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294"/>
        <w:tblW w:w="9014" w:type="dxa"/>
        <w:tblBorders>
          <w:insideV w:val="single" w:sz="12" w:space="0" w:color="auto"/>
        </w:tblBorders>
        <w:tblLayout w:type="fixed"/>
        <w:tblCellMar>
          <w:top w:w="198" w:type="dxa"/>
        </w:tblCellMar>
        <w:tblLook w:val="0000" w:firstRow="0" w:lastRow="0" w:firstColumn="0" w:lastColumn="0" w:noHBand="0" w:noVBand="0"/>
      </w:tblPr>
      <w:tblGrid>
        <w:gridCol w:w="1441"/>
        <w:gridCol w:w="3660"/>
        <w:gridCol w:w="3913"/>
      </w:tblGrid>
      <w:tr w:rsidR="00934EB0" w:rsidRPr="005E0676" w14:paraId="30F99C4A" w14:textId="77777777" w:rsidTr="00417021">
        <w:trPr>
          <w:cantSplit/>
          <w:trHeight w:val="1022"/>
        </w:trPr>
        <w:tc>
          <w:tcPr>
            <w:tcW w:w="9014" w:type="dxa"/>
            <w:gridSpan w:val="3"/>
            <w:tcBorders>
              <w:bottom w:val="single" w:sz="12" w:space="0" w:color="auto"/>
            </w:tcBorders>
            <w:tcMar>
              <w:top w:w="85" w:type="dxa"/>
            </w:tcMar>
          </w:tcPr>
          <w:p w14:paraId="51E09D26" w14:textId="77777777" w:rsidR="00934EB0" w:rsidRPr="005E0676" w:rsidRDefault="00934EB0" w:rsidP="00417021">
            <w:pPr>
              <w:tabs>
                <w:tab w:val="left" w:pos="-1057"/>
                <w:tab w:val="left" w:pos="-720"/>
                <w:tab w:val="left" w:pos="0"/>
                <w:tab w:val="left" w:pos="141"/>
                <w:tab w:val="left" w:pos="720"/>
                <w:tab w:val="right" w:pos="8955"/>
              </w:tabs>
              <w:jc w:val="both"/>
              <w:rPr>
                <w:rFonts w:cs="Arial"/>
                <w:sz w:val="22"/>
                <w:szCs w:val="22"/>
                <w:lang w:val="en-GB"/>
              </w:rPr>
            </w:pPr>
            <w:r w:rsidRPr="005E0676">
              <w:rPr>
                <w:rFonts w:cs="Arial"/>
                <w:noProof/>
                <w:sz w:val="22"/>
                <w:szCs w:val="22"/>
                <w:lang w:val="en-GB"/>
              </w:rPr>
              <w:drawing>
                <wp:anchor distT="0" distB="0" distL="114300" distR="114300" simplePos="0" relativeHeight="251661312" behindDoc="0" locked="0" layoutInCell="1" allowOverlap="1" wp14:anchorId="28BD2842" wp14:editId="7BBE3447">
                  <wp:simplePos x="0" y="0"/>
                  <wp:positionH relativeFrom="column">
                    <wp:posOffset>-68580</wp:posOffset>
                  </wp:positionH>
                  <wp:positionV relativeFrom="paragraph">
                    <wp:posOffset>161925</wp:posOffset>
                  </wp:positionV>
                  <wp:extent cx="781050" cy="457200"/>
                  <wp:effectExtent l="0" t="0" r="0" b="0"/>
                  <wp:wrapTopAndBottom/>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0732" b="20732"/>
                          <a:stretch/>
                        </pic:blipFill>
                        <pic:spPr bwMode="auto">
                          <a:xfrm>
                            <a:off x="0" y="0"/>
                            <a:ext cx="781050" cy="457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E0676">
              <w:rPr>
                <w:rFonts w:cs="Arial"/>
                <w:noProof/>
              </w:rPr>
              <w:drawing>
                <wp:anchor distT="0" distB="0" distL="114300" distR="114300" simplePos="0" relativeHeight="251660288" behindDoc="0" locked="0" layoutInCell="1" allowOverlap="1" wp14:anchorId="4AE892DC" wp14:editId="5756E08E">
                  <wp:simplePos x="0" y="0"/>
                  <wp:positionH relativeFrom="column">
                    <wp:posOffset>759460</wp:posOffset>
                  </wp:positionH>
                  <wp:positionV relativeFrom="paragraph">
                    <wp:posOffset>207645</wp:posOffset>
                  </wp:positionV>
                  <wp:extent cx="333375" cy="409575"/>
                  <wp:effectExtent l="0" t="0" r="0" b="9525"/>
                  <wp:wrapNone/>
                  <wp:docPr id="9" name="Picture 9"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descr="cms_logo-for_letterhead_black"/>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30273" b="-13983"/>
                          <a:stretch/>
                        </pic:blipFill>
                        <pic:spPr bwMode="auto">
                          <a:xfrm>
                            <a:off x="0" y="0"/>
                            <a:ext cx="333375" cy="4095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934EB0" w:rsidRPr="007F495A" w14:paraId="76334A7A" w14:textId="77777777" w:rsidTr="00934EB0">
        <w:trPr>
          <w:trHeight w:val="1340"/>
        </w:trPr>
        <w:tc>
          <w:tcPr>
            <w:tcW w:w="1441" w:type="dxa"/>
            <w:tcBorders>
              <w:top w:val="single" w:sz="12" w:space="0" w:color="auto"/>
              <w:bottom w:val="single" w:sz="12" w:space="0" w:color="auto"/>
              <w:right w:val="nil"/>
            </w:tcBorders>
            <w:tcMar>
              <w:top w:w="85" w:type="dxa"/>
            </w:tcMar>
          </w:tcPr>
          <w:p w14:paraId="72ED826B" w14:textId="77777777" w:rsidR="00934EB0" w:rsidRPr="005E0676" w:rsidRDefault="00934EB0" w:rsidP="00417021">
            <w:pPr>
              <w:jc w:val="both"/>
              <w:rPr>
                <w:rFonts w:cs="Arial"/>
                <w:sz w:val="22"/>
                <w:szCs w:val="22"/>
                <w:lang w:val="en-GB"/>
              </w:rPr>
            </w:pPr>
            <w:r w:rsidRPr="005E0676">
              <w:rPr>
                <w:rFonts w:cs="Arial"/>
                <w:noProof/>
              </w:rPr>
              <w:drawing>
                <wp:anchor distT="0" distB="0" distL="114300" distR="114300" simplePos="0" relativeHeight="251659264" behindDoc="0" locked="0" layoutInCell="1" allowOverlap="1" wp14:anchorId="3AF1913C" wp14:editId="605D88FB">
                  <wp:simplePos x="0" y="0"/>
                  <wp:positionH relativeFrom="column">
                    <wp:posOffset>-17145</wp:posOffset>
                  </wp:positionH>
                  <wp:positionV relativeFrom="paragraph">
                    <wp:posOffset>-4445</wp:posOffset>
                  </wp:positionV>
                  <wp:extent cx="977900" cy="835013"/>
                  <wp:effectExtent l="0" t="0" r="0" b="3810"/>
                  <wp:wrapNone/>
                  <wp:docPr id="5" name="Picture 5"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hape, circle&#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l="17097" t="4031" r="6290" b="3818"/>
                          <a:stretch>
                            <a:fillRect/>
                          </a:stretch>
                        </pic:blipFill>
                        <pic:spPr bwMode="auto">
                          <a:xfrm>
                            <a:off x="0" y="0"/>
                            <a:ext cx="977900" cy="835013"/>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660" w:type="dxa"/>
            <w:tcBorders>
              <w:top w:val="single" w:sz="12" w:space="0" w:color="auto"/>
              <w:left w:val="nil"/>
              <w:bottom w:val="single" w:sz="12" w:space="0" w:color="auto"/>
              <w:right w:val="nil"/>
            </w:tcBorders>
            <w:tcMar>
              <w:top w:w="85" w:type="dxa"/>
            </w:tcMar>
          </w:tcPr>
          <w:p w14:paraId="1CB14446" w14:textId="77777777" w:rsidR="00934EB0" w:rsidRPr="005E0676" w:rsidRDefault="00934EB0" w:rsidP="00417021">
            <w:pPr>
              <w:spacing w:before="40"/>
              <w:ind w:left="274"/>
              <w:rPr>
                <w:rFonts w:cs="Arial"/>
                <w:b/>
                <w:bCs/>
                <w:sz w:val="10"/>
                <w:szCs w:val="10"/>
                <w:lang w:val="fr-FR"/>
              </w:rPr>
            </w:pPr>
          </w:p>
          <w:p w14:paraId="5794FF94" w14:textId="77777777" w:rsidR="00934EB0" w:rsidRPr="005E0676" w:rsidRDefault="00934EB0" w:rsidP="00417021">
            <w:pPr>
              <w:spacing w:before="40"/>
              <w:ind w:left="274"/>
              <w:rPr>
                <w:rFonts w:cs="Arial"/>
                <w:b/>
                <w:bCs/>
                <w:sz w:val="22"/>
                <w:szCs w:val="22"/>
                <w:lang w:val="fr-FR"/>
              </w:rPr>
            </w:pPr>
            <w:r w:rsidRPr="005E0676">
              <w:rPr>
                <w:rFonts w:cs="Arial"/>
                <w:b/>
                <w:bCs/>
                <w:sz w:val="22"/>
                <w:szCs w:val="22"/>
                <w:lang w:val="fr-FR"/>
              </w:rPr>
              <w:t>MÉMORANDUM D’ENTENTE SUR LA CONSERVATION DES REQUINS MIGRATEURS</w:t>
            </w:r>
          </w:p>
        </w:tc>
        <w:tc>
          <w:tcPr>
            <w:tcW w:w="3913" w:type="dxa"/>
            <w:tcBorders>
              <w:top w:val="single" w:sz="12" w:space="0" w:color="auto"/>
              <w:left w:val="nil"/>
              <w:bottom w:val="single" w:sz="12" w:space="0" w:color="auto"/>
            </w:tcBorders>
            <w:tcMar>
              <w:top w:w="85" w:type="dxa"/>
            </w:tcMar>
          </w:tcPr>
          <w:p w14:paraId="0A1DBBEB" w14:textId="77777777" w:rsidR="00934EB0" w:rsidRPr="005E0676" w:rsidRDefault="00934EB0" w:rsidP="00417021">
            <w:pPr>
              <w:spacing w:before="40" w:after="40"/>
              <w:ind w:left="-108"/>
              <w:jc w:val="both"/>
              <w:rPr>
                <w:rFonts w:cs="Arial"/>
                <w:sz w:val="10"/>
                <w:szCs w:val="10"/>
                <w:lang w:val="fr-FR"/>
              </w:rPr>
            </w:pPr>
          </w:p>
          <w:p w14:paraId="31BED01B" w14:textId="2D53B046" w:rsidR="00934EB0" w:rsidRPr="005E0676" w:rsidRDefault="00934EB0" w:rsidP="00417021">
            <w:pPr>
              <w:spacing w:before="40" w:after="40"/>
              <w:ind w:left="35"/>
              <w:jc w:val="both"/>
              <w:rPr>
                <w:rFonts w:cs="Arial"/>
                <w:sz w:val="22"/>
                <w:szCs w:val="22"/>
              </w:rPr>
            </w:pPr>
            <w:r w:rsidRPr="005E0676">
              <w:rPr>
                <w:rFonts w:cs="Arial"/>
                <w:sz w:val="22"/>
                <w:szCs w:val="22"/>
              </w:rPr>
              <w:t>CMS/Sharks/MOS4/Doc.10.5</w:t>
            </w:r>
            <w:r w:rsidR="007F495A">
              <w:rPr>
                <w:rFonts w:cs="Arial"/>
                <w:sz w:val="22"/>
                <w:szCs w:val="22"/>
              </w:rPr>
              <w:t>/</w:t>
            </w:r>
            <w:r w:rsidR="007F495A" w:rsidRPr="007F495A">
              <w:rPr>
                <w:rFonts w:cs="Arial"/>
                <w:sz w:val="22"/>
                <w:szCs w:val="22"/>
                <w:u w:val="single"/>
              </w:rPr>
              <w:t>Rev.1</w:t>
            </w:r>
          </w:p>
          <w:p w14:paraId="00427C52" w14:textId="5B40BD54" w:rsidR="00934EB0" w:rsidRPr="007F495A" w:rsidRDefault="00934EB0" w:rsidP="00417021">
            <w:pPr>
              <w:spacing w:before="40" w:after="40"/>
              <w:ind w:left="35"/>
              <w:jc w:val="both"/>
              <w:rPr>
                <w:rFonts w:cs="Arial"/>
                <w:strike/>
                <w:sz w:val="22"/>
                <w:szCs w:val="22"/>
                <w:lang w:val="fr-FR"/>
              </w:rPr>
            </w:pPr>
            <w:r w:rsidRPr="007F495A">
              <w:rPr>
                <w:rFonts w:cs="Arial"/>
                <w:strike/>
                <w:sz w:val="22"/>
                <w:szCs w:val="22"/>
                <w:lang w:val="fr-FR"/>
              </w:rPr>
              <w:t>12 janvier 2023</w:t>
            </w:r>
            <w:r w:rsidR="007F495A">
              <w:rPr>
                <w:rFonts w:cs="Arial"/>
                <w:strike/>
                <w:sz w:val="22"/>
                <w:szCs w:val="22"/>
                <w:lang w:val="fr-FR"/>
              </w:rPr>
              <w:t xml:space="preserve"> </w:t>
            </w:r>
            <w:r w:rsidR="007F495A" w:rsidRPr="007F495A">
              <w:rPr>
                <w:rFonts w:cs="Arial"/>
                <w:sz w:val="22"/>
                <w:szCs w:val="22"/>
                <w:u w:val="single"/>
                <w:lang w:val="fr-FR"/>
              </w:rPr>
              <w:t>1er mars 2023</w:t>
            </w:r>
          </w:p>
          <w:p w14:paraId="11A80778" w14:textId="77777777" w:rsidR="00934EB0" w:rsidRPr="005E0676" w:rsidRDefault="00934EB0" w:rsidP="00417021">
            <w:pPr>
              <w:ind w:left="35"/>
              <w:jc w:val="both"/>
              <w:rPr>
                <w:rFonts w:cs="Arial"/>
                <w:sz w:val="22"/>
                <w:szCs w:val="22"/>
                <w:lang w:val="fr-FR"/>
              </w:rPr>
            </w:pPr>
            <w:r w:rsidRPr="005E0676">
              <w:rPr>
                <w:rFonts w:cs="Arial"/>
                <w:sz w:val="22"/>
                <w:szCs w:val="22"/>
                <w:lang w:val="fr-FR"/>
              </w:rPr>
              <w:t>Original: Anglais</w:t>
            </w:r>
          </w:p>
        </w:tc>
      </w:tr>
    </w:tbl>
    <w:p w14:paraId="5345B8C4" w14:textId="77777777" w:rsidR="00934EB0" w:rsidRPr="005E0676" w:rsidRDefault="00934EB0" w:rsidP="00934EB0">
      <w:pPr>
        <w:jc w:val="both"/>
        <w:rPr>
          <w:rFonts w:cs="Arial"/>
          <w:spacing w:val="-4"/>
          <w:sz w:val="22"/>
          <w:szCs w:val="22"/>
          <w:lang w:val="fr-FR"/>
        </w:rPr>
      </w:pPr>
      <w:r w:rsidRPr="005E0676">
        <w:rPr>
          <w:rFonts w:cs="Arial"/>
          <w:sz w:val="22"/>
          <w:szCs w:val="22"/>
          <w:lang w:val="fr-FR"/>
        </w:rPr>
        <w:t>4</w:t>
      </w:r>
      <w:r w:rsidRPr="005E0676">
        <w:rPr>
          <w:rFonts w:cs="Arial"/>
          <w:sz w:val="22"/>
          <w:szCs w:val="22"/>
          <w:vertAlign w:val="superscript"/>
          <w:lang w:val="fr-FR"/>
        </w:rPr>
        <w:t>e</w:t>
      </w:r>
      <w:r w:rsidRPr="005E0676">
        <w:rPr>
          <w:rFonts w:cs="Arial"/>
          <w:sz w:val="22"/>
          <w:szCs w:val="22"/>
          <w:lang w:val="fr-FR"/>
        </w:rPr>
        <w:t xml:space="preserve"> </w:t>
      </w:r>
      <w:r w:rsidRPr="005E0676">
        <w:rPr>
          <w:rFonts w:cs="Arial"/>
          <w:spacing w:val="-4"/>
          <w:sz w:val="22"/>
          <w:szCs w:val="22"/>
          <w:lang w:val="fr-FR"/>
        </w:rPr>
        <w:t xml:space="preserve">Réunion des </w:t>
      </w:r>
      <w:r w:rsidRPr="005E0676">
        <w:rPr>
          <w:rFonts w:cs="Arial"/>
          <w:bCs/>
          <w:spacing w:val="-4"/>
          <w:sz w:val="22"/>
          <w:szCs w:val="22"/>
          <w:lang w:val="fr-FR"/>
        </w:rPr>
        <w:t>Signataires</w:t>
      </w:r>
    </w:p>
    <w:p w14:paraId="34CE0E0C" w14:textId="77777777" w:rsidR="00934EB0" w:rsidRPr="005E0676" w:rsidRDefault="00934EB0" w:rsidP="00934EB0">
      <w:pPr>
        <w:spacing w:line="228" w:lineRule="auto"/>
        <w:jc w:val="both"/>
        <w:rPr>
          <w:rFonts w:cs="Arial"/>
          <w:iCs/>
          <w:sz w:val="22"/>
          <w:szCs w:val="22"/>
          <w:lang w:val="fr-FR"/>
        </w:rPr>
      </w:pPr>
      <w:r w:rsidRPr="005E0676">
        <w:rPr>
          <w:rFonts w:cs="Arial"/>
          <w:bCs/>
          <w:sz w:val="22"/>
          <w:szCs w:val="22"/>
          <w:lang w:val="fr-FR"/>
        </w:rPr>
        <w:t>Bonn, 28 février – 2 mars 2023</w:t>
      </w:r>
    </w:p>
    <w:p w14:paraId="5FFDA9D7" w14:textId="77777777" w:rsidR="00934EB0" w:rsidRPr="005E0676" w:rsidRDefault="00934EB0" w:rsidP="00934EB0">
      <w:pPr>
        <w:jc w:val="both"/>
        <w:rPr>
          <w:rFonts w:cs="Arial"/>
          <w:sz w:val="22"/>
          <w:szCs w:val="22"/>
          <w:lang w:val="fr-FR"/>
        </w:rPr>
      </w:pPr>
      <w:r w:rsidRPr="005E0676">
        <w:rPr>
          <w:rFonts w:cs="Arial"/>
          <w:bCs/>
          <w:sz w:val="22"/>
          <w:szCs w:val="22"/>
          <w:lang w:val="fr-FR"/>
        </w:rPr>
        <w:t>Point 10 de l’ordre du jour</w:t>
      </w:r>
    </w:p>
    <w:p w14:paraId="216981E3" w14:textId="77777777" w:rsidR="00934EB0" w:rsidRPr="005E0676" w:rsidRDefault="00934EB0" w:rsidP="00934EB0">
      <w:pPr>
        <w:jc w:val="both"/>
        <w:rPr>
          <w:rFonts w:cs="Arial"/>
          <w:sz w:val="22"/>
          <w:szCs w:val="22"/>
          <w:lang w:val="fr-FR"/>
        </w:rPr>
      </w:pPr>
    </w:p>
    <w:p w14:paraId="5438AAC1" w14:textId="567AF76D" w:rsidR="00400C88" w:rsidRDefault="00400C88" w:rsidP="00400C88">
      <w:pPr>
        <w:jc w:val="both"/>
        <w:rPr>
          <w:rFonts w:cs="Arial"/>
          <w:sz w:val="22"/>
          <w:szCs w:val="22"/>
          <w:lang w:val="fr-FR"/>
        </w:rPr>
      </w:pPr>
    </w:p>
    <w:p w14:paraId="4672E4F8" w14:textId="24A4D90C" w:rsidR="00F62F6C" w:rsidRDefault="007F495A" w:rsidP="007F495A">
      <w:pPr>
        <w:jc w:val="center"/>
        <w:rPr>
          <w:rFonts w:cs="Arial"/>
          <w:b/>
          <w:bCs/>
          <w:color w:val="FF0000"/>
          <w:sz w:val="22"/>
          <w:szCs w:val="22"/>
          <w:u w:val="single"/>
          <w:lang w:val="fr-FR"/>
        </w:rPr>
      </w:pPr>
      <w:r w:rsidRPr="007F495A">
        <w:rPr>
          <w:rFonts w:cs="Arial"/>
          <w:b/>
          <w:bCs/>
          <w:color w:val="FF0000"/>
          <w:sz w:val="22"/>
          <w:szCs w:val="22"/>
          <w:u w:val="single"/>
          <w:lang w:val="fr-FR"/>
        </w:rPr>
        <w:t>Tel que révisé à la MOP4</w:t>
      </w:r>
    </w:p>
    <w:p w14:paraId="63276EC2" w14:textId="77777777" w:rsidR="007F495A" w:rsidRPr="007F495A" w:rsidRDefault="007F495A" w:rsidP="007F495A">
      <w:pPr>
        <w:jc w:val="center"/>
        <w:rPr>
          <w:rFonts w:cs="Arial"/>
          <w:b/>
          <w:bCs/>
          <w:sz w:val="22"/>
          <w:szCs w:val="22"/>
          <w:u w:val="single"/>
          <w:lang w:val="fr-FR"/>
        </w:rPr>
      </w:pPr>
    </w:p>
    <w:p w14:paraId="4C21DE0C" w14:textId="6187EAB6" w:rsidR="004A7D3C" w:rsidRPr="002169C2" w:rsidRDefault="004A7D3C" w:rsidP="00934EB0">
      <w:pPr>
        <w:keepNext/>
        <w:keepLines/>
        <w:widowControl/>
        <w:autoSpaceDE/>
        <w:autoSpaceDN/>
        <w:adjustRightInd/>
        <w:spacing w:after="120"/>
        <w:ind w:right="-46"/>
        <w:jc w:val="center"/>
        <w:outlineLvl w:val="1"/>
        <w:rPr>
          <w:rFonts w:eastAsia="Calibri" w:cs="Arial"/>
          <w:b/>
          <w:sz w:val="22"/>
          <w:szCs w:val="22"/>
          <w:lang w:val="fr-FR" w:eastAsia="en-GB"/>
        </w:rPr>
      </w:pPr>
      <w:r>
        <w:rPr>
          <w:rFonts w:eastAsia="Calibri" w:cs="Arial"/>
          <w:b/>
          <w:sz w:val="22"/>
          <w:szCs w:val="22"/>
          <w:lang w:val="fr-FR" w:eastAsia="en-GB"/>
        </w:rPr>
        <w:t>DÉFINITION DES PRIORITÉS RÉGIONALES CONCERNANT</w:t>
      </w:r>
      <w:r w:rsidR="00934EB0">
        <w:rPr>
          <w:rFonts w:eastAsia="Calibri" w:cs="Arial"/>
          <w:b/>
          <w:sz w:val="22"/>
          <w:szCs w:val="22"/>
          <w:lang w:val="fr-FR" w:eastAsia="en-GB"/>
        </w:rPr>
        <w:t xml:space="preserve"> </w:t>
      </w:r>
      <w:r>
        <w:rPr>
          <w:rFonts w:eastAsia="Calibri" w:cs="Arial"/>
          <w:b/>
          <w:sz w:val="22"/>
          <w:szCs w:val="22"/>
          <w:lang w:val="fr-FR" w:eastAsia="en-GB"/>
        </w:rPr>
        <w:t>LES ESPÈCES DE REQUINS ET DE RAIES INSCRITES À L</w:t>
      </w:r>
      <w:r w:rsidR="00A46A9C">
        <w:rPr>
          <w:rFonts w:eastAsia="Calibri" w:cs="Arial"/>
          <w:b/>
          <w:sz w:val="22"/>
          <w:szCs w:val="22"/>
          <w:lang w:val="fr-FR" w:eastAsia="en-GB"/>
        </w:rPr>
        <w:t>’</w:t>
      </w:r>
      <w:r>
        <w:rPr>
          <w:rFonts w:eastAsia="Calibri" w:cs="Arial"/>
          <w:b/>
          <w:sz w:val="22"/>
          <w:szCs w:val="22"/>
          <w:lang w:val="fr-FR" w:eastAsia="en-GB"/>
        </w:rPr>
        <w:t>ANNEXE 1 DU MDE REQUINS ET AUX ANNEXES DE LA CMS</w:t>
      </w:r>
    </w:p>
    <w:p w14:paraId="61E30C4F" w14:textId="1B63EE0E" w:rsidR="00D25B49" w:rsidRDefault="0072192B" w:rsidP="00403D1B">
      <w:pPr>
        <w:ind w:right="252"/>
        <w:jc w:val="center"/>
        <w:rPr>
          <w:rFonts w:cs="Arial"/>
          <w:bCs/>
          <w:i/>
          <w:sz w:val="22"/>
          <w:szCs w:val="22"/>
          <w:lang w:val="fr-FR"/>
        </w:rPr>
      </w:pPr>
      <w:r>
        <w:rPr>
          <w:rFonts w:cs="Arial"/>
          <w:bCs/>
          <w:i/>
          <w:sz w:val="22"/>
          <w:szCs w:val="22"/>
          <w:lang w:val="fr-FR"/>
        </w:rPr>
        <w:t>(Préparé par le Comité consultatif et le Secrétariat)</w:t>
      </w:r>
    </w:p>
    <w:p w14:paraId="6673A0E0" w14:textId="5ECC21E9" w:rsidR="0072192B" w:rsidRDefault="0072192B" w:rsidP="00403D1B">
      <w:pPr>
        <w:ind w:right="252"/>
        <w:jc w:val="center"/>
        <w:rPr>
          <w:rFonts w:cs="Arial"/>
          <w:bCs/>
          <w:i/>
          <w:sz w:val="22"/>
          <w:szCs w:val="22"/>
          <w:lang w:val="fr-FR"/>
        </w:rPr>
      </w:pPr>
    </w:p>
    <w:p w14:paraId="583DC035" w14:textId="77777777" w:rsidR="00F62F6C" w:rsidRDefault="00F62F6C" w:rsidP="00403D1B">
      <w:pPr>
        <w:ind w:right="252"/>
        <w:jc w:val="center"/>
        <w:rPr>
          <w:rFonts w:cs="Arial"/>
          <w:bCs/>
          <w:i/>
          <w:sz w:val="22"/>
          <w:szCs w:val="22"/>
          <w:lang w:val="fr-FR"/>
        </w:rPr>
      </w:pPr>
    </w:p>
    <w:p w14:paraId="11B6E31F" w14:textId="3C236CC2" w:rsidR="00D97C72" w:rsidRDefault="00D97C72" w:rsidP="00116458">
      <w:pPr>
        <w:pStyle w:val="ListParagraph"/>
        <w:numPr>
          <w:ilvl w:val="0"/>
          <w:numId w:val="13"/>
        </w:numPr>
        <w:ind w:left="547" w:right="29" w:hanging="547"/>
        <w:jc w:val="both"/>
        <w:rPr>
          <w:rFonts w:cs="Arial"/>
          <w:bCs/>
          <w:iCs/>
          <w:sz w:val="22"/>
          <w:szCs w:val="22"/>
          <w:lang w:val="fr-FR"/>
        </w:rPr>
      </w:pPr>
      <w:r>
        <w:rPr>
          <w:rFonts w:cs="Arial"/>
          <w:bCs/>
          <w:iCs/>
          <w:sz w:val="22"/>
          <w:szCs w:val="22"/>
          <w:lang w:val="fr-FR"/>
        </w:rPr>
        <w:t>La 3ème Réunion des Signataires (MOS3) du MdE requins a chargé le Comité consultatif de de mettre au point une méthodologie pour définir les priorités régionales concernant les recommandations d</w:t>
      </w:r>
      <w:r w:rsidR="00A46A9C">
        <w:rPr>
          <w:rFonts w:cs="Arial"/>
          <w:bCs/>
          <w:iCs/>
          <w:sz w:val="22"/>
          <w:szCs w:val="22"/>
          <w:lang w:val="fr-FR"/>
        </w:rPr>
        <w:t>’</w:t>
      </w:r>
      <w:r>
        <w:rPr>
          <w:rFonts w:cs="Arial"/>
          <w:bCs/>
          <w:iCs/>
          <w:sz w:val="22"/>
          <w:szCs w:val="22"/>
          <w:lang w:val="fr-FR"/>
        </w:rPr>
        <w:t xml:space="preserve">actions de conservation et de gestion, telles que décrites dans le Programme de travail du MdE requins et les </w:t>
      </w:r>
      <w:hyperlink r:id="rId11" w:history="1">
        <w:r>
          <w:rPr>
            <w:rStyle w:val="Hyperlink"/>
            <w:rFonts w:eastAsia="Calibri" w:cs="Arial"/>
            <w:sz w:val="22"/>
            <w:szCs w:val="22"/>
            <w:lang w:val="fr-FR" w:eastAsia="en-GB"/>
          </w:rPr>
          <w:t>fiches d</w:t>
        </w:r>
        <w:r w:rsidR="00A46A9C">
          <w:rPr>
            <w:rStyle w:val="Hyperlink"/>
            <w:rFonts w:eastAsia="Calibri" w:cs="Arial"/>
            <w:sz w:val="22"/>
            <w:szCs w:val="22"/>
            <w:lang w:val="fr-FR" w:eastAsia="en-GB"/>
          </w:rPr>
          <w:t>’</w:t>
        </w:r>
        <w:r>
          <w:rPr>
            <w:rStyle w:val="Hyperlink"/>
            <w:rFonts w:eastAsia="Calibri" w:cs="Arial"/>
            <w:sz w:val="22"/>
            <w:szCs w:val="22"/>
            <w:lang w:val="fr-FR" w:eastAsia="en-GB"/>
          </w:rPr>
          <w:t xml:space="preserve">information du </w:t>
        </w:r>
        <w:proofErr w:type="spellStart"/>
        <w:r>
          <w:rPr>
            <w:rStyle w:val="Hyperlink"/>
            <w:rFonts w:eastAsia="Calibri" w:cs="Arial"/>
            <w:sz w:val="22"/>
            <w:szCs w:val="22"/>
            <w:lang w:val="fr-FR" w:eastAsia="en-GB"/>
          </w:rPr>
          <w:t>MdE</w:t>
        </w:r>
        <w:proofErr w:type="spellEnd"/>
        <w:r>
          <w:rPr>
            <w:rStyle w:val="Hyperlink"/>
            <w:rFonts w:eastAsia="Calibri" w:cs="Arial"/>
            <w:sz w:val="22"/>
            <w:szCs w:val="22"/>
            <w:lang w:val="fr-FR" w:eastAsia="en-GB"/>
          </w:rPr>
          <w:t xml:space="preserve"> requins</w:t>
        </w:r>
      </w:hyperlink>
      <w:r>
        <w:rPr>
          <w:rFonts w:eastAsia="Calibri" w:cs="Arial"/>
          <w:color w:val="000000"/>
          <w:sz w:val="22"/>
          <w:szCs w:val="22"/>
          <w:lang w:val="fr-FR" w:eastAsia="en-GB"/>
        </w:rPr>
        <w:t xml:space="preserve"> pour les espèces individuelles ou les complexes d</w:t>
      </w:r>
      <w:r w:rsidR="00A46A9C">
        <w:rPr>
          <w:rFonts w:eastAsia="Calibri" w:cs="Arial"/>
          <w:color w:val="000000"/>
          <w:sz w:val="22"/>
          <w:szCs w:val="22"/>
          <w:lang w:val="fr-FR" w:eastAsia="en-GB"/>
        </w:rPr>
        <w:t>’</w:t>
      </w:r>
      <w:r>
        <w:rPr>
          <w:rFonts w:eastAsia="Calibri" w:cs="Arial"/>
          <w:color w:val="000000"/>
          <w:sz w:val="22"/>
          <w:szCs w:val="22"/>
          <w:lang w:val="fr-FR" w:eastAsia="en-GB"/>
        </w:rPr>
        <w:t>espèces.</w:t>
      </w:r>
    </w:p>
    <w:p w14:paraId="3033DB6D" w14:textId="77777777" w:rsidR="00D97C72" w:rsidRDefault="00D97C72" w:rsidP="00D97C72">
      <w:pPr>
        <w:pStyle w:val="ListParagraph"/>
        <w:ind w:left="540" w:right="26"/>
        <w:jc w:val="both"/>
        <w:rPr>
          <w:rFonts w:cs="Arial"/>
          <w:bCs/>
          <w:iCs/>
          <w:sz w:val="22"/>
          <w:szCs w:val="22"/>
          <w:lang w:val="fr-FR"/>
        </w:rPr>
      </w:pPr>
    </w:p>
    <w:p w14:paraId="5075C328" w14:textId="195F6EE3" w:rsidR="00D97C72" w:rsidRPr="00AD7691" w:rsidRDefault="00D97C72" w:rsidP="00D97C72">
      <w:pPr>
        <w:pStyle w:val="ListParagraph"/>
        <w:numPr>
          <w:ilvl w:val="0"/>
          <w:numId w:val="13"/>
        </w:numPr>
        <w:ind w:left="540" w:right="26" w:hanging="540"/>
        <w:jc w:val="both"/>
        <w:rPr>
          <w:rFonts w:cs="Arial"/>
          <w:bCs/>
          <w:iCs/>
          <w:sz w:val="22"/>
          <w:szCs w:val="22"/>
          <w:lang w:val="fr-FR"/>
        </w:rPr>
      </w:pPr>
      <w:r>
        <w:rPr>
          <w:rFonts w:cs="Arial"/>
          <w:bCs/>
          <w:iCs/>
          <w:sz w:val="22"/>
          <w:szCs w:val="22"/>
          <w:lang w:val="fr-FR"/>
        </w:rPr>
        <w:t>Comme première étape pour répondre à cette demande, le Comité consultatif a mis au point une méthodologie préliminaire pour donner la priorité aux espèces de requins et de raies inscrites aux annexes de la CMS et du MdE requins pour lesquelles les efforts de recherche et de conservation devraient être accrus. Les deux principaux domaines d</w:t>
      </w:r>
      <w:r w:rsidR="00A46A9C">
        <w:rPr>
          <w:rFonts w:cs="Arial"/>
          <w:bCs/>
          <w:iCs/>
          <w:sz w:val="22"/>
          <w:szCs w:val="22"/>
          <w:lang w:val="fr-FR"/>
        </w:rPr>
        <w:t>’</w:t>
      </w:r>
      <w:r>
        <w:rPr>
          <w:rFonts w:cs="Arial"/>
          <w:bCs/>
          <w:iCs/>
          <w:sz w:val="22"/>
          <w:szCs w:val="22"/>
          <w:lang w:val="fr-FR"/>
        </w:rPr>
        <w:t>intervention sont l</w:t>
      </w:r>
      <w:r w:rsidR="00A46A9C">
        <w:rPr>
          <w:rFonts w:cs="Arial"/>
          <w:bCs/>
          <w:iCs/>
          <w:sz w:val="22"/>
          <w:szCs w:val="22"/>
          <w:lang w:val="fr-FR"/>
        </w:rPr>
        <w:t>’</w:t>
      </w:r>
      <w:r>
        <w:rPr>
          <w:rFonts w:cs="Arial"/>
          <w:bCs/>
          <w:iCs/>
          <w:sz w:val="22"/>
          <w:szCs w:val="22"/>
          <w:lang w:val="fr-FR"/>
        </w:rPr>
        <w:t>évaluation et la gestion des stocks de pêche, ainsi que la gestion des habitats et de l</w:t>
      </w:r>
      <w:r w:rsidR="00A46A9C">
        <w:rPr>
          <w:rFonts w:cs="Arial"/>
          <w:bCs/>
          <w:iCs/>
          <w:sz w:val="22"/>
          <w:szCs w:val="22"/>
          <w:lang w:val="fr-FR"/>
        </w:rPr>
        <w:t>’</w:t>
      </w:r>
      <w:r>
        <w:rPr>
          <w:rFonts w:cs="Arial"/>
          <w:bCs/>
          <w:iCs/>
          <w:sz w:val="22"/>
          <w:szCs w:val="22"/>
          <w:lang w:val="fr-FR"/>
        </w:rPr>
        <w:t>espace.</w:t>
      </w:r>
    </w:p>
    <w:p w14:paraId="064CB758" w14:textId="77777777" w:rsidR="003663F5" w:rsidRPr="005A34D2" w:rsidRDefault="003663F5" w:rsidP="005A34D2">
      <w:pPr>
        <w:ind w:right="26"/>
        <w:jc w:val="both"/>
        <w:rPr>
          <w:rFonts w:cs="Arial"/>
          <w:bCs/>
          <w:iCs/>
          <w:sz w:val="22"/>
          <w:szCs w:val="22"/>
          <w:lang w:val="fr-FR"/>
        </w:rPr>
      </w:pPr>
    </w:p>
    <w:p w14:paraId="2644B73D" w14:textId="4B19690F" w:rsidR="0004784E" w:rsidRDefault="0004784E" w:rsidP="0020126D">
      <w:pPr>
        <w:pStyle w:val="ListParagraph"/>
        <w:numPr>
          <w:ilvl w:val="0"/>
          <w:numId w:val="13"/>
        </w:numPr>
        <w:ind w:left="540" w:right="26" w:hanging="540"/>
        <w:jc w:val="both"/>
        <w:rPr>
          <w:rFonts w:cs="Arial"/>
          <w:bCs/>
          <w:iCs/>
          <w:sz w:val="22"/>
          <w:szCs w:val="22"/>
          <w:lang w:val="fr-FR"/>
        </w:rPr>
      </w:pPr>
      <w:r>
        <w:rPr>
          <w:rFonts w:cs="Arial"/>
          <w:bCs/>
          <w:iCs/>
          <w:sz w:val="22"/>
          <w:szCs w:val="22"/>
          <w:lang w:val="fr-FR"/>
        </w:rPr>
        <w:t xml:space="preserve">Ce document fournit des informations sur la formulation de cette méthodologie. La méthodologie est présentée à </w:t>
      </w:r>
      <w:r>
        <w:rPr>
          <w:rFonts w:cs="Arial"/>
          <w:bCs/>
          <w:iCs/>
          <w:sz w:val="22"/>
          <w:szCs w:val="22"/>
          <w:u w:val="single"/>
          <w:lang w:val="fr-FR"/>
        </w:rPr>
        <w:t>l</w:t>
      </w:r>
      <w:r w:rsidR="00A46A9C">
        <w:rPr>
          <w:rFonts w:cs="Arial"/>
          <w:bCs/>
          <w:iCs/>
          <w:sz w:val="22"/>
          <w:szCs w:val="22"/>
          <w:u w:val="single"/>
          <w:lang w:val="fr-FR"/>
        </w:rPr>
        <w:t>’</w:t>
      </w:r>
      <w:r w:rsidR="00934EB0">
        <w:rPr>
          <w:rFonts w:cs="Arial"/>
          <w:bCs/>
          <w:iCs/>
          <w:sz w:val="22"/>
          <w:szCs w:val="22"/>
          <w:u w:val="single"/>
          <w:lang w:val="fr-FR"/>
        </w:rPr>
        <w:t>A</w:t>
      </w:r>
      <w:r>
        <w:rPr>
          <w:rFonts w:cs="Arial"/>
          <w:bCs/>
          <w:iCs/>
          <w:sz w:val="22"/>
          <w:szCs w:val="22"/>
          <w:u w:val="single"/>
          <w:lang w:val="fr-FR"/>
        </w:rPr>
        <w:t>nnexe 1</w:t>
      </w:r>
      <w:r>
        <w:rPr>
          <w:rFonts w:cs="Arial"/>
          <w:bCs/>
          <w:iCs/>
          <w:sz w:val="22"/>
          <w:szCs w:val="22"/>
          <w:lang w:val="fr-FR"/>
        </w:rPr>
        <w:t xml:space="preserve">. </w:t>
      </w:r>
    </w:p>
    <w:p w14:paraId="6C0E69A8" w14:textId="77777777" w:rsidR="008B5A3D" w:rsidRDefault="008B5A3D" w:rsidP="0020126D">
      <w:pPr>
        <w:pStyle w:val="ListParagraph"/>
        <w:ind w:left="540" w:right="26"/>
        <w:jc w:val="both"/>
        <w:rPr>
          <w:rFonts w:cs="Arial"/>
          <w:bCs/>
          <w:iCs/>
          <w:sz w:val="22"/>
          <w:szCs w:val="22"/>
          <w:lang w:val="fr-FR"/>
        </w:rPr>
      </w:pPr>
    </w:p>
    <w:p w14:paraId="2642781F" w14:textId="5AE7CE66" w:rsidR="00206134" w:rsidRPr="00206134" w:rsidRDefault="00206134" w:rsidP="0020126D">
      <w:pPr>
        <w:pStyle w:val="ListParagraph"/>
        <w:numPr>
          <w:ilvl w:val="0"/>
          <w:numId w:val="13"/>
        </w:numPr>
        <w:ind w:left="540" w:right="26" w:hanging="540"/>
        <w:jc w:val="both"/>
        <w:rPr>
          <w:rFonts w:cs="Arial"/>
          <w:bCs/>
          <w:iCs/>
          <w:sz w:val="22"/>
          <w:szCs w:val="22"/>
          <w:lang w:val="fr-FR"/>
        </w:rPr>
      </w:pPr>
      <w:r>
        <w:rPr>
          <w:rFonts w:cs="Arial"/>
          <w:bCs/>
          <w:iCs/>
          <w:sz w:val="22"/>
          <w:szCs w:val="22"/>
          <w:lang w:val="fr-FR"/>
        </w:rPr>
        <w:t>Ce document fournit également des exemples d</w:t>
      </w:r>
      <w:r w:rsidR="00A46A9C">
        <w:rPr>
          <w:rFonts w:cs="Arial"/>
          <w:bCs/>
          <w:iCs/>
          <w:sz w:val="22"/>
          <w:szCs w:val="22"/>
          <w:lang w:val="fr-FR"/>
        </w:rPr>
        <w:t>’</w:t>
      </w:r>
      <w:r>
        <w:rPr>
          <w:rFonts w:cs="Arial"/>
          <w:bCs/>
          <w:iCs/>
          <w:sz w:val="22"/>
          <w:szCs w:val="22"/>
          <w:lang w:val="fr-FR"/>
        </w:rPr>
        <w:t>utilisation de la méthodologie, dans deux études de cas pour deux zones de pêche différentes de l</w:t>
      </w:r>
      <w:r w:rsidR="00A46A9C">
        <w:rPr>
          <w:rFonts w:cs="Arial"/>
          <w:bCs/>
          <w:iCs/>
          <w:sz w:val="22"/>
          <w:szCs w:val="22"/>
          <w:lang w:val="fr-FR"/>
        </w:rPr>
        <w:t>’</w:t>
      </w:r>
      <w:r>
        <w:rPr>
          <w:rFonts w:cs="Arial"/>
          <w:bCs/>
          <w:iCs/>
          <w:sz w:val="22"/>
          <w:szCs w:val="22"/>
          <w:lang w:val="fr-FR"/>
        </w:rPr>
        <w:t>Organisation des Nations Unies pour l</w:t>
      </w:r>
      <w:r w:rsidR="00A46A9C">
        <w:rPr>
          <w:rFonts w:cs="Arial"/>
          <w:bCs/>
          <w:iCs/>
          <w:sz w:val="22"/>
          <w:szCs w:val="22"/>
          <w:lang w:val="fr-FR"/>
        </w:rPr>
        <w:t>’</w:t>
      </w:r>
      <w:r>
        <w:rPr>
          <w:rFonts w:cs="Arial"/>
          <w:bCs/>
          <w:iCs/>
          <w:sz w:val="22"/>
          <w:szCs w:val="22"/>
          <w:lang w:val="fr-FR"/>
        </w:rPr>
        <w:t>Alimentation et l</w:t>
      </w:r>
      <w:r w:rsidR="00A46A9C">
        <w:rPr>
          <w:rFonts w:cs="Arial"/>
          <w:bCs/>
          <w:iCs/>
          <w:sz w:val="22"/>
          <w:szCs w:val="22"/>
          <w:lang w:val="fr-FR"/>
        </w:rPr>
        <w:t>’</w:t>
      </w:r>
      <w:r>
        <w:rPr>
          <w:rFonts w:cs="Arial"/>
          <w:bCs/>
          <w:iCs/>
          <w:sz w:val="22"/>
          <w:szCs w:val="22"/>
          <w:lang w:val="fr-FR"/>
        </w:rPr>
        <w:t xml:space="preserve">Agriculture (FAO), présentées à </w:t>
      </w:r>
      <w:r>
        <w:rPr>
          <w:rFonts w:cs="Arial"/>
          <w:bCs/>
          <w:iCs/>
          <w:sz w:val="22"/>
          <w:szCs w:val="22"/>
          <w:u w:val="single"/>
          <w:lang w:val="fr-FR"/>
        </w:rPr>
        <w:t>l</w:t>
      </w:r>
      <w:r w:rsidR="00A46A9C">
        <w:rPr>
          <w:rFonts w:cs="Arial"/>
          <w:bCs/>
          <w:iCs/>
          <w:sz w:val="22"/>
          <w:szCs w:val="22"/>
          <w:u w:val="single"/>
          <w:lang w:val="fr-FR"/>
        </w:rPr>
        <w:t>’</w:t>
      </w:r>
      <w:r w:rsidR="00934EB0">
        <w:rPr>
          <w:rFonts w:cs="Arial"/>
          <w:bCs/>
          <w:iCs/>
          <w:sz w:val="22"/>
          <w:szCs w:val="22"/>
          <w:u w:val="single"/>
          <w:lang w:val="fr-FR"/>
        </w:rPr>
        <w:t>A</w:t>
      </w:r>
      <w:r>
        <w:rPr>
          <w:rFonts w:cs="Arial"/>
          <w:bCs/>
          <w:iCs/>
          <w:sz w:val="22"/>
          <w:szCs w:val="22"/>
          <w:u w:val="single"/>
          <w:lang w:val="fr-FR"/>
        </w:rPr>
        <w:t>nnexe 2</w:t>
      </w:r>
      <w:r>
        <w:rPr>
          <w:rFonts w:cs="Arial"/>
          <w:bCs/>
          <w:iCs/>
          <w:sz w:val="22"/>
          <w:szCs w:val="22"/>
          <w:lang w:val="fr-FR"/>
        </w:rPr>
        <w:t>.</w:t>
      </w:r>
    </w:p>
    <w:p w14:paraId="0EBF2E3A" w14:textId="77777777" w:rsidR="00E21D47" w:rsidRPr="001C1F1D" w:rsidRDefault="00E21D47" w:rsidP="0020126D">
      <w:pPr>
        <w:ind w:right="26"/>
        <w:jc w:val="both"/>
        <w:rPr>
          <w:rFonts w:cs="Arial"/>
          <w:bCs/>
          <w:iCs/>
          <w:sz w:val="22"/>
          <w:szCs w:val="22"/>
          <w:lang w:val="fr-FR"/>
        </w:rPr>
      </w:pPr>
    </w:p>
    <w:p w14:paraId="47537B11" w14:textId="595E9A46" w:rsidR="00313D3A" w:rsidRPr="007F495A" w:rsidRDefault="00787931" w:rsidP="0020126D">
      <w:pPr>
        <w:pStyle w:val="ListParagraph"/>
        <w:numPr>
          <w:ilvl w:val="0"/>
          <w:numId w:val="13"/>
        </w:numPr>
        <w:ind w:left="540" w:right="26" w:hanging="540"/>
        <w:jc w:val="both"/>
        <w:rPr>
          <w:rFonts w:cs="Arial"/>
          <w:bCs/>
          <w:iCs/>
          <w:strike/>
          <w:sz w:val="22"/>
          <w:szCs w:val="22"/>
          <w:lang w:val="fr-FR"/>
        </w:rPr>
      </w:pPr>
      <w:r w:rsidRPr="007F495A">
        <w:rPr>
          <w:rFonts w:cs="Arial"/>
          <w:bCs/>
          <w:iCs/>
          <w:strike/>
          <w:sz w:val="22"/>
          <w:szCs w:val="22"/>
          <w:lang w:val="fr-FR"/>
        </w:rPr>
        <w:t xml:space="preserve">Le Secrétariat propose pour examen, à </w:t>
      </w:r>
      <w:r w:rsidRPr="007F495A">
        <w:rPr>
          <w:rFonts w:cs="Arial"/>
          <w:bCs/>
          <w:iCs/>
          <w:strike/>
          <w:sz w:val="22"/>
          <w:szCs w:val="22"/>
          <w:u w:val="single"/>
          <w:lang w:val="fr-FR"/>
        </w:rPr>
        <w:t>l</w:t>
      </w:r>
      <w:r w:rsidR="00A46A9C" w:rsidRPr="007F495A">
        <w:rPr>
          <w:rFonts w:cs="Arial"/>
          <w:bCs/>
          <w:iCs/>
          <w:strike/>
          <w:sz w:val="22"/>
          <w:szCs w:val="22"/>
          <w:u w:val="single"/>
          <w:lang w:val="fr-FR"/>
        </w:rPr>
        <w:t>’</w:t>
      </w:r>
      <w:r w:rsidR="00934EB0" w:rsidRPr="007F495A">
        <w:rPr>
          <w:rFonts w:cs="Arial"/>
          <w:bCs/>
          <w:iCs/>
          <w:strike/>
          <w:sz w:val="22"/>
          <w:szCs w:val="22"/>
          <w:u w:val="single"/>
          <w:lang w:val="fr-FR"/>
        </w:rPr>
        <w:t>A</w:t>
      </w:r>
      <w:r w:rsidRPr="007F495A">
        <w:rPr>
          <w:rFonts w:cs="Arial"/>
          <w:bCs/>
          <w:iCs/>
          <w:strike/>
          <w:sz w:val="22"/>
          <w:szCs w:val="22"/>
          <w:u w:val="single"/>
          <w:lang w:val="fr-FR"/>
        </w:rPr>
        <w:t>nnexe 3</w:t>
      </w:r>
      <w:r w:rsidRPr="007F495A">
        <w:rPr>
          <w:rFonts w:cs="Arial"/>
          <w:bCs/>
          <w:iCs/>
          <w:strike/>
          <w:sz w:val="22"/>
          <w:szCs w:val="22"/>
          <w:lang w:val="fr-FR"/>
        </w:rPr>
        <w:t>, des projets de décisions de cette réunion destinées à soutenir la poursuite du travail d</w:t>
      </w:r>
      <w:r w:rsidR="00A46A9C" w:rsidRPr="007F495A">
        <w:rPr>
          <w:rFonts w:cs="Arial"/>
          <w:bCs/>
          <w:iCs/>
          <w:strike/>
          <w:sz w:val="22"/>
          <w:szCs w:val="22"/>
          <w:lang w:val="fr-FR"/>
        </w:rPr>
        <w:t>’</w:t>
      </w:r>
      <w:r w:rsidRPr="007F495A">
        <w:rPr>
          <w:rFonts w:cs="Arial"/>
          <w:bCs/>
          <w:iCs/>
          <w:strike/>
          <w:sz w:val="22"/>
          <w:szCs w:val="22"/>
          <w:lang w:val="fr-FR"/>
        </w:rPr>
        <w:t>affinement de l</w:t>
      </w:r>
      <w:r w:rsidR="00A46A9C" w:rsidRPr="007F495A">
        <w:rPr>
          <w:rFonts w:cs="Arial"/>
          <w:bCs/>
          <w:iCs/>
          <w:strike/>
          <w:sz w:val="22"/>
          <w:szCs w:val="22"/>
          <w:lang w:val="fr-FR"/>
        </w:rPr>
        <w:t>’</w:t>
      </w:r>
      <w:r w:rsidRPr="007F495A">
        <w:rPr>
          <w:rFonts w:cs="Arial"/>
          <w:bCs/>
          <w:iCs/>
          <w:strike/>
          <w:sz w:val="22"/>
          <w:szCs w:val="22"/>
          <w:lang w:val="fr-FR"/>
        </w:rPr>
        <w:t>approche.</w:t>
      </w:r>
    </w:p>
    <w:p w14:paraId="2A239AC8" w14:textId="77777777" w:rsidR="00E21D47" w:rsidRDefault="00E21D47" w:rsidP="0020126D">
      <w:pPr>
        <w:pStyle w:val="ListParagraph"/>
        <w:ind w:left="540" w:right="26"/>
        <w:jc w:val="both"/>
        <w:rPr>
          <w:rFonts w:cs="Arial"/>
          <w:bCs/>
          <w:iCs/>
          <w:sz w:val="22"/>
          <w:szCs w:val="22"/>
          <w:lang w:val="fr-FR"/>
        </w:rPr>
      </w:pPr>
    </w:p>
    <w:p w14:paraId="16E285C3" w14:textId="51FBF32B" w:rsidR="00313D3A" w:rsidRPr="007F495A" w:rsidRDefault="00920CFF" w:rsidP="0020126D">
      <w:pPr>
        <w:pStyle w:val="ListParagraph"/>
        <w:numPr>
          <w:ilvl w:val="0"/>
          <w:numId w:val="13"/>
        </w:numPr>
        <w:ind w:left="540" w:right="26" w:hanging="540"/>
        <w:jc w:val="both"/>
        <w:rPr>
          <w:rFonts w:cs="Arial"/>
          <w:bCs/>
          <w:iCs/>
          <w:strike/>
          <w:sz w:val="22"/>
          <w:szCs w:val="22"/>
          <w:lang w:val="fr-FR"/>
        </w:rPr>
      </w:pPr>
      <w:r w:rsidRPr="007F495A">
        <w:rPr>
          <w:rFonts w:cs="Arial"/>
          <w:bCs/>
          <w:iCs/>
          <w:strike/>
          <w:sz w:val="22"/>
          <w:szCs w:val="22"/>
          <w:lang w:val="fr-FR"/>
        </w:rPr>
        <w:t xml:space="preserve">À </w:t>
      </w:r>
      <w:r w:rsidRPr="007F495A">
        <w:rPr>
          <w:rFonts w:cs="Arial"/>
          <w:bCs/>
          <w:iCs/>
          <w:strike/>
          <w:sz w:val="22"/>
          <w:szCs w:val="22"/>
          <w:u w:val="single"/>
          <w:lang w:val="fr-FR"/>
        </w:rPr>
        <w:t>l</w:t>
      </w:r>
      <w:r w:rsidR="00A46A9C" w:rsidRPr="007F495A">
        <w:rPr>
          <w:rFonts w:cs="Arial"/>
          <w:bCs/>
          <w:iCs/>
          <w:strike/>
          <w:sz w:val="22"/>
          <w:szCs w:val="22"/>
          <w:u w:val="single"/>
          <w:lang w:val="fr-FR"/>
        </w:rPr>
        <w:t>’</w:t>
      </w:r>
      <w:r w:rsidR="00934EB0" w:rsidRPr="007F495A">
        <w:rPr>
          <w:rFonts w:cs="Arial"/>
          <w:bCs/>
          <w:iCs/>
          <w:strike/>
          <w:sz w:val="22"/>
          <w:szCs w:val="22"/>
          <w:u w:val="single"/>
          <w:lang w:val="fr-FR"/>
        </w:rPr>
        <w:t>A</w:t>
      </w:r>
      <w:r w:rsidRPr="007F495A">
        <w:rPr>
          <w:rFonts w:cs="Arial"/>
          <w:bCs/>
          <w:iCs/>
          <w:strike/>
          <w:sz w:val="22"/>
          <w:szCs w:val="22"/>
          <w:u w:val="single"/>
          <w:lang w:val="fr-FR"/>
        </w:rPr>
        <w:t>nnexe 4</w:t>
      </w:r>
      <w:r w:rsidRPr="007F495A">
        <w:rPr>
          <w:rFonts w:cs="Arial"/>
          <w:bCs/>
          <w:iCs/>
          <w:strike/>
          <w:sz w:val="22"/>
          <w:szCs w:val="22"/>
          <w:lang w:val="fr-FR"/>
        </w:rPr>
        <w:t>, le Secrétariat propose un projet de texte des activités que les Signataires pourraient souhaiter inclure dans leur Programme de travail (2023-2025), également discuté au point 12 de l</w:t>
      </w:r>
      <w:r w:rsidR="00A46A9C" w:rsidRPr="007F495A">
        <w:rPr>
          <w:rFonts w:cs="Arial"/>
          <w:bCs/>
          <w:iCs/>
          <w:strike/>
          <w:sz w:val="22"/>
          <w:szCs w:val="22"/>
          <w:lang w:val="fr-FR"/>
        </w:rPr>
        <w:t>’</w:t>
      </w:r>
      <w:r w:rsidRPr="007F495A">
        <w:rPr>
          <w:rFonts w:cs="Arial"/>
          <w:bCs/>
          <w:iCs/>
          <w:strike/>
          <w:sz w:val="22"/>
          <w:szCs w:val="22"/>
          <w:lang w:val="fr-FR"/>
        </w:rPr>
        <w:t>ordre du jour.</w:t>
      </w:r>
    </w:p>
    <w:p w14:paraId="37A39ADB" w14:textId="77777777" w:rsidR="007F7596" w:rsidRDefault="007F7596" w:rsidP="004E08DD">
      <w:pPr>
        <w:ind w:right="252"/>
        <w:jc w:val="both"/>
        <w:rPr>
          <w:rFonts w:cs="Arial"/>
          <w:b/>
          <w:iCs/>
          <w:sz w:val="22"/>
          <w:szCs w:val="22"/>
          <w:lang w:val="fr-FR"/>
        </w:rPr>
      </w:pPr>
    </w:p>
    <w:p w14:paraId="09981940" w14:textId="32B5A465" w:rsidR="004E08DD" w:rsidRPr="002169C2" w:rsidRDefault="004E08DD" w:rsidP="007F7596">
      <w:pPr>
        <w:pStyle w:val="Heading3"/>
        <w:spacing w:before="0" w:after="0"/>
        <w:rPr>
          <w:rFonts w:ascii="Arial" w:hAnsi="Arial" w:cs="Arial"/>
          <w:sz w:val="22"/>
          <w:szCs w:val="22"/>
          <w:lang w:val="fr-FR"/>
        </w:rPr>
      </w:pPr>
      <w:r>
        <w:rPr>
          <w:rFonts w:ascii="Arial" w:hAnsi="Arial" w:cs="Arial"/>
          <w:sz w:val="22"/>
          <w:szCs w:val="22"/>
          <w:lang w:val="fr-FR"/>
        </w:rPr>
        <w:t>Contexte</w:t>
      </w:r>
    </w:p>
    <w:p w14:paraId="5AB7E8B7" w14:textId="5C679D3B" w:rsidR="004D7CF4" w:rsidRDefault="004D7CF4" w:rsidP="004E08DD">
      <w:pPr>
        <w:ind w:right="252"/>
        <w:jc w:val="both"/>
        <w:rPr>
          <w:rFonts w:cs="Arial"/>
          <w:b/>
          <w:iCs/>
          <w:sz w:val="22"/>
          <w:szCs w:val="22"/>
          <w:lang w:val="fr-FR"/>
        </w:rPr>
      </w:pPr>
    </w:p>
    <w:p w14:paraId="5920257F" w14:textId="77222179" w:rsidR="004D7CF4" w:rsidRPr="00D8395E" w:rsidRDefault="004D7CF4" w:rsidP="00116458">
      <w:pPr>
        <w:pStyle w:val="ListParagraph"/>
        <w:numPr>
          <w:ilvl w:val="0"/>
          <w:numId w:val="13"/>
        </w:numPr>
        <w:ind w:left="547" w:right="29" w:hanging="547"/>
        <w:jc w:val="both"/>
        <w:rPr>
          <w:rFonts w:eastAsia="Calibri" w:cs="Arial"/>
          <w:color w:val="000000"/>
          <w:sz w:val="22"/>
          <w:szCs w:val="22"/>
          <w:lang w:val="fr-FR" w:eastAsia="en-GB"/>
        </w:rPr>
      </w:pPr>
      <w:r>
        <w:rPr>
          <w:rFonts w:eastAsia="Calibri" w:cs="Arial"/>
          <w:color w:val="000000"/>
          <w:sz w:val="22"/>
          <w:szCs w:val="22"/>
          <w:lang w:val="fr-FR" w:eastAsia="en-GB"/>
        </w:rPr>
        <w:t xml:space="preserve">Les données sont limitées sur </w:t>
      </w:r>
      <w:r>
        <w:rPr>
          <w:rFonts w:cs="Arial"/>
          <w:bCs/>
          <w:iCs/>
          <w:sz w:val="22"/>
          <w:szCs w:val="22"/>
          <w:lang w:val="fr-FR"/>
        </w:rPr>
        <w:t>de nombreuses</w:t>
      </w:r>
      <w:r>
        <w:rPr>
          <w:rFonts w:eastAsia="Calibri" w:cs="Arial"/>
          <w:color w:val="000000"/>
          <w:sz w:val="22"/>
          <w:szCs w:val="22"/>
          <w:lang w:val="fr-FR" w:eastAsia="en-GB"/>
        </w:rPr>
        <w:t xml:space="preserve"> espèces de requins et de raies, à des degrés divers. En règle générale, les principaux types de données et de connaissances nécessaires pour permettre un examen plus approfondi de l</w:t>
      </w:r>
      <w:r w:rsidR="00A46A9C">
        <w:rPr>
          <w:rFonts w:eastAsia="Calibri" w:cs="Arial"/>
          <w:color w:val="000000"/>
          <w:sz w:val="22"/>
          <w:szCs w:val="22"/>
          <w:lang w:val="fr-FR" w:eastAsia="en-GB"/>
        </w:rPr>
        <w:t>’</w:t>
      </w:r>
      <w:r>
        <w:rPr>
          <w:rFonts w:eastAsia="Calibri" w:cs="Arial"/>
          <w:color w:val="000000"/>
          <w:sz w:val="22"/>
          <w:szCs w:val="22"/>
          <w:lang w:val="fr-FR" w:eastAsia="en-GB"/>
        </w:rPr>
        <w:t>état de la situation et pour informer les options de gestion sont les suivants :</w:t>
      </w:r>
    </w:p>
    <w:p w14:paraId="414B6B8D" w14:textId="77777777" w:rsidR="004D7CF4" w:rsidRPr="0003074E" w:rsidRDefault="004D7CF4" w:rsidP="00B81497">
      <w:pPr>
        <w:widowControl/>
        <w:pBdr>
          <w:top w:val="nil"/>
          <w:left w:val="nil"/>
          <w:bottom w:val="nil"/>
          <w:right w:val="nil"/>
          <w:between w:val="nil"/>
        </w:pBdr>
        <w:autoSpaceDE/>
        <w:autoSpaceDN/>
        <w:adjustRightInd/>
        <w:spacing w:line="259" w:lineRule="auto"/>
        <w:ind w:left="720" w:right="26"/>
        <w:contextualSpacing/>
        <w:jc w:val="both"/>
        <w:rPr>
          <w:rFonts w:eastAsia="Calibri" w:cs="Arial"/>
          <w:color w:val="000000"/>
          <w:sz w:val="22"/>
          <w:szCs w:val="22"/>
          <w:lang w:val="fr-FR" w:eastAsia="en-GB"/>
        </w:rPr>
      </w:pPr>
    </w:p>
    <w:p w14:paraId="0569E814" w14:textId="58D81F17" w:rsidR="004D7CF4" w:rsidRPr="00D8395E" w:rsidRDefault="004D7CF4" w:rsidP="00B81497">
      <w:pPr>
        <w:pStyle w:val="ListParagraph"/>
        <w:widowControl/>
        <w:numPr>
          <w:ilvl w:val="1"/>
          <w:numId w:val="16"/>
        </w:numPr>
        <w:pBdr>
          <w:top w:val="nil"/>
          <w:left w:val="nil"/>
          <w:bottom w:val="nil"/>
          <w:right w:val="nil"/>
          <w:between w:val="nil"/>
        </w:pBdr>
        <w:autoSpaceDE/>
        <w:autoSpaceDN/>
        <w:adjustRightInd/>
        <w:spacing w:line="259" w:lineRule="auto"/>
        <w:ind w:left="1134" w:right="26" w:hanging="567"/>
        <w:jc w:val="both"/>
        <w:rPr>
          <w:rFonts w:eastAsia="Calibri" w:cs="Arial"/>
          <w:color w:val="000000"/>
          <w:sz w:val="22"/>
          <w:szCs w:val="22"/>
          <w:lang w:val="fr-FR" w:eastAsia="en-GB"/>
        </w:rPr>
      </w:pPr>
      <w:r>
        <w:rPr>
          <w:rFonts w:eastAsia="Calibri" w:cs="Arial"/>
          <w:color w:val="000000"/>
          <w:sz w:val="22"/>
          <w:szCs w:val="22"/>
          <w:lang w:val="fr-FR" w:eastAsia="en-GB"/>
        </w:rPr>
        <w:lastRenderedPageBreak/>
        <w:t>Structure du stock (c</w:t>
      </w:r>
      <w:r w:rsidR="00A46A9C">
        <w:rPr>
          <w:rFonts w:eastAsia="Calibri" w:cs="Arial"/>
          <w:color w:val="000000"/>
          <w:sz w:val="22"/>
          <w:szCs w:val="22"/>
          <w:lang w:val="fr-FR" w:eastAsia="en-GB"/>
        </w:rPr>
        <w:t>’</w:t>
      </w:r>
      <w:r>
        <w:rPr>
          <w:rFonts w:eastAsia="Calibri" w:cs="Arial"/>
          <w:color w:val="000000"/>
          <w:sz w:val="22"/>
          <w:szCs w:val="22"/>
          <w:lang w:val="fr-FR" w:eastAsia="en-GB"/>
        </w:rPr>
        <w:t>est-à-dire s</w:t>
      </w:r>
      <w:r w:rsidR="00A46A9C">
        <w:rPr>
          <w:rFonts w:eastAsia="Calibri" w:cs="Arial"/>
          <w:color w:val="000000"/>
          <w:sz w:val="22"/>
          <w:szCs w:val="22"/>
          <w:lang w:val="fr-FR" w:eastAsia="en-GB"/>
        </w:rPr>
        <w:t>’</w:t>
      </w:r>
      <w:r>
        <w:rPr>
          <w:rFonts w:eastAsia="Calibri" w:cs="Arial"/>
          <w:color w:val="000000"/>
          <w:sz w:val="22"/>
          <w:szCs w:val="22"/>
          <w:lang w:val="fr-FR" w:eastAsia="en-GB"/>
        </w:rPr>
        <w:t>il s</w:t>
      </w:r>
      <w:r w:rsidR="00A46A9C">
        <w:rPr>
          <w:rFonts w:eastAsia="Calibri" w:cs="Arial"/>
          <w:color w:val="000000"/>
          <w:sz w:val="22"/>
          <w:szCs w:val="22"/>
          <w:lang w:val="fr-FR" w:eastAsia="en-GB"/>
        </w:rPr>
        <w:t>’</w:t>
      </w:r>
      <w:r>
        <w:rPr>
          <w:rFonts w:eastAsia="Calibri" w:cs="Arial"/>
          <w:color w:val="000000"/>
          <w:sz w:val="22"/>
          <w:szCs w:val="22"/>
          <w:lang w:val="fr-FR" w:eastAsia="en-GB"/>
        </w:rPr>
        <w:t>agit d</w:t>
      </w:r>
      <w:r w:rsidR="00A46A9C">
        <w:rPr>
          <w:rFonts w:eastAsia="Calibri" w:cs="Arial"/>
          <w:color w:val="000000"/>
          <w:sz w:val="22"/>
          <w:szCs w:val="22"/>
          <w:lang w:val="fr-FR" w:eastAsia="en-GB"/>
        </w:rPr>
        <w:t>’</w:t>
      </w:r>
      <w:r>
        <w:rPr>
          <w:rFonts w:eastAsia="Calibri" w:cs="Arial"/>
          <w:color w:val="000000"/>
          <w:sz w:val="22"/>
          <w:szCs w:val="22"/>
          <w:lang w:val="fr-FR" w:eastAsia="en-GB"/>
        </w:rPr>
        <w:t>une seule population panmictique ou s</w:t>
      </w:r>
      <w:r w:rsidR="00A46A9C">
        <w:rPr>
          <w:rFonts w:eastAsia="Calibri" w:cs="Arial"/>
          <w:color w:val="000000"/>
          <w:sz w:val="22"/>
          <w:szCs w:val="22"/>
          <w:lang w:val="fr-FR" w:eastAsia="en-GB"/>
        </w:rPr>
        <w:t>’</w:t>
      </w:r>
      <w:r>
        <w:rPr>
          <w:rFonts w:eastAsia="Calibri" w:cs="Arial"/>
          <w:color w:val="000000"/>
          <w:sz w:val="22"/>
          <w:szCs w:val="22"/>
          <w:lang w:val="fr-FR" w:eastAsia="en-GB"/>
        </w:rPr>
        <w:t>il existe des unités de stock biologique distinctes qui devraient être évaluées séparément) ;</w:t>
      </w:r>
    </w:p>
    <w:p w14:paraId="4AF8F14D" w14:textId="77777777" w:rsidR="004D7CF4" w:rsidRPr="00D8395E" w:rsidRDefault="004D7CF4" w:rsidP="004D7CF4">
      <w:pPr>
        <w:pStyle w:val="ListParagraph"/>
        <w:widowControl/>
        <w:numPr>
          <w:ilvl w:val="1"/>
          <w:numId w:val="16"/>
        </w:numPr>
        <w:pBdr>
          <w:top w:val="nil"/>
          <w:left w:val="nil"/>
          <w:bottom w:val="nil"/>
          <w:right w:val="nil"/>
          <w:between w:val="nil"/>
        </w:pBdr>
        <w:autoSpaceDE/>
        <w:autoSpaceDN/>
        <w:adjustRightInd/>
        <w:spacing w:line="259" w:lineRule="auto"/>
        <w:ind w:left="1134" w:hanging="567"/>
        <w:jc w:val="both"/>
        <w:rPr>
          <w:rFonts w:eastAsia="Calibri" w:cs="Arial"/>
          <w:color w:val="000000"/>
          <w:sz w:val="22"/>
          <w:szCs w:val="22"/>
          <w:lang w:val="fr-FR" w:eastAsia="en-GB"/>
        </w:rPr>
      </w:pPr>
      <w:r>
        <w:rPr>
          <w:rFonts w:eastAsia="Calibri" w:cs="Arial"/>
          <w:color w:val="000000"/>
          <w:sz w:val="22"/>
          <w:szCs w:val="22"/>
          <w:lang w:val="fr-FR" w:eastAsia="en-GB"/>
        </w:rPr>
        <w:t>Données de captures, comprenant les données de débarquement ainsi que les estimations totales des rejets (et morts) ;</w:t>
      </w:r>
    </w:p>
    <w:p w14:paraId="4B4DECFD" w14:textId="540F3BB4" w:rsidR="004D7CF4" w:rsidRPr="00D8395E" w:rsidRDefault="004D7CF4" w:rsidP="004D7CF4">
      <w:pPr>
        <w:pStyle w:val="ListParagraph"/>
        <w:widowControl/>
        <w:numPr>
          <w:ilvl w:val="1"/>
          <w:numId w:val="16"/>
        </w:numPr>
        <w:pBdr>
          <w:top w:val="nil"/>
          <w:left w:val="nil"/>
          <w:bottom w:val="nil"/>
          <w:right w:val="nil"/>
          <w:between w:val="nil"/>
        </w:pBdr>
        <w:autoSpaceDE/>
        <w:autoSpaceDN/>
        <w:adjustRightInd/>
        <w:spacing w:line="259" w:lineRule="auto"/>
        <w:ind w:left="1134" w:hanging="567"/>
        <w:jc w:val="both"/>
        <w:rPr>
          <w:rFonts w:eastAsia="Calibri" w:cs="Arial"/>
          <w:color w:val="000000"/>
          <w:sz w:val="22"/>
          <w:szCs w:val="22"/>
          <w:lang w:val="fr-FR" w:eastAsia="en-GB"/>
        </w:rPr>
      </w:pPr>
      <w:r>
        <w:rPr>
          <w:rFonts w:eastAsia="Calibri" w:cs="Arial"/>
          <w:color w:val="000000"/>
          <w:sz w:val="22"/>
          <w:szCs w:val="22"/>
          <w:lang w:val="fr-FR" w:eastAsia="en-GB"/>
        </w:rPr>
        <w:t>Indices relatifs à la taille du stock (qui peuvent être des estimations de la biomasse pour les stocks ayant fait l</w:t>
      </w:r>
      <w:r w:rsidR="00A46A9C">
        <w:rPr>
          <w:rFonts w:eastAsia="Calibri" w:cs="Arial"/>
          <w:color w:val="000000"/>
          <w:sz w:val="22"/>
          <w:szCs w:val="22"/>
          <w:lang w:val="fr-FR" w:eastAsia="en-GB"/>
        </w:rPr>
        <w:t>’</w:t>
      </w:r>
      <w:r>
        <w:rPr>
          <w:rFonts w:eastAsia="Calibri" w:cs="Arial"/>
          <w:color w:val="000000"/>
          <w:sz w:val="22"/>
          <w:szCs w:val="22"/>
          <w:lang w:val="fr-FR" w:eastAsia="en-GB"/>
        </w:rPr>
        <w:t>objet d</w:t>
      </w:r>
      <w:r w:rsidR="00A46A9C">
        <w:rPr>
          <w:rFonts w:eastAsia="Calibri" w:cs="Arial"/>
          <w:color w:val="000000"/>
          <w:sz w:val="22"/>
          <w:szCs w:val="22"/>
          <w:lang w:val="fr-FR" w:eastAsia="en-GB"/>
        </w:rPr>
        <w:t>’</w:t>
      </w:r>
      <w:r>
        <w:rPr>
          <w:rFonts w:eastAsia="Calibri" w:cs="Arial"/>
          <w:color w:val="000000"/>
          <w:sz w:val="22"/>
          <w:szCs w:val="22"/>
          <w:lang w:val="fr-FR" w:eastAsia="en-GB"/>
        </w:rPr>
        <w:t>une exploitation commerciale, ou des indices d</w:t>
      </w:r>
      <w:r w:rsidR="00A46A9C">
        <w:rPr>
          <w:rFonts w:eastAsia="Calibri" w:cs="Arial"/>
          <w:color w:val="000000"/>
          <w:sz w:val="22"/>
          <w:szCs w:val="22"/>
          <w:lang w:val="fr-FR" w:eastAsia="en-GB"/>
        </w:rPr>
        <w:t>’</w:t>
      </w:r>
      <w:r>
        <w:rPr>
          <w:rFonts w:eastAsia="Calibri" w:cs="Arial"/>
          <w:color w:val="000000"/>
          <w:sz w:val="22"/>
          <w:szCs w:val="22"/>
          <w:lang w:val="fr-FR" w:eastAsia="en-GB"/>
        </w:rPr>
        <w:t>abondance pour les espèces plus rares) ;</w:t>
      </w:r>
    </w:p>
    <w:p w14:paraId="078993D5" w14:textId="2FA1D927" w:rsidR="004D7CF4" w:rsidRPr="00D8395E" w:rsidRDefault="004D7CF4" w:rsidP="004D7CF4">
      <w:pPr>
        <w:pStyle w:val="ListParagraph"/>
        <w:widowControl/>
        <w:numPr>
          <w:ilvl w:val="1"/>
          <w:numId w:val="16"/>
        </w:numPr>
        <w:pBdr>
          <w:top w:val="nil"/>
          <w:left w:val="nil"/>
          <w:bottom w:val="nil"/>
          <w:right w:val="nil"/>
          <w:between w:val="nil"/>
        </w:pBdr>
        <w:autoSpaceDE/>
        <w:autoSpaceDN/>
        <w:adjustRightInd/>
        <w:spacing w:line="259" w:lineRule="auto"/>
        <w:ind w:left="1134" w:hanging="567"/>
        <w:jc w:val="both"/>
        <w:rPr>
          <w:rFonts w:eastAsia="Calibri" w:cs="Arial"/>
          <w:color w:val="000000"/>
          <w:sz w:val="22"/>
          <w:szCs w:val="22"/>
          <w:lang w:val="fr-FR" w:eastAsia="en-GB"/>
        </w:rPr>
      </w:pPr>
      <w:r>
        <w:rPr>
          <w:rFonts w:eastAsia="Calibri" w:cs="Arial"/>
          <w:color w:val="000000"/>
          <w:sz w:val="22"/>
          <w:szCs w:val="22"/>
          <w:lang w:val="fr-FR" w:eastAsia="en-GB"/>
        </w:rPr>
        <w:t>Informations sur l</w:t>
      </w:r>
      <w:r w:rsidR="00A46A9C">
        <w:rPr>
          <w:rFonts w:eastAsia="Calibri" w:cs="Arial"/>
          <w:color w:val="000000"/>
          <w:sz w:val="22"/>
          <w:szCs w:val="22"/>
          <w:lang w:val="fr-FR" w:eastAsia="en-GB"/>
        </w:rPr>
        <w:t>’</w:t>
      </w:r>
      <w:r>
        <w:rPr>
          <w:rFonts w:eastAsia="Calibri" w:cs="Arial"/>
          <w:color w:val="000000"/>
          <w:sz w:val="22"/>
          <w:szCs w:val="22"/>
          <w:lang w:val="fr-FR" w:eastAsia="en-GB"/>
        </w:rPr>
        <w:t>histoire de la vie, y compris les paramètres de reproduction (par exemple, la périodicité du cycle de reproduction, l</w:t>
      </w:r>
      <w:r w:rsidR="00A46A9C">
        <w:rPr>
          <w:rFonts w:eastAsia="Calibri" w:cs="Arial"/>
          <w:color w:val="000000"/>
          <w:sz w:val="22"/>
          <w:szCs w:val="22"/>
          <w:lang w:val="fr-FR" w:eastAsia="en-GB"/>
        </w:rPr>
        <w:t>’</w:t>
      </w:r>
      <w:r>
        <w:rPr>
          <w:rFonts w:eastAsia="Calibri" w:cs="Arial"/>
          <w:color w:val="000000"/>
          <w:sz w:val="22"/>
          <w:szCs w:val="22"/>
          <w:lang w:val="fr-FR" w:eastAsia="en-GB"/>
        </w:rPr>
        <w:t>âge et les données de croissance) ;</w:t>
      </w:r>
    </w:p>
    <w:p w14:paraId="43F917C3" w14:textId="1AE81AEB" w:rsidR="004D7CF4" w:rsidRPr="0003074E" w:rsidRDefault="00B30D5B" w:rsidP="004D7CF4">
      <w:pPr>
        <w:pStyle w:val="ListParagraph"/>
        <w:widowControl/>
        <w:numPr>
          <w:ilvl w:val="1"/>
          <w:numId w:val="16"/>
        </w:numPr>
        <w:pBdr>
          <w:top w:val="nil"/>
          <w:left w:val="nil"/>
          <w:bottom w:val="nil"/>
          <w:right w:val="nil"/>
          <w:between w:val="nil"/>
        </w:pBdr>
        <w:autoSpaceDE/>
        <w:autoSpaceDN/>
        <w:adjustRightInd/>
        <w:spacing w:line="259" w:lineRule="auto"/>
        <w:ind w:left="1134" w:hanging="567"/>
        <w:jc w:val="both"/>
        <w:rPr>
          <w:rFonts w:eastAsia="Calibri" w:cs="Arial"/>
          <w:color w:val="000000"/>
          <w:sz w:val="22"/>
          <w:szCs w:val="22"/>
          <w:lang w:val="fr-FR" w:eastAsia="en-GB"/>
        </w:rPr>
      </w:pPr>
      <w:r>
        <w:rPr>
          <w:rFonts w:eastAsia="Calibri" w:cs="Arial"/>
          <w:color w:val="000000"/>
          <w:sz w:val="22"/>
          <w:szCs w:val="22"/>
          <w:lang w:val="fr-FR" w:eastAsia="en-GB"/>
        </w:rPr>
        <w:t>Écologie spatiale, y compris les mouvements, la migration et l</w:t>
      </w:r>
      <w:r w:rsidR="00A46A9C">
        <w:rPr>
          <w:rFonts w:eastAsia="Calibri" w:cs="Arial"/>
          <w:color w:val="000000"/>
          <w:sz w:val="22"/>
          <w:szCs w:val="22"/>
          <w:lang w:val="fr-FR" w:eastAsia="en-GB"/>
        </w:rPr>
        <w:t>’</w:t>
      </w:r>
      <w:r>
        <w:rPr>
          <w:rFonts w:eastAsia="Calibri" w:cs="Arial"/>
          <w:color w:val="000000"/>
          <w:sz w:val="22"/>
          <w:szCs w:val="22"/>
          <w:lang w:val="fr-FR" w:eastAsia="en-GB"/>
        </w:rPr>
        <w:t>utilisation de l</w:t>
      </w:r>
      <w:r w:rsidR="00A46A9C">
        <w:rPr>
          <w:rFonts w:eastAsia="Calibri" w:cs="Arial"/>
          <w:color w:val="000000"/>
          <w:sz w:val="22"/>
          <w:szCs w:val="22"/>
          <w:lang w:val="fr-FR" w:eastAsia="en-GB"/>
        </w:rPr>
        <w:t>’</w:t>
      </w:r>
      <w:r>
        <w:rPr>
          <w:rFonts w:eastAsia="Calibri" w:cs="Arial"/>
          <w:color w:val="000000"/>
          <w:sz w:val="22"/>
          <w:szCs w:val="22"/>
          <w:lang w:val="fr-FR" w:eastAsia="en-GB"/>
        </w:rPr>
        <w:t>habitat.</w:t>
      </w:r>
    </w:p>
    <w:p w14:paraId="46117552" w14:textId="77777777" w:rsidR="004D7CF4" w:rsidRPr="0003074E" w:rsidRDefault="004D7CF4" w:rsidP="004D7CF4">
      <w:pPr>
        <w:widowControl/>
        <w:pBdr>
          <w:top w:val="nil"/>
          <w:left w:val="nil"/>
          <w:bottom w:val="nil"/>
          <w:right w:val="nil"/>
          <w:between w:val="nil"/>
        </w:pBdr>
        <w:autoSpaceDE/>
        <w:autoSpaceDN/>
        <w:adjustRightInd/>
        <w:spacing w:line="259" w:lineRule="auto"/>
        <w:ind w:left="720"/>
        <w:contextualSpacing/>
        <w:jc w:val="both"/>
        <w:rPr>
          <w:rFonts w:eastAsia="Calibri" w:cs="Arial"/>
          <w:color w:val="000000"/>
          <w:sz w:val="22"/>
          <w:szCs w:val="22"/>
          <w:lang w:val="fr-FR" w:eastAsia="en-GB"/>
        </w:rPr>
      </w:pPr>
    </w:p>
    <w:p w14:paraId="53EC5049" w14:textId="7971C979" w:rsidR="000153D1" w:rsidRPr="0020126D" w:rsidRDefault="0020126D" w:rsidP="00B81497">
      <w:pPr>
        <w:pStyle w:val="ListParagraph"/>
        <w:numPr>
          <w:ilvl w:val="0"/>
          <w:numId w:val="13"/>
        </w:numPr>
        <w:ind w:left="540" w:right="26" w:hanging="540"/>
        <w:jc w:val="both"/>
        <w:rPr>
          <w:rFonts w:eastAsia="Calibri" w:cs="Arial"/>
          <w:color w:val="000000"/>
          <w:sz w:val="22"/>
          <w:szCs w:val="22"/>
          <w:lang w:val="fr-FR" w:eastAsia="en-GB"/>
        </w:rPr>
      </w:pPr>
      <w:r>
        <w:rPr>
          <w:rFonts w:eastAsia="Calibri" w:cs="Arial"/>
          <w:color w:val="000000"/>
          <w:sz w:val="22"/>
          <w:szCs w:val="22"/>
          <w:lang w:val="fr-FR" w:eastAsia="en-GB"/>
        </w:rPr>
        <w:t>Toutes les espèces de requins et de raies figurant dans les Annexes de la CMS et/ou dans l</w:t>
      </w:r>
      <w:r w:rsidR="00A46A9C">
        <w:rPr>
          <w:rFonts w:eastAsia="Calibri" w:cs="Arial"/>
          <w:color w:val="000000"/>
          <w:sz w:val="22"/>
          <w:szCs w:val="22"/>
          <w:lang w:val="fr-FR" w:eastAsia="en-GB"/>
        </w:rPr>
        <w:t>’</w:t>
      </w:r>
      <w:r>
        <w:rPr>
          <w:rFonts w:eastAsia="Calibri" w:cs="Arial"/>
          <w:color w:val="000000"/>
          <w:sz w:val="22"/>
          <w:szCs w:val="22"/>
          <w:lang w:val="fr-FR" w:eastAsia="en-GB"/>
        </w:rPr>
        <w:t>Annexe 1 du MdE requins</w:t>
      </w:r>
      <w:r>
        <w:rPr>
          <w:rFonts w:eastAsia="Calibri" w:cs="Arial"/>
          <w:sz w:val="22"/>
          <w:szCs w:val="22"/>
          <w:lang w:val="fr-FR" w:eastAsia="en-GB"/>
        </w:rPr>
        <w:t xml:space="preserve"> </w:t>
      </w:r>
      <w:r>
        <w:rPr>
          <w:rFonts w:eastAsia="Calibri" w:cs="Arial"/>
          <w:color w:val="000000"/>
          <w:sz w:val="22"/>
          <w:szCs w:val="22"/>
          <w:lang w:val="fr-FR" w:eastAsia="en-GB"/>
        </w:rPr>
        <w:t>sont évaluées périodiquement par l</w:t>
      </w:r>
      <w:r w:rsidR="00A46A9C">
        <w:rPr>
          <w:rFonts w:eastAsia="Calibri" w:cs="Arial"/>
          <w:color w:val="000000"/>
          <w:sz w:val="22"/>
          <w:szCs w:val="22"/>
          <w:lang w:val="fr-FR" w:eastAsia="en-GB"/>
        </w:rPr>
        <w:t>’</w:t>
      </w:r>
      <w:r>
        <w:rPr>
          <w:rFonts w:eastAsia="Calibri" w:cs="Arial"/>
          <w:color w:val="000000"/>
          <w:sz w:val="22"/>
          <w:szCs w:val="22"/>
          <w:lang w:val="fr-FR" w:eastAsia="en-GB"/>
        </w:rPr>
        <w:t>Union internationale pour la conservation de la nature (UICN), dans le cadre de la Liste rouge des espèces menacées de l</w:t>
      </w:r>
      <w:r w:rsidR="00A46A9C">
        <w:rPr>
          <w:rFonts w:eastAsia="Calibri" w:cs="Arial"/>
          <w:color w:val="000000"/>
          <w:sz w:val="22"/>
          <w:szCs w:val="22"/>
          <w:lang w:val="fr-FR" w:eastAsia="en-GB"/>
        </w:rPr>
        <w:t>’</w:t>
      </w:r>
      <w:r>
        <w:rPr>
          <w:rFonts w:eastAsia="Calibri" w:cs="Arial"/>
          <w:color w:val="000000"/>
          <w:sz w:val="22"/>
          <w:szCs w:val="22"/>
          <w:lang w:val="fr-FR" w:eastAsia="en-GB"/>
        </w:rPr>
        <w:t xml:space="preserve">UICN </w:t>
      </w:r>
      <w:r>
        <w:rPr>
          <w:rFonts w:eastAsia="Calibri" w:cs="Arial"/>
          <w:color w:val="000000"/>
          <w:sz w:val="22"/>
          <w:szCs w:val="22"/>
          <w:vertAlign w:val="superscript"/>
          <w:lang w:val="fr-FR" w:eastAsia="en-GB"/>
        </w:rPr>
        <w:t>TM</w:t>
      </w:r>
      <w:r>
        <w:rPr>
          <w:rFonts w:eastAsia="Calibri" w:cs="Arial"/>
          <w:color w:val="000000"/>
          <w:sz w:val="22"/>
          <w:szCs w:val="22"/>
          <w:lang w:val="fr-FR" w:eastAsia="en-GB"/>
        </w:rPr>
        <w:t>. Ces évaluations fournissent des informations sommaires importantes et peuvent également mettre en évidence les espèces dont la situation est préoccupante. Pour certaines des espèces répertoriées, cependant, des évaluations de stocks plus approfondies et fondées sur des données probantes sont entreprises par les organisations régionales de gestion des pêches (ORGP) et/ou les organismes régionaux de pêche (ORP) concernés. Ces évaluations de stocks ont toutefois tendance à se concentrer sur les principales espèces commerciales pour lesquelles il existe davantage de données, tandis que les espèces pour lesquelles les données sont limitées peuvent ne pas faire l</w:t>
      </w:r>
      <w:r w:rsidR="00A46A9C">
        <w:rPr>
          <w:rFonts w:eastAsia="Calibri" w:cs="Arial"/>
          <w:color w:val="000000"/>
          <w:sz w:val="22"/>
          <w:szCs w:val="22"/>
          <w:lang w:val="fr-FR" w:eastAsia="en-GB"/>
        </w:rPr>
        <w:t>’</w:t>
      </w:r>
      <w:r>
        <w:rPr>
          <w:rFonts w:eastAsia="Calibri" w:cs="Arial"/>
          <w:color w:val="000000"/>
          <w:sz w:val="22"/>
          <w:szCs w:val="22"/>
          <w:lang w:val="fr-FR" w:eastAsia="en-GB"/>
        </w:rPr>
        <w:t>objet d</w:t>
      </w:r>
      <w:r w:rsidR="00A46A9C">
        <w:rPr>
          <w:rFonts w:eastAsia="Calibri" w:cs="Arial"/>
          <w:color w:val="000000"/>
          <w:sz w:val="22"/>
          <w:szCs w:val="22"/>
          <w:lang w:val="fr-FR" w:eastAsia="en-GB"/>
        </w:rPr>
        <w:t>’</w:t>
      </w:r>
      <w:r>
        <w:rPr>
          <w:rFonts w:eastAsia="Calibri" w:cs="Arial"/>
          <w:color w:val="000000"/>
          <w:sz w:val="22"/>
          <w:szCs w:val="22"/>
          <w:lang w:val="fr-FR" w:eastAsia="en-GB"/>
        </w:rPr>
        <w:t>évaluations de stocks solides et/ou régulières.</w:t>
      </w:r>
    </w:p>
    <w:p w14:paraId="625D5156" w14:textId="77777777" w:rsidR="004D7CF4" w:rsidRPr="0003074E" w:rsidRDefault="004D7CF4" w:rsidP="00B81497">
      <w:pPr>
        <w:widowControl/>
        <w:pBdr>
          <w:top w:val="nil"/>
          <w:left w:val="nil"/>
          <w:bottom w:val="nil"/>
          <w:right w:val="nil"/>
          <w:between w:val="nil"/>
        </w:pBdr>
        <w:autoSpaceDE/>
        <w:autoSpaceDN/>
        <w:adjustRightInd/>
        <w:spacing w:line="259" w:lineRule="auto"/>
        <w:ind w:right="26"/>
        <w:jc w:val="both"/>
        <w:rPr>
          <w:rFonts w:eastAsia="Calibri" w:cs="Arial"/>
          <w:color w:val="000000"/>
          <w:sz w:val="22"/>
          <w:szCs w:val="22"/>
          <w:lang w:val="fr-FR" w:eastAsia="en-GB"/>
        </w:rPr>
      </w:pPr>
    </w:p>
    <w:p w14:paraId="310644AF" w14:textId="7E279818" w:rsidR="004D7CF4" w:rsidRPr="00D8395E" w:rsidRDefault="00124AA5" w:rsidP="00B81497">
      <w:pPr>
        <w:pStyle w:val="ListParagraph"/>
        <w:numPr>
          <w:ilvl w:val="0"/>
          <w:numId w:val="13"/>
        </w:numPr>
        <w:ind w:left="540" w:right="26" w:hanging="540"/>
        <w:jc w:val="both"/>
        <w:rPr>
          <w:rFonts w:eastAsia="Calibri" w:cs="Arial"/>
          <w:color w:val="000000"/>
          <w:sz w:val="22"/>
          <w:szCs w:val="22"/>
          <w:lang w:val="fr-FR" w:eastAsia="en-GB"/>
        </w:rPr>
      </w:pPr>
      <w:r>
        <w:rPr>
          <w:rFonts w:eastAsia="Calibri" w:cs="Arial"/>
          <w:color w:val="000000"/>
          <w:sz w:val="22"/>
          <w:szCs w:val="22"/>
          <w:lang w:val="fr-FR" w:eastAsia="en-GB"/>
        </w:rPr>
        <w:t>Des progrès ont été réalisés par plusieurs organisations régionales de gestion des pêches (ORGP) et organismes régionaux de gestion des pêches (ORGP) dans la réalisation d</w:t>
      </w:r>
      <w:r w:rsidR="00A46A9C">
        <w:rPr>
          <w:rFonts w:eastAsia="Calibri" w:cs="Arial"/>
          <w:color w:val="000000"/>
          <w:sz w:val="22"/>
          <w:szCs w:val="22"/>
          <w:lang w:val="fr-FR" w:eastAsia="en-GB"/>
        </w:rPr>
        <w:t>’</w:t>
      </w:r>
      <w:r>
        <w:rPr>
          <w:rFonts w:eastAsia="Calibri" w:cs="Arial"/>
          <w:color w:val="000000"/>
          <w:sz w:val="22"/>
          <w:szCs w:val="22"/>
          <w:lang w:val="fr-FR" w:eastAsia="en-GB"/>
        </w:rPr>
        <w:t>évaluations solides des stocks d</w:t>
      </w:r>
      <w:r w:rsidR="00A46A9C">
        <w:rPr>
          <w:rFonts w:eastAsia="Calibri" w:cs="Arial"/>
          <w:color w:val="000000"/>
          <w:sz w:val="22"/>
          <w:szCs w:val="22"/>
          <w:lang w:val="fr-FR" w:eastAsia="en-GB"/>
        </w:rPr>
        <w:t>’</w:t>
      </w:r>
      <w:r>
        <w:rPr>
          <w:rFonts w:eastAsia="Calibri" w:cs="Arial"/>
          <w:color w:val="000000"/>
          <w:sz w:val="22"/>
          <w:szCs w:val="22"/>
          <w:lang w:val="fr-FR" w:eastAsia="en-GB"/>
        </w:rPr>
        <w:t>espèces commercialement importantes qui figurent également à l</w:t>
      </w:r>
      <w:r w:rsidR="00A46A9C">
        <w:rPr>
          <w:rFonts w:eastAsia="Calibri" w:cs="Arial"/>
          <w:color w:val="000000"/>
          <w:sz w:val="22"/>
          <w:szCs w:val="22"/>
          <w:lang w:val="fr-FR" w:eastAsia="en-GB"/>
        </w:rPr>
        <w:t>’</w:t>
      </w:r>
      <w:r>
        <w:rPr>
          <w:rFonts w:eastAsia="Calibri" w:cs="Arial"/>
          <w:color w:val="000000"/>
          <w:sz w:val="22"/>
          <w:szCs w:val="22"/>
          <w:lang w:val="fr-FR" w:eastAsia="en-GB"/>
        </w:rPr>
        <w:t>annexe 1 du MdE requins (par exemple, le requin-taupe bleu (</w:t>
      </w:r>
      <w:r>
        <w:rPr>
          <w:rFonts w:eastAsia="Calibri" w:cs="Arial"/>
          <w:i/>
          <w:iCs/>
          <w:color w:val="000000"/>
          <w:sz w:val="22"/>
          <w:szCs w:val="22"/>
          <w:lang w:val="fr-FR" w:eastAsia="en-GB"/>
        </w:rPr>
        <w:t>Isurus oxyrinchus</w:t>
      </w:r>
      <w:r>
        <w:rPr>
          <w:rFonts w:eastAsia="Calibri" w:cs="Arial"/>
          <w:color w:val="000000"/>
          <w:sz w:val="22"/>
          <w:szCs w:val="22"/>
          <w:lang w:val="fr-FR" w:eastAsia="en-GB"/>
        </w:rPr>
        <w:t>)</w:t>
      </w:r>
      <w:r>
        <w:rPr>
          <w:rFonts w:eastAsia="Calibri" w:cs="Arial"/>
          <w:i/>
          <w:iCs/>
          <w:color w:val="000000"/>
          <w:sz w:val="22"/>
          <w:szCs w:val="22"/>
          <w:lang w:val="fr-FR" w:eastAsia="en-GB"/>
        </w:rPr>
        <w:t xml:space="preserve"> </w:t>
      </w:r>
      <w:r>
        <w:rPr>
          <w:rFonts w:eastAsia="Calibri" w:cs="Arial"/>
          <w:color w:val="000000"/>
          <w:sz w:val="22"/>
          <w:szCs w:val="22"/>
          <w:lang w:val="fr-FR" w:eastAsia="en-GB"/>
        </w:rPr>
        <w:t>dans l</w:t>
      </w:r>
      <w:r w:rsidR="00A46A9C">
        <w:rPr>
          <w:rFonts w:eastAsia="Calibri" w:cs="Arial"/>
          <w:color w:val="000000"/>
          <w:sz w:val="22"/>
          <w:szCs w:val="22"/>
          <w:lang w:val="fr-FR" w:eastAsia="en-GB"/>
        </w:rPr>
        <w:t>’</w:t>
      </w:r>
      <w:r>
        <w:rPr>
          <w:rFonts w:eastAsia="Calibri" w:cs="Arial"/>
          <w:color w:val="000000"/>
          <w:sz w:val="22"/>
          <w:szCs w:val="22"/>
          <w:lang w:val="fr-FR" w:eastAsia="en-GB"/>
        </w:rPr>
        <w:t>Atlantique Nord et le requin-taupe commun (</w:t>
      </w:r>
      <w:r>
        <w:rPr>
          <w:rFonts w:eastAsia="Calibri" w:cs="Arial"/>
          <w:i/>
          <w:iCs/>
          <w:color w:val="000000"/>
          <w:sz w:val="22"/>
          <w:szCs w:val="22"/>
          <w:lang w:val="fr-FR" w:eastAsia="en-GB"/>
        </w:rPr>
        <w:t>Lamna nasus</w:t>
      </w:r>
      <w:r>
        <w:rPr>
          <w:rFonts w:eastAsia="Calibri" w:cs="Arial"/>
          <w:color w:val="000000"/>
          <w:sz w:val="22"/>
          <w:szCs w:val="22"/>
          <w:lang w:val="fr-FR" w:eastAsia="en-GB"/>
        </w:rPr>
        <w:t>) dans l</w:t>
      </w:r>
      <w:r w:rsidR="00A46A9C">
        <w:rPr>
          <w:rFonts w:eastAsia="Calibri" w:cs="Arial"/>
          <w:color w:val="000000"/>
          <w:sz w:val="22"/>
          <w:szCs w:val="22"/>
          <w:lang w:val="fr-FR" w:eastAsia="en-GB"/>
        </w:rPr>
        <w:t>’</w:t>
      </w:r>
      <w:r>
        <w:rPr>
          <w:rFonts w:eastAsia="Calibri" w:cs="Arial"/>
          <w:color w:val="000000"/>
          <w:sz w:val="22"/>
          <w:szCs w:val="22"/>
          <w:lang w:val="fr-FR" w:eastAsia="en-GB"/>
        </w:rPr>
        <w:t>Atlantique Nord-Est). Ces stocks devront généralement être évalués à des échelles variables (généralement sur une base biannuelle à quinquennale) par les organisations compétentes. Cependant, il n</w:t>
      </w:r>
      <w:r w:rsidR="00A46A9C">
        <w:rPr>
          <w:rFonts w:eastAsia="Calibri" w:cs="Arial"/>
          <w:color w:val="000000"/>
          <w:sz w:val="22"/>
          <w:szCs w:val="22"/>
          <w:lang w:val="fr-FR" w:eastAsia="en-GB"/>
        </w:rPr>
        <w:t>’</w:t>
      </w:r>
      <w:r>
        <w:rPr>
          <w:rFonts w:eastAsia="Calibri" w:cs="Arial"/>
          <w:color w:val="000000"/>
          <w:sz w:val="22"/>
          <w:szCs w:val="22"/>
          <w:lang w:val="fr-FR" w:eastAsia="en-GB"/>
        </w:rPr>
        <w:t>est toujours pas précisé si des efforts comparables seraient entrepris pour les stocks pertinents d</w:t>
      </w:r>
      <w:r w:rsidR="00A46A9C">
        <w:rPr>
          <w:rFonts w:eastAsia="Calibri" w:cs="Arial"/>
          <w:color w:val="000000"/>
          <w:sz w:val="22"/>
          <w:szCs w:val="22"/>
          <w:lang w:val="fr-FR" w:eastAsia="en-GB"/>
        </w:rPr>
        <w:t>’</w:t>
      </w:r>
      <w:r>
        <w:rPr>
          <w:rFonts w:eastAsia="Calibri" w:cs="Arial"/>
          <w:color w:val="000000"/>
          <w:sz w:val="22"/>
          <w:szCs w:val="22"/>
          <w:lang w:val="fr-FR" w:eastAsia="en-GB"/>
        </w:rPr>
        <w:t xml:space="preserve">autres espèces de requins et de raies inscrites aux annexes du MdE requins et de la CMS. </w:t>
      </w:r>
    </w:p>
    <w:p w14:paraId="5885AB64" w14:textId="77777777" w:rsidR="004D7CF4" w:rsidRPr="0003074E" w:rsidRDefault="004D7CF4" w:rsidP="00B81497">
      <w:pPr>
        <w:widowControl/>
        <w:pBdr>
          <w:top w:val="nil"/>
          <w:left w:val="nil"/>
          <w:bottom w:val="nil"/>
          <w:right w:val="nil"/>
          <w:between w:val="nil"/>
        </w:pBdr>
        <w:autoSpaceDE/>
        <w:autoSpaceDN/>
        <w:adjustRightInd/>
        <w:spacing w:line="259" w:lineRule="auto"/>
        <w:ind w:right="26"/>
        <w:jc w:val="both"/>
        <w:rPr>
          <w:rFonts w:eastAsia="Calibri" w:cs="Arial"/>
          <w:color w:val="000000"/>
          <w:sz w:val="22"/>
          <w:szCs w:val="22"/>
          <w:lang w:val="fr-FR" w:eastAsia="en-GB"/>
        </w:rPr>
      </w:pPr>
    </w:p>
    <w:p w14:paraId="1B0CEF8D" w14:textId="14165B12" w:rsidR="004D7CF4" w:rsidRPr="0003074E" w:rsidRDefault="004D7CF4" w:rsidP="00B81497">
      <w:pPr>
        <w:pStyle w:val="ListParagraph"/>
        <w:numPr>
          <w:ilvl w:val="0"/>
          <w:numId w:val="13"/>
        </w:numPr>
        <w:ind w:left="540" w:right="26" w:hanging="540"/>
        <w:jc w:val="both"/>
        <w:rPr>
          <w:rFonts w:eastAsia="Calibri" w:cs="Arial"/>
          <w:color w:val="000000"/>
          <w:sz w:val="22"/>
          <w:szCs w:val="22"/>
          <w:lang w:val="fr-FR" w:eastAsia="en-GB"/>
        </w:rPr>
      </w:pPr>
      <w:r>
        <w:rPr>
          <w:rFonts w:eastAsia="Calibri" w:cs="Arial"/>
          <w:color w:val="000000"/>
          <w:sz w:val="22"/>
          <w:szCs w:val="22"/>
          <w:lang w:val="fr-FR" w:eastAsia="en-GB"/>
        </w:rPr>
        <w:t>À l</w:t>
      </w:r>
      <w:r w:rsidR="00A46A9C">
        <w:rPr>
          <w:rFonts w:eastAsia="Calibri" w:cs="Arial"/>
          <w:color w:val="000000"/>
          <w:sz w:val="22"/>
          <w:szCs w:val="22"/>
          <w:lang w:val="fr-FR" w:eastAsia="en-GB"/>
        </w:rPr>
        <w:t>’</w:t>
      </w:r>
      <w:r>
        <w:rPr>
          <w:rFonts w:eastAsia="Calibri" w:cs="Arial"/>
          <w:color w:val="000000"/>
          <w:sz w:val="22"/>
          <w:szCs w:val="22"/>
          <w:lang w:val="fr-FR" w:eastAsia="en-GB"/>
        </w:rPr>
        <w:t>avenir, les efforts de recherche nationaux pourront souvent se concentrer sur les espèces de requins et de raies qui présentent un intérêt national plus important. Il peut s</w:t>
      </w:r>
      <w:r w:rsidR="00A46A9C">
        <w:rPr>
          <w:rFonts w:eastAsia="Calibri" w:cs="Arial"/>
          <w:color w:val="000000"/>
          <w:sz w:val="22"/>
          <w:szCs w:val="22"/>
          <w:lang w:val="fr-FR" w:eastAsia="en-GB"/>
        </w:rPr>
        <w:t>’</w:t>
      </w:r>
      <w:r>
        <w:rPr>
          <w:rFonts w:eastAsia="Calibri" w:cs="Arial"/>
          <w:color w:val="000000"/>
          <w:sz w:val="22"/>
          <w:szCs w:val="22"/>
          <w:lang w:val="fr-FR" w:eastAsia="en-GB"/>
        </w:rPr>
        <w:t>agir d</w:t>
      </w:r>
      <w:r w:rsidR="00A46A9C">
        <w:rPr>
          <w:rFonts w:eastAsia="Calibri" w:cs="Arial"/>
          <w:color w:val="000000"/>
          <w:sz w:val="22"/>
          <w:szCs w:val="22"/>
          <w:lang w:val="fr-FR" w:eastAsia="en-GB"/>
        </w:rPr>
        <w:t>’</w:t>
      </w:r>
      <w:r>
        <w:rPr>
          <w:rFonts w:eastAsia="Calibri" w:cs="Arial"/>
          <w:color w:val="000000"/>
          <w:sz w:val="22"/>
          <w:szCs w:val="22"/>
          <w:lang w:val="fr-FR" w:eastAsia="en-GB"/>
        </w:rPr>
        <w:t>espèces qui sont relativement plus communes dans les eaux nationales (et qui peuvent donc être étudiées avec une plus grande rigueur scientifique), qui interagissent avec les flottes de pêche nationales dans les eaux nationales ou internationales, qui présentent un intérêt commercial (historique et/ou actuel), ou qui sont dues à d</w:t>
      </w:r>
      <w:r w:rsidR="00A46A9C">
        <w:rPr>
          <w:rFonts w:eastAsia="Calibri" w:cs="Arial"/>
          <w:color w:val="000000"/>
          <w:sz w:val="22"/>
          <w:szCs w:val="22"/>
          <w:lang w:val="fr-FR" w:eastAsia="en-GB"/>
        </w:rPr>
        <w:t>’</w:t>
      </w:r>
      <w:r>
        <w:rPr>
          <w:rFonts w:eastAsia="Calibri" w:cs="Arial"/>
          <w:color w:val="000000"/>
          <w:sz w:val="22"/>
          <w:szCs w:val="22"/>
          <w:lang w:val="fr-FR" w:eastAsia="en-GB"/>
        </w:rPr>
        <w:t>autres facteurs politiques (par exemple, concernant les questions de biodiversité et les engagements nationaux/internationaux en matière de biodiversité). Ces intérêts nationaux peuvent également se traduire par un intérêt accru lors des réunions internationales des Organisations régionales de gestion des pêches (ORGP) et des ORP concernés.</w:t>
      </w:r>
    </w:p>
    <w:p w14:paraId="70E88D88" w14:textId="248A7BE4" w:rsidR="004D7CF4" w:rsidRPr="0003074E" w:rsidRDefault="00934EB0" w:rsidP="00B81497">
      <w:pPr>
        <w:widowControl/>
        <w:pBdr>
          <w:top w:val="nil"/>
          <w:left w:val="nil"/>
          <w:bottom w:val="nil"/>
          <w:right w:val="nil"/>
          <w:between w:val="nil"/>
        </w:pBdr>
        <w:autoSpaceDE/>
        <w:autoSpaceDN/>
        <w:adjustRightInd/>
        <w:spacing w:line="259" w:lineRule="auto"/>
        <w:ind w:right="26"/>
        <w:jc w:val="both"/>
        <w:rPr>
          <w:rFonts w:eastAsia="Calibri" w:cs="Arial"/>
          <w:color w:val="000000"/>
          <w:sz w:val="22"/>
          <w:szCs w:val="22"/>
          <w:lang w:val="fr-FR" w:eastAsia="en-GB"/>
        </w:rPr>
      </w:pPr>
      <w:r>
        <w:rPr>
          <w:rFonts w:eastAsia="Calibri" w:cs="Arial"/>
          <w:color w:val="000000"/>
          <w:sz w:val="22"/>
          <w:szCs w:val="22"/>
          <w:lang w:val="fr-FR" w:eastAsia="en-GB"/>
        </w:rPr>
        <w:br w:type="page"/>
      </w:r>
    </w:p>
    <w:p w14:paraId="1775C4D7" w14:textId="48420368" w:rsidR="004D7CF4" w:rsidRPr="00505F7C" w:rsidRDefault="004D7CF4" w:rsidP="00B81497">
      <w:pPr>
        <w:pStyle w:val="ListParagraph"/>
        <w:numPr>
          <w:ilvl w:val="0"/>
          <w:numId w:val="13"/>
        </w:numPr>
        <w:ind w:left="540" w:right="26" w:hanging="540"/>
        <w:jc w:val="both"/>
        <w:rPr>
          <w:rFonts w:eastAsia="Calibri" w:cs="Arial"/>
          <w:color w:val="000000"/>
          <w:sz w:val="22"/>
          <w:szCs w:val="22"/>
          <w:lang w:val="fr-FR" w:eastAsia="en-GB"/>
        </w:rPr>
      </w:pPr>
      <w:r>
        <w:rPr>
          <w:rFonts w:eastAsia="Calibri" w:cs="Arial"/>
          <w:color w:val="000000"/>
          <w:sz w:val="22"/>
          <w:szCs w:val="22"/>
          <w:lang w:val="fr-FR" w:eastAsia="en-GB"/>
        </w:rPr>
        <w:lastRenderedPageBreak/>
        <w:t>Compte tenu de ce qui précède, il est important d</w:t>
      </w:r>
      <w:r w:rsidR="00A46A9C">
        <w:rPr>
          <w:rFonts w:eastAsia="Calibri" w:cs="Arial"/>
          <w:color w:val="000000"/>
          <w:sz w:val="22"/>
          <w:szCs w:val="22"/>
          <w:lang w:val="fr-FR" w:eastAsia="en-GB"/>
        </w:rPr>
        <w:t>’</w:t>
      </w:r>
      <w:r>
        <w:rPr>
          <w:rFonts w:eastAsia="Calibri" w:cs="Arial"/>
          <w:color w:val="000000"/>
          <w:sz w:val="22"/>
          <w:szCs w:val="22"/>
          <w:lang w:val="fr-FR" w:eastAsia="en-GB"/>
        </w:rPr>
        <w:t>identifier les espèces de requins et de raies inscrites aux annexes du MdE requins et de la CMS qui devraient faire l</w:t>
      </w:r>
      <w:r w:rsidR="00A46A9C">
        <w:rPr>
          <w:rFonts w:eastAsia="Calibri" w:cs="Arial"/>
          <w:color w:val="000000"/>
          <w:sz w:val="22"/>
          <w:szCs w:val="22"/>
          <w:lang w:val="fr-FR" w:eastAsia="en-GB"/>
        </w:rPr>
        <w:t>’</w:t>
      </w:r>
      <w:r>
        <w:rPr>
          <w:rFonts w:eastAsia="Calibri" w:cs="Arial"/>
          <w:color w:val="000000"/>
          <w:sz w:val="22"/>
          <w:szCs w:val="22"/>
          <w:lang w:val="fr-FR" w:eastAsia="en-GB"/>
        </w:rPr>
        <w:t>objet d</w:t>
      </w:r>
      <w:r w:rsidR="00A46A9C">
        <w:rPr>
          <w:rFonts w:eastAsia="Calibri" w:cs="Arial"/>
          <w:color w:val="000000"/>
          <w:sz w:val="22"/>
          <w:szCs w:val="22"/>
          <w:lang w:val="fr-FR" w:eastAsia="en-GB"/>
        </w:rPr>
        <w:t>’</w:t>
      </w:r>
      <w:r>
        <w:rPr>
          <w:rFonts w:eastAsia="Calibri" w:cs="Arial"/>
          <w:color w:val="000000"/>
          <w:sz w:val="22"/>
          <w:szCs w:val="22"/>
          <w:lang w:val="fr-FR" w:eastAsia="en-GB"/>
        </w:rPr>
        <w:t>une recherche régionale plus coordonnée et collaborative. Dans ce document, le Comité consultatif s</w:t>
      </w:r>
      <w:r w:rsidR="00A46A9C">
        <w:rPr>
          <w:rFonts w:eastAsia="Calibri" w:cs="Arial"/>
          <w:color w:val="000000"/>
          <w:sz w:val="22"/>
          <w:szCs w:val="22"/>
          <w:lang w:val="fr-FR" w:eastAsia="en-GB"/>
        </w:rPr>
        <w:t>’</w:t>
      </w:r>
      <w:r>
        <w:rPr>
          <w:rFonts w:eastAsia="Calibri" w:cs="Arial"/>
          <w:color w:val="000000"/>
          <w:sz w:val="22"/>
          <w:szCs w:val="22"/>
          <w:lang w:val="fr-FR" w:eastAsia="en-GB"/>
        </w:rPr>
        <w:t>est concentré sur le développement d</w:t>
      </w:r>
      <w:r w:rsidR="00A46A9C">
        <w:rPr>
          <w:rFonts w:eastAsia="Calibri" w:cs="Arial"/>
          <w:color w:val="000000"/>
          <w:sz w:val="22"/>
          <w:szCs w:val="22"/>
          <w:lang w:val="fr-FR" w:eastAsia="en-GB"/>
        </w:rPr>
        <w:t>’</w:t>
      </w:r>
      <w:r>
        <w:rPr>
          <w:rFonts w:eastAsia="Calibri" w:cs="Arial"/>
          <w:color w:val="000000"/>
          <w:sz w:val="22"/>
          <w:szCs w:val="22"/>
          <w:lang w:val="fr-FR" w:eastAsia="en-GB"/>
        </w:rPr>
        <w:t>une méthodologie pour la priorisation des espèces pour les recherches futures afin de soutenir la gestion des pêches et l</w:t>
      </w:r>
      <w:r w:rsidR="00A46A9C">
        <w:rPr>
          <w:rFonts w:eastAsia="Calibri" w:cs="Arial"/>
          <w:color w:val="000000"/>
          <w:sz w:val="22"/>
          <w:szCs w:val="22"/>
          <w:lang w:val="fr-FR" w:eastAsia="en-GB"/>
        </w:rPr>
        <w:t>’</w:t>
      </w:r>
      <w:r>
        <w:rPr>
          <w:rFonts w:eastAsia="Calibri" w:cs="Arial"/>
          <w:color w:val="000000"/>
          <w:sz w:val="22"/>
          <w:szCs w:val="22"/>
          <w:lang w:val="fr-FR" w:eastAsia="en-GB"/>
        </w:rPr>
        <w:t>évaluation des stocks, ainsi que la gestion des habitats et de l</w:t>
      </w:r>
      <w:r w:rsidR="00A46A9C">
        <w:rPr>
          <w:rFonts w:eastAsia="Calibri" w:cs="Arial"/>
          <w:color w:val="000000"/>
          <w:sz w:val="22"/>
          <w:szCs w:val="22"/>
          <w:lang w:val="fr-FR" w:eastAsia="en-GB"/>
        </w:rPr>
        <w:t>’</w:t>
      </w:r>
      <w:r>
        <w:rPr>
          <w:rFonts w:eastAsia="Calibri" w:cs="Arial"/>
          <w:color w:val="000000"/>
          <w:sz w:val="22"/>
          <w:szCs w:val="22"/>
          <w:lang w:val="fr-FR" w:eastAsia="en-GB"/>
        </w:rPr>
        <w:t>espace. Cette orientation initiale ne doit pas conduire à entraver les programmes de travail existants et les évaluations en cours, ni à réduire les cycles de consultation pour les autres stocks.</w:t>
      </w:r>
    </w:p>
    <w:p w14:paraId="1C0D1E3C" w14:textId="77777777" w:rsidR="004D7CF4" w:rsidRPr="0003074E" w:rsidRDefault="004D7CF4" w:rsidP="00B81497">
      <w:pPr>
        <w:widowControl/>
        <w:pBdr>
          <w:top w:val="nil"/>
          <w:left w:val="nil"/>
          <w:bottom w:val="nil"/>
          <w:right w:val="nil"/>
          <w:between w:val="nil"/>
        </w:pBdr>
        <w:autoSpaceDE/>
        <w:autoSpaceDN/>
        <w:adjustRightInd/>
        <w:spacing w:line="259" w:lineRule="auto"/>
        <w:ind w:left="720" w:right="26"/>
        <w:jc w:val="both"/>
        <w:rPr>
          <w:rFonts w:eastAsia="Calibri" w:cs="Arial"/>
          <w:color w:val="000000"/>
          <w:sz w:val="22"/>
          <w:szCs w:val="22"/>
          <w:lang w:val="fr-FR" w:eastAsia="en-GB"/>
        </w:rPr>
      </w:pPr>
    </w:p>
    <w:p w14:paraId="3E4DAB21" w14:textId="145CC184" w:rsidR="004D7CF4" w:rsidRPr="0003074E" w:rsidRDefault="004D7CF4" w:rsidP="00116458">
      <w:pPr>
        <w:pStyle w:val="ListParagraph"/>
        <w:numPr>
          <w:ilvl w:val="0"/>
          <w:numId w:val="13"/>
        </w:numPr>
        <w:ind w:left="547" w:right="29" w:hanging="547"/>
        <w:contextualSpacing w:val="0"/>
        <w:jc w:val="both"/>
        <w:rPr>
          <w:rFonts w:eastAsia="Calibri" w:cs="Arial"/>
          <w:sz w:val="22"/>
          <w:szCs w:val="22"/>
          <w:lang w:val="fr-FR" w:eastAsia="en-GB"/>
        </w:rPr>
      </w:pPr>
      <w:r>
        <w:rPr>
          <w:rFonts w:eastAsia="Calibri" w:cs="Arial"/>
          <w:color w:val="000000"/>
          <w:sz w:val="22"/>
          <w:szCs w:val="22"/>
          <w:lang w:val="fr-FR" w:eastAsia="en-GB"/>
        </w:rPr>
        <w:t>Nonobstant les raisons pour lesquelles il est nécessaire d</w:t>
      </w:r>
      <w:r w:rsidR="00A46A9C">
        <w:rPr>
          <w:rFonts w:eastAsia="Calibri" w:cs="Arial"/>
          <w:color w:val="000000"/>
          <w:sz w:val="22"/>
          <w:szCs w:val="22"/>
          <w:lang w:val="fr-FR" w:eastAsia="en-GB"/>
        </w:rPr>
        <w:t>’</w:t>
      </w:r>
      <w:r>
        <w:rPr>
          <w:rFonts w:eastAsia="Calibri" w:cs="Arial"/>
          <w:color w:val="000000"/>
          <w:sz w:val="22"/>
          <w:szCs w:val="22"/>
          <w:lang w:val="fr-FR" w:eastAsia="en-GB"/>
        </w:rPr>
        <w:t>accorder la priorité aux espèces devant faire l</w:t>
      </w:r>
      <w:r w:rsidR="00A46A9C">
        <w:rPr>
          <w:rFonts w:eastAsia="Calibri" w:cs="Arial"/>
          <w:color w:val="000000"/>
          <w:sz w:val="22"/>
          <w:szCs w:val="22"/>
          <w:lang w:val="fr-FR" w:eastAsia="en-GB"/>
        </w:rPr>
        <w:t>’</w:t>
      </w:r>
      <w:r>
        <w:rPr>
          <w:rFonts w:eastAsia="Calibri" w:cs="Arial"/>
          <w:color w:val="000000"/>
          <w:sz w:val="22"/>
          <w:szCs w:val="22"/>
          <w:lang w:val="fr-FR" w:eastAsia="en-GB"/>
        </w:rPr>
        <w:t>objet de recherches plus spécifiques, il est souligné que des études pertinentes visant à surveiller les tendances des populations, à améliorer la compréhension biologique des stocks et à évaluer les impacts anthropiques, notamment les interactions entre les pêcheries (par exemple, les captures (débarquements et rejets), les taux de capture et la survie des rejets) et la dégradation de l</w:t>
      </w:r>
      <w:r w:rsidR="00A46A9C">
        <w:rPr>
          <w:rFonts w:eastAsia="Calibri" w:cs="Arial"/>
          <w:color w:val="000000"/>
          <w:sz w:val="22"/>
          <w:szCs w:val="22"/>
          <w:lang w:val="fr-FR" w:eastAsia="en-GB"/>
        </w:rPr>
        <w:t>’</w:t>
      </w:r>
      <w:r>
        <w:rPr>
          <w:rFonts w:eastAsia="Calibri" w:cs="Arial"/>
          <w:color w:val="000000"/>
          <w:sz w:val="22"/>
          <w:szCs w:val="22"/>
          <w:lang w:val="fr-FR" w:eastAsia="en-GB"/>
        </w:rPr>
        <w:t xml:space="preserve">habitat sont, en général, nécessaires pour de nombreuses espèces, notamment les espèces répertoriées. Les exigences spécifiques en matière de recherche pour les espèces individuelles ont été fournies sur les </w:t>
      </w:r>
      <w:hyperlink r:id="rId12" w:history="1">
        <w:r>
          <w:rPr>
            <w:rStyle w:val="Hyperlink"/>
            <w:rFonts w:eastAsia="Calibri" w:cs="Arial"/>
            <w:sz w:val="22"/>
            <w:szCs w:val="22"/>
            <w:lang w:val="fr-FR" w:eastAsia="en-GB"/>
          </w:rPr>
          <w:t xml:space="preserve">fiches du </w:t>
        </w:r>
        <w:proofErr w:type="spellStart"/>
        <w:r>
          <w:rPr>
            <w:rStyle w:val="Hyperlink"/>
            <w:rFonts w:eastAsia="Calibri" w:cs="Arial"/>
            <w:sz w:val="22"/>
            <w:szCs w:val="22"/>
            <w:lang w:val="fr-FR" w:eastAsia="en-GB"/>
          </w:rPr>
          <w:t>MdE</w:t>
        </w:r>
        <w:proofErr w:type="spellEnd"/>
        <w:r>
          <w:rPr>
            <w:rStyle w:val="Hyperlink"/>
            <w:rFonts w:eastAsia="Calibri" w:cs="Arial"/>
            <w:sz w:val="22"/>
            <w:szCs w:val="22"/>
            <w:lang w:val="fr-FR" w:eastAsia="en-GB"/>
          </w:rPr>
          <w:t xml:space="preserve"> requins</w:t>
        </w:r>
      </w:hyperlink>
      <w:r>
        <w:rPr>
          <w:rFonts w:eastAsia="Calibri" w:cs="Arial"/>
          <w:color w:val="000000"/>
          <w:sz w:val="22"/>
          <w:szCs w:val="22"/>
          <w:lang w:val="fr-FR" w:eastAsia="en-GB"/>
        </w:rPr>
        <w:t xml:space="preserve"> pour les espèces individuelles ou les complexes d</w:t>
      </w:r>
      <w:r w:rsidR="00A46A9C">
        <w:rPr>
          <w:rFonts w:eastAsia="Calibri" w:cs="Arial"/>
          <w:color w:val="000000"/>
          <w:sz w:val="22"/>
          <w:szCs w:val="22"/>
          <w:lang w:val="fr-FR" w:eastAsia="en-GB"/>
        </w:rPr>
        <w:t>’</w:t>
      </w:r>
      <w:r>
        <w:rPr>
          <w:rFonts w:eastAsia="Calibri" w:cs="Arial"/>
          <w:color w:val="000000"/>
          <w:sz w:val="22"/>
          <w:szCs w:val="22"/>
          <w:lang w:val="fr-FR" w:eastAsia="en-GB"/>
        </w:rPr>
        <w:t>espèces.</w:t>
      </w:r>
    </w:p>
    <w:p w14:paraId="0CE143CD" w14:textId="77777777" w:rsidR="004D7CF4" w:rsidRPr="0003074E" w:rsidRDefault="004D7CF4" w:rsidP="00B81497">
      <w:pPr>
        <w:widowControl/>
        <w:pBdr>
          <w:top w:val="nil"/>
          <w:left w:val="nil"/>
          <w:bottom w:val="nil"/>
          <w:right w:val="nil"/>
          <w:between w:val="nil"/>
        </w:pBdr>
        <w:autoSpaceDE/>
        <w:autoSpaceDN/>
        <w:adjustRightInd/>
        <w:spacing w:line="259" w:lineRule="auto"/>
        <w:ind w:left="720" w:right="26"/>
        <w:jc w:val="both"/>
        <w:rPr>
          <w:rFonts w:eastAsia="Calibri" w:cs="Arial"/>
          <w:color w:val="000000"/>
          <w:sz w:val="22"/>
          <w:szCs w:val="22"/>
          <w:lang w:val="fr-FR" w:eastAsia="en-GB"/>
        </w:rPr>
      </w:pPr>
    </w:p>
    <w:p w14:paraId="0C90E5B4" w14:textId="27316510" w:rsidR="004D7CF4" w:rsidRPr="00934EB0" w:rsidRDefault="004D7CF4" w:rsidP="00934EB0">
      <w:pPr>
        <w:pStyle w:val="ListParagraph"/>
        <w:numPr>
          <w:ilvl w:val="0"/>
          <w:numId w:val="13"/>
        </w:numPr>
        <w:spacing w:after="40"/>
        <w:ind w:left="540" w:right="26" w:hanging="540"/>
        <w:contextualSpacing w:val="0"/>
        <w:jc w:val="both"/>
        <w:rPr>
          <w:rFonts w:eastAsia="Calibri" w:cs="Arial"/>
          <w:color w:val="000000"/>
          <w:sz w:val="22"/>
          <w:szCs w:val="22"/>
          <w:lang w:val="fr-FR" w:eastAsia="en-GB"/>
        </w:rPr>
      </w:pPr>
      <w:r>
        <w:rPr>
          <w:rFonts w:eastAsia="Calibri" w:cs="Arial"/>
          <w:color w:val="000000"/>
          <w:sz w:val="22"/>
          <w:szCs w:val="22"/>
          <w:lang w:val="fr-FR" w:eastAsia="en-GB"/>
        </w:rPr>
        <w:t>La priorisation des espèces ou des stocks pour des travaux ultérieurs peut prendre en compte une série de facteurs, y compris :</w:t>
      </w:r>
    </w:p>
    <w:p w14:paraId="2DC8E9B5" w14:textId="14CFFDAC" w:rsidR="004D7CF4" w:rsidRPr="0020126D" w:rsidRDefault="004D7CF4" w:rsidP="00934EB0">
      <w:pPr>
        <w:pStyle w:val="ListParagraph"/>
        <w:widowControl/>
        <w:numPr>
          <w:ilvl w:val="1"/>
          <w:numId w:val="16"/>
        </w:numPr>
        <w:pBdr>
          <w:top w:val="nil"/>
          <w:left w:val="nil"/>
          <w:bottom w:val="nil"/>
          <w:right w:val="nil"/>
          <w:between w:val="nil"/>
        </w:pBdr>
        <w:autoSpaceDE/>
        <w:autoSpaceDN/>
        <w:adjustRightInd/>
        <w:spacing w:after="40" w:line="259" w:lineRule="auto"/>
        <w:ind w:left="1134" w:hanging="567"/>
        <w:contextualSpacing w:val="0"/>
        <w:jc w:val="both"/>
        <w:rPr>
          <w:rFonts w:eastAsia="Calibri" w:cs="Arial"/>
          <w:color w:val="000000"/>
          <w:sz w:val="22"/>
          <w:szCs w:val="22"/>
          <w:lang w:val="fr-FR" w:eastAsia="en-GB"/>
        </w:rPr>
      </w:pPr>
      <w:r>
        <w:rPr>
          <w:rFonts w:eastAsia="Calibri" w:cs="Arial"/>
          <w:color w:val="000000"/>
          <w:sz w:val="22"/>
          <w:szCs w:val="22"/>
          <w:lang w:val="fr-FR" w:eastAsia="en-GB"/>
        </w:rPr>
        <w:t xml:space="preserve">Importance de la conservation (déterminée par </w:t>
      </w:r>
      <w:r w:rsidR="007F495A" w:rsidRPr="007F495A">
        <w:rPr>
          <w:rFonts w:eastAsia="Calibri" w:cs="Arial"/>
          <w:color w:val="000000"/>
          <w:sz w:val="22"/>
          <w:szCs w:val="22"/>
          <w:u w:val="single"/>
          <w:lang w:val="fr-FR" w:eastAsia="en-GB"/>
        </w:rPr>
        <w:t>des évaluations des organismes scientifiques des ORGP</w:t>
      </w:r>
      <w:r w:rsidRPr="007F495A">
        <w:rPr>
          <w:rFonts w:eastAsia="Calibri" w:cs="Arial"/>
          <w:strike/>
          <w:color w:val="000000"/>
          <w:sz w:val="22"/>
          <w:szCs w:val="22"/>
          <w:lang w:val="fr-FR" w:eastAsia="en-GB"/>
        </w:rPr>
        <w:t>(1)</w:t>
      </w:r>
      <w:r w:rsidR="007F495A" w:rsidRPr="007F495A">
        <w:rPr>
          <w:rFonts w:eastAsia="Calibri" w:cs="Arial"/>
          <w:color w:val="000000"/>
          <w:sz w:val="22"/>
          <w:szCs w:val="22"/>
          <w:u w:val="single"/>
          <w:lang w:val="fr-FR" w:eastAsia="en-GB"/>
        </w:rPr>
        <w:t>,</w:t>
      </w:r>
      <w:r>
        <w:rPr>
          <w:rFonts w:eastAsia="Calibri" w:cs="Arial"/>
          <w:color w:val="000000"/>
          <w:sz w:val="22"/>
          <w:szCs w:val="22"/>
          <w:lang w:val="fr-FR" w:eastAsia="en-GB"/>
        </w:rPr>
        <w:t xml:space="preserve"> le statut d</w:t>
      </w:r>
      <w:r w:rsidR="00A46A9C">
        <w:rPr>
          <w:rFonts w:eastAsia="Calibri" w:cs="Arial"/>
          <w:color w:val="000000"/>
          <w:sz w:val="22"/>
          <w:szCs w:val="22"/>
          <w:lang w:val="fr-FR" w:eastAsia="en-GB"/>
        </w:rPr>
        <w:t>’</w:t>
      </w:r>
      <w:r>
        <w:rPr>
          <w:rFonts w:eastAsia="Calibri" w:cs="Arial"/>
          <w:color w:val="000000"/>
          <w:sz w:val="22"/>
          <w:szCs w:val="22"/>
          <w:lang w:val="fr-FR" w:eastAsia="en-GB"/>
        </w:rPr>
        <w:t xml:space="preserve">inscription sur la liste des traités internationaux de conservation pertinents et </w:t>
      </w:r>
      <w:r w:rsidRPr="007F495A">
        <w:rPr>
          <w:rFonts w:eastAsia="Calibri" w:cs="Arial"/>
          <w:strike/>
          <w:color w:val="000000"/>
          <w:sz w:val="22"/>
          <w:szCs w:val="22"/>
          <w:lang w:val="fr-FR" w:eastAsia="en-GB"/>
        </w:rPr>
        <w:t>(2)</w:t>
      </w:r>
      <w:r>
        <w:rPr>
          <w:rFonts w:eastAsia="Calibri" w:cs="Arial"/>
          <w:color w:val="000000"/>
          <w:sz w:val="22"/>
          <w:szCs w:val="22"/>
          <w:lang w:val="fr-FR" w:eastAsia="en-GB"/>
        </w:rPr>
        <w:t xml:space="preserve"> le statut selon la liste rouge de l</w:t>
      </w:r>
      <w:r w:rsidR="00A46A9C">
        <w:rPr>
          <w:rFonts w:eastAsia="Calibri" w:cs="Arial"/>
          <w:color w:val="000000"/>
          <w:sz w:val="22"/>
          <w:szCs w:val="22"/>
          <w:lang w:val="fr-FR" w:eastAsia="en-GB"/>
        </w:rPr>
        <w:t>’</w:t>
      </w:r>
      <w:r>
        <w:rPr>
          <w:rFonts w:eastAsia="Calibri" w:cs="Arial"/>
          <w:color w:val="000000"/>
          <w:sz w:val="22"/>
          <w:szCs w:val="22"/>
          <w:lang w:val="fr-FR" w:eastAsia="en-GB"/>
        </w:rPr>
        <w:t>UICN ;</w:t>
      </w:r>
    </w:p>
    <w:p w14:paraId="0FBA8AE4" w14:textId="5D6814FB" w:rsidR="004D7CF4" w:rsidRPr="0020126D" w:rsidRDefault="004D7CF4" w:rsidP="00934EB0">
      <w:pPr>
        <w:pStyle w:val="ListParagraph"/>
        <w:widowControl/>
        <w:numPr>
          <w:ilvl w:val="1"/>
          <w:numId w:val="16"/>
        </w:numPr>
        <w:pBdr>
          <w:top w:val="nil"/>
          <w:left w:val="nil"/>
          <w:bottom w:val="nil"/>
          <w:right w:val="nil"/>
          <w:between w:val="nil"/>
        </w:pBdr>
        <w:autoSpaceDE/>
        <w:autoSpaceDN/>
        <w:adjustRightInd/>
        <w:spacing w:after="40" w:line="259" w:lineRule="auto"/>
        <w:ind w:left="1134" w:hanging="567"/>
        <w:contextualSpacing w:val="0"/>
        <w:jc w:val="both"/>
        <w:rPr>
          <w:rFonts w:eastAsia="Calibri" w:cs="Arial"/>
          <w:color w:val="000000"/>
          <w:sz w:val="22"/>
          <w:szCs w:val="22"/>
          <w:lang w:val="fr-FR" w:eastAsia="en-GB"/>
        </w:rPr>
      </w:pPr>
      <w:r>
        <w:rPr>
          <w:rFonts w:eastAsia="Calibri" w:cs="Arial"/>
          <w:color w:val="000000"/>
          <w:sz w:val="22"/>
          <w:szCs w:val="22"/>
          <w:lang w:val="fr-FR" w:eastAsia="en-GB"/>
        </w:rPr>
        <w:t>Fréquence et type d</w:t>
      </w:r>
      <w:r w:rsidR="00A46A9C">
        <w:rPr>
          <w:rFonts w:eastAsia="Calibri" w:cs="Arial"/>
          <w:color w:val="000000"/>
          <w:sz w:val="22"/>
          <w:szCs w:val="22"/>
          <w:lang w:val="fr-FR" w:eastAsia="en-GB"/>
        </w:rPr>
        <w:t>’</w:t>
      </w:r>
      <w:r>
        <w:rPr>
          <w:rFonts w:eastAsia="Calibri" w:cs="Arial"/>
          <w:color w:val="000000"/>
          <w:sz w:val="22"/>
          <w:szCs w:val="22"/>
          <w:lang w:val="fr-FR" w:eastAsia="en-GB"/>
        </w:rPr>
        <w:t>évaluation en place ;</w:t>
      </w:r>
    </w:p>
    <w:p w14:paraId="026F00E8" w14:textId="77777777" w:rsidR="004D7CF4" w:rsidRPr="0020126D" w:rsidRDefault="004D7CF4" w:rsidP="00934EB0">
      <w:pPr>
        <w:pStyle w:val="ListParagraph"/>
        <w:widowControl/>
        <w:numPr>
          <w:ilvl w:val="1"/>
          <w:numId w:val="16"/>
        </w:numPr>
        <w:pBdr>
          <w:top w:val="nil"/>
          <w:left w:val="nil"/>
          <w:bottom w:val="nil"/>
          <w:right w:val="nil"/>
          <w:between w:val="nil"/>
        </w:pBdr>
        <w:autoSpaceDE/>
        <w:autoSpaceDN/>
        <w:adjustRightInd/>
        <w:spacing w:after="40" w:line="259" w:lineRule="auto"/>
        <w:ind w:left="1134" w:hanging="567"/>
        <w:contextualSpacing w:val="0"/>
        <w:jc w:val="both"/>
        <w:rPr>
          <w:rFonts w:eastAsia="Calibri" w:cs="Arial"/>
          <w:color w:val="000000"/>
          <w:sz w:val="22"/>
          <w:szCs w:val="22"/>
          <w:lang w:val="fr-FR" w:eastAsia="en-GB"/>
        </w:rPr>
      </w:pPr>
      <w:r>
        <w:rPr>
          <w:rFonts w:eastAsia="Calibri" w:cs="Arial"/>
          <w:color w:val="000000"/>
          <w:sz w:val="22"/>
          <w:szCs w:val="22"/>
          <w:lang w:val="fr-FR" w:eastAsia="en-GB"/>
        </w:rPr>
        <w:t>Tendance démographique actuelle ;</w:t>
      </w:r>
    </w:p>
    <w:p w14:paraId="778280F8" w14:textId="77777777" w:rsidR="004D7CF4" w:rsidRPr="0020126D" w:rsidRDefault="004D7CF4" w:rsidP="00934EB0">
      <w:pPr>
        <w:pStyle w:val="ListParagraph"/>
        <w:widowControl/>
        <w:numPr>
          <w:ilvl w:val="1"/>
          <w:numId w:val="16"/>
        </w:numPr>
        <w:pBdr>
          <w:top w:val="nil"/>
          <w:left w:val="nil"/>
          <w:bottom w:val="nil"/>
          <w:right w:val="nil"/>
          <w:between w:val="nil"/>
        </w:pBdr>
        <w:autoSpaceDE/>
        <w:autoSpaceDN/>
        <w:adjustRightInd/>
        <w:spacing w:after="40" w:line="259" w:lineRule="auto"/>
        <w:ind w:left="1134" w:hanging="567"/>
        <w:contextualSpacing w:val="0"/>
        <w:jc w:val="both"/>
        <w:rPr>
          <w:rFonts w:eastAsia="Calibri" w:cs="Arial"/>
          <w:color w:val="000000"/>
          <w:sz w:val="22"/>
          <w:szCs w:val="22"/>
          <w:lang w:val="fr-FR" w:eastAsia="en-GB"/>
        </w:rPr>
      </w:pPr>
      <w:r>
        <w:rPr>
          <w:rFonts w:eastAsia="Calibri" w:cs="Arial"/>
          <w:color w:val="000000"/>
          <w:sz w:val="22"/>
          <w:szCs w:val="22"/>
          <w:lang w:val="fr-FR" w:eastAsia="en-GB"/>
        </w:rPr>
        <w:t>Mesures de gestion actuellement en place ;</w:t>
      </w:r>
    </w:p>
    <w:p w14:paraId="649AAF3E" w14:textId="115F7D3A" w:rsidR="004D7CF4" w:rsidRPr="0020126D" w:rsidRDefault="004D7CF4" w:rsidP="00934EB0">
      <w:pPr>
        <w:pStyle w:val="ListParagraph"/>
        <w:widowControl/>
        <w:numPr>
          <w:ilvl w:val="1"/>
          <w:numId w:val="16"/>
        </w:numPr>
        <w:pBdr>
          <w:top w:val="nil"/>
          <w:left w:val="nil"/>
          <w:bottom w:val="nil"/>
          <w:right w:val="nil"/>
          <w:between w:val="nil"/>
        </w:pBdr>
        <w:autoSpaceDE/>
        <w:autoSpaceDN/>
        <w:adjustRightInd/>
        <w:spacing w:after="40" w:line="259" w:lineRule="auto"/>
        <w:ind w:left="1134" w:hanging="567"/>
        <w:contextualSpacing w:val="0"/>
        <w:jc w:val="both"/>
        <w:rPr>
          <w:rFonts w:eastAsia="Calibri" w:cs="Arial"/>
          <w:color w:val="000000"/>
          <w:sz w:val="22"/>
          <w:szCs w:val="22"/>
          <w:lang w:val="fr-FR" w:eastAsia="en-GB"/>
        </w:rPr>
      </w:pPr>
      <w:r>
        <w:rPr>
          <w:rFonts w:eastAsia="Calibri" w:cs="Arial"/>
          <w:color w:val="000000"/>
          <w:sz w:val="22"/>
          <w:szCs w:val="22"/>
          <w:lang w:val="fr-FR" w:eastAsia="en-GB"/>
        </w:rPr>
        <w:t>L</w:t>
      </w:r>
      <w:r w:rsidR="00A46A9C">
        <w:rPr>
          <w:rFonts w:eastAsia="Calibri" w:cs="Arial"/>
          <w:color w:val="000000"/>
          <w:sz w:val="22"/>
          <w:szCs w:val="22"/>
          <w:lang w:val="fr-FR" w:eastAsia="en-GB"/>
        </w:rPr>
        <w:t>’</w:t>
      </w:r>
      <w:r>
        <w:rPr>
          <w:rFonts w:eastAsia="Calibri" w:cs="Arial"/>
          <w:color w:val="000000"/>
          <w:sz w:val="22"/>
          <w:szCs w:val="22"/>
          <w:lang w:val="fr-FR" w:eastAsia="en-GB"/>
        </w:rPr>
        <w:t>écosystème et l</w:t>
      </w:r>
      <w:r w:rsidR="00A46A9C">
        <w:rPr>
          <w:rFonts w:eastAsia="Calibri" w:cs="Arial"/>
          <w:color w:val="000000"/>
          <w:sz w:val="22"/>
          <w:szCs w:val="22"/>
          <w:lang w:val="fr-FR" w:eastAsia="en-GB"/>
        </w:rPr>
        <w:t>’</w:t>
      </w:r>
      <w:r>
        <w:rPr>
          <w:rFonts w:eastAsia="Calibri" w:cs="Arial"/>
          <w:color w:val="000000"/>
          <w:sz w:val="22"/>
          <w:szCs w:val="22"/>
          <w:lang w:val="fr-FR" w:eastAsia="en-GB"/>
        </w:rPr>
        <w:t>habitat occupés par les espèces ;</w:t>
      </w:r>
    </w:p>
    <w:p w14:paraId="1D41C5C0" w14:textId="07D5A4F2" w:rsidR="004D7CF4" w:rsidRPr="0020126D" w:rsidRDefault="004D7CF4" w:rsidP="00934EB0">
      <w:pPr>
        <w:pStyle w:val="ListParagraph"/>
        <w:widowControl/>
        <w:numPr>
          <w:ilvl w:val="1"/>
          <w:numId w:val="16"/>
        </w:numPr>
        <w:pBdr>
          <w:top w:val="nil"/>
          <w:left w:val="nil"/>
          <w:bottom w:val="nil"/>
          <w:right w:val="nil"/>
          <w:between w:val="nil"/>
        </w:pBdr>
        <w:autoSpaceDE/>
        <w:autoSpaceDN/>
        <w:adjustRightInd/>
        <w:spacing w:after="40" w:line="259" w:lineRule="auto"/>
        <w:ind w:left="1134" w:hanging="567"/>
        <w:contextualSpacing w:val="0"/>
        <w:jc w:val="both"/>
        <w:rPr>
          <w:rFonts w:eastAsia="Calibri" w:cs="Arial"/>
          <w:color w:val="000000"/>
          <w:sz w:val="22"/>
          <w:szCs w:val="22"/>
          <w:lang w:val="fr-FR" w:eastAsia="en-GB"/>
        </w:rPr>
      </w:pPr>
      <w:r>
        <w:rPr>
          <w:rFonts w:eastAsia="Calibri" w:cs="Arial"/>
          <w:color w:val="000000"/>
          <w:sz w:val="22"/>
          <w:szCs w:val="22"/>
          <w:lang w:val="fr-FR" w:eastAsia="en-GB"/>
        </w:rPr>
        <w:t>Le degré de protection de l</w:t>
      </w:r>
      <w:r w:rsidR="00A46A9C">
        <w:rPr>
          <w:rFonts w:eastAsia="Calibri" w:cs="Arial"/>
          <w:color w:val="000000"/>
          <w:sz w:val="22"/>
          <w:szCs w:val="22"/>
          <w:lang w:val="fr-FR" w:eastAsia="en-GB"/>
        </w:rPr>
        <w:t>’</w:t>
      </w:r>
      <w:r>
        <w:rPr>
          <w:rFonts w:eastAsia="Calibri" w:cs="Arial"/>
          <w:color w:val="000000"/>
          <w:sz w:val="22"/>
          <w:szCs w:val="22"/>
          <w:lang w:val="fr-FR" w:eastAsia="en-GB"/>
        </w:rPr>
        <w:t>habitat en place ;</w:t>
      </w:r>
    </w:p>
    <w:p w14:paraId="7F4C239F" w14:textId="7CE8926E" w:rsidR="004D7CF4" w:rsidRPr="0020126D" w:rsidRDefault="004D7CF4" w:rsidP="00934EB0">
      <w:pPr>
        <w:pStyle w:val="ListParagraph"/>
        <w:widowControl/>
        <w:numPr>
          <w:ilvl w:val="1"/>
          <w:numId w:val="16"/>
        </w:numPr>
        <w:pBdr>
          <w:top w:val="nil"/>
          <w:left w:val="nil"/>
          <w:bottom w:val="nil"/>
          <w:right w:val="nil"/>
          <w:between w:val="nil"/>
        </w:pBdr>
        <w:autoSpaceDE/>
        <w:autoSpaceDN/>
        <w:adjustRightInd/>
        <w:spacing w:after="40" w:line="259" w:lineRule="auto"/>
        <w:ind w:left="1134" w:hanging="567"/>
        <w:contextualSpacing w:val="0"/>
        <w:jc w:val="both"/>
        <w:rPr>
          <w:rFonts w:eastAsia="Calibri" w:cs="Arial"/>
          <w:color w:val="000000"/>
          <w:sz w:val="22"/>
          <w:szCs w:val="22"/>
          <w:lang w:val="fr-FR" w:eastAsia="en-GB"/>
        </w:rPr>
      </w:pPr>
      <w:r>
        <w:rPr>
          <w:rFonts w:eastAsia="Calibri" w:cs="Arial"/>
          <w:color w:val="000000"/>
          <w:sz w:val="22"/>
          <w:szCs w:val="22"/>
          <w:lang w:val="fr-FR" w:eastAsia="en-GB"/>
        </w:rPr>
        <w:t>L</w:t>
      </w:r>
      <w:r w:rsidR="00A46A9C">
        <w:rPr>
          <w:rFonts w:eastAsia="Calibri" w:cs="Arial"/>
          <w:color w:val="000000"/>
          <w:sz w:val="22"/>
          <w:szCs w:val="22"/>
          <w:lang w:val="fr-FR" w:eastAsia="en-GB"/>
        </w:rPr>
        <w:t>’</w:t>
      </w:r>
      <w:r>
        <w:rPr>
          <w:rFonts w:eastAsia="Calibri" w:cs="Arial"/>
          <w:color w:val="000000"/>
          <w:sz w:val="22"/>
          <w:szCs w:val="22"/>
          <w:lang w:val="fr-FR" w:eastAsia="en-GB"/>
        </w:rPr>
        <w:t>interaction entre les espèces et les pêcheries ;</w:t>
      </w:r>
    </w:p>
    <w:p w14:paraId="36999F6C" w14:textId="06B5EC1E" w:rsidR="004D7CF4" w:rsidRPr="0020126D" w:rsidRDefault="004D7CF4" w:rsidP="0020126D">
      <w:pPr>
        <w:pStyle w:val="ListParagraph"/>
        <w:widowControl/>
        <w:numPr>
          <w:ilvl w:val="1"/>
          <w:numId w:val="16"/>
        </w:numPr>
        <w:pBdr>
          <w:top w:val="nil"/>
          <w:left w:val="nil"/>
          <w:bottom w:val="nil"/>
          <w:right w:val="nil"/>
          <w:between w:val="nil"/>
        </w:pBdr>
        <w:autoSpaceDE/>
        <w:autoSpaceDN/>
        <w:adjustRightInd/>
        <w:spacing w:line="259" w:lineRule="auto"/>
        <w:ind w:left="1134" w:hanging="567"/>
        <w:jc w:val="both"/>
        <w:rPr>
          <w:rFonts w:eastAsia="Calibri" w:cs="Arial"/>
          <w:color w:val="000000"/>
          <w:sz w:val="22"/>
          <w:szCs w:val="22"/>
          <w:lang w:val="fr-FR" w:eastAsia="en-GB"/>
        </w:rPr>
      </w:pPr>
      <w:r>
        <w:rPr>
          <w:rFonts w:eastAsia="Calibri" w:cs="Arial"/>
          <w:color w:val="000000"/>
          <w:sz w:val="22"/>
          <w:szCs w:val="22"/>
          <w:lang w:val="fr-FR" w:eastAsia="en-GB"/>
        </w:rPr>
        <w:t>L</w:t>
      </w:r>
      <w:r w:rsidR="00A46A9C">
        <w:rPr>
          <w:rFonts w:eastAsia="Calibri" w:cs="Arial"/>
          <w:color w:val="000000"/>
          <w:sz w:val="22"/>
          <w:szCs w:val="22"/>
          <w:lang w:val="fr-FR" w:eastAsia="en-GB"/>
        </w:rPr>
        <w:t>’</w:t>
      </w:r>
      <w:r>
        <w:rPr>
          <w:rFonts w:eastAsia="Calibri" w:cs="Arial"/>
          <w:color w:val="000000"/>
          <w:sz w:val="22"/>
          <w:szCs w:val="22"/>
          <w:lang w:val="fr-FR" w:eastAsia="en-GB"/>
        </w:rPr>
        <w:t>importance de la région pour les espèces et les stocks qui la composent.</w:t>
      </w:r>
    </w:p>
    <w:p w14:paraId="5A22E95A" w14:textId="1785F3F1" w:rsidR="004D7CF4" w:rsidRDefault="004D7CF4" w:rsidP="00116458">
      <w:pPr>
        <w:ind w:right="252"/>
        <w:jc w:val="both"/>
        <w:rPr>
          <w:rFonts w:cs="Arial"/>
          <w:b/>
          <w:iCs/>
          <w:sz w:val="22"/>
          <w:szCs w:val="22"/>
          <w:lang w:val="fr-FR"/>
        </w:rPr>
      </w:pPr>
    </w:p>
    <w:p w14:paraId="08EC26CB" w14:textId="0375B73A" w:rsidR="004D7CF4" w:rsidRPr="002169C2" w:rsidRDefault="004D7CF4" w:rsidP="00116458">
      <w:pPr>
        <w:pStyle w:val="Heading3"/>
        <w:spacing w:before="0" w:after="0" w:line="240" w:lineRule="auto"/>
        <w:ind w:right="26"/>
        <w:rPr>
          <w:rFonts w:ascii="Arial" w:hAnsi="Arial" w:cs="Arial"/>
          <w:sz w:val="22"/>
          <w:szCs w:val="22"/>
          <w:lang w:val="fr-FR"/>
        </w:rPr>
      </w:pPr>
      <w:r>
        <w:rPr>
          <w:rFonts w:ascii="Arial" w:hAnsi="Arial" w:cs="Arial"/>
          <w:sz w:val="22"/>
          <w:szCs w:val="22"/>
          <w:lang w:val="fr-FR"/>
        </w:rPr>
        <w:t>Mandats du MdE</w:t>
      </w:r>
    </w:p>
    <w:p w14:paraId="3856C2A7" w14:textId="77777777" w:rsidR="001C0B23" w:rsidRPr="001C0B23" w:rsidRDefault="001C0B23" w:rsidP="00116458">
      <w:pPr>
        <w:pStyle w:val="ListParagraph"/>
        <w:ind w:right="26"/>
        <w:rPr>
          <w:rFonts w:cs="Arial"/>
          <w:bCs/>
          <w:iCs/>
          <w:sz w:val="22"/>
          <w:szCs w:val="22"/>
          <w:lang w:val="fr-FR"/>
        </w:rPr>
      </w:pPr>
    </w:p>
    <w:p w14:paraId="410F8D92" w14:textId="704F6F6C" w:rsidR="0020126D" w:rsidRPr="008B1552" w:rsidRDefault="008B1552" w:rsidP="00116458">
      <w:pPr>
        <w:pStyle w:val="ListParagraph"/>
        <w:numPr>
          <w:ilvl w:val="0"/>
          <w:numId w:val="13"/>
        </w:numPr>
        <w:ind w:left="540" w:right="26" w:hanging="540"/>
        <w:jc w:val="both"/>
        <w:rPr>
          <w:rFonts w:cs="Arial"/>
          <w:bCs/>
          <w:iCs/>
          <w:sz w:val="22"/>
          <w:szCs w:val="22"/>
          <w:lang w:val="fr-FR"/>
        </w:rPr>
      </w:pPr>
      <w:r>
        <w:rPr>
          <w:rFonts w:cs="Arial"/>
          <w:bCs/>
          <w:iCs/>
          <w:sz w:val="22"/>
          <w:szCs w:val="22"/>
          <w:lang w:val="fr-FR"/>
        </w:rPr>
        <w:t>Conformément à l</w:t>
      </w:r>
      <w:r w:rsidR="00A46A9C">
        <w:rPr>
          <w:rFonts w:cs="Arial"/>
          <w:bCs/>
          <w:iCs/>
          <w:sz w:val="22"/>
          <w:szCs w:val="22"/>
          <w:lang w:val="fr-FR"/>
        </w:rPr>
        <w:t>’</w:t>
      </w:r>
      <w:r>
        <w:rPr>
          <w:rFonts w:cs="Arial"/>
          <w:bCs/>
          <w:iCs/>
          <w:sz w:val="22"/>
          <w:szCs w:val="22"/>
          <w:lang w:val="fr-FR"/>
        </w:rPr>
        <w:t>activité 3 du Programme de travail (2019-2021), le Comité consultatif a été chargé de « élaborer plus avant et classer par ordre de priorité les domaines d</w:t>
      </w:r>
      <w:r w:rsidR="00A46A9C">
        <w:rPr>
          <w:rFonts w:cs="Arial"/>
          <w:bCs/>
          <w:iCs/>
          <w:sz w:val="22"/>
          <w:szCs w:val="22"/>
          <w:lang w:val="fr-FR"/>
        </w:rPr>
        <w:t>’</w:t>
      </w:r>
      <w:r>
        <w:rPr>
          <w:rFonts w:cs="Arial"/>
          <w:bCs/>
          <w:iCs/>
          <w:sz w:val="22"/>
          <w:szCs w:val="22"/>
          <w:lang w:val="fr-FR"/>
        </w:rPr>
        <w:t>action avec des options par taxon, région et autres facteurs pertinents ».</w:t>
      </w:r>
    </w:p>
    <w:p w14:paraId="51F6154D" w14:textId="248F08D7" w:rsidR="004D7CF4" w:rsidRDefault="004D7CF4" w:rsidP="00116458">
      <w:pPr>
        <w:ind w:right="26"/>
        <w:jc w:val="both"/>
        <w:rPr>
          <w:rFonts w:cs="Arial"/>
          <w:bCs/>
          <w:iCs/>
          <w:sz w:val="22"/>
          <w:szCs w:val="22"/>
          <w:highlight w:val="yellow"/>
          <w:lang w:val="fr-FR"/>
        </w:rPr>
      </w:pPr>
    </w:p>
    <w:p w14:paraId="6C892EF4" w14:textId="0ED7C306" w:rsidR="00F461BC" w:rsidRPr="002169C2" w:rsidRDefault="004D7CF4" w:rsidP="00116458">
      <w:pPr>
        <w:pStyle w:val="Heading3"/>
        <w:spacing w:before="0" w:after="0" w:line="240" w:lineRule="auto"/>
        <w:ind w:right="26"/>
        <w:rPr>
          <w:rFonts w:ascii="Arial" w:hAnsi="Arial" w:cs="Arial"/>
          <w:sz w:val="22"/>
          <w:szCs w:val="22"/>
          <w:lang w:val="fr-FR"/>
        </w:rPr>
      </w:pPr>
      <w:r>
        <w:rPr>
          <w:rFonts w:ascii="Arial" w:hAnsi="Arial" w:cs="Arial"/>
          <w:sz w:val="22"/>
          <w:szCs w:val="22"/>
          <w:lang w:val="fr-FR"/>
        </w:rPr>
        <w:t xml:space="preserve">Méthodologie pour classer les espèces à conserver par ordre de priorité </w:t>
      </w:r>
    </w:p>
    <w:p w14:paraId="0C9BAD08" w14:textId="77777777" w:rsidR="00D8395E" w:rsidRPr="00D8395E" w:rsidRDefault="00D8395E" w:rsidP="00116458">
      <w:pPr>
        <w:pStyle w:val="ListParagraph"/>
        <w:ind w:left="540" w:right="26"/>
        <w:jc w:val="both"/>
        <w:rPr>
          <w:rFonts w:cs="Arial"/>
          <w:bCs/>
          <w:iCs/>
          <w:sz w:val="22"/>
          <w:szCs w:val="22"/>
          <w:lang w:val="fr-FR"/>
        </w:rPr>
      </w:pPr>
    </w:p>
    <w:p w14:paraId="3429289F" w14:textId="7ACA2B24" w:rsidR="00D55404" w:rsidRPr="005C7C89" w:rsidRDefault="005C7C89" w:rsidP="00116458">
      <w:pPr>
        <w:pStyle w:val="ListParagraph"/>
        <w:numPr>
          <w:ilvl w:val="0"/>
          <w:numId w:val="13"/>
        </w:numPr>
        <w:ind w:left="540" w:right="26" w:hanging="540"/>
        <w:jc w:val="both"/>
        <w:rPr>
          <w:rFonts w:cs="Arial"/>
          <w:bCs/>
          <w:iCs/>
          <w:sz w:val="22"/>
          <w:szCs w:val="22"/>
          <w:u w:val="single"/>
          <w:lang w:val="fr-FR"/>
        </w:rPr>
      </w:pPr>
      <w:r>
        <w:rPr>
          <w:rFonts w:cs="Arial"/>
          <w:bCs/>
          <w:iCs/>
          <w:sz w:val="22"/>
          <w:szCs w:val="22"/>
          <w:lang w:val="fr-FR"/>
        </w:rPr>
        <w:t>Le Comité consultatif a mis au point une méthodologie, basée sur un système de notation, pour classer par ordre de priorité les espèces de requins et de raies en vue d</w:t>
      </w:r>
      <w:r w:rsidR="00A46A9C">
        <w:rPr>
          <w:rFonts w:cs="Arial"/>
          <w:bCs/>
          <w:iCs/>
          <w:sz w:val="22"/>
          <w:szCs w:val="22"/>
          <w:lang w:val="fr-FR"/>
        </w:rPr>
        <w:t>’</w:t>
      </w:r>
      <w:r>
        <w:rPr>
          <w:rFonts w:cs="Arial"/>
          <w:bCs/>
          <w:iCs/>
          <w:sz w:val="22"/>
          <w:szCs w:val="22"/>
          <w:lang w:val="fr-FR"/>
        </w:rPr>
        <w:t>accroître les efforts de recherche et de conservation dans les zones de gestion des pêches, ainsi que la gestion des habitats et de l</w:t>
      </w:r>
      <w:r w:rsidR="00A46A9C">
        <w:rPr>
          <w:rFonts w:cs="Arial"/>
          <w:bCs/>
          <w:iCs/>
          <w:sz w:val="22"/>
          <w:szCs w:val="22"/>
          <w:lang w:val="fr-FR"/>
        </w:rPr>
        <w:t>’</w:t>
      </w:r>
      <w:r>
        <w:rPr>
          <w:rFonts w:cs="Arial"/>
          <w:bCs/>
          <w:iCs/>
          <w:sz w:val="22"/>
          <w:szCs w:val="22"/>
          <w:lang w:val="fr-FR"/>
        </w:rPr>
        <w:t xml:space="preserve">espace. Une description détaillée de la méthodologie, y compris les critères sous-jacents utilisés, les niveaux de notation, et les formules pour calculer la priorité relative des espèces est fournie dans </w:t>
      </w:r>
      <w:r>
        <w:rPr>
          <w:rFonts w:cs="Arial"/>
          <w:bCs/>
          <w:iCs/>
          <w:sz w:val="22"/>
          <w:szCs w:val="22"/>
          <w:u w:val="single"/>
          <w:lang w:val="fr-FR"/>
        </w:rPr>
        <w:t>l</w:t>
      </w:r>
      <w:r w:rsidR="00A46A9C">
        <w:rPr>
          <w:rFonts w:cs="Arial"/>
          <w:bCs/>
          <w:iCs/>
          <w:sz w:val="22"/>
          <w:szCs w:val="22"/>
          <w:u w:val="single"/>
          <w:lang w:val="fr-FR"/>
        </w:rPr>
        <w:t>’</w:t>
      </w:r>
      <w:r>
        <w:rPr>
          <w:rFonts w:cs="Arial"/>
          <w:bCs/>
          <w:iCs/>
          <w:sz w:val="22"/>
          <w:szCs w:val="22"/>
          <w:u w:val="single"/>
          <w:lang w:val="fr-FR"/>
        </w:rPr>
        <w:t xml:space="preserve">annexe 1. </w:t>
      </w:r>
    </w:p>
    <w:p w14:paraId="5BD7DEC6" w14:textId="77777777" w:rsidR="005C7C89" w:rsidRDefault="005C7C89" w:rsidP="00116458">
      <w:pPr>
        <w:pStyle w:val="ListParagraph"/>
        <w:ind w:left="0" w:right="26"/>
        <w:jc w:val="both"/>
        <w:rPr>
          <w:rFonts w:cs="Arial"/>
          <w:b/>
          <w:iCs/>
          <w:sz w:val="22"/>
          <w:szCs w:val="22"/>
          <w:lang w:val="fr-FR"/>
        </w:rPr>
      </w:pPr>
    </w:p>
    <w:p w14:paraId="46DE01C7" w14:textId="278C1E99" w:rsidR="000153D1" w:rsidRPr="002169C2" w:rsidRDefault="000153D1" w:rsidP="00116458">
      <w:pPr>
        <w:pStyle w:val="Heading3"/>
        <w:spacing w:before="0" w:after="0" w:line="240" w:lineRule="auto"/>
        <w:ind w:right="26"/>
        <w:rPr>
          <w:rFonts w:ascii="Arial" w:hAnsi="Arial" w:cs="Arial"/>
          <w:sz w:val="22"/>
          <w:szCs w:val="22"/>
          <w:lang w:val="fr-FR"/>
        </w:rPr>
      </w:pPr>
      <w:r>
        <w:rPr>
          <w:rFonts w:ascii="Arial" w:hAnsi="Arial" w:cs="Arial"/>
          <w:sz w:val="22"/>
          <w:szCs w:val="22"/>
          <w:lang w:val="fr-FR"/>
        </w:rPr>
        <w:t>Évaluation des priorités régionales</w:t>
      </w:r>
    </w:p>
    <w:p w14:paraId="2FD80D49" w14:textId="77777777" w:rsidR="000153D1" w:rsidRPr="000153D1" w:rsidRDefault="000153D1" w:rsidP="00116458">
      <w:pPr>
        <w:pStyle w:val="ListParagraph"/>
        <w:ind w:left="0" w:right="26"/>
        <w:jc w:val="both"/>
        <w:rPr>
          <w:rFonts w:cs="Arial"/>
          <w:b/>
          <w:iCs/>
          <w:sz w:val="22"/>
          <w:szCs w:val="22"/>
          <w:lang w:val="fr-FR"/>
        </w:rPr>
      </w:pPr>
    </w:p>
    <w:p w14:paraId="0F10DAA5" w14:textId="0A4366DC" w:rsidR="00F03205" w:rsidRDefault="00FA05FD" w:rsidP="00116458">
      <w:pPr>
        <w:pStyle w:val="ListParagraph"/>
        <w:numPr>
          <w:ilvl w:val="0"/>
          <w:numId w:val="13"/>
        </w:numPr>
        <w:ind w:left="540" w:right="26" w:hanging="540"/>
        <w:jc w:val="both"/>
        <w:rPr>
          <w:rFonts w:cs="Arial"/>
          <w:bCs/>
          <w:iCs/>
          <w:sz w:val="22"/>
          <w:szCs w:val="22"/>
          <w:lang w:val="fr-FR"/>
        </w:rPr>
      </w:pPr>
      <w:r>
        <w:rPr>
          <w:rFonts w:cs="Arial"/>
          <w:bCs/>
          <w:iCs/>
          <w:sz w:val="22"/>
          <w:szCs w:val="22"/>
          <w:lang w:val="fr-FR"/>
        </w:rPr>
        <w:t xml:space="preserve">Les zones de pêche de la FAO ont été choisies comme les unités régionales les plus </w:t>
      </w:r>
      <w:r>
        <w:rPr>
          <w:rFonts w:cs="Arial"/>
          <w:bCs/>
          <w:iCs/>
          <w:sz w:val="22"/>
          <w:szCs w:val="22"/>
          <w:lang w:val="fr-FR"/>
        </w:rPr>
        <w:lastRenderedPageBreak/>
        <w:t>appropriées pour l</w:t>
      </w:r>
      <w:r w:rsidR="00A46A9C">
        <w:rPr>
          <w:rFonts w:cs="Arial"/>
          <w:bCs/>
          <w:iCs/>
          <w:sz w:val="22"/>
          <w:szCs w:val="22"/>
          <w:lang w:val="fr-FR"/>
        </w:rPr>
        <w:t>’</w:t>
      </w:r>
      <w:r>
        <w:rPr>
          <w:rFonts w:cs="Arial"/>
          <w:bCs/>
          <w:iCs/>
          <w:sz w:val="22"/>
          <w:szCs w:val="22"/>
          <w:lang w:val="fr-FR"/>
        </w:rPr>
        <w:t>évaluation.</w:t>
      </w:r>
    </w:p>
    <w:p w14:paraId="56CDC250" w14:textId="77777777" w:rsidR="007F495A" w:rsidRPr="00934EB0" w:rsidRDefault="007F495A" w:rsidP="007F495A">
      <w:pPr>
        <w:pStyle w:val="ListParagraph"/>
        <w:ind w:left="540" w:right="26"/>
        <w:jc w:val="both"/>
        <w:rPr>
          <w:rFonts w:cs="Arial"/>
          <w:bCs/>
          <w:iCs/>
          <w:sz w:val="22"/>
          <w:szCs w:val="22"/>
          <w:lang w:val="fr-FR"/>
        </w:rPr>
      </w:pPr>
    </w:p>
    <w:p w14:paraId="18BA2284" w14:textId="5A28AB7B" w:rsidR="00701C58" w:rsidRDefault="00701C58" w:rsidP="00116458">
      <w:pPr>
        <w:pStyle w:val="ListParagraph"/>
        <w:numPr>
          <w:ilvl w:val="0"/>
          <w:numId w:val="13"/>
        </w:numPr>
        <w:ind w:left="540" w:right="26" w:hanging="540"/>
        <w:jc w:val="both"/>
        <w:rPr>
          <w:rFonts w:cs="Arial"/>
          <w:bCs/>
          <w:iCs/>
          <w:sz w:val="22"/>
          <w:szCs w:val="22"/>
          <w:lang w:val="fr-FR"/>
        </w:rPr>
      </w:pPr>
      <w:r>
        <w:rPr>
          <w:rFonts w:cs="Arial"/>
          <w:bCs/>
          <w:iCs/>
          <w:sz w:val="22"/>
          <w:szCs w:val="22"/>
          <w:lang w:val="fr-FR"/>
        </w:rPr>
        <w:t xml:space="preserve">Cette méthodologie a ensuite été appliquée à deux études de cas de zones de pêche de la FAO : 21 (Atlantique Nord-Ouest) et 27 (Atlantique Nord-Est). Les résultats de ces études de cas sont présentés à </w:t>
      </w:r>
      <w:r>
        <w:rPr>
          <w:rFonts w:cs="Arial"/>
          <w:bCs/>
          <w:iCs/>
          <w:sz w:val="22"/>
          <w:szCs w:val="22"/>
          <w:u w:val="single"/>
          <w:lang w:val="fr-FR"/>
        </w:rPr>
        <w:t>l</w:t>
      </w:r>
      <w:r w:rsidR="00A46A9C">
        <w:rPr>
          <w:rFonts w:cs="Arial"/>
          <w:bCs/>
          <w:iCs/>
          <w:sz w:val="22"/>
          <w:szCs w:val="22"/>
          <w:u w:val="single"/>
          <w:lang w:val="fr-FR"/>
        </w:rPr>
        <w:t>’</w:t>
      </w:r>
      <w:r w:rsidR="00934EB0">
        <w:rPr>
          <w:rFonts w:cs="Arial"/>
          <w:bCs/>
          <w:iCs/>
          <w:sz w:val="22"/>
          <w:szCs w:val="22"/>
          <w:u w:val="single"/>
          <w:lang w:val="fr-FR"/>
        </w:rPr>
        <w:t>A</w:t>
      </w:r>
      <w:r>
        <w:rPr>
          <w:rFonts w:cs="Arial"/>
          <w:bCs/>
          <w:iCs/>
          <w:sz w:val="22"/>
          <w:szCs w:val="22"/>
          <w:u w:val="single"/>
          <w:lang w:val="fr-FR"/>
        </w:rPr>
        <w:t>nnexe 2</w:t>
      </w:r>
      <w:r>
        <w:rPr>
          <w:rFonts w:cs="Arial"/>
          <w:bCs/>
          <w:iCs/>
          <w:sz w:val="22"/>
          <w:szCs w:val="22"/>
          <w:lang w:val="fr-FR"/>
        </w:rPr>
        <w:t xml:space="preserve"> du présent document.    </w:t>
      </w:r>
    </w:p>
    <w:p w14:paraId="4DDF8064" w14:textId="77777777" w:rsidR="00156049" w:rsidRPr="00156049" w:rsidRDefault="00156049" w:rsidP="00116458">
      <w:pPr>
        <w:pStyle w:val="ListParagraph"/>
        <w:ind w:right="26"/>
        <w:rPr>
          <w:rFonts w:cs="Arial"/>
          <w:bCs/>
          <w:iCs/>
          <w:sz w:val="22"/>
          <w:szCs w:val="22"/>
          <w:lang w:val="fr-FR"/>
        </w:rPr>
      </w:pPr>
    </w:p>
    <w:p w14:paraId="6A5E75A9" w14:textId="48AF29EF" w:rsidR="00A731E9" w:rsidRPr="002245DE" w:rsidRDefault="00156049" w:rsidP="00116458">
      <w:pPr>
        <w:pStyle w:val="ListParagraph"/>
        <w:numPr>
          <w:ilvl w:val="0"/>
          <w:numId w:val="13"/>
        </w:numPr>
        <w:ind w:left="540" w:right="26" w:hanging="540"/>
        <w:jc w:val="both"/>
        <w:rPr>
          <w:rFonts w:cs="Arial"/>
          <w:bCs/>
          <w:iCs/>
          <w:sz w:val="22"/>
          <w:szCs w:val="22"/>
          <w:lang w:val="fr-FR"/>
        </w:rPr>
      </w:pPr>
      <w:r>
        <w:rPr>
          <w:rFonts w:cs="Arial"/>
          <w:b/>
          <w:iCs/>
          <w:sz w:val="22"/>
          <w:szCs w:val="22"/>
          <w:lang w:val="fr-FR"/>
        </w:rPr>
        <w:t>L</w:t>
      </w:r>
      <w:r w:rsidR="00A46A9C">
        <w:rPr>
          <w:rFonts w:cs="Arial"/>
          <w:b/>
          <w:iCs/>
          <w:sz w:val="22"/>
          <w:szCs w:val="22"/>
          <w:lang w:val="fr-FR"/>
        </w:rPr>
        <w:t>’</w:t>
      </w:r>
      <w:r>
        <w:rPr>
          <w:rFonts w:cs="Arial"/>
          <w:b/>
          <w:iCs/>
          <w:sz w:val="22"/>
          <w:szCs w:val="22"/>
          <w:lang w:val="fr-FR"/>
        </w:rPr>
        <w:t>étude de cas 1</w:t>
      </w:r>
      <w:r>
        <w:rPr>
          <w:rFonts w:cs="Arial"/>
          <w:bCs/>
          <w:iCs/>
          <w:sz w:val="22"/>
          <w:szCs w:val="22"/>
          <w:lang w:val="fr-FR"/>
        </w:rPr>
        <w:t xml:space="preserve"> (zone FAO 21) a souligné que la Mante (</w:t>
      </w:r>
      <w:r>
        <w:rPr>
          <w:rFonts w:cs="Arial"/>
          <w:bCs/>
          <w:i/>
          <w:sz w:val="22"/>
          <w:szCs w:val="22"/>
          <w:lang w:val="fr-FR"/>
        </w:rPr>
        <w:t>Mobula mobular</w:t>
      </w:r>
      <w:r>
        <w:rPr>
          <w:rFonts w:cs="Arial"/>
          <w:bCs/>
          <w:iCs/>
          <w:sz w:val="22"/>
          <w:szCs w:val="22"/>
          <w:lang w:val="fr-FR"/>
        </w:rPr>
        <w:t>) et le Requin océanique (</w:t>
      </w:r>
      <w:r>
        <w:rPr>
          <w:rFonts w:cs="Arial"/>
          <w:bCs/>
          <w:i/>
          <w:sz w:val="22"/>
          <w:szCs w:val="22"/>
          <w:lang w:val="fr-FR"/>
        </w:rPr>
        <w:t>Carcharhinus longimanus</w:t>
      </w:r>
      <w:r>
        <w:rPr>
          <w:rFonts w:cs="Arial"/>
          <w:bCs/>
          <w:iCs/>
          <w:sz w:val="22"/>
          <w:szCs w:val="22"/>
          <w:lang w:val="fr-FR"/>
        </w:rPr>
        <w:t>) revêtent une importance particulière et nécessitent une meilleure compréhension de l</w:t>
      </w:r>
      <w:r w:rsidR="00A46A9C">
        <w:rPr>
          <w:rFonts w:cs="Arial"/>
          <w:bCs/>
          <w:iCs/>
          <w:sz w:val="22"/>
          <w:szCs w:val="22"/>
          <w:lang w:val="fr-FR"/>
        </w:rPr>
        <w:t>’</w:t>
      </w:r>
      <w:r>
        <w:rPr>
          <w:rFonts w:cs="Arial"/>
          <w:bCs/>
          <w:iCs/>
          <w:sz w:val="22"/>
          <w:szCs w:val="22"/>
          <w:lang w:val="fr-FR"/>
        </w:rPr>
        <w:t>état de leurs stocks. En outre, il a été démontré que l</w:t>
      </w:r>
      <w:r w:rsidR="00A46A9C">
        <w:rPr>
          <w:rFonts w:cs="Arial"/>
          <w:bCs/>
          <w:iCs/>
          <w:sz w:val="22"/>
          <w:szCs w:val="22"/>
          <w:lang w:val="fr-FR"/>
        </w:rPr>
        <w:t>’</w:t>
      </w:r>
      <w:r>
        <w:rPr>
          <w:rFonts w:cs="Arial"/>
          <w:bCs/>
          <w:iCs/>
          <w:sz w:val="22"/>
          <w:szCs w:val="22"/>
          <w:lang w:val="fr-FR"/>
        </w:rPr>
        <w:t>Aiguillat commun (</w:t>
      </w:r>
      <w:r>
        <w:rPr>
          <w:rFonts w:cs="Arial"/>
          <w:bCs/>
          <w:i/>
          <w:sz w:val="22"/>
          <w:szCs w:val="22"/>
          <w:lang w:val="fr-FR"/>
        </w:rPr>
        <w:t>Squalus acanthias</w:t>
      </w:r>
      <w:r>
        <w:rPr>
          <w:rFonts w:cs="Arial"/>
          <w:bCs/>
          <w:iCs/>
          <w:sz w:val="22"/>
          <w:szCs w:val="22"/>
          <w:lang w:val="fr-FR"/>
        </w:rPr>
        <w:t>) et le Requin pèlerin (</w:t>
      </w:r>
      <w:r>
        <w:rPr>
          <w:rFonts w:cs="Arial"/>
          <w:bCs/>
          <w:i/>
          <w:sz w:val="22"/>
          <w:szCs w:val="22"/>
          <w:lang w:val="fr-FR"/>
        </w:rPr>
        <w:t>Cetorhinus maximus</w:t>
      </w:r>
      <w:r>
        <w:rPr>
          <w:rFonts w:cs="Arial"/>
          <w:bCs/>
          <w:iCs/>
          <w:sz w:val="22"/>
          <w:szCs w:val="22"/>
          <w:lang w:val="fr-FR"/>
        </w:rPr>
        <w:t>) devraient être prioritaires pour la recherche sur l</w:t>
      </w:r>
      <w:r w:rsidR="00A46A9C">
        <w:rPr>
          <w:rFonts w:cs="Arial"/>
          <w:bCs/>
          <w:iCs/>
          <w:sz w:val="22"/>
          <w:szCs w:val="22"/>
          <w:lang w:val="fr-FR"/>
        </w:rPr>
        <w:t>’</w:t>
      </w:r>
      <w:r>
        <w:rPr>
          <w:rFonts w:cs="Arial"/>
          <w:bCs/>
          <w:iCs/>
          <w:sz w:val="22"/>
          <w:szCs w:val="22"/>
          <w:lang w:val="fr-FR"/>
        </w:rPr>
        <w:t>habitat.</w:t>
      </w:r>
    </w:p>
    <w:p w14:paraId="08AE214A" w14:textId="77777777" w:rsidR="00E1103B" w:rsidRPr="00E1103B" w:rsidRDefault="00E1103B" w:rsidP="00116458">
      <w:pPr>
        <w:pStyle w:val="ListParagraph"/>
        <w:ind w:right="26"/>
        <w:rPr>
          <w:rFonts w:cs="Arial"/>
          <w:bCs/>
          <w:iCs/>
          <w:sz w:val="22"/>
          <w:szCs w:val="22"/>
          <w:lang w:val="fr-FR"/>
        </w:rPr>
      </w:pPr>
    </w:p>
    <w:p w14:paraId="73973057" w14:textId="65476A85" w:rsidR="004854FA" w:rsidRDefault="00E1103B" w:rsidP="00116458">
      <w:pPr>
        <w:pStyle w:val="ListParagraph"/>
        <w:numPr>
          <w:ilvl w:val="0"/>
          <w:numId w:val="13"/>
        </w:numPr>
        <w:ind w:left="540" w:right="26" w:hanging="540"/>
        <w:jc w:val="both"/>
        <w:rPr>
          <w:rFonts w:cs="Arial"/>
          <w:bCs/>
          <w:iCs/>
          <w:sz w:val="22"/>
          <w:szCs w:val="22"/>
          <w:lang w:val="fr-FR"/>
        </w:rPr>
      </w:pPr>
      <w:r>
        <w:rPr>
          <w:rFonts w:cs="Arial"/>
          <w:b/>
          <w:iCs/>
          <w:sz w:val="22"/>
          <w:szCs w:val="22"/>
          <w:lang w:val="fr-FR"/>
        </w:rPr>
        <w:t>L</w:t>
      </w:r>
      <w:r w:rsidR="00A46A9C">
        <w:rPr>
          <w:rFonts w:cs="Arial"/>
          <w:b/>
          <w:iCs/>
          <w:sz w:val="22"/>
          <w:szCs w:val="22"/>
          <w:lang w:val="fr-FR"/>
        </w:rPr>
        <w:t>’</w:t>
      </w:r>
      <w:r>
        <w:rPr>
          <w:rFonts w:cs="Arial"/>
          <w:b/>
          <w:iCs/>
          <w:sz w:val="22"/>
          <w:szCs w:val="22"/>
          <w:lang w:val="fr-FR"/>
        </w:rPr>
        <w:t>étude de cas 2</w:t>
      </w:r>
      <w:r>
        <w:rPr>
          <w:rFonts w:cs="Arial"/>
          <w:bCs/>
          <w:iCs/>
          <w:sz w:val="22"/>
          <w:szCs w:val="22"/>
          <w:lang w:val="fr-FR"/>
        </w:rPr>
        <w:t>(zone FAO 27) a mis en évidence que le Requin ange (</w:t>
      </w:r>
      <w:r>
        <w:rPr>
          <w:rFonts w:cs="Arial"/>
          <w:bCs/>
          <w:i/>
          <w:sz w:val="22"/>
          <w:szCs w:val="22"/>
          <w:lang w:val="fr-FR"/>
        </w:rPr>
        <w:t>Squatina</w:t>
      </w:r>
      <w:r>
        <w:rPr>
          <w:rFonts w:cs="Arial"/>
          <w:bCs/>
          <w:iCs/>
          <w:sz w:val="22"/>
          <w:szCs w:val="22"/>
          <w:lang w:val="fr-FR"/>
        </w:rPr>
        <w:t xml:space="preserve">) et </w:t>
      </w:r>
      <w:r>
        <w:rPr>
          <w:color w:val="000000"/>
          <w:sz w:val="22"/>
          <w:szCs w:val="22"/>
          <w:lang w:val="fr-FR"/>
        </w:rPr>
        <w:t>le Requin renard commun (</w:t>
      </w:r>
      <w:r>
        <w:rPr>
          <w:i/>
          <w:color w:val="000000"/>
          <w:sz w:val="22"/>
          <w:szCs w:val="22"/>
          <w:lang w:val="fr-FR"/>
        </w:rPr>
        <w:t xml:space="preserve">Alopias vulpinus) </w:t>
      </w:r>
      <w:r>
        <w:rPr>
          <w:rFonts w:cs="Arial"/>
          <w:bCs/>
          <w:iCs/>
          <w:sz w:val="22"/>
          <w:szCs w:val="22"/>
          <w:lang w:val="fr-FR"/>
        </w:rPr>
        <w:t>revêtent une importance particulière et nécessitent une meilleure compréhension de l</w:t>
      </w:r>
      <w:r w:rsidR="00A46A9C">
        <w:rPr>
          <w:rFonts w:cs="Arial"/>
          <w:bCs/>
          <w:iCs/>
          <w:sz w:val="22"/>
          <w:szCs w:val="22"/>
          <w:lang w:val="fr-FR"/>
        </w:rPr>
        <w:t>’</w:t>
      </w:r>
      <w:r>
        <w:rPr>
          <w:rFonts w:cs="Arial"/>
          <w:bCs/>
          <w:iCs/>
          <w:sz w:val="22"/>
          <w:szCs w:val="22"/>
          <w:lang w:val="fr-FR"/>
        </w:rPr>
        <w:t xml:space="preserve">état de leurs stocks. En outre, </w:t>
      </w:r>
      <w:r>
        <w:rPr>
          <w:color w:val="000000"/>
          <w:sz w:val="22"/>
          <w:szCs w:val="22"/>
          <w:lang w:val="fr-FR"/>
        </w:rPr>
        <w:t>Requin-ange (</w:t>
      </w:r>
      <w:r>
        <w:rPr>
          <w:i/>
          <w:color w:val="000000"/>
          <w:sz w:val="22"/>
          <w:szCs w:val="22"/>
          <w:lang w:val="fr-FR"/>
        </w:rPr>
        <w:t>Squatina</w:t>
      </w:r>
      <w:r>
        <w:rPr>
          <w:iCs/>
          <w:color w:val="000000"/>
          <w:sz w:val="22"/>
          <w:szCs w:val="22"/>
          <w:lang w:val="fr-FR"/>
        </w:rPr>
        <w:t>)</w:t>
      </w:r>
      <w:r>
        <w:rPr>
          <w:i/>
          <w:color w:val="000000"/>
          <w:sz w:val="22"/>
          <w:szCs w:val="22"/>
          <w:lang w:val="fr-FR"/>
        </w:rPr>
        <w:t xml:space="preserve"> </w:t>
      </w:r>
      <w:r>
        <w:rPr>
          <w:iCs/>
          <w:color w:val="000000"/>
          <w:sz w:val="22"/>
          <w:szCs w:val="22"/>
          <w:lang w:val="fr-FR"/>
        </w:rPr>
        <w:t xml:space="preserve">et </w:t>
      </w:r>
      <w:r>
        <w:rPr>
          <w:color w:val="000000"/>
          <w:sz w:val="22"/>
          <w:szCs w:val="22"/>
          <w:lang w:val="fr-FR"/>
        </w:rPr>
        <w:t>Requin-taupe (</w:t>
      </w:r>
      <w:r>
        <w:rPr>
          <w:i/>
          <w:color w:val="000000"/>
          <w:sz w:val="22"/>
          <w:szCs w:val="22"/>
          <w:lang w:val="fr-FR"/>
        </w:rPr>
        <w:t>Galeorhinus galeus</w:t>
      </w:r>
      <w:r>
        <w:rPr>
          <w:iCs/>
          <w:color w:val="000000"/>
          <w:sz w:val="22"/>
          <w:szCs w:val="22"/>
          <w:lang w:val="fr-FR"/>
        </w:rPr>
        <w:t>)</w:t>
      </w:r>
      <w:r>
        <w:rPr>
          <w:rFonts w:cs="Arial"/>
          <w:bCs/>
          <w:iCs/>
          <w:sz w:val="22"/>
          <w:szCs w:val="22"/>
          <w:lang w:val="fr-FR"/>
        </w:rPr>
        <w:t xml:space="preserve"> devraient être prioritaires pour les recherches liées à l</w:t>
      </w:r>
      <w:r w:rsidR="00A46A9C">
        <w:rPr>
          <w:rFonts w:cs="Arial"/>
          <w:bCs/>
          <w:iCs/>
          <w:sz w:val="22"/>
          <w:szCs w:val="22"/>
          <w:lang w:val="fr-FR"/>
        </w:rPr>
        <w:t>’</w:t>
      </w:r>
      <w:r>
        <w:rPr>
          <w:rFonts w:cs="Arial"/>
          <w:bCs/>
          <w:iCs/>
          <w:sz w:val="22"/>
          <w:szCs w:val="22"/>
          <w:lang w:val="fr-FR"/>
        </w:rPr>
        <w:t>habitat.</w:t>
      </w:r>
    </w:p>
    <w:p w14:paraId="7FCE4C2D" w14:textId="77777777" w:rsidR="00934EB0" w:rsidRPr="00934EB0" w:rsidRDefault="00934EB0" w:rsidP="00934EB0">
      <w:pPr>
        <w:ind w:right="26"/>
        <w:jc w:val="both"/>
        <w:rPr>
          <w:rFonts w:cs="Arial"/>
          <w:bCs/>
          <w:iCs/>
          <w:sz w:val="22"/>
          <w:szCs w:val="22"/>
          <w:lang w:val="fr-FR"/>
        </w:rPr>
      </w:pPr>
    </w:p>
    <w:p w14:paraId="2AEA016C" w14:textId="7FE0479D" w:rsidR="004854FA" w:rsidRPr="004854FA" w:rsidRDefault="00F13015" w:rsidP="00116458">
      <w:pPr>
        <w:pStyle w:val="ListParagraph"/>
        <w:ind w:left="0" w:right="26"/>
        <w:rPr>
          <w:rFonts w:cs="Arial"/>
          <w:b/>
          <w:iCs/>
          <w:sz w:val="22"/>
          <w:szCs w:val="22"/>
          <w:lang w:val="fr-FR"/>
        </w:rPr>
      </w:pPr>
      <w:r>
        <w:rPr>
          <w:rFonts w:cs="Arial"/>
          <w:b/>
          <w:iCs/>
          <w:sz w:val="22"/>
          <w:szCs w:val="22"/>
          <w:lang w:val="fr-FR"/>
        </w:rPr>
        <w:t>Conclusions et recommandations pour les travaux futurs</w:t>
      </w:r>
    </w:p>
    <w:p w14:paraId="309BE1F0" w14:textId="77777777" w:rsidR="004854FA" w:rsidRPr="004854FA" w:rsidRDefault="004854FA" w:rsidP="00116458">
      <w:pPr>
        <w:pStyle w:val="ListParagraph"/>
        <w:ind w:right="26"/>
        <w:rPr>
          <w:rFonts w:cs="Arial"/>
          <w:bCs/>
          <w:iCs/>
          <w:sz w:val="22"/>
          <w:szCs w:val="22"/>
          <w:lang w:val="fr-FR"/>
        </w:rPr>
      </w:pPr>
    </w:p>
    <w:p w14:paraId="3526C490" w14:textId="75FEE1BC" w:rsidR="000A75C3" w:rsidRDefault="004854FA" w:rsidP="00116458">
      <w:pPr>
        <w:pStyle w:val="ListParagraph"/>
        <w:numPr>
          <w:ilvl w:val="0"/>
          <w:numId w:val="13"/>
        </w:numPr>
        <w:ind w:left="540" w:right="26" w:hanging="540"/>
        <w:jc w:val="both"/>
        <w:rPr>
          <w:rFonts w:cs="Arial"/>
          <w:bCs/>
          <w:iCs/>
          <w:sz w:val="22"/>
          <w:szCs w:val="22"/>
          <w:lang w:val="fr-FR"/>
        </w:rPr>
      </w:pPr>
      <w:r>
        <w:rPr>
          <w:rFonts w:cs="Arial"/>
          <w:bCs/>
          <w:iCs/>
          <w:sz w:val="22"/>
          <w:szCs w:val="22"/>
          <w:lang w:val="fr-FR"/>
        </w:rPr>
        <w:t>Ce travail a utilisé une approche exploratoire pour identifier quelles espèces et quels stocks de requins et de raies inscrites aux annexes du MdE requins et de la CMS devraient faire l</w:t>
      </w:r>
      <w:r w:rsidR="00A46A9C">
        <w:rPr>
          <w:rFonts w:cs="Arial"/>
          <w:bCs/>
          <w:iCs/>
          <w:sz w:val="22"/>
          <w:szCs w:val="22"/>
          <w:lang w:val="fr-FR"/>
        </w:rPr>
        <w:t>’</w:t>
      </w:r>
      <w:r>
        <w:rPr>
          <w:rFonts w:cs="Arial"/>
          <w:bCs/>
          <w:iCs/>
          <w:sz w:val="22"/>
          <w:szCs w:val="22"/>
          <w:lang w:val="fr-FR"/>
        </w:rPr>
        <w:t>objet d</w:t>
      </w:r>
      <w:r w:rsidR="00A46A9C">
        <w:rPr>
          <w:rFonts w:cs="Arial"/>
          <w:bCs/>
          <w:iCs/>
          <w:sz w:val="22"/>
          <w:szCs w:val="22"/>
          <w:lang w:val="fr-FR"/>
        </w:rPr>
        <w:t>’</w:t>
      </w:r>
      <w:r>
        <w:rPr>
          <w:rFonts w:cs="Arial"/>
          <w:bCs/>
          <w:iCs/>
          <w:sz w:val="22"/>
          <w:szCs w:val="22"/>
          <w:lang w:val="fr-FR"/>
        </w:rPr>
        <w:t>une étude et d</w:t>
      </w:r>
      <w:r w:rsidR="00A46A9C">
        <w:rPr>
          <w:rFonts w:cs="Arial"/>
          <w:bCs/>
          <w:iCs/>
          <w:sz w:val="22"/>
          <w:szCs w:val="22"/>
          <w:lang w:val="fr-FR"/>
        </w:rPr>
        <w:t>’</w:t>
      </w:r>
      <w:r>
        <w:rPr>
          <w:rFonts w:cs="Arial"/>
          <w:bCs/>
          <w:iCs/>
          <w:sz w:val="22"/>
          <w:szCs w:val="22"/>
          <w:lang w:val="fr-FR"/>
        </w:rPr>
        <w:t>une évaluation plus détaillées. Cette approche vise à classer les espèces par ordre de priorité pour une évaluation plus significative en utilisant une méthode structurée, standardisée et impartiale.</w:t>
      </w:r>
    </w:p>
    <w:p w14:paraId="3055395E" w14:textId="3E8E90B5" w:rsidR="00262BC1" w:rsidRDefault="00262BC1" w:rsidP="00116458">
      <w:pPr>
        <w:pStyle w:val="ListParagraph"/>
        <w:ind w:left="540" w:right="26"/>
        <w:jc w:val="both"/>
        <w:rPr>
          <w:rFonts w:cs="Arial"/>
          <w:bCs/>
          <w:iCs/>
          <w:sz w:val="22"/>
          <w:szCs w:val="22"/>
          <w:lang w:val="fr-FR"/>
        </w:rPr>
      </w:pPr>
    </w:p>
    <w:p w14:paraId="2150978A" w14:textId="221EAD72" w:rsidR="004854FA" w:rsidRDefault="004854FA" w:rsidP="00116458">
      <w:pPr>
        <w:pStyle w:val="ListParagraph"/>
        <w:numPr>
          <w:ilvl w:val="0"/>
          <w:numId w:val="13"/>
        </w:numPr>
        <w:ind w:left="540" w:right="26" w:hanging="540"/>
        <w:jc w:val="both"/>
        <w:rPr>
          <w:rFonts w:cs="Arial"/>
          <w:bCs/>
          <w:iCs/>
          <w:sz w:val="22"/>
          <w:szCs w:val="22"/>
          <w:lang w:val="fr-FR"/>
        </w:rPr>
      </w:pPr>
      <w:r>
        <w:rPr>
          <w:rFonts w:cs="Arial"/>
          <w:bCs/>
          <w:iCs/>
          <w:sz w:val="22"/>
          <w:szCs w:val="22"/>
          <w:lang w:val="fr-FR"/>
        </w:rPr>
        <w:t>Les travaux futurs pourraient inclure l</w:t>
      </w:r>
      <w:r w:rsidR="00A46A9C">
        <w:rPr>
          <w:rFonts w:cs="Arial"/>
          <w:bCs/>
          <w:iCs/>
          <w:sz w:val="22"/>
          <w:szCs w:val="22"/>
          <w:lang w:val="fr-FR"/>
        </w:rPr>
        <w:t>’</w:t>
      </w:r>
      <w:r>
        <w:rPr>
          <w:rFonts w:cs="Arial"/>
          <w:bCs/>
          <w:iCs/>
          <w:sz w:val="22"/>
          <w:szCs w:val="22"/>
          <w:lang w:val="fr-FR"/>
        </w:rPr>
        <w:t>amélioration de la base de caractérisation et de définition de la distribution et de l</w:t>
      </w:r>
      <w:r w:rsidR="00A46A9C">
        <w:rPr>
          <w:rFonts w:cs="Arial"/>
          <w:bCs/>
          <w:iCs/>
          <w:sz w:val="22"/>
          <w:szCs w:val="22"/>
          <w:lang w:val="fr-FR"/>
        </w:rPr>
        <w:t>’</w:t>
      </w:r>
      <w:r>
        <w:rPr>
          <w:rFonts w:cs="Arial"/>
          <w:bCs/>
          <w:iCs/>
          <w:sz w:val="22"/>
          <w:szCs w:val="22"/>
          <w:lang w:val="fr-FR"/>
        </w:rPr>
        <w:t>importance de ces stocks, l</w:t>
      </w:r>
      <w:r w:rsidR="00A46A9C">
        <w:rPr>
          <w:rFonts w:cs="Arial"/>
          <w:bCs/>
          <w:iCs/>
          <w:sz w:val="22"/>
          <w:szCs w:val="22"/>
          <w:lang w:val="fr-FR"/>
        </w:rPr>
        <w:t>’</w:t>
      </w:r>
      <w:r>
        <w:rPr>
          <w:rFonts w:cs="Arial"/>
          <w:bCs/>
          <w:iCs/>
          <w:sz w:val="22"/>
          <w:szCs w:val="22"/>
          <w:lang w:val="fr-FR"/>
        </w:rPr>
        <w:t>examen de la variabilité de l</w:t>
      </w:r>
      <w:r w:rsidR="00A46A9C">
        <w:rPr>
          <w:rFonts w:cs="Arial"/>
          <w:bCs/>
          <w:iCs/>
          <w:sz w:val="22"/>
          <w:szCs w:val="22"/>
          <w:lang w:val="fr-FR"/>
        </w:rPr>
        <w:t>’</w:t>
      </w:r>
      <w:r>
        <w:rPr>
          <w:rFonts w:cs="Arial"/>
          <w:bCs/>
          <w:iCs/>
          <w:sz w:val="22"/>
          <w:szCs w:val="22"/>
          <w:lang w:val="fr-FR"/>
        </w:rPr>
        <w:t>approche en demandant à plusieurs experts d</w:t>
      </w:r>
      <w:r w:rsidR="00A46A9C">
        <w:rPr>
          <w:rFonts w:cs="Arial"/>
          <w:bCs/>
          <w:iCs/>
          <w:sz w:val="22"/>
          <w:szCs w:val="22"/>
          <w:lang w:val="fr-FR"/>
        </w:rPr>
        <w:t>’</w:t>
      </w:r>
      <w:r>
        <w:rPr>
          <w:rFonts w:cs="Arial"/>
          <w:bCs/>
          <w:iCs/>
          <w:sz w:val="22"/>
          <w:szCs w:val="22"/>
          <w:lang w:val="fr-FR"/>
        </w:rPr>
        <w:t>effectuer la notation, l</w:t>
      </w:r>
      <w:r w:rsidR="00A46A9C">
        <w:rPr>
          <w:rFonts w:cs="Arial"/>
          <w:bCs/>
          <w:iCs/>
          <w:sz w:val="22"/>
          <w:szCs w:val="22"/>
          <w:lang w:val="fr-FR"/>
        </w:rPr>
        <w:t>’</w:t>
      </w:r>
      <w:r>
        <w:rPr>
          <w:rFonts w:cs="Arial"/>
          <w:bCs/>
          <w:iCs/>
          <w:sz w:val="22"/>
          <w:szCs w:val="22"/>
          <w:lang w:val="fr-FR"/>
        </w:rPr>
        <w:t>application de l</w:t>
      </w:r>
      <w:r w:rsidR="00A46A9C">
        <w:rPr>
          <w:rFonts w:cs="Arial"/>
          <w:bCs/>
          <w:iCs/>
          <w:sz w:val="22"/>
          <w:szCs w:val="22"/>
          <w:lang w:val="fr-FR"/>
        </w:rPr>
        <w:t>’</w:t>
      </w:r>
      <w:r>
        <w:rPr>
          <w:rFonts w:cs="Arial"/>
          <w:bCs/>
          <w:iCs/>
          <w:sz w:val="22"/>
          <w:szCs w:val="22"/>
          <w:lang w:val="fr-FR"/>
        </w:rPr>
        <w:t>approche à des zones de pêche supplémentaires et l</w:t>
      </w:r>
      <w:r w:rsidR="00A46A9C">
        <w:rPr>
          <w:rFonts w:cs="Arial"/>
          <w:bCs/>
          <w:iCs/>
          <w:sz w:val="22"/>
          <w:szCs w:val="22"/>
          <w:lang w:val="fr-FR"/>
        </w:rPr>
        <w:t>’</w:t>
      </w:r>
      <w:r>
        <w:rPr>
          <w:rFonts w:cs="Arial"/>
          <w:bCs/>
          <w:iCs/>
          <w:sz w:val="22"/>
          <w:szCs w:val="22"/>
          <w:lang w:val="fr-FR"/>
        </w:rPr>
        <w:t>examen d</w:t>
      </w:r>
      <w:r w:rsidR="00A46A9C">
        <w:rPr>
          <w:rFonts w:cs="Arial"/>
          <w:bCs/>
          <w:iCs/>
          <w:sz w:val="22"/>
          <w:szCs w:val="22"/>
          <w:lang w:val="fr-FR"/>
        </w:rPr>
        <w:t>’</w:t>
      </w:r>
      <w:r>
        <w:rPr>
          <w:rFonts w:cs="Arial"/>
          <w:bCs/>
          <w:iCs/>
          <w:sz w:val="22"/>
          <w:szCs w:val="22"/>
          <w:lang w:val="fr-FR"/>
        </w:rPr>
        <w:t xml:space="preserve">approches supplémentaires et alternatives pour classer les espèces et les stocks par ordre de priorité. Pour de plus amples informations, veuillez consulter </w:t>
      </w:r>
      <w:r>
        <w:rPr>
          <w:rFonts w:cs="Arial"/>
          <w:bCs/>
          <w:iCs/>
          <w:sz w:val="22"/>
          <w:szCs w:val="22"/>
          <w:u w:val="single"/>
          <w:lang w:val="fr-FR"/>
        </w:rPr>
        <w:t>l</w:t>
      </w:r>
      <w:r w:rsidR="00A46A9C">
        <w:rPr>
          <w:rFonts w:cs="Arial"/>
          <w:bCs/>
          <w:iCs/>
          <w:sz w:val="22"/>
          <w:szCs w:val="22"/>
          <w:u w:val="single"/>
          <w:lang w:val="fr-FR"/>
        </w:rPr>
        <w:t>’</w:t>
      </w:r>
      <w:r>
        <w:rPr>
          <w:rFonts w:cs="Arial"/>
          <w:bCs/>
          <w:iCs/>
          <w:sz w:val="22"/>
          <w:szCs w:val="22"/>
          <w:u w:val="single"/>
          <w:lang w:val="fr-FR"/>
        </w:rPr>
        <w:t>annexe 2</w:t>
      </w:r>
      <w:r>
        <w:rPr>
          <w:rFonts w:cs="Arial"/>
          <w:bCs/>
          <w:iCs/>
          <w:sz w:val="22"/>
          <w:szCs w:val="22"/>
          <w:lang w:val="fr-FR"/>
        </w:rPr>
        <w:t xml:space="preserve"> du présent document.</w:t>
      </w:r>
    </w:p>
    <w:p w14:paraId="7C7A73AB" w14:textId="77777777" w:rsidR="00EC3683" w:rsidRDefault="00EC3683" w:rsidP="00116458">
      <w:pPr>
        <w:pStyle w:val="ListParagraph"/>
        <w:ind w:left="540" w:right="26"/>
        <w:jc w:val="both"/>
        <w:rPr>
          <w:rFonts w:cs="Arial"/>
          <w:bCs/>
          <w:iCs/>
          <w:sz w:val="22"/>
          <w:szCs w:val="22"/>
          <w:lang w:val="fr-FR"/>
        </w:rPr>
      </w:pPr>
    </w:p>
    <w:p w14:paraId="69F8DD4A" w14:textId="02E95BF4" w:rsidR="00F13015" w:rsidRPr="001B671B" w:rsidRDefault="004E0F97" w:rsidP="00116458">
      <w:pPr>
        <w:pStyle w:val="ListParagraph"/>
        <w:numPr>
          <w:ilvl w:val="0"/>
          <w:numId w:val="13"/>
        </w:numPr>
        <w:ind w:left="540" w:right="26" w:hanging="540"/>
        <w:jc w:val="both"/>
        <w:rPr>
          <w:rFonts w:cs="Arial"/>
          <w:bCs/>
          <w:iCs/>
          <w:sz w:val="22"/>
          <w:szCs w:val="22"/>
          <w:lang w:val="fr-FR"/>
        </w:rPr>
      </w:pPr>
      <w:r>
        <w:rPr>
          <w:rFonts w:cs="Arial"/>
          <w:bCs/>
          <w:iCs/>
          <w:sz w:val="22"/>
          <w:szCs w:val="22"/>
          <w:lang w:val="fr-FR"/>
        </w:rPr>
        <w:t xml:space="preserve">Afin de mieux identifier les espèces prioritaires pour toutes les régions, le Comité consultatif recommande que des évaluations régionales des priorités soient entreprises pour toutes les zones FAO restantes (voir </w:t>
      </w:r>
      <w:r>
        <w:rPr>
          <w:rFonts w:cs="Arial"/>
          <w:bCs/>
          <w:iCs/>
          <w:sz w:val="22"/>
          <w:szCs w:val="22"/>
          <w:u w:val="single"/>
          <w:lang w:val="fr-FR"/>
        </w:rPr>
        <w:t>annexes 3 et 4</w:t>
      </w:r>
      <w:r>
        <w:rPr>
          <w:rFonts w:cs="Arial"/>
          <w:bCs/>
          <w:iCs/>
          <w:sz w:val="22"/>
          <w:szCs w:val="22"/>
          <w:lang w:val="fr-FR"/>
        </w:rPr>
        <w:t>).</w:t>
      </w:r>
    </w:p>
    <w:p w14:paraId="16BFB991" w14:textId="463DEFFD" w:rsidR="00723F0E" w:rsidRDefault="00723F0E" w:rsidP="00116458">
      <w:pPr>
        <w:pStyle w:val="ListParagraph"/>
        <w:ind w:right="26"/>
        <w:rPr>
          <w:rFonts w:cs="Arial"/>
          <w:bCs/>
          <w:iCs/>
          <w:sz w:val="22"/>
          <w:szCs w:val="22"/>
          <w:lang w:val="fr-FR"/>
        </w:rPr>
      </w:pPr>
    </w:p>
    <w:p w14:paraId="1E971001" w14:textId="5BFF8485" w:rsidR="00207372" w:rsidRDefault="00207372" w:rsidP="00116458">
      <w:pPr>
        <w:pStyle w:val="ListParagraph"/>
        <w:ind w:right="26"/>
        <w:rPr>
          <w:rFonts w:cs="Arial"/>
          <w:bCs/>
          <w:iCs/>
          <w:sz w:val="22"/>
          <w:szCs w:val="22"/>
          <w:lang w:val="fr-FR"/>
        </w:rPr>
      </w:pPr>
    </w:p>
    <w:p w14:paraId="497950C9" w14:textId="2B836629" w:rsidR="0072192B" w:rsidRPr="002169C2" w:rsidRDefault="0072192B" w:rsidP="00116458">
      <w:pPr>
        <w:pStyle w:val="ListParagraph"/>
        <w:ind w:left="0" w:right="26"/>
        <w:rPr>
          <w:rFonts w:cs="Arial"/>
          <w:bCs/>
          <w:iCs/>
          <w:sz w:val="22"/>
          <w:szCs w:val="22"/>
          <w:u w:val="single"/>
          <w:lang w:val="fr-FR"/>
        </w:rPr>
      </w:pPr>
      <w:r>
        <w:rPr>
          <w:rFonts w:cs="Arial"/>
          <w:bCs/>
          <w:iCs/>
          <w:sz w:val="22"/>
          <w:szCs w:val="22"/>
          <w:u w:val="single"/>
          <w:lang w:val="fr-FR"/>
        </w:rPr>
        <w:t>Action requise :</w:t>
      </w:r>
    </w:p>
    <w:p w14:paraId="4E1D1BF7" w14:textId="77777777" w:rsidR="0072192B" w:rsidRPr="00495CB2" w:rsidRDefault="0072192B" w:rsidP="00116458">
      <w:pPr>
        <w:ind w:right="26"/>
        <w:jc w:val="both"/>
        <w:rPr>
          <w:rFonts w:cs="Arial"/>
          <w:sz w:val="22"/>
          <w:szCs w:val="22"/>
          <w:lang w:val="fr-FR"/>
        </w:rPr>
      </w:pPr>
    </w:p>
    <w:p w14:paraId="4DC6B09D" w14:textId="4B2B168C" w:rsidR="0072192B" w:rsidRPr="00116458" w:rsidRDefault="005E0317" w:rsidP="00116458">
      <w:pPr>
        <w:pStyle w:val="ListParagraph"/>
        <w:numPr>
          <w:ilvl w:val="0"/>
          <w:numId w:val="13"/>
        </w:numPr>
        <w:ind w:left="540" w:right="26" w:hanging="540"/>
        <w:jc w:val="both"/>
        <w:rPr>
          <w:rFonts w:cs="Arial"/>
          <w:sz w:val="22"/>
          <w:szCs w:val="22"/>
          <w:lang w:val="fr-FR"/>
        </w:rPr>
      </w:pPr>
      <w:r>
        <w:rPr>
          <w:rFonts w:cs="Arial"/>
          <w:sz w:val="22"/>
          <w:szCs w:val="22"/>
          <w:lang w:val="fr-FR"/>
        </w:rPr>
        <w:t>Il est demandé à la Réunion :</w:t>
      </w:r>
    </w:p>
    <w:p w14:paraId="20D05CB3" w14:textId="77777777" w:rsidR="004E08DD" w:rsidRPr="00EC3EFC" w:rsidRDefault="004E08DD" w:rsidP="00116458">
      <w:pPr>
        <w:widowControl/>
        <w:autoSpaceDE/>
        <w:adjustRightInd/>
        <w:ind w:right="26"/>
        <w:jc w:val="both"/>
        <w:rPr>
          <w:rFonts w:cs="Arial"/>
          <w:sz w:val="22"/>
          <w:szCs w:val="22"/>
          <w:lang w:val="fr-FR"/>
        </w:rPr>
      </w:pPr>
    </w:p>
    <w:p w14:paraId="42E9E44D" w14:textId="7E4B76A1" w:rsidR="004E08DD" w:rsidRDefault="005E0317" w:rsidP="00116458">
      <w:pPr>
        <w:pStyle w:val="ListParagraph"/>
        <w:widowControl/>
        <w:numPr>
          <w:ilvl w:val="0"/>
          <w:numId w:val="1"/>
        </w:numPr>
        <w:autoSpaceDE/>
        <w:adjustRightInd/>
        <w:ind w:left="900" w:right="26"/>
        <w:jc w:val="both"/>
        <w:rPr>
          <w:rFonts w:cs="Arial"/>
          <w:sz w:val="22"/>
          <w:szCs w:val="22"/>
          <w:lang w:val="fr-FR"/>
        </w:rPr>
      </w:pPr>
      <w:r>
        <w:rPr>
          <w:rFonts w:cs="Arial"/>
          <w:sz w:val="22"/>
          <w:szCs w:val="22"/>
          <w:lang w:val="fr-FR"/>
        </w:rPr>
        <w:t>de n</w:t>
      </w:r>
      <w:r w:rsidR="006E341F">
        <w:rPr>
          <w:rFonts w:cs="Arial"/>
          <w:sz w:val="22"/>
          <w:szCs w:val="22"/>
          <w:lang w:val="fr-FR"/>
        </w:rPr>
        <w:t xml:space="preserve">oter la méthodologie présentée à </w:t>
      </w:r>
      <w:r w:rsidR="006E341F">
        <w:rPr>
          <w:rFonts w:cs="Arial"/>
          <w:sz w:val="22"/>
          <w:szCs w:val="22"/>
          <w:u w:val="single"/>
          <w:lang w:val="fr-FR"/>
        </w:rPr>
        <w:t>l</w:t>
      </w:r>
      <w:r w:rsidR="00A46A9C">
        <w:rPr>
          <w:rFonts w:cs="Arial"/>
          <w:sz w:val="22"/>
          <w:szCs w:val="22"/>
          <w:u w:val="single"/>
          <w:lang w:val="fr-FR"/>
        </w:rPr>
        <w:t>’</w:t>
      </w:r>
      <w:r w:rsidR="00934EB0">
        <w:rPr>
          <w:rFonts w:cs="Arial"/>
          <w:sz w:val="22"/>
          <w:szCs w:val="22"/>
          <w:u w:val="single"/>
          <w:lang w:val="fr-FR"/>
        </w:rPr>
        <w:t>A</w:t>
      </w:r>
      <w:r w:rsidR="006E341F">
        <w:rPr>
          <w:rFonts w:cs="Arial"/>
          <w:sz w:val="22"/>
          <w:szCs w:val="22"/>
          <w:u w:val="single"/>
          <w:lang w:val="fr-FR"/>
        </w:rPr>
        <w:t>nnexe 1</w:t>
      </w:r>
      <w:r w:rsidR="006E341F">
        <w:rPr>
          <w:rFonts w:cs="Arial"/>
          <w:sz w:val="22"/>
          <w:szCs w:val="22"/>
          <w:lang w:val="fr-FR"/>
        </w:rPr>
        <w:t xml:space="preserve"> ;</w:t>
      </w:r>
    </w:p>
    <w:p w14:paraId="1200CF3F" w14:textId="77777777" w:rsidR="004E08DD" w:rsidRDefault="004E08DD" w:rsidP="00116458">
      <w:pPr>
        <w:pStyle w:val="ListParagraph"/>
        <w:widowControl/>
        <w:autoSpaceDE/>
        <w:adjustRightInd/>
        <w:ind w:left="900" w:right="26"/>
        <w:jc w:val="both"/>
        <w:rPr>
          <w:rFonts w:cs="Arial"/>
          <w:sz w:val="22"/>
          <w:szCs w:val="22"/>
          <w:lang w:val="fr-FR"/>
        </w:rPr>
      </w:pPr>
    </w:p>
    <w:p w14:paraId="3353178B" w14:textId="6B8CC7BA" w:rsidR="004E08DD" w:rsidRDefault="005E0317" w:rsidP="00116458">
      <w:pPr>
        <w:pStyle w:val="ListParagraph"/>
        <w:widowControl/>
        <w:numPr>
          <w:ilvl w:val="0"/>
          <w:numId w:val="1"/>
        </w:numPr>
        <w:autoSpaceDE/>
        <w:adjustRightInd/>
        <w:ind w:left="900" w:right="26"/>
        <w:jc w:val="both"/>
        <w:rPr>
          <w:rFonts w:cs="Arial"/>
          <w:sz w:val="22"/>
          <w:szCs w:val="22"/>
          <w:lang w:val="fr-FR"/>
        </w:rPr>
      </w:pPr>
      <w:r>
        <w:rPr>
          <w:rFonts w:cs="Arial"/>
          <w:sz w:val="22"/>
          <w:szCs w:val="22"/>
          <w:lang w:val="fr-FR"/>
        </w:rPr>
        <w:t>de n</w:t>
      </w:r>
      <w:r w:rsidR="00EC3EFC">
        <w:rPr>
          <w:rFonts w:cs="Arial"/>
          <w:sz w:val="22"/>
          <w:szCs w:val="22"/>
          <w:lang w:val="fr-FR"/>
        </w:rPr>
        <w:t xml:space="preserve">oter les résultats des deux études de cas présentées à </w:t>
      </w:r>
      <w:r w:rsidR="00EC3EFC">
        <w:rPr>
          <w:rFonts w:cs="Arial"/>
          <w:sz w:val="22"/>
          <w:szCs w:val="22"/>
          <w:u w:val="single"/>
          <w:lang w:val="fr-FR"/>
        </w:rPr>
        <w:t>l</w:t>
      </w:r>
      <w:r w:rsidR="00A46A9C">
        <w:rPr>
          <w:rFonts w:cs="Arial"/>
          <w:sz w:val="22"/>
          <w:szCs w:val="22"/>
          <w:u w:val="single"/>
          <w:lang w:val="fr-FR"/>
        </w:rPr>
        <w:t>’</w:t>
      </w:r>
      <w:r w:rsidR="00934EB0">
        <w:rPr>
          <w:rFonts w:cs="Arial"/>
          <w:sz w:val="22"/>
          <w:szCs w:val="22"/>
          <w:u w:val="single"/>
          <w:lang w:val="fr-FR"/>
        </w:rPr>
        <w:t>A</w:t>
      </w:r>
      <w:r w:rsidR="00EC3EFC">
        <w:rPr>
          <w:rFonts w:cs="Arial"/>
          <w:sz w:val="22"/>
          <w:szCs w:val="22"/>
          <w:u w:val="single"/>
          <w:lang w:val="fr-FR"/>
        </w:rPr>
        <w:t>nnexe 2</w:t>
      </w:r>
      <w:r w:rsidR="00EC3EFC">
        <w:rPr>
          <w:rFonts w:cs="Arial"/>
          <w:sz w:val="22"/>
          <w:szCs w:val="22"/>
          <w:lang w:val="fr-FR"/>
        </w:rPr>
        <w:t xml:space="preserve"> ;</w:t>
      </w:r>
    </w:p>
    <w:p w14:paraId="6774E225" w14:textId="77777777" w:rsidR="004E08DD" w:rsidRDefault="004E08DD" w:rsidP="00116458">
      <w:pPr>
        <w:pStyle w:val="ListParagraph"/>
        <w:widowControl/>
        <w:autoSpaceDE/>
        <w:adjustRightInd/>
        <w:ind w:left="900" w:right="26"/>
        <w:jc w:val="both"/>
        <w:rPr>
          <w:rFonts w:cs="Arial"/>
          <w:sz w:val="22"/>
          <w:szCs w:val="22"/>
          <w:lang w:val="fr-FR"/>
        </w:rPr>
      </w:pPr>
    </w:p>
    <w:p w14:paraId="79D17376" w14:textId="2E074F66" w:rsidR="00DF1844" w:rsidRPr="007F495A" w:rsidRDefault="005E0317" w:rsidP="00116458">
      <w:pPr>
        <w:pStyle w:val="ListParagraph"/>
        <w:widowControl/>
        <w:numPr>
          <w:ilvl w:val="0"/>
          <w:numId w:val="1"/>
        </w:numPr>
        <w:autoSpaceDE/>
        <w:adjustRightInd/>
        <w:ind w:left="900" w:right="26"/>
        <w:jc w:val="both"/>
        <w:rPr>
          <w:rFonts w:cs="Arial"/>
          <w:strike/>
          <w:sz w:val="22"/>
          <w:szCs w:val="22"/>
          <w:lang w:val="fr-FR"/>
        </w:rPr>
      </w:pPr>
      <w:r w:rsidRPr="007F495A">
        <w:rPr>
          <w:rFonts w:cs="Arial"/>
          <w:strike/>
          <w:sz w:val="22"/>
          <w:szCs w:val="22"/>
          <w:lang w:val="fr-FR"/>
        </w:rPr>
        <w:t>d’e</w:t>
      </w:r>
      <w:r w:rsidR="0085308A" w:rsidRPr="007F495A">
        <w:rPr>
          <w:rFonts w:cs="Arial"/>
          <w:strike/>
          <w:sz w:val="22"/>
          <w:szCs w:val="22"/>
          <w:lang w:val="fr-FR"/>
        </w:rPr>
        <w:t xml:space="preserve">xaminer et </w:t>
      </w:r>
      <w:r w:rsidRPr="007F495A">
        <w:rPr>
          <w:rFonts w:cs="Arial"/>
          <w:strike/>
          <w:sz w:val="22"/>
          <w:szCs w:val="22"/>
          <w:lang w:val="fr-FR"/>
        </w:rPr>
        <w:t>d’</w:t>
      </w:r>
      <w:r w:rsidR="0085308A" w:rsidRPr="007F495A">
        <w:rPr>
          <w:rFonts w:cs="Arial"/>
          <w:strike/>
          <w:sz w:val="22"/>
          <w:szCs w:val="22"/>
          <w:lang w:val="fr-FR"/>
        </w:rPr>
        <w:t xml:space="preserve">approuver une version finale des projets de </w:t>
      </w:r>
      <w:r w:rsidRPr="007F495A">
        <w:rPr>
          <w:rFonts w:cs="Arial"/>
          <w:strike/>
          <w:sz w:val="22"/>
          <w:szCs w:val="22"/>
          <w:lang w:val="fr-FR"/>
        </w:rPr>
        <w:t>D</w:t>
      </w:r>
      <w:r w:rsidR="0085308A" w:rsidRPr="007F495A">
        <w:rPr>
          <w:rFonts w:cs="Arial"/>
          <w:strike/>
          <w:sz w:val="22"/>
          <w:szCs w:val="22"/>
          <w:lang w:val="fr-FR"/>
        </w:rPr>
        <w:t xml:space="preserve">écisions pour la réunion à </w:t>
      </w:r>
      <w:r w:rsidR="0085308A" w:rsidRPr="007F495A">
        <w:rPr>
          <w:rFonts w:cs="Arial"/>
          <w:strike/>
          <w:sz w:val="22"/>
          <w:szCs w:val="22"/>
          <w:u w:val="single"/>
          <w:lang w:val="fr-FR"/>
        </w:rPr>
        <w:t>l</w:t>
      </w:r>
      <w:r w:rsidR="00A46A9C" w:rsidRPr="007F495A">
        <w:rPr>
          <w:rFonts w:cs="Arial"/>
          <w:strike/>
          <w:sz w:val="22"/>
          <w:szCs w:val="22"/>
          <w:u w:val="single"/>
          <w:lang w:val="fr-FR"/>
        </w:rPr>
        <w:t>’</w:t>
      </w:r>
      <w:r w:rsidR="00934EB0" w:rsidRPr="007F495A">
        <w:rPr>
          <w:rFonts w:cs="Arial"/>
          <w:strike/>
          <w:sz w:val="22"/>
          <w:szCs w:val="22"/>
          <w:u w:val="single"/>
          <w:lang w:val="fr-FR"/>
        </w:rPr>
        <w:t>A</w:t>
      </w:r>
      <w:r w:rsidR="0085308A" w:rsidRPr="007F495A">
        <w:rPr>
          <w:rFonts w:cs="Arial"/>
          <w:strike/>
          <w:sz w:val="22"/>
          <w:szCs w:val="22"/>
          <w:u w:val="single"/>
          <w:lang w:val="fr-FR"/>
        </w:rPr>
        <w:t>nnexe 3</w:t>
      </w:r>
      <w:r w:rsidR="0085308A" w:rsidRPr="007F495A">
        <w:rPr>
          <w:rFonts w:cs="Arial"/>
          <w:strike/>
          <w:sz w:val="22"/>
          <w:szCs w:val="22"/>
          <w:lang w:val="fr-FR"/>
        </w:rPr>
        <w:t xml:space="preserve"> ;</w:t>
      </w:r>
    </w:p>
    <w:p w14:paraId="2C965BB4" w14:textId="77777777" w:rsidR="00DF1844" w:rsidRPr="007F495A" w:rsidRDefault="00DF1844" w:rsidP="00116458">
      <w:pPr>
        <w:widowControl/>
        <w:autoSpaceDE/>
        <w:adjustRightInd/>
        <w:ind w:right="26"/>
        <w:jc w:val="both"/>
        <w:rPr>
          <w:rFonts w:cs="Arial"/>
          <w:strike/>
          <w:sz w:val="22"/>
          <w:szCs w:val="22"/>
          <w:lang w:val="fr-FR"/>
        </w:rPr>
      </w:pPr>
    </w:p>
    <w:p w14:paraId="40C87E25" w14:textId="083F11A9" w:rsidR="00FE1475" w:rsidRPr="007F495A" w:rsidRDefault="005E0317" w:rsidP="00116458">
      <w:pPr>
        <w:pStyle w:val="ListParagraph"/>
        <w:widowControl/>
        <w:numPr>
          <w:ilvl w:val="0"/>
          <w:numId w:val="1"/>
        </w:numPr>
        <w:autoSpaceDE/>
        <w:adjustRightInd/>
        <w:ind w:left="900" w:right="26"/>
        <w:jc w:val="both"/>
        <w:rPr>
          <w:rFonts w:cs="Arial"/>
          <w:bCs/>
          <w:iCs/>
          <w:strike/>
          <w:sz w:val="22"/>
          <w:szCs w:val="22"/>
          <w:lang w:val="fr-FR"/>
        </w:rPr>
      </w:pPr>
      <w:r w:rsidRPr="007F495A">
        <w:rPr>
          <w:rFonts w:cs="Arial"/>
          <w:strike/>
          <w:sz w:val="22"/>
          <w:szCs w:val="22"/>
          <w:lang w:val="fr-FR"/>
        </w:rPr>
        <w:t>d’e</w:t>
      </w:r>
      <w:r w:rsidR="0085308A" w:rsidRPr="007F495A">
        <w:rPr>
          <w:rFonts w:cs="Arial"/>
          <w:strike/>
          <w:sz w:val="22"/>
          <w:szCs w:val="22"/>
          <w:lang w:val="fr-FR"/>
        </w:rPr>
        <w:t>xaminer les projets d</w:t>
      </w:r>
      <w:r w:rsidR="00A46A9C" w:rsidRPr="007F495A">
        <w:rPr>
          <w:rFonts w:cs="Arial"/>
          <w:strike/>
          <w:sz w:val="22"/>
          <w:szCs w:val="22"/>
          <w:lang w:val="fr-FR"/>
        </w:rPr>
        <w:t>’</w:t>
      </w:r>
      <w:r w:rsidR="0085308A" w:rsidRPr="007F495A">
        <w:rPr>
          <w:rFonts w:cs="Arial"/>
          <w:strike/>
          <w:sz w:val="22"/>
          <w:szCs w:val="22"/>
          <w:lang w:val="fr-FR"/>
        </w:rPr>
        <w:t xml:space="preserve">activités présentés à </w:t>
      </w:r>
      <w:r w:rsidR="0085308A" w:rsidRPr="007F495A">
        <w:rPr>
          <w:rFonts w:cs="Arial"/>
          <w:strike/>
          <w:sz w:val="22"/>
          <w:szCs w:val="22"/>
          <w:u w:val="single"/>
          <w:lang w:val="fr-FR"/>
        </w:rPr>
        <w:t>l</w:t>
      </w:r>
      <w:r w:rsidR="00A46A9C" w:rsidRPr="007F495A">
        <w:rPr>
          <w:rFonts w:cs="Arial"/>
          <w:strike/>
          <w:sz w:val="22"/>
          <w:szCs w:val="22"/>
          <w:u w:val="single"/>
          <w:lang w:val="fr-FR"/>
        </w:rPr>
        <w:t>’</w:t>
      </w:r>
      <w:r w:rsidR="00934EB0" w:rsidRPr="007F495A">
        <w:rPr>
          <w:rFonts w:cs="Arial"/>
          <w:strike/>
          <w:sz w:val="22"/>
          <w:szCs w:val="22"/>
          <w:u w:val="single"/>
          <w:lang w:val="fr-FR"/>
        </w:rPr>
        <w:t>A</w:t>
      </w:r>
      <w:r w:rsidR="0085308A" w:rsidRPr="007F495A">
        <w:rPr>
          <w:rFonts w:cs="Arial"/>
          <w:strike/>
          <w:sz w:val="22"/>
          <w:szCs w:val="22"/>
          <w:u w:val="single"/>
          <w:lang w:val="fr-FR"/>
        </w:rPr>
        <w:t>nnexe 4</w:t>
      </w:r>
      <w:r w:rsidR="0085308A" w:rsidRPr="007F495A">
        <w:rPr>
          <w:rFonts w:cs="Arial"/>
          <w:strike/>
          <w:sz w:val="22"/>
          <w:szCs w:val="22"/>
          <w:lang w:val="fr-FR"/>
        </w:rPr>
        <w:t xml:space="preserve"> du présent document et </w:t>
      </w:r>
      <w:r w:rsidRPr="007F495A">
        <w:rPr>
          <w:rFonts w:cs="Arial"/>
          <w:strike/>
          <w:sz w:val="22"/>
          <w:szCs w:val="22"/>
          <w:lang w:val="fr-FR"/>
        </w:rPr>
        <w:t>d’</w:t>
      </w:r>
      <w:r w:rsidR="0085308A" w:rsidRPr="007F495A">
        <w:rPr>
          <w:rFonts w:cs="Arial"/>
          <w:strike/>
          <w:sz w:val="22"/>
          <w:szCs w:val="22"/>
          <w:lang w:val="fr-FR"/>
        </w:rPr>
        <w:t xml:space="preserve">envisager de les inclure dans le Programme de travail </w:t>
      </w:r>
      <w:r w:rsidRPr="007F495A">
        <w:rPr>
          <w:rFonts w:cs="Arial"/>
          <w:strike/>
          <w:sz w:val="22"/>
          <w:szCs w:val="22"/>
          <w:lang w:val="fr-FR"/>
        </w:rPr>
        <w:t>–(</w:t>
      </w:r>
      <w:r w:rsidR="0085308A" w:rsidRPr="007F495A">
        <w:rPr>
          <w:rFonts w:cs="Arial"/>
          <w:strike/>
          <w:sz w:val="22"/>
          <w:szCs w:val="22"/>
          <w:lang w:val="fr-FR"/>
        </w:rPr>
        <w:t>2023-2025</w:t>
      </w:r>
      <w:r w:rsidRPr="007F495A">
        <w:rPr>
          <w:rFonts w:cs="Arial"/>
          <w:strike/>
          <w:sz w:val="22"/>
          <w:szCs w:val="22"/>
          <w:lang w:val="fr-FR"/>
        </w:rPr>
        <w:t>)</w:t>
      </w:r>
      <w:r w:rsidR="0085308A" w:rsidRPr="007F495A">
        <w:rPr>
          <w:rFonts w:cs="Arial"/>
          <w:strike/>
          <w:sz w:val="22"/>
          <w:szCs w:val="22"/>
          <w:lang w:val="fr-FR"/>
        </w:rPr>
        <w:t>.</w:t>
      </w:r>
    </w:p>
    <w:p w14:paraId="0D697B09" w14:textId="22A1B1A2" w:rsidR="00FE1475" w:rsidRDefault="00FE1475" w:rsidP="00403D1B">
      <w:pPr>
        <w:ind w:right="252"/>
        <w:jc w:val="center"/>
        <w:rPr>
          <w:rFonts w:cs="Arial"/>
          <w:bCs/>
          <w:iCs/>
          <w:sz w:val="22"/>
          <w:szCs w:val="22"/>
          <w:lang w:val="fr-FR"/>
        </w:rPr>
      </w:pPr>
    </w:p>
    <w:p w14:paraId="13F3682F" w14:textId="77777777" w:rsidR="006866E9" w:rsidRDefault="006866E9" w:rsidP="006866E9">
      <w:pPr>
        <w:ind w:right="252"/>
        <w:rPr>
          <w:rFonts w:cs="Arial"/>
          <w:bCs/>
          <w:iCs/>
          <w:sz w:val="22"/>
          <w:szCs w:val="22"/>
          <w:lang w:val="fr-FR"/>
        </w:rPr>
        <w:sectPr w:rsidR="006866E9" w:rsidSect="00934EB0">
          <w:headerReference w:type="even" r:id="rId13"/>
          <w:headerReference w:type="default" r:id="rId14"/>
          <w:footerReference w:type="even" r:id="rId15"/>
          <w:footerReference w:type="default" r:id="rId16"/>
          <w:pgSz w:w="11906" w:h="16838" w:code="9"/>
          <w:pgMar w:top="1440" w:right="1440" w:bottom="1440" w:left="1440" w:header="709" w:footer="709" w:gutter="0"/>
          <w:cols w:space="720"/>
          <w:titlePg/>
          <w:docGrid w:linePitch="245"/>
        </w:sectPr>
      </w:pPr>
    </w:p>
    <w:p w14:paraId="64C018F8" w14:textId="1EAA12D0" w:rsidR="00240173" w:rsidRPr="00116458" w:rsidRDefault="006866E9" w:rsidP="00116458">
      <w:pPr>
        <w:keepNext/>
        <w:keepLines/>
        <w:widowControl/>
        <w:autoSpaceDE/>
        <w:autoSpaceDN/>
        <w:adjustRightInd/>
        <w:jc w:val="right"/>
        <w:outlineLvl w:val="1"/>
        <w:rPr>
          <w:rFonts w:eastAsia="Calibri" w:cs="Arial"/>
          <w:b/>
          <w:sz w:val="22"/>
          <w:szCs w:val="22"/>
          <w:lang w:val="fr-FR" w:eastAsia="en-GB"/>
        </w:rPr>
      </w:pPr>
      <w:r>
        <w:rPr>
          <w:rFonts w:eastAsia="Calibri" w:cs="Arial"/>
          <w:b/>
          <w:sz w:val="22"/>
          <w:szCs w:val="22"/>
          <w:lang w:val="fr-FR" w:eastAsia="en-GB"/>
        </w:rPr>
        <w:lastRenderedPageBreak/>
        <w:t>ANNEXE 1</w:t>
      </w:r>
    </w:p>
    <w:p w14:paraId="58EBCAAA" w14:textId="77777777" w:rsidR="00116458" w:rsidRPr="00116458" w:rsidRDefault="00116458" w:rsidP="00116458">
      <w:pPr>
        <w:keepNext/>
        <w:keepLines/>
        <w:widowControl/>
        <w:autoSpaceDE/>
        <w:autoSpaceDN/>
        <w:adjustRightInd/>
        <w:jc w:val="right"/>
        <w:outlineLvl w:val="1"/>
        <w:rPr>
          <w:rFonts w:eastAsia="Calibri" w:cs="Arial"/>
          <w:b/>
          <w:sz w:val="22"/>
          <w:szCs w:val="22"/>
          <w:lang w:val="fr-FR" w:eastAsia="en-GB"/>
        </w:rPr>
      </w:pPr>
    </w:p>
    <w:p w14:paraId="4294C430" w14:textId="75D92E24" w:rsidR="005F0973" w:rsidRPr="00116458" w:rsidRDefault="005F0973" w:rsidP="00116458">
      <w:pPr>
        <w:ind w:right="252"/>
        <w:jc w:val="center"/>
        <w:rPr>
          <w:rFonts w:cs="Arial"/>
          <w:b/>
          <w:bCs/>
          <w:sz w:val="22"/>
          <w:szCs w:val="22"/>
          <w:lang w:val="fr-FR"/>
        </w:rPr>
      </w:pPr>
      <w:r>
        <w:rPr>
          <w:rFonts w:cs="Arial"/>
          <w:b/>
          <w:bCs/>
          <w:sz w:val="22"/>
          <w:szCs w:val="22"/>
          <w:lang w:val="fr-FR"/>
        </w:rPr>
        <w:t>DÉFINITION DES PRIORITÉS RÉGIONALES CONCERNANT LES ESPÈCES DE REQUINS ET DE RAIES INSCRITES À L</w:t>
      </w:r>
      <w:r w:rsidR="00A46A9C">
        <w:rPr>
          <w:rFonts w:cs="Arial"/>
          <w:b/>
          <w:bCs/>
          <w:sz w:val="22"/>
          <w:szCs w:val="22"/>
          <w:lang w:val="fr-FR"/>
        </w:rPr>
        <w:t>’</w:t>
      </w:r>
      <w:r>
        <w:rPr>
          <w:rFonts w:cs="Arial"/>
          <w:b/>
          <w:bCs/>
          <w:sz w:val="22"/>
          <w:szCs w:val="22"/>
          <w:lang w:val="fr-FR"/>
        </w:rPr>
        <w:t xml:space="preserve">ANNEXE 1 DU MDE REQUINS ET AUX ANNEXES DE LA CMS </w:t>
      </w:r>
    </w:p>
    <w:p w14:paraId="4321715A" w14:textId="77777777" w:rsidR="005F0973" w:rsidRPr="00116458" w:rsidRDefault="005F0973" w:rsidP="00116458">
      <w:pPr>
        <w:ind w:right="252"/>
        <w:jc w:val="center"/>
        <w:rPr>
          <w:rFonts w:cs="Arial"/>
          <w:b/>
          <w:bCs/>
          <w:sz w:val="22"/>
          <w:szCs w:val="22"/>
          <w:lang w:val="fr-FR"/>
        </w:rPr>
      </w:pPr>
    </w:p>
    <w:p w14:paraId="19F625BA" w14:textId="33C1F935" w:rsidR="000153D1" w:rsidRPr="00116458" w:rsidRDefault="000153D1" w:rsidP="00116458">
      <w:pPr>
        <w:widowControl/>
        <w:autoSpaceDE/>
        <w:autoSpaceDN/>
        <w:adjustRightInd/>
        <w:jc w:val="center"/>
        <w:rPr>
          <w:rFonts w:eastAsia="Calibri" w:cs="Arial"/>
          <w:sz w:val="22"/>
          <w:szCs w:val="22"/>
          <w:lang w:val="fr-FR" w:eastAsia="en-GB"/>
        </w:rPr>
      </w:pPr>
      <w:r>
        <w:rPr>
          <w:rFonts w:cs="Arial"/>
          <w:b/>
          <w:bCs/>
          <w:sz w:val="22"/>
          <w:szCs w:val="22"/>
          <w:lang w:val="fr-FR"/>
        </w:rPr>
        <w:t>MÉTHODOLOGIE</w:t>
      </w:r>
    </w:p>
    <w:p w14:paraId="4706B954" w14:textId="77777777" w:rsidR="00116458" w:rsidRPr="00116458" w:rsidRDefault="00116458" w:rsidP="00116458">
      <w:pPr>
        <w:widowControl/>
        <w:autoSpaceDE/>
        <w:autoSpaceDN/>
        <w:adjustRightInd/>
        <w:jc w:val="both"/>
        <w:rPr>
          <w:rFonts w:eastAsia="Calibri" w:cs="Arial"/>
          <w:sz w:val="22"/>
          <w:szCs w:val="22"/>
          <w:lang w:val="fr-FR" w:eastAsia="en-GB"/>
        </w:rPr>
      </w:pPr>
    </w:p>
    <w:p w14:paraId="622A27C0" w14:textId="68009817" w:rsidR="00D17298" w:rsidRPr="00116458" w:rsidRDefault="00D17298" w:rsidP="00116458">
      <w:pPr>
        <w:pStyle w:val="Heading3"/>
        <w:spacing w:before="0" w:after="0" w:line="240" w:lineRule="auto"/>
        <w:rPr>
          <w:rFonts w:ascii="Arial" w:hAnsi="Arial" w:cs="Arial"/>
          <w:sz w:val="22"/>
          <w:szCs w:val="22"/>
        </w:rPr>
      </w:pPr>
      <w:r>
        <w:rPr>
          <w:rFonts w:ascii="Arial" w:hAnsi="Arial" w:cs="Arial"/>
          <w:sz w:val="22"/>
          <w:szCs w:val="22"/>
        </w:rPr>
        <w:t>Introduction</w:t>
      </w:r>
    </w:p>
    <w:p w14:paraId="79D79C9E" w14:textId="77777777" w:rsidR="00116458" w:rsidRPr="00116458" w:rsidRDefault="00116458" w:rsidP="00116458">
      <w:pPr>
        <w:rPr>
          <w:rFonts w:cs="Arial"/>
          <w:sz w:val="22"/>
          <w:szCs w:val="22"/>
          <w:lang w:val="fr-FR" w:eastAsia="en-GB"/>
        </w:rPr>
      </w:pPr>
    </w:p>
    <w:p w14:paraId="560F6905" w14:textId="46C1BEB7" w:rsidR="000153D1" w:rsidRPr="00116458" w:rsidRDefault="000153D1" w:rsidP="005E0317">
      <w:pPr>
        <w:pStyle w:val="ListParagraph"/>
        <w:numPr>
          <w:ilvl w:val="0"/>
          <w:numId w:val="25"/>
        </w:numPr>
        <w:ind w:left="540" w:right="26" w:hanging="540"/>
        <w:contextualSpacing w:val="0"/>
        <w:jc w:val="both"/>
        <w:rPr>
          <w:rFonts w:cs="Arial"/>
          <w:bCs/>
          <w:iCs/>
          <w:sz w:val="22"/>
          <w:szCs w:val="22"/>
          <w:lang w:val="fr-FR"/>
        </w:rPr>
      </w:pPr>
      <w:bookmarkStart w:id="0" w:name="_heading=h.gjdgxs" w:colFirst="0" w:colLast="0"/>
      <w:bookmarkStart w:id="1" w:name="_Hlk123225490"/>
      <w:bookmarkEnd w:id="0"/>
      <w:r>
        <w:rPr>
          <w:rFonts w:cs="Arial"/>
          <w:bCs/>
          <w:iCs/>
          <w:sz w:val="22"/>
          <w:szCs w:val="22"/>
          <w:lang w:val="fr-FR"/>
        </w:rPr>
        <w:t>Le Comité consultatif du Mémorandum d</w:t>
      </w:r>
      <w:r w:rsidR="00A46A9C">
        <w:rPr>
          <w:rFonts w:cs="Arial"/>
          <w:bCs/>
          <w:iCs/>
          <w:sz w:val="22"/>
          <w:szCs w:val="22"/>
          <w:lang w:val="fr-FR"/>
        </w:rPr>
        <w:t>’</w:t>
      </w:r>
      <w:r>
        <w:rPr>
          <w:rFonts w:cs="Arial"/>
          <w:bCs/>
          <w:iCs/>
          <w:sz w:val="22"/>
          <w:szCs w:val="22"/>
          <w:lang w:val="fr-FR"/>
        </w:rPr>
        <w:t>entente sur la conservation des requins migrateurs (MdE requins) a mis au point une méthodologie pour donner la priorité aux espèces de requins et de raies listées inscrites aux annexes du MdE requins et de la CMS pour lesquelles les efforts de recherche et de conservation devraient être accrus, dans les deux principaux domaines suivants :</w:t>
      </w:r>
    </w:p>
    <w:p w14:paraId="283CDA02" w14:textId="77777777" w:rsidR="000153D1" w:rsidRPr="005E0317" w:rsidRDefault="000153D1" w:rsidP="005E0317">
      <w:pPr>
        <w:ind w:right="252"/>
        <w:jc w:val="both"/>
        <w:rPr>
          <w:rFonts w:cs="Arial"/>
          <w:bCs/>
          <w:iCs/>
          <w:sz w:val="22"/>
          <w:szCs w:val="22"/>
          <w:lang w:val="fr-FR"/>
        </w:rPr>
      </w:pPr>
    </w:p>
    <w:p w14:paraId="41843580" w14:textId="77777777" w:rsidR="000153D1" w:rsidRPr="00116458" w:rsidRDefault="000153D1" w:rsidP="005E0317">
      <w:pPr>
        <w:pStyle w:val="ListParagraph"/>
        <w:numPr>
          <w:ilvl w:val="1"/>
          <w:numId w:val="25"/>
        </w:numPr>
        <w:ind w:left="1162" w:right="252" w:hanging="622"/>
        <w:contextualSpacing w:val="0"/>
        <w:jc w:val="both"/>
        <w:rPr>
          <w:rFonts w:cs="Arial"/>
          <w:bCs/>
          <w:iCs/>
          <w:sz w:val="22"/>
          <w:szCs w:val="22"/>
          <w:lang w:val="fr-FR"/>
        </w:rPr>
      </w:pPr>
      <w:r>
        <w:rPr>
          <w:rFonts w:eastAsia="Calibri" w:cs="Arial"/>
          <w:color w:val="000000"/>
          <w:sz w:val="22"/>
          <w:szCs w:val="22"/>
          <w:lang w:val="fr-FR" w:eastAsia="en-GB"/>
        </w:rPr>
        <w:t>Gestion des pêches et évaluation des stocks ;</w:t>
      </w:r>
    </w:p>
    <w:p w14:paraId="080540E0" w14:textId="77777777" w:rsidR="000153D1" w:rsidRPr="00116458" w:rsidRDefault="000153D1" w:rsidP="005E0317">
      <w:pPr>
        <w:pStyle w:val="ListParagraph"/>
        <w:ind w:left="1162" w:right="252"/>
        <w:contextualSpacing w:val="0"/>
        <w:jc w:val="both"/>
        <w:rPr>
          <w:rFonts w:cs="Arial"/>
          <w:bCs/>
          <w:iCs/>
          <w:sz w:val="22"/>
          <w:szCs w:val="22"/>
          <w:lang w:val="fr-FR"/>
        </w:rPr>
      </w:pPr>
    </w:p>
    <w:p w14:paraId="4C968EE4" w14:textId="4D96AB0C" w:rsidR="000153D1" w:rsidRPr="00116458" w:rsidRDefault="000153D1" w:rsidP="005E0317">
      <w:pPr>
        <w:pStyle w:val="ListParagraph"/>
        <w:numPr>
          <w:ilvl w:val="1"/>
          <w:numId w:val="25"/>
        </w:numPr>
        <w:ind w:left="1162" w:right="252" w:hanging="622"/>
        <w:contextualSpacing w:val="0"/>
        <w:jc w:val="both"/>
        <w:rPr>
          <w:rFonts w:cs="Arial"/>
          <w:bCs/>
          <w:iCs/>
          <w:sz w:val="22"/>
          <w:szCs w:val="22"/>
          <w:lang w:val="fr-FR"/>
        </w:rPr>
      </w:pPr>
      <w:r>
        <w:rPr>
          <w:rFonts w:eastAsia="Calibri" w:cs="Arial"/>
          <w:color w:val="000000"/>
          <w:sz w:val="22"/>
          <w:szCs w:val="22"/>
          <w:lang w:val="fr-FR" w:eastAsia="en-GB"/>
        </w:rPr>
        <w:t>Gestion des habitats et de l</w:t>
      </w:r>
      <w:r w:rsidR="00A46A9C">
        <w:rPr>
          <w:rFonts w:eastAsia="Calibri" w:cs="Arial"/>
          <w:color w:val="000000"/>
          <w:sz w:val="22"/>
          <w:szCs w:val="22"/>
          <w:lang w:val="fr-FR" w:eastAsia="en-GB"/>
        </w:rPr>
        <w:t>’</w:t>
      </w:r>
      <w:r>
        <w:rPr>
          <w:rFonts w:eastAsia="Calibri" w:cs="Arial"/>
          <w:color w:val="000000"/>
          <w:sz w:val="22"/>
          <w:szCs w:val="22"/>
          <w:lang w:val="fr-FR" w:eastAsia="en-GB"/>
        </w:rPr>
        <w:t>espace.</w:t>
      </w:r>
    </w:p>
    <w:p w14:paraId="5E881F07" w14:textId="77777777" w:rsidR="000153D1" w:rsidRPr="00116458" w:rsidRDefault="000153D1" w:rsidP="005E0317">
      <w:pPr>
        <w:pStyle w:val="ListParagraph"/>
        <w:ind w:left="540" w:right="252"/>
        <w:contextualSpacing w:val="0"/>
        <w:jc w:val="both"/>
        <w:rPr>
          <w:rFonts w:cs="Arial"/>
          <w:bCs/>
          <w:iCs/>
          <w:sz w:val="22"/>
          <w:szCs w:val="22"/>
          <w:lang w:val="fr-FR"/>
        </w:rPr>
      </w:pPr>
    </w:p>
    <w:p w14:paraId="271B361F" w14:textId="31998341" w:rsidR="000153D1" w:rsidRPr="00116458" w:rsidRDefault="000153D1" w:rsidP="005E0317">
      <w:pPr>
        <w:pStyle w:val="ListParagraph"/>
        <w:numPr>
          <w:ilvl w:val="0"/>
          <w:numId w:val="25"/>
        </w:numPr>
        <w:ind w:left="540" w:right="26" w:hanging="540"/>
        <w:contextualSpacing w:val="0"/>
        <w:jc w:val="both"/>
        <w:rPr>
          <w:rFonts w:cs="Arial"/>
          <w:bCs/>
          <w:iCs/>
          <w:sz w:val="22"/>
          <w:szCs w:val="22"/>
          <w:lang w:val="fr-FR"/>
        </w:rPr>
      </w:pPr>
      <w:r>
        <w:rPr>
          <w:rFonts w:cs="Arial"/>
          <w:bCs/>
          <w:iCs/>
          <w:sz w:val="22"/>
          <w:szCs w:val="22"/>
          <w:lang w:val="fr-FR"/>
        </w:rPr>
        <w:t>La méthodologie utilise un système de notation pour les éléments suivants afin de mettre en évidence les espèces prioritaires :</w:t>
      </w:r>
    </w:p>
    <w:p w14:paraId="59F81049" w14:textId="77777777" w:rsidR="000153D1" w:rsidRPr="00116458" w:rsidRDefault="000153D1" w:rsidP="005E0317">
      <w:pPr>
        <w:pStyle w:val="ListParagraph"/>
        <w:contextualSpacing w:val="0"/>
        <w:rPr>
          <w:rFonts w:cs="Arial"/>
          <w:bCs/>
          <w:iCs/>
          <w:sz w:val="22"/>
          <w:szCs w:val="22"/>
          <w:lang w:val="fr-FR"/>
        </w:rPr>
      </w:pPr>
    </w:p>
    <w:p w14:paraId="1F18CEEA" w14:textId="452B0840" w:rsidR="00996B8E" w:rsidRPr="00116458" w:rsidRDefault="00996B8E" w:rsidP="005E0317">
      <w:pPr>
        <w:pStyle w:val="ListParagraph"/>
        <w:widowControl/>
        <w:numPr>
          <w:ilvl w:val="1"/>
          <w:numId w:val="16"/>
        </w:numPr>
        <w:pBdr>
          <w:top w:val="nil"/>
          <w:left w:val="nil"/>
          <w:bottom w:val="nil"/>
          <w:right w:val="nil"/>
          <w:between w:val="nil"/>
        </w:pBdr>
        <w:autoSpaceDE/>
        <w:autoSpaceDN/>
        <w:adjustRightInd/>
        <w:ind w:left="1134" w:hanging="567"/>
        <w:contextualSpacing w:val="0"/>
        <w:jc w:val="both"/>
        <w:rPr>
          <w:rFonts w:cs="Arial"/>
          <w:bCs/>
          <w:iCs/>
          <w:sz w:val="22"/>
          <w:szCs w:val="22"/>
          <w:lang w:val="fr-FR"/>
        </w:rPr>
      </w:pPr>
      <w:r>
        <w:rPr>
          <w:rFonts w:cs="Arial"/>
          <w:b/>
          <w:iCs/>
          <w:sz w:val="22"/>
          <w:szCs w:val="22"/>
          <w:lang w:val="fr-FR"/>
        </w:rPr>
        <w:t>Importance pour la conservation - P</w:t>
      </w:r>
      <w:r>
        <w:rPr>
          <w:rFonts w:cs="Arial"/>
          <w:b/>
          <w:iCs/>
          <w:sz w:val="22"/>
          <w:szCs w:val="22"/>
          <w:vertAlign w:val="subscript"/>
          <w:lang w:val="fr-FR"/>
        </w:rPr>
        <w:t>C</w:t>
      </w:r>
      <w:r>
        <w:rPr>
          <w:rFonts w:cs="Arial"/>
          <w:bCs/>
          <w:iCs/>
          <w:sz w:val="22"/>
          <w:szCs w:val="22"/>
          <w:lang w:val="fr-FR"/>
        </w:rPr>
        <w:t>, déterminée par le statut d</w:t>
      </w:r>
      <w:r w:rsidR="00A46A9C">
        <w:rPr>
          <w:rFonts w:cs="Arial"/>
          <w:bCs/>
          <w:iCs/>
          <w:sz w:val="22"/>
          <w:szCs w:val="22"/>
          <w:lang w:val="fr-FR"/>
        </w:rPr>
        <w:t>’</w:t>
      </w:r>
      <w:r>
        <w:rPr>
          <w:rFonts w:cs="Arial"/>
          <w:bCs/>
          <w:iCs/>
          <w:sz w:val="22"/>
          <w:szCs w:val="22"/>
          <w:lang w:val="fr-FR"/>
        </w:rPr>
        <w:t xml:space="preserve">inscription sur la liste des traités internationaux de conservation pertinents et le statut selon </w:t>
      </w:r>
      <w:r w:rsidR="002B082C" w:rsidRPr="002B082C">
        <w:rPr>
          <w:rFonts w:cs="Arial"/>
          <w:bCs/>
          <w:iCs/>
          <w:sz w:val="22"/>
          <w:szCs w:val="22"/>
          <w:u w:val="single"/>
          <w:lang w:val="fr-FR"/>
        </w:rPr>
        <w:t>les ORGP et/ou les organismes scientifiques consultatifs en matière de pêche, tels que le CIEM</w:t>
      </w:r>
      <w:r w:rsidR="002B082C">
        <w:rPr>
          <w:rFonts w:cs="Arial"/>
          <w:bCs/>
          <w:iCs/>
          <w:sz w:val="22"/>
          <w:szCs w:val="22"/>
          <w:u w:val="single"/>
          <w:lang w:val="fr-FR"/>
        </w:rPr>
        <w:t>, et</w:t>
      </w:r>
      <w:r w:rsidR="002B082C" w:rsidRPr="002B082C">
        <w:rPr>
          <w:rFonts w:cs="Arial"/>
          <w:bCs/>
          <w:iCs/>
          <w:sz w:val="22"/>
          <w:szCs w:val="22"/>
          <w:lang w:val="fr-FR"/>
        </w:rPr>
        <w:t xml:space="preserve"> </w:t>
      </w:r>
      <w:r>
        <w:rPr>
          <w:rFonts w:cs="Arial"/>
          <w:bCs/>
          <w:iCs/>
          <w:sz w:val="22"/>
          <w:szCs w:val="22"/>
          <w:lang w:val="fr-FR"/>
        </w:rPr>
        <w:t xml:space="preserve">la liste rouge des espèces menacées </w:t>
      </w:r>
      <w:r>
        <w:rPr>
          <w:rFonts w:eastAsia="Calibri" w:cs="Arial"/>
          <w:color w:val="000000"/>
          <w:sz w:val="22"/>
          <w:szCs w:val="22"/>
          <w:lang w:val="fr-FR" w:eastAsia="en-GB"/>
        </w:rPr>
        <w:t>de l</w:t>
      </w:r>
      <w:r w:rsidR="00A46A9C">
        <w:rPr>
          <w:rFonts w:eastAsia="Calibri" w:cs="Arial"/>
          <w:color w:val="000000"/>
          <w:sz w:val="22"/>
          <w:szCs w:val="22"/>
          <w:lang w:val="fr-FR" w:eastAsia="en-GB"/>
        </w:rPr>
        <w:t>’</w:t>
      </w:r>
      <w:r>
        <w:rPr>
          <w:rFonts w:eastAsia="Calibri" w:cs="Arial"/>
          <w:color w:val="000000"/>
          <w:sz w:val="22"/>
          <w:szCs w:val="22"/>
          <w:lang w:val="fr-FR" w:eastAsia="en-GB"/>
        </w:rPr>
        <w:t>Union internationale pour la conservation de la nature</w:t>
      </w:r>
      <w:r>
        <w:rPr>
          <w:rFonts w:cs="Arial"/>
          <w:bCs/>
          <w:iCs/>
          <w:sz w:val="22"/>
          <w:szCs w:val="22"/>
          <w:lang w:val="fr-FR"/>
        </w:rPr>
        <w:t xml:space="preserve"> (UICN)</w:t>
      </w:r>
      <w:r>
        <w:rPr>
          <w:rFonts w:cs="Arial"/>
          <w:bCs/>
          <w:iCs/>
          <w:sz w:val="22"/>
          <w:szCs w:val="22"/>
          <w:vertAlign w:val="superscript"/>
          <w:lang w:val="fr-FR"/>
        </w:rPr>
        <w:t xml:space="preserve">TM </w:t>
      </w:r>
      <w:r>
        <w:rPr>
          <w:rFonts w:cs="Arial"/>
          <w:bCs/>
          <w:iCs/>
          <w:sz w:val="22"/>
          <w:szCs w:val="22"/>
          <w:lang w:val="fr-FR"/>
        </w:rPr>
        <w:t>(</w:t>
      </w:r>
      <w:r>
        <w:rPr>
          <w:rFonts w:cs="Arial"/>
          <w:b/>
          <w:iCs/>
          <w:sz w:val="22"/>
          <w:szCs w:val="22"/>
          <w:lang w:val="fr-FR"/>
        </w:rPr>
        <w:t>C</w:t>
      </w:r>
      <w:r>
        <w:rPr>
          <w:rFonts w:cs="Arial"/>
          <w:b/>
          <w:iCs/>
          <w:sz w:val="22"/>
          <w:szCs w:val="22"/>
          <w:vertAlign w:val="subscript"/>
          <w:lang w:val="fr-FR"/>
        </w:rPr>
        <w:t>1-5</w:t>
      </w:r>
      <w:r>
        <w:rPr>
          <w:rFonts w:cs="Arial"/>
          <w:b/>
          <w:iCs/>
          <w:sz w:val="22"/>
          <w:szCs w:val="22"/>
          <w:lang w:val="fr-FR"/>
        </w:rPr>
        <w:t>)</w:t>
      </w:r>
      <w:r>
        <w:rPr>
          <w:rFonts w:cs="Arial"/>
          <w:bCs/>
          <w:iCs/>
          <w:sz w:val="22"/>
          <w:szCs w:val="22"/>
          <w:lang w:val="fr-FR"/>
        </w:rPr>
        <w:t xml:space="preserve"> ;</w:t>
      </w:r>
    </w:p>
    <w:p w14:paraId="15C6A3B4" w14:textId="77777777" w:rsidR="00996B8E" w:rsidRPr="00116458" w:rsidRDefault="00996B8E" w:rsidP="005E0317">
      <w:pPr>
        <w:pStyle w:val="ListParagraph"/>
        <w:ind w:left="1440" w:right="252"/>
        <w:contextualSpacing w:val="0"/>
        <w:jc w:val="both"/>
        <w:rPr>
          <w:rFonts w:cs="Arial"/>
          <w:bCs/>
          <w:iCs/>
          <w:sz w:val="22"/>
          <w:szCs w:val="22"/>
          <w:lang w:val="fr-FR"/>
        </w:rPr>
      </w:pPr>
    </w:p>
    <w:p w14:paraId="0082E8D1" w14:textId="77777777" w:rsidR="00996B8E" w:rsidRPr="00116458" w:rsidRDefault="00996B8E" w:rsidP="005E0317">
      <w:pPr>
        <w:pStyle w:val="ListParagraph"/>
        <w:widowControl/>
        <w:numPr>
          <w:ilvl w:val="1"/>
          <w:numId w:val="16"/>
        </w:numPr>
        <w:pBdr>
          <w:top w:val="nil"/>
          <w:left w:val="nil"/>
          <w:bottom w:val="nil"/>
          <w:right w:val="nil"/>
          <w:between w:val="nil"/>
        </w:pBdr>
        <w:autoSpaceDE/>
        <w:autoSpaceDN/>
        <w:adjustRightInd/>
        <w:ind w:left="1134" w:hanging="567"/>
        <w:contextualSpacing w:val="0"/>
        <w:jc w:val="both"/>
        <w:rPr>
          <w:rFonts w:cs="Arial"/>
          <w:bCs/>
          <w:iCs/>
          <w:sz w:val="22"/>
          <w:szCs w:val="22"/>
          <w:lang w:val="fr-FR"/>
        </w:rPr>
      </w:pPr>
      <w:r>
        <w:rPr>
          <w:rFonts w:cs="Arial"/>
          <w:b/>
          <w:iCs/>
          <w:sz w:val="22"/>
          <w:szCs w:val="22"/>
          <w:lang w:val="fr-FR"/>
        </w:rPr>
        <w:t>Importance de la gestion de la pêche - P</w:t>
      </w:r>
      <w:r>
        <w:rPr>
          <w:rFonts w:cs="Arial"/>
          <w:b/>
          <w:iCs/>
          <w:sz w:val="22"/>
          <w:szCs w:val="22"/>
          <w:vertAlign w:val="subscript"/>
          <w:lang w:val="fr-FR"/>
        </w:rPr>
        <w:t>F</w:t>
      </w:r>
      <w:r>
        <w:rPr>
          <w:rFonts w:cs="Arial"/>
          <w:bCs/>
          <w:iCs/>
          <w:sz w:val="22"/>
          <w:szCs w:val="22"/>
          <w:vertAlign w:val="subscript"/>
          <w:lang w:val="fr-FR"/>
        </w:rPr>
        <w:t xml:space="preserve">, </w:t>
      </w:r>
      <w:r>
        <w:rPr>
          <w:rFonts w:cs="Arial"/>
          <w:bCs/>
          <w:iCs/>
          <w:sz w:val="22"/>
          <w:szCs w:val="22"/>
          <w:lang w:val="fr-FR"/>
        </w:rPr>
        <w:t xml:space="preserve">déterminée par : </w:t>
      </w:r>
    </w:p>
    <w:p w14:paraId="392A44C9" w14:textId="77777777" w:rsidR="00996B8E" w:rsidRPr="00116458" w:rsidRDefault="00996B8E" w:rsidP="005E0317">
      <w:pPr>
        <w:pStyle w:val="ListParagraph"/>
        <w:ind w:left="1162" w:right="252"/>
        <w:contextualSpacing w:val="0"/>
        <w:jc w:val="both"/>
        <w:rPr>
          <w:rFonts w:cs="Arial"/>
          <w:bCs/>
          <w:iCs/>
          <w:sz w:val="22"/>
          <w:szCs w:val="22"/>
          <w:lang w:val="fr-FR"/>
        </w:rPr>
      </w:pPr>
    </w:p>
    <w:p w14:paraId="259DA8F7" w14:textId="78FA96BF" w:rsidR="00996B8E" w:rsidRPr="00116458" w:rsidRDefault="00996B8E" w:rsidP="005E0317">
      <w:pPr>
        <w:pStyle w:val="ListParagraph"/>
        <w:numPr>
          <w:ilvl w:val="2"/>
          <w:numId w:val="24"/>
        </w:numPr>
        <w:ind w:right="252"/>
        <w:contextualSpacing w:val="0"/>
        <w:jc w:val="both"/>
        <w:rPr>
          <w:rFonts w:cs="Arial"/>
          <w:bCs/>
          <w:iCs/>
          <w:sz w:val="22"/>
          <w:szCs w:val="22"/>
          <w:lang w:val="fr-FR"/>
        </w:rPr>
      </w:pPr>
      <w:r>
        <w:rPr>
          <w:rFonts w:cs="Arial"/>
          <w:bCs/>
          <w:iCs/>
          <w:sz w:val="22"/>
          <w:szCs w:val="22"/>
          <w:lang w:val="fr-FR"/>
        </w:rPr>
        <w:t>Fréquence et type d</w:t>
      </w:r>
      <w:r w:rsidR="00A46A9C">
        <w:rPr>
          <w:rFonts w:cs="Arial"/>
          <w:bCs/>
          <w:iCs/>
          <w:sz w:val="22"/>
          <w:szCs w:val="22"/>
          <w:lang w:val="fr-FR"/>
        </w:rPr>
        <w:t>’</w:t>
      </w:r>
      <w:r>
        <w:rPr>
          <w:rFonts w:cs="Arial"/>
          <w:bCs/>
          <w:iCs/>
          <w:sz w:val="22"/>
          <w:szCs w:val="22"/>
          <w:lang w:val="fr-FR"/>
        </w:rPr>
        <w:t>évaluation en place ;</w:t>
      </w:r>
    </w:p>
    <w:p w14:paraId="2C67D7C9" w14:textId="291D3589" w:rsidR="00996B8E" w:rsidRPr="00116458" w:rsidRDefault="00996B8E" w:rsidP="005E0317">
      <w:pPr>
        <w:pStyle w:val="ListParagraph"/>
        <w:numPr>
          <w:ilvl w:val="2"/>
          <w:numId w:val="24"/>
        </w:numPr>
        <w:ind w:right="252"/>
        <w:contextualSpacing w:val="0"/>
        <w:jc w:val="both"/>
        <w:rPr>
          <w:rFonts w:cs="Arial"/>
          <w:bCs/>
          <w:iCs/>
          <w:sz w:val="22"/>
          <w:szCs w:val="22"/>
          <w:lang w:val="fr-FR"/>
        </w:rPr>
      </w:pPr>
      <w:r>
        <w:rPr>
          <w:rFonts w:cs="Arial"/>
          <w:bCs/>
          <w:iCs/>
          <w:sz w:val="22"/>
          <w:szCs w:val="22"/>
          <w:lang w:val="fr-FR"/>
        </w:rPr>
        <w:t>Tendance actuelle de la population (P) ;</w:t>
      </w:r>
    </w:p>
    <w:p w14:paraId="26CDFB82" w14:textId="3E172FEA" w:rsidR="00996B8E" w:rsidRPr="00116458" w:rsidRDefault="00B63FBC" w:rsidP="005E0317">
      <w:pPr>
        <w:pStyle w:val="ListParagraph"/>
        <w:numPr>
          <w:ilvl w:val="2"/>
          <w:numId w:val="24"/>
        </w:numPr>
        <w:ind w:right="252"/>
        <w:contextualSpacing w:val="0"/>
        <w:jc w:val="both"/>
        <w:rPr>
          <w:rFonts w:cs="Arial"/>
          <w:bCs/>
          <w:iCs/>
          <w:sz w:val="22"/>
          <w:szCs w:val="22"/>
          <w:lang w:val="fr-FR"/>
        </w:rPr>
      </w:pPr>
      <w:r>
        <w:rPr>
          <w:rFonts w:cs="Arial"/>
          <w:bCs/>
          <w:iCs/>
          <w:sz w:val="22"/>
          <w:szCs w:val="22"/>
          <w:lang w:val="fr-FR"/>
        </w:rPr>
        <w:t>G</w:t>
      </w:r>
      <w:r>
        <w:rPr>
          <w:rFonts w:eastAsia="Calibri" w:cs="Arial"/>
          <w:bCs/>
          <w:color w:val="000000"/>
          <w:sz w:val="22"/>
          <w:szCs w:val="22"/>
          <w:lang w:val="fr-FR" w:eastAsia="en-GB"/>
        </w:rPr>
        <w:t>estion applicable</w:t>
      </w:r>
      <w:r>
        <w:rPr>
          <w:rStyle w:val="FootnoteReference"/>
          <w:rFonts w:eastAsia="Calibri" w:cs="Arial"/>
          <w:bCs/>
          <w:color w:val="000000"/>
          <w:sz w:val="22"/>
          <w:szCs w:val="22"/>
          <w:lang w:val="fr-FR" w:eastAsia="en-GB"/>
        </w:rPr>
        <w:footnoteReference w:id="1"/>
      </w:r>
      <w:r>
        <w:rPr>
          <w:rFonts w:cs="Arial"/>
          <w:bCs/>
          <w:iCs/>
          <w:sz w:val="22"/>
          <w:szCs w:val="22"/>
          <w:lang w:val="fr-FR"/>
        </w:rPr>
        <w:t>(M)</w:t>
      </w:r>
      <w:r>
        <w:rPr>
          <w:rFonts w:eastAsia="Calibri" w:cs="Arial"/>
          <w:bCs/>
          <w:color w:val="000000"/>
          <w:sz w:val="22"/>
          <w:szCs w:val="22"/>
          <w:lang w:val="fr-FR" w:eastAsia="en-GB"/>
        </w:rPr>
        <w:t xml:space="preserve"> ; </w:t>
      </w:r>
    </w:p>
    <w:p w14:paraId="47367AA0" w14:textId="0DD7831C" w:rsidR="00996B8E" w:rsidRPr="00116458" w:rsidRDefault="00996B8E" w:rsidP="005E0317">
      <w:pPr>
        <w:pStyle w:val="ListParagraph"/>
        <w:numPr>
          <w:ilvl w:val="2"/>
          <w:numId w:val="24"/>
        </w:numPr>
        <w:ind w:right="252"/>
        <w:contextualSpacing w:val="0"/>
        <w:jc w:val="both"/>
        <w:rPr>
          <w:rFonts w:cs="Arial"/>
          <w:bCs/>
          <w:iCs/>
          <w:sz w:val="22"/>
          <w:szCs w:val="22"/>
          <w:lang w:val="fr-FR"/>
        </w:rPr>
      </w:pPr>
      <w:r>
        <w:rPr>
          <w:rFonts w:eastAsia="Calibri" w:cs="Arial"/>
          <w:bCs/>
          <w:color w:val="000000"/>
          <w:sz w:val="22"/>
          <w:szCs w:val="22"/>
          <w:lang w:val="fr-FR" w:eastAsia="en-GB"/>
        </w:rPr>
        <w:t xml:space="preserve">Niveau de conformité avec les mesures de gestion </w:t>
      </w:r>
      <w:r>
        <w:rPr>
          <w:rFonts w:cs="Arial"/>
          <w:bCs/>
          <w:iCs/>
          <w:sz w:val="22"/>
          <w:szCs w:val="22"/>
          <w:lang w:val="fr-FR"/>
        </w:rPr>
        <w:t>(C)</w:t>
      </w:r>
      <w:r>
        <w:rPr>
          <w:rFonts w:eastAsia="Calibri" w:cs="Arial"/>
          <w:bCs/>
          <w:color w:val="000000"/>
          <w:sz w:val="22"/>
          <w:szCs w:val="22"/>
          <w:lang w:val="fr-FR" w:eastAsia="en-GB"/>
        </w:rPr>
        <w:t xml:space="preserve">, et </w:t>
      </w:r>
    </w:p>
    <w:p w14:paraId="100B2225" w14:textId="5F86E7C5" w:rsidR="00996B8E" w:rsidRPr="00116458" w:rsidRDefault="00996B8E" w:rsidP="005E0317">
      <w:pPr>
        <w:pStyle w:val="ListParagraph"/>
        <w:numPr>
          <w:ilvl w:val="2"/>
          <w:numId w:val="24"/>
        </w:numPr>
        <w:ind w:right="252"/>
        <w:contextualSpacing w:val="0"/>
        <w:jc w:val="both"/>
        <w:rPr>
          <w:rFonts w:cs="Arial"/>
          <w:bCs/>
          <w:iCs/>
          <w:sz w:val="22"/>
          <w:szCs w:val="22"/>
          <w:lang w:val="fr-FR"/>
        </w:rPr>
      </w:pPr>
      <w:r>
        <w:rPr>
          <w:rFonts w:eastAsia="Calibri" w:cs="Arial"/>
          <w:bCs/>
          <w:color w:val="000000"/>
          <w:sz w:val="22"/>
          <w:szCs w:val="22"/>
          <w:lang w:val="fr-FR" w:eastAsia="en-GB"/>
        </w:rPr>
        <w:t xml:space="preserve">Taux de survie des rejets </w:t>
      </w:r>
      <w:r>
        <w:rPr>
          <w:rFonts w:cs="Arial"/>
          <w:bCs/>
          <w:iCs/>
          <w:sz w:val="22"/>
          <w:szCs w:val="22"/>
          <w:lang w:val="fr-FR"/>
        </w:rPr>
        <w:t>(S)</w:t>
      </w:r>
      <w:r>
        <w:rPr>
          <w:rFonts w:eastAsia="Calibri" w:cs="Arial"/>
          <w:bCs/>
          <w:color w:val="000000"/>
          <w:sz w:val="22"/>
          <w:szCs w:val="22"/>
          <w:lang w:val="fr-FR" w:eastAsia="en-GB"/>
        </w:rPr>
        <w:t>.</w:t>
      </w:r>
    </w:p>
    <w:p w14:paraId="1629AD00" w14:textId="77777777" w:rsidR="00996B8E" w:rsidRPr="00116458" w:rsidRDefault="00996B8E" w:rsidP="005E0317">
      <w:pPr>
        <w:pStyle w:val="ListParagraph"/>
        <w:ind w:left="2160" w:right="252"/>
        <w:contextualSpacing w:val="0"/>
        <w:jc w:val="both"/>
        <w:rPr>
          <w:rFonts w:cs="Arial"/>
          <w:bCs/>
          <w:iCs/>
          <w:sz w:val="22"/>
          <w:szCs w:val="22"/>
          <w:lang w:val="fr-FR"/>
        </w:rPr>
      </w:pPr>
    </w:p>
    <w:p w14:paraId="57DE9E62" w14:textId="0ECCF66F" w:rsidR="00996B8E" w:rsidRPr="00116458" w:rsidRDefault="00996B8E" w:rsidP="005E0317">
      <w:pPr>
        <w:pStyle w:val="ListParagraph"/>
        <w:widowControl/>
        <w:numPr>
          <w:ilvl w:val="1"/>
          <w:numId w:val="16"/>
        </w:numPr>
        <w:pBdr>
          <w:top w:val="nil"/>
          <w:left w:val="nil"/>
          <w:bottom w:val="nil"/>
          <w:right w:val="nil"/>
          <w:between w:val="nil"/>
        </w:pBdr>
        <w:autoSpaceDE/>
        <w:autoSpaceDN/>
        <w:adjustRightInd/>
        <w:ind w:left="1134" w:hanging="567"/>
        <w:contextualSpacing w:val="0"/>
        <w:jc w:val="both"/>
        <w:rPr>
          <w:rFonts w:cs="Arial"/>
          <w:bCs/>
          <w:iCs/>
          <w:sz w:val="22"/>
          <w:szCs w:val="22"/>
          <w:lang w:val="fr-FR"/>
        </w:rPr>
      </w:pPr>
      <w:r>
        <w:rPr>
          <w:rFonts w:cs="Arial"/>
          <w:b/>
          <w:iCs/>
          <w:sz w:val="22"/>
          <w:szCs w:val="22"/>
          <w:lang w:val="fr-FR"/>
        </w:rPr>
        <w:t>Importance de la gestion de l</w:t>
      </w:r>
      <w:r w:rsidR="00A46A9C">
        <w:rPr>
          <w:rFonts w:cs="Arial"/>
          <w:b/>
          <w:iCs/>
          <w:sz w:val="22"/>
          <w:szCs w:val="22"/>
          <w:lang w:val="fr-FR"/>
        </w:rPr>
        <w:t>’</w:t>
      </w:r>
      <w:r>
        <w:rPr>
          <w:rFonts w:cs="Arial"/>
          <w:b/>
          <w:iCs/>
          <w:sz w:val="22"/>
          <w:szCs w:val="22"/>
          <w:lang w:val="fr-FR"/>
        </w:rPr>
        <w:t>habitat - P</w:t>
      </w:r>
      <w:r>
        <w:rPr>
          <w:rFonts w:cs="Arial"/>
          <w:b/>
          <w:iCs/>
          <w:sz w:val="22"/>
          <w:szCs w:val="22"/>
          <w:vertAlign w:val="subscript"/>
          <w:lang w:val="fr-FR"/>
        </w:rPr>
        <w:t>H</w:t>
      </w:r>
      <w:r>
        <w:rPr>
          <w:rFonts w:cs="Arial"/>
          <w:bCs/>
          <w:iCs/>
          <w:sz w:val="22"/>
          <w:szCs w:val="22"/>
          <w:vertAlign w:val="subscript"/>
          <w:lang w:val="fr-FR"/>
        </w:rPr>
        <w:t xml:space="preserve">, </w:t>
      </w:r>
      <w:r>
        <w:rPr>
          <w:rFonts w:cs="Arial"/>
          <w:bCs/>
          <w:iCs/>
          <w:sz w:val="22"/>
          <w:szCs w:val="22"/>
          <w:lang w:val="fr-FR"/>
        </w:rPr>
        <w:t>déterminée par :</w:t>
      </w:r>
    </w:p>
    <w:p w14:paraId="126EF716" w14:textId="77777777" w:rsidR="00996B8E" w:rsidRPr="00116458" w:rsidRDefault="00996B8E" w:rsidP="005E0317">
      <w:pPr>
        <w:pStyle w:val="ListParagraph"/>
        <w:ind w:left="1440" w:right="252"/>
        <w:contextualSpacing w:val="0"/>
        <w:jc w:val="both"/>
        <w:rPr>
          <w:rFonts w:cs="Arial"/>
          <w:bCs/>
          <w:iCs/>
          <w:sz w:val="22"/>
          <w:szCs w:val="22"/>
          <w:lang w:val="fr-FR"/>
        </w:rPr>
      </w:pPr>
    </w:p>
    <w:p w14:paraId="4609C688" w14:textId="12AD896D" w:rsidR="00996B8E" w:rsidRPr="00116458" w:rsidRDefault="00996B8E" w:rsidP="005E0317">
      <w:pPr>
        <w:pStyle w:val="ListParagraph"/>
        <w:numPr>
          <w:ilvl w:val="2"/>
          <w:numId w:val="24"/>
        </w:numPr>
        <w:ind w:right="252"/>
        <w:contextualSpacing w:val="0"/>
        <w:jc w:val="both"/>
        <w:rPr>
          <w:rFonts w:cs="Arial"/>
          <w:bCs/>
          <w:iCs/>
          <w:sz w:val="22"/>
          <w:szCs w:val="22"/>
          <w:lang w:val="fr-FR"/>
        </w:rPr>
      </w:pPr>
      <w:r>
        <w:rPr>
          <w:rFonts w:cs="Arial"/>
          <w:bCs/>
          <w:iCs/>
          <w:sz w:val="22"/>
          <w:szCs w:val="22"/>
          <w:lang w:val="fr-FR"/>
        </w:rPr>
        <w:t>Préférence d</w:t>
      </w:r>
      <w:r w:rsidR="00A46A9C">
        <w:rPr>
          <w:rFonts w:cs="Arial"/>
          <w:bCs/>
          <w:iCs/>
          <w:sz w:val="22"/>
          <w:szCs w:val="22"/>
          <w:lang w:val="fr-FR"/>
        </w:rPr>
        <w:t>’</w:t>
      </w:r>
      <w:r>
        <w:rPr>
          <w:rFonts w:cs="Arial"/>
          <w:bCs/>
          <w:iCs/>
          <w:sz w:val="22"/>
          <w:szCs w:val="22"/>
          <w:lang w:val="fr-FR"/>
        </w:rPr>
        <w:t>écosystème/d</w:t>
      </w:r>
      <w:r w:rsidR="00A46A9C">
        <w:rPr>
          <w:rFonts w:cs="Arial"/>
          <w:bCs/>
          <w:iCs/>
          <w:sz w:val="22"/>
          <w:szCs w:val="22"/>
          <w:lang w:val="fr-FR"/>
        </w:rPr>
        <w:t>’</w:t>
      </w:r>
      <w:r>
        <w:rPr>
          <w:rFonts w:cs="Arial"/>
          <w:bCs/>
          <w:iCs/>
          <w:sz w:val="22"/>
          <w:szCs w:val="22"/>
          <w:lang w:val="fr-FR"/>
        </w:rPr>
        <w:t xml:space="preserve">habitat (E) </w:t>
      </w:r>
    </w:p>
    <w:p w14:paraId="00122A73" w14:textId="46CCD8BE" w:rsidR="00996B8E" w:rsidRPr="00116458" w:rsidRDefault="00996B8E" w:rsidP="005E0317">
      <w:pPr>
        <w:pStyle w:val="ListParagraph"/>
        <w:numPr>
          <w:ilvl w:val="2"/>
          <w:numId w:val="24"/>
        </w:numPr>
        <w:ind w:right="252"/>
        <w:contextualSpacing w:val="0"/>
        <w:jc w:val="both"/>
        <w:rPr>
          <w:rFonts w:cs="Arial"/>
          <w:bCs/>
          <w:iCs/>
          <w:sz w:val="22"/>
          <w:szCs w:val="22"/>
          <w:lang w:val="fr-FR"/>
        </w:rPr>
      </w:pPr>
      <w:r>
        <w:rPr>
          <w:rFonts w:cs="Arial"/>
          <w:bCs/>
          <w:iCs/>
          <w:sz w:val="22"/>
          <w:szCs w:val="22"/>
          <w:lang w:val="fr-FR"/>
        </w:rPr>
        <w:t>Degré de protection de l</w:t>
      </w:r>
      <w:r w:rsidR="00A46A9C">
        <w:rPr>
          <w:rFonts w:cs="Arial"/>
          <w:bCs/>
          <w:iCs/>
          <w:sz w:val="22"/>
          <w:szCs w:val="22"/>
          <w:lang w:val="fr-FR"/>
        </w:rPr>
        <w:t>’</w:t>
      </w:r>
      <w:r>
        <w:rPr>
          <w:rFonts w:cs="Arial"/>
          <w:bCs/>
          <w:iCs/>
          <w:sz w:val="22"/>
          <w:szCs w:val="22"/>
          <w:lang w:val="fr-FR"/>
        </w:rPr>
        <w:t>habitat (H) ;</w:t>
      </w:r>
    </w:p>
    <w:p w14:paraId="53F3257D" w14:textId="151A986D" w:rsidR="00996B8E" w:rsidRPr="00116458" w:rsidRDefault="00996B8E" w:rsidP="005E0317">
      <w:pPr>
        <w:pStyle w:val="ListParagraph"/>
        <w:numPr>
          <w:ilvl w:val="2"/>
          <w:numId w:val="24"/>
        </w:numPr>
        <w:ind w:right="252"/>
        <w:contextualSpacing w:val="0"/>
        <w:jc w:val="both"/>
        <w:rPr>
          <w:rFonts w:cs="Arial"/>
          <w:bCs/>
          <w:iCs/>
          <w:sz w:val="22"/>
          <w:szCs w:val="22"/>
          <w:lang w:val="fr-FR"/>
        </w:rPr>
      </w:pPr>
      <w:r>
        <w:rPr>
          <w:rFonts w:cs="Arial"/>
          <w:bCs/>
          <w:iCs/>
          <w:sz w:val="22"/>
          <w:szCs w:val="22"/>
          <w:lang w:val="fr-FR"/>
        </w:rPr>
        <w:t>L</w:t>
      </w:r>
      <w:r w:rsidR="00A46A9C">
        <w:rPr>
          <w:rFonts w:cs="Arial"/>
          <w:bCs/>
          <w:iCs/>
          <w:sz w:val="22"/>
          <w:szCs w:val="22"/>
          <w:lang w:val="fr-FR"/>
        </w:rPr>
        <w:t>’</w:t>
      </w:r>
      <w:r>
        <w:rPr>
          <w:rFonts w:cs="Arial"/>
          <w:bCs/>
          <w:iCs/>
          <w:sz w:val="22"/>
          <w:szCs w:val="22"/>
          <w:lang w:val="fr-FR"/>
        </w:rPr>
        <w:t>interaction entre les espèces et les pêcheries (O) ;</w:t>
      </w:r>
    </w:p>
    <w:p w14:paraId="31F21098" w14:textId="77777777" w:rsidR="00996B8E" w:rsidRPr="00116458" w:rsidRDefault="00996B8E" w:rsidP="005E0317">
      <w:pPr>
        <w:pStyle w:val="ListParagraph"/>
        <w:ind w:left="1500" w:right="252"/>
        <w:contextualSpacing w:val="0"/>
        <w:jc w:val="both"/>
        <w:rPr>
          <w:rFonts w:cs="Arial"/>
          <w:bCs/>
          <w:iCs/>
          <w:sz w:val="22"/>
          <w:szCs w:val="22"/>
          <w:lang w:val="fr-FR"/>
        </w:rPr>
      </w:pPr>
    </w:p>
    <w:p w14:paraId="2E7352B7" w14:textId="621C2FC7" w:rsidR="00996B8E" w:rsidRPr="00116458" w:rsidRDefault="00996B8E" w:rsidP="005E0317">
      <w:pPr>
        <w:pStyle w:val="ListParagraph"/>
        <w:widowControl/>
        <w:numPr>
          <w:ilvl w:val="1"/>
          <w:numId w:val="16"/>
        </w:numPr>
        <w:pBdr>
          <w:top w:val="nil"/>
          <w:left w:val="nil"/>
          <w:bottom w:val="nil"/>
          <w:right w:val="nil"/>
          <w:between w:val="nil"/>
        </w:pBdr>
        <w:autoSpaceDE/>
        <w:autoSpaceDN/>
        <w:adjustRightInd/>
        <w:ind w:left="1134" w:hanging="567"/>
        <w:contextualSpacing w:val="0"/>
        <w:jc w:val="both"/>
        <w:rPr>
          <w:rFonts w:cs="Arial"/>
          <w:b/>
          <w:iCs/>
          <w:sz w:val="22"/>
          <w:szCs w:val="22"/>
          <w:lang w:val="fr-FR"/>
        </w:rPr>
      </w:pPr>
      <w:r>
        <w:rPr>
          <w:rFonts w:cs="Arial"/>
          <w:b/>
          <w:iCs/>
          <w:sz w:val="22"/>
          <w:szCs w:val="22"/>
          <w:lang w:val="fr-FR"/>
        </w:rPr>
        <w:t>L</w:t>
      </w:r>
      <w:r w:rsidR="00A46A9C">
        <w:rPr>
          <w:rFonts w:cs="Arial"/>
          <w:b/>
          <w:iCs/>
          <w:sz w:val="22"/>
          <w:szCs w:val="22"/>
          <w:lang w:val="fr-FR"/>
        </w:rPr>
        <w:t>’</w:t>
      </w:r>
      <w:r>
        <w:rPr>
          <w:rFonts w:cs="Arial"/>
          <w:b/>
          <w:iCs/>
          <w:sz w:val="22"/>
          <w:szCs w:val="22"/>
          <w:lang w:val="fr-FR"/>
        </w:rPr>
        <w:t>importance de la région pour les espèces et les stocks qui la composent (R)</w:t>
      </w:r>
    </w:p>
    <w:p w14:paraId="75DF4368" w14:textId="77777777" w:rsidR="00D17298" w:rsidRPr="00116458" w:rsidRDefault="00D17298" w:rsidP="005E0317">
      <w:pPr>
        <w:widowControl/>
        <w:autoSpaceDE/>
        <w:autoSpaceDN/>
        <w:adjustRightInd/>
        <w:jc w:val="both"/>
        <w:rPr>
          <w:rFonts w:eastAsia="Calibri" w:cs="Arial"/>
          <w:b/>
          <w:sz w:val="22"/>
          <w:szCs w:val="22"/>
          <w:lang w:val="fr-FR" w:eastAsia="en-GB"/>
        </w:rPr>
      </w:pPr>
    </w:p>
    <w:p w14:paraId="2EC5F815" w14:textId="719BFC10" w:rsidR="005C7C89" w:rsidRPr="00116458" w:rsidRDefault="00D17298" w:rsidP="005E0317">
      <w:pPr>
        <w:pStyle w:val="Heading3"/>
        <w:spacing w:before="0" w:after="0" w:line="240" w:lineRule="auto"/>
        <w:rPr>
          <w:rFonts w:ascii="Arial" w:hAnsi="Arial" w:cs="Arial"/>
          <w:sz w:val="22"/>
          <w:szCs w:val="22"/>
          <w:lang w:val="fr-FR"/>
        </w:rPr>
      </w:pPr>
      <w:r>
        <w:rPr>
          <w:rFonts w:ascii="Arial" w:hAnsi="Arial" w:cs="Arial"/>
          <w:sz w:val="22"/>
          <w:szCs w:val="22"/>
          <w:lang w:val="fr-FR"/>
        </w:rPr>
        <w:t>Scores et critères</w:t>
      </w:r>
    </w:p>
    <w:p w14:paraId="0821E56E" w14:textId="77777777" w:rsidR="00116458" w:rsidRPr="00116458" w:rsidRDefault="00116458" w:rsidP="005E0317">
      <w:pPr>
        <w:rPr>
          <w:sz w:val="22"/>
          <w:szCs w:val="22"/>
          <w:lang w:val="fr-FR" w:eastAsia="en-GB"/>
        </w:rPr>
      </w:pPr>
    </w:p>
    <w:p w14:paraId="7147691A" w14:textId="176B6AEE" w:rsidR="0003074E" w:rsidRPr="00116458" w:rsidRDefault="0003074E" w:rsidP="005E0317">
      <w:pPr>
        <w:pStyle w:val="Heading4"/>
        <w:spacing w:before="0"/>
        <w:rPr>
          <w:rFonts w:ascii="Arial" w:eastAsia="Calibri" w:hAnsi="Arial" w:cs="Arial"/>
          <w:b/>
          <w:bCs/>
          <w:i w:val="0"/>
          <w:iCs w:val="0"/>
          <w:color w:val="auto"/>
          <w:sz w:val="22"/>
          <w:szCs w:val="22"/>
          <w:lang w:val="fr-FR"/>
        </w:rPr>
      </w:pPr>
      <w:r>
        <w:rPr>
          <w:rFonts w:ascii="Arial" w:eastAsia="Calibri" w:hAnsi="Arial" w:cs="Arial"/>
          <w:b/>
          <w:bCs/>
          <w:i w:val="0"/>
          <w:iCs w:val="0"/>
          <w:color w:val="auto"/>
          <w:sz w:val="22"/>
          <w:szCs w:val="22"/>
          <w:lang w:val="fr-FR"/>
        </w:rPr>
        <w:t>Importance de la conservation (PC)</w:t>
      </w:r>
    </w:p>
    <w:p w14:paraId="0EF1E842" w14:textId="77777777" w:rsidR="00116458" w:rsidRPr="00116458" w:rsidRDefault="00116458" w:rsidP="005E0317">
      <w:pPr>
        <w:rPr>
          <w:rFonts w:eastAsia="Calibri"/>
          <w:sz w:val="22"/>
          <w:szCs w:val="22"/>
          <w:lang w:val="fr-FR"/>
        </w:rPr>
      </w:pPr>
    </w:p>
    <w:bookmarkEnd w:id="1"/>
    <w:p w14:paraId="5B980FF7" w14:textId="4E01F2B1" w:rsidR="0003074E" w:rsidRPr="00116458" w:rsidRDefault="0003074E" w:rsidP="005E0317">
      <w:pPr>
        <w:pStyle w:val="ListParagraph"/>
        <w:widowControl/>
        <w:numPr>
          <w:ilvl w:val="0"/>
          <w:numId w:val="25"/>
        </w:numPr>
        <w:pBdr>
          <w:top w:val="nil"/>
          <w:left w:val="nil"/>
          <w:bottom w:val="nil"/>
          <w:right w:val="nil"/>
          <w:between w:val="nil"/>
        </w:pBdr>
        <w:autoSpaceDE/>
        <w:autoSpaceDN/>
        <w:adjustRightInd/>
        <w:ind w:left="567" w:hanging="567"/>
        <w:contextualSpacing w:val="0"/>
        <w:jc w:val="both"/>
        <w:rPr>
          <w:rFonts w:eastAsia="Calibri" w:cs="Arial"/>
          <w:b/>
          <w:color w:val="000000"/>
          <w:sz w:val="22"/>
          <w:szCs w:val="22"/>
          <w:lang w:val="fr-FR" w:eastAsia="en-GB"/>
        </w:rPr>
      </w:pPr>
      <w:r>
        <w:rPr>
          <w:rFonts w:eastAsia="Calibri" w:cs="Arial"/>
          <w:color w:val="000000"/>
          <w:sz w:val="22"/>
          <w:szCs w:val="22"/>
          <w:lang w:val="fr-FR" w:eastAsia="en-GB"/>
        </w:rPr>
        <w:t>Les critères suivants ont été considérés comme appropriés pour évaluer l</w:t>
      </w:r>
      <w:r w:rsidR="00A46A9C">
        <w:rPr>
          <w:rFonts w:eastAsia="Calibri" w:cs="Arial"/>
          <w:color w:val="000000"/>
          <w:sz w:val="22"/>
          <w:szCs w:val="22"/>
          <w:lang w:val="fr-FR" w:eastAsia="en-GB"/>
        </w:rPr>
        <w:t>’</w:t>
      </w:r>
      <w:r>
        <w:rPr>
          <w:rFonts w:eastAsia="Calibri" w:cs="Arial"/>
          <w:color w:val="000000"/>
          <w:sz w:val="22"/>
          <w:szCs w:val="22"/>
          <w:lang w:val="fr-FR" w:eastAsia="en-GB"/>
        </w:rPr>
        <w:t>importance de la conservation : l</w:t>
      </w:r>
      <w:r w:rsidR="00A46A9C">
        <w:rPr>
          <w:rFonts w:eastAsia="Calibri" w:cs="Arial"/>
          <w:color w:val="000000"/>
          <w:sz w:val="22"/>
          <w:szCs w:val="22"/>
          <w:lang w:val="fr-FR" w:eastAsia="en-GB"/>
        </w:rPr>
        <w:t>’</w:t>
      </w:r>
      <w:r>
        <w:rPr>
          <w:rFonts w:eastAsia="Calibri" w:cs="Arial"/>
          <w:color w:val="000000"/>
          <w:sz w:val="22"/>
          <w:szCs w:val="22"/>
          <w:lang w:val="fr-FR" w:eastAsia="en-GB"/>
        </w:rPr>
        <w:t>inscription des espèces à l</w:t>
      </w:r>
      <w:r w:rsidR="00A46A9C">
        <w:rPr>
          <w:rFonts w:eastAsia="Calibri" w:cs="Arial"/>
          <w:color w:val="000000"/>
          <w:sz w:val="22"/>
          <w:szCs w:val="22"/>
          <w:lang w:val="fr-FR" w:eastAsia="en-GB"/>
        </w:rPr>
        <w:t>’</w:t>
      </w:r>
      <w:r>
        <w:rPr>
          <w:rFonts w:eastAsia="Calibri" w:cs="Arial"/>
          <w:color w:val="000000"/>
          <w:sz w:val="22"/>
          <w:szCs w:val="22"/>
          <w:lang w:val="fr-FR" w:eastAsia="en-GB"/>
        </w:rPr>
        <w:t>Annexe I ou II de la CMS, l</w:t>
      </w:r>
      <w:r w:rsidR="00A46A9C">
        <w:rPr>
          <w:rFonts w:eastAsia="Calibri" w:cs="Arial"/>
          <w:color w:val="000000"/>
          <w:sz w:val="22"/>
          <w:szCs w:val="22"/>
          <w:lang w:val="fr-FR" w:eastAsia="en-GB"/>
        </w:rPr>
        <w:t>’</w:t>
      </w:r>
      <w:r>
        <w:rPr>
          <w:rFonts w:eastAsia="Calibri" w:cs="Arial"/>
          <w:color w:val="000000"/>
          <w:sz w:val="22"/>
          <w:szCs w:val="22"/>
          <w:lang w:val="fr-FR" w:eastAsia="en-GB"/>
        </w:rPr>
        <w:t xml:space="preserve">Annexe 1 </w:t>
      </w:r>
      <w:r>
        <w:rPr>
          <w:rFonts w:eastAsia="Calibri" w:cs="Arial"/>
          <w:color w:val="000000"/>
          <w:sz w:val="22"/>
          <w:szCs w:val="22"/>
          <w:lang w:val="fr-FR" w:eastAsia="en-GB"/>
        </w:rPr>
        <w:lastRenderedPageBreak/>
        <w:t>du MdE requins, l</w:t>
      </w:r>
      <w:r w:rsidR="00A46A9C">
        <w:rPr>
          <w:rFonts w:eastAsia="Calibri" w:cs="Arial"/>
          <w:color w:val="000000"/>
          <w:sz w:val="22"/>
          <w:szCs w:val="22"/>
          <w:lang w:val="fr-FR" w:eastAsia="en-GB"/>
        </w:rPr>
        <w:t>’</w:t>
      </w:r>
      <w:r>
        <w:rPr>
          <w:rFonts w:eastAsia="Calibri" w:cs="Arial"/>
          <w:color w:val="000000"/>
          <w:sz w:val="22"/>
          <w:szCs w:val="22"/>
          <w:lang w:val="fr-FR" w:eastAsia="en-GB"/>
        </w:rPr>
        <w:t>Annexe I ou II de la CITES et le statut mondial de la Liste rouge de l</w:t>
      </w:r>
      <w:r w:rsidR="00A46A9C">
        <w:rPr>
          <w:rFonts w:eastAsia="Calibri" w:cs="Arial"/>
          <w:color w:val="000000"/>
          <w:sz w:val="22"/>
          <w:szCs w:val="22"/>
          <w:lang w:val="fr-FR" w:eastAsia="en-GB"/>
        </w:rPr>
        <w:t>’</w:t>
      </w:r>
      <w:r>
        <w:rPr>
          <w:rFonts w:eastAsia="Calibri" w:cs="Arial"/>
          <w:color w:val="000000"/>
          <w:sz w:val="22"/>
          <w:szCs w:val="22"/>
          <w:lang w:val="fr-FR" w:eastAsia="en-GB"/>
        </w:rPr>
        <w:t>UICN.</w:t>
      </w:r>
    </w:p>
    <w:p w14:paraId="38A97A2D" w14:textId="77777777" w:rsidR="0003074E" w:rsidRPr="00116458" w:rsidRDefault="0003074E" w:rsidP="005E0317">
      <w:pPr>
        <w:widowControl/>
        <w:pBdr>
          <w:top w:val="nil"/>
          <w:left w:val="nil"/>
          <w:bottom w:val="nil"/>
          <w:right w:val="nil"/>
          <w:between w:val="nil"/>
        </w:pBdr>
        <w:autoSpaceDE/>
        <w:autoSpaceDN/>
        <w:adjustRightInd/>
        <w:jc w:val="both"/>
        <w:rPr>
          <w:rFonts w:eastAsia="Calibri" w:cs="Arial"/>
          <w:color w:val="000000"/>
          <w:sz w:val="22"/>
          <w:szCs w:val="22"/>
          <w:lang w:val="fr-FR" w:eastAsia="en-GB"/>
        </w:rPr>
      </w:pPr>
    </w:p>
    <w:tbl>
      <w:tblPr>
        <w:tblStyle w:val="PlainTable2"/>
        <w:tblW w:w="8471" w:type="dxa"/>
        <w:tblInd w:w="540" w:type="dxa"/>
        <w:tblLayout w:type="fixed"/>
        <w:tblLook w:val="0400" w:firstRow="0" w:lastRow="0" w:firstColumn="0" w:lastColumn="0" w:noHBand="0" w:noVBand="1"/>
      </w:tblPr>
      <w:tblGrid>
        <w:gridCol w:w="839"/>
        <w:gridCol w:w="2237"/>
        <w:gridCol w:w="5395"/>
      </w:tblGrid>
      <w:tr w:rsidR="0003074E" w:rsidRPr="00116458" w14:paraId="28B7E592" w14:textId="77777777" w:rsidTr="00D8395E">
        <w:trPr>
          <w:cnfStyle w:val="000000100000" w:firstRow="0" w:lastRow="0" w:firstColumn="0" w:lastColumn="0" w:oddVBand="0" w:evenVBand="0" w:oddHBand="1" w:evenHBand="0" w:firstRowFirstColumn="0" w:firstRowLastColumn="0" w:lastRowFirstColumn="0" w:lastRowLastColumn="0"/>
          <w:trHeight w:val="403"/>
        </w:trPr>
        <w:tc>
          <w:tcPr>
            <w:tcW w:w="3076" w:type="dxa"/>
            <w:gridSpan w:val="2"/>
            <w:shd w:val="clear" w:color="auto" w:fill="D9D9D9" w:themeFill="background1" w:themeFillShade="D9"/>
          </w:tcPr>
          <w:p w14:paraId="45789530" w14:textId="5C2BE3EF" w:rsidR="0003074E" w:rsidRPr="00116458" w:rsidRDefault="0003074E" w:rsidP="00116458">
            <w:pPr>
              <w:widowControl/>
              <w:pBdr>
                <w:top w:val="nil"/>
                <w:left w:val="nil"/>
                <w:bottom w:val="nil"/>
                <w:right w:val="nil"/>
                <w:between w:val="nil"/>
              </w:pBdr>
              <w:autoSpaceDE/>
              <w:autoSpaceDN/>
              <w:adjustRightInd/>
              <w:jc w:val="both"/>
              <w:rPr>
                <w:rFonts w:eastAsia="Calibri" w:cs="Arial"/>
                <w:b/>
                <w:bCs/>
                <w:color w:val="000000"/>
                <w:sz w:val="20"/>
                <w:szCs w:val="20"/>
                <w:lang w:val="fr-FR" w:eastAsia="en-GB"/>
              </w:rPr>
            </w:pPr>
            <w:bookmarkStart w:id="2" w:name="_Hlk123225511"/>
            <w:r>
              <w:rPr>
                <w:rFonts w:eastAsia="Calibri" w:cs="Arial"/>
                <w:b/>
                <w:bCs/>
                <w:color w:val="000000"/>
                <w:sz w:val="20"/>
                <w:szCs w:val="20"/>
                <w:lang w:val="fr-FR" w:eastAsia="en-GB"/>
              </w:rPr>
              <w:t>Listes de conservation (C</w:t>
            </w:r>
            <w:r>
              <w:rPr>
                <w:rFonts w:eastAsia="Calibri" w:cs="Arial"/>
                <w:b/>
                <w:bCs/>
                <w:color w:val="000000"/>
                <w:sz w:val="20"/>
                <w:szCs w:val="20"/>
                <w:vertAlign w:val="subscript"/>
                <w:lang w:val="fr-FR" w:eastAsia="en-GB"/>
              </w:rPr>
              <w:t>1-5</w:t>
            </w:r>
            <w:r>
              <w:rPr>
                <w:rFonts w:eastAsia="Calibri" w:cs="Arial"/>
                <w:b/>
                <w:bCs/>
                <w:color w:val="000000"/>
                <w:sz w:val="20"/>
                <w:szCs w:val="20"/>
                <w:lang w:val="fr-FR" w:eastAsia="en-GB"/>
              </w:rPr>
              <w:t>)</w:t>
            </w:r>
            <w:bookmarkEnd w:id="2"/>
          </w:p>
        </w:tc>
        <w:tc>
          <w:tcPr>
            <w:tcW w:w="5395" w:type="dxa"/>
            <w:shd w:val="clear" w:color="auto" w:fill="D9D9D9" w:themeFill="background1" w:themeFillShade="D9"/>
          </w:tcPr>
          <w:p w14:paraId="3E00332C" w14:textId="77777777" w:rsidR="0003074E" w:rsidRPr="00116458" w:rsidRDefault="0003074E" w:rsidP="00116458">
            <w:pPr>
              <w:widowControl/>
              <w:pBdr>
                <w:top w:val="nil"/>
                <w:left w:val="nil"/>
                <w:bottom w:val="nil"/>
                <w:right w:val="nil"/>
                <w:between w:val="nil"/>
              </w:pBdr>
              <w:autoSpaceDE/>
              <w:autoSpaceDN/>
              <w:adjustRightInd/>
              <w:jc w:val="both"/>
              <w:rPr>
                <w:rFonts w:eastAsia="Calibri" w:cs="Arial"/>
                <w:b/>
                <w:bCs/>
                <w:color w:val="000000"/>
                <w:sz w:val="20"/>
                <w:szCs w:val="20"/>
                <w:lang w:val="en-GB" w:eastAsia="en-GB"/>
              </w:rPr>
            </w:pPr>
            <w:r>
              <w:rPr>
                <w:rFonts w:eastAsia="Calibri" w:cs="Arial"/>
                <w:b/>
                <w:bCs/>
                <w:color w:val="000000"/>
                <w:sz w:val="20"/>
                <w:szCs w:val="20"/>
                <w:lang w:val="en-GB" w:eastAsia="en-GB"/>
              </w:rPr>
              <w:t>Score</w:t>
            </w:r>
          </w:p>
        </w:tc>
      </w:tr>
      <w:tr w:rsidR="0003074E" w:rsidRPr="00116458" w14:paraId="2E291964" w14:textId="77777777" w:rsidTr="00D8395E">
        <w:trPr>
          <w:trHeight w:val="499"/>
        </w:trPr>
        <w:tc>
          <w:tcPr>
            <w:tcW w:w="839" w:type="dxa"/>
            <w:shd w:val="clear" w:color="auto" w:fill="D9D9D9" w:themeFill="background1" w:themeFillShade="D9"/>
          </w:tcPr>
          <w:p w14:paraId="31EEC990" w14:textId="77777777" w:rsidR="0003074E" w:rsidRPr="00116458" w:rsidRDefault="0003074E" w:rsidP="00116458">
            <w:pPr>
              <w:widowControl/>
              <w:pBdr>
                <w:top w:val="nil"/>
                <w:left w:val="nil"/>
                <w:bottom w:val="nil"/>
                <w:right w:val="nil"/>
                <w:between w:val="nil"/>
              </w:pBdr>
              <w:autoSpaceDE/>
              <w:autoSpaceDN/>
              <w:adjustRightInd/>
              <w:jc w:val="both"/>
              <w:rPr>
                <w:rFonts w:eastAsia="Calibri" w:cs="Arial"/>
                <w:color w:val="000000"/>
                <w:sz w:val="20"/>
                <w:szCs w:val="20"/>
                <w:lang w:val="fr-FR" w:eastAsia="en-GB"/>
              </w:rPr>
            </w:pPr>
            <w:r>
              <w:rPr>
                <w:rFonts w:eastAsia="Calibri" w:cs="Arial"/>
                <w:color w:val="000000"/>
                <w:sz w:val="20"/>
                <w:szCs w:val="20"/>
                <w:lang w:val="fr-FR" w:eastAsia="en-GB"/>
              </w:rPr>
              <w:t>C</w:t>
            </w:r>
            <w:r>
              <w:rPr>
                <w:rFonts w:eastAsia="Calibri" w:cs="Arial"/>
                <w:color w:val="000000"/>
                <w:sz w:val="20"/>
                <w:szCs w:val="20"/>
                <w:vertAlign w:val="subscript"/>
                <w:lang w:val="fr-FR" w:eastAsia="en-GB"/>
              </w:rPr>
              <w:t>1</w:t>
            </w:r>
          </w:p>
        </w:tc>
        <w:tc>
          <w:tcPr>
            <w:tcW w:w="2236" w:type="dxa"/>
          </w:tcPr>
          <w:p w14:paraId="30B763A5" w14:textId="77777777" w:rsidR="0003074E" w:rsidRPr="00116458" w:rsidRDefault="0003074E" w:rsidP="00116458">
            <w:pPr>
              <w:widowControl/>
              <w:pBdr>
                <w:top w:val="nil"/>
                <w:left w:val="nil"/>
                <w:bottom w:val="nil"/>
                <w:right w:val="nil"/>
                <w:between w:val="nil"/>
              </w:pBdr>
              <w:autoSpaceDE/>
              <w:autoSpaceDN/>
              <w:adjustRightInd/>
              <w:jc w:val="both"/>
              <w:rPr>
                <w:rFonts w:eastAsia="Calibri" w:cs="Arial"/>
                <w:color w:val="000000"/>
                <w:sz w:val="20"/>
                <w:szCs w:val="20"/>
                <w:lang w:val="fr-FR" w:eastAsia="en-GB"/>
              </w:rPr>
            </w:pPr>
            <w:r>
              <w:rPr>
                <w:rFonts w:eastAsia="Calibri" w:cs="Arial"/>
                <w:color w:val="000000"/>
                <w:sz w:val="20"/>
                <w:szCs w:val="20"/>
                <w:lang w:val="fr-FR" w:eastAsia="en-GB"/>
              </w:rPr>
              <w:t>MdE Requins</w:t>
            </w:r>
          </w:p>
        </w:tc>
        <w:tc>
          <w:tcPr>
            <w:tcW w:w="5395" w:type="dxa"/>
            <w:shd w:val="clear" w:color="auto" w:fill="D9D9D9" w:themeFill="background1" w:themeFillShade="D9"/>
          </w:tcPr>
          <w:p w14:paraId="06766B9D" w14:textId="77777777" w:rsidR="0003074E" w:rsidRPr="00116458" w:rsidRDefault="0003074E" w:rsidP="00116458">
            <w:pPr>
              <w:widowControl/>
              <w:pBdr>
                <w:top w:val="nil"/>
                <w:left w:val="nil"/>
                <w:bottom w:val="nil"/>
                <w:right w:val="nil"/>
                <w:between w:val="nil"/>
              </w:pBdr>
              <w:autoSpaceDE/>
              <w:autoSpaceDN/>
              <w:adjustRightInd/>
              <w:jc w:val="both"/>
              <w:rPr>
                <w:rFonts w:eastAsia="Calibri" w:cs="Arial"/>
                <w:color w:val="000000"/>
                <w:sz w:val="20"/>
                <w:szCs w:val="20"/>
                <w:lang w:val="fr-FR" w:eastAsia="en-GB"/>
              </w:rPr>
            </w:pPr>
            <w:r>
              <w:rPr>
                <w:rFonts w:eastAsia="Calibri" w:cs="Arial"/>
                <w:color w:val="000000"/>
                <w:sz w:val="20"/>
                <w:szCs w:val="20"/>
                <w:lang w:val="fr-FR" w:eastAsia="en-GB"/>
              </w:rPr>
              <w:t>Oui = 10</w:t>
            </w:r>
          </w:p>
          <w:p w14:paraId="080B2222" w14:textId="77777777" w:rsidR="0003074E" w:rsidRPr="00116458" w:rsidRDefault="0003074E" w:rsidP="00116458">
            <w:pPr>
              <w:widowControl/>
              <w:pBdr>
                <w:top w:val="nil"/>
                <w:left w:val="nil"/>
                <w:bottom w:val="nil"/>
                <w:right w:val="nil"/>
                <w:between w:val="nil"/>
              </w:pBdr>
              <w:autoSpaceDE/>
              <w:autoSpaceDN/>
              <w:adjustRightInd/>
              <w:jc w:val="both"/>
              <w:rPr>
                <w:rFonts w:eastAsia="Calibri" w:cs="Arial"/>
                <w:color w:val="000000"/>
                <w:sz w:val="20"/>
                <w:szCs w:val="20"/>
                <w:lang w:val="fr-FR" w:eastAsia="en-GB"/>
              </w:rPr>
            </w:pPr>
            <w:r>
              <w:rPr>
                <w:rFonts w:eastAsia="Calibri" w:cs="Arial"/>
                <w:color w:val="000000"/>
                <w:sz w:val="20"/>
                <w:szCs w:val="20"/>
                <w:lang w:val="fr-FR" w:eastAsia="en-GB"/>
              </w:rPr>
              <w:t>Non = 1</w:t>
            </w:r>
          </w:p>
        </w:tc>
      </w:tr>
      <w:tr w:rsidR="0003074E" w:rsidRPr="00116458" w14:paraId="574AB1B1" w14:textId="77777777" w:rsidTr="00D8395E">
        <w:trPr>
          <w:cnfStyle w:val="000000100000" w:firstRow="0" w:lastRow="0" w:firstColumn="0" w:lastColumn="0" w:oddVBand="0" w:evenVBand="0" w:oddHBand="1" w:evenHBand="0" w:firstRowFirstColumn="0" w:firstRowLastColumn="0" w:lastRowFirstColumn="0" w:lastRowLastColumn="0"/>
          <w:trHeight w:val="499"/>
        </w:trPr>
        <w:tc>
          <w:tcPr>
            <w:tcW w:w="839" w:type="dxa"/>
            <w:shd w:val="clear" w:color="auto" w:fill="D9D9D9" w:themeFill="background1" w:themeFillShade="D9"/>
          </w:tcPr>
          <w:p w14:paraId="79BFDD27" w14:textId="77777777" w:rsidR="0003074E" w:rsidRPr="00116458" w:rsidRDefault="0003074E" w:rsidP="00116458">
            <w:pPr>
              <w:widowControl/>
              <w:pBdr>
                <w:top w:val="nil"/>
                <w:left w:val="nil"/>
                <w:bottom w:val="nil"/>
                <w:right w:val="nil"/>
                <w:between w:val="nil"/>
              </w:pBdr>
              <w:autoSpaceDE/>
              <w:autoSpaceDN/>
              <w:adjustRightInd/>
              <w:jc w:val="both"/>
              <w:rPr>
                <w:rFonts w:eastAsia="Calibri" w:cs="Arial"/>
                <w:color w:val="000000"/>
                <w:sz w:val="20"/>
                <w:szCs w:val="20"/>
                <w:lang w:val="fr-FR" w:eastAsia="en-GB"/>
              </w:rPr>
            </w:pPr>
            <w:r>
              <w:rPr>
                <w:rFonts w:eastAsia="Calibri" w:cs="Arial"/>
                <w:color w:val="000000"/>
                <w:sz w:val="20"/>
                <w:szCs w:val="20"/>
                <w:lang w:val="fr-FR" w:eastAsia="en-GB"/>
              </w:rPr>
              <w:t>C</w:t>
            </w:r>
            <w:r>
              <w:rPr>
                <w:rFonts w:eastAsia="Calibri" w:cs="Arial"/>
                <w:color w:val="000000"/>
                <w:sz w:val="20"/>
                <w:szCs w:val="20"/>
                <w:vertAlign w:val="subscript"/>
                <w:lang w:val="fr-FR" w:eastAsia="en-GB"/>
              </w:rPr>
              <w:t>2</w:t>
            </w:r>
          </w:p>
        </w:tc>
        <w:tc>
          <w:tcPr>
            <w:tcW w:w="2236" w:type="dxa"/>
          </w:tcPr>
          <w:p w14:paraId="50941A7A" w14:textId="77777777" w:rsidR="0003074E" w:rsidRPr="00116458" w:rsidRDefault="0003074E" w:rsidP="00116458">
            <w:pPr>
              <w:widowControl/>
              <w:pBdr>
                <w:top w:val="nil"/>
                <w:left w:val="nil"/>
                <w:bottom w:val="nil"/>
                <w:right w:val="nil"/>
                <w:between w:val="nil"/>
              </w:pBdr>
              <w:autoSpaceDE/>
              <w:autoSpaceDN/>
              <w:adjustRightInd/>
              <w:jc w:val="both"/>
              <w:rPr>
                <w:rFonts w:eastAsia="Calibri" w:cs="Arial"/>
                <w:color w:val="000000"/>
                <w:sz w:val="20"/>
                <w:szCs w:val="20"/>
                <w:lang w:val="fr-FR" w:eastAsia="en-GB"/>
              </w:rPr>
            </w:pPr>
            <w:r>
              <w:rPr>
                <w:rFonts w:eastAsia="Calibri" w:cs="Arial"/>
                <w:color w:val="000000"/>
                <w:sz w:val="20"/>
                <w:szCs w:val="20"/>
                <w:lang w:val="fr-FR" w:eastAsia="en-GB"/>
              </w:rPr>
              <w:t>Annexe I CMS</w:t>
            </w:r>
          </w:p>
        </w:tc>
        <w:tc>
          <w:tcPr>
            <w:tcW w:w="5395" w:type="dxa"/>
            <w:shd w:val="clear" w:color="auto" w:fill="D9D9D9" w:themeFill="background1" w:themeFillShade="D9"/>
          </w:tcPr>
          <w:p w14:paraId="5CC89728" w14:textId="77777777" w:rsidR="0003074E" w:rsidRPr="00116458" w:rsidRDefault="0003074E" w:rsidP="00116458">
            <w:pPr>
              <w:widowControl/>
              <w:pBdr>
                <w:top w:val="nil"/>
                <w:left w:val="nil"/>
                <w:bottom w:val="nil"/>
                <w:right w:val="nil"/>
                <w:between w:val="nil"/>
              </w:pBdr>
              <w:autoSpaceDE/>
              <w:autoSpaceDN/>
              <w:adjustRightInd/>
              <w:jc w:val="both"/>
              <w:rPr>
                <w:rFonts w:eastAsia="Calibri" w:cs="Arial"/>
                <w:color w:val="000000"/>
                <w:sz w:val="20"/>
                <w:szCs w:val="20"/>
                <w:lang w:val="fr-FR" w:eastAsia="en-GB"/>
              </w:rPr>
            </w:pPr>
            <w:r>
              <w:rPr>
                <w:rFonts w:eastAsia="Calibri" w:cs="Arial"/>
                <w:color w:val="000000"/>
                <w:sz w:val="20"/>
                <w:szCs w:val="20"/>
                <w:lang w:val="fr-FR" w:eastAsia="en-GB"/>
              </w:rPr>
              <w:t>Oui = 10</w:t>
            </w:r>
          </w:p>
          <w:p w14:paraId="165BB565" w14:textId="77777777" w:rsidR="0003074E" w:rsidRPr="00116458" w:rsidRDefault="0003074E" w:rsidP="00116458">
            <w:pPr>
              <w:widowControl/>
              <w:pBdr>
                <w:top w:val="nil"/>
                <w:left w:val="nil"/>
                <w:bottom w:val="nil"/>
                <w:right w:val="nil"/>
                <w:between w:val="nil"/>
              </w:pBdr>
              <w:autoSpaceDE/>
              <w:autoSpaceDN/>
              <w:adjustRightInd/>
              <w:jc w:val="both"/>
              <w:rPr>
                <w:rFonts w:eastAsia="Calibri" w:cs="Arial"/>
                <w:color w:val="000000"/>
                <w:sz w:val="20"/>
                <w:szCs w:val="20"/>
                <w:lang w:val="fr-FR" w:eastAsia="en-GB"/>
              </w:rPr>
            </w:pPr>
            <w:r>
              <w:rPr>
                <w:rFonts w:eastAsia="Calibri" w:cs="Arial"/>
                <w:color w:val="000000"/>
                <w:sz w:val="20"/>
                <w:szCs w:val="20"/>
                <w:lang w:val="fr-FR" w:eastAsia="en-GB"/>
              </w:rPr>
              <w:t>Non = 1</w:t>
            </w:r>
          </w:p>
        </w:tc>
      </w:tr>
      <w:tr w:rsidR="0003074E" w:rsidRPr="00116458" w14:paraId="3C1000C5" w14:textId="77777777" w:rsidTr="00D8395E">
        <w:trPr>
          <w:trHeight w:val="499"/>
        </w:trPr>
        <w:tc>
          <w:tcPr>
            <w:tcW w:w="839" w:type="dxa"/>
            <w:shd w:val="clear" w:color="auto" w:fill="D9D9D9" w:themeFill="background1" w:themeFillShade="D9"/>
          </w:tcPr>
          <w:p w14:paraId="678FB082" w14:textId="77777777" w:rsidR="0003074E" w:rsidRPr="00116458" w:rsidRDefault="0003074E" w:rsidP="00116458">
            <w:pPr>
              <w:widowControl/>
              <w:pBdr>
                <w:top w:val="nil"/>
                <w:left w:val="nil"/>
                <w:bottom w:val="nil"/>
                <w:right w:val="nil"/>
                <w:between w:val="nil"/>
              </w:pBdr>
              <w:autoSpaceDE/>
              <w:autoSpaceDN/>
              <w:adjustRightInd/>
              <w:jc w:val="both"/>
              <w:rPr>
                <w:rFonts w:eastAsia="Calibri" w:cs="Arial"/>
                <w:color w:val="000000"/>
                <w:sz w:val="20"/>
                <w:szCs w:val="20"/>
                <w:lang w:val="fr-FR" w:eastAsia="en-GB"/>
              </w:rPr>
            </w:pPr>
            <w:r>
              <w:rPr>
                <w:rFonts w:eastAsia="Calibri" w:cs="Arial"/>
                <w:color w:val="000000"/>
                <w:sz w:val="20"/>
                <w:szCs w:val="20"/>
                <w:lang w:val="fr-FR" w:eastAsia="en-GB"/>
              </w:rPr>
              <w:t>C</w:t>
            </w:r>
            <w:r>
              <w:rPr>
                <w:rFonts w:eastAsia="Calibri" w:cs="Arial"/>
                <w:color w:val="000000"/>
                <w:sz w:val="20"/>
                <w:szCs w:val="20"/>
                <w:vertAlign w:val="subscript"/>
                <w:lang w:val="fr-FR" w:eastAsia="en-GB"/>
              </w:rPr>
              <w:t>3</w:t>
            </w:r>
          </w:p>
        </w:tc>
        <w:tc>
          <w:tcPr>
            <w:tcW w:w="2236" w:type="dxa"/>
          </w:tcPr>
          <w:p w14:paraId="0E7369EF" w14:textId="77777777" w:rsidR="0003074E" w:rsidRPr="00116458" w:rsidRDefault="0003074E" w:rsidP="00116458">
            <w:pPr>
              <w:widowControl/>
              <w:pBdr>
                <w:top w:val="nil"/>
                <w:left w:val="nil"/>
                <w:bottom w:val="nil"/>
                <w:right w:val="nil"/>
                <w:between w:val="nil"/>
              </w:pBdr>
              <w:autoSpaceDE/>
              <w:autoSpaceDN/>
              <w:adjustRightInd/>
              <w:jc w:val="both"/>
              <w:rPr>
                <w:rFonts w:eastAsia="Calibri" w:cs="Arial"/>
                <w:color w:val="000000"/>
                <w:sz w:val="20"/>
                <w:szCs w:val="20"/>
                <w:lang w:val="fr-FR" w:eastAsia="en-GB"/>
              </w:rPr>
            </w:pPr>
            <w:r>
              <w:rPr>
                <w:rFonts w:eastAsia="Calibri" w:cs="Arial"/>
                <w:color w:val="000000"/>
                <w:sz w:val="20"/>
                <w:szCs w:val="20"/>
                <w:lang w:val="fr-FR" w:eastAsia="en-GB"/>
              </w:rPr>
              <w:t>Annexe II CMS</w:t>
            </w:r>
          </w:p>
        </w:tc>
        <w:tc>
          <w:tcPr>
            <w:tcW w:w="5395" w:type="dxa"/>
            <w:shd w:val="clear" w:color="auto" w:fill="D9D9D9" w:themeFill="background1" w:themeFillShade="D9"/>
          </w:tcPr>
          <w:p w14:paraId="7CB3AF37" w14:textId="77777777" w:rsidR="0003074E" w:rsidRPr="00116458" w:rsidRDefault="0003074E" w:rsidP="00116458">
            <w:pPr>
              <w:widowControl/>
              <w:pBdr>
                <w:top w:val="nil"/>
                <w:left w:val="nil"/>
                <w:bottom w:val="nil"/>
                <w:right w:val="nil"/>
                <w:between w:val="nil"/>
              </w:pBdr>
              <w:autoSpaceDE/>
              <w:autoSpaceDN/>
              <w:adjustRightInd/>
              <w:jc w:val="both"/>
              <w:rPr>
                <w:rFonts w:eastAsia="Calibri" w:cs="Arial"/>
                <w:color w:val="000000"/>
                <w:sz w:val="20"/>
                <w:szCs w:val="20"/>
                <w:lang w:val="fr-FR" w:eastAsia="en-GB"/>
              </w:rPr>
            </w:pPr>
            <w:r>
              <w:rPr>
                <w:rFonts w:eastAsia="Calibri" w:cs="Arial"/>
                <w:color w:val="000000"/>
                <w:sz w:val="20"/>
                <w:szCs w:val="20"/>
                <w:lang w:val="fr-FR" w:eastAsia="en-GB"/>
              </w:rPr>
              <w:t>Oui = 10</w:t>
            </w:r>
          </w:p>
          <w:p w14:paraId="1455D66E" w14:textId="77777777" w:rsidR="0003074E" w:rsidRPr="00116458" w:rsidRDefault="0003074E" w:rsidP="00116458">
            <w:pPr>
              <w:widowControl/>
              <w:pBdr>
                <w:top w:val="nil"/>
                <w:left w:val="nil"/>
                <w:bottom w:val="nil"/>
                <w:right w:val="nil"/>
                <w:between w:val="nil"/>
              </w:pBdr>
              <w:autoSpaceDE/>
              <w:autoSpaceDN/>
              <w:adjustRightInd/>
              <w:jc w:val="both"/>
              <w:rPr>
                <w:rFonts w:eastAsia="Calibri" w:cs="Arial"/>
                <w:color w:val="000000"/>
                <w:sz w:val="20"/>
                <w:szCs w:val="20"/>
                <w:lang w:val="fr-FR" w:eastAsia="en-GB"/>
              </w:rPr>
            </w:pPr>
            <w:r>
              <w:rPr>
                <w:rFonts w:eastAsia="Calibri" w:cs="Arial"/>
                <w:color w:val="000000"/>
                <w:sz w:val="20"/>
                <w:szCs w:val="20"/>
                <w:lang w:val="fr-FR" w:eastAsia="en-GB"/>
              </w:rPr>
              <w:t>Non = 1</w:t>
            </w:r>
          </w:p>
        </w:tc>
      </w:tr>
      <w:tr w:rsidR="0003074E" w:rsidRPr="007F495A" w14:paraId="2065E009" w14:textId="77777777" w:rsidTr="00D8395E">
        <w:trPr>
          <w:cnfStyle w:val="000000100000" w:firstRow="0" w:lastRow="0" w:firstColumn="0" w:lastColumn="0" w:oddVBand="0" w:evenVBand="0" w:oddHBand="1" w:evenHBand="0" w:firstRowFirstColumn="0" w:firstRowLastColumn="0" w:lastRowFirstColumn="0" w:lastRowLastColumn="0"/>
          <w:trHeight w:val="750"/>
        </w:trPr>
        <w:tc>
          <w:tcPr>
            <w:tcW w:w="839" w:type="dxa"/>
            <w:shd w:val="clear" w:color="auto" w:fill="D9D9D9" w:themeFill="background1" w:themeFillShade="D9"/>
          </w:tcPr>
          <w:p w14:paraId="4CFA51FE" w14:textId="77777777" w:rsidR="0003074E" w:rsidRPr="00116458" w:rsidRDefault="0003074E" w:rsidP="00116458">
            <w:pPr>
              <w:widowControl/>
              <w:pBdr>
                <w:top w:val="nil"/>
                <w:left w:val="nil"/>
                <w:bottom w:val="nil"/>
                <w:right w:val="nil"/>
                <w:between w:val="nil"/>
              </w:pBdr>
              <w:autoSpaceDE/>
              <w:autoSpaceDN/>
              <w:adjustRightInd/>
              <w:jc w:val="both"/>
              <w:rPr>
                <w:rFonts w:eastAsia="Calibri" w:cs="Arial"/>
                <w:color w:val="000000"/>
                <w:sz w:val="20"/>
                <w:szCs w:val="20"/>
                <w:lang w:val="fr-FR" w:eastAsia="en-GB"/>
              </w:rPr>
            </w:pPr>
            <w:r>
              <w:rPr>
                <w:rFonts w:eastAsia="Calibri" w:cs="Arial"/>
                <w:color w:val="000000"/>
                <w:sz w:val="20"/>
                <w:szCs w:val="20"/>
                <w:lang w:val="fr-FR" w:eastAsia="en-GB"/>
              </w:rPr>
              <w:t>C</w:t>
            </w:r>
            <w:r>
              <w:rPr>
                <w:rFonts w:eastAsia="Calibri" w:cs="Arial"/>
                <w:color w:val="000000"/>
                <w:sz w:val="20"/>
                <w:szCs w:val="20"/>
                <w:vertAlign w:val="subscript"/>
                <w:lang w:val="fr-FR" w:eastAsia="en-GB"/>
              </w:rPr>
              <w:t>4</w:t>
            </w:r>
          </w:p>
        </w:tc>
        <w:tc>
          <w:tcPr>
            <w:tcW w:w="2236" w:type="dxa"/>
          </w:tcPr>
          <w:p w14:paraId="3A28619A" w14:textId="77777777" w:rsidR="0003074E" w:rsidRPr="00116458" w:rsidRDefault="0003074E" w:rsidP="00116458">
            <w:pPr>
              <w:widowControl/>
              <w:pBdr>
                <w:top w:val="nil"/>
                <w:left w:val="nil"/>
                <w:bottom w:val="nil"/>
                <w:right w:val="nil"/>
                <w:between w:val="nil"/>
              </w:pBdr>
              <w:autoSpaceDE/>
              <w:autoSpaceDN/>
              <w:adjustRightInd/>
              <w:jc w:val="both"/>
              <w:rPr>
                <w:rFonts w:eastAsia="Calibri" w:cs="Arial"/>
                <w:color w:val="000000"/>
                <w:sz w:val="20"/>
                <w:szCs w:val="20"/>
                <w:lang w:val="en-GB" w:eastAsia="en-GB"/>
              </w:rPr>
            </w:pPr>
            <w:r>
              <w:rPr>
                <w:rFonts w:eastAsia="Calibri" w:cs="Arial"/>
                <w:color w:val="000000"/>
                <w:sz w:val="20"/>
                <w:szCs w:val="20"/>
                <w:lang w:val="en-GB" w:eastAsia="en-GB"/>
              </w:rPr>
              <w:t>CITES</w:t>
            </w:r>
          </w:p>
        </w:tc>
        <w:tc>
          <w:tcPr>
            <w:tcW w:w="5395" w:type="dxa"/>
            <w:shd w:val="clear" w:color="auto" w:fill="D9D9D9" w:themeFill="background1" w:themeFillShade="D9"/>
          </w:tcPr>
          <w:p w14:paraId="3A35331A" w14:textId="77777777" w:rsidR="0003074E" w:rsidRPr="00934EB0" w:rsidRDefault="0003074E" w:rsidP="00116458">
            <w:pPr>
              <w:widowControl/>
              <w:pBdr>
                <w:top w:val="nil"/>
                <w:left w:val="nil"/>
                <w:bottom w:val="nil"/>
                <w:right w:val="nil"/>
                <w:between w:val="nil"/>
              </w:pBdr>
              <w:autoSpaceDE/>
              <w:autoSpaceDN/>
              <w:adjustRightInd/>
              <w:jc w:val="both"/>
              <w:rPr>
                <w:rFonts w:eastAsia="Calibri" w:cs="Arial"/>
                <w:color w:val="000000"/>
                <w:sz w:val="20"/>
                <w:szCs w:val="20"/>
                <w:lang w:val="it-IT" w:eastAsia="en-GB"/>
              </w:rPr>
            </w:pPr>
            <w:proofErr w:type="spellStart"/>
            <w:r w:rsidRPr="00934EB0">
              <w:rPr>
                <w:rFonts w:eastAsia="Calibri" w:cs="Arial"/>
                <w:color w:val="000000"/>
                <w:sz w:val="20"/>
                <w:szCs w:val="20"/>
                <w:lang w:val="it-IT" w:eastAsia="en-GB"/>
              </w:rPr>
              <w:t>Annexe</w:t>
            </w:r>
            <w:proofErr w:type="spellEnd"/>
            <w:r w:rsidRPr="00934EB0">
              <w:rPr>
                <w:rFonts w:eastAsia="Calibri" w:cs="Arial"/>
                <w:color w:val="000000"/>
                <w:sz w:val="20"/>
                <w:szCs w:val="20"/>
                <w:lang w:val="it-IT" w:eastAsia="en-GB"/>
              </w:rPr>
              <w:t xml:space="preserve"> I = 10</w:t>
            </w:r>
          </w:p>
          <w:p w14:paraId="25F64457" w14:textId="77777777" w:rsidR="0003074E" w:rsidRPr="00934EB0" w:rsidRDefault="0003074E" w:rsidP="00116458">
            <w:pPr>
              <w:widowControl/>
              <w:pBdr>
                <w:top w:val="nil"/>
                <w:left w:val="nil"/>
                <w:bottom w:val="nil"/>
                <w:right w:val="nil"/>
                <w:between w:val="nil"/>
              </w:pBdr>
              <w:autoSpaceDE/>
              <w:autoSpaceDN/>
              <w:adjustRightInd/>
              <w:jc w:val="both"/>
              <w:rPr>
                <w:rFonts w:eastAsia="Calibri" w:cs="Arial"/>
                <w:color w:val="000000"/>
                <w:sz w:val="20"/>
                <w:szCs w:val="20"/>
                <w:lang w:val="it-IT" w:eastAsia="en-GB"/>
              </w:rPr>
            </w:pPr>
            <w:proofErr w:type="spellStart"/>
            <w:r w:rsidRPr="00934EB0">
              <w:rPr>
                <w:rFonts w:eastAsia="Calibri" w:cs="Arial"/>
                <w:color w:val="000000"/>
                <w:sz w:val="20"/>
                <w:szCs w:val="20"/>
                <w:lang w:val="it-IT" w:eastAsia="en-GB"/>
              </w:rPr>
              <w:t>Annexe</w:t>
            </w:r>
            <w:proofErr w:type="spellEnd"/>
            <w:r w:rsidRPr="00934EB0">
              <w:rPr>
                <w:rFonts w:eastAsia="Calibri" w:cs="Arial"/>
                <w:color w:val="000000"/>
                <w:sz w:val="20"/>
                <w:szCs w:val="20"/>
                <w:lang w:val="it-IT" w:eastAsia="en-GB"/>
              </w:rPr>
              <w:t xml:space="preserve"> II = 5</w:t>
            </w:r>
          </w:p>
          <w:p w14:paraId="73A8738D" w14:textId="77777777" w:rsidR="0003074E" w:rsidRPr="00934EB0" w:rsidRDefault="0003074E" w:rsidP="00116458">
            <w:pPr>
              <w:widowControl/>
              <w:pBdr>
                <w:top w:val="nil"/>
                <w:left w:val="nil"/>
                <w:bottom w:val="nil"/>
                <w:right w:val="nil"/>
                <w:between w:val="nil"/>
              </w:pBdr>
              <w:autoSpaceDE/>
              <w:autoSpaceDN/>
              <w:adjustRightInd/>
              <w:jc w:val="both"/>
              <w:rPr>
                <w:rFonts w:eastAsia="Calibri" w:cs="Arial"/>
                <w:color w:val="000000"/>
                <w:sz w:val="20"/>
                <w:szCs w:val="20"/>
                <w:lang w:val="it-IT" w:eastAsia="en-GB"/>
              </w:rPr>
            </w:pPr>
            <w:r w:rsidRPr="00934EB0">
              <w:rPr>
                <w:rFonts w:eastAsia="Calibri" w:cs="Arial"/>
                <w:color w:val="000000"/>
                <w:sz w:val="20"/>
                <w:szCs w:val="20"/>
                <w:lang w:val="it-IT" w:eastAsia="en-GB"/>
              </w:rPr>
              <w:t>Non = 1</w:t>
            </w:r>
          </w:p>
        </w:tc>
      </w:tr>
      <w:tr w:rsidR="0003074E" w:rsidRPr="007F495A" w14:paraId="2D1EC14E" w14:textId="77777777" w:rsidTr="00D8395E">
        <w:trPr>
          <w:trHeight w:val="499"/>
        </w:trPr>
        <w:tc>
          <w:tcPr>
            <w:tcW w:w="839" w:type="dxa"/>
            <w:shd w:val="clear" w:color="auto" w:fill="D9D9D9" w:themeFill="background1" w:themeFillShade="D9"/>
          </w:tcPr>
          <w:p w14:paraId="7F507DD3" w14:textId="77777777" w:rsidR="0003074E" w:rsidRPr="00116458" w:rsidRDefault="0003074E" w:rsidP="00116458">
            <w:pPr>
              <w:widowControl/>
              <w:pBdr>
                <w:top w:val="nil"/>
                <w:left w:val="nil"/>
                <w:bottom w:val="nil"/>
                <w:right w:val="nil"/>
                <w:between w:val="nil"/>
              </w:pBdr>
              <w:autoSpaceDE/>
              <w:autoSpaceDN/>
              <w:adjustRightInd/>
              <w:jc w:val="both"/>
              <w:rPr>
                <w:rFonts w:eastAsia="Calibri" w:cs="Arial"/>
                <w:color w:val="000000"/>
                <w:sz w:val="20"/>
                <w:szCs w:val="20"/>
                <w:lang w:val="fr-FR" w:eastAsia="en-GB"/>
              </w:rPr>
            </w:pPr>
            <w:r>
              <w:rPr>
                <w:rFonts w:eastAsia="Calibri" w:cs="Arial"/>
                <w:color w:val="000000"/>
                <w:sz w:val="20"/>
                <w:szCs w:val="20"/>
                <w:lang w:val="fr-FR" w:eastAsia="en-GB"/>
              </w:rPr>
              <w:t>C</w:t>
            </w:r>
            <w:r>
              <w:rPr>
                <w:rFonts w:eastAsia="Calibri" w:cs="Arial"/>
                <w:color w:val="000000"/>
                <w:sz w:val="20"/>
                <w:szCs w:val="20"/>
                <w:vertAlign w:val="subscript"/>
                <w:lang w:val="fr-FR" w:eastAsia="en-GB"/>
              </w:rPr>
              <w:t>5</w:t>
            </w:r>
          </w:p>
        </w:tc>
        <w:tc>
          <w:tcPr>
            <w:tcW w:w="2236" w:type="dxa"/>
          </w:tcPr>
          <w:p w14:paraId="4DF80F92" w14:textId="77777777" w:rsidR="0003074E" w:rsidRPr="00116458" w:rsidRDefault="0003074E" w:rsidP="00116458">
            <w:pPr>
              <w:widowControl/>
              <w:pBdr>
                <w:top w:val="nil"/>
                <w:left w:val="nil"/>
                <w:bottom w:val="nil"/>
                <w:right w:val="nil"/>
                <w:between w:val="nil"/>
              </w:pBdr>
              <w:autoSpaceDE/>
              <w:autoSpaceDN/>
              <w:adjustRightInd/>
              <w:jc w:val="both"/>
              <w:rPr>
                <w:rFonts w:eastAsia="Calibri" w:cs="Arial"/>
                <w:color w:val="000000"/>
                <w:sz w:val="20"/>
                <w:szCs w:val="20"/>
                <w:lang w:val="fr-FR" w:eastAsia="en-GB"/>
              </w:rPr>
            </w:pPr>
            <w:r>
              <w:rPr>
                <w:rFonts w:eastAsia="Calibri" w:cs="Arial"/>
                <w:color w:val="000000"/>
                <w:sz w:val="20"/>
                <w:szCs w:val="20"/>
                <w:lang w:val="fr-FR" w:eastAsia="en-GB"/>
              </w:rPr>
              <w:t>UICN (mondial)</w:t>
            </w:r>
          </w:p>
        </w:tc>
        <w:tc>
          <w:tcPr>
            <w:tcW w:w="5395" w:type="dxa"/>
            <w:shd w:val="clear" w:color="auto" w:fill="D9D9D9" w:themeFill="background1" w:themeFillShade="D9"/>
          </w:tcPr>
          <w:p w14:paraId="407A410F" w14:textId="79041207" w:rsidR="0003074E" w:rsidRPr="00116458" w:rsidRDefault="0003074E" w:rsidP="00116458">
            <w:pPr>
              <w:widowControl/>
              <w:pBdr>
                <w:top w:val="nil"/>
                <w:left w:val="nil"/>
                <w:bottom w:val="nil"/>
                <w:right w:val="nil"/>
                <w:between w:val="nil"/>
              </w:pBdr>
              <w:autoSpaceDE/>
              <w:autoSpaceDN/>
              <w:adjustRightInd/>
              <w:jc w:val="both"/>
              <w:rPr>
                <w:rFonts w:eastAsia="Calibri" w:cs="Arial"/>
                <w:color w:val="000000"/>
                <w:sz w:val="20"/>
                <w:szCs w:val="20"/>
                <w:lang w:val="fr-FR" w:eastAsia="en-GB"/>
              </w:rPr>
            </w:pPr>
            <w:r>
              <w:rPr>
                <w:rFonts w:eastAsia="Calibri" w:cs="Arial"/>
                <w:color w:val="000000"/>
                <w:sz w:val="20"/>
                <w:szCs w:val="20"/>
                <w:lang w:val="fr-FR" w:eastAsia="en-GB"/>
              </w:rPr>
              <w:t>CR = 10 ; EN = 8 ; VU = 6 ; NT = 5 ; LC = 2 ; DD = 5</w:t>
            </w:r>
          </w:p>
        </w:tc>
      </w:tr>
    </w:tbl>
    <w:p w14:paraId="0FEA938C" w14:textId="77777777" w:rsidR="0003074E" w:rsidRPr="00116458" w:rsidRDefault="0003074E" w:rsidP="00116458">
      <w:pPr>
        <w:widowControl/>
        <w:pBdr>
          <w:top w:val="nil"/>
          <w:left w:val="nil"/>
          <w:bottom w:val="nil"/>
          <w:right w:val="nil"/>
          <w:between w:val="nil"/>
        </w:pBdr>
        <w:autoSpaceDE/>
        <w:autoSpaceDN/>
        <w:adjustRightInd/>
        <w:ind w:left="720"/>
        <w:jc w:val="both"/>
        <w:rPr>
          <w:rFonts w:eastAsia="Calibri" w:cs="Arial"/>
          <w:color w:val="000000"/>
          <w:sz w:val="22"/>
          <w:szCs w:val="22"/>
          <w:lang w:val="fr-FR" w:eastAsia="en-GB"/>
        </w:rPr>
      </w:pPr>
    </w:p>
    <w:p w14:paraId="352B1CE7" w14:textId="10D09639" w:rsidR="0003074E" w:rsidRPr="00116458" w:rsidRDefault="0003074E" w:rsidP="00116458">
      <w:pPr>
        <w:pStyle w:val="ListParagraph"/>
        <w:widowControl/>
        <w:numPr>
          <w:ilvl w:val="0"/>
          <w:numId w:val="25"/>
        </w:numPr>
        <w:pBdr>
          <w:top w:val="nil"/>
          <w:left w:val="nil"/>
          <w:bottom w:val="nil"/>
          <w:right w:val="nil"/>
          <w:between w:val="nil"/>
        </w:pBdr>
        <w:autoSpaceDE/>
        <w:autoSpaceDN/>
        <w:adjustRightInd/>
        <w:ind w:left="567" w:hanging="567"/>
        <w:jc w:val="both"/>
        <w:rPr>
          <w:rFonts w:eastAsia="Calibri" w:cs="Arial"/>
          <w:color w:val="000000"/>
          <w:sz w:val="22"/>
          <w:szCs w:val="22"/>
          <w:lang w:val="fr-FR" w:eastAsia="en-GB"/>
        </w:rPr>
      </w:pPr>
      <w:r>
        <w:rPr>
          <w:rFonts w:eastAsia="Calibri" w:cs="Arial"/>
          <w:color w:val="000000"/>
          <w:sz w:val="22"/>
          <w:szCs w:val="22"/>
          <w:lang w:val="fr-FR" w:eastAsia="en-GB"/>
        </w:rPr>
        <w:t>Un score pour l</w:t>
      </w:r>
      <w:r w:rsidR="00A46A9C">
        <w:rPr>
          <w:rFonts w:eastAsia="Calibri" w:cs="Arial"/>
          <w:color w:val="000000"/>
          <w:sz w:val="22"/>
          <w:szCs w:val="22"/>
          <w:lang w:val="fr-FR" w:eastAsia="en-GB"/>
        </w:rPr>
        <w:t>’</w:t>
      </w:r>
      <w:r>
        <w:rPr>
          <w:rFonts w:eastAsia="Calibri" w:cs="Arial"/>
          <w:color w:val="000000"/>
          <w:sz w:val="22"/>
          <w:szCs w:val="22"/>
          <w:lang w:val="fr-FR" w:eastAsia="en-GB"/>
        </w:rPr>
        <w:t>importance de la conservation (</w:t>
      </w:r>
      <w:r>
        <w:rPr>
          <w:rFonts w:eastAsia="Calibri" w:cs="Arial"/>
          <w:i/>
          <w:color w:val="000000"/>
          <w:sz w:val="22"/>
          <w:szCs w:val="22"/>
          <w:lang w:val="fr-FR" w:eastAsia="en-GB"/>
        </w:rPr>
        <w:t>P</w:t>
      </w:r>
      <w:r>
        <w:rPr>
          <w:rFonts w:eastAsia="Calibri" w:cs="Arial"/>
          <w:i/>
          <w:color w:val="000000"/>
          <w:sz w:val="22"/>
          <w:szCs w:val="22"/>
          <w:vertAlign w:val="subscript"/>
          <w:lang w:val="fr-FR" w:eastAsia="en-GB"/>
        </w:rPr>
        <w:t>C</w:t>
      </w:r>
      <w:r>
        <w:rPr>
          <w:rFonts w:eastAsia="Calibri" w:cs="Arial"/>
          <w:color w:val="000000"/>
          <w:sz w:val="22"/>
          <w:szCs w:val="22"/>
          <w:lang w:val="fr-FR" w:eastAsia="en-GB"/>
        </w:rPr>
        <w:t>) a ensuite été calculé comme suit :</w:t>
      </w:r>
    </w:p>
    <w:p w14:paraId="5200A8DA" w14:textId="77777777" w:rsidR="0003074E" w:rsidRPr="00116458" w:rsidRDefault="0003074E" w:rsidP="00116458">
      <w:pPr>
        <w:widowControl/>
        <w:pBdr>
          <w:top w:val="nil"/>
          <w:left w:val="nil"/>
          <w:bottom w:val="nil"/>
          <w:right w:val="nil"/>
          <w:between w:val="nil"/>
        </w:pBdr>
        <w:autoSpaceDE/>
        <w:autoSpaceDN/>
        <w:adjustRightInd/>
        <w:ind w:left="720"/>
        <w:jc w:val="both"/>
        <w:rPr>
          <w:rFonts w:eastAsia="Calibri" w:cs="Arial"/>
          <w:color w:val="000000"/>
          <w:sz w:val="22"/>
          <w:szCs w:val="22"/>
          <w:lang w:val="fr-FR" w:eastAsia="en-GB"/>
        </w:rPr>
      </w:pPr>
    </w:p>
    <w:p w14:paraId="7E5A925A" w14:textId="77777777" w:rsidR="0003074E" w:rsidRPr="00116458" w:rsidRDefault="0003074E" w:rsidP="00116458">
      <w:pPr>
        <w:widowControl/>
        <w:pBdr>
          <w:top w:val="nil"/>
          <w:left w:val="nil"/>
          <w:bottom w:val="nil"/>
          <w:right w:val="nil"/>
          <w:between w:val="nil"/>
        </w:pBdr>
        <w:autoSpaceDE/>
        <w:autoSpaceDN/>
        <w:adjustRightInd/>
        <w:jc w:val="center"/>
        <w:rPr>
          <w:rFonts w:eastAsia="Calibri" w:cs="Arial"/>
          <w:color w:val="000000"/>
          <w:sz w:val="22"/>
          <w:szCs w:val="22"/>
          <w:lang w:val="fr-FR" w:eastAsia="en-GB"/>
        </w:rPr>
      </w:pPr>
      <w:r>
        <w:rPr>
          <w:rFonts w:eastAsia="Calibri" w:cs="Arial"/>
          <w:i/>
          <w:color w:val="000000"/>
          <w:sz w:val="22"/>
          <w:szCs w:val="22"/>
          <w:lang w:val="fr-FR" w:eastAsia="en-GB"/>
        </w:rPr>
        <w:t>P</w:t>
      </w:r>
      <w:r>
        <w:rPr>
          <w:rFonts w:eastAsia="Calibri" w:cs="Arial"/>
          <w:i/>
          <w:color w:val="000000"/>
          <w:sz w:val="22"/>
          <w:szCs w:val="22"/>
          <w:vertAlign w:val="subscript"/>
          <w:lang w:val="fr-FR" w:eastAsia="en-GB"/>
        </w:rPr>
        <w:t>C</w:t>
      </w:r>
      <w:r>
        <w:rPr>
          <w:rFonts w:eastAsia="Calibri" w:cs="Arial"/>
          <w:color w:val="000000"/>
          <w:sz w:val="22"/>
          <w:szCs w:val="22"/>
          <w:lang w:val="fr-FR" w:eastAsia="en-GB"/>
        </w:rPr>
        <w:t xml:space="preserve"> = </w:t>
      </w:r>
      <m:oMath>
        <m:d>
          <m:dPr>
            <m:ctrlPr>
              <w:rPr>
                <w:rFonts w:ascii="Cambria Math" w:eastAsia="Cambria Math" w:hAnsi="Cambria Math" w:cs="Arial"/>
                <w:color w:val="000000"/>
                <w:sz w:val="22"/>
                <w:szCs w:val="22"/>
                <w:lang w:val="en-GB" w:eastAsia="en-GB"/>
              </w:rPr>
            </m:ctrlPr>
          </m:dPr>
          <m:e>
            <m:sSub>
              <m:sSubPr>
                <m:ctrlPr>
                  <w:rPr>
                    <w:rFonts w:ascii="Cambria Math" w:eastAsia="Cambria Math" w:hAnsi="Cambria Math" w:cs="Arial"/>
                    <w:color w:val="000000"/>
                    <w:sz w:val="22"/>
                    <w:szCs w:val="22"/>
                    <w:lang w:val="en-GB" w:eastAsia="en-GB"/>
                  </w:rPr>
                </m:ctrlPr>
              </m:sSubPr>
              <m:e>
                <m:r>
                  <w:rPr>
                    <w:rFonts w:ascii="Cambria Math" w:eastAsia="Cambria Math" w:hAnsi="Cambria Math" w:cs="Arial"/>
                    <w:color w:val="000000"/>
                    <w:sz w:val="22"/>
                    <w:szCs w:val="22"/>
                    <w:lang w:val="en-GB" w:eastAsia="en-GB"/>
                  </w:rPr>
                  <m:t>C</m:t>
                </m:r>
              </m:e>
              <m:sub>
                <m:r>
                  <w:rPr>
                    <w:rFonts w:ascii="Cambria Math" w:eastAsia="Cambria Math" w:hAnsi="Cambria Math" w:cs="Arial"/>
                    <w:color w:val="000000"/>
                    <w:sz w:val="22"/>
                    <w:szCs w:val="22"/>
                    <w:lang w:val="en-GB" w:eastAsia="en-GB"/>
                  </w:rPr>
                  <m:t>1</m:t>
                </m:r>
              </m:sub>
            </m:sSub>
            <m:r>
              <w:rPr>
                <w:rFonts w:ascii="Cambria Math" w:eastAsia="Cambria Math" w:hAnsi="Cambria Math" w:cs="Arial"/>
                <w:color w:val="000000"/>
                <w:sz w:val="22"/>
                <w:szCs w:val="22"/>
                <w:lang w:val="en-GB" w:eastAsia="en-GB"/>
              </w:rPr>
              <m:t>+</m:t>
            </m:r>
            <m:sSub>
              <m:sSubPr>
                <m:ctrlPr>
                  <w:rPr>
                    <w:rFonts w:ascii="Cambria Math" w:eastAsia="Cambria Math" w:hAnsi="Cambria Math" w:cs="Arial"/>
                    <w:color w:val="000000"/>
                    <w:sz w:val="22"/>
                    <w:szCs w:val="22"/>
                    <w:lang w:val="en-GB" w:eastAsia="en-GB"/>
                  </w:rPr>
                </m:ctrlPr>
              </m:sSubPr>
              <m:e>
                <m:r>
                  <w:rPr>
                    <w:rFonts w:ascii="Cambria Math" w:eastAsia="Cambria Math" w:hAnsi="Cambria Math" w:cs="Arial"/>
                    <w:color w:val="000000"/>
                    <w:sz w:val="22"/>
                    <w:szCs w:val="22"/>
                    <w:lang w:val="en-GB" w:eastAsia="en-GB"/>
                  </w:rPr>
                  <m:t>C</m:t>
                </m:r>
              </m:e>
              <m:sub>
                <m:r>
                  <w:rPr>
                    <w:rFonts w:ascii="Cambria Math" w:eastAsia="Cambria Math" w:hAnsi="Cambria Math" w:cs="Arial"/>
                    <w:color w:val="000000"/>
                    <w:sz w:val="22"/>
                    <w:szCs w:val="22"/>
                    <w:lang w:val="en-GB" w:eastAsia="en-GB"/>
                  </w:rPr>
                  <m:t>2</m:t>
                </m:r>
              </m:sub>
            </m:sSub>
            <m:r>
              <w:rPr>
                <w:rFonts w:ascii="Cambria Math" w:eastAsia="Cambria Math" w:hAnsi="Cambria Math" w:cs="Arial"/>
                <w:color w:val="000000"/>
                <w:sz w:val="22"/>
                <w:szCs w:val="22"/>
                <w:lang w:val="en-GB" w:eastAsia="en-GB"/>
              </w:rPr>
              <m:t>+</m:t>
            </m:r>
            <m:sSub>
              <m:sSubPr>
                <m:ctrlPr>
                  <w:rPr>
                    <w:rFonts w:ascii="Cambria Math" w:eastAsia="Cambria Math" w:hAnsi="Cambria Math" w:cs="Arial"/>
                    <w:color w:val="000000"/>
                    <w:sz w:val="22"/>
                    <w:szCs w:val="22"/>
                    <w:lang w:val="en-GB" w:eastAsia="en-GB"/>
                  </w:rPr>
                </m:ctrlPr>
              </m:sSubPr>
              <m:e>
                <m:r>
                  <w:rPr>
                    <w:rFonts w:ascii="Cambria Math" w:eastAsia="Cambria Math" w:hAnsi="Cambria Math" w:cs="Arial"/>
                    <w:color w:val="000000"/>
                    <w:sz w:val="22"/>
                    <w:szCs w:val="22"/>
                    <w:lang w:val="en-GB" w:eastAsia="en-GB"/>
                  </w:rPr>
                  <m:t>C</m:t>
                </m:r>
              </m:e>
              <m:sub>
                <m:r>
                  <w:rPr>
                    <w:rFonts w:ascii="Cambria Math" w:eastAsia="Cambria Math" w:hAnsi="Cambria Math" w:cs="Arial"/>
                    <w:color w:val="000000"/>
                    <w:sz w:val="22"/>
                    <w:szCs w:val="22"/>
                    <w:lang w:val="en-GB" w:eastAsia="en-GB"/>
                  </w:rPr>
                  <m:t>3</m:t>
                </m:r>
              </m:sub>
            </m:sSub>
            <m:r>
              <w:rPr>
                <w:rFonts w:ascii="Cambria Math" w:eastAsia="Cambria Math" w:hAnsi="Cambria Math" w:cs="Arial"/>
                <w:color w:val="000000"/>
                <w:sz w:val="22"/>
                <w:szCs w:val="22"/>
                <w:lang w:val="en-GB" w:eastAsia="en-GB"/>
              </w:rPr>
              <m:t>+</m:t>
            </m:r>
            <m:sSub>
              <m:sSubPr>
                <m:ctrlPr>
                  <w:rPr>
                    <w:rFonts w:ascii="Cambria Math" w:eastAsia="Cambria Math" w:hAnsi="Cambria Math" w:cs="Arial"/>
                    <w:color w:val="000000"/>
                    <w:sz w:val="22"/>
                    <w:szCs w:val="22"/>
                    <w:lang w:val="en-GB" w:eastAsia="en-GB"/>
                  </w:rPr>
                </m:ctrlPr>
              </m:sSubPr>
              <m:e>
                <m:r>
                  <w:rPr>
                    <w:rFonts w:ascii="Cambria Math" w:eastAsia="Cambria Math" w:hAnsi="Cambria Math" w:cs="Arial"/>
                    <w:color w:val="000000"/>
                    <w:sz w:val="22"/>
                    <w:szCs w:val="22"/>
                    <w:lang w:val="en-GB" w:eastAsia="en-GB"/>
                  </w:rPr>
                  <m:t>C</m:t>
                </m:r>
              </m:e>
              <m:sub>
                <m:r>
                  <w:rPr>
                    <w:rFonts w:ascii="Cambria Math" w:eastAsia="Cambria Math" w:hAnsi="Cambria Math" w:cs="Arial"/>
                    <w:color w:val="000000"/>
                    <w:sz w:val="22"/>
                    <w:szCs w:val="22"/>
                    <w:lang w:val="en-GB" w:eastAsia="en-GB"/>
                  </w:rPr>
                  <m:t>4</m:t>
                </m:r>
              </m:sub>
            </m:sSub>
          </m:e>
        </m:d>
        <m:r>
          <w:rPr>
            <w:rFonts w:ascii="Cambria Math" w:eastAsia="Cambria Math" w:hAnsi="Cambria Math" w:cs="Arial"/>
            <w:color w:val="000000"/>
            <w:sz w:val="22"/>
            <w:szCs w:val="22"/>
            <w:lang w:val="en-GB" w:eastAsia="en-GB"/>
          </w:rPr>
          <m:t xml:space="preserve"> ×</m:t>
        </m:r>
        <m:sSub>
          <m:sSubPr>
            <m:ctrlPr>
              <w:rPr>
                <w:rFonts w:ascii="Cambria Math" w:eastAsia="Cambria Math" w:hAnsi="Cambria Math" w:cs="Arial"/>
                <w:color w:val="000000"/>
                <w:sz w:val="22"/>
                <w:szCs w:val="22"/>
                <w:lang w:val="en-GB" w:eastAsia="en-GB"/>
              </w:rPr>
            </m:ctrlPr>
          </m:sSubPr>
          <m:e>
            <m:r>
              <w:rPr>
                <w:rFonts w:ascii="Cambria Math" w:eastAsia="Cambria Math" w:hAnsi="Cambria Math" w:cs="Arial"/>
                <w:color w:val="000000"/>
                <w:sz w:val="22"/>
                <w:szCs w:val="22"/>
                <w:lang w:val="en-GB" w:eastAsia="en-GB"/>
              </w:rPr>
              <m:t>C</m:t>
            </m:r>
          </m:e>
          <m:sub>
            <m:r>
              <w:rPr>
                <w:rFonts w:ascii="Cambria Math" w:eastAsia="Cambria Math" w:hAnsi="Cambria Math" w:cs="Arial"/>
                <w:color w:val="000000"/>
                <w:sz w:val="22"/>
                <w:szCs w:val="22"/>
                <w:lang w:val="en-GB" w:eastAsia="en-GB"/>
              </w:rPr>
              <m:t>5</m:t>
            </m:r>
          </m:sub>
        </m:sSub>
      </m:oMath>
    </w:p>
    <w:p w14:paraId="614B4C40" w14:textId="77777777" w:rsidR="0003074E" w:rsidRPr="00116458" w:rsidRDefault="0003074E" w:rsidP="00116458">
      <w:pPr>
        <w:widowControl/>
        <w:pBdr>
          <w:top w:val="nil"/>
          <w:left w:val="nil"/>
          <w:bottom w:val="nil"/>
          <w:right w:val="nil"/>
          <w:between w:val="nil"/>
        </w:pBdr>
        <w:autoSpaceDE/>
        <w:autoSpaceDN/>
        <w:adjustRightInd/>
        <w:ind w:left="720"/>
        <w:jc w:val="both"/>
        <w:rPr>
          <w:rFonts w:eastAsia="Calibri" w:cs="Arial"/>
          <w:color w:val="000000"/>
          <w:sz w:val="22"/>
          <w:szCs w:val="22"/>
          <w:lang w:val="fr-FR" w:eastAsia="en-GB"/>
        </w:rPr>
      </w:pPr>
    </w:p>
    <w:p w14:paraId="20B9231F" w14:textId="2F98B8D4" w:rsidR="0003074E" w:rsidRPr="00116458" w:rsidRDefault="0003074E" w:rsidP="00116458">
      <w:pPr>
        <w:pStyle w:val="ListParagraph"/>
        <w:widowControl/>
        <w:numPr>
          <w:ilvl w:val="0"/>
          <w:numId w:val="25"/>
        </w:numPr>
        <w:pBdr>
          <w:top w:val="nil"/>
          <w:left w:val="nil"/>
          <w:bottom w:val="nil"/>
          <w:right w:val="nil"/>
          <w:between w:val="nil"/>
        </w:pBdr>
        <w:autoSpaceDE/>
        <w:autoSpaceDN/>
        <w:adjustRightInd/>
        <w:ind w:left="567" w:hanging="567"/>
        <w:jc w:val="both"/>
        <w:rPr>
          <w:rFonts w:eastAsia="Calibri" w:cs="Arial"/>
          <w:sz w:val="22"/>
          <w:szCs w:val="22"/>
          <w:lang w:val="fr-FR" w:eastAsia="en-GB"/>
        </w:rPr>
      </w:pPr>
      <w:r>
        <w:rPr>
          <w:rFonts w:eastAsia="Calibri" w:cs="Arial"/>
          <w:color w:val="000000"/>
          <w:sz w:val="22"/>
          <w:szCs w:val="22"/>
          <w:lang w:val="fr-FR" w:eastAsia="en-GB"/>
        </w:rPr>
        <w:t>Le score pour « l</w:t>
      </w:r>
      <w:r w:rsidR="00A46A9C">
        <w:rPr>
          <w:rFonts w:eastAsia="Calibri" w:cs="Arial"/>
          <w:color w:val="000000"/>
          <w:sz w:val="22"/>
          <w:szCs w:val="22"/>
          <w:lang w:val="fr-FR" w:eastAsia="en-GB"/>
        </w:rPr>
        <w:t>’</w:t>
      </w:r>
      <w:r>
        <w:rPr>
          <w:rFonts w:eastAsia="Calibri" w:cs="Arial"/>
          <w:color w:val="000000"/>
          <w:sz w:val="22"/>
          <w:szCs w:val="22"/>
          <w:lang w:val="fr-FR" w:eastAsia="en-GB"/>
        </w:rPr>
        <w:t>importance de la conservation » serait compris entre 8 et 400. Par exemple, si une espèce n</w:t>
      </w:r>
      <w:r w:rsidR="00A46A9C">
        <w:rPr>
          <w:rFonts w:eastAsia="Calibri" w:cs="Arial"/>
          <w:color w:val="000000"/>
          <w:sz w:val="22"/>
          <w:szCs w:val="22"/>
          <w:lang w:val="fr-FR" w:eastAsia="en-GB"/>
        </w:rPr>
        <w:t>’</w:t>
      </w:r>
      <w:r>
        <w:rPr>
          <w:rFonts w:eastAsia="Calibri" w:cs="Arial"/>
          <w:color w:val="000000"/>
          <w:sz w:val="22"/>
          <w:szCs w:val="22"/>
          <w:lang w:val="fr-FR" w:eastAsia="en-GB"/>
        </w:rPr>
        <w:t>est pas inscrite aux annexes du MdE requins, de la CMS ou de la CITES, et qu</w:t>
      </w:r>
      <w:r w:rsidR="00A46A9C">
        <w:rPr>
          <w:rFonts w:eastAsia="Calibri" w:cs="Arial"/>
          <w:color w:val="000000"/>
          <w:sz w:val="22"/>
          <w:szCs w:val="22"/>
          <w:lang w:val="fr-FR" w:eastAsia="en-GB"/>
        </w:rPr>
        <w:t>’</w:t>
      </w:r>
      <w:r>
        <w:rPr>
          <w:rFonts w:eastAsia="Calibri" w:cs="Arial"/>
          <w:color w:val="000000"/>
          <w:sz w:val="22"/>
          <w:szCs w:val="22"/>
          <w:lang w:val="fr-FR" w:eastAsia="en-GB"/>
        </w:rPr>
        <w:t xml:space="preserve">elle a été évaluée comme étant de préoccupation mineure, elle serait notée comme suit : </w:t>
      </w:r>
    </w:p>
    <w:p w14:paraId="79851701" w14:textId="77777777" w:rsidR="0003074E" w:rsidRPr="00116458" w:rsidRDefault="0003074E" w:rsidP="00116458">
      <w:pPr>
        <w:widowControl/>
        <w:pBdr>
          <w:top w:val="nil"/>
          <w:left w:val="nil"/>
          <w:bottom w:val="nil"/>
          <w:right w:val="nil"/>
          <w:between w:val="nil"/>
        </w:pBdr>
        <w:autoSpaceDE/>
        <w:autoSpaceDN/>
        <w:adjustRightInd/>
        <w:ind w:left="720"/>
        <w:jc w:val="both"/>
        <w:rPr>
          <w:rFonts w:eastAsia="Calibri" w:cs="Arial"/>
          <w:color w:val="000000"/>
          <w:sz w:val="22"/>
          <w:szCs w:val="22"/>
          <w:lang w:val="fr-FR" w:eastAsia="en-GB"/>
        </w:rPr>
      </w:pPr>
    </w:p>
    <w:p w14:paraId="01D06ACB" w14:textId="77777777" w:rsidR="0003074E" w:rsidRPr="00116458" w:rsidRDefault="0003074E" w:rsidP="00116458">
      <w:pPr>
        <w:widowControl/>
        <w:pBdr>
          <w:top w:val="nil"/>
          <w:left w:val="nil"/>
          <w:bottom w:val="nil"/>
          <w:right w:val="nil"/>
          <w:between w:val="nil"/>
        </w:pBdr>
        <w:autoSpaceDE/>
        <w:autoSpaceDN/>
        <w:adjustRightInd/>
        <w:jc w:val="center"/>
        <w:rPr>
          <w:rFonts w:eastAsia="Calibri" w:cs="Arial"/>
          <w:color w:val="000000"/>
          <w:sz w:val="22"/>
          <w:szCs w:val="22"/>
          <w:lang w:val="fr-FR" w:eastAsia="en-GB"/>
        </w:rPr>
      </w:pPr>
      <w:r>
        <w:rPr>
          <w:rFonts w:eastAsia="Calibri" w:cs="Arial"/>
          <w:i/>
          <w:color w:val="000000"/>
          <w:sz w:val="22"/>
          <w:szCs w:val="22"/>
          <w:lang w:val="fr-FR" w:eastAsia="en-GB"/>
        </w:rPr>
        <w:t>P</w:t>
      </w:r>
      <w:r>
        <w:rPr>
          <w:rFonts w:eastAsia="Calibri" w:cs="Arial"/>
          <w:i/>
          <w:color w:val="000000"/>
          <w:sz w:val="22"/>
          <w:szCs w:val="22"/>
          <w:vertAlign w:val="subscript"/>
          <w:lang w:val="fr-FR" w:eastAsia="en-GB"/>
        </w:rPr>
        <w:t>C</w:t>
      </w:r>
      <w:r>
        <w:rPr>
          <w:rFonts w:eastAsia="Calibri" w:cs="Arial"/>
          <w:color w:val="000000"/>
          <w:sz w:val="22"/>
          <w:szCs w:val="22"/>
          <w:lang w:val="fr-FR" w:eastAsia="en-GB"/>
        </w:rPr>
        <w:t xml:space="preserve"> = </w:t>
      </w:r>
      <m:oMath>
        <m:r>
          <w:rPr>
            <w:rFonts w:ascii="Cambria Math" w:eastAsia="Cambria Math" w:hAnsi="Cambria Math" w:cs="Arial"/>
            <w:color w:val="000000"/>
            <w:sz w:val="22"/>
            <w:szCs w:val="22"/>
            <w:lang w:val="en-GB" w:eastAsia="en-GB"/>
          </w:rPr>
          <m:t>(1+1+1+1)×2</m:t>
        </m:r>
      </m:oMath>
      <w:r>
        <w:rPr>
          <w:rFonts w:eastAsia="Calibri" w:cs="Arial"/>
          <w:color w:val="000000"/>
          <w:sz w:val="22"/>
          <w:szCs w:val="22"/>
          <w:lang w:val="fr-FR" w:eastAsia="en-GB"/>
        </w:rPr>
        <w:t xml:space="preserve"> = 8</w:t>
      </w:r>
    </w:p>
    <w:p w14:paraId="339D90BD" w14:textId="77777777" w:rsidR="0003074E" w:rsidRPr="00116458" w:rsidRDefault="0003074E" w:rsidP="00116458">
      <w:pPr>
        <w:widowControl/>
        <w:pBdr>
          <w:top w:val="nil"/>
          <w:left w:val="nil"/>
          <w:bottom w:val="nil"/>
          <w:right w:val="nil"/>
          <w:between w:val="nil"/>
        </w:pBdr>
        <w:autoSpaceDE/>
        <w:autoSpaceDN/>
        <w:adjustRightInd/>
        <w:ind w:left="720"/>
        <w:jc w:val="both"/>
        <w:rPr>
          <w:rFonts w:eastAsia="Calibri" w:cs="Arial"/>
          <w:color w:val="000000"/>
          <w:sz w:val="22"/>
          <w:szCs w:val="22"/>
          <w:lang w:val="fr-FR" w:eastAsia="en-GB"/>
        </w:rPr>
      </w:pPr>
    </w:p>
    <w:p w14:paraId="3EC675D5" w14:textId="6AD5B1F4" w:rsidR="0003074E" w:rsidRPr="00116458" w:rsidRDefault="0003074E" w:rsidP="00116458">
      <w:pPr>
        <w:pStyle w:val="ListParagraph"/>
        <w:widowControl/>
        <w:numPr>
          <w:ilvl w:val="0"/>
          <w:numId w:val="25"/>
        </w:numPr>
        <w:pBdr>
          <w:top w:val="nil"/>
          <w:left w:val="nil"/>
          <w:bottom w:val="nil"/>
          <w:right w:val="nil"/>
          <w:between w:val="nil"/>
        </w:pBdr>
        <w:autoSpaceDE/>
        <w:autoSpaceDN/>
        <w:adjustRightInd/>
        <w:ind w:left="567" w:hanging="567"/>
        <w:jc w:val="both"/>
        <w:rPr>
          <w:rFonts w:eastAsia="Calibri" w:cs="Arial"/>
          <w:color w:val="000000"/>
          <w:sz w:val="22"/>
          <w:szCs w:val="22"/>
          <w:lang w:val="fr-FR" w:eastAsia="en-GB"/>
        </w:rPr>
      </w:pPr>
      <w:r>
        <w:rPr>
          <w:rFonts w:eastAsia="Calibri" w:cs="Arial"/>
          <w:color w:val="000000"/>
          <w:sz w:val="22"/>
          <w:szCs w:val="22"/>
          <w:lang w:val="fr-FR" w:eastAsia="en-GB"/>
        </w:rPr>
        <w:t>Inversement, si une espèce est inscrite à la fois aux annexes de la CMS, du MdE requins, ou à l</w:t>
      </w:r>
      <w:r w:rsidR="00A46A9C">
        <w:rPr>
          <w:rFonts w:eastAsia="Calibri" w:cs="Arial"/>
          <w:color w:val="000000"/>
          <w:sz w:val="22"/>
          <w:szCs w:val="22"/>
          <w:lang w:val="fr-FR" w:eastAsia="en-GB"/>
        </w:rPr>
        <w:t>’</w:t>
      </w:r>
      <w:r>
        <w:rPr>
          <w:rFonts w:eastAsia="Calibri" w:cs="Arial"/>
          <w:color w:val="000000"/>
          <w:sz w:val="22"/>
          <w:szCs w:val="22"/>
          <w:lang w:val="fr-FR" w:eastAsia="en-GB"/>
        </w:rPr>
        <w:t>Annexe I de la CITES, et qu</w:t>
      </w:r>
      <w:r w:rsidR="00A46A9C">
        <w:rPr>
          <w:rFonts w:eastAsia="Calibri" w:cs="Arial"/>
          <w:color w:val="000000"/>
          <w:sz w:val="22"/>
          <w:szCs w:val="22"/>
          <w:lang w:val="fr-FR" w:eastAsia="en-GB"/>
        </w:rPr>
        <w:t>’</w:t>
      </w:r>
      <w:r>
        <w:rPr>
          <w:rFonts w:eastAsia="Calibri" w:cs="Arial"/>
          <w:color w:val="000000"/>
          <w:sz w:val="22"/>
          <w:szCs w:val="22"/>
          <w:lang w:val="fr-FR" w:eastAsia="en-GB"/>
        </w:rPr>
        <w:t>elle est évaluée comme étant gravement menacée d</w:t>
      </w:r>
      <w:r w:rsidR="00A46A9C">
        <w:rPr>
          <w:rFonts w:eastAsia="Calibri" w:cs="Arial"/>
          <w:color w:val="000000"/>
          <w:sz w:val="22"/>
          <w:szCs w:val="22"/>
          <w:lang w:val="fr-FR" w:eastAsia="en-GB"/>
        </w:rPr>
        <w:t>’</w:t>
      </w:r>
      <w:r>
        <w:rPr>
          <w:rFonts w:eastAsia="Calibri" w:cs="Arial"/>
          <w:color w:val="000000"/>
          <w:sz w:val="22"/>
          <w:szCs w:val="22"/>
          <w:lang w:val="fr-FR" w:eastAsia="en-GB"/>
        </w:rPr>
        <w:t>extinction, elle sera notée comme :</w:t>
      </w:r>
    </w:p>
    <w:p w14:paraId="5EA34EAF" w14:textId="77777777" w:rsidR="0003074E" w:rsidRPr="00116458" w:rsidRDefault="0003074E" w:rsidP="00116458">
      <w:pPr>
        <w:widowControl/>
        <w:pBdr>
          <w:top w:val="nil"/>
          <w:left w:val="nil"/>
          <w:bottom w:val="nil"/>
          <w:right w:val="nil"/>
          <w:between w:val="nil"/>
        </w:pBdr>
        <w:autoSpaceDE/>
        <w:autoSpaceDN/>
        <w:adjustRightInd/>
        <w:ind w:left="720"/>
        <w:jc w:val="center"/>
        <w:rPr>
          <w:rFonts w:eastAsia="Calibri" w:cs="Arial"/>
          <w:color w:val="000000"/>
          <w:sz w:val="22"/>
          <w:szCs w:val="22"/>
          <w:lang w:val="fr-FR" w:eastAsia="en-GB"/>
        </w:rPr>
      </w:pPr>
    </w:p>
    <w:p w14:paraId="5E5701B8" w14:textId="77777777" w:rsidR="00D8395E" w:rsidRPr="00116458" w:rsidRDefault="0003074E" w:rsidP="00116458">
      <w:pPr>
        <w:widowControl/>
        <w:pBdr>
          <w:top w:val="nil"/>
          <w:left w:val="nil"/>
          <w:bottom w:val="nil"/>
          <w:right w:val="nil"/>
          <w:between w:val="nil"/>
        </w:pBdr>
        <w:autoSpaceDE/>
        <w:autoSpaceDN/>
        <w:adjustRightInd/>
        <w:jc w:val="center"/>
        <w:rPr>
          <w:rFonts w:eastAsia="Calibri" w:cs="Arial"/>
          <w:color w:val="000000"/>
          <w:sz w:val="22"/>
          <w:szCs w:val="22"/>
          <w:lang w:val="fr-FR" w:eastAsia="en-GB"/>
        </w:rPr>
      </w:pPr>
      <w:r>
        <w:rPr>
          <w:rFonts w:eastAsia="Calibri" w:cs="Arial"/>
          <w:i/>
          <w:color w:val="000000"/>
          <w:sz w:val="22"/>
          <w:szCs w:val="22"/>
          <w:lang w:val="fr-FR" w:eastAsia="en-GB"/>
        </w:rPr>
        <w:t>P</w:t>
      </w:r>
      <w:r>
        <w:rPr>
          <w:rFonts w:eastAsia="Calibri" w:cs="Arial"/>
          <w:i/>
          <w:color w:val="000000"/>
          <w:sz w:val="22"/>
          <w:szCs w:val="22"/>
          <w:vertAlign w:val="subscript"/>
          <w:lang w:val="fr-FR" w:eastAsia="en-GB"/>
        </w:rPr>
        <w:t>C</w:t>
      </w:r>
      <w:r>
        <w:rPr>
          <w:rFonts w:eastAsia="Calibri" w:cs="Arial"/>
          <w:color w:val="000000"/>
          <w:sz w:val="22"/>
          <w:szCs w:val="22"/>
          <w:lang w:val="fr-FR" w:eastAsia="en-GB"/>
        </w:rPr>
        <w:t xml:space="preserve"> = </w:t>
      </w:r>
      <m:oMath>
        <m:r>
          <w:rPr>
            <w:rFonts w:ascii="Cambria Math" w:eastAsia="Cambria Math" w:hAnsi="Cambria Math" w:cs="Arial"/>
            <w:color w:val="000000"/>
            <w:sz w:val="22"/>
            <w:szCs w:val="22"/>
            <w:lang w:val="fr-FR" w:eastAsia="en-GB"/>
          </w:rPr>
          <m:t>(10+10+10+10)×10</m:t>
        </m:r>
      </m:oMath>
      <w:r>
        <w:rPr>
          <w:rFonts w:eastAsia="Calibri" w:cs="Arial"/>
          <w:color w:val="000000"/>
          <w:sz w:val="22"/>
          <w:szCs w:val="22"/>
          <w:lang w:val="fr-FR" w:eastAsia="en-GB"/>
        </w:rPr>
        <w:t xml:space="preserve"> = 400</w:t>
      </w:r>
    </w:p>
    <w:p w14:paraId="0B514326" w14:textId="77777777" w:rsidR="00116458" w:rsidRDefault="00116458" w:rsidP="00116458">
      <w:pPr>
        <w:pStyle w:val="Heading4"/>
        <w:spacing w:before="0"/>
        <w:rPr>
          <w:rFonts w:ascii="Arial" w:eastAsia="Calibri" w:hAnsi="Arial" w:cs="Arial"/>
          <w:b/>
          <w:bCs/>
          <w:i w:val="0"/>
          <w:iCs w:val="0"/>
          <w:color w:val="auto"/>
          <w:sz w:val="22"/>
          <w:szCs w:val="22"/>
          <w:lang w:val="fr-FR"/>
        </w:rPr>
      </w:pPr>
      <w:bookmarkStart w:id="3" w:name="_Hlk123225537"/>
    </w:p>
    <w:p w14:paraId="7B06F605" w14:textId="08B37F4C" w:rsidR="00D8395E" w:rsidRDefault="00D8395E" w:rsidP="00116458">
      <w:pPr>
        <w:pStyle w:val="Heading4"/>
        <w:spacing w:before="0"/>
        <w:rPr>
          <w:rFonts w:ascii="Arial" w:eastAsia="Calibri" w:hAnsi="Arial" w:cs="Arial"/>
          <w:b/>
          <w:bCs/>
          <w:i w:val="0"/>
          <w:iCs w:val="0"/>
          <w:color w:val="auto"/>
          <w:sz w:val="22"/>
          <w:szCs w:val="22"/>
          <w:lang w:val="fr-FR"/>
        </w:rPr>
      </w:pPr>
      <w:r>
        <w:rPr>
          <w:rFonts w:ascii="Arial" w:eastAsia="Calibri" w:hAnsi="Arial" w:cs="Arial"/>
          <w:b/>
          <w:bCs/>
          <w:i w:val="0"/>
          <w:iCs w:val="0"/>
          <w:color w:val="auto"/>
          <w:sz w:val="22"/>
          <w:szCs w:val="22"/>
          <w:lang w:val="fr-FR"/>
        </w:rPr>
        <w:t>Fréquence et type d</w:t>
      </w:r>
      <w:r w:rsidR="00A46A9C">
        <w:rPr>
          <w:rFonts w:ascii="Arial" w:eastAsia="Calibri" w:hAnsi="Arial" w:cs="Arial"/>
          <w:b/>
          <w:bCs/>
          <w:i w:val="0"/>
          <w:iCs w:val="0"/>
          <w:color w:val="auto"/>
          <w:sz w:val="22"/>
          <w:szCs w:val="22"/>
          <w:lang w:val="fr-FR"/>
        </w:rPr>
        <w:t>’</w:t>
      </w:r>
      <w:r>
        <w:rPr>
          <w:rFonts w:ascii="Arial" w:eastAsia="Calibri" w:hAnsi="Arial" w:cs="Arial"/>
          <w:b/>
          <w:bCs/>
          <w:i w:val="0"/>
          <w:iCs w:val="0"/>
          <w:color w:val="auto"/>
          <w:sz w:val="22"/>
          <w:szCs w:val="22"/>
          <w:lang w:val="fr-FR"/>
        </w:rPr>
        <w:t>évaluation des stocks (A)</w:t>
      </w:r>
    </w:p>
    <w:p w14:paraId="1D1437E8" w14:textId="77777777" w:rsidR="00116458" w:rsidRPr="00116458" w:rsidRDefault="00116458" w:rsidP="00116458">
      <w:pPr>
        <w:rPr>
          <w:rFonts w:eastAsia="Calibri" w:cs="Arial"/>
          <w:sz w:val="22"/>
          <w:szCs w:val="22"/>
          <w:lang w:val="fr-FR"/>
        </w:rPr>
      </w:pPr>
    </w:p>
    <w:bookmarkEnd w:id="3"/>
    <w:p w14:paraId="0213352C" w14:textId="5F0A2784" w:rsidR="0003074E" w:rsidRPr="00116458" w:rsidRDefault="0003074E" w:rsidP="005E0317">
      <w:pPr>
        <w:pStyle w:val="ListParagraph"/>
        <w:widowControl/>
        <w:numPr>
          <w:ilvl w:val="0"/>
          <w:numId w:val="25"/>
        </w:numPr>
        <w:pBdr>
          <w:top w:val="nil"/>
          <w:left w:val="nil"/>
          <w:bottom w:val="nil"/>
          <w:right w:val="nil"/>
          <w:between w:val="nil"/>
        </w:pBdr>
        <w:autoSpaceDE/>
        <w:autoSpaceDN/>
        <w:adjustRightInd/>
        <w:ind w:left="567" w:hanging="567"/>
        <w:contextualSpacing w:val="0"/>
        <w:jc w:val="both"/>
        <w:rPr>
          <w:rFonts w:eastAsia="Calibri" w:cs="Arial"/>
          <w:sz w:val="22"/>
          <w:szCs w:val="22"/>
          <w:lang w:val="fr-FR" w:eastAsia="en-GB"/>
        </w:rPr>
      </w:pPr>
      <w:r>
        <w:rPr>
          <w:rFonts w:eastAsia="Calibri" w:cs="Arial"/>
          <w:color w:val="000000"/>
          <w:sz w:val="22"/>
          <w:szCs w:val="22"/>
          <w:lang w:val="fr-FR" w:eastAsia="en-GB"/>
        </w:rPr>
        <w:t>La fréquence et le type d</w:t>
      </w:r>
      <w:r w:rsidR="00A46A9C">
        <w:rPr>
          <w:rFonts w:eastAsia="Calibri" w:cs="Arial"/>
          <w:color w:val="000000"/>
          <w:sz w:val="22"/>
          <w:szCs w:val="22"/>
          <w:lang w:val="fr-FR" w:eastAsia="en-GB"/>
        </w:rPr>
        <w:t>’</w:t>
      </w:r>
      <w:r>
        <w:rPr>
          <w:rFonts w:eastAsia="Calibri" w:cs="Arial"/>
          <w:color w:val="000000"/>
          <w:sz w:val="22"/>
          <w:szCs w:val="22"/>
          <w:lang w:val="fr-FR" w:eastAsia="en-GB"/>
        </w:rPr>
        <w:t>évaluation des stocks, les tendances de la taille des populations et le degré d</w:t>
      </w:r>
      <w:r w:rsidR="00A46A9C">
        <w:rPr>
          <w:rFonts w:eastAsia="Calibri" w:cs="Arial"/>
          <w:color w:val="000000"/>
          <w:sz w:val="22"/>
          <w:szCs w:val="22"/>
          <w:lang w:val="fr-FR" w:eastAsia="en-GB"/>
        </w:rPr>
        <w:t>’</w:t>
      </w:r>
      <w:r>
        <w:rPr>
          <w:rFonts w:eastAsia="Calibri" w:cs="Arial"/>
          <w:color w:val="000000"/>
          <w:sz w:val="22"/>
          <w:szCs w:val="22"/>
          <w:lang w:val="fr-FR" w:eastAsia="en-GB"/>
        </w:rPr>
        <w:t>application des mesures de gestion des pêches ont tous été notés pour donner une indication des domaines dans lesquels un travail régional plus ciblé pourrait être utilement entrepris. Le système de notation était basé sur des mesures plus qualitatives, afin de permettre à toutes les espèces inscrites à la CMS et au MdE requins d</w:t>
      </w:r>
      <w:r w:rsidR="00A46A9C">
        <w:rPr>
          <w:rFonts w:eastAsia="Calibri" w:cs="Arial"/>
          <w:color w:val="000000"/>
          <w:sz w:val="22"/>
          <w:szCs w:val="22"/>
          <w:lang w:val="fr-FR" w:eastAsia="en-GB"/>
        </w:rPr>
        <w:t>’</w:t>
      </w:r>
      <w:r>
        <w:rPr>
          <w:rFonts w:eastAsia="Calibri" w:cs="Arial"/>
          <w:color w:val="000000"/>
          <w:sz w:val="22"/>
          <w:szCs w:val="22"/>
          <w:lang w:val="fr-FR" w:eastAsia="en-GB"/>
        </w:rPr>
        <w:t>être prises en considération.</w:t>
      </w:r>
    </w:p>
    <w:p w14:paraId="35EB8C50" w14:textId="77777777" w:rsidR="0003074E" w:rsidRPr="00116458" w:rsidRDefault="0003074E" w:rsidP="005E0317">
      <w:pPr>
        <w:widowControl/>
        <w:pBdr>
          <w:top w:val="nil"/>
          <w:left w:val="nil"/>
          <w:bottom w:val="nil"/>
          <w:right w:val="nil"/>
          <w:between w:val="nil"/>
        </w:pBdr>
        <w:autoSpaceDE/>
        <w:autoSpaceDN/>
        <w:adjustRightInd/>
        <w:ind w:left="720"/>
        <w:jc w:val="both"/>
        <w:rPr>
          <w:rFonts w:eastAsia="Calibri" w:cs="Arial"/>
          <w:color w:val="000000"/>
          <w:sz w:val="22"/>
          <w:szCs w:val="22"/>
          <w:lang w:val="fr-FR" w:eastAsia="en-GB"/>
        </w:rPr>
      </w:pPr>
    </w:p>
    <w:p w14:paraId="28729CCD" w14:textId="3CA739B9" w:rsidR="0003074E" w:rsidRPr="00116458" w:rsidRDefault="0003074E" w:rsidP="005E0317">
      <w:pPr>
        <w:pStyle w:val="ListParagraph"/>
        <w:widowControl/>
        <w:numPr>
          <w:ilvl w:val="0"/>
          <w:numId w:val="25"/>
        </w:numPr>
        <w:pBdr>
          <w:top w:val="nil"/>
          <w:left w:val="nil"/>
          <w:bottom w:val="nil"/>
          <w:right w:val="nil"/>
          <w:between w:val="nil"/>
        </w:pBdr>
        <w:autoSpaceDE/>
        <w:autoSpaceDN/>
        <w:adjustRightInd/>
        <w:ind w:left="567" w:hanging="567"/>
        <w:contextualSpacing w:val="0"/>
        <w:jc w:val="both"/>
        <w:rPr>
          <w:rFonts w:eastAsia="Calibri" w:cs="Arial"/>
          <w:sz w:val="22"/>
          <w:szCs w:val="22"/>
          <w:lang w:val="fr-FR" w:eastAsia="en-GB"/>
        </w:rPr>
      </w:pPr>
      <w:r>
        <w:rPr>
          <w:rFonts w:eastAsia="Calibri" w:cs="Arial"/>
          <w:color w:val="000000"/>
          <w:sz w:val="22"/>
          <w:szCs w:val="22"/>
          <w:lang w:val="fr-FR" w:eastAsia="en-GB"/>
        </w:rPr>
        <w:t xml:space="preserve">La </w:t>
      </w:r>
      <w:r>
        <w:rPr>
          <w:rFonts w:eastAsia="Calibri" w:cs="Arial"/>
          <w:b/>
          <w:bCs/>
          <w:color w:val="000000"/>
          <w:sz w:val="22"/>
          <w:szCs w:val="22"/>
          <w:lang w:val="fr-FR" w:eastAsia="en-GB"/>
        </w:rPr>
        <w:t>fréquence à laquelle les stocks de poissons sont évalués</w:t>
      </w:r>
      <w:r>
        <w:rPr>
          <w:rFonts w:eastAsia="Calibri" w:cs="Arial"/>
          <w:color w:val="000000"/>
          <w:sz w:val="22"/>
          <w:szCs w:val="22"/>
          <w:lang w:val="fr-FR" w:eastAsia="en-GB"/>
        </w:rPr>
        <w:t xml:space="preserve"> peut varier, selon l</w:t>
      </w:r>
      <w:r w:rsidR="00A46A9C">
        <w:rPr>
          <w:rFonts w:eastAsia="Calibri" w:cs="Arial"/>
          <w:color w:val="000000"/>
          <w:sz w:val="22"/>
          <w:szCs w:val="22"/>
          <w:lang w:val="fr-FR" w:eastAsia="en-GB"/>
        </w:rPr>
        <w:t>’</w:t>
      </w:r>
      <w:r>
        <w:rPr>
          <w:rFonts w:eastAsia="Calibri" w:cs="Arial"/>
          <w:color w:val="000000"/>
          <w:sz w:val="22"/>
          <w:szCs w:val="22"/>
          <w:lang w:val="fr-FR" w:eastAsia="en-GB"/>
        </w:rPr>
        <w:t>organisme qui coordonne les évaluations, le processus consultatif et les données disponibles. Aux fins de la présente étude, on considère que les évaluations de stocks « fréquentes » sont celles qui sont effectuées sur une base annuelle ou bisannuelle (comme c</w:t>
      </w:r>
      <w:r w:rsidR="00A46A9C">
        <w:rPr>
          <w:rFonts w:eastAsia="Calibri" w:cs="Arial"/>
          <w:color w:val="000000"/>
          <w:sz w:val="22"/>
          <w:szCs w:val="22"/>
          <w:lang w:val="fr-FR" w:eastAsia="en-GB"/>
        </w:rPr>
        <w:t>’</w:t>
      </w:r>
      <w:r>
        <w:rPr>
          <w:rFonts w:eastAsia="Calibri" w:cs="Arial"/>
          <w:color w:val="000000"/>
          <w:sz w:val="22"/>
          <w:szCs w:val="22"/>
          <w:lang w:val="fr-FR" w:eastAsia="en-GB"/>
        </w:rPr>
        <w:t xml:space="preserve">est le cas pour de nombreux stocks de téléostéens riches en données), que les évaluations de stocks « régulières » sont celles qui sont effectuées selon une périodicité ou un cycle triennal ou quadriennal, ou « périodiquement » (&gt;5 ans entre les évaluations). </w:t>
      </w:r>
    </w:p>
    <w:p w14:paraId="4FF636BE" w14:textId="77777777" w:rsidR="0003074E" w:rsidRPr="00116458" w:rsidRDefault="0003074E" w:rsidP="005E0317">
      <w:pPr>
        <w:widowControl/>
        <w:pBdr>
          <w:top w:val="nil"/>
          <w:left w:val="nil"/>
          <w:bottom w:val="nil"/>
          <w:right w:val="nil"/>
          <w:between w:val="nil"/>
        </w:pBdr>
        <w:autoSpaceDE/>
        <w:autoSpaceDN/>
        <w:adjustRightInd/>
        <w:ind w:left="720"/>
        <w:jc w:val="both"/>
        <w:rPr>
          <w:rFonts w:eastAsia="Calibri" w:cs="Arial"/>
          <w:color w:val="000000"/>
          <w:sz w:val="22"/>
          <w:szCs w:val="22"/>
          <w:lang w:val="fr-FR" w:eastAsia="en-GB"/>
        </w:rPr>
      </w:pPr>
    </w:p>
    <w:p w14:paraId="339F01CC" w14:textId="4675D5DF" w:rsidR="0003074E" w:rsidRPr="00116458" w:rsidRDefault="0003074E" w:rsidP="005E0317">
      <w:pPr>
        <w:pStyle w:val="ListParagraph"/>
        <w:widowControl/>
        <w:numPr>
          <w:ilvl w:val="0"/>
          <w:numId w:val="25"/>
        </w:numPr>
        <w:pBdr>
          <w:top w:val="nil"/>
          <w:left w:val="nil"/>
          <w:bottom w:val="nil"/>
          <w:right w:val="nil"/>
          <w:between w:val="nil"/>
        </w:pBdr>
        <w:autoSpaceDE/>
        <w:autoSpaceDN/>
        <w:adjustRightInd/>
        <w:ind w:left="567" w:hanging="567"/>
        <w:contextualSpacing w:val="0"/>
        <w:jc w:val="both"/>
        <w:rPr>
          <w:rFonts w:eastAsia="Calibri" w:cs="Arial"/>
          <w:sz w:val="22"/>
          <w:szCs w:val="22"/>
          <w:lang w:val="fr-FR" w:eastAsia="en-GB"/>
        </w:rPr>
      </w:pPr>
      <w:r>
        <w:rPr>
          <w:rFonts w:eastAsia="Calibri" w:cs="Arial"/>
          <w:color w:val="000000"/>
          <w:sz w:val="22"/>
          <w:szCs w:val="22"/>
          <w:lang w:val="fr-FR" w:eastAsia="en-GB"/>
        </w:rPr>
        <w:t>Les évaluations régulière</w:t>
      </w:r>
      <w:r>
        <w:rPr>
          <w:rFonts w:eastAsia="Calibri" w:cs="Arial"/>
          <w:sz w:val="22"/>
          <w:szCs w:val="22"/>
          <w:lang w:val="fr-FR" w:eastAsia="en-GB"/>
        </w:rPr>
        <w:t>s</w:t>
      </w:r>
      <w:r>
        <w:rPr>
          <w:rFonts w:eastAsia="Calibri" w:cs="Arial"/>
          <w:color w:val="000000"/>
          <w:sz w:val="22"/>
          <w:szCs w:val="22"/>
          <w:lang w:val="fr-FR" w:eastAsia="en-GB"/>
        </w:rPr>
        <w:t xml:space="preserve"> sont, en général, davantage entreprises pour les stocks qui sont riches en données, qui font l</w:t>
      </w:r>
      <w:r w:rsidR="00A46A9C">
        <w:rPr>
          <w:rFonts w:eastAsia="Calibri" w:cs="Arial"/>
          <w:color w:val="000000"/>
          <w:sz w:val="22"/>
          <w:szCs w:val="22"/>
          <w:lang w:val="fr-FR" w:eastAsia="en-GB"/>
        </w:rPr>
        <w:t>’</w:t>
      </w:r>
      <w:r>
        <w:rPr>
          <w:rFonts w:eastAsia="Calibri" w:cs="Arial"/>
          <w:color w:val="000000"/>
          <w:sz w:val="22"/>
          <w:szCs w:val="22"/>
          <w:lang w:val="fr-FR" w:eastAsia="en-GB"/>
        </w:rPr>
        <w:t>objet d</w:t>
      </w:r>
      <w:r w:rsidR="00A46A9C">
        <w:rPr>
          <w:rFonts w:eastAsia="Calibri" w:cs="Arial"/>
          <w:color w:val="000000"/>
          <w:sz w:val="22"/>
          <w:szCs w:val="22"/>
          <w:lang w:val="fr-FR" w:eastAsia="en-GB"/>
        </w:rPr>
        <w:t>’</w:t>
      </w:r>
      <w:r>
        <w:rPr>
          <w:rFonts w:eastAsia="Calibri" w:cs="Arial"/>
          <w:color w:val="000000"/>
          <w:sz w:val="22"/>
          <w:szCs w:val="22"/>
          <w:lang w:val="fr-FR" w:eastAsia="en-GB"/>
        </w:rPr>
        <w:t>une gestion par quotas (par exemple, à travers un total admissible des captures (TAC)) ou qui peuvent connaître des événements de recrutement variables et potentiellement élevés. Bien que des évaluations moins fréquentes puissent être entreprises pour d</w:t>
      </w:r>
      <w:r w:rsidR="00A46A9C">
        <w:rPr>
          <w:rFonts w:eastAsia="Calibri" w:cs="Arial"/>
          <w:color w:val="000000"/>
          <w:sz w:val="22"/>
          <w:szCs w:val="22"/>
          <w:lang w:val="fr-FR" w:eastAsia="en-GB"/>
        </w:rPr>
        <w:t>’</w:t>
      </w:r>
      <w:r>
        <w:rPr>
          <w:rFonts w:eastAsia="Calibri" w:cs="Arial"/>
          <w:color w:val="000000"/>
          <w:sz w:val="22"/>
          <w:szCs w:val="22"/>
          <w:lang w:val="fr-FR" w:eastAsia="en-GB"/>
        </w:rPr>
        <w:t xml:space="preserve">autres stocks (par exemple, ceux qui sont </w:t>
      </w:r>
      <w:r>
        <w:rPr>
          <w:rFonts w:eastAsia="Calibri" w:cs="Arial"/>
          <w:color w:val="000000"/>
          <w:sz w:val="22"/>
          <w:szCs w:val="22"/>
          <w:lang w:val="fr-FR" w:eastAsia="en-GB"/>
        </w:rPr>
        <w:lastRenderedPageBreak/>
        <w:t>moins productifs ou qui ne sont pas soumis à la gestion des TAC), des évaluations régulières pour les requins et les raies dont les données sont limitées sont nécessaires, ne serait-ce que pour évaluer les nouvelles données disponibles et mieux jauger l</w:t>
      </w:r>
      <w:r w:rsidR="00A46A9C">
        <w:rPr>
          <w:rFonts w:eastAsia="Calibri" w:cs="Arial"/>
          <w:color w:val="000000"/>
          <w:sz w:val="22"/>
          <w:szCs w:val="22"/>
          <w:lang w:val="fr-FR" w:eastAsia="en-GB"/>
        </w:rPr>
        <w:t>’</w:t>
      </w:r>
      <w:r>
        <w:rPr>
          <w:rFonts w:eastAsia="Calibri" w:cs="Arial"/>
          <w:color w:val="000000"/>
          <w:sz w:val="22"/>
          <w:szCs w:val="22"/>
          <w:lang w:val="fr-FR" w:eastAsia="en-GB"/>
        </w:rPr>
        <w:t>état du stock.</w:t>
      </w:r>
    </w:p>
    <w:p w14:paraId="2E2F821B" w14:textId="77777777" w:rsidR="0003074E" w:rsidRPr="00116458" w:rsidRDefault="0003074E" w:rsidP="00116458">
      <w:pPr>
        <w:widowControl/>
        <w:pBdr>
          <w:top w:val="nil"/>
          <w:left w:val="nil"/>
          <w:bottom w:val="nil"/>
          <w:right w:val="nil"/>
          <w:between w:val="nil"/>
        </w:pBdr>
        <w:autoSpaceDE/>
        <w:autoSpaceDN/>
        <w:adjustRightInd/>
        <w:ind w:left="360"/>
        <w:jc w:val="both"/>
        <w:rPr>
          <w:rFonts w:eastAsia="Calibri" w:cs="Arial"/>
          <w:color w:val="000000"/>
          <w:sz w:val="22"/>
          <w:szCs w:val="22"/>
          <w:lang w:val="fr-FR" w:eastAsia="en-GB"/>
        </w:rPr>
      </w:pPr>
    </w:p>
    <w:p w14:paraId="157F4EB0" w14:textId="04358630" w:rsidR="0003074E" w:rsidRPr="00116458" w:rsidRDefault="0003074E" w:rsidP="00116458">
      <w:pPr>
        <w:pStyle w:val="ListParagraph"/>
        <w:widowControl/>
        <w:numPr>
          <w:ilvl w:val="0"/>
          <w:numId w:val="25"/>
        </w:numPr>
        <w:pBdr>
          <w:top w:val="nil"/>
          <w:left w:val="nil"/>
          <w:bottom w:val="nil"/>
          <w:right w:val="nil"/>
          <w:between w:val="nil"/>
        </w:pBdr>
        <w:autoSpaceDE/>
        <w:autoSpaceDN/>
        <w:adjustRightInd/>
        <w:ind w:left="567" w:hanging="567"/>
        <w:jc w:val="both"/>
        <w:rPr>
          <w:rFonts w:eastAsia="Calibri" w:cs="Arial"/>
          <w:color w:val="000000"/>
          <w:sz w:val="22"/>
          <w:szCs w:val="22"/>
          <w:lang w:val="fr-FR" w:eastAsia="en-GB"/>
        </w:rPr>
      </w:pPr>
      <w:r>
        <w:rPr>
          <w:rFonts w:eastAsia="Calibri" w:cs="Arial"/>
          <w:color w:val="000000"/>
          <w:sz w:val="22"/>
          <w:szCs w:val="22"/>
          <w:lang w:val="fr-FR" w:eastAsia="en-GB"/>
        </w:rPr>
        <w:t xml:space="preserve">Les </w:t>
      </w:r>
      <w:r>
        <w:rPr>
          <w:rFonts w:eastAsia="Calibri" w:cs="Arial"/>
          <w:b/>
          <w:bCs/>
          <w:color w:val="000000"/>
          <w:sz w:val="22"/>
          <w:szCs w:val="22"/>
          <w:lang w:val="fr-FR" w:eastAsia="en-GB"/>
        </w:rPr>
        <w:t>types d</w:t>
      </w:r>
      <w:r w:rsidR="00A46A9C">
        <w:rPr>
          <w:rFonts w:eastAsia="Calibri" w:cs="Arial"/>
          <w:b/>
          <w:bCs/>
          <w:color w:val="000000"/>
          <w:sz w:val="22"/>
          <w:szCs w:val="22"/>
          <w:lang w:val="fr-FR" w:eastAsia="en-GB"/>
        </w:rPr>
        <w:t>’</w:t>
      </w:r>
      <w:r>
        <w:rPr>
          <w:rFonts w:eastAsia="Calibri" w:cs="Arial"/>
          <w:b/>
          <w:bCs/>
          <w:color w:val="000000"/>
          <w:sz w:val="22"/>
          <w:szCs w:val="22"/>
          <w:lang w:val="fr-FR" w:eastAsia="en-GB"/>
        </w:rPr>
        <w:t>évaluation</w:t>
      </w:r>
      <w:r>
        <w:rPr>
          <w:rFonts w:eastAsia="Calibri" w:cs="Arial"/>
          <w:color w:val="000000"/>
          <w:sz w:val="22"/>
          <w:szCs w:val="22"/>
          <w:lang w:val="fr-FR" w:eastAsia="en-GB"/>
        </w:rPr>
        <w:t xml:space="preserve"> qui peuvent être entrepris pour les espèces de poissons vont des évaluations de stocks entièrement quantitatives aux approches fondées sur des données limitées. Le premier fournit des points de référence concernant l</w:t>
      </w:r>
      <w:r w:rsidR="00A46A9C">
        <w:rPr>
          <w:rFonts w:eastAsia="Calibri" w:cs="Arial"/>
          <w:color w:val="000000"/>
          <w:sz w:val="22"/>
          <w:szCs w:val="22"/>
          <w:lang w:val="fr-FR" w:eastAsia="en-GB"/>
        </w:rPr>
        <w:t>’</w:t>
      </w:r>
      <w:r>
        <w:rPr>
          <w:rFonts w:eastAsia="Calibri" w:cs="Arial"/>
          <w:color w:val="000000"/>
          <w:sz w:val="22"/>
          <w:szCs w:val="22"/>
          <w:lang w:val="fr-FR" w:eastAsia="en-GB"/>
        </w:rPr>
        <w:t>état du stock et la pression de pêche et peut également fournir des projections et des probabilités de récupération du stock. Ces dernières peuvent s</w:t>
      </w:r>
      <w:r w:rsidR="00A46A9C">
        <w:rPr>
          <w:rFonts w:eastAsia="Calibri" w:cs="Arial"/>
          <w:color w:val="000000"/>
          <w:sz w:val="22"/>
          <w:szCs w:val="22"/>
          <w:lang w:val="fr-FR" w:eastAsia="en-GB"/>
        </w:rPr>
        <w:t>’</w:t>
      </w:r>
      <w:r>
        <w:rPr>
          <w:rFonts w:eastAsia="Calibri" w:cs="Arial"/>
          <w:color w:val="000000"/>
          <w:sz w:val="22"/>
          <w:szCs w:val="22"/>
          <w:lang w:val="fr-FR" w:eastAsia="en-GB"/>
        </w:rPr>
        <w:t>appuyer sur les différentes approches élaborées pour les stocks pour lesquels les données sont limitées et peuvent inclure des indicateurs de la taille du stock (par exemple, les tendances des captures par unité d</w:t>
      </w:r>
      <w:r w:rsidR="00A46A9C">
        <w:rPr>
          <w:rFonts w:eastAsia="Calibri" w:cs="Arial"/>
          <w:color w:val="000000"/>
          <w:sz w:val="22"/>
          <w:szCs w:val="22"/>
          <w:lang w:val="fr-FR" w:eastAsia="en-GB"/>
        </w:rPr>
        <w:t>’</w:t>
      </w:r>
      <w:r>
        <w:rPr>
          <w:rFonts w:eastAsia="Calibri" w:cs="Arial"/>
          <w:color w:val="000000"/>
          <w:sz w:val="22"/>
          <w:szCs w:val="22"/>
          <w:lang w:val="fr-FR" w:eastAsia="en-GB"/>
        </w:rPr>
        <w:t xml:space="preserve">effort </w:t>
      </w:r>
      <w:sdt>
        <w:sdtPr>
          <w:rPr>
            <w:rFonts w:eastAsia="Calibri" w:cs="Arial"/>
            <w:sz w:val="22"/>
            <w:szCs w:val="22"/>
            <w:lang w:val="en-GB" w:eastAsia="en-GB"/>
          </w:rPr>
          <w:tag w:val="goog_rdk_118"/>
          <w:id w:val="-313101462"/>
        </w:sdtPr>
        <w:sdtEndPr/>
        <w:sdtContent>
          <w:r>
            <w:rPr>
              <w:rFonts w:eastAsia="Calibri" w:cs="Arial"/>
              <w:sz w:val="22"/>
              <w:szCs w:val="22"/>
              <w:lang w:val="fr-FR" w:eastAsia="en-GB"/>
            </w:rPr>
            <w:t>(</w:t>
          </w:r>
        </w:sdtContent>
      </w:sdt>
      <w:r>
        <w:rPr>
          <w:rFonts w:eastAsia="Calibri" w:cs="Arial"/>
          <w:color w:val="000000"/>
          <w:sz w:val="22"/>
          <w:szCs w:val="22"/>
          <w:lang w:val="fr-FR" w:eastAsia="en-GB"/>
        </w:rPr>
        <w:t>CPUE), qui peuvent provenir d</w:t>
      </w:r>
      <w:r w:rsidR="00A46A9C">
        <w:rPr>
          <w:rFonts w:eastAsia="Calibri" w:cs="Arial"/>
          <w:color w:val="000000"/>
          <w:sz w:val="22"/>
          <w:szCs w:val="22"/>
          <w:lang w:val="fr-FR" w:eastAsia="en-GB"/>
        </w:rPr>
        <w:t>’</w:t>
      </w:r>
      <w:r>
        <w:rPr>
          <w:rFonts w:eastAsia="Calibri" w:cs="Arial"/>
          <w:color w:val="000000"/>
          <w:sz w:val="22"/>
          <w:szCs w:val="22"/>
          <w:lang w:val="fr-FR" w:eastAsia="en-GB"/>
        </w:rPr>
        <w:t>enquêtes scientifiques ou de données commerciales), et/ou l</w:t>
      </w:r>
      <w:r w:rsidR="00A46A9C">
        <w:rPr>
          <w:rFonts w:eastAsia="Calibri" w:cs="Arial"/>
          <w:color w:val="000000"/>
          <w:sz w:val="22"/>
          <w:szCs w:val="22"/>
          <w:lang w:val="fr-FR" w:eastAsia="en-GB"/>
        </w:rPr>
        <w:t>’</w:t>
      </w:r>
      <w:r>
        <w:rPr>
          <w:rFonts w:eastAsia="Calibri" w:cs="Arial"/>
          <w:color w:val="000000"/>
          <w:sz w:val="22"/>
          <w:szCs w:val="22"/>
          <w:lang w:val="fr-FR" w:eastAsia="en-GB"/>
        </w:rPr>
        <w:t>utilisation d</w:t>
      </w:r>
      <w:r w:rsidR="00A46A9C">
        <w:rPr>
          <w:rFonts w:eastAsia="Calibri" w:cs="Arial"/>
          <w:color w:val="000000"/>
          <w:sz w:val="22"/>
          <w:szCs w:val="22"/>
          <w:lang w:val="fr-FR" w:eastAsia="en-GB"/>
        </w:rPr>
        <w:t>’</w:t>
      </w:r>
      <w:r>
        <w:rPr>
          <w:rFonts w:eastAsia="Calibri" w:cs="Arial"/>
          <w:color w:val="000000"/>
          <w:sz w:val="22"/>
          <w:szCs w:val="22"/>
          <w:lang w:val="fr-FR" w:eastAsia="en-GB"/>
        </w:rPr>
        <w:t xml:space="preserve">indicateurs basés sur la longueur. </w:t>
      </w:r>
    </w:p>
    <w:p w14:paraId="4FFA65D1" w14:textId="6CB65C4F" w:rsidR="0003074E" w:rsidRPr="00116458" w:rsidRDefault="0003074E" w:rsidP="00116458">
      <w:pPr>
        <w:widowControl/>
        <w:autoSpaceDE/>
        <w:autoSpaceDN/>
        <w:adjustRightInd/>
        <w:jc w:val="both"/>
        <w:rPr>
          <w:rFonts w:eastAsia="Calibri" w:cs="Arial"/>
          <w:color w:val="000000"/>
          <w:sz w:val="22"/>
          <w:szCs w:val="22"/>
          <w:lang w:val="fr-FR" w:eastAsia="en-GB"/>
        </w:rPr>
      </w:pPr>
    </w:p>
    <w:p w14:paraId="5420DF63" w14:textId="308C5450" w:rsidR="0003074E" w:rsidRPr="00116458" w:rsidRDefault="0003074E" w:rsidP="00116458">
      <w:pPr>
        <w:pStyle w:val="ListParagraph"/>
        <w:widowControl/>
        <w:numPr>
          <w:ilvl w:val="0"/>
          <w:numId w:val="25"/>
        </w:numPr>
        <w:pBdr>
          <w:top w:val="nil"/>
          <w:left w:val="nil"/>
          <w:bottom w:val="nil"/>
          <w:right w:val="nil"/>
          <w:between w:val="nil"/>
        </w:pBdr>
        <w:autoSpaceDE/>
        <w:autoSpaceDN/>
        <w:adjustRightInd/>
        <w:ind w:left="567" w:hanging="567"/>
        <w:jc w:val="both"/>
        <w:rPr>
          <w:rFonts w:eastAsia="Calibri" w:cs="Arial"/>
          <w:sz w:val="22"/>
          <w:szCs w:val="22"/>
          <w:lang w:val="fr-FR" w:eastAsia="en-GB"/>
        </w:rPr>
      </w:pPr>
      <w:r>
        <w:rPr>
          <w:rFonts w:eastAsia="Calibri" w:cs="Arial"/>
          <w:color w:val="000000"/>
          <w:sz w:val="22"/>
          <w:szCs w:val="22"/>
          <w:lang w:val="fr-FR" w:eastAsia="en-GB"/>
        </w:rPr>
        <w:t>La fréquence et le type d</w:t>
      </w:r>
      <w:r w:rsidR="00A46A9C">
        <w:rPr>
          <w:rFonts w:eastAsia="Calibri" w:cs="Arial"/>
          <w:color w:val="000000"/>
          <w:sz w:val="22"/>
          <w:szCs w:val="22"/>
          <w:lang w:val="fr-FR" w:eastAsia="en-GB"/>
        </w:rPr>
        <w:t>’</w:t>
      </w:r>
      <w:r>
        <w:rPr>
          <w:rFonts w:eastAsia="Calibri" w:cs="Arial"/>
          <w:color w:val="000000"/>
          <w:sz w:val="22"/>
          <w:szCs w:val="22"/>
          <w:lang w:val="fr-FR" w:eastAsia="en-GB"/>
        </w:rPr>
        <w:t>évaluations</w:t>
      </w:r>
      <w:r>
        <w:rPr>
          <w:rFonts w:eastAsia="Calibri" w:cs="Arial"/>
          <w:color w:val="000000"/>
          <w:sz w:val="22"/>
          <w:szCs w:val="22"/>
          <w:vertAlign w:val="superscript"/>
          <w:lang w:val="fr-FR" w:eastAsia="en-GB"/>
        </w:rPr>
        <w:footnoteReference w:id="2"/>
      </w:r>
      <w:r>
        <w:rPr>
          <w:rFonts w:eastAsia="Calibri" w:cs="Arial"/>
          <w:color w:val="000000"/>
          <w:sz w:val="22"/>
          <w:szCs w:val="22"/>
          <w:lang w:val="fr-FR" w:eastAsia="en-GB"/>
        </w:rPr>
        <w:t xml:space="preserve"> ont été notés (1-5) comme suit :</w:t>
      </w:r>
    </w:p>
    <w:p w14:paraId="555A4A53" w14:textId="77777777" w:rsidR="00D8395E" w:rsidRPr="005E0317" w:rsidRDefault="00D8395E" w:rsidP="00116458">
      <w:pPr>
        <w:pStyle w:val="ListParagraph"/>
        <w:widowControl/>
        <w:pBdr>
          <w:top w:val="nil"/>
          <w:left w:val="nil"/>
          <w:bottom w:val="nil"/>
          <w:right w:val="nil"/>
          <w:between w:val="nil"/>
        </w:pBdr>
        <w:autoSpaceDE/>
        <w:autoSpaceDN/>
        <w:adjustRightInd/>
        <w:ind w:left="567"/>
        <w:jc w:val="both"/>
        <w:rPr>
          <w:rFonts w:eastAsia="Calibri" w:cs="Arial"/>
          <w:szCs w:val="18"/>
          <w:lang w:val="fr-FR" w:eastAsia="en-GB"/>
        </w:rPr>
      </w:pPr>
    </w:p>
    <w:tbl>
      <w:tblPr>
        <w:tblStyle w:val="PlainTable2"/>
        <w:tblW w:w="8468" w:type="dxa"/>
        <w:tblInd w:w="540" w:type="dxa"/>
        <w:tblLayout w:type="fixed"/>
        <w:tblLook w:val="0400" w:firstRow="0" w:lastRow="0" w:firstColumn="0" w:lastColumn="0" w:noHBand="0" w:noVBand="1"/>
      </w:tblPr>
      <w:tblGrid>
        <w:gridCol w:w="1980"/>
        <w:gridCol w:w="5503"/>
        <w:gridCol w:w="985"/>
      </w:tblGrid>
      <w:tr w:rsidR="0003074E" w:rsidRPr="005E0317" w14:paraId="4A78D8A1" w14:textId="77777777" w:rsidTr="00D8395E">
        <w:trPr>
          <w:trHeight w:val="355"/>
          <w:tblHeader/>
        </w:trPr>
        <w:tc>
          <w:tcPr>
            <w:tcW w:w="1980" w:type="dxa"/>
            <w:shd w:val="clear" w:color="auto" w:fill="D9D9D9" w:themeFill="background1" w:themeFillShade="D9"/>
          </w:tcPr>
          <w:p w14:paraId="0C26B85A" w14:textId="77777777" w:rsidR="0003074E" w:rsidRPr="005E0317" w:rsidRDefault="0003074E" w:rsidP="00116458">
            <w:pPr>
              <w:widowControl/>
              <w:autoSpaceDE/>
              <w:autoSpaceDN/>
              <w:adjustRightInd/>
              <w:jc w:val="both"/>
              <w:rPr>
                <w:rFonts w:eastAsia="Calibri" w:cs="Arial"/>
                <w:b/>
                <w:bCs/>
                <w:color w:val="000000"/>
                <w:sz w:val="19"/>
                <w:szCs w:val="19"/>
                <w:lang w:val="fr-FR" w:eastAsia="en-GB"/>
              </w:rPr>
            </w:pPr>
            <w:r w:rsidRPr="005E0317">
              <w:rPr>
                <w:rFonts w:eastAsia="Calibri" w:cs="Arial"/>
                <w:b/>
                <w:bCs/>
                <w:color w:val="000000"/>
                <w:sz w:val="19"/>
                <w:szCs w:val="19"/>
                <w:lang w:val="fr-FR" w:eastAsia="en-GB"/>
              </w:rPr>
              <w:t>Évaluation du stock (A)</w:t>
            </w:r>
          </w:p>
        </w:tc>
        <w:tc>
          <w:tcPr>
            <w:tcW w:w="5503" w:type="dxa"/>
          </w:tcPr>
          <w:p w14:paraId="447B10F0" w14:textId="034B6E36" w:rsidR="0003074E" w:rsidRPr="005E0317" w:rsidRDefault="0003074E" w:rsidP="00116458">
            <w:pPr>
              <w:widowControl/>
              <w:autoSpaceDE/>
              <w:autoSpaceDN/>
              <w:adjustRightInd/>
              <w:jc w:val="both"/>
              <w:rPr>
                <w:rFonts w:eastAsia="Calibri" w:cs="Arial"/>
                <w:b/>
                <w:bCs/>
                <w:color w:val="000000"/>
                <w:sz w:val="19"/>
                <w:szCs w:val="19"/>
                <w:lang w:val="fr-FR" w:eastAsia="en-GB"/>
              </w:rPr>
            </w:pPr>
            <w:r w:rsidRPr="005E0317">
              <w:rPr>
                <w:rFonts w:eastAsia="Calibri" w:cs="Arial"/>
                <w:b/>
                <w:bCs/>
                <w:color w:val="000000"/>
                <w:sz w:val="19"/>
                <w:szCs w:val="19"/>
                <w:lang w:val="fr-FR" w:eastAsia="en-GB"/>
              </w:rPr>
              <w:t>Description de la fréquence et du type d</w:t>
            </w:r>
            <w:r w:rsidR="00A46A9C" w:rsidRPr="005E0317">
              <w:rPr>
                <w:rFonts w:eastAsia="Calibri" w:cs="Arial"/>
                <w:b/>
                <w:bCs/>
                <w:color w:val="000000"/>
                <w:sz w:val="19"/>
                <w:szCs w:val="19"/>
                <w:lang w:val="fr-FR" w:eastAsia="en-GB"/>
              </w:rPr>
              <w:t>’</w:t>
            </w:r>
            <w:r w:rsidRPr="005E0317">
              <w:rPr>
                <w:rFonts w:eastAsia="Calibri" w:cs="Arial"/>
                <w:b/>
                <w:bCs/>
                <w:color w:val="000000"/>
                <w:sz w:val="19"/>
                <w:szCs w:val="19"/>
                <w:lang w:val="fr-FR" w:eastAsia="en-GB"/>
              </w:rPr>
              <w:t>évaluation</w:t>
            </w:r>
          </w:p>
        </w:tc>
        <w:tc>
          <w:tcPr>
            <w:tcW w:w="985" w:type="dxa"/>
            <w:shd w:val="clear" w:color="auto" w:fill="D9D9D9" w:themeFill="background1" w:themeFillShade="D9"/>
          </w:tcPr>
          <w:p w14:paraId="4045A287" w14:textId="77777777" w:rsidR="0003074E" w:rsidRPr="005E0317" w:rsidRDefault="0003074E" w:rsidP="00116458">
            <w:pPr>
              <w:widowControl/>
              <w:autoSpaceDE/>
              <w:autoSpaceDN/>
              <w:adjustRightInd/>
              <w:jc w:val="both"/>
              <w:rPr>
                <w:rFonts w:eastAsia="Calibri" w:cs="Arial"/>
                <w:b/>
                <w:bCs/>
                <w:color w:val="000000"/>
                <w:sz w:val="19"/>
                <w:szCs w:val="19"/>
                <w:lang w:val="en-GB" w:eastAsia="en-GB"/>
              </w:rPr>
            </w:pPr>
            <w:r w:rsidRPr="005E0317">
              <w:rPr>
                <w:rFonts w:eastAsia="Calibri" w:cs="Arial"/>
                <w:b/>
                <w:bCs/>
                <w:color w:val="000000"/>
                <w:sz w:val="19"/>
                <w:szCs w:val="19"/>
                <w:lang w:val="en-GB" w:eastAsia="en-GB"/>
              </w:rPr>
              <w:t>Score</w:t>
            </w:r>
          </w:p>
        </w:tc>
      </w:tr>
      <w:tr w:rsidR="0003074E" w:rsidRPr="005E0317" w14:paraId="61D2669D" w14:textId="77777777" w:rsidTr="00D8395E">
        <w:trPr>
          <w:cnfStyle w:val="000000100000" w:firstRow="0" w:lastRow="0" w:firstColumn="0" w:lastColumn="0" w:oddVBand="0" w:evenVBand="0" w:oddHBand="1" w:evenHBand="0" w:firstRowFirstColumn="0" w:firstRowLastColumn="0" w:lastRowFirstColumn="0" w:lastRowLastColumn="0"/>
          <w:trHeight w:val="355"/>
        </w:trPr>
        <w:tc>
          <w:tcPr>
            <w:tcW w:w="1980" w:type="dxa"/>
            <w:shd w:val="clear" w:color="auto" w:fill="D9D9D9" w:themeFill="background1" w:themeFillShade="D9"/>
          </w:tcPr>
          <w:p w14:paraId="191B6C30" w14:textId="77777777" w:rsidR="0003074E" w:rsidRPr="005E0317" w:rsidRDefault="0003074E" w:rsidP="00116458">
            <w:pPr>
              <w:widowControl/>
              <w:autoSpaceDE/>
              <w:autoSpaceDN/>
              <w:adjustRightInd/>
              <w:rPr>
                <w:rFonts w:eastAsia="Calibri" w:cs="Arial"/>
                <w:color w:val="000000"/>
                <w:sz w:val="19"/>
                <w:szCs w:val="19"/>
                <w:lang w:val="fr-FR" w:eastAsia="en-GB"/>
              </w:rPr>
            </w:pPr>
            <w:r w:rsidRPr="005E0317">
              <w:rPr>
                <w:rFonts w:eastAsia="Calibri" w:cs="Arial"/>
                <w:color w:val="000000"/>
                <w:sz w:val="19"/>
                <w:szCs w:val="19"/>
                <w:lang w:val="fr-FR" w:eastAsia="en-GB"/>
              </w:rPr>
              <w:t>Évaluation fréquente des stocks</w:t>
            </w:r>
          </w:p>
        </w:tc>
        <w:tc>
          <w:tcPr>
            <w:tcW w:w="5503" w:type="dxa"/>
          </w:tcPr>
          <w:p w14:paraId="4C121CCB" w14:textId="77777777" w:rsidR="0003074E" w:rsidRPr="005E0317" w:rsidRDefault="0003074E" w:rsidP="00116458">
            <w:pPr>
              <w:widowControl/>
              <w:autoSpaceDE/>
              <w:autoSpaceDN/>
              <w:adjustRightInd/>
              <w:jc w:val="both"/>
              <w:rPr>
                <w:rFonts w:eastAsia="Calibri" w:cs="Arial"/>
                <w:color w:val="000000"/>
                <w:sz w:val="19"/>
                <w:szCs w:val="19"/>
                <w:lang w:val="fr-FR" w:eastAsia="en-GB"/>
              </w:rPr>
            </w:pPr>
            <w:r w:rsidRPr="005E0317">
              <w:rPr>
                <w:rFonts w:eastAsia="Calibri" w:cs="Arial"/>
                <w:color w:val="000000"/>
                <w:sz w:val="19"/>
                <w:szCs w:val="19"/>
                <w:lang w:val="fr-FR" w:eastAsia="en-GB"/>
              </w:rPr>
              <w:t>Évaluation(s) quantitative(s) fréquente(s) (tous les 1 à 5 ans) du ou des stock(s)</w:t>
            </w:r>
          </w:p>
        </w:tc>
        <w:tc>
          <w:tcPr>
            <w:tcW w:w="985" w:type="dxa"/>
            <w:shd w:val="clear" w:color="auto" w:fill="D9D9D9" w:themeFill="background1" w:themeFillShade="D9"/>
          </w:tcPr>
          <w:p w14:paraId="6DE769CA" w14:textId="77777777" w:rsidR="0003074E" w:rsidRPr="005E0317" w:rsidRDefault="0003074E" w:rsidP="00116458">
            <w:pPr>
              <w:widowControl/>
              <w:autoSpaceDE/>
              <w:autoSpaceDN/>
              <w:adjustRightInd/>
              <w:jc w:val="both"/>
              <w:rPr>
                <w:rFonts w:eastAsia="Calibri" w:cs="Arial"/>
                <w:color w:val="000000"/>
                <w:sz w:val="19"/>
                <w:szCs w:val="19"/>
                <w:lang w:val="en-GB" w:eastAsia="en-GB"/>
              </w:rPr>
            </w:pPr>
            <w:r w:rsidRPr="005E0317">
              <w:rPr>
                <w:rFonts w:eastAsia="Calibri" w:cs="Arial"/>
                <w:color w:val="000000"/>
                <w:sz w:val="19"/>
                <w:szCs w:val="19"/>
                <w:lang w:val="en-GB" w:eastAsia="en-GB"/>
              </w:rPr>
              <w:t>1</w:t>
            </w:r>
          </w:p>
        </w:tc>
      </w:tr>
      <w:tr w:rsidR="0003074E" w:rsidRPr="005E0317" w14:paraId="7B0BB701" w14:textId="77777777" w:rsidTr="00D8395E">
        <w:trPr>
          <w:trHeight w:val="355"/>
        </w:trPr>
        <w:tc>
          <w:tcPr>
            <w:tcW w:w="1980" w:type="dxa"/>
            <w:shd w:val="clear" w:color="auto" w:fill="D9D9D9" w:themeFill="background1" w:themeFillShade="D9"/>
          </w:tcPr>
          <w:p w14:paraId="5FB7752B" w14:textId="77777777" w:rsidR="0003074E" w:rsidRPr="005E0317" w:rsidRDefault="0003074E" w:rsidP="00116458">
            <w:pPr>
              <w:widowControl/>
              <w:autoSpaceDE/>
              <w:autoSpaceDN/>
              <w:adjustRightInd/>
              <w:rPr>
                <w:rFonts w:eastAsia="Calibri" w:cs="Arial"/>
                <w:color w:val="000000"/>
                <w:sz w:val="19"/>
                <w:szCs w:val="19"/>
                <w:lang w:val="fr-FR" w:eastAsia="en-GB"/>
              </w:rPr>
            </w:pPr>
            <w:r w:rsidRPr="005E0317">
              <w:rPr>
                <w:rFonts w:eastAsia="Calibri" w:cs="Arial"/>
                <w:color w:val="000000"/>
                <w:sz w:val="19"/>
                <w:szCs w:val="19"/>
                <w:lang w:val="fr-FR" w:eastAsia="en-GB"/>
              </w:rPr>
              <w:t>Évaluation régulière des stocks</w:t>
            </w:r>
          </w:p>
        </w:tc>
        <w:tc>
          <w:tcPr>
            <w:tcW w:w="5503" w:type="dxa"/>
          </w:tcPr>
          <w:p w14:paraId="1C16CE30" w14:textId="77777777" w:rsidR="0003074E" w:rsidRPr="005E0317" w:rsidRDefault="0003074E" w:rsidP="00116458">
            <w:pPr>
              <w:widowControl/>
              <w:autoSpaceDE/>
              <w:autoSpaceDN/>
              <w:adjustRightInd/>
              <w:jc w:val="both"/>
              <w:rPr>
                <w:rFonts w:eastAsia="Calibri" w:cs="Arial"/>
                <w:color w:val="000000"/>
                <w:sz w:val="19"/>
                <w:szCs w:val="19"/>
                <w:lang w:val="fr-FR" w:eastAsia="en-GB"/>
              </w:rPr>
            </w:pPr>
            <w:r w:rsidRPr="005E0317">
              <w:rPr>
                <w:rFonts w:eastAsia="Calibri" w:cs="Arial"/>
                <w:color w:val="000000"/>
                <w:sz w:val="19"/>
                <w:szCs w:val="19"/>
                <w:lang w:val="fr-FR" w:eastAsia="en-GB"/>
              </w:rPr>
              <w:t>Évaluation(s) quantitative(s) régulière(s) (tous les 6-10 ans) du/des stock(s)</w:t>
            </w:r>
          </w:p>
        </w:tc>
        <w:tc>
          <w:tcPr>
            <w:tcW w:w="985" w:type="dxa"/>
            <w:shd w:val="clear" w:color="auto" w:fill="D9D9D9" w:themeFill="background1" w:themeFillShade="D9"/>
          </w:tcPr>
          <w:p w14:paraId="31F0B991" w14:textId="77777777" w:rsidR="0003074E" w:rsidRPr="005E0317" w:rsidRDefault="0003074E" w:rsidP="00116458">
            <w:pPr>
              <w:widowControl/>
              <w:autoSpaceDE/>
              <w:autoSpaceDN/>
              <w:adjustRightInd/>
              <w:jc w:val="both"/>
              <w:rPr>
                <w:rFonts w:eastAsia="Calibri" w:cs="Arial"/>
                <w:color w:val="000000"/>
                <w:sz w:val="19"/>
                <w:szCs w:val="19"/>
                <w:lang w:val="en-GB" w:eastAsia="en-GB"/>
              </w:rPr>
            </w:pPr>
            <w:r w:rsidRPr="005E0317">
              <w:rPr>
                <w:rFonts w:eastAsia="Calibri" w:cs="Arial"/>
                <w:color w:val="000000"/>
                <w:sz w:val="19"/>
                <w:szCs w:val="19"/>
                <w:lang w:val="en-GB" w:eastAsia="en-GB"/>
              </w:rPr>
              <w:t>2</w:t>
            </w:r>
          </w:p>
        </w:tc>
      </w:tr>
      <w:tr w:rsidR="0003074E" w:rsidRPr="005E0317" w14:paraId="2E9E8D37" w14:textId="77777777" w:rsidTr="00D8395E">
        <w:trPr>
          <w:cnfStyle w:val="000000100000" w:firstRow="0" w:lastRow="0" w:firstColumn="0" w:lastColumn="0" w:oddVBand="0" w:evenVBand="0" w:oddHBand="1" w:evenHBand="0" w:firstRowFirstColumn="0" w:firstRowLastColumn="0" w:lastRowFirstColumn="0" w:lastRowLastColumn="0"/>
          <w:trHeight w:val="355"/>
        </w:trPr>
        <w:tc>
          <w:tcPr>
            <w:tcW w:w="1980" w:type="dxa"/>
            <w:shd w:val="clear" w:color="auto" w:fill="D9D9D9" w:themeFill="background1" w:themeFillShade="D9"/>
          </w:tcPr>
          <w:p w14:paraId="0B789E92" w14:textId="77777777" w:rsidR="0003074E" w:rsidRPr="005E0317" w:rsidRDefault="0003074E" w:rsidP="00116458">
            <w:pPr>
              <w:widowControl/>
              <w:autoSpaceDE/>
              <w:autoSpaceDN/>
              <w:adjustRightInd/>
              <w:rPr>
                <w:rFonts w:eastAsia="Calibri" w:cs="Arial"/>
                <w:color w:val="000000"/>
                <w:sz w:val="19"/>
                <w:szCs w:val="19"/>
                <w:lang w:val="fr-FR" w:eastAsia="en-GB"/>
              </w:rPr>
            </w:pPr>
            <w:r w:rsidRPr="005E0317">
              <w:rPr>
                <w:rFonts w:eastAsia="Calibri" w:cs="Arial"/>
                <w:color w:val="000000"/>
                <w:sz w:val="19"/>
                <w:szCs w:val="19"/>
                <w:lang w:val="fr-FR" w:eastAsia="en-GB"/>
              </w:rPr>
              <w:t>Évaluation périodique des stocks</w:t>
            </w:r>
          </w:p>
        </w:tc>
        <w:tc>
          <w:tcPr>
            <w:tcW w:w="5503" w:type="dxa"/>
          </w:tcPr>
          <w:p w14:paraId="2D680E99" w14:textId="77777777" w:rsidR="0003074E" w:rsidRPr="005E0317" w:rsidRDefault="0003074E" w:rsidP="00116458">
            <w:pPr>
              <w:widowControl/>
              <w:autoSpaceDE/>
              <w:autoSpaceDN/>
              <w:adjustRightInd/>
              <w:jc w:val="both"/>
              <w:rPr>
                <w:rFonts w:eastAsia="Calibri" w:cs="Arial"/>
                <w:color w:val="000000"/>
                <w:sz w:val="19"/>
                <w:szCs w:val="19"/>
                <w:lang w:val="fr-FR" w:eastAsia="en-GB"/>
              </w:rPr>
            </w:pPr>
            <w:r w:rsidRPr="005E0317">
              <w:rPr>
                <w:rFonts w:eastAsia="Calibri" w:cs="Arial"/>
                <w:color w:val="000000"/>
                <w:sz w:val="19"/>
                <w:szCs w:val="19"/>
                <w:lang w:val="fr-FR" w:eastAsia="en-GB"/>
              </w:rPr>
              <w:t>Évaluation(s) quantitative(s) périodique(s) (une fois tous les 10 ans ou plus) du/des stock(s)</w:t>
            </w:r>
          </w:p>
        </w:tc>
        <w:tc>
          <w:tcPr>
            <w:tcW w:w="985" w:type="dxa"/>
            <w:shd w:val="clear" w:color="auto" w:fill="D9D9D9" w:themeFill="background1" w:themeFillShade="D9"/>
          </w:tcPr>
          <w:p w14:paraId="0C04C8F8" w14:textId="77777777" w:rsidR="0003074E" w:rsidRPr="005E0317" w:rsidRDefault="0003074E" w:rsidP="00116458">
            <w:pPr>
              <w:widowControl/>
              <w:autoSpaceDE/>
              <w:autoSpaceDN/>
              <w:adjustRightInd/>
              <w:jc w:val="both"/>
              <w:rPr>
                <w:rFonts w:eastAsia="Calibri" w:cs="Arial"/>
                <w:color w:val="000000"/>
                <w:sz w:val="19"/>
                <w:szCs w:val="19"/>
                <w:lang w:val="en-GB" w:eastAsia="en-GB"/>
              </w:rPr>
            </w:pPr>
            <w:r w:rsidRPr="005E0317">
              <w:rPr>
                <w:rFonts w:eastAsia="Calibri" w:cs="Arial"/>
                <w:color w:val="000000"/>
                <w:sz w:val="19"/>
                <w:szCs w:val="19"/>
                <w:lang w:val="en-GB" w:eastAsia="en-GB"/>
              </w:rPr>
              <w:t>3</w:t>
            </w:r>
          </w:p>
        </w:tc>
      </w:tr>
      <w:tr w:rsidR="0003074E" w:rsidRPr="005E0317" w14:paraId="46D2E8AE" w14:textId="77777777" w:rsidTr="00D8395E">
        <w:trPr>
          <w:trHeight w:val="355"/>
        </w:trPr>
        <w:tc>
          <w:tcPr>
            <w:tcW w:w="1980" w:type="dxa"/>
            <w:shd w:val="clear" w:color="auto" w:fill="D9D9D9" w:themeFill="background1" w:themeFillShade="D9"/>
          </w:tcPr>
          <w:p w14:paraId="139C3686" w14:textId="77777777" w:rsidR="0003074E" w:rsidRPr="005E0317" w:rsidRDefault="0003074E" w:rsidP="00116458">
            <w:pPr>
              <w:widowControl/>
              <w:autoSpaceDE/>
              <w:autoSpaceDN/>
              <w:adjustRightInd/>
              <w:rPr>
                <w:rFonts w:eastAsia="Calibri" w:cs="Arial"/>
                <w:color w:val="000000"/>
                <w:sz w:val="19"/>
                <w:szCs w:val="19"/>
                <w:lang w:val="fr-FR" w:eastAsia="en-GB"/>
              </w:rPr>
            </w:pPr>
            <w:r w:rsidRPr="005E0317">
              <w:rPr>
                <w:rFonts w:eastAsia="Calibri" w:cs="Arial"/>
                <w:color w:val="000000"/>
                <w:sz w:val="19"/>
                <w:szCs w:val="19"/>
                <w:lang w:val="fr-FR" w:eastAsia="en-GB"/>
              </w:rPr>
              <w:t>Évaluation fréquente des stocks</w:t>
            </w:r>
          </w:p>
        </w:tc>
        <w:tc>
          <w:tcPr>
            <w:tcW w:w="5503" w:type="dxa"/>
          </w:tcPr>
          <w:p w14:paraId="6AE4675A" w14:textId="209568B8" w:rsidR="0003074E" w:rsidRPr="005E0317" w:rsidRDefault="0003074E" w:rsidP="00116458">
            <w:pPr>
              <w:widowControl/>
              <w:autoSpaceDE/>
              <w:autoSpaceDN/>
              <w:adjustRightInd/>
              <w:jc w:val="both"/>
              <w:rPr>
                <w:rFonts w:eastAsia="Calibri" w:cs="Arial"/>
                <w:color w:val="000000"/>
                <w:sz w:val="19"/>
                <w:szCs w:val="19"/>
                <w:lang w:val="fr-FR" w:eastAsia="en-GB"/>
              </w:rPr>
            </w:pPr>
            <w:r w:rsidRPr="005E0317">
              <w:rPr>
                <w:rFonts w:eastAsia="Calibri" w:cs="Arial"/>
                <w:color w:val="000000"/>
                <w:sz w:val="19"/>
                <w:szCs w:val="19"/>
                <w:lang w:val="fr-FR" w:eastAsia="en-GB"/>
              </w:rPr>
              <w:t>Évaluation fréquente (tous les 1-5 ans) du stock, y compris les informations sur les débarquements, les tendances du stock et les points de référence</w:t>
            </w:r>
          </w:p>
        </w:tc>
        <w:tc>
          <w:tcPr>
            <w:tcW w:w="985" w:type="dxa"/>
            <w:shd w:val="clear" w:color="auto" w:fill="D9D9D9" w:themeFill="background1" w:themeFillShade="D9"/>
          </w:tcPr>
          <w:p w14:paraId="575DDC22" w14:textId="77777777" w:rsidR="0003074E" w:rsidRPr="005E0317" w:rsidRDefault="0003074E" w:rsidP="00116458">
            <w:pPr>
              <w:widowControl/>
              <w:autoSpaceDE/>
              <w:autoSpaceDN/>
              <w:adjustRightInd/>
              <w:jc w:val="both"/>
              <w:rPr>
                <w:rFonts w:eastAsia="Calibri" w:cs="Arial"/>
                <w:color w:val="000000"/>
                <w:sz w:val="19"/>
                <w:szCs w:val="19"/>
                <w:lang w:val="en-GB" w:eastAsia="en-GB"/>
              </w:rPr>
            </w:pPr>
            <w:r w:rsidRPr="005E0317">
              <w:rPr>
                <w:rFonts w:eastAsia="Calibri" w:cs="Arial"/>
                <w:color w:val="000000"/>
                <w:sz w:val="19"/>
                <w:szCs w:val="19"/>
                <w:lang w:val="en-GB" w:eastAsia="en-GB"/>
              </w:rPr>
              <w:t>4</w:t>
            </w:r>
          </w:p>
        </w:tc>
      </w:tr>
      <w:tr w:rsidR="0003074E" w:rsidRPr="005E0317" w14:paraId="6077335C" w14:textId="77777777" w:rsidTr="00D8395E">
        <w:trPr>
          <w:cnfStyle w:val="000000100000" w:firstRow="0" w:lastRow="0" w:firstColumn="0" w:lastColumn="0" w:oddVBand="0" w:evenVBand="0" w:oddHBand="1" w:evenHBand="0" w:firstRowFirstColumn="0" w:firstRowLastColumn="0" w:lastRowFirstColumn="0" w:lastRowLastColumn="0"/>
          <w:trHeight w:val="355"/>
        </w:trPr>
        <w:tc>
          <w:tcPr>
            <w:tcW w:w="1980" w:type="dxa"/>
            <w:shd w:val="clear" w:color="auto" w:fill="D9D9D9" w:themeFill="background1" w:themeFillShade="D9"/>
          </w:tcPr>
          <w:p w14:paraId="24353D5E" w14:textId="77777777" w:rsidR="0003074E" w:rsidRPr="005E0317" w:rsidRDefault="0003074E" w:rsidP="00116458">
            <w:pPr>
              <w:widowControl/>
              <w:autoSpaceDE/>
              <w:autoSpaceDN/>
              <w:adjustRightInd/>
              <w:rPr>
                <w:rFonts w:eastAsia="Calibri" w:cs="Arial"/>
                <w:color w:val="000000"/>
                <w:sz w:val="19"/>
                <w:szCs w:val="19"/>
                <w:lang w:val="fr-FR" w:eastAsia="en-GB"/>
              </w:rPr>
            </w:pPr>
            <w:r w:rsidRPr="005E0317">
              <w:rPr>
                <w:rFonts w:eastAsia="Calibri" w:cs="Arial"/>
                <w:color w:val="000000"/>
                <w:sz w:val="19"/>
                <w:szCs w:val="19"/>
                <w:lang w:val="fr-FR" w:eastAsia="en-GB"/>
              </w:rPr>
              <w:t>Évaluation régulière des stocks</w:t>
            </w:r>
          </w:p>
        </w:tc>
        <w:tc>
          <w:tcPr>
            <w:tcW w:w="5503" w:type="dxa"/>
          </w:tcPr>
          <w:p w14:paraId="2980170B" w14:textId="1EDF306A" w:rsidR="0003074E" w:rsidRPr="005E0317" w:rsidRDefault="0003074E" w:rsidP="00116458">
            <w:pPr>
              <w:widowControl/>
              <w:autoSpaceDE/>
              <w:autoSpaceDN/>
              <w:adjustRightInd/>
              <w:rPr>
                <w:rFonts w:eastAsia="Calibri" w:cs="Arial"/>
                <w:color w:val="000000"/>
                <w:sz w:val="19"/>
                <w:szCs w:val="19"/>
                <w:lang w:val="fr-FR" w:eastAsia="en-GB"/>
              </w:rPr>
            </w:pPr>
            <w:r w:rsidRPr="005E0317">
              <w:rPr>
                <w:rFonts w:eastAsia="Calibri" w:cs="Arial"/>
                <w:color w:val="000000"/>
                <w:sz w:val="19"/>
                <w:szCs w:val="19"/>
                <w:lang w:val="fr-FR" w:eastAsia="en-GB"/>
              </w:rPr>
              <w:t>Évaluation régulière (tous les 6-10 ans) du stock, y compris les informations sur les débarquements, les tendances du stock et les points de référence</w:t>
            </w:r>
          </w:p>
        </w:tc>
        <w:tc>
          <w:tcPr>
            <w:tcW w:w="985" w:type="dxa"/>
            <w:shd w:val="clear" w:color="auto" w:fill="D9D9D9" w:themeFill="background1" w:themeFillShade="D9"/>
          </w:tcPr>
          <w:p w14:paraId="3200B6F2" w14:textId="77777777" w:rsidR="0003074E" w:rsidRPr="005E0317" w:rsidRDefault="0003074E" w:rsidP="00116458">
            <w:pPr>
              <w:widowControl/>
              <w:autoSpaceDE/>
              <w:autoSpaceDN/>
              <w:adjustRightInd/>
              <w:jc w:val="both"/>
              <w:rPr>
                <w:rFonts w:eastAsia="Calibri" w:cs="Arial"/>
                <w:color w:val="000000"/>
                <w:sz w:val="19"/>
                <w:szCs w:val="19"/>
                <w:lang w:val="en-GB" w:eastAsia="en-GB"/>
              </w:rPr>
            </w:pPr>
            <w:r w:rsidRPr="005E0317">
              <w:rPr>
                <w:rFonts w:eastAsia="Calibri" w:cs="Arial"/>
                <w:color w:val="000000"/>
                <w:sz w:val="19"/>
                <w:szCs w:val="19"/>
                <w:lang w:val="en-GB" w:eastAsia="en-GB"/>
              </w:rPr>
              <w:t>5</w:t>
            </w:r>
          </w:p>
        </w:tc>
      </w:tr>
      <w:tr w:rsidR="0003074E" w:rsidRPr="005E0317" w14:paraId="64F884EF" w14:textId="77777777" w:rsidTr="00D8395E">
        <w:trPr>
          <w:trHeight w:val="355"/>
        </w:trPr>
        <w:tc>
          <w:tcPr>
            <w:tcW w:w="1980" w:type="dxa"/>
            <w:shd w:val="clear" w:color="auto" w:fill="D9D9D9" w:themeFill="background1" w:themeFillShade="D9"/>
          </w:tcPr>
          <w:p w14:paraId="57FA3B45" w14:textId="77777777" w:rsidR="0003074E" w:rsidRPr="005E0317" w:rsidRDefault="0003074E" w:rsidP="00116458">
            <w:pPr>
              <w:widowControl/>
              <w:autoSpaceDE/>
              <w:autoSpaceDN/>
              <w:adjustRightInd/>
              <w:rPr>
                <w:rFonts w:eastAsia="Calibri" w:cs="Arial"/>
                <w:color w:val="000000"/>
                <w:sz w:val="19"/>
                <w:szCs w:val="19"/>
                <w:lang w:val="fr-FR" w:eastAsia="en-GB"/>
              </w:rPr>
            </w:pPr>
            <w:r w:rsidRPr="005E0317">
              <w:rPr>
                <w:rFonts w:eastAsia="Calibri" w:cs="Arial"/>
                <w:color w:val="000000"/>
                <w:sz w:val="19"/>
                <w:szCs w:val="19"/>
                <w:lang w:val="fr-FR" w:eastAsia="en-GB"/>
              </w:rPr>
              <w:t>Évaluation périodique du stock</w:t>
            </w:r>
          </w:p>
        </w:tc>
        <w:tc>
          <w:tcPr>
            <w:tcW w:w="5503" w:type="dxa"/>
          </w:tcPr>
          <w:p w14:paraId="35C0A0A8" w14:textId="7351169D" w:rsidR="0003074E" w:rsidRPr="005E0317" w:rsidRDefault="0003074E" w:rsidP="00116458">
            <w:pPr>
              <w:widowControl/>
              <w:autoSpaceDE/>
              <w:autoSpaceDN/>
              <w:adjustRightInd/>
              <w:rPr>
                <w:rFonts w:eastAsia="Calibri" w:cs="Arial"/>
                <w:color w:val="000000"/>
                <w:sz w:val="19"/>
                <w:szCs w:val="19"/>
                <w:lang w:val="fr-FR" w:eastAsia="en-GB"/>
              </w:rPr>
            </w:pPr>
            <w:r w:rsidRPr="005E0317">
              <w:rPr>
                <w:rFonts w:eastAsia="Calibri" w:cs="Arial"/>
                <w:color w:val="000000"/>
                <w:sz w:val="19"/>
                <w:szCs w:val="19"/>
                <w:lang w:val="fr-FR" w:eastAsia="en-GB"/>
              </w:rPr>
              <w:t>Évaluation périodique (une fois tous les 10 ans ou plus) du stock, y compris les informations sur les débarquements, les tendances du stock et les points de référence</w:t>
            </w:r>
          </w:p>
        </w:tc>
        <w:tc>
          <w:tcPr>
            <w:tcW w:w="985" w:type="dxa"/>
            <w:shd w:val="clear" w:color="auto" w:fill="D9D9D9" w:themeFill="background1" w:themeFillShade="D9"/>
          </w:tcPr>
          <w:p w14:paraId="39E017A9" w14:textId="77777777" w:rsidR="0003074E" w:rsidRPr="005E0317" w:rsidRDefault="0003074E" w:rsidP="00116458">
            <w:pPr>
              <w:widowControl/>
              <w:autoSpaceDE/>
              <w:autoSpaceDN/>
              <w:adjustRightInd/>
              <w:jc w:val="both"/>
              <w:rPr>
                <w:rFonts w:eastAsia="Calibri" w:cs="Arial"/>
                <w:color w:val="000000"/>
                <w:sz w:val="19"/>
                <w:szCs w:val="19"/>
                <w:lang w:val="en-GB" w:eastAsia="en-GB"/>
              </w:rPr>
            </w:pPr>
            <w:r w:rsidRPr="005E0317">
              <w:rPr>
                <w:rFonts w:eastAsia="Calibri" w:cs="Arial"/>
                <w:color w:val="000000"/>
                <w:sz w:val="19"/>
                <w:szCs w:val="19"/>
                <w:lang w:val="en-GB" w:eastAsia="en-GB"/>
              </w:rPr>
              <w:t>6</w:t>
            </w:r>
          </w:p>
        </w:tc>
      </w:tr>
      <w:tr w:rsidR="0003074E" w:rsidRPr="005E0317" w14:paraId="2FE6A773" w14:textId="77777777" w:rsidTr="00D8395E">
        <w:trPr>
          <w:cnfStyle w:val="000000100000" w:firstRow="0" w:lastRow="0" w:firstColumn="0" w:lastColumn="0" w:oddVBand="0" w:evenVBand="0" w:oddHBand="1" w:evenHBand="0" w:firstRowFirstColumn="0" w:firstRowLastColumn="0" w:lastRowFirstColumn="0" w:lastRowLastColumn="0"/>
          <w:trHeight w:val="355"/>
        </w:trPr>
        <w:tc>
          <w:tcPr>
            <w:tcW w:w="1980" w:type="dxa"/>
            <w:shd w:val="clear" w:color="auto" w:fill="D9D9D9" w:themeFill="background1" w:themeFillShade="D9"/>
          </w:tcPr>
          <w:p w14:paraId="2D10BD29" w14:textId="77777777" w:rsidR="0003074E" w:rsidRPr="005E0317" w:rsidRDefault="0003074E" w:rsidP="00116458">
            <w:pPr>
              <w:widowControl/>
              <w:autoSpaceDE/>
              <w:autoSpaceDN/>
              <w:adjustRightInd/>
              <w:rPr>
                <w:rFonts w:eastAsia="Calibri" w:cs="Arial"/>
                <w:color w:val="000000"/>
                <w:sz w:val="19"/>
                <w:szCs w:val="19"/>
                <w:lang w:val="fr-FR" w:eastAsia="en-GB"/>
              </w:rPr>
            </w:pPr>
            <w:r w:rsidRPr="005E0317">
              <w:rPr>
                <w:rFonts w:eastAsia="Calibri" w:cs="Arial"/>
                <w:color w:val="000000"/>
                <w:sz w:val="19"/>
                <w:szCs w:val="19"/>
                <w:lang w:val="fr-FR" w:eastAsia="en-GB"/>
              </w:rPr>
              <w:t>Évaluation fréquente des données</w:t>
            </w:r>
          </w:p>
        </w:tc>
        <w:tc>
          <w:tcPr>
            <w:tcW w:w="5503" w:type="dxa"/>
          </w:tcPr>
          <w:p w14:paraId="76359CCB" w14:textId="77777777" w:rsidR="0003074E" w:rsidRPr="005E0317" w:rsidRDefault="0003074E" w:rsidP="00116458">
            <w:pPr>
              <w:widowControl/>
              <w:autoSpaceDE/>
              <w:autoSpaceDN/>
              <w:adjustRightInd/>
              <w:rPr>
                <w:rFonts w:eastAsia="Calibri" w:cs="Arial"/>
                <w:color w:val="000000"/>
                <w:sz w:val="19"/>
                <w:szCs w:val="19"/>
                <w:lang w:val="fr-FR" w:eastAsia="en-GB"/>
              </w:rPr>
            </w:pPr>
            <w:r w:rsidRPr="005E0317">
              <w:rPr>
                <w:rFonts w:eastAsia="Calibri" w:cs="Arial"/>
                <w:color w:val="000000"/>
                <w:sz w:val="19"/>
                <w:szCs w:val="19"/>
                <w:lang w:val="fr-FR" w:eastAsia="en-GB"/>
              </w:rPr>
              <w:t>Évaluation fréquente (tous les 1-5 ans) du stock, y compris les données de capture disponibles, mais aucune information sur les tendances du stock et les points de référence</w:t>
            </w:r>
          </w:p>
        </w:tc>
        <w:tc>
          <w:tcPr>
            <w:tcW w:w="985" w:type="dxa"/>
            <w:shd w:val="clear" w:color="auto" w:fill="D9D9D9" w:themeFill="background1" w:themeFillShade="D9"/>
          </w:tcPr>
          <w:p w14:paraId="01CCFBDB" w14:textId="77777777" w:rsidR="0003074E" w:rsidRPr="005E0317" w:rsidRDefault="0003074E" w:rsidP="00116458">
            <w:pPr>
              <w:widowControl/>
              <w:autoSpaceDE/>
              <w:autoSpaceDN/>
              <w:adjustRightInd/>
              <w:jc w:val="both"/>
              <w:rPr>
                <w:rFonts w:eastAsia="Calibri" w:cs="Arial"/>
                <w:color w:val="000000"/>
                <w:sz w:val="19"/>
                <w:szCs w:val="19"/>
                <w:lang w:val="en-GB" w:eastAsia="en-GB"/>
              </w:rPr>
            </w:pPr>
            <w:r w:rsidRPr="005E0317">
              <w:rPr>
                <w:rFonts w:eastAsia="Calibri" w:cs="Arial"/>
                <w:color w:val="000000"/>
                <w:sz w:val="19"/>
                <w:szCs w:val="19"/>
                <w:lang w:val="en-GB" w:eastAsia="en-GB"/>
              </w:rPr>
              <w:t>7</w:t>
            </w:r>
          </w:p>
        </w:tc>
      </w:tr>
      <w:tr w:rsidR="0003074E" w:rsidRPr="005E0317" w14:paraId="50A08F7D" w14:textId="77777777" w:rsidTr="00D8395E">
        <w:trPr>
          <w:trHeight w:val="355"/>
        </w:trPr>
        <w:tc>
          <w:tcPr>
            <w:tcW w:w="1980" w:type="dxa"/>
            <w:shd w:val="clear" w:color="auto" w:fill="D9D9D9" w:themeFill="background1" w:themeFillShade="D9"/>
          </w:tcPr>
          <w:p w14:paraId="3EB2A4AC" w14:textId="77777777" w:rsidR="0003074E" w:rsidRPr="005E0317" w:rsidRDefault="0003074E" w:rsidP="00116458">
            <w:pPr>
              <w:widowControl/>
              <w:autoSpaceDE/>
              <w:autoSpaceDN/>
              <w:adjustRightInd/>
              <w:rPr>
                <w:rFonts w:eastAsia="Calibri" w:cs="Arial"/>
                <w:color w:val="000000"/>
                <w:sz w:val="19"/>
                <w:szCs w:val="19"/>
                <w:lang w:val="fr-FR" w:eastAsia="en-GB"/>
              </w:rPr>
            </w:pPr>
            <w:r w:rsidRPr="005E0317">
              <w:rPr>
                <w:rFonts w:eastAsia="Calibri" w:cs="Arial"/>
                <w:color w:val="000000"/>
                <w:sz w:val="19"/>
                <w:szCs w:val="19"/>
                <w:lang w:val="fr-FR" w:eastAsia="en-GB"/>
              </w:rPr>
              <w:t>Évaluation régulière des données</w:t>
            </w:r>
          </w:p>
        </w:tc>
        <w:tc>
          <w:tcPr>
            <w:tcW w:w="5503" w:type="dxa"/>
          </w:tcPr>
          <w:p w14:paraId="6664264F" w14:textId="77777777" w:rsidR="0003074E" w:rsidRPr="005E0317" w:rsidRDefault="0003074E" w:rsidP="00116458">
            <w:pPr>
              <w:widowControl/>
              <w:autoSpaceDE/>
              <w:autoSpaceDN/>
              <w:adjustRightInd/>
              <w:rPr>
                <w:rFonts w:eastAsia="Calibri" w:cs="Arial"/>
                <w:color w:val="000000"/>
                <w:sz w:val="19"/>
                <w:szCs w:val="19"/>
                <w:lang w:val="fr-FR" w:eastAsia="en-GB"/>
              </w:rPr>
            </w:pPr>
            <w:r w:rsidRPr="005E0317">
              <w:rPr>
                <w:rFonts w:eastAsia="Calibri" w:cs="Arial"/>
                <w:color w:val="000000"/>
                <w:sz w:val="19"/>
                <w:szCs w:val="19"/>
                <w:lang w:val="fr-FR" w:eastAsia="en-GB"/>
              </w:rPr>
              <w:t>Évaluation régulière (tous les 6-10 ans) du stock, y compris les données de capture disponibles, mais aucune information sur les tendances du stock et les points de référence</w:t>
            </w:r>
          </w:p>
        </w:tc>
        <w:tc>
          <w:tcPr>
            <w:tcW w:w="985" w:type="dxa"/>
            <w:shd w:val="clear" w:color="auto" w:fill="D9D9D9" w:themeFill="background1" w:themeFillShade="D9"/>
          </w:tcPr>
          <w:p w14:paraId="2B1E9E02" w14:textId="77777777" w:rsidR="0003074E" w:rsidRPr="005E0317" w:rsidRDefault="0003074E" w:rsidP="00116458">
            <w:pPr>
              <w:widowControl/>
              <w:autoSpaceDE/>
              <w:autoSpaceDN/>
              <w:adjustRightInd/>
              <w:jc w:val="both"/>
              <w:rPr>
                <w:rFonts w:eastAsia="Calibri" w:cs="Arial"/>
                <w:color w:val="000000"/>
                <w:sz w:val="19"/>
                <w:szCs w:val="19"/>
                <w:lang w:val="en-GB" w:eastAsia="en-GB"/>
              </w:rPr>
            </w:pPr>
            <w:r w:rsidRPr="005E0317">
              <w:rPr>
                <w:rFonts w:eastAsia="Calibri" w:cs="Arial"/>
                <w:color w:val="000000"/>
                <w:sz w:val="19"/>
                <w:szCs w:val="19"/>
                <w:lang w:val="en-GB" w:eastAsia="en-GB"/>
              </w:rPr>
              <w:t>8</w:t>
            </w:r>
          </w:p>
        </w:tc>
      </w:tr>
      <w:tr w:rsidR="0003074E" w:rsidRPr="005E0317" w14:paraId="01163779" w14:textId="77777777" w:rsidTr="00D8395E">
        <w:trPr>
          <w:cnfStyle w:val="000000100000" w:firstRow="0" w:lastRow="0" w:firstColumn="0" w:lastColumn="0" w:oddVBand="0" w:evenVBand="0" w:oddHBand="1" w:evenHBand="0" w:firstRowFirstColumn="0" w:firstRowLastColumn="0" w:lastRowFirstColumn="0" w:lastRowLastColumn="0"/>
          <w:trHeight w:val="355"/>
        </w:trPr>
        <w:tc>
          <w:tcPr>
            <w:tcW w:w="1980" w:type="dxa"/>
            <w:shd w:val="clear" w:color="auto" w:fill="D9D9D9" w:themeFill="background1" w:themeFillShade="D9"/>
          </w:tcPr>
          <w:p w14:paraId="3AAD834E" w14:textId="77777777" w:rsidR="0003074E" w:rsidRPr="005E0317" w:rsidRDefault="0003074E" w:rsidP="00116458">
            <w:pPr>
              <w:widowControl/>
              <w:autoSpaceDE/>
              <w:autoSpaceDN/>
              <w:adjustRightInd/>
              <w:rPr>
                <w:rFonts w:eastAsia="Calibri" w:cs="Arial"/>
                <w:color w:val="000000"/>
                <w:sz w:val="19"/>
                <w:szCs w:val="19"/>
                <w:lang w:val="fr-FR" w:eastAsia="en-GB"/>
              </w:rPr>
            </w:pPr>
            <w:r w:rsidRPr="005E0317">
              <w:rPr>
                <w:rFonts w:eastAsia="Calibri" w:cs="Arial"/>
                <w:color w:val="000000"/>
                <w:sz w:val="19"/>
                <w:szCs w:val="19"/>
                <w:lang w:val="fr-FR" w:eastAsia="en-GB"/>
              </w:rPr>
              <w:t>Évaluation périodique des données</w:t>
            </w:r>
          </w:p>
        </w:tc>
        <w:tc>
          <w:tcPr>
            <w:tcW w:w="5503" w:type="dxa"/>
          </w:tcPr>
          <w:p w14:paraId="2D931975" w14:textId="77777777" w:rsidR="0003074E" w:rsidRPr="005E0317" w:rsidRDefault="0003074E" w:rsidP="00116458">
            <w:pPr>
              <w:widowControl/>
              <w:autoSpaceDE/>
              <w:autoSpaceDN/>
              <w:adjustRightInd/>
              <w:rPr>
                <w:rFonts w:eastAsia="Calibri" w:cs="Arial"/>
                <w:color w:val="000000"/>
                <w:sz w:val="19"/>
                <w:szCs w:val="19"/>
                <w:lang w:val="fr-FR" w:eastAsia="en-GB"/>
              </w:rPr>
            </w:pPr>
            <w:r w:rsidRPr="005E0317">
              <w:rPr>
                <w:rFonts w:eastAsia="Calibri" w:cs="Arial"/>
                <w:color w:val="000000"/>
                <w:sz w:val="19"/>
                <w:szCs w:val="19"/>
                <w:lang w:val="fr-FR" w:eastAsia="en-GB"/>
              </w:rPr>
              <w:t>Évaluation périodique (une fois tous les 10 ans ou plus) du stock, y compris les données de capture disponibles, mais aucune information sur les tendances du stock et les points de référence</w:t>
            </w:r>
          </w:p>
        </w:tc>
        <w:tc>
          <w:tcPr>
            <w:tcW w:w="985" w:type="dxa"/>
            <w:shd w:val="clear" w:color="auto" w:fill="D9D9D9" w:themeFill="background1" w:themeFillShade="D9"/>
          </w:tcPr>
          <w:p w14:paraId="7F447A56" w14:textId="77777777" w:rsidR="0003074E" w:rsidRPr="005E0317" w:rsidRDefault="0003074E" w:rsidP="00116458">
            <w:pPr>
              <w:widowControl/>
              <w:autoSpaceDE/>
              <w:autoSpaceDN/>
              <w:adjustRightInd/>
              <w:jc w:val="both"/>
              <w:rPr>
                <w:rFonts w:eastAsia="Calibri" w:cs="Arial"/>
                <w:color w:val="000000"/>
                <w:sz w:val="19"/>
                <w:szCs w:val="19"/>
                <w:lang w:val="en-GB" w:eastAsia="en-GB"/>
              </w:rPr>
            </w:pPr>
            <w:r w:rsidRPr="005E0317">
              <w:rPr>
                <w:rFonts w:eastAsia="Calibri" w:cs="Arial"/>
                <w:color w:val="000000"/>
                <w:sz w:val="19"/>
                <w:szCs w:val="19"/>
                <w:lang w:val="en-GB" w:eastAsia="en-GB"/>
              </w:rPr>
              <w:t>9</w:t>
            </w:r>
          </w:p>
        </w:tc>
      </w:tr>
      <w:tr w:rsidR="0003074E" w:rsidRPr="005E0317" w14:paraId="457DF25A" w14:textId="77777777" w:rsidTr="00D8395E">
        <w:trPr>
          <w:trHeight w:val="295"/>
        </w:trPr>
        <w:tc>
          <w:tcPr>
            <w:tcW w:w="1980" w:type="dxa"/>
            <w:shd w:val="clear" w:color="auto" w:fill="D9D9D9" w:themeFill="background1" w:themeFillShade="D9"/>
          </w:tcPr>
          <w:p w14:paraId="4C5AC4BE" w14:textId="77777777" w:rsidR="0003074E" w:rsidRPr="005E0317" w:rsidRDefault="0003074E" w:rsidP="00116458">
            <w:pPr>
              <w:widowControl/>
              <w:autoSpaceDE/>
              <w:autoSpaceDN/>
              <w:adjustRightInd/>
              <w:rPr>
                <w:rFonts w:eastAsia="Calibri" w:cs="Arial"/>
                <w:color w:val="000000"/>
                <w:sz w:val="19"/>
                <w:szCs w:val="19"/>
                <w:lang w:val="fr-FR" w:eastAsia="en-GB"/>
              </w:rPr>
            </w:pPr>
            <w:r w:rsidRPr="005E0317">
              <w:rPr>
                <w:rFonts w:eastAsia="Calibri" w:cs="Arial"/>
                <w:color w:val="000000"/>
                <w:sz w:val="19"/>
                <w:szCs w:val="19"/>
                <w:lang w:val="fr-FR" w:eastAsia="en-GB"/>
              </w:rPr>
              <w:t>Non évalué</w:t>
            </w:r>
          </w:p>
        </w:tc>
        <w:tc>
          <w:tcPr>
            <w:tcW w:w="5503" w:type="dxa"/>
          </w:tcPr>
          <w:p w14:paraId="513A982C" w14:textId="60776428" w:rsidR="0003074E" w:rsidRPr="005E0317" w:rsidRDefault="0003074E" w:rsidP="00116458">
            <w:pPr>
              <w:widowControl/>
              <w:autoSpaceDE/>
              <w:autoSpaceDN/>
              <w:adjustRightInd/>
              <w:rPr>
                <w:rFonts w:eastAsia="Calibri" w:cs="Arial"/>
                <w:color w:val="000000"/>
                <w:sz w:val="19"/>
                <w:szCs w:val="19"/>
                <w:lang w:val="fr-FR" w:eastAsia="en-GB"/>
              </w:rPr>
            </w:pPr>
            <w:r w:rsidRPr="005E0317">
              <w:rPr>
                <w:rFonts w:eastAsia="Calibri" w:cs="Arial"/>
                <w:color w:val="000000"/>
                <w:sz w:val="19"/>
                <w:szCs w:val="19"/>
                <w:lang w:val="fr-FR" w:eastAsia="en-GB"/>
              </w:rPr>
              <w:t>Données insuffisantes pour réaliser des évaluations appropriées, ou pas d</w:t>
            </w:r>
            <w:r w:rsidR="00A46A9C" w:rsidRPr="005E0317">
              <w:rPr>
                <w:rFonts w:eastAsia="Calibri" w:cs="Arial"/>
                <w:color w:val="000000"/>
                <w:sz w:val="19"/>
                <w:szCs w:val="19"/>
                <w:lang w:val="fr-FR" w:eastAsia="en-GB"/>
              </w:rPr>
              <w:t>’</w:t>
            </w:r>
            <w:r w:rsidRPr="005E0317">
              <w:rPr>
                <w:rFonts w:eastAsia="Calibri" w:cs="Arial"/>
                <w:color w:val="000000"/>
                <w:sz w:val="19"/>
                <w:szCs w:val="19"/>
                <w:lang w:val="fr-FR" w:eastAsia="en-GB"/>
              </w:rPr>
              <w:t>évaluations réalisées</w:t>
            </w:r>
          </w:p>
        </w:tc>
        <w:tc>
          <w:tcPr>
            <w:tcW w:w="985" w:type="dxa"/>
            <w:shd w:val="clear" w:color="auto" w:fill="D9D9D9" w:themeFill="background1" w:themeFillShade="D9"/>
          </w:tcPr>
          <w:p w14:paraId="4FECAB8C" w14:textId="77777777" w:rsidR="0003074E" w:rsidRPr="005E0317" w:rsidRDefault="0003074E" w:rsidP="00116458">
            <w:pPr>
              <w:widowControl/>
              <w:autoSpaceDE/>
              <w:autoSpaceDN/>
              <w:adjustRightInd/>
              <w:jc w:val="both"/>
              <w:rPr>
                <w:rFonts w:eastAsia="Calibri" w:cs="Arial"/>
                <w:color w:val="000000"/>
                <w:sz w:val="19"/>
                <w:szCs w:val="19"/>
                <w:lang w:val="en-GB" w:eastAsia="en-GB"/>
              </w:rPr>
            </w:pPr>
            <w:r w:rsidRPr="005E0317">
              <w:rPr>
                <w:rFonts w:eastAsia="Calibri" w:cs="Arial"/>
                <w:color w:val="000000"/>
                <w:sz w:val="19"/>
                <w:szCs w:val="19"/>
                <w:lang w:val="en-GB" w:eastAsia="en-GB"/>
              </w:rPr>
              <w:t>10</w:t>
            </w:r>
          </w:p>
        </w:tc>
      </w:tr>
    </w:tbl>
    <w:p w14:paraId="34657283" w14:textId="77777777" w:rsidR="005E0317" w:rsidRDefault="005E0317" w:rsidP="00116458">
      <w:pPr>
        <w:pStyle w:val="Heading4"/>
        <w:spacing w:before="0"/>
        <w:rPr>
          <w:rFonts w:ascii="Arial" w:eastAsia="Calibri" w:hAnsi="Arial" w:cs="Arial"/>
          <w:b/>
          <w:bCs/>
          <w:i w:val="0"/>
          <w:iCs w:val="0"/>
          <w:color w:val="auto"/>
          <w:sz w:val="22"/>
          <w:szCs w:val="22"/>
          <w:lang w:val="fr-FR"/>
        </w:rPr>
      </w:pPr>
      <w:bookmarkStart w:id="4" w:name="_Hlk123225554"/>
    </w:p>
    <w:p w14:paraId="3BE1A81D" w14:textId="6D6AC71C" w:rsidR="00D8395E" w:rsidRDefault="00D8395E" w:rsidP="00116458">
      <w:pPr>
        <w:pStyle w:val="Heading4"/>
        <w:spacing w:before="0"/>
        <w:rPr>
          <w:rFonts w:ascii="Arial" w:eastAsia="Calibri" w:hAnsi="Arial" w:cs="Arial"/>
          <w:b/>
          <w:bCs/>
          <w:i w:val="0"/>
          <w:iCs w:val="0"/>
          <w:color w:val="auto"/>
          <w:sz w:val="22"/>
          <w:szCs w:val="22"/>
          <w:lang w:val="fr-FR"/>
        </w:rPr>
      </w:pPr>
      <w:r>
        <w:rPr>
          <w:rFonts w:ascii="Arial" w:eastAsia="Calibri" w:hAnsi="Arial" w:cs="Arial"/>
          <w:b/>
          <w:bCs/>
          <w:i w:val="0"/>
          <w:iCs w:val="0"/>
          <w:color w:val="auto"/>
          <w:sz w:val="22"/>
          <w:szCs w:val="22"/>
          <w:lang w:val="fr-FR"/>
        </w:rPr>
        <w:t>Tendance de la population (P)</w:t>
      </w:r>
    </w:p>
    <w:p w14:paraId="7D2E9EF0" w14:textId="77777777" w:rsidR="00116458" w:rsidRPr="00116458" w:rsidRDefault="00116458" w:rsidP="005E0317">
      <w:pPr>
        <w:rPr>
          <w:rFonts w:eastAsia="Calibri"/>
          <w:lang w:val="fr-FR"/>
        </w:rPr>
      </w:pPr>
    </w:p>
    <w:bookmarkEnd w:id="4"/>
    <w:p w14:paraId="0BC72E08" w14:textId="2B7C48B0" w:rsidR="0003074E" w:rsidRPr="00116458" w:rsidRDefault="0003074E" w:rsidP="005E0317">
      <w:pPr>
        <w:pStyle w:val="ListParagraph"/>
        <w:widowControl/>
        <w:numPr>
          <w:ilvl w:val="0"/>
          <w:numId w:val="25"/>
        </w:numPr>
        <w:pBdr>
          <w:top w:val="nil"/>
          <w:left w:val="nil"/>
          <w:bottom w:val="nil"/>
          <w:right w:val="nil"/>
          <w:between w:val="nil"/>
        </w:pBdr>
        <w:autoSpaceDE/>
        <w:autoSpaceDN/>
        <w:adjustRightInd/>
        <w:ind w:left="567" w:hanging="567"/>
        <w:contextualSpacing w:val="0"/>
        <w:jc w:val="both"/>
        <w:rPr>
          <w:rFonts w:eastAsia="Calibri" w:cs="Arial"/>
          <w:color w:val="000000"/>
          <w:sz w:val="22"/>
          <w:szCs w:val="22"/>
          <w:lang w:val="fr-FR" w:eastAsia="en-GB"/>
        </w:rPr>
      </w:pPr>
      <w:r>
        <w:rPr>
          <w:rFonts w:eastAsia="Calibri" w:cs="Arial"/>
          <w:color w:val="000000"/>
          <w:sz w:val="22"/>
          <w:szCs w:val="22"/>
          <w:lang w:val="fr-FR" w:eastAsia="en-GB"/>
        </w:rPr>
        <w:t>Lorsque des données sur les tendances de la population de sont disponibles, elles peuvent généralement être classées comme « en augmentation », « stables » ou « en diminution », bien que la perception de ces tendances puisse également être influencée par l</w:t>
      </w:r>
      <w:r w:rsidR="00A46A9C">
        <w:rPr>
          <w:rFonts w:eastAsia="Calibri" w:cs="Arial"/>
          <w:color w:val="000000"/>
          <w:sz w:val="22"/>
          <w:szCs w:val="22"/>
          <w:lang w:val="fr-FR" w:eastAsia="en-GB"/>
        </w:rPr>
        <w:t>’</w:t>
      </w:r>
      <w:r>
        <w:rPr>
          <w:rFonts w:eastAsia="Calibri" w:cs="Arial"/>
          <w:color w:val="000000"/>
          <w:sz w:val="22"/>
          <w:szCs w:val="22"/>
          <w:lang w:val="fr-FR" w:eastAsia="en-GB"/>
        </w:rPr>
        <w:t xml:space="preserve">étendue temporelle des données pertinentes. Cependant, il peut aussi y avoir des espèces pour lesquelles on ne dispose pas de données robustes permettant de </w:t>
      </w:r>
      <w:r>
        <w:rPr>
          <w:rFonts w:eastAsia="Calibri" w:cs="Arial"/>
          <w:color w:val="000000"/>
          <w:sz w:val="22"/>
          <w:szCs w:val="22"/>
          <w:lang w:val="fr-FR" w:eastAsia="en-GB"/>
        </w:rPr>
        <w:lastRenderedPageBreak/>
        <w:t>connaître les tendances de la population. Ce manque de données peut être lié à un manque de surveillance appropriée et/ou à une faible probabilité de recensement en raison d</w:t>
      </w:r>
      <w:r w:rsidR="00A46A9C">
        <w:rPr>
          <w:rFonts w:eastAsia="Calibri" w:cs="Arial"/>
          <w:color w:val="000000"/>
          <w:sz w:val="22"/>
          <w:szCs w:val="22"/>
          <w:lang w:val="fr-FR" w:eastAsia="en-GB"/>
        </w:rPr>
        <w:t>’</w:t>
      </w:r>
      <w:r>
        <w:rPr>
          <w:rFonts w:eastAsia="Calibri" w:cs="Arial"/>
          <w:color w:val="000000"/>
          <w:sz w:val="22"/>
          <w:szCs w:val="22"/>
          <w:lang w:val="fr-FR" w:eastAsia="en-GB"/>
        </w:rPr>
        <w:t>un statut épuisé. Par exemple, les données d</w:t>
      </w:r>
      <w:r w:rsidR="00A46A9C">
        <w:rPr>
          <w:rFonts w:eastAsia="Calibri" w:cs="Arial"/>
          <w:color w:val="000000"/>
          <w:sz w:val="22"/>
          <w:szCs w:val="22"/>
          <w:lang w:val="fr-FR" w:eastAsia="en-GB"/>
        </w:rPr>
        <w:t>’</w:t>
      </w:r>
      <w:r>
        <w:rPr>
          <w:rFonts w:eastAsia="Calibri" w:cs="Arial"/>
          <w:color w:val="000000"/>
          <w:sz w:val="22"/>
          <w:szCs w:val="22"/>
          <w:lang w:val="fr-FR" w:eastAsia="en-GB"/>
        </w:rPr>
        <w:t>enquêtes scientifiques existantes et/ou les données de CPUE commerciales provenant d</w:t>
      </w:r>
      <w:r w:rsidR="00A46A9C">
        <w:rPr>
          <w:rFonts w:eastAsia="Calibri" w:cs="Arial"/>
          <w:color w:val="000000"/>
          <w:sz w:val="22"/>
          <w:szCs w:val="22"/>
          <w:lang w:val="fr-FR" w:eastAsia="en-GB"/>
        </w:rPr>
        <w:t>’</w:t>
      </w:r>
      <w:r>
        <w:rPr>
          <w:rFonts w:eastAsia="Calibri" w:cs="Arial"/>
          <w:color w:val="000000"/>
          <w:sz w:val="22"/>
          <w:szCs w:val="22"/>
          <w:lang w:val="fr-FR" w:eastAsia="en-GB"/>
        </w:rPr>
        <w:t>engins qui ne sont pas appropriés pour la capture d</w:t>
      </w:r>
      <w:r w:rsidR="00A46A9C">
        <w:rPr>
          <w:rFonts w:eastAsia="Calibri" w:cs="Arial"/>
          <w:color w:val="000000"/>
          <w:sz w:val="22"/>
          <w:szCs w:val="22"/>
          <w:lang w:val="fr-FR" w:eastAsia="en-GB"/>
        </w:rPr>
        <w:t>’</w:t>
      </w:r>
      <w:r>
        <w:rPr>
          <w:rFonts w:eastAsia="Calibri" w:cs="Arial"/>
          <w:color w:val="000000"/>
          <w:sz w:val="22"/>
          <w:szCs w:val="22"/>
          <w:lang w:val="fr-FR" w:eastAsia="en-GB"/>
        </w:rPr>
        <w:t>une espèce particulière (c</w:t>
      </w:r>
      <w:r w:rsidR="00A46A9C">
        <w:rPr>
          <w:rFonts w:eastAsia="Calibri" w:cs="Arial"/>
          <w:color w:val="000000"/>
          <w:sz w:val="22"/>
          <w:szCs w:val="22"/>
          <w:lang w:val="fr-FR" w:eastAsia="en-GB"/>
        </w:rPr>
        <w:t>’</w:t>
      </w:r>
      <w:r>
        <w:rPr>
          <w:rFonts w:eastAsia="Calibri" w:cs="Arial"/>
          <w:color w:val="000000"/>
          <w:sz w:val="22"/>
          <w:szCs w:val="22"/>
          <w:lang w:val="fr-FR" w:eastAsia="en-GB"/>
        </w:rPr>
        <w:t>est-à-dire que la capturabilité est faible) ne peuvent pas fournir un indice d</w:t>
      </w:r>
      <w:r w:rsidR="00A46A9C">
        <w:rPr>
          <w:rFonts w:eastAsia="Calibri" w:cs="Arial"/>
          <w:color w:val="000000"/>
          <w:sz w:val="22"/>
          <w:szCs w:val="22"/>
          <w:lang w:val="fr-FR" w:eastAsia="en-GB"/>
        </w:rPr>
        <w:t>’</w:t>
      </w:r>
      <w:r>
        <w:rPr>
          <w:rFonts w:eastAsia="Calibri" w:cs="Arial"/>
          <w:color w:val="000000"/>
          <w:sz w:val="22"/>
          <w:szCs w:val="22"/>
          <w:lang w:val="fr-FR" w:eastAsia="en-GB"/>
        </w:rPr>
        <w:t>abondance approprié. En revanche, si la taille de la population d</w:t>
      </w:r>
      <w:r w:rsidR="00A46A9C">
        <w:rPr>
          <w:rFonts w:eastAsia="Calibri" w:cs="Arial"/>
          <w:color w:val="000000"/>
          <w:sz w:val="22"/>
          <w:szCs w:val="22"/>
          <w:lang w:val="fr-FR" w:eastAsia="en-GB"/>
        </w:rPr>
        <w:t>’</w:t>
      </w:r>
      <w:r>
        <w:rPr>
          <w:rFonts w:eastAsia="Calibri" w:cs="Arial"/>
          <w:color w:val="000000"/>
          <w:sz w:val="22"/>
          <w:szCs w:val="22"/>
          <w:lang w:val="fr-FR" w:eastAsia="en-GB"/>
        </w:rPr>
        <w:t>une espèce est fortement réduite, le taux de rencontre dans les enquêtes qui devraient permettre de capturer (ou d</w:t>
      </w:r>
      <w:r w:rsidR="00A46A9C">
        <w:rPr>
          <w:rFonts w:eastAsia="Calibri" w:cs="Arial"/>
          <w:color w:val="000000"/>
          <w:sz w:val="22"/>
          <w:szCs w:val="22"/>
          <w:lang w:val="fr-FR" w:eastAsia="en-GB"/>
        </w:rPr>
        <w:t>’</w:t>
      </w:r>
      <w:r>
        <w:rPr>
          <w:rFonts w:eastAsia="Calibri" w:cs="Arial"/>
          <w:color w:val="000000"/>
          <w:sz w:val="22"/>
          <w:szCs w:val="22"/>
          <w:lang w:val="fr-FR" w:eastAsia="en-GB"/>
        </w:rPr>
        <w:t>observer) l</w:t>
      </w:r>
      <w:r w:rsidR="00A46A9C">
        <w:rPr>
          <w:rFonts w:eastAsia="Calibri" w:cs="Arial"/>
          <w:color w:val="000000"/>
          <w:sz w:val="22"/>
          <w:szCs w:val="22"/>
          <w:lang w:val="fr-FR" w:eastAsia="en-GB"/>
        </w:rPr>
        <w:t>’</w:t>
      </w:r>
      <w:r>
        <w:rPr>
          <w:rFonts w:eastAsia="Calibri" w:cs="Arial"/>
          <w:color w:val="000000"/>
          <w:sz w:val="22"/>
          <w:szCs w:val="22"/>
          <w:lang w:val="fr-FR" w:eastAsia="en-GB"/>
        </w:rPr>
        <w:t>espèce de manière efficace sera probablement plus faible.</w:t>
      </w:r>
    </w:p>
    <w:p w14:paraId="5591A6DE" w14:textId="77777777" w:rsidR="00D8395E" w:rsidRPr="00116458" w:rsidRDefault="00D8395E" w:rsidP="005E0317">
      <w:pPr>
        <w:pStyle w:val="ListParagraph"/>
        <w:widowControl/>
        <w:pBdr>
          <w:top w:val="nil"/>
          <w:left w:val="nil"/>
          <w:bottom w:val="nil"/>
          <w:right w:val="nil"/>
          <w:between w:val="nil"/>
        </w:pBdr>
        <w:autoSpaceDE/>
        <w:autoSpaceDN/>
        <w:adjustRightInd/>
        <w:ind w:left="567"/>
        <w:contextualSpacing w:val="0"/>
        <w:jc w:val="both"/>
        <w:rPr>
          <w:rFonts w:eastAsia="Calibri" w:cs="Arial"/>
          <w:color w:val="000000"/>
          <w:sz w:val="22"/>
          <w:szCs w:val="22"/>
          <w:lang w:val="fr-FR" w:eastAsia="en-GB"/>
        </w:rPr>
      </w:pPr>
    </w:p>
    <w:p w14:paraId="676E245A" w14:textId="731B0E55" w:rsidR="00D8395E" w:rsidRPr="00116458" w:rsidRDefault="0003074E" w:rsidP="005E0317">
      <w:pPr>
        <w:pStyle w:val="ListParagraph"/>
        <w:widowControl/>
        <w:numPr>
          <w:ilvl w:val="0"/>
          <w:numId w:val="25"/>
        </w:numPr>
        <w:pBdr>
          <w:top w:val="nil"/>
          <w:left w:val="nil"/>
          <w:bottom w:val="nil"/>
          <w:right w:val="nil"/>
          <w:between w:val="nil"/>
        </w:pBdr>
        <w:autoSpaceDE/>
        <w:autoSpaceDN/>
        <w:adjustRightInd/>
        <w:ind w:left="567" w:hanging="567"/>
        <w:contextualSpacing w:val="0"/>
        <w:jc w:val="both"/>
        <w:rPr>
          <w:rFonts w:eastAsia="Calibri" w:cs="Arial"/>
          <w:color w:val="000000"/>
          <w:sz w:val="22"/>
          <w:szCs w:val="22"/>
          <w:lang w:val="fr-FR" w:eastAsia="en-GB"/>
        </w:rPr>
      </w:pPr>
      <w:r>
        <w:rPr>
          <w:rFonts w:eastAsia="Calibri" w:cs="Arial"/>
          <w:color w:val="000000"/>
          <w:sz w:val="22"/>
          <w:szCs w:val="22"/>
          <w:lang w:val="fr-FR" w:eastAsia="en-GB"/>
        </w:rPr>
        <w:t>Les évaluations détaillées des stocks, si elles sont entreprises, devraient fournir les données les plus solides (par exemple, en utilisant des indices d</w:t>
      </w:r>
      <w:r w:rsidR="00A46A9C">
        <w:rPr>
          <w:rFonts w:eastAsia="Calibri" w:cs="Arial"/>
          <w:color w:val="000000"/>
          <w:sz w:val="22"/>
          <w:szCs w:val="22"/>
          <w:lang w:val="fr-FR" w:eastAsia="en-GB"/>
        </w:rPr>
        <w:t>’</w:t>
      </w:r>
      <w:r>
        <w:rPr>
          <w:rFonts w:eastAsia="Calibri" w:cs="Arial"/>
          <w:color w:val="000000"/>
          <w:sz w:val="22"/>
          <w:szCs w:val="22"/>
          <w:lang w:val="fr-FR" w:eastAsia="en-GB"/>
        </w:rPr>
        <w:t>abondance normalisés provenant de sources de données indépendantes de la pêche et/ou dépendantes de la pêche), mais d</w:t>
      </w:r>
      <w:r w:rsidR="00A46A9C">
        <w:rPr>
          <w:rFonts w:eastAsia="Calibri" w:cs="Arial"/>
          <w:color w:val="000000"/>
          <w:sz w:val="22"/>
          <w:szCs w:val="22"/>
          <w:lang w:val="fr-FR" w:eastAsia="en-GB"/>
        </w:rPr>
        <w:t>’</w:t>
      </w:r>
      <w:r>
        <w:rPr>
          <w:rFonts w:eastAsia="Calibri" w:cs="Arial"/>
          <w:color w:val="000000"/>
          <w:sz w:val="22"/>
          <w:szCs w:val="22"/>
          <w:lang w:val="fr-FR" w:eastAsia="en-GB"/>
        </w:rPr>
        <w:t>autres études nationales (par exemple, des programmes d</w:t>
      </w:r>
      <w:r w:rsidR="00A46A9C">
        <w:rPr>
          <w:rFonts w:eastAsia="Calibri" w:cs="Arial"/>
          <w:color w:val="000000"/>
          <w:sz w:val="22"/>
          <w:szCs w:val="22"/>
          <w:lang w:val="fr-FR" w:eastAsia="en-GB"/>
        </w:rPr>
        <w:t>’</w:t>
      </w:r>
      <w:r>
        <w:rPr>
          <w:rFonts w:eastAsia="Calibri" w:cs="Arial"/>
          <w:color w:val="000000"/>
          <w:sz w:val="22"/>
          <w:szCs w:val="22"/>
          <w:lang w:val="fr-FR" w:eastAsia="en-GB"/>
        </w:rPr>
        <w:t>observation et d</w:t>
      </w:r>
      <w:r w:rsidR="00A46A9C">
        <w:rPr>
          <w:rFonts w:eastAsia="Calibri" w:cs="Arial"/>
          <w:color w:val="000000"/>
          <w:sz w:val="22"/>
          <w:szCs w:val="22"/>
          <w:lang w:val="fr-FR" w:eastAsia="en-GB"/>
        </w:rPr>
        <w:t>’</w:t>
      </w:r>
      <w:r>
        <w:rPr>
          <w:rFonts w:eastAsia="Calibri" w:cs="Arial"/>
          <w:color w:val="000000"/>
          <w:sz w:val="22"/>
          <w:szCs w:val="22"/>
          <w:lang w:val="fr-FR" w:eastAsia="en-GB"/>
        </w:rPr>
        <w:t>autres enquêtes non destructives, des projets scientifiques citoyens et la collecte de connaissances écologiques locales) peuvent également fournir des indicateurs utiles de la taille du stock pour informer sur les tendances récentes de la population, bien que ces indicateurs puissent n</w:t>
      </w:r>
      <w:r w:rsidR="00A46A9C">
        <w:rPr>
          <w:rFonts w:eastAsia="Calibri" w:cs="Arial"/>
          <w:color w:val="000000"/>
          <w:sz w:val="22"/>
          <w:szCs w:val="22"/>
          <w:lang w:val="fr-FR" w:eastAsia="en-GB"/>
        </w:rPr>
        <w:t>’</w:t>
      </w:r>
      <w:r>
        <w:rPr>
          <w:rFonts w:eastAsia="Calibri" w:cs="Arial"/>
          <w:color w:val="000000"/>
          <w:sz w:val="22"/>
          <w:szCs w:val="22"/>
          <w:lang w:val="fr-FR" w:eastAsia="en-GB"/>
        </w:rPr>
        <w:t>être que semi-quantitatifs ou qualitatifs par nature.</w:t>
      </w:r>
    </w:p>
    <w:p w14:paraId="733D9962" w14:textId="4FBB81C4" w:rsidR="0003074E" w:rsidRPr="00A46A9C" w:rsidRDefault="0003074E" w:rsidP="005E0317">
      <w:pPr>
        <w:pStyle w:val="ListParagraph"/>
        <w:widowControl/>
        <w:pBdr>
          <w:top w:val="nil"/>
          <w:left w:val="nil"/>
          <w:bottom w:val="nil"/>
          <w:right w:val="nil"/>
          <w:between w:val="nil"/>
        </w:pBdr>
        <w:autoSpaceDE/>
        <w:autoSpaceDN/>
        <w:adjustRightInd/>
        <w:ind w:left="567"/>
        <w:contextualSpacing w:val="0"/>
        <w:jc w:val="both"/>
        <w:rPr>
          <w:rFonts w:eastAsia="Calibri" w:cs="Arial"/>
          <w:color w:val="000000"/>
          <w:sz w:val="22"/>
          <w:szCs w:val="22"/>
          <w:lang w:val="fr-FR" w:eastAsia="en-GB"/>
        </w:rPr>
      </w:pPr>
      <w:r w:rsidRPr="00A46A9C">
        <w:rPr>
          <w:rFonts w:eastAsia="Calibri" w:cs="Arial"/>
          <w:color w:val="000000"/>
          <w:sz w:val="22"/>
          <w:szCs w:val="22"/>
          <w:lang w:val="fr-FR" w:eastAsia="en-GB"/>
        </w:rPr>
        <w:t xml:space="preserve"> </w:t>
      </w:r>
    </w:p>
    <w:p w14:paraId="1D323273" w14:textId="22305549" w:rsidR="0003074E" w:rsidRPr="00116458" w:rsidRDefault="0003074E" w:rsidP="005E0317">
      <w:pPr>
        <w:pStyle w:val="ListParagraph"/>
        <w:widowControl/>
        <w:numPr>
          <w:ilvl w:val="0"/>
          <w:numId w:val="25"/>
        </w:numPr>
        <w:pBdr>
          <w:top w:val="nil"/>
          <w:left w:val="nil"/>
          <w:bottom w:val="nil"/>
          <w:right w:val="nil"/>
          <w:between w:val="nil"/>
        </w:pBdr>
        <w:autoSpaceDE/>
        <w:autoSpaceDN/>
        <w:adjustRightInd/>
        <w:ind w:left="567" w:hanging="567"/>
        <w:contextualSpacing w:val="0"/>
        <w:jc w:val="both"/>
        <w:rPr>
          <w:rFonts w:eastAsia="Calibri" w:cs="Arial"/>
          <w:color w:val="000000"/>
          <w:sz w:val="22"/>
          <w:szCs w:val="22"/>
          <w:lang w:val="fr-FR" w:eastAsia="en-GB"/>
        </w:rPr>
      </w:pPr>
      <w:r>
        <w:rPr>
          <w:rFonts w:eastAsia="Calibri" w:cs="Arial"/>
          <w:color w:val="000000"/>
          <w:sz w:val="22"/>
          <w:szCs w:val="22"/>
          <w:lang w:val="fr-FR" w:eastAsia="en-GB"/>
        </w:rPr>
        <w:t>Les informations relatives aux tendances des stocks devraient être basées sur les informations les plus solides et les plus pertinentes disponibles. Aux fins de la présente étude, le statut donné dans les évaluations de la liste rouge de l</w:t>
      </w:r>
      <w:r w:rsidR="00A46A9C">
        <w:rPr>
          <w:rFonts w:eastAsia="Calibri" w:cs="Arial"/>
          <w:color w:val="000000"/>
          <w:sz w:val="22"/>
          <w:szCs w:val="22"/>
          <w:lang w:val="fr-FR" w:eastAsia="en-GB"/>
        </w:rPr>
        <w:t>’</w:t>
      </w:r>
      <w:r>
        <w:rPr>
          <w:rFonts w:eastAsia="Calibri" w:cs="Arial"/>
          <w:color w:val="000000"/>
          <w:sz w:val="22"/>
          <w:szCs w:val="22"/>
          <w:lang w:val="fr-FR" w:eastAsia="en-GB"/>
        </w:rPr>
        <w:t>UICN n</w:t>
      </w:r>
      <w:r w:rsidR="00A46A9C">
        <w:rPr>
          <w:rFonts w:eastAsia="Calibri" w:cs="Arial"/>
          <w:color w:val="000000"/>
          <w:sz w:val="22"/>
          <w:szCs w:val="22"/>
          <w:lang w:val="fr-FR" w:eastAsia="en-GB"/>
        </w:rPr>
        <w:t>’</w:t>
      </w:r>
      <w:r>
        <w:rPr>
          <w:rFonts w:eastAsia="Calibri" w:cs="Arial"/>
          <w:color w:val="000000"/>
          <w:sz w:val="22"/>
          <w:szCs w:val="22"/>
          <w:lang w:val="fr-FR" w:eastAsia="en-GB"/>
        </w:rPr>
        <w:t>a pas été utilisé. Cela s</w:t>
      </w:r>
      <w:r w:rsidR="00A46A9C">
        <w:rPr>
          <w:rFonts w:eastAsia="Calibri" w:cs="Arial"/>
          <w:color w:val="000000"/>
          <w:sz w:val="22"/>
          <w:szCs w:val="22"/>
          <w:lang w:val="fr-FR" w:eastAsia="en-GB"/>
        </w:rPr>
        <w:t>’</w:t>
      </w:r>
      <w:r>
        <w:rPr>
          <w:rFonts w:eastAsia="Calibri" w:cs="Arial"/>
          <w:color w:val="000000"/>
          <w:sz w:val="22"/>
          <w:szCs w:val="22"/>
          <w:lang w:val="fr-FR" w:eastAsia="en-GB"/>
        </w:rPr>
        <w:t>explique par le fait que le statut de la Liste rouge de l</w:t>
      </w:r>
      <w:r w:rsidR="00A46A9C">
        <w:rPr>
          <w:rFonts w:eastAsia="Calibri" w:cs="Arial"/>
          <w:color w:val="000000"/>
          <w:sz w:val="22"/>
          <w:szCs w:val="22"/>
          <w:lang w:val="fr-FR" w:eastAsia="en-GB"/>
        </w:rPr>
        <w:t>’</w:t>
      </w:r>
      <w:r>
        <w:rPr>
          <w:rFonts w:eastAsia="Calibri" w:cs="Arial"/>
          <w:color w:val="000000"/>
          <w:sz w:val="22"/>
          <w:szCs w:val="22"/>
          <w:lang w:val="fr-FR" w:eastAsia="en-GB"/>
        </w:rPr>
        <w:t>UICN a été inclus dans la notation de « l</w:t>
      </w:r>
      <w:r w:rsidR="00A46A9C">
        <w:rPr>
          <w:rFonts w:eastAsia="Calibri" w:cs="Arial"/>
          <w:color w:val="000000"/>
          <w:sz w:val="22"/>
          <w:szCs w:val="22"/>
          <w:lang w:val="fr-FR" w:eastAsia="en-GB"/>
        </w:rPr>
        <w:t>’</w:t>
      </w:r>
      <w:r>
        <w:rPr>
          <w:rFonts w:eastAsia="Calibri" w:cs="Arial"/>
          <w:color w:val="000000"/>
          <w:sz w:val="22"/>
          <w:szCs w:val="22"/>
          <w:lang w:val="fr-FR" w:eastAsia="en-GB"/>
        </w:rPr>
        <w:t>importance de la conservation », que les tendances de la population rapportées dans les évaluations de la Liste rouge de l</w:t>
      </w:r>
      <w:r w:rsidR="00A46A9C">
        <w:rPr>
          <w:rFonts w:eastAsia="Calibri" w:cs="Arial"/>
          <w:color w:val="000000"/>
          <w:sz w:val="22"/>
          <w:szCs w:val="22"/>
          <w:lang w:val="fr-FR" w:eastAsia="en-GB"/>
        </w:rPr>
        <w:t>’</w:t>
      </w:r>
      <w:r>
        <w:rPr>
          <w:rFonts w:eastAsia="Calibri" w:cs="Arial"/>
          <w:color w:val="000000"/>
          <w:sz w:val="22"/>
          <w:szCs w:val="22"/>
          <w:lang w:val="fr-FR" w:eastAsia="en-GB"/>
        </w:rPr>
        <w:t>UICN peuvent être « suspectées », « déduites » ou « observées » en fonction de l</w:t>
      </w:r>
      <w:r w:rsidR="00A46A9C">
        <w:rPr>
          <w:rFonts w:eastAsia="Calibri" w:cs="Arial"/>
          <w:color w:val="000000"/>
          <w:sz w:val="22"/>
          <w:szCs w:val="22"/>
          <w:lang w:val="fr-FR" w:eastAsia="en-GB"/>
        </w:rPr>
        <w:t>’</w:t>
      </w:r>
      <w:r>
        <w:rPr>
          <w:rFonts w:eastAsia="Calibri" w:cs="Arial"/>
          <w:color w:val="000000"/>
          <w:sz w:val="22"/>
          <w:szCs w:val="22"/>
          <w:lang w:val="fr-FR" w:eastAsia="en-GB"/>
        </w:rPr>
        <w:t>espèce, de la région et des données disponibles, et que l</w:t>
      </w:r>
      <w:r w:rsidR="00A46A9C">
        <w:rPr>
          <w:rFonts w:eastAsia="Calibri" w:cs="Arial"/>
          <w:color w:val="000000"/>
          <w:sz w:val="22"/>
          <w:szCs w:val="22"/>
          <w:lang w:val="fr-FR" w:eastAsia="en-GB"/>
        </w:rPr>
        <w:t>’</w:t>
      </w:r>
      <w:r>
        <w:rPr>
          <w:rFonts w:eastAsia="Calibri" w:cs="Arial"/>
          <w:color w:val="000000"/>
          <w:sz w:val="22"/>
          <w:szCs w:val="22"/>
          <w:lang w:val="fr-FR" w:eastAsia="en-GB"/>
        </w:rPr>
        <w:t>échelle mondiale des évaluations de la Liste rouge de l</w:t>
      </w:r>
      <w:r w:rsidR="00A46A9C">
        <w:rPr>
          <w:rFonts w:eastAsia="Calibri" w:cs="Arial"/>
          <w:color w:val="000000"/>
          <w:sz w:val="22"/>
          <w:szCs w:val="22"/>
          <w:lang w:val="fr-FR" w:eastAsia="en-GB"/>
        </w:rPr>
        <w:t>’</w:t>
      </w:r>
      <w:r>
        <w:rPr>
          <w:rFonts w:eastAsia="Calibri" w:cs="Arial"/>
          <w:color w:val="000000"/>
          <w:sz w:val="22"/>
          <w:szCs w:val="22"/>
          <w:lang w:val="fr-FR" w:eastAsia="en-GB"/>
        </w:rPr>
        <w:t>UICN signifie que ces publications ne fournissent pas toujours les détails à l</w:t>
      </w:r>
      <w:r w:rsidR="00A46A9C">
        <w:rPr>
          <w:rFonts w:eastAsia="Calibri" w:cs="Arial"/>
          <w:color w:val="000000"/>
          <w:sz w:val="22"/>
          <w:szCs w:val="22"/>
          <w:lang w:val="fr-FR" w:eastAsia="en-GB"/>
        </w:rPr>
        <w:t>’</w:t>
      </w:r>
      <w:r>
        <w:rPr>
          <w:rFonts w:eastAsia="Calibri" w:cs="Arial"/>
          <w:color w:val="000000"/>
          <w:sz w:val="22"/>
          <w:szCs w:val="22"/>
          <w:lang w:val="fr-FR" w:eastAsia="en-GB"/>
        </w:rPr>
        <w:t>échelle fine de la population nécessaires pour analyser les unités de stock perçues pour les différentes espèces.</w:t>
      </w:r>
    </w:p>
    <w:p w14:paraId="1D8D635A" w14:textId="21C632F6" w:rsidR="00D8395E" w:rsidRPr="00116458" w:rsidRDefault="00D8395E" w:rsidP="00116458">
      <w:pPr>
        <w:widowControl/>
        <w:pBdr>
          <w:top w:val="nil"/>
          <w:left w:val="nil"/>
          <w:bottom w:val="nil"/>
          <w:right w:val="nil"/>
          <w:between w:val="nil"/>
        </w:pBdr>
        <w:autoSpaceDE/>
        <w:autoSpaceDN/>
        <w:adjustRightInd/>
        <w:spacing w:line="259" w:lineRule="auto"/>
        <w:jc w:val="both"/>
        <w:rPr>
          <w:rFonts w:eastAsia="Calibri" w:cs="Arial"/>
          <w:color w:val="000000"/>
          <w:sz w:val="22"/>
          <w:szCs w:val="22"/>
          <w:lang w:val="fr-FR" w:eastAsia="en-GB"/>
        </w:rPr>
      </w:pPr>
    </w:p>
    <w:p w14:paraId="29C62458" w14:textId="41C42A09" w:rsidR="0003074E" w:rsidRPr="00116458" w:rsidRDefault="0003074E" w:rsidP="00116458">
      <w:pPr>
        <w:pStyle w:val="ListParagraph"/>
        <w:widowControl/>
        <w:numPr>
          <w:ilvl w:val="0"/>
          <w:numId w:val="25"/>
        </w:numPr>
        <w:pBdr>
          <w:top w:val="nil"/>
          <w:left w:val="nil"/>
          <w:bottom w:val="nil"/>
          <w:right w:val="nil"/>
          <w:between w:val="nil"/>
        </w:pBdr>
        <w:autoSpaceDE/>
        <w:autoSpaceDN/>
        <w:adjustRightInd/>
        <w:spacing w:line="259" w:lineRule="auto"/>
        <w:ind w:left="567" w:hanging="567"/>
        <w:jc w:val="both"/>
        <w:rPr>
          <w:rFonts w:eastAsia="Calibri" w:cs="Arial"/>
          <w:sz w:val="22"/>
          <w:szCs w:val="22"/>
          <w:lang w:val="fr-FR" w:eastAsia="en-GB"/>
        </w:rPr>
      </w:pPr>
      <w:r>
        <w:rPr>
          <w:rFonts w:eastAsia="Calibri" w:cs="Arial"/>
          <w:color w:val="000000"/>
          <w:sz w:val="22"/>
          <w:szCs w:val="22"/>
          <w:lang w:val="fr-FR" w:eastAsia="en-GB"/>
        </w:rPr>
        <w:t>Les tendances de la population ont été notées (1-5) comme suit :</w:t>
      </w:r>
    </w:p>
    <w:p w14:paraId="2DDD4252" w14:textId="77777777" w:rsidR="00D8395E" w:rsidRPr="00116458" w:rsidRDefault="00D8395E" w:rsidP="00116458">
      <w:pPr>
        <w:pStyle w:val="ListParagraph"/>
        <w:widowControl/>
        <w:pBdr>
          <w:top w:val="nil"/>
          <w:left w:val="nil"/>
          <w:bottom w:val="nil"/>
          <w:right w:val="nil"/>
          <w:between w:val="nil"/>
        </w:pBdr>
        <w:autoSpaceDE/>
        <w:autoSpaceDN/>
        <w:adjustRightInd/>
        <w:spacing w:line="259" w:lineRule="auto"/>
        <w:ind w:left="567"/>
        <w:jc w:val="both"/>
        <w:rPr>
          <w:rFonts w:eastAsia="Calibri" w:cs="Arial"/>
          <w:sz w:val="22"/>
          <w:szCs w:val="22"/>
          <w:lang w:val="fr-FR" w:eastAsia="en-GB"/>
        </w:rPr>
      </w:pPr>
    </w:p>
    <w:tbl>
      <w:tblPr>
        <w:tblStyle w:val="PlainTable2"/>
        <w:tblW w:w="8478" w:type="dxa"/>
        <w:tblInd w:w="540" w:type="dxa"/>
        <w:tblLayout w:type="fixed"/>
        <w:tblLook w:val="0400" w:firstRow="0" w:lastRow="0" w:firstColumn="0" w:lastColumn="0" w:noHBand="0" w:noVBand="1"/>
      </w:tblPr>
      <w:tblGrid>
        <w:gridCol w:w="2160"/>
        <w:gridCol w:w="5400"/>
        <w:gridCol w:w="918"/>
      </w:tblGrid>
      <w:tr w:rsidR="0003074E" w:rsidRPr="005E0317" w14:paraId="24D49661" w14:textId="77777777" w:rsidTr="00D8395E">
        <w:trPr>
          <w:cnfStyle w:val="000000100000" w:firstRow="0" w:lastRow="0" w:firstColumn="0" w:lastColumn="0" w:oddVBand="0" w:evenVBand="0" w:oddHBand="1" w:evenHBand="0" w:firstRowFirstColumn="0" w:firstRowLastColumn="0" w:lastRowFirstColumn="0" w:lastRowLastColumn="0"/>
          <w:trHeight w:val="289"/>
        </w:trPr>
        <w:tc>
          <w:tcPr>
            <w:tcW w:w="2160" w:type="dxa"/>
            <w:shd w:val="clear" w:color="auto" w:fill="D9D9D9" w:themeFill="background1" w:themeFillShade="D9"/>
          </w:tcPr>
          <w:p w14:paraId="316D1125" w14:textId="77777777" w:rsidR="0003074E" w:rsidRPr="005E0317" w:rsidRDefault="0003074E" w:rsidP="00116458">
            <w:pPr>
              <w:widowControl/>
              <w:autoSpaceDE/>
              <w:autoSpaceDN/>
              <w:adjustRightInd/>
              <w:rPr>
                <w:rFonts w:eastAsia="Calibri" w:cs="Arial"/>
                <w:b/>
                <w:sz w:val="19"/>
                <w:szCs w:val="19"/>
                <w:lang w:val="fr-FR" w:eastAsia="en-GB"/>
              </w:rPr>
            </w:pPr>
            <w:r w:rsidRPr="005E0317">
              <w:rPr>
                <w:rFonts w:eastAsia="Calibri" w:cs="Arial"/>
                <w:b/>
                <w:color w:val="000000"/>
                <w:sz w:val="19"/>
                <w:szCs w:val="19"/>
                <w:lang w:val="fr-FR" w:eastAsia="en-GB"/>
              </w:rPr>
              <w:t>Tendance actuelle de la population (P)</w:t>
            </w:r>
          </w:p>
        </w:tc>
        <w:tc>
          <w:tcPr>
            <w:tcW w:w="5400" w:type="dxa"/>
          </w:tcPr>
          <w:p w14:paraId="403795BA" w14:textId="77777777" w:rsidR="0003074E" w:rsidRPr="005E0317" w:rsidRDefault="0003074E" w:rsidP="00116458">
            <w:pPr>
              <w:widowControl/>
              <w:autoSpaceDE/>
              <w:autoSpaceDN/>
              <w:adjustRightInd/>
              <w:rPr>
                <w:rFonts w:eastAsia="Calibri" w:cs="Arial"/>
                <w:b/>
                <w:color w:val="000000"/>
                <w:sz w:val="19"/>
                <w:szCs w:val="19"/>
                <w:lang w:val="en-GB" w:eastAsia="en-GB"/>
              </w:rPr>
            </w:pPr>
            <w:r w:rsidRPr="005E0317">
              <w:rPr>
                <w:rFonts w:eastAsia="Calibri" w:cs="Arial"/>
                <w:b/>
                <w:sz w:val="19"/>
                <w:szCs w:val="19"/>
                <w:lang w:val="en-GB" w:eastAsia="en-GB"/>
              </w:rPr>
              <w:t>Description</w:t>
            </w:r>
          </w:p>
        </w:tc>
        <w:tc>
          <w:tcPr>
            <w:tcW w:w="918" w:type="dxa"/>
            <w:shd w:val="clear" w:color="auto" w:fill="D9D9D9" w:themeFill="background1" w:themeFillShade="D9"/>
          </w:tcPr>
          <w:p w14:paraId="2F77DFE1" w14:textId="77777777" w:rsidR="0003074E" w:rsidRPr="005E0317" w:rsidRDefault="0003074E" w:rsidP="00116458">
            <w:pPr>
              <w:widowControl/>
              <w:autoSpaceDE/>
              <w:autoSpaceDN/>
              <w:adjustRightInd/>
              <w:rPr>
                <w:rFonts w:eastAsia="Calibri" w:cs="Arial"/>
                <w:b/>
                <w:color w:val="000000"/>
                <w:sz w:val="19"/>
                <w:szCs w:val="19"/>
                <w:lang w:val="en-GB" w:eastAsia="en-GB"/>
              </w:rPr>
            </w:pPr>
            <w:r w:rsidRPr="005E0317">
              <w:rPr>
                <w:rFonts w:eastAsia="Calibri" w:cs="Arial"/>
                <w:b/>
                <w:color w:val="000000"/>
                <w:sz w:val="19"/>
                <w:szCs w:val="19"/>
                <w:lang w:val="en-GB" w:eastAsia="en-GB"/>
              </w:rPr>
              <w:t>Score</w:t>
            </w:r>
          </w:p>
        </w:tc>
      </w:tr>
      <w:tr w:rsidR="0003074E" w:rsidRPr="005E0317" w14:paraId="153D5863" w14:textId="77777777" w:rsidTr="00D8395E">
        <w:trPr>
          <w:trHeight w:val="289"/>
        </w:trPr>
        <w:tc>
          <w:tcPr>
            <w:tcW w:w="2160" w:type="dxa"/>
            <w:shd w:val="clear" w:color="auto" w:fill="D9D9D9" w:themeFill="background1" w:themeFillShade="D9"/>
          </w:tcPr>
          <w:p w14:paraId="0A99C056" w14:textId="77777777" w:rsidR="0003074E" w:rsidRPr="005E0317" w:rsidRDefault="0003074E" w:rsidP="00116458">
            <w:pPr>
              <w:widowControl/>
              <w:autoSpaceDE/>
              <w:autoSpaceDN/>
              <w:adjustRightInd/>
              <w:rPr>
                <w:rFonts w:eastAsia="Calibri" w:cs="Arial"/>
                <w:color w:val="000000"/>
                <w:sz w:val="19"/>
                <w:szCs w:val="19"/>
                <w:lang w:val="fr-FR" w:eastAsia="en-GB"/>
              </w:rPr>
            </w:pPr>
            <w:r w:rsidRPr="005E0317">
              <w:rPr>
                <w:rFonts w:eastAsia="Calibri" w:cs="Arial"/>
                <w:color w:val="000000"/>
                <w:sz w:val="19"/>
                <w:szCs w:val="19"/>
                <w:lang w:val="fr-FR" w:eastAsia="en-GB"/>
              </w:rPr>
              <w:t>En augmentation (confiance élevée)</w:t>
            </w:r>
          </w:p>
        </w:tc>
        <w:tc>
          <w:tcPr>
            <w:tcW w:w="5400" w:type="dxa"/>
          </w:tcPr>
          <w:p w14:paraId="47746674" w14:textId="77777777" w:rsidR="0003074E" w:rsidRPr="005E0317" w:rsidRDefault="0003074E" w:rsidP="00116458">
            <w:pPr>
              <w:widowControl/>
              <w:autoSpaceDE/>
              <w:autoSpaceDN/>
              <w:adjustRightInd/>
              <w:rPr>
                <w:rFonts w:eastAsia="Calibri" w:cs="Arial"/>
                <w:color w:val="000000"/>
                <w:sz w:val="19"/>
                <w:szCs w:val="19"/>
                <w:lang w:val="fr-FR" w:eastAsia="en-GB"/>
              </w:rPr>
            </w:pPr>
            <w:r w:rsidRPr="005E0317">
              <w:rPr>
                <w:rFonts w:eastAsia="Calibri" w:cs="Arial"/>
                <w:color w:val="000000"/>
                <w:sz w:val="19"/>
                <w:szCs w:val="19"/>
                <w:lang w:val="fr-FR" w:eastAsia="en-GB"/>
              </w:rPr>
              <w:t>Augmentation de la taille de la population (comme indiqué par une évaluation quantitative du stock) évidente pendant une période significative</w:t>
            </w:r>
            <w:r w:rsidRPr="005E0317">
              <w:rPr>
                <w:rFonts w:eastAsia="Calibri" w:cs="Arial"/>
                <w:color w:val="000000"/>
                <w:sz w:val="19"/>
                <w:szCs w:val="19"/>
                <w:vertAlign w:val="superscript"/>
                <w:lang w:val="fr-FR" w:eastAsia="en-GB"/>
              </w:rPr>
              <w:footnoteReference w:id="3"/>
            </w:r>
          </w:p>
        </w:tc>
        <w:tc>
          <w:tcPr>
            <w:tcW w:w="918" w:type="dxa"/>
            <w:shd w:val="clear" w:color="auto" w:fill="D9D9D9" w:themeFill="background1" w:themeFillShade="D9"/>
            <w:vAlign w:val="center"/>
          </w:tcPr>
          <w:p w14:paraId="578B475B" w14:textId="77777777" w:rsidR="0003074E" w:rsidRPr="005E0317" w:rsidRDefault="0003074E" w:rsidP="00116458">
            <w:pPr>
              <w:widowControl/>
              <w:autoSpaceDE/>
              <w:autoSpaceDN/>
              <w:adjustRightInd/>
              <w:rPr>
                <w:rFonts w:eastAsia="Calibri" w:cs="Arial"/>
                <w:color w:val="000000"/>
                <w:sz w:val="19"/>
                <w:szCs w:val="19"/>
                <w:lang w:val="en-GB" w:eastAsia="en-GB"/>
              </w:rPr>
            </w:pPr>
            <w:r w:rsidRPr="005E0317">
              <w:rPr>
                <w:rFonts w:eastAsia="Calibri" w:cs="Arial"/>
                <w:color w:val="000000"/>
                <w:sz w:val="19"/>
                <w:szCs w:val="19"/>
                <w:lang w:val="en-GB" w:eastAsia="en-GB"/>
              </w:rPr>
              <w:t>1</w:t>
            </w:r>
          </w:p>
        </w:tc>
      </w:tr>
      <w:tr w:rsidR="0003074E" w:rsidRPr="005E0317" w14:paraId="51458085" w14:textId="77777777" w:rsidTr="00D8395E">
        <w:trPr>
          <w:cnfStyle w:val="000000100000" w:firstRow="0" w:lastRow="0" w:firstColumn="0" w:lastColumn="0" w:oddVBand="0" w:evenVBand="0" w:oddHBand="1" w:evenHBand="0" w:firstRowFirstColumn="0" w:firstRowLastColumn="0" w:lastRowFirstColumn="0" w:lastRowLastColumn="0"/>
          <w:trHeight w:val="289"/>
        </w:trPr>
        <w:tc>
          <w:tcPr>
            <w:tcW w:w="2160" w:type="dxa"/>
            <w:shd w:val="clear" w:color="auto" w:fill="D9D9D9" w:themeFill="background1" w:themeFillShade="D9"/>
          </w:tcPr>
          <w:p w14:paraId="6D7477C6" w14:textId="77777777" w:rsidR="0003074E" w:rsidRPr="005E0317" w:rsidRDefault="0003074E" w:rsidP="00116458">
            <w:pPr>
              <w:widowControl/>
              <w:autoSpaceDE/>
              <w:autoSpaceDN/>
              <w:adjustRightInd/>
              <w:rPr>
                <w:rFonts w:eastAsia="Calibri" w:cs="Arial"/>
                <w:color w:val="000000"/>
                <w:sz w:val="19"/>
                <w:szCs w:val="19"/>
                <w:lang w:val="fr-FR" w:eastAsia="en-GB"/>
              </w:rPr>
            </w:pPr>
            <w:r w:rsidRPr="005E0317">
              <w:rPr>
                <w:rFonts w:eastAsia="Calibri" w:cs="Arial"/>
                <w:color w:val="000000"/>
                <w:sz w:val="19"/>
                <w:szCs w:val="19"/>
                <w:lang w:val="fr-FR" w:eastAsia="en-GB"/>
              </w:rPr>
              <w:t>Augmentation</w:t>
            </w:r>
          </w:p>
        </w:tc>
        <w:tc>
          <w:tcPr>
            <w:tcW w:w="5400" w:type="dxa"/>
          </w:tcPr>
          <w:p w14:paraId="2823CE68" w14:textId="66D17AC1" w:rsidR="0003074E" w:rsidRPr="005E0317" w:rsidRDefault="0003074E" w:rsidP="00116458">
            <w:pPr>
              <w:widowControl/>
              <w:autoSpaceDE/>
              <w:autoSpaceDN/>
              <w:adjustRightInd/>
              <w:rPr>
                <w:rFonts w:eastAsia="Calibri" w:cs="Arial"/>
                <w:color w:val="000000"/>
                <w:sz w:val="19"/>
                <w:szCs w:val="19"/>
                <w:lang w:val="fr-FR" w:eastAsia="en-GB"/>
              </w:rPr>
            </w:pPr>
            <w:r w:rsidRPr="005E0317">
              <w:rPr>
                <w:rFonts w:eastAsia="Calibri" w:cs="Arial"/>
                <w:color w:val="000000"/>
                <w:sz w:val="19"/>
                <w:szCs w:val="19"/>
                <w:lang w:val="fr-FR" w:eastAsia="en-GB"/>
              </w:rPr>
              <w:t>Augmentation constante d</w:t>
            </w:r>
            <w:r w:rsidR="00A46A9C" w:rsidRPr="005E0317">
              <w:rPr>
                <w:rFonts w:eastAsia="Calibri" w:cs="Arial"/>
                <w:color w:val="000000"/>
                <w:sz w:val="19"/>
                <w:szCs w:val="19"/>
                <w:lang w:val="fr-FR" w:eastAsia="en-GB"/>
              </w:rPr>
              <w:t>’</w:t>
            </w:r>
            <w:r w:rsidRPr="005E0317">
              <w:rPr>
                <w:rFonts w:eastAsia="Calibri" w:cs="Arial"/>
                <w:color w:val="000000"/>
                <w:sz w:val="19"/>
                <w:szCs w:val="19"/>
                <w:lang w:val="fr-FR" w:eastAsia="en-GB"/>
              </w:rPr>
              <w:t>un indicateur de la taille des actions pendant une période significative</w:t>
            </w:r>
          </w:p>
        </w:tc>
        <w:tc>
          <w:tcPr>
            <w:tcW w:w="918" w:type="dxa"/>
            <w:shd w:val="clear" w:color="auto" w:fill="D9D9D9" w:themeFill="background1" w:themeFillShade="D9"/>
            <w:vAlign w:val="center"/>
          </w:tcPr>
          <w:p w14:paraId="00B23FC8" w14:textId="77777777" w:rsidR="0003074E" w:rsidRPr="005E0317" w:rsidRDefault="0003074E" w:rsidP="00116458">
            <w:pPr>
              <w:widowControl/>
              <w:autoSpaceDE/>
              <w:autoSpaceDN/>
              <w:adjustRightInd/>
              <w:rPr>
                <w:rFonts w:eastAsia="Calibri" w:cs="Arial"/>
                <w:color w:val="000000"/>
                <w:sz w:val="19"/>
                <w:szCs w:val="19"/>
                <w:lang w:val="en-GB" w:eastAsia="en-GB"/>
              </w:rPr>
            </w:pPr>
            <w:r w:rsidRPr="005E0317">
              <w:rPr>
                <w:rFonts w:eastAsia="Calibri" w:cs="Arial"/>
                <w:color w:val="000000"/>
                <w:sz w:val="19"/>
                <w:szCs w:val="19"/>
                <w:lang w:val="en-GB" w:eastAsia="en-GB"/>
              </w:rPr>
              <w:t>2</w:t>
            </w:r>
          </w:p>
        </w:tc>
      </w:tr>
      <w:tr w:rsidR="0003074E" w:rsidRPr="005E0317" w14:paraId="7788F3B7" w14:textId="77777777" w:rsidTr="00D8395E">
        <w:trPr>
          <w:trHeight w:val="289"/>
        </w:trPr>
        <w:tc>
          <w:tcPr>
            <w:tcW w:w="2160" w:type="dxa"/>
            <w:shd w:val="clear" w:color="auto" w:fill="D9D9D9" w:themeFill="background1" w:themeFillShade="D9"/>
          </w:tcPr>
          <w:p w14:paraId="7260563E" w14:textId="77777777" w:rsidR="0003074E" w:rsidRPr="005E0317" w:rsidRDefault="0003074E" w:rsidP="00116458">
            <w:pPr>
              <w:widowControl/>
              <w:autoSpaceDE/>
              <w:autoSpaceDN/>
              <w:adjustRightInd/>
              <w:rPr>
                <w:rFonts w:eastAsia="Calibri" w:cs="Arial"/>
                <w:color w:val="000000"/>
                <w:sz w:val="19"/>
                <w:szCs w:val="19"/>
                <w:lang w:val="en-GB" w:eastAsia="en-GB"/>
              </w:rPr>
            </w:pPr>
            <w:r w:rsidRPr="005E0317">
              <w:rPr>
                <w:rFonts w:eastAsia="Calibri" w:cs="Arial"/>
                <w:color w:val="000000"/>
                <w:sz w:val="19"/>
                <w:szCs w:val="19"/>
                <w:lang w:val="en-GB" w:eastAsia="en-GB"/>
              </w:rPr>
              <w:t>Stable</w:t>
            </w:r>
          </w:p>
        </w:tc>
        <w:tc>
          <w:tcPr>
            <w:tcW w:w="5400" w:type="dxa"/>
          </w:tcPr>
          <w:p w14:paraId="74D96B5A" w14:textId="182BCF04" w:rsidR="0003074E" w:rsidRPr="005E0317" w:rsidRDefault="0003074E" w:rsidP="00116458">
            <w:pPr>
              <w:widowControl/>
              <w:autoSpaceDE/>
              <w:autoSpaceDN/>
              <w:adjustRightInd/>
              <w:rPr>
                <w:rFonts w:eastAsia="Calibri" w:cs="Arial"/>
                <w:color w:val="000000"/>
                <w:sz w:val="19"/>
                <w:szCs w:val="19"/>
                <w:lang w:val="fr-FR" w:eastAsia="en-GB"/>
              </w:rPr>
            </w:pPr>
            <w:r w:rsidRPr="005E0317">
              <w:rPr>
                <w:rFonts w:eastAsia="Calibri" w:cs="Arial"/>
                <w:color w:val="000000"/>
                <w:sz w:val="19"/>
                <w:szCs w:val="19"/>
                <w:lang w:val="fr-FR" w:eastAsia="en-GB"/>
              </w:rPr>
              <w:t>La stabilité de la taille de la population (ou de l</w:t>
            </w:r>
            <w:r w:rsidR="00A46A9C" w:rsidRPr="005E0317">
              <w:rPr>
                <w:rFonts w:eastAsia="Calibri" w:cs="Arial"/>
                <w:color w:val="000000"/>
                <w:sz w:val="19"/>
                <w:szCs w:val="19"/>
                <w:lang w:val="fr-FR" w:eastAsia="en-GB"/>
              </w:rPr>
              <w:t>’</w:t>
            </w:r>
            <w:r w:rsidRPr="005E0317">
              <w:rPr>
                <w:rFonts w:eastAsia="Calibri" w:cs="Arial"/>
                <w:color w:val="000000"/>
                <w:sz w:val="19"/>
                <w:szCs w:val="19"/>
                <w:lang w:val="fr-FR" w:eastAsia="en-GB"/>
              </w:rPr>
              <w:t>indicateur de taille de stock)</w:t>
            </w:r>
          </w:p>
        </w:tc>
        <w:tc>
          <w:tcPr>
            <w:tcW w:w="918" w:type="dxa"/>
            <w:shd w:val="clear" w:color="auto" w:fill="D9D9D9" w:themeFill="background1" w:themeFillShade="D9"/>
            <w:vAlign w:val="center"/>
          </w:tcPr>
          <w:p w14:paraId="53F84C03" w14:textId="77777777" w:rsidR="0003074E" w:rsidRPr="005E0317" w:rsidRDefault="0003074E" w:rsidP="00116458">
            <w:pPr>
              <w:widowControl/>
              <w:autoSpaceDE/>
              <w:autoSpaceDN/>
              <w:adjustRightInd/>
              <w:rPr>
                <w:rFonts w:eastAsia="Calibri" w:cs="Arial"/>
                <w:color w:val="000000"/>
                <w:sz w:val="19"/>
                <w:szCs w:val="19"/>
                <w:lang w:val="en-GB" w:eastAsia="en-GB"/>
              </w:rPr>
            </w:pPr>
            <w:r w:rsidRPr="005E0317">
              <w:rPr>
                <w:rFonts w:eastAsia="Calibri" w:cs="Arial"/>
                <w:color w:val="000000"/>
                <w:sz w:val="19"/>
                <w:szCs w:val="19"/>
                <w:lang w:val="en-GB" w:eastAsia="en-GB"/>
              </w:rPr>
              <w:t>3</w:t>
            </w:r>
          </w:p>
        </w:tc>
      </w:tr>
      <w:tr w:rsidR="0003074E" w:rsidRPr="005E0317" w14:paraId="489833EB" w14:textId="77777777" w:rsidTr="00D8395E">
        <w:trPr>
          <w:cnfStyle w:val="000000100000" w:firstRow="0" w:lastRow="0" w:firstColumn="0" w:lastColumn="0" w:oddVBand="0" w:evenVBand="0" w:oddHBand="1" w:evenHBand="0" w:firstRowFirstColumn="0" w:firstRowLastColumn="0" w:lastRowFirstColumn="0" w:lastRowLastColumn="0"/>
          <w:trHeight w:val="289"/>
        </w:trPr>
        <w:tc>
          <w:tcPr>
            <w:tcW w:w="2160" w:type="dxa"/>
            <w:shd w:val="clear" w:color="auto" w:fill="D9D9D9" w:themeFill="background1" w:themeFillShade="D9"/>
          </w:tcPr>
          <w:p w14:paraId="5BFAB182" w14:textId="77777777" w:rsidR="0003074E" w:rsidRPr="005E0317" w:rsidRDefault="0003074E" w:rsidP="00116458">
            <w:pPr>
              <w:widowControl/>
              <w:autoSpaceDE/>
              <w:autoSpaceDN/>
              <w:adjustRightInd/>
              <w:rPr>
                <w:rFonts w:eastAsia="Calibri" w:cs="Arial"/>
                <w:color w:val="000000"/>
                <w:sz w:val="19"/>
                <w:szCs w:val="19"/>
                <w:lang w:val="fr-FR" w:eastAsia="en-GB"/>
              </w:rPr>
            </w:pPr>
            <w:r w:rsidRPr="005E0317">
              <w:rPr>
                <w:rFonts w:eastAsia="Calibri" w:cs="Arial"/>
                <w:color w:val="000000"/>
                <w:sz w:val="19"/>
                <w:szCs w:val="19"/>
                <w:lang w:val="fr-FR" w:eastAsia="en-GB"/>
              </w:rPr>
              <w:t>Diminution</w:t>
            </w:r>
          </w:p>
        </w:tc>
        <w:tc>
          <w:tcPr>
            <w:tcW w:w="5400" w:type="dxa"/>
          </w:tcPr>
          <w:p w14:paraId="3B78B626" w14:textId="2E937BF5" w:rsidR="0003074E" w:rsidRPr="005E0317" w:rsidRDefault="0003074E" w:rsidP="00116458">
            <w:pPr>
              <w:widowControl/>
              <w:autoSpaceDE/>
              <w:autoSpaceDN/>
              <w:adjustRightInd/>
              <w:rPr>
                <w:rFonts w:eastAsia="Calibri" w:cs="Arial"/>
                <w:color w:val="000000"/>
                <w:sz w:val="19"/>
                <w:szCs w:val="19"/>
                <w:lang w:val="fr-FR" w:eastAsia="en-GB"/>
              </w:rPr>
            </w:pPr>
            <w:r w:rsidRPr="005E0317">
              <w:rPr>
                <w:rFonts w:eastAsia="Calibri" w:cs="Arial"/>
                <w:color w:val="000000"/>
                <w:sz w:val="19"/>
                <w:szCs w:val="19"/>
                <w:lang w:val="fr-FR" w:eastAsia="en-GB"/>
              </w:rPr>
              <w:t>Diminution de la taille de la population (ou de l</w:t>
            </w:r>
            <w:r w:rsidR="00A46A9C" w:rsidRPr="005E0317">
              <w:rPr>
                <w:rFonts w:eastAsia="Calibri" w:cs="Arial"/>
                <w:color w:val="000000"/>
                <w:sz w:val="19"/>
                <w:szCs w:val="19"/>
                <w:lang w:val="fr-FR" w:eastAsia="en-GB"/>
              </w:rPr>
              <w:t>’</w:t>
            </w:r>
            <w:r w:rsidRPr="005E0317">
              <w:rPr>
                <w:rFonts w:eastAsia="Calibri" w:cs="Arial"/>
                <w:color w:val="000000"/>
                <w:sz w:val="19"/>
                <w:szCs w:val="19"/>
                <w:lang w:val="fr-FR" w:eastAsia="en-GB"/>
              </w:rPr>
              <w:t>indicateur de taille du stock)</w:t>
            </w:r>
          </w:p>
        </w:tc>
        <w:tc>
          <w:tcPr>
            <w:tcW w:w="918" w:type="dxa"/>
            <w:shd w:val="clear" w:color="auto" w:fill="D9D9D9" w:themeFill="background1" w:themeFillShade="D9"/>
            <w:vAlign w:val="center"/>
          </w:tcPr>
          <w:p w14:paraId="20F09531" w14:textId="77777777" w:rsidR="0003074E" w:rsidRPr="005E0317" w:rsidRDefault="0003074E" w:rsidP="00116458">
            <w:pPr>
              <w:widowControl/>
              <w:autoSpaceDE/>
              <w:autoSpaceDN/>
              <w:adjustRightInd/>
              <w:rPr>
                <w:rFonts w:eastAsia="Calibri" w:cs="Arial"/>
                <w:color w:val="000000"/>
                <w:sz w:val="19"/>
                <w:szCs w:val="19"/>
                <w:lang w:val="en-GB" w:eastAsia="en-GB"/>
              </w:rPr>
            </w:pPr>
            <w:r w:rsidRPr="005E0317">
              <w:rPr>
                <w:rFonts w:eastAsia="Calibri" w:cs="Arial"/>
                <w:color w:val="000000"/>
                <w:sz w:val="19"/>
                <w:szCs w:val="19"/>
                <w:lang w:val="en-GB" w:eastAsia="en-GB"/>
              </w:rPr>
              <w:t>4</w:t>
            </w:r>
          </w:p>
        </w:tc>
      </w:tr>
      <w:tr w:rsidR="0003074E" w:rsidRPr="005E0317" w14:paraId="16D6D54E" w14:textId="77777777" w:rsidTr="00D8395E">
        <w:trPr>
          <w:trHeight w:val="260"/>
        </w:trPr>
        <w:tc>
          <w:tcPr>
            <w:tcW w:w="2160" w:type="dxa"/>
            <w:shd w:val="clear" w:color="auto" w:fill="D9D9D9" w:themeFill="background1" w:themeFillShade="D9"/>
          </w:tcPr>
          <w:p w14:paraId="120CA447" w14:textId="77777777" w:rsidR="0003074E" w:rsidRPr="005E0317" w:rsidRDefault="0003074E" w:rsidP="00116458">
            <w:pPr>
              <w:widowControl/>
              <w:autoSpaceDE/>
              <w:autoSpaceDN/>
              <w:adjustRightInd/>
              <w:rPr>
                <w:rFonts w:eastAsia="Calibri" w:cs="Arial"/>
                <w:color w:val="000000"/>
                <w:sz w:val="19"/>
                <w:szCs w:val="19"/>
                <w:lang w:val="fr-FR" w:eastAsia="en-GB"/>
              </w:rPr>
            </w:pPr>
            <w:r w:rsidRPr="005E0317">
              <w:rPr>
                <w:rFonts w:eastAsia="Calibri" w:cs="Arial"/>
                <w:color w:val="000000"/>
                <w:sz w:val="19"/>
                <w:szCs w:val="19"/>
                <w:lang w:val="fr-FR" w:eastAsia="en-GB"/>
              </w:rPr>
              <w:t>Faible taille de la population</w:t>
            </w:r>
          </w:p>
        </w:tc>
        <w:tc>
          <w:tcPr>
            <w:tcW w:w="5400" w:type="dxa"/>
          </w:tcPr>
          <w:p w14:paraId="0A06EC79" w14:textId="23A1D904" w:rsidR="0003074E" w:rsidRPr="005E0317" w:rsidRDefault="0003074E" w:rsidP="00116458">
            <w:pPr>
              <w:widowControl/>
              <w:autoSpaceDE/>
              <w:autoSpaceDN/>
              <w:adjustRightInd/>
              <w:rPr>
                <w:rFonts w:eastAsia="Calibri" w:cs="Arial"/>
                <w:color w:val="000000"/>
                <w:sz w:val="19"/>
                <w:szCs w:val="19"/>
                <w:lang w:val="fr-FR" w:eastAsia="en-GB"/>
              </w:rPr>
            </w:pPr>
            <w:r w:rsidRPr="005E0317">
              <w:rPr>
                <w:rFonts w:eastAsia="Calibri" w:cs="Arial"/>
                <w:color w:val="000000"/>
                <w:sz w:val="19"/>
                <w:szCs w:val="19"/>
                <w:lang w:val="fr-FR" w:eastAsia="en-GB"/>
              </w:rPr>
              <w:t>La population est probablement réduite, car les indicateurs de la taille de la population ne sont pas quantifiés/incertains, malgré l</w:t>
            </w:r>
            <w:r w:rsidR="00A46A9C" w:rsidRPr="005E0317">
              <w:rPr>
                <w:rFonts w:eastAsia="Calibri" w:cs="Arial"/>
                <w:color w:val="000000"/>
                <w:sz w:val="19"/>
                <w:szCs w:val="19"/>
                <w:lang w:val="fr-FR" w:eastAsia="en-GB"/>
              </w:rPr>
              <w:t>’</w:t>
            </w:r>
            <w:r w:rsidRPr="005E0317">
              <w:rPr>
                <w:rFonts w:eastAsia="Calibri" w:cs="Arial"/>
                <w:color w:val="000000"/>
                <w:sz w:val="19"/>
                <w:szCs w:val="19"/>
                <w:lang w:val="fr-FR" w:eastAsia="en-GB"/>
              </w:rPr>
              <w:t>existence de programmes d</w:t>
            </w:r>
            <w:r w:rsidR="00A46A9C" w:rsidRPr="005E0317">
              <w:rPr>
                <w:rFonts w:eastAsia="Calibri" w:cs="Arial"/>
                <w:color w:val="000000"/>
                <w:sz w:val="19"/>
                <w:szCs w:val="19"/>
                <w:lang w:val="fr-FR" w:eastAsia="en-GB"/>
              </w:rPr>
              <w:t>’</w:t>
            </w:r>
            <w:r w:rsidRPr="005E0317">
              <w:rPr>
                <w:rFonts w:eastAsia="Calibri" w:cs="Arial"/>
                <w:color w:val="000000"/>
                <w:sz w:val="19"/>
                <w:szCs w:val="19"/>
                <w:lang w:val="fr-FR" w:eastAsia="en-GB"/>
              </w:rPr>
              <w:t>échantillonnage appropriés pour étudier l</w:t>
            </w:r>
            <w:r w:rsidR="00A46A9C" w:rsidRPr="005E0317">
              <w:rPr>
                <w:rFonts w:eastAsia="Calibri" w:cs="Arial"/>
                <w:color w:val="000000"/>
                <w:sz w:val="19"/>
                <w:szCs w:val="19"/>
                <w:lang w:val="fr-FR" w:eastAsia="en-GB"/>
              </w:rPr>
              <w:t>’</w:t>
            </w:r>
            <w:r w:rsidRPr="005E0317">
              <w:rPr>
                <w:rFonts w:eastAsia="Calibri" w:cs="Arial"/>
                <w:color w:val="000000"/>
                <w:sz w:val="19"/>
                <w:szCs w:val="19"/>
                <w:lang w:val="fr-FR" w:eastAsia="en-GB"/>
              </w:rPr>
              <w:t>espèce</w:t>
            </w:r>
            <w:r w:rsidRPr="005E0317">
              <w:rPr>
                <w:rFonts w:eastAsia="Calibri" w:cs="Arial"/>
                <w:color w:val="000000"/>
                <w:sz w:val="19"/>
                <w:szCs w:val="19"/>
                <w:vertAlign w:val="superscript"/>
                <w:lang w:val="fr-FR" w:eastAsia="en-GB"/>
              </w:rPr>
              <w:footnoteReference w:id="4"/>
            </w:r>
            <w:r w:rsidRPr="005E0317">
              <w:rPr>
                <w:rFonts w:eastAsia="Calibri" w:cs="Arial"/>
                <w:color w:val="000000"/>
                <w:sz w:val="19"/>
                <w:szCs w:val="19"/>
                <w:lang w:val="fr-FR" w:eastAsia="en-GB"/>
              </w:rPr>
              <w:t xml:space="preserve"> </w:t>
            </w:r>
          </w:p>
        </w:tc>
        <w:tc>
          <w:tcPr>
            <w:tcW w:w="918" w:type="dxa"/>
            <w:shd w:val="clear" w:color="auto" w:fill="D9D9D9" w:themeFill="background1" w:themeFillShade="D9"/>
            <w:vAlign w:val="center"/>
          </w:tcPr>
          <w:p w14:paraId="46AA85AB" w14:textId="77777777" w:rsidR="0003074E" w:rsidRPr="005E0317" w:rsidRDefault="0003074E" w:rsidP="00116458">
            <w:pPr>
              <w:widowControl/>
              <w:autoSpaceDE/>
              <w:autoSpaceDN/>
              <w:adjustRightInd/>
              <w:rPr>
                <w:rFonts w:eastAsia="Calibri" w:cs="Arial"/>
                <w:color w:val="000000"/>
                <w:sz w:val="19"/>
                <w:szCs w:val="19"/>
                <w:lang w:val="en-GB" w:eastAsia="en-GB"/>
              </w:rPr>
            </w:pPr>
            <w:r w:rsidRPr="005E0317">
              <w:rPr>
                <w:rFonts w:eastAsia="Calibri" w:cs="Arial"/>
                <w:color w:val="000000"/>
                <w:sz w:val="19"/>
                <w:szCs w:val="19"/>
                <w:lang w:val="en-GB" w:eastAsia="en-GB"/>
              </w:rPr>
              <w:t>5</w:t>
            </w:r>
          </w:p>
        </w:tc>
      </w:tr>
      <w:tr w:rsidR="0003074E" w:rsidRPr="005E0317" w14:paraId="2DCD1475" w14:textId="77777777" w:rsidTr="00D8395E">
        <w:trPr>
          <w:cnfStyle w:val="000000100000" w:firstRow="0" w:lastRow="0" w:firstColumn="0" w:lastColumn="0" w:oddVBand="0" w:evenVBand="0" w:oddHBand="1" w:evenHBand="0" w:firstRowFirstColumn="0" w:firstRowLastColumn="0" w:lastRowFirstColumn="0" w:lastRowLastColumn="0"/>
          <w:trHeight w:val="260"/>
        </w:trPr>
        <w:tc>
          <w:tcPr>
            <w:tcW w:w="2160" w:type="dxa"/>
            <w:shd w:val="clear" w:color="auto" w:fill="D9D9D9" w:themeFill="background1" w:themeFillShade="D9"/>
          </w:tcPr>
          <w:p w14:paraId="4AC1BF31" w14:textId="77777777" w:rsidR="0003074E" w:rsidRPr="005E0317" w:rsidRDefault="0003074E" w:rsidP="00116458">
            <w:pPr>
              <w:widowControl/>
              <w:autoSpaceDE/>
              <w:autoSpaceDN/>
              <w:adjustRightInd/>
              <w:rPr>
                <w:rFonts w:eastAsia="Calibri" w:cs="Arial"/>
                <w:color w:val="000000"/>
                <w:sz w:val="19"/>
                <w:szCs w:val="19"/>
                <w:lang w:val="fr-FR" w:eastAsia="en-GB"/>
              </w:rPr>
            </w:pPr>
            <w:r w:rsidRPr="005E0317">
              <w:rPr>
                <w:rFonts w:eastAsia="Calibri" w:cs="Arial"/>
                <w:color w:val="000000"/>
                <w:sz w:val="19"/>
                <w:szCs w:val="19"/>
                <w:lang w:val="fr-FR" w:eastAsia="en-GB"/>
              </w:rPr>
              <w:t>Inconnue</w:t>
            </w:r>
          </w:p>
        </w:tc>
        <w:tc>
          <w:tcPr>
            <w:tcW w:w="5400" w:type="dxa"/>
          </w:tcPr>
          <w:p w14:paraId="05D09AF0" w14:textId="6F88810B" w:rsidR="0003074E" w:rsidRPr="005E0317" w:rsidRDefault="0003074E" w:rsidP="00116458">
            <w:pPr>
              <w:widowControl/>
              <w:autoSpaceDE/>
              <w:autoSpaceDN/>
              <w:adjustRightInd/>
              <w:rPr>
                <w:rFonts w:eastAsia="Calibri" w:cs="Arial"/>
                <w:color w:val="000000"/>
                <w:sz w:val="19"/>
                <w:szCs w:val="19"/>
                <w:lang w:val="fr-FR" w:eastAsia="en-GB"/>
              </w:rPr>
            </w:pPr>
            <w:r w:rsidRPr="005E0317">
              <w:rPr>
                <w:rFonts w:eastAsia="Calibri" w:cs="Arial"/>
                <w:color w:val="000000"/>
                <w:sz w:val="19"/>
                <w:szCs w:val="19"/>
                <w:lang w:val="fr-FR" w:eastAsia="en-GB"/>
              </w:rPr>
              <w:t>Les tendances de la population ne sont pas quantifiées/incertaines, car il n</w:t>
            </w:r>
            <w:r w:rsidR="00A46A9C" w:rsidRPr="005E0317">
              <w:rPr>
                <w:rFonts w:eastAsia="Calibri" w:cs="Arial"/>
                <w:color w:val="000000"/>
                <w:sz w:val="19"/>
                <w:szCs w:val="19"/>
                <w:lang w:val="fr-FR" w:eastAsia="en-GB"/>
              </w:rPr>
              <w:t>’</w:t>
            </w:r>
            <w:r w:rsidRPr="005E0317">
              <w:rPr>
                <w:rFonts w:eastAsia="Calibri" w:cs="Arial"/>
                <w:color w:val="000000"/>
                <w:sz w:val="19"/>
                <w:szCs w:val="19"/>
                <w:lang w:val="fr-FR" w:eastAsia="en-GB"/>
              </w:rPr>
              <w:t>existe pas de données d</w:t>
            </w:r>
            <w:r w:rsidR="00A46A9C" w:rsidRPr="005E0317">
              <w:rPr>
                <w:rFonts w:eastAsia="Calibri" w:cs="Arial"/>
                <w:color w:val="000000"/>
                <w:sz w:val="19"/>
                <w:szCs w:val="19"/>
                <w:lang w:val="fr-FR" w:eastAsia="en-GB"/>
              </w:rPr>
              <w:t>’</w:t>
            </w:r>
            <w:r w:rsidRPr="005E0317">
              <w:rPr>
                <w:rFonts w:eastAsia="Calibri" w:cs="Arial"/>
                <w:color w:val="000000"/>
                <w:sz w:val="19"/>
                <w:szCs w:val="19"/>
                <w:lang w:val="fr-FR" w:eastAsia="en-GB"/>
              </w:rPr>
              <w:t>entrée appropriées pour le suivi de la taille du stock</w:t>
            </w:r>
          </w:p>
        </w:tc>
        <w:tc>
          <w:tcPr>
            <w:tcW w:w="918" w:type="dxa"/>
            <w:shd w:val="clear" w:color="auto" w:fill="D9D9D9" w:themeFill="background1" w:themeFillShade="D9"/>
            <w:vAlign w:val="center"/>
          </w:tcPr>
          <w:p w14:paraId="2ED49E63" w14:textId="77777777" w:rsidR="0003074E" w:rsidRPr="005E0317" w:rsidRDefault="0003074E" w:rsidP="00116458">
            <w:pPr>
              <w:widowControl/>
              <w:autoSpaceDE/>
              <w:autoSpaceDN/>
              <w:adjustRightInd/>
              <w:rPr>
                <w:rFonts w:eastAsia="Calibri" w:cs="Arial"/>
                <w:color w:val="000000"/>
                <w:sz w:val="19"/>
                <w:szCs w:val="19"/>
                <w:lang w:val="en-GB" w:eastAsia="en-GB"/>
              </w:rPr>
            </w:pPr>
            <w:r w:rsidRPr="005E0317">
              <w:rPr>
                <w:rFonts w:eastAsia="Calibri" w:cs="Arial"/>
                <w:color w:val="000000"/>
                <w:sz w:val="19"/>
                <w:szCs w:val="19"/>
                <w:lang w:val="en-GB" w:eastAsia="en-GB"/>
              </w:rPr>
              <w:t>4</w:t>
            </w:r>
          </w:p>
        </w:tc>
      </w:tr>
    </w:tbl>
    <w:p w14:paraId="5D19E6BA" w14:textId="45B54709" w:rsidR="0003074E" w:rsidRPr="00116458" w:rsidRDefault="005E0317" w:rsidP="00116458">
      <w:pPr>
        <w:widowControl/>
        <w:autoSpaceDE/>
        <w:autoSpaceDN/>
        <w:adjustRightInd/>
        <w:jc w:val="both"/>
        <w:rPr>
          <w:rFonts w:eastAsia="Calibri" w:cs="Arial"/>
          <w:sz w:val="22"/>
          <w:szCs w:val="22"/>
          <w:lang w:val="fr-FR" w:eastAsia="en-GB"/>
        </w:rPr>
      </w:pPr>
      <w:r>
        <w:rPr>
          <w:rFonts w:eastAsia="Calibri" w:cs="Arial"/>
          <w:sz w:val="22"/>
          <w:szCs w:val="22"/>
          <w:lang w:val="fr-FR" w:eastAsia="en-GB"/>
        </w:rPr>
        <w:br w:type="page"/>
      </w:r>
    </w:p>
    <w:p w14:paraId="4B2E240F" w14:textId="034C5BFB" w:rsidR="00D8395E" w:rsidRDefault="006425EC" w:rsidP="00116458">
      <w:pPr>
        <w:pStyle w:val="Heading4"/>
        <w:spacing w:before="0"/>
        <w:rPr>
          <w:rFonts w:ascii="Arial" w:eastAsia="Calibri" w:hAnsi="Arial" w:cs="Arial"/>
          <w:b/>
          <w:bCs/>
          <w:i w:val="0"/>
          <w:iCs w:val="0"/>
          <w:color w:val="auto"/>
          <w:sz w:val="22"/>
          <w:szCs w:val="22"/>
          <w:lang w:val="fr-FR"/>
        </w:rPr>
      </w:pPr>
      <w:bookmarkStart w:id="5" w:name="_Hlk123225573"/>
      <w:r>
        <w:rPr>
          <w:rFonts w:ascii="Arial" w:eastAsia="Calibri" w:hAnsi="Arial" w:cs="Arial"/>
          <w:b/>
          <w:bCs/>
          <w:i w:val="0"/>
          <w:iCs w:val="0"/>
          <w:color w:val="auto"/>
          <w:sz w:val="22"/>
          <w:szCs w:val="22"/>
          <w:lang w:val="fr-FR"/>
        </w:rPr>
        <w:lastRenderedPageBreak/>
        <w:t>Gestion applicable (M)</w:t>
      </w:r>
    </w:p>
    <w:p w14:paraId="2371673B" w14:textId="77777777" w:rsidR="00116458" w:rsidRPr="00116458" w:rsidRDefault="00116458" w:rsidP="00116458">
      <w:pPr>
        <w:rPr>
          <w:rFonts w:eastAsia="Calibri"/>
          <w:lang w:val="fr-FR"/>
        </w:rPr>
      </w:pPr>
    </w:p>
    <w:bookmarkEnd w:id="5"/>
    <w:p w14:paraId="3EB24F96" w14:textId="1B990026" w:rsidR="0003074E" w:rsidRPr="00116458" w:rsidRDefault="0003074E" w:rsidP="00FE22B1">
      <w:pPr>
        <w:pStyle w:val="ListParagraph"/>
        <w:widowControl/>
        <w:numPr>
          <w:ilvl w:val="0"/>
          <w:numId w:val="25"/>
        </w:numPr>
        <w:pBdr>
          <w:top w:val="nil"/>
          <w:left w:val="nil"/>
          <w:bottom w:val="nil"/>
          <w:right w:val="nil"/>
          <w:between w:val="nil"/>
        </w:pBdr>
        <w:autoSpaceDE/>
        <w:autoSpaceDN/>
        <w:adjustRightInd/>
        <w:ind w:left="567" w:hanging="567"/>
        <w:contextualSpacing w:val="0"/>
        <w:jc w:val="both"/>
        <w:rPr>
          <w:rFonts w:eastAsia="Calibri" w:cs="Arial"/>
          <w:color w:val="000000"/>
          <w:sz w:val="22"/>
          <w:szCs w:val="22"/>
          <w:lang w:val="fr-FR" w:eastAsia="en-GB"/>
        </w:rPr>
      </w:pPr>
      <w:r>
        <w:rPr>
          <w:rFonts w:eastAsia="Calibri" w:cs="Arial"/>
          <w:color w:val="000000"/>
          <w:sz w:val="22"/>
          <w:szCs w:val="22"/>
          <w:lang w:val="fr-FR" w:eastAsia="en-GB"/>
        </w:rPr>
        <w:t>Les types de mesures de gestion qui peuvent être mises en place pour limiter/interdire la rétention d</w:t>
      </w:r>
      <w:r w:rsidR="00A46A9C">
        <w:rPr>
          <w:rFonts w:eastAsia="Calibri" w:cs="Arial"/>
          <w:color w:val="000000"/>
          <w:sz w:val="22"/>
          <w:szCs w:val="22"/>
          <w:lang w:val="fr-FR" w:eastAsia="en-GB"/>
        </w:rPr>
        <w:t>’</w:t>
      </w:r>
      <w:r>
        <w:rPr>
          <w:rFonts w:eastAsia="Calibri" w:cs="Arial"/>
          <w:color w:val="000000"/>
          <w:sz w:val="22"/>
          <w:szCs w:val="22"/>
          <w:lang w:val="fr-FR" w:eastAsia="en-GB"/>
        </w:rPr>
        <w:t xml:space="preserve">une espèce </w:t>
      </w:r>
      <w:proofErr w:type="gramStart"/>
      <w:r>
        <w:rPr>
          <w:rFonts w:eastAsia="Calibri" w:cs="Arial"/>
          <w:color w:val="000000"/>
          <w:sz w:val="22"/>
          <w:szCs w:val="22"/>
          <w:lang w:val="fr-FR" w:eastAsia="en-GB"/>
        </w:rPr>
        <w:t>comprennent</w:t>
      </w:r>
      <w:proofErr w:type="gramEnd"/>
      <w:r>
        <w:rPr>
          <w:rFonts w:eastAsia="Calibri" w:cs="Arial"/>
          <w:color w:val="000000"/>
          <w:sz w:val="22"/>
          <w:szCs w:val="22"/>
          <w:lang w:val="fr-FR" w:eastAsia="en-GB"/>
        </w:rPr>
        <w:t xml:space="preserve"> des mesures telles que les quotas, les limites de voyage, les restrictions de taille et les listes d</w:t>
      </w:r>
      <w:r w:rsidR="00A46A9C">
        <w:rPr>
          <w:rFonts w:eastAsia="Calibri" w:cs="Arial"/>
          <w:color w:val="000000"/>
          <w:sz w:val="22"/>
          <w:szCs w:val="22"/>
          <w:lang w:val="fr-FR" w:eastAsia="en-GB"/>
        </w:rPr>
        <w:t>’</w:t>
      </w:r>
      <w:r>
        <w:rPr>
          <w:rFonts w:eastAsia="Calibri" w:cs="Arial"/>
          <w:color w:val="000000"/>
          <w:sz w:val="22"/>
          <w:szCs w:val="22"/>
          <w:lang w:val="fr-FR" w:eastAsia="en-GB"/>
        </w:rPr>
        <w:t>interdiction. L</w:t>
      </w:r>
      <w:r w:rsidR="00A46A9C">
        <w:rPr>
          <w:rFonts w:eastAsia="Calibri" w:cs="Arial"/>
          <w:color w:val="000000"/>
          <w:sz w:val="22"/>
          <w:szCs w:val="22"/>
          <w:lang w:val="fr-FR" w:eastAsia="en-GB"/>
        </w:rPr>
        <w:t>’</w:t>
      </w:r>
      <w:r>
        <w:rPr>
          <w:rFonts w:eastAsia="Calibri" w:cs="Arial"/>
          <w:color w:val="000000"/>
          <w:sz w:val="22"/>
          <w:szCs w:val="22"/>
          <w:lang w:val="fr-FR" w:eastAsia="en-GB"/>
        </w:rPr>
        <w:t>efficacité de la gestion</w:t>
      </w:r>
      <w:r>
        <w:rPr>
          <w:rFonts w:eastAsia="Calibri" w:cs="Arial"/>
          <w:b/>
          <w:bCs/>
          <w:color w:val="000000"/>
          <w:sz w:val="22"/>
          <w:szCs w:val="22"/>
          <w:lang w:val="fr-FR" w:eastAsia="en-GB"/>
        </w:rPr>
        <w:t xml:space="preserve"> </w:t>
      </w:r>
      <w:r>
        <w:rPr>
          <w:rFonts w:eastAsia="Calibri" w:cs="Arial"/>
          <w:color w:val="000000"/>
          <w:sz w:val="22"/>
          <w:szCs w:val="22"/>
          <w:lang w:val="fr-FR" w:eastAsia="en-GB"/>
        </w:rPr>
        <w:t>des différentes pêcheries rencontrant des requins et des raies peut varier d</w:t>
      </w:r>
      <w:r w:rsidR="00A46A9C">
        <w:rPr>
          <w:rFonts w:eastAsia="Calibri" w:cs="Arial"/>
          <w:color w:val="000000"/>
          <w:sz w:val="22"/>
          <w:szCs w:val="22"/>
          <w:lang w:val="fr-FR" w:eastAsia="en-GB"/>
        </w:rPr>
        <w:t>’</w:t>
      </w:r>
      <w:r>
        <w:rPr>
          <w:rFonts w:eastAsia="Calibri" w:cs="Arial"/>
          <w:color w:val="000000"/>
          <w:sz w:val="22"/>
          <w:szCs w:val="22"/>
          <w:lang w:val="fr-FR" w:eastAsia="en-GB"/>
        </w:rPr>
        <w:t>une région à l</w:t>
      </w:r>
      <w:r w:rsidR="00A46A9C">
        <w:rPr>
          <w:rFonts w:eastAsia="Calibri" w:cs="Arial"/>
          <w:color w:val="000000"/>
          <w:sz w:val="22"/>
          <w:szCs w:val="22"/>
          <w:lang w:val="fr-FR" w:eastAsia="en-GB"/>
        </w:rPr>
        <w:t>’</w:t>
      </w:r>
      <w:r>
        <w:rPr>
          <w:rFonts w:eastAsia="Calibri" w:cs="Arial"/>
          <w:color w:val="000000"/>
          <w:sz w:val="22"/>
          <w:szCs w:val="22"/>
          <w:lang w:val="fr-FR" w:eastAsia="en-GB"/>
        </w:rPr>
        <w:t>autre, selon qu</w:t>
      </w:r>
      <w:r w:rsidR="00A46A9C">
        <w:rPr>
          <w:rFonts w:eastAsia="Calibri" w:cs="Arial"/>
          <w:color w:val="000000"/>
          <w:sz w:val="22"/>
          <w:szCs w:val="22"/>
          <w:lang w:val="fr-FR" w:eastAsia="en-GB"/>
        </w:rPr>
        <w:t>’</w:t>
      </w:r>
      <w:r>
        <w:rPr>
          <w:rFonts w:eastAsia="Calibri" w:cs="Arial"/>
          <w:color w:val="000000"/>
          <w:sz w:val="22"/>
          <w:szCs w:val="22"/>
          <w:lang w:val="fr-FR" w:eastAsia="en-GB"/>
        </w:rPr>
        <w:t>il existe ou non des mesures nationales ou internationales en vigueur dans les principales zones de l</w:t>
      </w:r>
      <w:r w:rsidR="00A46A9C">
        <w:rPr>
          <w:rFonts w:eastAsia="Calibri" w:cs="Arial"/>
          <w:color w:val="000000"/>
          <w:sz w:val="22"/>
          <w:szCs w:val="22"/>
          <w:lang w:val="fr-FR" w:eastAsia="en-GB"/>
        </w:rPr>
        <w:t>’</w:t>
      </w:r>
      <w:r>
        <w:rPr>
          <w:rFonts w:eastAsia="Calibri" w:cs="Arial"/>
          <w:color w:val="000000"/>
          <w:sz w:val="22"/>
          <w:szCs w:val="22"/>
          <w:lang w:val="fr-FR" w:eastAsia="en-GB"/>
        </w:rPr>
        <w:t>aire de répartition du stock où des pêcheries sont également présentes, selon le niveau de conformité, de respect des dispositions et d</w:t>
      </w:r>
      <w:r w:rsidR="00A46A9C">
        <w:rPr>
          <w:rFonts w:eastAsia="Calibri" w:cs="Arial"/>
          <w:color w:val="000000"/>
          <w:sz w:val="22"/>
          <w:szCs w:val="22"/>
          <w:lang w:val="fr-FR" w:eastAsia="en-GB"/>
        </w:rPr>
        <w:t>’</w:t>
      </w:r>
      <w:r>
        <w:rPr>
          <w:rFonts w:eastAsia="Calibri" w:cs="Arial"/>
          <w:color w:val="000000"/>
          <w:sz w:val="22"/>
          <w:szCs w:val="22"/>
          <w:lang w:val="fr-FR" w:eastAsia="en-GB"/>
        </w:rPr>
        <w:t>application, et selon le degré de survie des rejets.</w:t>
      </w:r>
    </w:p>
    <w:p w14:paraId="0B574B87" w14:textId="77777777" w:rsidR="0003074E" w:rsidRPr="00116458" w:rsidRDefault="0003074E" w:rsidP="00116458">
      <w:pPr>
        <w:widowControl/>
        <w:pBdr>
          <w:top w:val="nil"/>
          <w:left w:val="nil"/>
          <w:bottom w:val="nil"/>
          <w:right w:val="nil"/>
          <w:between w:val="nil"/>
        </w:pBdr>
        <w:autoSpaceDE/>
        <w:autoSpaceDN/>
        <w:adjustRightInd/>
        <w:ind w:left="360"/>
        <w:jc w:val="both"/>
        <w:rPr>
          <w:rFonts w:eastAsia="Calibri" w:cs="Arial"/>
          <w:color w:val="000000"/>
          <w:sz w:val="22"/>
          <w:szCs w:val="22"/>
          <w:lang w:val="fr-FR" w:eastAsia="en-GB"/>
        </w:rPr>
      </w:pPr>
    </w:p>
    <w:p w14:paraId="690FB866" w14:textId="28008C92" w:rsidR="0003074E" w:rsidRPr="00116458" w:rsidRDefault="0003074E" w:rsidP="00116458">
      <w:pPr>
        <w:pStyle w:val="ListParagraph"/>
        <w:widowControl/>
        <w:numPr>
          <w:ilvl w:val="0"/>
          <w:numId w:val="25"/>
        </w:numPr>
        <w:pBdr>
          <w:top w:val="nil"/>
          <w:left w:val="nil"/>
          <w:bottom w:val="nil"/>
          <w:right w:val="nil"/>
          <w:between w:val="nil"/>
        </w:pBdr>
        <w:autoSpaceDE/>
        <w:autoSpaceDN/>
        <w:adjustRightInd/>
        <w:ind w:left="567" w:hanging="567"/>
        <w:jc w:val="both"/>
        <w:rPr>
          <w:rFonts w:eastAsia="Calibri" w:cs="Arial"/>
          <w:color w:val="000000"/>
          <w:sz w:val="22"/>
          <w:szCs w:val="22"/>
          <w:lang w:val="fr-FR" w:eastAsia="en-GB"/>
        </w:rPr>
      </w:pPr>
      <w:r>
        <w:rPr>
          <w:rFonts w:eastAsia="Calibri" w:cs="Arial"/>
          <w:color w:val="000000"/>
          <w:sz w:val="22"/>
          <w:szCs w:val="22"/>
          <w:lang w:val="fr-FR" w:eastAsia="en-GB"/>
        </w:rPr>
        <w:t xml:space="preserve">Le niveau de gestion </w:t>
      </w:r>
      <w:r>
        <w:rPr>
          <w:rFonts w:eastAsia="Calibri" w:cs="Arial"/>
          <w:b/>
          <w:bCs/>
          <w:color w:val="000000"/>
          <w:sz w:val="22"/>
          <w:szCs w:val="22"/>
          <w:lang w:val="fr-FR" w:eastAsia="en-GB"/>
        </w:rPr>
        <w:t xml:space="preserve">applicable au stock </w:t>
      </w:r>
      <w:r>
        <w:rPr>
          <w:rFonts w:eastAsia="Calibri" w:cs="Arial"/>
          <w:color w:val="000000"/>
          <w:sz w:val="22"/>
          <w:szCs w:val="22"/>
          <w:lang w:val="fr-FR" w:eastAsia="en-GB"/>
        </w:rPr>
        <w:t>a été noté (1-5) comme suit :</w:t>
      </w:r>
    </w:p>
    <w:p w14:paraId="1B220696" w14:textId="77777777" w:rsidR="0003074E" w:rsidRPr="00116458" w:rsidRDefault="0003074E" w:rsidP="00116458">
      <w:pPr>
        <w:widowControl/>
        <w:pBdr>
          <w:top w:val="nil"/>
          <w:left w:val="nil"/>
          <w:bottom w:val="nil"/>
          <w:right w:val="nil"/>
          <w:between w:val="nil"/>
        </w:pBdr>
        <w:autoSpaceDE/>
        <w:autoSpaceDN/>
        <w:adjustRightInd/>
        <w:ind w:left="720"/>
        <w:jc w:val="both"/>
        <w:rPr>
          <w:rFonts w:eastAsia="Calibri" w:cs="Arial"/>
          <w:color w:val="000000"/>
          <w:sz w:val="22"/>
          <w:szCs w:val="22"/>
          <w:lang w:val="fr-FR" w:eastAsia="en-GB"/>
        </w:rPr>
      </w:pPr>
    </w:p>
    <w:tbl>
      <w:tblPr>
        <w:tblStyle w:val="PlainTable2"/>
        <w:tblW w:w="8440" w:type="dxa"/>
        <w:tblInd w:w="567" w:type="dxa"/>
        <w:tblLayout w:type="fixed"/>
        <w:tblLook w:val="0400" w:firstRow="0" w:lastRow="0" w:firstColumn="0" w:lastColumn="0" w:noHBand="0" w:noVBand="1"/>
      </w:tblPr>
      <w:tblGrid>
        <w:gridCol w:w="1560"/>
        <w:gridCol w:w="5953"/>
        <w:gridCol w:w="927"/>
      </w:tblGrid>
      <w:tr w:rsidR="0003074E" w:rsidRPr="005E0317" w14:paraId="2DEA72B2" w14:textId="77777777" w:rsidTr="00D8395E">
        <w:trPr>
          <w:cnfStyle w:val="000000100000" w:firstRow="0" w:lastRow="0" w:firstColumn="0" w:lastColumn="0" w:oddVBand="0" w:evenVBand="0" w:oddHBand="1" w:evenHBand="0" w:firstRowFirstColumn="0" w:firstRowLastColumn="0" w:lastRowFirstColumn="0" w:lastRowLastColumn="0"/>
          <w:trHeight w:val="263"/>
        </w:trPr>
        <w:tc>
          <w:tcPr>
            <w:tcW w:w="1560" w:type="dxa"/>
            <w:shd w:val="clear" w:color="auto" w:fill="D9D9D9" w:themeFill="background1" w:themeFillShade="D9"/>
          </w:tcPr>
          <w:p w14:paraId="19F39AEB" w14:textId="62464D7A" w:rsidR="0003074E" w:rsidRPr="005E0317" w:rsidRDefault="00B63FBC" w:rsidP="00116458">
            <w:pPr>
              <w:widowControl/>
              <w:autoSpaceDE/>
              <w:autoSpaceDN/>
              <w:adjustRightInd/>
              <w:jc w:val="both"/>
              <w:rPr>
                <w:rFonts w:eastAsia="Calibri" w:cs="Arial"/>
                <w:b/>
                <w:bCs/>
                <w:sz w:val="19"/>
                <w:szCs w:val="19"/>
                <w:lang w:val="fr-FR" w:eastAsia="en-GB"/>
              </w:rPr>
            </w:pPr>
            <w:r w:rsidRPr="005E0317">
              <w:rPr>
                <w:rFonts w:eastAsia="Calibri" w:cs="Arial"/>
                <w:b/>
                <w:bCs/>
                <w:color w:val="000000"/>
                <w:sz w:val="19"/>
                <w:szCs w:val="19"/>
                <w:lang w:val="fr-FR" w:eastAsia="en-GB"/>
              </w:rPr>
              <w:t>Gestion applicable (M)</w:t>
            </w:r>
          </w:p>
        </w:tc>
        <w:tc>
          <w:tcPr>
            <w:tcW w:w="5953" w:type="dxa"/>
          </w:tcPr>
          <w:p w14:paraId="318AE624" w14:textId="77777777" w:rsidR="0003074E" w:rsidRPr="005E0317" w:rsidRDefault="0003074E" w:rsidP="00116458">
            <w:pPr>
              <w:widowControl/>
              <w:autoSpaceDE/>
              <w:autoSpaceDN/>
              <w:adjustRightInd/>
              <w:jc w:val="both"/>
              <w:rPr>
                <w:rFonts w:eastAsia="Calibri" w:cs="Arial"/>
                <w:b/>
                <w:bCs/>
                <w:color w:val="000000"/>
                <w:sz w:val="19"/>
                <w:szCs w:val="19"/>
                <w:lang w:val="en-GB" w:eastAsia="en-GB"/>
              </w:rPr>
            </w:pPr>
            <w:r w:rsidRPr="005E0317">
              <w:rPr>
                <w:rFonts w:eastAsia="Calibri" w:cs="Arial"/>
                <w:b/>
                <w:bCs/>
                <w:sz w:val="19"/>
                <w:szCs w:val="19"/>
                <w:lang w:val="en-GB" w:eastAsia="en-GB"/>
              </w:rPr>
              <w:t xml:space="preserve">Description </w:t>
            </w:r>
          </w:p>
        </w:tc>
        <w:tc>
          <w:tcPr>
            <w:tcW w:w="927" w:type="dxa"/>
            <w:shd w:val="clear" w:color="auto" w:fill="D9D9D9" w:themeFill="background1" w:themeFillShade="D9"/>
          </w:tcPr>
          <w:p w14:paraId="38ABB278" w14:textId="77777777" w:rsidR="0003074E" w:rsidRPr="005E0317" w:rsidRDefault="0003074E" w:rsidP="00116458">
            <w:pPr>
              <w:widowControl/>
              <w:autoSpaceDE/>
              <w:autoSpaceDN/>
              <w:adjustRightInd/>
              <w:jc w:val="both"/>
              <w:rPr>
                <w:rFonts w:eastAsia="Calibri" w:cs="Arial"/>
                <w:b/>
                <w:bCs/>
                <w:color w:val="000000"/>
                <w:sz w:val="19"/>
                <w:szCs w:val="19"/>
                <w:lang w:val="en-GB" w:eastAsia="en-GB"/>
              </w:rPr>
            </w:pPr>
            <w:r w:rsidRPr="005E0317">
              <w:rPr>
                <w:rFonts w:eastAsia="Calibri" w:cs="Arial"/>
                <w:b/>
                <w:bCs/>
                <w:color w:val="000000"/>
                <w:sz w:val="19"/>
                <w:szCs w:val="19"/>
                <w:lang w:val="en-GB" w:eastAsia="en-GB"/>
              </w:rPr>
              <w:t>Score</w:t>
            </w:r>
          </w:p>
        </w:tc>
      </w:tr>
      <w:tr w:rsidR="0003074E" w:rsidRPr="005E0317" w14:paraId="1C9CFC98" w14:textId="77777777" w:rsidTr="00D8395E">
        <w:trPr>
          <w:trHeight w:val="630"/>
        </w:trPr>
        <w:tc>
          <w:tcPr>
            <w:tcW w:w="1560" w:type="dxa"/>
            <w:shd w:val="clear" w:color="auto" w:fill="D9D9D9" w:themeFill="background1" w:themeFillShade="D9"/>
          </w:tcPr>
          <w:p w14:paraId="163EECFC" w14:textId="77777777" w:rsidR="0003074E" w:rsidRPr="005E0317" w:rsidRDefault="0003074E" w:rsidP="00116458">
            <w:pPr>
              <w:widowControl/>
              <w:autoSpaceDE/>
              <w:autoSpaceDN/>
              <w:adjustRightInd/>
              <w:jc w:val="both"/>
              <w:rPr>
                <w:rFonts w:eastAsia="Calibri" w:cs="Arial"/>
                <w:color w:val="000000"/>
                <w:sz w:val="19"/>
                <w:szCs w:val="19"/>
                <w:lang w:val="fr-FR" w:eastAsia="en-GB"/>
              </w:rPr>
            </w:pPr>
            <w:r w:rsidRPr="005E0317">
              <w:rPr>
                <w:rFonts w:eastAsia="Calibri" w:cs="Arial"/>
                <w:color w:val="000000"/>
                <w:sz w:val="19"/>
                <w:szCs w:val="19"/>
                <w:lang w:val="fr-FR" w:eastAsia="en-GB"/>
              </w:rPr>
              <w:t>Élevée</w:t>
            </w:r>
          </w:p>
        </w:tc>
        <w:tc>
          <w:tcPr>
            <w:tcW w:w="5953" w:type="dxa"/>
          </w:tcPr>
          <w:p w14:paraId="07163C9E" w14:textId="0A85D98C" w:rsidR="0003074E" w:rsidRPr="005E0317" w:rsidRDefault="0003074E" w:rsidP="00116458">
            <w:pPr>
              <w:widowControl/>
              <w:autoSpaceDE/>
              <w:autoSpaceDN/>
              <w:adjustRightInd/>
              <w:jc w:val="both"/>
              <w:rPr>
                <w:rFonts w:eastAsia="Calibri" w:cs="Arial"/>
                <w:color w:val="000000"/>
                <w:sz w:val="19"/>
                <w:szCs w:val="19"/>
                <w:lang w:val="fr-FR" w:eastAsia="en-GB"/>
              </w:rPr>
            </w:pPr>
            <w:r w:rsidRPr="005E0317">
              <w:rPr>
                <w:rFonts w:eastAsia="Calibri" w:cs="Arial"/>
                <w:color w:val="000000"/>
                <w:sz w:val="19"/>
                <w:szCs w:val="19"/>
                <w:lang w:val="fr-FR" w:eastAsia="en-GB"/>
              </w:rPr>
              <w:t xml:space="preserve">Interdiction ou limites de capture </w:t>
            </w:r>
            <w:r w:rsidR="00AC4D7E" w:rsidRPr="00AC4D7E">
              <w:rPr>
                <w:rFonts w:eastAsia="Calibri" w:cs="Arial"/>
                <w:color w:val="000000"/>
                <w:sz w:val="19"/>
                <w:szCs w:val="19"/>
                <w:u w:val="single"/>
                <w:lang w:val="fr-FR" w:eastAsia="en-GB"/>
              </w:rPr>
              <w:t>durables</w:t>
            </w:r>
            <w:r w:rsidR="00AC4D7E">
              <w:rPr>
                <w:rFonts w:eastAsia="Calibri" w:cs="Arial"/>
                <w:color w:val="000000"/>
                <w:sz w:val="19"/>
                <w:szCs w:val="19"/>
                <w:lang w:val="fr-FR" w:eastAsia="en-GB"/>
              </w:rPr>
              <w:t xml:space="preserve"> </w:t>
            </w:r>
            <w:r w:rsidRPr="00AC4D7E">
              <w:rPr>
                <w:rFonts w:eastAsia="Calibri" w:cs="Arial"/>
                <w:strike/>
                <w:color w:val="000000"/>
                <w:sz w:val="19"/>
                <w:szCs w:val="19"/>
                <w:lang w:val="fr-FR" w:eastAsia="en-GB"/>
              </w:rPr>
              <w:t>restrictives</w:t>
            </w:r>
            <w:r w:rsidRPr="005E0317">
              <w:rPr>
                <w:rFonts w:eastAsia="Calibri" w:cs="Arial"/>
                <w:color w:val="000000"/>
                <w:sz w:val="19"/>
                <w:szCs w:val="19"/>
                <w:lang w:val="fr-FR" w:eastAsia="en-GB"/>
              </w:rPr>
              <w:t xml:space="preserve"> dans la majeure partie (&gt;75 %) de l</w:t>
            </w:r>
            <w:r w:rsidR="00A46A9C" w:rsidRPr="005E0317">
              <w:rPr>
                <w:rFonts w:eastAsia="Calibri" w:cs="Arial"/>
                <w:color w:val="000000"/>
                <w:sz w:val="19"/>
                <w:szCs w:val="19"/>
                <w:lang w:val="fr-FR" w:eastAsia="en-GB"/>
              </w:rPr>
              <w:t>’</w:t>
            </w:r>
            <w:r w:rsidRPr="005E0317">
              <w:rPr>
                <w:rFonts w:eastAsia="Calibri" w:cs="Arial"/>
                <w:color w:val="000000"/>
                <w:sz w:val="19"/>
                <w:szCs w:val="19"/>
                <w:lang w:val="fr-FR" w:eastAsia="en-GB"/>
              </w:rPr>
              <w:t>aire de répartition du stock</w:t>
            </w:r>
          </w:p>
        </w:tc>
        <w:tc>
          <w:tcPr>
            <w:tcW w:w="927" w:type="dxa"/>
            <w:shd w:val="clear" w:color="auto" w:fill="D9D9D9" w:themeFill="background1" w:themeFillShade="D9"/>
          </w:tcPr>
          <w:p w14:paraId="7B202E4B" w14:textId="77777777" w:rsidR="0003074E" w:rsidRPr="005E0317" w:rsidRDefault="0003074E" w:rsidP="00116458">
            <w:pPr>
              <w:widowControl/>
              <w:autoSpaceDE/>
              <w:autoSpaceDN/>
              <w:adjustRightInd/>
              <w:jc w:val="both"/>
              <w:rPr>
                <w:rFonts w:eastAsia="Calibri" w:cs="Arial"/>
                <w:color w:val="000000"/>
                <w:sz w:val="19"/>
                <w:szCs w:val="19"/>
                <w:lang w:val="en-GB" w:eastAsia="en-GB"/>
              </w:rPr>
            </w:pPr>
            <w:r w:rsidRPr="005E0317">
              <w:rPr>
                <w:rFonts w:eastAsia="Calibri" w:cs="Arial"/>
                <w:color w:val="000000"/>
                <w:sz w:val="19"/>
                <w:szCs w:val="19"/>
                <w:lang w:val="en-GB" w:eastAsia="en-GB"/>
              </w:rPr>
              <w:t>1</w:t>
            </w:r>
          </w:p>
        </w:tc>
      </w:tr>
      <w:tr w:rsidR="0003074E" w:rsidRPr="005E0317" w14:paraId="3E3D47CE" w14:textId="77777777" w:rsidTr="00D8395E">
        <w:trPr>
          <w:cnfStyle w:val="000000100000" w:firstRow="0" w:lastRow="0" w:firstColumn="0" w:lastColumn="0" w:oddVBand="0" w:evenVBand="0" w:oddHBand="1" w:evenHBand="0" w:firstRowFirstColumn="0" w:firstRowLastColumn="0" w:lastRowFirstColumn="0" w:lastRowLastColumn="0"/>
          <w:trHeight w:val="630"/>
        </w:trPr>
        <w:tc>
          <w:tcPr>
            <w:tcW w:w="1560" w:type="dxa"/>
            <w:shd w:val="clear" w:color="auto" w:fill="D9D9D9" w:themeFill="background1" w:themeFillShade="D9"/>
          </w:tcPr>
          <w:p w14:paraId="4D9304BF" w14:textId="77777777" w:rsidR="0003074E" w:rsidRPr="005E0317" w:rsidRDefault="0003074E" w:rsidP="00116458">
            <w:pPr>
              <w:widowControl/>
              <w:autoSpaceDE/>
              <w:autoSpaceDN/>
              <w:adjustRightInd/>
              <w:jc w:val="both"/>
              <w:rPr>
                <w:rFonts w:eastAsia="Calibri" w:cs="Arial"/>
                <w:color w:val="000000"/>
                <w:sz w:val="19"/>
                <w:szCs w:val="19"/>
                <w:lang w:val="fr-FR" w:eastAsia="en-GB"/>
              </w:rPr>
            </w:pPr>
            <w:r w:rsidRPr="005E0317">
              <w:rPr>
                <w:rFonts w:eastAsia="Calibri" w:cs="Arial"/>
                <w:color w:val="000000"/>
                <w:sz w:val="19"/>
                <w:szCs w:val="19"/>
                <w:lang w:val="fr-FR" w:eastAsia="en-GB"/>
              </w:rPr>
              <w:t>Modérée</w:t>
            </w:r>
          </w:p>
        </w:tc>
        <w:tc>
          <w:tcPr>
            <w:tcW w:w="5953" w:type="dxa"/>
          </w:tcPr>
          <w:p w14:paraId="1C29EFB3" w14:textId="2B3D063F" w:rsidR="0003074E" w:rsidRPr="005E0317" w:rsidRDefault="0003074E" w:rsidP="00116458">
            <w:pPr>
              <w:widowControl/>
              <w:autoSpaceDE/>
              <w:autoSpaceDN/>
              <w:adjustRightInd/>
              <w:jc w:val="both"/>
              <w:rPr>
                <w:rFonts w:eastAsia="Calibri" w:cs="Arial"/>
                <w:color w:val="000000"/>
                <w:sz w:val="19"/>
                <w:szCs w:val="19"/>
                <w:lang w:val="fr-FR" w:eastAsia="en-GB"/>
              </w:rPr>
            </w:pPr>
            <w:r w:rsidRPr="005E0317">
              <w:rPr>
                <w:rFonts w:eastAsia="Calibri" w:cs="Arial"/>
                <w:color w:val="000000"/>
                <w:sz w:val="19"/>
                <w:szCs w:val="19"/>
                <w:lang w:val="fr-FR" w:eastAsia="en-GB"/>
              </w:rPr>
              <w:t xml:space="preserve">Interdiction ou limites de capture </w:t>
            </w:r>
            <w:r w:rsidR="00AC4D7E" w:rsidRPr="00AC4D7E">
              <w:rPr>
                <w:rFonts w:eastAsia="Calibri" w:cs="Arial"/>
                <w:color w:val="000000"/>
                <w:sz w:val="19"/>
                <w:szCs w:val="19"/>
                <w:u w:val="single"/>
                <w:lang w:val="fr-FR" w:eastAsia="en-GB"/>
              </w:rPr>
              <w:t>durables</w:t>
            </w:r>
            <w:r w:rsidR="00AC4D7E">
              <w:rPr>
                <w:rFonts w:eastAsia="Calibri" w:cs="Arial"/>
                <w:color w:val="000000"/>
                <w:sz w:val="19"/>
                <w:szCs w:val="19"/>
                <w:lang w:val="fr-FR" w:eastAsia="en-GB"/>
              </w:rPr>
              <w:t xml:space="preserve"> </w:t>
            </w:r>
            <w:r w:rsidRPr="00AC4D7E">
              <w:rPr>
                <w:rFonts w:eastAsia="Calibri" w:cs="Arial"/>
                <w:strike/>
                <w:color w:val="000000"/>
                <w:sz w:val="19"/>
                <w:szCs w:val="19"/>
                <w:lang w:val="fr-FR" w:eastAsia="en-GB"/>
              </w:rPr>
              <w:t>restrictives</w:t>
            </w:r>
            <w:r w:rsidRPr="005E0317">
              <w:rPr>
                <w:rFonts w:eastAsia="Calibri" w:cs="Arial"/>
                <w:color w:val="000000"/>
                <w:sz w:val="19"/>
                <w:szCs w:val="19"/>
                <w:lang w:val="fr-FR" w:eastAsia="en-GB"/>
              </w:rPr>
              <w:t xml:space="preserve"> sur une grande partie (&gt;50 %) de l</w:t>
            </w:r>
            <w:r w:rsidR="00A46A9C" w:rsidRPr="005E0317">
              <w:rPr>
                <w:rFonts w:eastAsia="Calibri" w:cs="Arial"/>
                <w:color w:val="000000"/>
                <w:sz w:val="19"/>
                <w:szCs w:val="19"/>
                <w:lang w:val="fr-FR" w:eastAsia="en-GB"/>
              </w:rPr>
              <w:t>’</w:t>
            </w:r>
            <w:r w:rsidRPr="005E0317">
              <w:rPr>
                <w:rFonts w:eastAsia="Calibri" w:cs="Arial"/>
                <w:color w:val="000000"/>
                <w:sz w:val="19"/>
                <w:szCs w:val="19"/>
                <w:lang w:val="fr-FR" w:eastAsia="en-GB"/>
              </w:rPr>
              <w:t>aire de répartition du stock</w:t>
            </w:r>
          </w:p>
        </w:tc>
        <w:tc>
          <w:tcPr>
            <w:tcW w:w="927" w:type="dxa"/>
            <w:shd w:val="clear" w:color="auto" w:fill="D9D9D9" w:themeFill="background1" w:themeFillShade="D9"/>
          </w:tcPr>
          <w:p w14:paraId="0FDD777A" w14:textId="77777777" w:rsidR="0003074E" w:rsidRPr="005E0317" w:rsidRDefault="0003074E" w:rsidP="00116458">
            <w:pPr>
              <w:widowControl/>
              <w:autoSpaceDE/>
              <w:autoSpaceDN/>
              <w:adjustRightInd/>
              <w:jc w:val="both"/>
              <w:rPr>
                <w:rFonts w:eastAsia="Calibri" w:cs="Arial"/>
                <w:color w:val="000000"/>
                <w:sz w:val="19"/>
                <w:szCs w:val="19"/>
                <w:lang w:val="en-GB" w:eastAsia="en-GB"/>
              </w:rPr>
            </w:pPr>
            <w:r w:rsidRPr="005E0317">
              <w:rPr>
                <w:rFonts w:eastAsia="Calibri" w:cs="Arial"/>
                <w:color w:val="000000"/>
                <w:sz w:val="19"/>
                <w:szCs w:val="19"/>
                <w:lang w:val="en-GB" w:eastAsia="en-GB"/>
              </w:rPr>
              <w:t>2</w:t>
            </w:r>
          </w:p>
        </w:tc>
      </w:tr>
      <w:tr w:rsidR="0003074E" w:rsidRPr="005E0317" w14:paraId="51791802" w14:textId="77777777" w:rsidTr="00D8395E">
        <w:trPr>
          <w:trHeight w:val="381"/>
        </w:trPr>
        <w:tc>
          <w:tcPr>
            <w:tcW w:w="1560" w:type="dxa"/>
            <w:shd w:val="clear" w:color="auto" w:fill="D9D9D9" w:themeFill="background1" w:themeFillShade="D9"/>
          </w:tcPr>
          <w:p w14:paraId="4FF8846C" w14:textId="77777777" w:rsidR="0003074E" w:rsidRPr="005E0317" w:rsidRDefault="0003074E" w:rsidP="00116458">
            <w:pPr>
              <w:widowControl/>
              <w:autoSpaceDE/>
              <w:autoSpaceDN/>
              <w:adjustRightInd/>
              <w:jc w:val="both"/>
              <w:rPr>
                <w:rFonts w:eastAsia="Calibri" w:cs="Arial"/>
                <w:color w:val="000000"/>
                <w:sz w:val="19"/>
                <w:szCs w:val="19"/>
                <w:lang w:val="fr-FR" w:eastAsia="en-GB"/>
              </w:rPr>
            </w:pPr>
            <w:r w:rsidRPr="005E0317">
              <w:rPr>
                <w:rFonts w:eastAsia="Calibri" w:cs="Arial"/>
                <w:color w:val="000000"/>
                <w:sz w:val="19"/>
                <w:szCs w:val="19"/>
                <w:lang w:val="fr-FR" w:eastAsia="en-GB"/>
              </w:rPr>
              <w:t>Faible</w:t>
            </w:r>
          </w:p>
        </w:tc>
        <w:tc>
          <w:tcPr>
            <w:tcW w:w="5953" w:type="dxa"/>
          </w:tcPr>
          <w:p w14:paraId="0BFD143B" w14:textId="44D30D0B" w:rsidR="0003074E" w:rsidRPr="005E0317" w:rsidRDefault="0003074E" w:rsidP="00116458">
            <w:pPr>
              <w:widowControl/>
              <w:autoSpaceDE/>
              <w:autoSpaceDN/>
              <w:adjustRightInd/>
              <w:jc w:val="both"/>
              <w:rPr>
                <w:rFonts w:eastAsia="Calibri" w:cs="Arial"/>
                <w:color w:val="000000"/>
                <w:sz w:val="19"/>
                <w:szCs w:val="19"/>
                <w:lang w:val="fr-FR" w:eastAsia="en-GB"/>
              </w:rPr>
            </w:pPr>
            <w:r w:rsidRPr="005E0317">
              <w:rPr>
                <w:rFonts w:eastAsia="Calibri" w:cs="Arial"/>
                <w:color w:val="000000"/>
                <w:sz w:val="19"/>
                <w:szCs w:val="19"/>
                <w:lang w:val="fr-FR" w:eastAsia="en-GB"/>
              </w:rPr>
              <w:t xml:space="preserve">Interdiction ou limites de capture </w:t>
            </w:r>
            <w:r w:rsidR="00AC4D7E" w:rsidRPr="00AC4D7E">
              <w:rPr>
                <w:rFonts w:eastAsia="Calibri" w:cs="Arial"/>
                <w:color w:val="000000"/>
                <w:sz w:val="19"/>
                <w:szCs w:val="19"/>
                <w:u w:val="single"/>
                <w:lang w:val="fr-FR" w:eastAsia="en-GB"/>
              </w:rPr>
              <w:t>durables</w:t>
            </w:r>
            <w:r w:rsidR="00AC4D7E">
              <w:rPr>
                <w:rFonts w:eastAsia="Calibri" w:cs="Arial"/>
                <w:color w:val="000000"/>
                <w:sz w:val="19"/>
                <w:szCs w:val="19"/>
                <w:lang w:val="fr-FR" w:eastAsia="en-GB"/>
              </w:rPr>
              <w:t xml:space="preserve"> </w:t>
            </w:r>
            <w:r w:rsidRPr="00AC4D7E">
              <w:rPr>
                <w:rFonts w:eastAsia="Calibri" w:cs="Arial"/>
                <w:strike/>
                <w:color w:val="000000"/>
                <w:sz w:val="19"/>
                <w:szCs w:val="19"/>
                <w:lang w:val="fr-FR" w:eastAsia="en-GB"/>
              </w:rPr>
              <w:t>restrictives</w:t>
            </w:r>
            <w:r w:rsidRPr="005E0317">
              <w:rPr>
                <w:rFonts w:eastAsia="Calibri" w:cs="Arial"/>
                <w:color w:val="000000"/>
                <w:sz w:val="19"/>
                <w:szCs w:val="19"/>
                <w:lang w:val="fr-FR" w:eastAsia="en-GB"/>
              </w:rPr>
              <w:t xml:space="preserve"> sur une partie (&gt;25 %) de l</w:t>
            </w:r>
            <w:r w:rsidR="00A46A9C" w:rsidRPr="005E0317">
              <w:rPr>
                <w:rFonts w:eastAsia="Calibri" w:cs="Arial"/>
                <w:color w:val="000000"/>
                <w:sz w:val="19"/>
                <w:szCs w:val="19"/>
                <w:lang w:val="fr-FR" w:eastAsia="en-GB"/>
              </w:rPr>
              <w:t>’</w:t>
            </w:r>
            <w:r w:rsidRPr="005E0317">
              <w:rPr>
                <w:rFonts w:eastAsia="Calibri" w:cs="Arial"/>
                <w:color w:val="000000"/>
                <w:sz w:val="19"/>
                <w:szCs w:val="19"/>
                <w:lang w:val="fr-FR" w:eastAsia="en-GB"/>
              </w:rPr>
              <w:t>aire de répartition du stock</w:t>
            </w:r>
          </w:p>
        </w:tc>
        <w:tc>
          <w:tcPr>
            <w:tcW w:w="927" w:type="dxa"/>
            <w:shd w:val="clear" w:color="auto" w:fill="D9D9D9" w:themeFill="background1" w:themeFillShade="D9"/>
          </w:tcPr>
          <w:p w14:paraId="06FDCB9E" w14:textId="77777777" w:rsidR="0003074E" w:rsidRPr="005E0317" w:rsidRDefault="0003074E" w:rsidP="00116458">
            <w:pPr>
              <w:widowControl/>
              <w:autoSpaceDE/>
              <w:autoSpaceDN/>
              <w:adjustRightInd/>
              <w:jc w:val="both"/>
              <w:rPr>
                <w:rFonts w:eastAsia="Calibri" w:cs="Arial"/>
                <w:color w:val="000000"/>
                <w:sz w:val="19"/>
                <w:szCs w:val="19"/>
                <w:lang w:val="en-GB" w:eastAsia="en-GB"/>
              </w:rPr>
            </w:pPr>
            <w:r w:rsidRPr="005E0317">
              <w:rPr>
                <w:rFonts w:eastAsia="Calibri" w:cs="Arial"/>
                <w:color w:val="000000"/>
                <w:sz w:val="19"/>
                <w:szCs w:val="19"/>
                <w:lang w:val="en-GB" w:eastAsia="en-GB"/>
              </w:rPr>
              <w:t>3</w:t>
            </w:r>
          </w:p>
        </w:tc>
      </w:tr>
      <w:tr w:rsidR="0003074E" w:rsidRPr="005E0317" w14:paraId="14121ED5" w14:textId="77777777" w:rsidTr="00D8395E">
        <w:trPr>
          <w:cnfStyle w:val="000000100000" w:firstRow="0" w:lastRow="0" w:firstColumn="0" w:lastColumn="0" w:oddVBand="0" w:evenVBand="0" w:oddHBand="1" w:evenHBand="0" w:firstRowFirstColumn="0" w:firstRowLastColumn="0" w:lastRowFirstColumn="0" w:lastRowLastColumn="0"/>
          <w:trHeight w:val="630"/>
        </w:trPr>
        <w:tc>
          <w:tcPr>
            <w:tcW w:w="1560" w:type="dxa"/>
            <w:shd w:val="clear" w:color="auto" w:fill="D9D9D9" w:themeFill="background1" w:themeFillShade="D9"/>
          </w:tcPr>
          <w:p w14:paraId="2D9AD3A1" w14:textId="77777777" w:rsidR="0003074E" w:rsidRPr="005E0317" w:rsidRDefault="0003074E" w:rsidP="00116458">
            <w:pPr>
              <w:widowControl/>
              <w:autoSpaceDE/>
              <w:autoSpaceDN/>
              <w:adjustRightInd/>
              <w:jc w:val="both"/>
              <w:rPr>
                <w:rFonts w:eastAsia="Calibri" w:cs="Arial"/>
                <w:color w:val="000000"/>
                <w:sz w:val="19"/>
                <w:szCs w:val="19"/>
                <w:lang w:val="fr-FR" w:eastAsia="en-GB"/>
              </w:rPr>
            </w:pPr>
            <w:r w:rsidRPr="005E0317">
              <w:rPr>
                <w:rFonts w:eastAsia="Calibri" w:cs="Arial"/>
                <w:color w:val="000000"/>
                <w:sz w:val="19"/>
                <w:szCs w:val="19"/>
                <w:lang w:val="fr-FR" w:eastAsia="en-GB"/>
              </w:rPr>
              <w:t>Très faible</w:t>
            </w:r>
          </w:p>
        </w:tc>
        <w:tc>
          <w:tcPr>
            <w:tcW w:w="5953" w:type="dxa"/>
          </w:tcPr>
          <w:p w14:paraId="27B5853B" w14:textId="147DD713" w:rsidR="0003074E" w:rsidRPr="005E0317" w:rsidRDefault="0003074E" w:rsidP="00116458">
            <w:pPr>
              <w:widowControl/>
              <w:autoSpaceDE/>
              <w:autoSpaceDN/>
              <w:adjustRightInd/>
              <w:jc w:val="both"/>
              <w:rPr>
                <w:rFonts w:eastAsia="Calibri" w:cs="Arial"/>
                <w:color w:val="000000"/>
                <w:sz w:val="19"/>
                <w:szCs w:val="19"/>
                <w:lang w:val="fr-FR" w:eastAsia="en-GB"/>
              </w:rPr>
            </w:pPr>
            <w:r w:rsidRPr="005E0317">
              <w:rPr>
                <w:rFonts w:eastAsia="Calibri" w:cs="Arial"/>
                <w:color w:val="000000"/>
                <w:sz w:val="19"/>
                <w:szCs w:val="19"/>
                <w:lang w:val="fr-FR" w:eastAsia="en-GB"/>
              </w:rPr>
              <w:t xml:space="preserve">Interdiction ou limites de capture </w:t>
            </w:r>
            <w:r w:rsidR="00AC4D7E" w:rsidRPr="00AC4D7E">
              <w:rPr>
                <w:rFonts w:eastAsia="Calibri" w:cs="Arial"/>
                <w:color w:val="000000"/>
                <w:sz w:val="19"/>
                <w:szCs w:val="19"/>
                <w:u w:val="single"/>
                <w:lang w:val="fr-FR" w:eastAsia="en-GB"/>
              </w:rPr>
              <w:t>durables</w:t>
            </w:r>
            <w:r w:rsidR="00AC4D7E">
              <w:rPr>
                <w:rFonts w:eastAsia="Calibri" w:cs="Arial"/>
                <w:color w:val="000000"/>
                <w:sz w:val="19"/>
                <w:szCs w:val="19"/>
                <w:lang w:val="fr-FR" w:eastAsia="en-GB"/>
              </w:rPr>
              <w:t xml:space="preserve"> </w:t>
            </w:r>
            <w:r w:rsidRPr="00AC4D7E">
              <w:rPr>
                <w:rFonts w:eastAsia="Calibri" w:cs="Arial"/>
                <w:strike/>
                <w:color w:val="000000"/>
                <w:sz w:val="19"/>
                <w:szCs w:val="19"/>
                <w:lang w:val="fr-FR" w:eastAsia="en-GB"/>
              </w:rPr>
              <w:t>restrictives</w:t>
            </w:r>
            <w:r w:rsidRPr="005E0317">
              <w:rPr>
                <w:rFonts w:eastAsia="Calibri" w:cs="Arial"/>
                <w:color w:val="000000"/>
                <w:sz w:val="19"/>
                <w:szCs w:val="19"/>
                <w:lang w:val="fr-FR" w:eastAsia="en-GB"/>
              </w:rPr>
              <w:t xml:space="preserve"> sur une petite partie (&lt;25 %) de l</w:t>
            </w:r>
            <w:r w:rsidR="00A46A9C" w:rsidRPr="005E0317">
              <w:rPr>
                <w:rFonts w:eastAsia="Calibri" w:cs="Arial"/>
                <w:color w:val="000000"/>
                <w:sz w:val="19"/>
                <w:szCs w:val="19"/>
                <w:lang w:val="fr-FR" w:eastAsia="en-GB"/>
              </w:rPr>
              <w:t>’</w:t>
            </w:r>
            <w:r w:rsidRPr="005E0317">
              <w:rPr>
                <w:rFonts w:eastAsia="Calibri" w:cs="Arial"/>
                <w:color w:val="000000"/>
                <w:sz w:val="19"/>
                <w:szCs w:val="19"/>
                <w:lang w:val="fr-FR" w:eastAsia="en-GB"/>
              </w:rPr>
              <w:t>aire du stock</w:t>
            </w:r>
          </w:p>
        </w:tc>
        <w:tc>
          <w:tcPr>
            <w:tcW w:w="927" w:type="dxa"/>
            <w:shd w:val="clear" w:color="auto" w:fill="D9D9D9" w:themeFill="background1" w:themeFillShade="D9"/>
          </w:tcPr>
          <w:p w14:paraId="79C4F5AE" w14:textId="77777777" w:rsidR="0003074E" w:rsidRPr="005E0317" w:rsidRDefault="0003074E" w:rsidP="00116458">
            <w:pPr>
              <w:widowControl/>
              <w:autoSpaceDE/>
              <w:autoSpaceDN/>
              <w:adjustRightInd/>
              <w:jc w:val="both"/>
              <w:rPr>
                <w:rFonts w:eastAsia="Calibri" w:cs="Arial"/>
                <w:color w:val="000000"/>
                <w:sz w:val="19"/>
                <w:szCs w:val="19"/>
                <w:lang w:val="en-GB" w:eastAsia="en-GB"/>
              </w:rPr>
            </w:pPr>
            <w:r w:rsidRPr="005E0317">
              <w:rPr>
                <w:rFonts w:eastAsia="Calibri" w:cs="Arial"/>
                <w:color w:val="000000"/>
                <w:sz w:val="19"/>
                <w:szCs w:val="19"/>
                <w:lang w:val="en-GB" w:eastAsia="en-GB"/>
              </w:rPr>
              <w:t>4</w:t>
            </w:r>
          </w:p>
        </w:tc>
      </w:tr>
      <w:tr w:rsidR="0003074E" w:rsidRPr="005E0317" w14:paraId="1B7B2FEF" w14:textId="77777777" w:rsidTr="00D8395E">
        <w:trPr>
          <w:trHeight w:val="630"/>
        </w:trPr>
        <w:tc>
          <w:tcPr>
            <w:tcW w:w="1560" w:type="dxa"/>
            <w:shd w:val="clear" w:color="auto" w:fill="D9D9D9" w:themeFill="background1" w:themeFillShade="D9"/>
          </w:tcPr>
          <w:p w14:paraId="1635865B" w14:textId="77777777" w:rsidR="0003074E" w:rsidRPr="005E0317" w:rsidRDefault="0003074E" w:rsidP="00116458">
            <w:pPr>
              <w:widowControl/>
              <w:autoSpaceDE/>
              <w:autoSpaceDN/>
              <w:adjustRightInd/>
              <w:jc w:val="both"/>
              <w:rPr>
                <w:rFonts w:eastAsia="Calibri" w:cs="Arial"/>
                <w:color w:val="000000"/>
                <w:sz w:val="19"/>
                <w:szCs w:val="19"/>
                <w:lang w:val="fr-FR" w:eastAsia="en-GB"/>
              </w:rPr>
            </w:pPr>
            <w:r w:rsidRPr="005E0317">
              <w:rPr>
                <w:rFonts w:eastAsia="Calibri" w:cs="Arial"/>
                <w:color w:val="000000"/>
                <w:sz w:val="19"/>
                <w:szCs w:val="19"/>
                <w:lang w:val="fr-FR" w:eastAsia="en-GB"/>
              </w:rPr>
              <w:t>Aucune</w:t>
            </w:r>
          </w:p>
        </w:tc>
        <w:tc>
          <w:tcPr>
            <w:tcW w:w="5953" w:type="dxa"/>
          </w:tcPr>
          <w:p w14:paraId="1E7014A5" w14:textId="3846EF3D" w:rsidR="0003074E" w:rsidRPr="005E0317" w:rsidRDefault="0003074E" w:rsidP="00116458">
            <w:pPr>
              <w:widowControl/>
              <w:autoSpaceDE/>
              <w:autoSpaceDN/>
              <w:adjustRightInd/>
              <w:jc w:val="both"/>
              <w:rPr>
                <w:rFonts w:eastAsia="Calibri" w:cs="Arial"/>
                <w:color w:val="000000"/>
                <w:sz w:val="19"/>
                <w:szCs w:val="19"/>
                <w:lang w:val="fr-FR" w:eastAsia="en-GB"/>
              </w:rPr>
            </w:pPr>
            <w:r w:rsidRPr="005E0317">
              <w:rPr>
                <w:rFonts w:eastAsia="Calibri" w:cs="Arial"/>
                <w:color w:val="000000"/>
                <w:sz w:val="19"/>
                <w:szCs w:val="19"/>
                <w:lang w:val="fr-FR" w:eastAsia="en-GB"/>
              </w:rPr>
              <w:t>Pas de protection/limites de capture dans l</w:t>
            </w:r>
            <w:r w:rsidR="00A46A9C" w:rsidRPr="005E0317">
              <w:rPr>
                <w:rFonts w:eastAsia="Calibri" w:cs="Arial"/>
                <w:color w:val="000000"/>
                <w:sz w:val="19"/>
                <w:szCs w:val="19"/>
                <w:lang w:val="fr-FR" w:eastAsia="en-GB"/>
              </w:rPr>
              <w:t>’</w:t>
            </w:r>
            <w:r w:rsidRPr="005E0317">
              <w:rPr>
                <w:rFonts w:eastAsia="Calibri" w:cs="Arial"/>
                <w:color w:val="000000"/>
                <w:sz w:val="19"/>
                <w:szCs w:val="19"/>
                <w:lang w:val="fr-FR" w:eastAsia="en-GB"/>
              </w:rPr>
              <w:t>ensemble du stock/de l</w:t>
            </w:r>
            <w:r w:rsidR="00A46A9C" w:rsidRPr="005E0317">
              <w:rPr>
                <w:rFonts w:eastAsia="Calibri" w:cs="Arial"/>
                <w:color w:val="000000"/>
                <w:sz w:val="19"/>
                <w:szCs w:val="19"/>
                <w:lang w:val="fr-FR" w:eastAsia="en-GB"/>
              </w:rPr>
              <w:t>’</w:t>
            </w:r>
            <w:r w:rsidRPr="005E0317">
              <w:rPr>
                <w:rFonts w:eastAsia="Calibri" w:cs="Arial"/>
                <w:color w:val="000000"/>
                <w:sz w:val="19"/>
                <w:szCs w:val="19"/>
                <w:lang w:val="fr-FR" w:eastAsia="en-GB"/>
              </w:rPr>
              <w:t>espèce</w:t>
            </w:r>
          </w:p>
        </w:tc>
        <w:tc>
          <w:tcPr>
            <w:tcW w:w="927" w:type="dxa"/>
            <w:shd w:val="clear" w:color="auto" w:fill="D9D9D9" w:themeFill="background1" w:themeFillShade="D9"/>
          </w:tcPr>
          <w:p w14:paraId="4CD4D1A3" w14:textId="77777777" w:rsidR="0003074E" w:rsidRPr="005E0317" w:rsidRDefault="0003074E" w:rsidP="00116458">
            <w:pPr>
              <w:widowControl/>
              <w:autoSpaceDE/>
              <w:autoSpaceDN/>
              <w:adjustRightInd/>
              <w:jc w:val="both"/>
              <w:rPr>
                <w:rFonts w:eastAsia="Calibri" w:cs="Arial"/>
                <w:color w:val="000000"/>
                <w:sz w:val="19"/>
                <w:szCs w:val="19"/>
                <w:lang w:val="en-GB" w:eastAsia="en-GB"/>
              </w:rPr>
            </w:pPr>
            <w:r w:rsidRPr="005E0317">
              <w:rPr>
                <w:rFonts w:eastAsia="Calibri" w:cs="Arial"/>
                <w:color w:val="000000"/>
                <w:sz w:val="19"/>
                <w:szCs w:val="19"/>
                <w:lang w:val="en-GB" w:eastAsia="en-GB"/>
              </w:rPr>
              <w:t>5</w:t>
            </w:r>
          </w:p>
        </w:tc>
      </w:tr>
    </w:tbl>
    <w:p w14:paraId="0395C1F0" w14:textId="77777777" w:rsidR="00D8395E" w:rsidRPr="00116458" w:rsidRDefault="00D8395E" w:rsidP="00116458">
      <w:pPr>
        <w:widowControl/>
        <w:pBdr>
          <w:top w:val="nil"/>
          <w:left w:val="nil"/>
          <w:bottom w:val="nil"/>
          <w:right w:val="nil"/>
          <w:between w:val="nil"/>
        </w:pBdr>
        <w:autoSpaceDE/>
        <w:autoSpaceDN/>
        <w:adjustRightInd/>
        <w:spacing w:line="259" w:lineRule="auto"/>
        <w:jc w:val="both"/>
        <w:rPr>
          <w:rFonts w:eastAsia="Calibri" w:cs="Arial"/>
          <w:color w:val="000000"/>
          <w:sz w:val="22"/>
          <w:szCs w:val="22"/>
          <w:lang w:val="fr-FR" w:eastAsia="en-GB"/>
        </w:rPr>
      </w:pPr>
    </w:p>
    <w:p w14:paraId="4A5001E1" w14:textId="15447A47" w:rsidR="0003074E" w:rsidRPr="00116458" w:rsidRDefault="0003074E" w:rsidP="00116458">
      <w:pPr>
        <w:pStyle w:val="ListParagraph"/>
        <w:widowControl/>
        <w:numPr>
          <w:ilvl w:val="0"/>
          <w:numId w:val="25"/>
        </w:numPr>
        <w:pBdr>
          <w:top w:val="nil"/>
          <w:left w:val="nil"/>
          <w:bottom w:val="nil"/>
          <w:right w:val="nil"/>
          <w:between w:val="nil"/>
        </w:pBdr>
        <w:autoSpaceDE/>
        <w:autoSpaceDN/>
        <w:adjustRightInd/>
        <w:ind w:left="567" w:hanging="567"/>
        <w:jc w:val="both"/>
        <w:rPr>
          <w:rFonts w:eastAsia="Calibri" w:cs="Arial"/>
          <w:b/>
          <w:sz w:val="22"/>
          <w:szCs w:val="22"/>
          <w:lang w:val="fr-FR" w:eastAsia="en-GB"/>
        </w:rPr>
      </w:pPr>
      <w:r>
        <w:rPr>
          <w:rFonts w:eastAsia="Calibri" w:cs="Arial"/>
          <w:color w:val="000000"/>
          <w:sz w:val="22"/>
          <w:szCs w:val="22"/>
          <w:lang w:val="fr-FR" w:eastAsia="en-GB"/>
        </w:rPr>
        <w:t>L</w:t>
      </w:r>
      <w:r w:rsidR="00A46A9C">
        <w:rPr>
          <w:rFonts w:eastAsia="Calibri" w:cs="Arial"/>
          <w:color w:val="000000"/>
          <w:sz w:val="22"/>
          <w:szCs w:val="22"/>
          <w:lang w:val="fr-FR" w:eastAsia="en-GB"/>
        </w:rPr>
        <w:t>’</w:t>
      </w:r>
      <w:r>
        <w:rPr>
          <w:rFonts w:eastAsia="Calibri" w:cs="Arial"/>
          <w:color w:val="000000"/>
          <w:sz w:val="22"/>
          <w:szCs w:val="22"/>
          <w:lang w:val="fr-FR" w:eastAsia="en-GB"/>
        </w:rPr>
        <w:t xml:space="preserve">efficacité des mesures de gestion variera également en fonction des programmes de sensibilisation, du comportement des pêcheurs et de la flotte, </w:t>
      </w:r>
      <w:r>
        <w:rPr>
          <w:rFonts w:eastAsia="Calibri" w:cs="Arial"/>
          <w:b/>
          <w:bCs/>
          <w:color w:val="000000"/>
          <w:sz w:val="22"/>
          <w:szCs w:val="22"/>
          <w:lang w:val="fr-FR" w:eastAsia="en-GB"/>
        </w:rPr>
        <w:t>conformité</w:t>
      </w:r>
      <w:r>
        <w:rPr>
          <w:rFonts w:eastAsia="Calibri" w:cs="Arial"/>
          <w:color w:val="000000"/>
          <w:sz w:val="22"/>
          <w:szCs w:val="22"/>
          <w:lang w:val="fr-FR" w:eastAsia="en-GB"/>
        </w:rPr>
        <w:t>, du respect des dispositions, et du degré et de la nature de toute application.</w:t>
      </w:r>
    </w:p>
    <w:p w14:paraId="7A64F4B8" w14:textId="014BB90F" w:rsidR="0003074E" w:rsidRPr="00116458" w:rsidRDefault="0003074E" w:rsidP="00116458">
      <w:pPr>
        <w:widowControl/>
        <w:autoSpaceDE/>
        <w:autoSpaceDN/>
        <w:adjustRightInd/>
        <w:jc w:val="both"/>
        <w:rPr>
          <w:rFonts w:eastAsia="Calibri" w:cs="Arial"/>
          <w:b/>
          <w:sz w:val="22"/>
          <w:szCs w:val="22"/>
          <w:lang w:val="fr-FR" w:eastAsia="en-GB"/>
        </w:rPr>
      </w:pPr>
    </w:p>
    <w:p w14:paraId="51072F91" w14:textId="38E24AC0" w:rsidR="00D55404" w:rsidRDefault="00D55404" w:rsidP="00116458">
      <w:pPr>
        <w:pStyle w:val="Heading4"/>
        <w:spacing w:before="0"/>
        <w:rPr>
          <w:rFonts w:ascii="Arial" w:eastAsia="Calibri" w:hAnsi="Arial" w:cs="Arial"/>
          <w:b/>
          <w:bCs/>
          <w:i w:val="0"/>
          <w:iCs w:val="0"/>
          <w:color w:val="auto"/>
          <w:sz w:val="22"/>
          <w:szCs w:val="22"/>
          <w:lang w:val="fr-FR"/>
        </w:rPr>
      </w:pPr>
      <w:r>
        <w:rPr>
          <w:rFonts w:ascii="Arial" w:eastAsia="Calibri" w:hAnsi="Arial" w:cs="Arial"/>
          <w:b/>
          <w:bCs/>
          <w:i w:val="0"/>
          <w:iCs w:val="0"/>
          <w:color w:val="auto"/>
          <w:sz w:val="22"/>
          <w:szCs w:val="22"/>
          <w:lang w:val="fr-FR"/>
        </w:rPr>
        <w:t xml:space="preserve">Niveau de conformité (C) </w:t>
      </w:r>
    </w:p>
    <w:p w14:paraId="5C5A7A9F" w14:textId="77777777" w:rsidR="00116458" w:rsidRPr="00116458" w:rsidRDefault="00116458" w:rsidP="00116458">
      <w:pPr>
        <w:rPr>
          <w:rFonts w:eastAsia="Calibri"/>
          <w:lang w:val="fr-FR"/>
        </w:rPr>
      </w:pPr>
    </w:p>
    <w:p w14:paraId="7A2B55ED" w14:textId="5D5A97E8" w:rsidR="00D8395E" w:rsidRPr="00116458" w:rsidRDefault="00D8395E" w:rsidP="00116458">
      <w:pPr>
        <w:pStyle w:val="ListParagraph"/>
        <w:widowControl/>
        <w:numPr>
          <w:ilvl w:val="0"/>
          <w:numId w:val="25"/>
        </w:numPr>
        <w:pBdr>
          <w:top w:val="nil"/>
          <w:left w:val="nil"/>
          <w:bottom w:val="nil"/>
          <w:right w:val="nil"/>
          <w:between w:val="nil"/>
        </w:pBdr>
        <w:autoSpaceDE/>
        <w:autoSpaceDN/>
        <w:adjustRightInd/>
        <w:spacing w:line="259" w:lineRule="auto"/>
        <w:ind w:left="567" w:hanging="567"/>
        <w:jc w:val="both"/>
        <w:rPr>
          <w:rFonts w:eastAsia="Calibri" w:cs="Arial"/>
          <w:color w:val="000000"/>
          <w:sz w:val="22"/>
          <w:szCs w:val="22"/>
          <w:lang w:val="fr-FR" w:eastAsia="en-GB"/>
        </w:rPr>
      </w:pPr>
      <w:r>
        <w:rPr>
          <w:rFonts w:eastAsia="Calibri" w:cs="Arial"/>
          <w:color w:val="000000"/>
          <w:sz w:val="22"/>
          <w:szCs w:val="22"/>
          <w:lang w:val="fr-FR" w:eastAsia="en-GB"/>
        </w:rPr>
        <w:t xml:space="preserve">Le </w:t>
      </w:r>
      <w:bookmarkStart w:id="6" w:name="_Hlk123225592"/>
      <w:r>
        <w:rPr>
          <w:rFonts w:eastAsia="Calibri" w:cs="Arial"/>
          <w:b/>
          <w:bCs/>
          <w:color w:val="000000"/>
          <w:sz w:val="22"/>
          <w:szCs w:val="22"/>
          <w:lang w:val="fr-FR" w:eastAsia="en-GB"/>
        </w:rPr>
        <w:t>niveau de conformité</w:t>
      </w:r>
      <w:bookmarkEnd w:id="6"/>
      <w:r>
        <w:rPr>
          <w:rFonts w:eastAsia="Calibri" w:cs="Arial"/>
          <w:b/>
          <w:bCs/>
          <w:color w:val="000000"/>
          <w:sz w:val="22"/>
          <w:szCs w:val="22"/>
          <w:lang w:val="fr-FR" w:eastAsia="en-GB"/>
        </w:rPr>
        <w:t xml:space="preserve"> aux mesures de gestion</w:t>
      </w:r>
      <w:r>
        <w:rPr>
          <w:rFonts w:eastAsia="Calibri" w:cs="Arial"/>
          <w:color w:val="000000"/>
          <w:sz w:val="22"/>
          <w:szCs w:val="22"/>
          <w:lang w:val="fr-FR" w:eastAsia="en-GB"/>
        </w:rPr>
        <w:t xml:space="preserve"> a été noté (1-5) comme suit :</w:t>
      </w:r>
    </w:p>
    <w:p w14:paraId="33205360" w14:textId="77777777" w:rsidR="00D8395E" w:rsidRPr="00116458" w:rsidRDefault="00D8395E" w:rsidP="00FE22B1">
      <w:pPr>
        <w:widowControl/>
        <w:autoSpaceDE/>
        <w:autoSpaceDN/>
        <w:adjustRightInd/>
        <w:jc w:val="both"/>
        <w:rPr>
          <w:rFonts w:eastAsia="Calibri" w:cs="Arial"/>
          <w:b/>
          <w:sz w:val="22"/>
          <w:szCs w:val="22"/>
          <w:lang w:val="fr-FR" w:eastAsia="en-GB"/>
        </w:rPr>
      </w:pPr>
    </w:p>
    <w:tbl>
      <w:tblPr>
        <w:tblStyle w:val="PlainTable2"/>
        <w:tblW w:w="8443" w:type="dxa"/>
        <w:tblInd w:w="567" w:type="dxa"/>
        <w:tblLayout w:type="fixed"/>
        <w:tblLook w:val="0400" w:firstRow="0" w:lastRow="0" w:firstColumn="0" w:lastColumn="0" w:noHBand="0" w:noVBand="1"/>
      </w:tblPr>
      <w:tblGrid>
        <w:gridCol w:w="1623"/>
        <w:gridCol w:w="5890"/>
        <w:gridCol w:w="930"/>
      </w:tblGrid>
      <w:tr w:rsidR="0003074E" w:rsidRPr="00FE22B1" w14:paraId="44BD9DC9" w14:textId="77777777" w:rsidTr="00D8395E">
        <w:trPr>
          <w:cnfStyle w:val="000000100000" w:firstRow="0" w:lastRow="0" w:firstColumn="0" w:lastColumn="0" w:oddVBand="0" w:evenVBand="0" w:oddHBand="1" w:evenHBand="0" w:firstRowFirstColumn="0" w:firstRowLastColumn="0" w:lastRowFirstColumn="0" w:lastRowLastColumn="0"/>
          <w:trHeight w:val="254"/>
        </w:trPr>
        <w:tc>
          <w:tcPr>
            <w:tcW w:w="1623" w:type="dxa"/>
            <w:shd w:val="clear" w:color="auto" w:fill="D9D9D9" w:themeFill="background1" w:themeFillShade="D9"/>
          </w:tcPr>
          <w:p w14:paraId="0E0D2AD6" w14:textId="57062B57" w:rsidR="0003074E" w:rsidRPr="00FE22B1" w:rsidRDefault="0003074E" w:rsidP="00116458">
            <w:pPr>
              <w:widowControl/>
              <w:autoSpaceDE/>
              <w:autoSpaceDN/>
              <w:adjustRightInd/>
              <w:jc w:val="both"/>
              <w:rPr>
                <w:rFonts w:eastAsia="Calibri" w:cs="Arial"/>
                <w:b/>
                <w:bCs/>
                <w:sz w:val="19"/>
                <w:szCs w:val="19"/>
                <w:lang w:val="fr-FR" w:eastAsia="en-GB"/>
              </w:rPr>
            </w:pPr>
            <w:r w:rsidRPr="00FE22B1">
              <w:rPr>
                <w:rFonts w:eastAsia="Calibri" w:cs="Arial"/>
                <w:b/>
                <w:bCs/>
                <w:color w:val="000000"/>
                <w:sz w:val="19"/>
                <w:szCs w:val="19"/>
                <w:lang w:val="fr-FR" w:eastAsia="en-GB"/>
              </w:rPr>
              <w:t>Conformité (C)</w:t>
            </w:r>
          </w:p>
        </w:tc>
        <w:tc>
          <w:tcPr>
            <w:tcW w:w="5890" w:type="dxa"/>
          </w:tcPr>
          <w:p w14:paraId="2A310E1D" w14:textId="77777777" w:rsidR="0003074E" w:rsidRPr="00FE22B1" w:rsidRDefault="0003074E" w:rsidP="00116458">
            <w:pPr>
              <w:widowControl/>
              <w:autoSpaceDE/>
              <w:autoSpaceDN/>
              <w:adjustRightInd/>
              <w:jc w:val="both"/>
              <w:rPr>
                <w:rFonts w:eastAsia="Calibri" w:cs="Arial"/>
                <w:b/>
                <w:bCs/>
                <w:color w:val="000000"/>
                <w:sz w:val="19"/>
                <w:szCs w:val="19"/>
                <w:lang w:val="en-GB" w:eastAsia="en-GB"/>
              </w:rPr>
            </w:pPr>
            <w:r w:rsidRPr="00FE22B1">
              <w:rPr>
                <w:rFonts w:eastAsia="Calibri" w:cs="Arial"/>
                <w:b/>
                <w:bCs/>
                <w:sz w:val="19"/>
                <w:szCs w:val="19"/>
                <w:lang w:val="en-GB" w:eastAsia="en-GB"/>
              </w:rPr>
              <w:t xml:space="preserve">Description </w:t>
            </w:r>
          </w:p>
        </w:tc>
        <w:tc>
          <w:tcPr>
            <w:tcW w:w="930" w:type="dxa"/>
            <w:shd w:val="clear" w:color="auto" w:fill="D9D9D9" w:themeFill="background1" w:themeFillShade="D9"/>
          </w:tcPr>
          <w:p w14:paraId="36F7351E" w14:textId="77777777" w:rsidR="0003074E" w:rsidRPr="00FE22B1" w:rsidRDefault="0003074E" w:rsidP="00116458">
            <w:pPr>
              <w:widowControl/>
              <w:autoSpaceDE/>
              <w:autoSpaceDN/>
              <w:adjustRightInd/>
              <w:jc w:val="both"/>
              <w:rPr>
                <w:rFonts w:eastAsia="Calibri" w:cs="Arial"/>
                <w:b/>
                <w:bCs/>
                <w:color w:val="000000"/>
                <w:sz w:val="19"/>
                <w:szCs w:val="19"/>
                <w:lang w:val="en-GB" w:eastAsia="en-GB"/>
              </w:rPr>
            </w:pPr>
            <w:r w:rsidRPr="00FE22B1">
              <w:rPr>
                <w:rFonts w:eastAsia="Calibri" w:cs="Arial"/>
                <w:b/>
                <w:bCs/>
                <w:color w:val="000000"/>
                <w:sz w:val="19"/>
                <w:szCs w:val="19"/>
                <w:lang w:val="en-GB" w:eastAsia="en-GB"/>
              </w:rPr>
              <w:t>Score</w:t>
            </w:r>
          </w:p>
        </w:tc>
      </w:tr>
      <w:tr w:rsidR="0003074E" w:rsidRPr="00FE22B1" w14:paraId="3C074B13" w14:textId="77777777" w:rsidTr="00D8395E">
        <w:trPr>
          <w:trHeight w:val="610"/>
        </w:trPr>
        <w:tc>
          <w:tcPr>
            <w:tcW w:w="1623" w:type="dxa"/>
            <w:shd w:val="clear" w:color="auto" w:fill="D9D9D9" w:themeFill="background1" w:themeFillShade="D9"/>
          </w:tcPr>
          <w:p w14:paraId="395AF259" w14:textId="77777777" w:rsidR="0003074E" w:rsidRPr="00FE22B1" w:rsidRDefault="0003074E" w:rsidP="00116458">
            <w:pPr>
              <w:widowControl/>
              <w:autoSpaceDE/>
              <w:autoSpaceDN/>
              <w:adjustRightInd/>
              <w:jc w:val="both"/>
              <w:rPr>
                <w:rFonts w:eastAsia="Calibri" w:cs="Arial"/>
                <w:color w:val="000000"/>
                <w:sz w:val="19"/>
                <w:szCs w:val="19"/>
                <w:lang w:val="fr-FR" w:eastAsia="en-GB"/>
              </w:rPr>
            </w:pPr>
            <w:r w:rsidRPr="00FE22B1">
              <w:rPr>
                <w:rFonts w:eastAsia="Calibri" w:cs="Arial"/>
                <w:color w:val="000000"/>
                <w:sz w:val="19"/>
                <w:szCs w:val="19"/>
                <w:lang w:val="fr-FR" w:eastAsia="en-GB"/>
              </w:rPr>
              <w:t>Élevée</w:t>
            </w:r>
          </w:p>
        </w:tc>
        <w:tc>
          <w:tcPr>
            <w:tcW w:w="5890" w:type="dxa"/>
          </w:tcPr>
          <w:p w14:paraId="7110215D" w14:textId="24F81491" w:rsidR="0003074E" w:rsidRPr="00FE22B1" w:rsidRDefault="0003074E" w:rsidP="00116458">
            <w:pPr>
              <w:widowControl/>
              <w:autoSpaceDE/>
              <w:autoSpaceDN/>
              <w:adjustRightInd/>
              <w:jc w:val="both"/>
              <w:rPr>
                <w:rFonts w:eastAsia="Calibri" w:cs="Arial"/>
                <w:color w:val="000000"/>
                <w:sz w:val="19"/>
                <w:szCs w:val="19"/>
                <w:lang w:val="fr-FR" w:eastAsia="en-GB"/>
              </w:rPr>
            </w:pPr>
            <w:r w:rsidRPr="00FE22B1">
              <w:rPr>
                <w:rFonts w:cs="Arial"/>
                <w:color w:val="000000"/>
                <w:sz w:val="19"/>
                <w:szCs w:val="19"/>
                <w:lang w:val="fr-FR" w:eastAsia="en-GB"/>
              </w:rPr>
              <w:t>Niveaux élevés de conformité et d</w:t>
            </w:r>
            <w:r w:rsidR="00A46A9C" w:rsidRPr="00FE22B1">
              <w:rPr>
                <w:rFonts w:cs="Arial"/>
                <w:color w:val="000000"/>
                <w:sz w:val="19"/>
                <w:szCs w:val="19"/>
                <w:lang w:val="fr-FR" w:eastAsia="en-GB"/>
              </w:rPr>
              <w:t>’</w:t>
            </w:r>
            <w:r w:rsidRPr="00FE22B1">
              <w:rPr>
                <w:rFonts w:cs="Arial"/>
                <w:color w:val="000000"/>
                <w:sz w:val="19"/>
                <w:szCs w:val="19"/>
                <w:lang w:val="fr-FR" w:eastAsia="en-GB"/>
              </w:rPr>
              <w:t>application de la réglementation dans les pêcheries qui représentent la majeure partie de l</w:t>
            </w:r>
            <w:r w:rsidR="00A46A9C" w:rsidRPr="00FE22B1">
              <w:rPr>
                <w:rFonts w:cs="Arial"/>
                <w:color w:val="000000"/>
                <w:sz w:val="19"/>
                <w:szCs w:val="19"/>
                <w:lang w:val="fr-FR" w:eastAsia="en-GB"/>
              </w:rPr>
              <w:t>’</w:t>
            </w:r>
            <w:r w:rsidRPr="00FE22B1">
              <w:rPr>
                <w:rFonts w:cs="Arial"/>
                <w:color w:val="000000"/>
                <w:sz w:val="19"/>
                <w:szCs w:val="19"/>
                <w:lang w:val="fr-FR" w:eastAsia="en-GB"/>
              </w:rPr>
              <w:t>exploitation du stock</w:t>
            </w:r>
          </w:p>
        </w:tc>
        <w:tc>
          <w:tcPr>
            <w:tcW w:w="930" w:type="dxa"/>
            <w:shd w:val="clear" w:color="auto" w:fill="D9D9D9" w:themeFill="background1" w:themeFillShade="D9"/>
          </w:tcPr>
          <w:p w14:paraId="12DCCF3E" w14:textId="77777777" w:rsidR="0003074E" w:rsidRPr="00FE22B1" w:rsidRDefault="0003074E" w:rsidP="00116458">
            <w:pPr>
              <w:widowControl/>
              <w:autoSpaceDE/>
              <w:autoSpaceDN/>
              <w:adjustRightInd/>
              <w:jc w:val="both"/>
              <w:rPr>
                <w:rFonts w:eastAsia="Calibri" w:cs="Arial"/>
                <w:color w:val="000000"/>
                <w:sz w:val="19"/>
                <w:szCs w:val="19"/>
                <w:lang w:val="en-GB" w:eastAsia="en-GB"/>
              </w:rPr>
            </w:pPr>
            <w:r w:rsidRPr="00FE22B1">
              <w:rPr>
                <w:rFonts w:eastAsia="Calibri" w:cs="Arial"/>
                <w:color w:val="000000"/>
                <w:sz w:val="19"/>
                <w:szCs w:val="19"/>
                <w:lang w:val="en-GB" w:eastAsia="en-GB"/>
              </w:rPr>
              <w:t>1</w:t>
            </w:r>
          </w:p>
        </w:tc>
      </w:tr>
      <w:tr w:rsidR="0003074E" w:rsidRPr="00FE22B1" w14:paraId="2991F3FB" w14:textId="77777777" w:rsidTr="00D8395E">
        <w:trPr>
          <w:cnfStyle w:val="000000100000" w:firstRow="0" w:lastRow="0" w:firstColumn="0" w:lastColumn="0" w:oddVBand="0" w:evenVBand="0" w:oddHBand="1" w:evenHBand="0" w:firstRowFirstColumn="0" w:firstRowLastColumn="0" w:lastRowFirstColumn="0" w:lastRowLastColumn="0"/>
          <w:trHeight w:val="610"/>
        </w:trPr>
        <w:tc>
          <w:tcPr>
            <w:tcW w:w="1623" w:type="dxa"/>
            <w:shd w:val="clear" w:color="auto" w:fill="D9D9D9" w:themeFill="background1" w:themeFillShade="D9"/>
          </w:tcPr>
          <w:p w14:paraId="7ED7F1AA" w14:textId="77777777" w:rsidR="0003074E" w:rsidRPr="00FE22B1" w:rsidRDefault="0003074E" w:rsidP="00116458">
            <w:pPr>
              <w:widowControl/>
              <w:autoSpaceDE/>
              <w:autoSpaceDN/>
              <w:adjustRightInd/>
              <w:jc w:val="both"/>
              <w:rPr>
                <w:rFonts w:eastAsia="Calibri" w:cs="Arial"/>
                <w:color w:val="000000"/>
                <w:sz w:val="19"/>
                <w:szCs w:val="19"/>
                <w:lang w:val="fr-FR" w:eastAsia="en-GB"/>
              </w:rPr>
            </w:pPr>
            <w:r w:rsidRPr="00FE22B1">
              <w:rPr>
                <w:rFonts w:eastAsia="Calibri" w:cs="Arial"/>
                <w:color w:val="000000"/>
                <w:sz w:val="19"/>
                <w:szCs w:val="19"/>
                <w:lang w:val="fr-FR" w:eastAsia="en-GB"/>
              </w:rPr>
              <w:t>Modérée</w:t>
            </w:r>
          </w:p>
        </w:tc>
        <w:tc>
          <w:tcPr>
            <w:tcW w:w="5890" w:type="dxa"/>
          </w:tcPr>
          <w:p w14:paraId="3D5EF7D3" w14:textId="069E0FA8" w:rsidR="0003074E" w:rsidRPr="00FE22B1" w:rsidRDefault="0003074E" w:rsidP="00116458">
            <w:pPr>
              <w:widowControl/>
              <w:autoSpaceDE/>
              <w:autoSpaceDN/>
              <w:adjustRightInd/>
              <w:jc w:val="both"/>
              <w:rPr>
                <w:rFonts w:eastAsia="Calibri" w:cs="Arial"/>
                <w:color w:val="000000"/>
                <w:sz w:val="19"/>
                <w:szCs w:val="19"/>
                <w:lang w:val="fr-FR" w:eastAsia="en-GB"/>
              </w:rPr>
            </w:pPr>
            <w:r w:rsidRPr="00FE22B1">
              <w:rPr>
                <w:rFonts w:cs="Arial"/>
                <w:color w:val="000000"/>
                <w:sz w:val="19"/>
                <w:szCs w:val="19"/>
                <w:lang w:val="fr-FR" w:eastAsia="en-GB"/>
              </w:rPr>
              <w:t>Niveaux modérés de conformité et d</w:t>
            </w:r>
            <w:r w:rsidR="00A46A9C" w:rsidRPr="00FE22B1">
              <w:rPr>
                <w:rFonts w:cs="Arial"/>
                <w:color w:val="000000"/>
                <w:sz w:val="19"/>
                <w:szCs w:val="19"/>
                <w:lang w:val="fr-FR" w:eastAsia="en-GB"/>
              </w:rPr>
              <w:t>’</w:t>
            </w:r>
            <w:r w:rsidRPr="00FE22B1">
              <w:rPr>
                <w:rFonts w:cs="Arial"/>
                <w:color w:val="000000"/>
                <w:sz w:val="19"/>
                <w:szCs w:val="19"/>
                <w:lang w:val="fr-FR" w:eastAsia="en-GB"/>
              </w:rPr>
              <w:t>application de la réglementation dans les pêcheries qui représentent la majeure partie de l</w:t>
            </w:r>
            <w:r w:rsidR="00A46A9C" w:rsidRPr="00FE22B1">
              <w:rPr>
                <w:rFonts w:cs="Arial"/>
                <w:color w:val="000000"/>
                <w:sz w:val="19"/>
                <w:szCs w:val="19"/>
                <w:lang w:val="fr-FR" w:eastAsia="en-GB"/>
              </w:rPr>
              <w:t>’</w:t>
            </w:r>
            <w:r w:rsidRPr="00FE22B1">
              <w:rPr>
                <w:rFonts w:cs="Arial"/>
                <w:color w:val="000000"/>
                <w:sz w:val="19"/>
                <w:szCs w:val="19"/>
                <w:lang w:val="fr-FR" w:eastAsia="en-GB"/>
              </w:rPr>
              <w:t>exploitation du stock</w:t>
            </w:r>
          </w:p>
        </w:tc>
        <w:tc>
          <w:tcPr>
            <w:tcW w:w="930" w:type="dxa"/>
            <w:shd w:val="clear" w:color="auto" w:fill="D9D9D9" w:themeFill="background1" w:themeFillShade="D9"/>
          </w:tcPr>
          <w:p w14:paraId="7F56373C" w14:textId="77777777" w:rsidR="0003074E" w:rsidRPr="00FE22B1" w:rsidRDefault="0003074E" w:rsidP="00116458">
            <w:pPr>
              <w:widowControl/>
              <w:autoSpaceDE/>
              <w:autoSpaceDN/>
              <w:adjustRightInd/>
              <w:jc w:val="both"/>
              <w:rPr>
                <w:rFonts w:eastAsia="Calibri" w:cs="Arial"/>
                <w:color w:val="000000"/>
                <w:sz w:val="19"/>
                <w:szCs w:val="19"/>
                <w:lang w:val="en-GB" w:eastAsia="en-GB"/>
              </w:rPr>
            </w:pPr>
            <w:r w:rsidRPr="00FE22B1">
              <w:rPr>
                <w:rFonts w:eastAsia="Calibri" w:cs="Arial"/>
                <w:color w:val="000000"/>
                <w:sz w:val="19"/>
                <w:szCs w:val="19"/>
                <w:lang w:val="en-GB" w:eastAsia="en-GB"/>
              </w:rPr>
              <w:t>2</w:t>
            </w:r>
          </w:p>
        </w:tc>
      </w:tr>
      <w:tr w:rsidR="0003074E" w:rsidRPr="00FE22B1" w14:paraId="2F9739FA" w14:textId="77777777" w:rsidTr="00D8395E">
        <w:trPr>
          <w:trHeight w:val="610"/>
        </w:trPr>
        <w:tc>
          <w:tcPr>
            <w:tcW w:w="1623" w:type="dxa"/>
            <w:shd w:val="clear" w:color="auto" w:fill="D9D9D9" w:themeFill="background1" w:themeFillShade="D9"/>
          </w:tcPr>
          <w:p w14:paraId="5F49AF56" w14:textId="77777777" w:rsidR="0003074E" w:rsidRPr="00FE22B1" w:rsidRDefault="0003074E" w:rsidP="00116458">
            <w:pPr>
              <w:widowControl/>
              <w:autoSpaceDE/>
              <w:autoSpaceDN/>
              <w:adjustRightInd/>
              <w:jc w:val="both"/>
              <w:rPr>
                <w:rFonts w:eastAsia="Calibri" w:cs="Arial"/>
                <w:color w:val="000000"/>
                <w:sz w:val="19"/>
                <w:szCs w:val="19"/>
                <w:lang w:val="fr-FR" w:eastAsia="en-GB"/>
              </w:rPr>
            </w:pPr>
            <w:r w:rsidRPr="00FE22B1">
              <w:rPr>
                <w:rFonts w:eastAsia="Calibri" w:cs="Arial"/>
                <w:color w:val="000000"/>
                <w:sz w:val="19"/>
                <w:szCs w:val="19"/>
                <w:lang w:val="fr-FR" w:eastAsia="en-GB"/>
              </w:rPr>
              <w:t>Inconnue</w:t>
            </w:r>
          </w:p>
        </w:tc>
        <w:tc>
          <w:tcPr>
            <w:tcW w:w="5890" w:type="dxa"/>
          </w:tcPr>
          <w:p w14:paraId="28D85733" w14:textId="2BBCAEFC" w:rsidR="0003074E" w:rsidRPr="00FE22B1" w:rsidRDefault="0003074E" w:rsidP="00116458">
            <w:pPr>
              <w:widowControl/>
              <w:autoSpaceDE/>
              <w:autoSpaceDN/>
              <w:adjustRightInd/>
              <w:jc w:val="both"/>
              <w:rPr>
                <w:rFonts w:eastAsia="Calibri" w:cs="Arial"/>
                <w:color w:val="000000"/>
                <w:sz w:val="19"/>
                <w:szCs w:val="19"/>
                <w:lang w:val="fr-FR" w:eastAsia="en-GB"/>
              </w:rPr>
            </w:pPr>
            <w:r w:rsidRPr="00FE22B1">
              <w:rPr>
                <w:rFonts w:cs="Arial"/>
                <w:color w:val="000000"/>
                <w:sz w:val="19"/>
                <w:szCs w:val="19"/>
                <w:lang w:val="fr-FR" w:eastAsia="en-GB"/>
              </w:rPr>
              <w:t>Le degré de conformité et d</w:t>
            </w:r>
            <w:r w:rsidR="00A46A9C" w:rsidRPr="00FE22B1">
              <w:rPr>
                <w:rFonts w:cs="Arial"/>
                <w:color w:val="000000"/>
                <w:sz w:val="19"/>
                <w:szCs w:val="19"/>
                <w:lang w:val="fr-FR" w:eastAsia="en-GB"/>
              </w:rPr>
              <w:t>’</w:t>
            </w:r>
            <w:r w:rsidRPr="00FE22B1">
              <w:rPr>
                <w:rFonts w:cs="Arial"/>
                <w:color w:val="000000"/>
                <w:sz w:val="19"/>
                <w:szCs w:val="19"/>
                <w:lang w:val="fr-FR" w:eastAsia="en-GB"/>
              </w:rPr>
              <w:t>application de la réglementation est inconnu, mais les espèces ayant une faible valeur économique, la pêche illégale est peu probable</w:t>
            </w:r>
          </w:p>
        </w:tc>
        <w:tc>
          <w:tcPr>
            <w:tcW w:w="930" w:type="dxa"/>
            <w:shd w:val="clear" w:color="auto" w:fill="D9D9D9" w:themeFill="background1" w:themeFillShade="D9"/>
          </w:tcPr>
          <w:p w14:paraId="0E961B05" w14:textId="77777777" w:rsidR="0003074E" w:rsidRPr="00FE22B1" w:rsidRDefault="0003074E" w:rsidP="00116458">
            <w:pPr>
              <w:widowControl/>
              <w:autoSpaceDE/>
              <w:autoSpaceDN/>
              <w:adjustRightInd/>
              <w:jc w:val="both"/>
              <w:rPr>
                <w:rFonts w:eastAsia="Calibri" w:cs="Arial"/>
                <w:color w:val="000000"/>
                <w:sz w:val="19"/>
                <w:szCs w:val="19"/>
                <w:lang w:val="en-GB" w:eastAsia="en-GB"/>
              </w:rPr>
            </w:pPr>
            <w:r w:rsidRPr="00FE22B1">
              <w:rPr>
                <w:rFonts w:eastAsia="Calibri" w:cs="Arial"/>
                <w:color w:val="000000"/>
                <w:sz w:val="19"/>
                <w:szCs w:val="19"/>
                <w:lang w:val="en-GB" w:eastAsia="en-GB"/>
              </w:rPr>
              <w:t>3</w:t>
            </w:r>
          </w:p>
        </w:tc>
      </w:tr>
      <w:tr w:rsidR="0003074E" w:rsidRPr="00FE22B1" w14:paraId="6DA0390B" w14:textId="77777777" w:rsidTr="00D8395E">
        <w:trPr>
          <w:cnfStyle w:val="000000100000" w:firstRow="0" w:lastRow="0" w:firstColumn="0" w:lastColumn="0" w:oddVBand="0" w:evenVBand="0" w:oddHBand="1" w:evenHBand="0" w:firstRowFirstColumn="0" w:firstRowLastColumn="0" w:lastRowFirstColumn="0" w:lastRowLastColumn="0"/>
          <w:trHeight w:val="369"/>
        </w:trPr>
        <w:tc>
          <w:tcPr>
            <w:tcW w:w="1623" w:type="dxa"/>
            <w:shd w:val="clear" w:color="auto" w:fill="D9D9D9" w:themeFill="background1" w:themeFillShade="D9"/>
          </w:tcPr>
          <w:p w14:paraId="5797F746" w14:textId="77777777" w:rsidR="0003074E" w:rsidRPr="00FE22B1" w:rsidRDefault="0003074E" w:rsidP="00116458">
            <w:pPr>
              <w:widowControl/>
              <w:autoSpaceDE/>
              <w:autoSpaceDN/>
              <w:adjustRightInd/>
              <w:jc w:val="both"/>
              <w:rPr>
                <w:rFonts w:eastAsia="Calibri" w:cs="Arial"/>
                <w:color w:val="000000"/>
                <w:sz w:val="19"/>
                <w:szCs w:val="19"/>
                <w:lang w:val="fr-FR" w:eastAsia="en-GB"/>
              </w:rPr>
            </w:pPr>
            <w:r w:rsidRPr="00FE22B1">
              <w:rPr>
                <w:rFonts w:eastAsia="Calibri" w:cs="Arial"/>
                <w:color w:val="000000"/>
                <w:sz w:val="19"/>
                <w:szCs w:val="19"/>
                <w:lang w:val="fr-FR" w:eastAsia="en-GB"/>
              </w:rPr>
              <w:t>Faible</w:t>
            </w:r>
          </w:p>
        </w:tc>
        <w:tc>
          <w:tcPr>
            <w:tcW w:w="5890" w:type="dxa"/>
          </w:tcPr>
          <w:p w14:paraId="7BF60EE5" w14:textId="74DD54D7" w:rsidR="0003074E" w:rsidRPr="00FE22B1" w:rsidRDefault="0003074E" w:rsidP="00116458">
            <w:pPr>
              <w:widowControl/>
              <w:autoSpaceDE/>
              <w:autoSpaceDN/>
              <w:adjustRightInd/>
              <w:jc w:val="both"/>
              <w:rPr>
                <w:rFonts w:eastAsia="Calibri" w:cs="Arial"/>
                <w:color w:val="000000"/>
                <w:sz w:val="19"/>
                <w:szCs w:val="19"/>
                <w:lang w:val="fr-FR" w:eastAsia="en-GB"/>
              </w:rPr>
            </w:pPr>
            <w:r w:rsidRPr="00FE22B1">
              <w:rPr>
                <w:rFonts w:cs="Arial"/>
                <w:color w:val="000000"/>
                <w:sz w:val="19"/>
                <w:szCs w:val="19"/>
                <w:lang w:val="fr-FR" w:eastAsia="en-GB"/>
              </w:rPr>
              <w:t>Faibles niveaux de conformité/application de la réglementation suspectés dans les pêcheries qui représentent la majeure partie de l</w:t>
            </w:r>
            <w:r w:rsidR="00A46A9C" w:rsidRPr="00FE22B1">
              <w:rPr>
                <w:rFonts w:cs="Arial"/>
                <w:color w:val="000000"/>
                <w:sz w:val="19"/>
                <w:szCs w:val="19"/>
                <w:lang w:val="fr-FR" w:eastAsia="en-GB"/>
              </w:rPr>
              <w:t>’</w:t>
            </w:r>
            <w:r w:rsidRPr="00FE22B1">
              <w:rPr>
                <w:rFonts w:cs="Arial"/>
                <w:color w:val="000000"/>
                <w:sz w:val="19"/>
                <w:szCs w:val="19"/>
                <w:lang w:val="fr-FR" w:eastAsia="en-GB"/>
              </w:rPr>
              <w:t>exploitation du stock</w:t>
            </w:r>
          </w:p>
        </w:tc>
        <w:tc>
          <w:tcPr>
            <w:tcW w:w="930" w:type="dxa"/>
            <w:shd w:val="clear" w:color="auto" w:fill="D9D9D9" w:themeFill="background1" w:themeFillShade="D9"/>
          </w:tcPr>
          <w:p w14:paraId="29A6588F" w14:textId="77777777" w:rsidR="0003074E" w:rsidRPr="00FE22B1" w:rsidRDefault="0003074E" w:rsidP="00116458">
            <w:pPr>
              <w:widowControl/>
              <w:autoSpaceDE/>
              <w:autoSpaceDN/>
              <w:adjustRightInd/>
              <w:jc w:val="both"/>
              <w:rPr>
                <w:rFonts w:eastAsia="Calibri" w:cs="Arial"/>
                <w:color w:val="000000"/>
                <w:sz w:val="19"/>
                <w:szCs w:val="19"/>
                <w:lang w:val="en-GB" w:eastAsia="en-GB"/>
              </w:rPr>
            </w:pPr>
            <w:r w:rsidRPr="00FE22B1">
              <w:rPr>
                <w:rFonts w:eastAsia="Calibri" w:cs="Arial"/>
                <w:color w:val="000000"/>
                <w:sz w:val="19"/>
                <w:szCs w:val="19"/>
                <w:lang w:val="en-GB" w:eastAsia="en-GB"/>
              </w:rPr>
              <w:t>4</w:t>
            </w:r>
          </w:p>
        </w:tc>
      </w:tr>
      <w:tr w:rsidR="0003074E" w:rsidRPr="00FE22B1" w14:paraId="1386F18E" w14:textId="77777777" w:rsidTr="00D8395E">
        <w:trPr>
          <w:trHeight w:val="610"/>
        </w:trPr>
        <w:tc>
          <w:tcPr>
            <w:tcW w:w="1623" w:type="dxa"/>
            <w:shd w:val="clear" w:color="auto" w:fill="D9D9D9" w:themeFill="background1" w:themeFillShade="D9"/>
          </w:tcPr>
          <w:p w14:paraId="36B945B2" w14:textId="77777777" w:rsidR="0003074E" w:rsidRPr="00FE22B1" w:rsidRDefault="0003074E" w:rsidP="00116458">
            <w:pPr>
              <w:widowControl/>
              <w:autoSpaceDE/>
              <w:autoSpaceDN/>
              <w:adjustRightInd/>
              <w:jc w:val="both"/>
              <w:rPr>
                <w:rFonts w:eastAsia="Calibri" w:cs="Arial"/>
                <w:color w:val="000000"/>
                <w:sz w:val="19"/>
                <w:szCs w:val="19"/>
                <w:lang w:val="fr-FR" w:eastAsia="en-GB"/>
              </w:rPr>
            </w:pPr>
            <w:r w:rsidRPr="00FE22B1">
              <w:rPr>
                <w:rFonts w:eastAsia="Calibri" w:cs="Arial"/>
                <w:color w:val="000000"/>
                <w:sz w:val="19"/>
                <w:szCs w:val="19"/>
                <w:lang w:val="fr-FR" w:eastAsia="en-GB"/>
              </w:rPr>
              <w:t>Très faible</w:t>
            </w:r>
          </w:p>
        </w:tc>
        <w:tc>
          <w:tcPr>
            <w:tcW w:w="5890" w:type="dxa"/>
          </w:tcPr>
          <w:p w14:paraId="7CB38A50" w14:textId="73430F3A" w:rsidR="0003074E" w:rsidRPr="00FE22B1" w:rsidRDefault="0049188E" w:rsidP="00116458">
            <w:pPr>
              <w:widowControl/>
              <w:autoSpaceDE/>
              <w:autoSpaceDN/>
              <w:adjustRightInd/>
              <w:jc w:val="both"/>
              <w:rPr>
                <w:rFonts w:eastAsia="Calibri" w:cs="Arial"/>
                <w:color w:val="000000"/>
                <w:sz w:val="19"/>
                <w:szCs w:val="19"/>
                <w:lang w:val="fr-FR" w:eastAsia="en-GB"/>
              </w:rPr>
            </w:pPr>
            <w:r w:rsidRPr="00FE22B1">
              <w:rPr>
                <w:rFonts w:cs="Arial"/>
                <w:color w:val="000000"/>
                <w:sz w:val="19"/>
                <w:szCs w:val="19"/>
                <w:lang w:val="fr-FR" w:eastAsia="en-GB"/>
              </w:rPr>
              <w:t>Les niveaux de conformité et d</w:t>
            </w:r>
            <w:r w:rsidR="00A46A9C" w:rsidRPr="00FE22B1">
              <w:rPr>
                <w:rFonts w:cs="Arial"/>
                <w:color w:val="000000"/>
                <w:sz w:val="19"/>
                <w:szCs w:val="19"/>
                <w:lang w:val="fr-FR" w:eastAsia="en-GB"/>
              </w:rPr>
              <w:t>’</w:t>
            </w:r>
            <w:r w:rsidRPr="00FE22B1">
              <w:rPr>
                <w:rFonts w:cs="Arial"/>
                <w:color w:val="000000"/>
                <w:sz w:val="19"/>
                <w:szCs w:val="19"/>
                <w:lang w:val="fr-FR" w:eastAsia="en-GB"/>
              </w:rPr>
              <w:t>application de la réglementation sont très faibles et l</w:t>
            </w:r>
            <w:r w:rsidR="00A46A9C" w:rsidRPr="00FE22B1">
              <w:rPr>
                <w:rFonts w:cs="Arial"/>
                <w:color w:val="000000"/>
                <w:sz w:val="19"/>
                <w:szCs w:val="19"/>
                <w:lang w:val="fr-FR" w:eastAsia="en-GB"/>
              </w:rPr>
              <w:t>’</w:t>
            </w:r>
            <w:r w:rsidRPr="00FE22B1">
              <w:rPr>
                <w:rFonts w:cs="Arial"/>
                <w:color w:val="000000"/>
                <w:sz w:val="19"/>
                <w:szCs w:val="19"/>
                <w:lang w:val="fr-FR" w:eastAsia="en-GB"/>
              </w:rPr>
              <w:t>on soupçonne l</w:t>
            </w:r>
            <w:r w:rsidR="00A46A9C" w:rsidRPr="00FE22B1">
              <w:rPr>
                <w:rFonts w:cs="Arial"/>
                <w:color w:val="000000"/>
                <w:sz w:val="19"/>
                <w:szCs w:val="19"/>
                <w:lang w:val="fr-FR" w:eastAsia="en-GB"/>
              </w:rPr>
              <w:t>’</w:t>
            </w:r>
            <w:r w:rsidRPr="00FE22B1">
              <w:rPr>
                <w:rFonts w:cs="Arial"/>
                <w:color w:val="000000"/>
                <w:sz w:val="19"/>
                <w:szCs w:val="19"/>
                <w:lang w:val="fr-FR" w:eastAsia="en-GB"/>
              </w:rPr>
              <w:t>existence d</w:t>
            </w:r>
            <w:r w:rsidR="00A46A9C" w:rsidRPr="00FE22B1">
              <w:rPr>
                <w:rFonts w:cs="Arial"/>
                <w:color w:val="000000"/>
                <w:sz w:val="19"/>
                <w:szCs w:val="19"/>
                <w:lang w:val="fr-FR" w:eastAsia="en-GB"/>
              </w:rPr>
              <w:t>’</w:t>
            </w:r>
            <w:r w:rsidRPr="00FE22B1">
              <w:rPr>
                <w:rFonts w:cs="Arial"/>
                <w:color w:val="000000"/>
                <w:sz w:val="19"/>
                <w:szCs w:val="19"/>
                <w:lang w:val="fr-FR" w:eastAsia="en-GB"/>
              </w:rPr>
              <w:t xml:space="preserve">une activité de pêche illégale visant cette espèce </w:t>
            </w:r>
          </w:p>
        </w:tc>
        <w:tc>
          <w:tcPr>
            <w:tcW w:w="930" w:type="dxa"/>
            <w:shd w:val="clear" w:color="auto" w:fill="D9D9D9" w:themeFill="background1" w:themeFillShade="D9"/>
          </w:tcPr>
          <w:p w14:paraId="0ECE184D" w14:textId="77777777" w:rsidR="0003074E" w:rsidRPr="00FE22B1" w:rsidRDefault="0003074E" w:rsidP="00116458">
            <w:pPr>
              <w:widowControl/>
              <w:autoSpaceDE/>
              <w:autoSpaceDN/>
              <w:adjustRightInd/>
              <w:jc w:val="both"/>
              <w:rPr>
                <w:rFonts w:eastAsia="Calibri" w:cs="Arial"/>
                <w:color w:val="000000"/>
                <w:sz w:val="19"/>
                <w:szCs w:val="19"/>
                <w:lang w:val="en-GB" w:eastAsia="en-GB"/>
              </w:rPr>
            </w:pPr>
            <w:r w:rsidRPr="00FE22B1">
              <w:rPr>
                <w:rFonts w:eastAsia="Calibri" w:cs="Arial"/>
                <w:color w:val="000000"/>
                <w:sz w:val="19"/>
                <w:szCs w:val="19"/>
                <w:lang w:val="en-GB" w:eastAsia="en-GB"/>
              </w:rPr>
              <w:t>5</w:t>
            </w:r>
          </w:p>
        </w:tc>
      </w:tr>
      <w:tr w:rsidR="0003074E" w:rsidRPr="00FE22B1" w14:paraId="35783766" w14:textId="77777777" w:rsidTr="00D8395E">
        <w:trPr>
          <w:cnfStyle w:val="000000100000" w:firstRow="0" w:lastRow="0" w:firstColumn="0" w:lastColumn="0" w:oddVBand="0" w:evenVBand="0" w:oddHBand="1" w:evenHBand="0" w:firstRowFirstColumn="0" w:firstRowLastColumn="0" w:lastRowFirstColumn="0" w:lastRowLastColumn="0"/>
          <w:trHeight w:val="610"/>
        </w:trPr>
        <w:tc>
          <w:tcPr>
            <w:tcW w:w="1623" w:type="dxa"/>
            <w:shd w:val="clear" w:color="auto" w:fill="D9D9D9" w:themeFill="background1" w:themeFillShade="D9"/>
          </w:tcPr>
          <w:p w14:paraId="3AED952D" w14:textId="77777777" w:rsidR="0003074E" w:rsidRPr="00FE22B1" w:rsidRDefault="0003074E" w:rsidP="00116458">
            <w:pPr>
              <w:widowControl/>
              <w:autoSpaceDE/>
              <w:autoSpaceDN/>
              <w:adjustRightInd/>
              <w:jc w:val="both"/>
              <w:rPr>
                <w:rFonts w:eastAsia="Calibri" w:cs="Arial"/>
                <w:color w:val="000000"/>
                <w:sz w:val="19"/>
                <w:szCs w:val="19"/>
                <w:lang w:val="fr-FR" w:eastAsia="en-GB"/>
              </w:rPr>
            </w:pPr>
            <w:r w:rsidRPr="00FE22B1">
              <w:rPr>
                <w:rFonts w:eastAsia="Calibri" w:cs="Arial"/>
                <w:color w:val="000000"/>
                <w:sz w:val="19"/>
                <w:szCs w:val="19"/>
                <w:lang w:val="fr-FR" w:eastAsia="en-GB"/>
              </w:rPr>
              <w:t>Sans objet</w:t>
            </w:r>
          </w:p>
        </w:tc>
        <w:tc>
          <w:tcPr>
            <w:tcW w:w="5890" w:type="dxa"/>
          </w:tcPr>
          <w:p w14:paraId="4780A8DA" w14:textId="2F68DAAD" w:rsidR="0003074E" w:rsidRPr="00FE22B1" w:rsidRDefault="0003074E" w:rsidP="00116458">
            <w:pPr>
              <w:widowControl/>
              <w:autoSpaceDE/>
              <w:autoSpaceDN/>
              <w:adjustRightInd/>
              <w:jc w:val="both"/>
              <w:rPr>
                <w:rFonts w:eastAsia="Calibri" w:cs="Arial"/>
                <w:color w:val="000000"/>
                <w:sz w:val="19"/>
                <w:szCs w:val="19"/>
                <w:lang w:val="fr-FR" w:eastAsia="en-GB"/>
              </w:rPr>
            </w:pPr>
            <w:r w:rsidRPr="00FE22B1">
              <w:rPr>
                <w:rFonts w:cs="Arial"/>
                <w:color w:val="000000"/>
                <w:sz w:val="19"/>
                <w:szCs w:val="19"/>
                <w:lang w:val="fr-FR" w:eastAsia="en-GB"/>
              </w:rPr>
              <w:t>Aucune mesure de gestion pour réguler la pression de pêche sur le stock, donc la « conformité » est sans objet</w:t>
            </w:r>
          </w:p>
        </w:tc>
        <w:tc>
          <w:tcPr>
            <w:tcW w:w="930" w:type="dxa"/>
            <w:shd w:val="clear" w:color="auto" w:fill="D9D9D9" w:themeFill="background1" w:themeFillShade="D9"/>
          </w:tcPr>
          <w:p w14:paraId="2DDA944E" w14:textId="77777777" w:rsidR="0003074E" w:rsidRPr="00FE22B1" w:rsidRDefault="0003074E" w:rsidP="00116458">
            <w:pPr>
              <w:widowControl/>
              <w:autoSpaceDE/>
              <w:autoSpaceDN/>
              <w:adjustRightInd/>
              <w:rPr>
                <w:rFonts w:eastAsia="Calibri" w:cs="Arial"/>
                <w:color w:val="000000"/>
                <w:sz w:val="19"/>
                <w:szCs w:val="19"/>
                <w:lang w:val="en-GB" w:eastAsia="en-GB"/>
              </w:rPr>
            </w:pPr>
            <w:r w:rsidRPr="00FE22B1">
              <w:rPr>
                <w:rFonts w:eastAsia="Calibri" w:cs="Arial"/>
                <w:color w:val="000000"/>
                <w:sz w:val="19"/>
                <w:szCs w:val="19"/>
                <w:lang w:val="en-GB" w:eastAsia="en-GB"/>
              </w:rPr>
              <w:t>3</w:t>
            </w:r>
          </w:p>
        </w:tc>
      </w:tr>
    </w:tbl>
    <w:p w14:paraId="0D7CAF87" w14:textId="77777777" w:rsidR="00E5438F" w:rsidRPr="00116458" w:rsidRDefault="00E5438F" w:rsidP="00116458">
      <w:pPr>
        <w:widowControl/>
        <w:pBdr>
          <w:top w:val="nil"/>
          <w:left w:val="nil"/>
          <w:bottom w:val="nil"/>
          <w:right w:val="nil"/>
          <w:between w:val="nil"/>
        </w:pBdr>
        <w:autoSpaceDE/>
        <w:autoSpaceDN/>
        <w:adjustRightInd/>
        <w:spacing w:line="259" w:lineRule="auto"/>
        <w:jc w:val="both"/>
        <w:rPr>
          <w:rFonts w:eastAsia="Calibri" w:cs="Arial"/>
          <w:bCs/>
          <w:sz w:val="22"/>
          <w:szCs w:val="22"/>
          <w:lang w:val="fr-FR" w:eastAsia="en-GB"/>
        </w:rPr>
      </w:pPr>
      <w:bookmarkStart w:id="7" w:name="_Hlk123225602"/>
    </w:p>
    <w:p w14:paraId="63F66871" w14:textId="1ABE89D1" w:rsidR="0003074E" w:rsidRPr="00116458" w:rsidRDefault="0003074E" w:rsidP="00FE22B1">
      <w:pPr>
        <w:pStyle w:val="ListParagraph"/>
        <w:widowControl/>
        <w:numPr>
          <w:ilvl w:val="0"/>
          <w:numId w:val="25"/>
        </w:numPr>
        <w:pBdr>
          <w:top w:val="nil"/>
          <w:left w:val="nil"/>
          <w:bottom w:val="nil"/>
          <w:right w:val="nil"/>
          <w:between w:val="nil"/>
        </w:pBdr>
        <w:autoSpaceDE/>
        <w:autoSpaceDN/>
        <w:adjustRightInd/>
        <w:ind w:left="567" w:hanging="567"/>
        <w:contextualSpacing w:val="0"/>
        <w:jc w:val="both"/>
        <w:rPr>
          <w:rFonts w:eastAsia="Calibri" w:cs="Arial"/>
          <w:bCs/>
          <w:sz w:val="22"/>
          <w:szCs w:val="22"/>
          <w:lang w:val="fr-FR" w:eastAsia="en-GB"/>
        </w:rPr>
      </w:pPr>
      <w:r>
        <w:rPr>
          <w:rFonts w:eastAsia="Calibri" w:cs="Arial"/>
          <w:b/>
          <w:sz w:val="22"/>
          <w:szCs w:val="22"/>
          <w:lang w:val="fr-FR" w:eastAsia="en-GB"/>
        </w:rPr>
        <w:t>La survie des rejets</w:t>
      </w:r>
      <w:bookmarkEnd w:id="7"/>
      <w:r>
        <w:rPr>
          <w:rFonts w:eastAsia="Calibri" w:cs="Arial"/>
          <w:bCs/>
          <w:sz w:val="22"/>
          <w:szCs w:val="22"/>
          <w:lang w:val="fr-FR" w:eastAsia="en-GB"/>
        </w:rPr>
        <w:t>, qui englobe la mortalité à bord des navires (AVM) et la mortalité après la remise à l</w:t>
      </w:r>
      <w:r w:rsidR="00A46A9C">
        <w:rPr>
          <w:rFonts w:eastAsia="Calibri" w:cs="Arial"/>
          <w:bCs/>
          <w:sz w:val="22"/>
          <w:szCs w:val="22"/>
          <w:lang w:val="fr-FR" w:eastAsia="en-GB"/>
        </w:rPr>
        <w:t>’</w:t>
      </w:r>
      <w:r>
        <w:rPr>
          <w:rFonts w:eastAsia="Calibri" w:cs="Arial"/>
          <w:bCs/>
          <w:sz w:val="22"/>
          <w:szCs w:val="22"/>
          <w:lang w:val="fr-FR" w:eastAsia="en-GB"/>
        </w:rPr>
        <w:t>eau (PRM), est un facteur clé pour examiner à la fois l</w:t>
      </w:r>
      <w:r w:rsidR="00A46A9C">
        <w:rPr>
          <w:rFonts w:eastAsia="Calibri" w:cs="Arial"/>
          <w:bCs/>
          <w:sz w:val="22"/>
          <w:szCs w:val="22"/>
          <w:lang w:val="fr-FR" w:eastAsia="en-GB"/>
        </w:rPr>
        <w:t>’</w:t>
      </w:r>
      <w:r>
        <w:rPr>
          <w:rFonts w:eastAsia="Calibri" w:cs="Arial"/>
          <w:bCs/>
          <w:sz w:val="22"/>
          <w:szCs w:val="22"/>
          <w:lang w:val="fr-FR" w:eastAsia="en-GB"/>
        </w:rPr>
        <w:t xml:space="preserve">efficacité des mesures de gestion et pour déterminer si de nouvelles réglementations de gestion </w:t>
      </w:r>
      <w:r>
        <w:rPr>
          <w:rFonts w:eastAsia="Calibri" w:cs="Arial"/>
          <w:bCs/>
          <w:sz w:val="22"/>
          <w:szCs w:val="22"/>
          <w:lang w:val="fr-FR" w:eastAsia="en-GB"/>
        </w:rPr>
        <w:lastRenderedPageBreak/>
        <w:t>peuvent être nécessaires. Alors qu</w:t>
      </w:r>
      <w:r w:rsidR="00A46A9C">
        <w:rPr>
          <w:rFonts w:eastAsia="Calibri" w:cs="Arial"/>
          <w:bCs/>
          <w:sz w:val="22"/>
          <w:szCs w:val="22"/>
          <w:lang w:val="fr-FR" w:eastAsia="en-GB"/>
        </w:rPr>
        <w:t>’</w:t>
      </w:r>
      <w:r>
        <w:rPr>
          <w:rFonts w:eastAsia="Calibri" w:cs="Arial"/>
          <w:bCs/>
          <w:sz w:val="22"/>
          <w:szCs w:val="22"/>
          <w:lang w:val="fr-FR" w:eastAsia="en-GB"/>
        </w:rPr>
        <w:t>il existe de nombreuses études sur l</w:t>
      </w:r>
      <w:r w:rsidR="00A46A9C">
        <w:rPr>
          <w:rFonts w:eastAsia="Calibri" w:cs="Arial"/>
          <w:bCs/>
          <w:sz w:val="22"/>
          <w:szCs w:val="22"/>
          <w:lang w:val="fr-FR" w:eastAsia="en-GB"/>
        </w:rPr>
        <w:t>’</w:t>
      </w:r>
      <w:r>
        <w:rPr>
          <w:rFonts w:eastAsia="Calibri" w:cs="Arial"/>
          <w:bCs/>
          <w:sz w:val="22"/>
          <w:szCs w:val="22"/>
          <w:lang w:val="fr-FR" w:eastAsia="en-GB"/>
        </w:rPr>
        <w:t>AVM, par exemple sur les espèces capturées par les palangriers de haute mer, les données sont souvent plus limitées pour d</w:t>
      </w:r>
      <w:r w:rsidR="00A46A9C">
        <w:rPr>
          <w:rFonts w:eastAsia="Calibri" w:cs="Arial"/>
          <w:bCs/>
          <w:sz w:val="22"/>
          <w:szCs w:val="22"/>
          <w:lang w:val="fr-FR" w:eastAsia="en-GB"/>
        </w:rPr>
        <w:t>’</w:t>
      </w:r>
      <w:r>
        <w:rPr>
          <w:rFonts w:eastAsia="Calibri" w:cs="Arial"/>
          <w:bCs/>
          <w:sz w:val="22"/>
          <w:szCs w:val="22"/>
          <w:lang w:val="fr-FR" w:eastAsia="en-GB"/>
        </w:rPr>
        <w:t>autres taxons et pêcheries. Les données sur la mortalité après la remise à l</w:t>
      </w:r>
      <w:r w:rsidR="00A46A9C">
        <w:rPr>
          <w:rFonts w:eastAsia="Calibri" w:cs="Arial"/>
          <w:bCs/>
          <w:sz w:val="22"/>
          <w:szCs w:val="22"/>
          <w:lang w:val="fr-FR" w:eastAsia="en-GB"/>
        </w:rPr>
        <w:t>’</w:t>
      </w:r>
      <w:r>
        <w:rPr>
          <w:rFonts w:eastAsia="Calibri" w:cs="Arial"/>
          <w:bCs/>
          <w:sz w:val="22"/>
          <w:szCs w:val="22"/>
          <w:lang w:val="fr-FR" w:eastAsia="en-GB"/>
        </w:rPr>
        <w:t>eau sont également souvent limitées et, compte tenu de la faible taille des échantillons dans de nombreuses études de ce type, les valeurs quantifiées pourraient être modifiées si la taille des échantillons était améliorée. En outre, l</w:t>
      </w:r>
      <w:r w:rsidR="00A46A9C">
        <w:rPr>
          <w:rFonts w:eastAsia="Calibri" w:cs="Arial"/>
          <w:bCs/>
          <w:sz w:val="22"/>
          <w:szCs w:val="22"/>
          <w:lang w:val="fr-FR" w:eastAsia="en-GB"/>
        </w:rPr>
        <w:t>’</w:t>
      </w:r>
      <w:r>
        <w:rPr>
          <w:rFonts w:eastAsia="Calibri" w:cs="Arial"/>
          <w:bCs/>
          <w:sz w:val="22"/>
          <w:szCs w:val="22"/>
          <w:lang w:val="fr-FR" w:eastAsia="en-GB"/>
        </w:rPr>
        <w:t>AVM et la PRM varient selon les flottes et les engins, de sorte que les données disponibles peuvent indiquer une fourchette de valeurs. Il est également noté que le comportement des pêcheurs peut être un facteur critique pour influencer à la fois l</w:t>
      </w:r>
      <w:r w:rsidR="00A46A9C">
        <w:rPr>
          <w:rFonts w:eastAsia="Calibri" w:cs="Arial"/>
          <w:bCs/>
          <w:sz w:val="22"/>
          <w:szCs w:val="22"/>
          <w:lang w:val="fr-FR" w:eastAsia="en-GB"/>
        </w:rPr>
        <w:t>’</w:t>
      </w:r>
      <w:r>
        <w:rPr>
          <w:rFonts w:eastAsia="Calibri" w:cs="Arial"/>
          <w:bCs/>
          <w:sz w:val="22"/>
          <w:szCs w:val="22"/>
          <w:lang w:val="fr-FR" w:eastAsia="en-GB"/>
        </w:rPr>
        <w:t>AVM et la PRM. Compte tenu de ce qui précède, il peut être nécessaire de noter ici la mortalité par rejet sur une échelle semi-quantitative, en prenant en considération les données disponibles pour les principales flottes, ou en faisant la moyenne des valeurs des données disponibles. En fonction de la zone et de la quantité croissante de données disponibles, les itérations futures de cette approche pourraient potentiellement fournir des approches plus spécifiques aux systèmes de notation.</w:t>
      </w:r>
    </w:p>
    <w:p w14:paraId="7F11ACD6" w14:textId="3011C5BF" w:rsidR="0003074E" w:rsidRPr="00116458" w:rsidRDefault="0003074E" w:rsidP="00FE22B1">
      <w:pPr>
        <w:widowControl/>
        <w:autoSpaceDE/>
        <w:autoSpaceDN/>
        <w:adjustRightInd/>
        <w:jc w:val="both"/>
        <w:rPr>
          <w:rFonts w:eastAsia="Calibri" w:cs="Arial"/>
          <w:bCs/>
          <w:sz w:val="22"/>
          <w:szCs w:val="22"/>
          <w:lang w:val="fr-FR" w:eastAsia="en-GB"/>
        </w:rPr>
      </w:pPr>
    </w:p>
    <w:p w14:paraId="34DC086E" w14:textId="5E24FB31" w:rsidR="00D55404" w:rsidRDefault="00D55404" w:rsidP="00FE22B1">
      <w:pPr>
        <w:pStyle w:val="Heading4"/>
        <w:spacing w:before="0"/>
        <w:rPr>
          <w:rFonts w:ascii="Arial" w:eastAsia="Calibri" w:hAnsi="Arial" w:cs="Arial"/>
          <w:b/>
          <w:bCs/>
          <w:i w:val="0"/>
          <w:iCs w:val="0"/>
          <w:color w:val="auto"/>
          <w:sz w:val="22"/>
          <w:szCs w:val="22"/>
          <w:lang w:val="fr-FR"/>
        </w:rPr>
      </w:pPr>
      <w:r>
        <w:rPr>
          <w:rFonts w:ascii="Arial" w:eastAsia="Calibri" w:hAnsi="Arial" w:cs="Arial"/>
          <w:b/>
          <w:bCs/>
          <w:i w:val="0"/>
          <w:iCs w:val="0"/>
          <w:color w:val="auto"/>
          <w:sz w:val="22"/>
          <w:szCs w:val="22"/>
          <w:lang w:val="fr-FR"/>
        </w:rPr>
        <w:t>Taux de survie des rejets (S)</w:t>
      </w:r>
    </w:p>
    <w:p w14:paraId="4BC57133" w14:textId="77777777" w:rsidR="00116458" w:rsidRPr="00116458" w:rsidRDefault="00116458" w:rsidP="00FE22B1">
      <w:pPr>
        <w:rPr>
          <w:rFonts w:eastAsia="Calibri"/>
          <w:lang w:val="fr-FR"/>
        </w:rPr>
      </w:pPr>
    </w:p>
    <w:p w14:paraId="63698DDF" w14:textId="3CA72091" w:rsidR="00D8395E" w:rsidRPr="00116458" w:rsidRDefault="00D8395E" w:rsidP="00FE22B1">
      <w:pPr>
        <w:pStyle w:val="ListParagraph"/>
        <w:widowControl/>
        <w:numPr>
          <w:ilvl w:val="0"/>
          <w:numId w:val="25"/>
        </w:numPr>
        <w:pBdr>
          <w:top w:val="nil"/>
          <w:left w:val="nil"/>
          <w:bottom w:val="nil"/>
          <w:right w:val="nil"/>
          <w:between w:val="nil"/>
        </w:pBdr>
        <w:autoSpaceDE/>
        <w:autoSpaceDN/>
        <w:adjustRightInd/>
        <w:ind w:left="567" w:hanging="567"/>
        <w:contextualSpacing w:val="0"/>
        <w:jc w:val="both"/>
        <w:rPr>
          <w:rFonts w:eastAsia="Calibri" w:cs="Arial"/>
          <w:color w:val="000000"/>
          <w:sz w:val="22"/>
          <w:szCs w:val="22"/>
          <w:lang w:val="fr-FR" w:eastAsia="en-GB"/>
        </w:rPr>
      </w:pPr>
      <w:r>
        <w:rPr>
          <w:rFonts w:eastAsia="Calibri" w:cs="Arial"/>
          <w:color w:val="000000"/>
          <w:sz w:val="22"/>
          <w:szCs w:val="22"/>
          <w:lang w:val="fr-FR" w:eastAsia="en-GB"/>
        </w:rPr>
        <w:t xml:space="preserve">La </w:t>
      </w:r>
      <w:r>
        <w:rPr>
          <w:rFonts w:eastAsia="Calibri" w:cs="Arial"/>
          <w:bCs/>
          <w:sz w:val="22"/>
          <w:szCs w:val="22"/>
          <w:lang w:val="fr-FR" w:eastAsia="en-GB"/>
        </w:rPr>
        <w:t>survie des rejets</w:t>
      </w:r>
      <w:r>
        <w:rPr>
          <w:rFonts w:eastAsia="Calibri" w:cs="Arial"/>
          <w:bCs/>
          <w:color w:val="000000"/>
          <w:sz w:val="22"/>
          <w:szCs w:val="22"/>
          <w:lang w:val="fr-FR" w:eastAsia="en-GB"/>
        </w:rPr>
        <w:t xml:space="preserve"> a été notée (1-5) comme suit :</w:t>
      </w:r>
    </w:p>
    <w:p w14:paraId="2A42E575" w14:textId="77777777" w:rsidR="00D8395E" w:rsidRPr="00116458" w:rsidRDefault="00D8395E" w:rsidP="00FE22B1">
      <w:pPr>
        <w:widowControl/>
        <w:autoSpaceDE/>
        <w:autoSpaceDN/>
        <w:adjustRightInd/>
        <w:jc w:val="both"/>
        <w:rPr>
          <w:rFonts w:eastAsia="Calibri" w:cs="Arial"/>
          <w:bCs/>
          <w:sz w:val="22"/>
          <w:szCs w:val="22"/>
          <w:lang w:val="fr-FR" w:eastAsia="en-GB"/>
        </w:rPr>
      </w:pPr>
    </w:p>
    <w:tbl>
      <w:tblPr>
        <w:tblStyle w:val="PlainTable2"/>
        <w:tblW w:w="8450" w:type="dxa"/>
        <w:tblInd w:w="567" w:type="dxa"/>
        <w:tblLayout w:type="fixed"/>
        <w:tblLook w:val="0400" w:firstRow="0" w:lastRow="0" w:firstColumn="0" w:lastColumn="0" w:noHBand="0" w:noVBand="1"/>
      </w:tblPr>
      <w:tblGrid>
        <w:gridCol w:w="1560"/>
        <w:gridCol w:w="5953"/>
        <w:gridCol w:w="937"/>
      </w:tblGrid>
      <w:tr w:rsidR="0003074E" w:rsidRPr="00FE22B1" w14:paraId="74178B5D" w14:textId="77777777" w:rsidTr="00D8395E">
        <w:trPr>
          <w:cnfStyle w:val="000000100000" w:firstRow="0" w:lastRow="0" w:firstColumn="0" w:lastColumn="0" w:oddVBand="0" w:evenVBand="0" w:oddHBand="1" w:evenHBand="0" w:firstRowFirstColumn="0" w:firstRowLastColumn="0" w:lastRowFirstColumn="0" w:lastRowLastColumn="0"/>
          <w:trHeight w:val="251"/>
        </w:trPr>
        <w:tc>
          <w:tcPr>
            <w:tcW w:w="1560" w:type="dxa"/>
            <w:shd w:val="clear" w:color="auto" w:fill="D9D9D9" w:themeFill="background1" w:themeFillShade="D9"/>
          </w:tcPr>
          <w:p w14:paraId="64207C42" w14:textId="77777777" w:rsidR="0003074E" w:rsidRPr="00FE22B1" w:rsidRDefault="0003074E" w:rsidP="00116458">
            <w:pPr>
              <w:widowControl/>
              <w:autoSpaceDE/>
              <w:autoSpaceDN/>
              <w:adjustRightInd/>
              <w:jc w:val="both"/>
              <w:rPr>
                <w:rFonts w:eastAsia="Calibri" w:cs="Arial"/>
                <w:b/>
                <w:bCs/>
                <w:sz w:val="19"/>
                <w:szCs w:val="19"/>
                <w:lang w:val="fr-FR" w:eastAsia="en-GB"/>
              </w:rPr>
            </w:pPr>
            <w:r w:rsidRPr="00FE22B1">
              <w:rPr>
                <w:rFonts w:eastAsia="Calibri" w:cs="Arial"/>
                <w:b/>
                <w:bCs/>
                <w:color w:val="000000"/>
                <w:sz w:val="19"/>
                <w:szCs w:val="19"/>
                <w:lang w:val="fr-FR" w:eastAsia="en-GB"/>
              </w:rPr>
              <w:t>Taux de survie des rejets (S)</w:t>
            </w:r>
          </w:p>
        </w:tc>
        <w:tc>
          <w:tcPr>
            <w:tcW w:w="5953" w:type="dxa"/>
          </w:tcPr>
          <w:p w14:paraId="4D4BED2E" w14:textId="77777777" w:rsidR="0003074E" w:rsidRPr="00FE22B1" w:rsidRDefault="0003074E" w:rsidP="00116458">
            <w:pPr>
              <w:widowControl/>
              <w:autoSpaceDE/>
              <w:autoSpaceDN/>
              <w:adjustRightInd/>
              <w:jc w:val="both"/>
              <w:rPr>
                <w:rFonts w:eastAsia="Calibri" w:cs="Arial"/>
                <w:b/>
                <w:bCs/>
                <w:color w:val="000000"/>
                <w:sz w:val="19"/>
                <w:szCs w:val="19"/>
                <w:lang w:val="en-GB" w:eastAsia="en-GB"/>
              </w:rPr>
            </w:pPr>
            <w:r w:rsidRPr="00FE22B1">
              <w:rPr>
                <w:rFonts w:eastAsia="Calibri" w:cs="Arial"/>
                <w:b/>
                <w:bCs/>
                <w:sz w:val="19"/>
                <w:szCs w:val="19"/>
                <w:lang w:val="en-GB" w:eastAsia="en-GB"/>
              </w:rPr>
              <w:t xml:space="preserve">Description </w:t>
            </w:r>
          </w:p>
        </w:tc>
        <w:tc>
          <w:tcPr>
            <w:tcW w:w="937" w:type="dxa"/>
            <w:shd w:val="clear" w:color="auto" w:fill="D9D9D9" w:themeFill="background1" w:themeFillShade="D9"/>
          </w:tcPr>
          <w:p w14:paraId="74D6EB8E" w14:textId="77777777" w:rsidR="0003074E" w:rsidRPr="00FE22B1" w:rsidRDefault="0003074E" w:rsidP="00116458">
            <w:pPr>
              <w:widowControl/>
              <w:autoSpaceDE/>
              <w:autoSpaceDN/>
              <w:adjustRightInd/>
              <w:jc w:val="both"/>
              <w:rPr>
                <w:rFonts w:eastAsia="Calibri" w:cs="Arial"/>
                <w:b/>
                <w:bCs/>
                <w:color w:val="000000"/>
                <w:sz w:val="19"/>
                <w:szCs w:val="19"/>
                <w:lang w:val="en-GB" w:eastAsia="en-GB"/>
              </w:rPr>
            </w:pPr>
            <w:r w:rsidRPr="00FE22B1">
              <w:rPr>
                <w:rFonts w:eastAsia="Calibri" w:cs="Arial"/>
                <w:b/>
                <w:bCs/>
                <w:color w:val="000000"/>
                <w:sz w:val="19"/>
                <w:szCs w:val="19"/>
                <w:lang w:val="en-GB" w:eastAsia="en-GB"/>
              </w:rPr>
              <w:t>Score</w:t>
            </w:r>
          </w:p>
        </w:tc>
      </w:tr>
      <w:tr w:rsidR="0003074E" w:rsidRPr="00FE22B1" w14:paraId="119D90A8" w14:textId="77777777" w:rsidTr="00D8395E">
        <w:trPr>
          <w:trHeight w:val="601"/>
        </w:trPr>
        <w:tc>
          <w:tcPr>
            <w:tcW w:w="1560" w:type="dxa"/>
            <w:shd w:val="clear" w:color="auto" w:fill="D9D9D9" w:themeFill="background1" w:themeFillShade="D9"/>
          </w:tcPr>
          <w:p w14:paraId="464A5476" w14:textId="77777777" w:rsidR="0003074E" w:rsidRPr="00FE22B1" w:rsidRDefault="0003074E" w:rsidP="00116458">
            <w:pPr>
              <w:widowControl/>
              <w:autoSpaceDE/>
              <w:autoSpaceDN/>
              <w:adjustRightInd/>
              <w:jc w:val="both"/>
              <w:rPr>
                <w:rFonts w:eastAsia="Calibri" w:cs="Arial"/>
                <w:color w:val="000000"/>
                <w:sz w:val="19"/>
                <w:szCs w:val="19"/>
                <w:lang w:val="fr-FR" w:eastAsia="en-GB"/>
              </w:rPr>
            </w:pPr>
            <w:r w:rsidRPr="00FE22B1">
              <w:rPr>
                <w:rFonts w:eastAsia="Calibri" w:cs="Arial"/>
                <w:color w:val="000000"/>
                <w:sz w:val="19"/>
                <w:szCs w:val="19"/>
                <w:lang w:val="fr-FR" w:eastAsia="en-GB"/>
              </w:rPr>
              <w:t>Très élevée</w:t>
            </w:r>
          </w:p>
        </w:tc>
        <w:tc>
          <w:tcPr>
            <w:tcW w:w="5953" w:type="dxa"/>
          </w:tcPr>
          <w:p w14:paraId="2C971F71" w14:textId="4D820352" w:rsidR="0003074E" w:rsidRPr="00FE22B1" w:rsidRDefault="0003074E" w:rsidP="00116458">
            <w:pPr>
              <w:widowControl/>
              <w:autoSpaceDE/>
              <w:autoSpaceDN/>
              <w:adjustRightInd/>
              <w:jc w:val="both"/>
              <w:rPr>
                <w:rFonts w:eastAsia="Calibri" w:cs="Arial"/>
                <w:color w:val="000000"/>
                <w:sz w:val="19"/>
                <w:szCs w:val="19"/>
                <w:lang w:val="fr-FR" w:eastAsia="en-GB"/>
              </w:rPr>
            </w:pPr>
            <w:r w:rsidRPr="00FE22B1">
              <w:rPr>
                <w:rFonts w:eastAsia="Calibri" w:cs="Arial"/>
                <w:color w:val="000000"/>
                <w:sz w:val="19"/>
                <w:szCs w:val="19"/>
                <w:lang w:val="fr-FR" w:eastAsia="en-GB"/>
              </w:rPr>
              <w:t>La mortalité au moment de la capture et après la remise à l</w:t>
            </w:r>
            <w:r w:rsidR="00A46A9C" w:rsidRPr="00FE22B1">
              <w:rPr>
                <w:rFonts w:eastAsia="Calibri" w:cs="Arial"/>
                <w:color w:val="000000"/>
                <w:sz w:val="19"/>
                <w:szCs w:val="19"/>
                <w:lang w:val="fr-FR" w:eastAsia="en-GB"/>
              </w:rPr>
              <w:t>’</w:t>
            </w:r>
            <w:r w:rsidRPr="00FE22B1">
              <w:rPr>
                <w:rFonts w:eastAsia="Calibri" w:cs="Arial"/>
                <w:color w:val="000000"/>
                <w:sz w:val="19"/>
                <w:szCs w:val="19"/>
                <w:lang w:val="fr-FR" w:eastAsia="en-GB"/>
              </w:rPr>
              <w:t>eau indique que plus de 90 % des individus capturés de l</w:t>
            </w:r>
            <w:r w:rsidR="00A46A9C" w:rsidRPr="00FE22B1">
              <w:rPr>
                <w:rFonts w:eastAsia="Calibri" w:cs="Arial"/>
                <w:color w:val="000000"/>
                <w:sz w:val="19"/>
                <w:szCs w:val="19"/>
                <w:lang w:val="fr-FR" w:eastAsia="en-GB"/>
              </w:rPr>
              <w:t>’</w:t>
            </w:r>
            <w:r w:rsidRPr="00FE22B1">
              <w:rPr>
                <w:rFonts w:eastAsia="Calibri" w:cs="Arial"/>
                <w:color w:val="000000"/>
                <w:sz w:val="19"/>
                <w:szCs w:val="19"/>
                <w:lang w:val="fr-FR" w:eastAsia="en-GB"/>
              </w:rPr>
              <w:t>espèce (ou d</w:t>
            </w:r>
            <w:r w:rsidR="00A46A9C" w:rsidRPr="00FE22B1">
              <w:rPr>
                <w:rFonts w:eastAsia="Calibri" w:cs="Arial"/>
                <w:color w:val="000000"/>
                <w:sz w:val="19"/>
                <w:szCs w:val="19"/>
                <w:lang w:val="fr-FR" w:eastAsia="en-GB"/>
              </w:rPr>
              <w:t>’</w:t>
            </w:r>
            <w:r w:rsidRPr="00FE22B1">
              <w:rPr>
                <w:rFonts w:eastAsia="Calibri" w:cs="Arial"/>
                <w:color w:val="000000"/>
                <w:sz w:val="19"/>
                <w:szCs w:val="19"/>
                <w:lang w:val="fr-FR" w:eastAsia="en-GB"/>
              </w:rPr>
              <w:t>une espèce étroitement apparentée) peuvent survivre à la capture dans les principales pêcheries qui interagissent avec l</w:t>
            </w:r>
            <w:r w:rsidR="00A46A9C" w:rsidRPr="00FE22B1">
              <w:rPr>
                <w:rFonts w:eastAsia="Calibri" w:cs="Arial"/>
                <w:color w:val="000000"/>
                <w:sz w:val="19"/>
                <w:szCs w:val="19"/>
                <w:lang w:val="fr-FR" w:eastAsia="en-GB"/>
              </w:rPr>
              <w:t>’</w:t>
            </w:r>
            <w:r w:rsidRPr="00FE22B1">
              <w:rPr>
                <w:rFonts w:eastAsia="Calibri" w:cs="Arial"/>
                <w:color w:val="000000"/>
                <w:sz w:val="19"/>
                <w:szCs w:val="19"/>
                <w:lang w:val="fr-FR" w:eastAsia="en-GB"/>
              </w:rPr>
              <w:t xml:space="preserve">espèce </w:t>
            </w:r>
          </w:p>
        </w:tc>
        <w:tc>
          <w:tcPr>
            <w:tcW w:w="937" w:type="dxa"/>
            <w:shd w:val="clear" w:color="auto" w:fill="D9D9D9" w:themeFill="background1" w:themeFillShade="D9"/>
          </w:tcPr>
          <w:p w14:paraId="3C9DED18" w14:textId="77777777" w:rsidR="0003074E" w:rsidRPr="00FE22B1" w:rsidRDefault="0003074E" w:rsidP="00116458">
            <w:pPr>
              <w:widowControl/>
              <w:autoSpaceDE/>
              <w:autoSpaceDN/>
              <w:adjustRightInd/>
              <w:jc w:val="both"/>
              <w:rPr>
                <w:rFonts w:eastAsia="Calibri" w:cs="Arial"/>
                <w:color w:val="000000"/>
                <w:sz w:val="19"/>
                <w:szCs w:val="19"/>
                <w:lang w:val="en-GB" w:eastAsia="en-GB"/>
              </w:rPr>
            </w:pPr>
            <w:r w:rsidRPr="00FE22B1">
              <w:rPr>
                <w:rFonts w:eastAsia="Calibri" w:cs="Arial"/>
                <w:color w:val="000000"/>
                <w:sz w:val="19"/>
                <w:szCs w:val="19"/>
                <w:lang w:val="en-GB" w:eastAsia="en-GB"/>
              </w:rPr>
              <w:t>1</w:t>
            </w:r>
          </w:p>
        </w:tc>
      </w:tr>
      <w:tr w:rsidR="0003074E" w:rsidRPr="00FE22B1" w14:paraId="4932FC89" w14:textId="77777777" w:rsidTr="00D8395E">
        <w:trPr>
          <w:cnfStyle w:val="000000100000" w:firstRow="0" w:lastRow="0" w:firstColumn="0" w:lastColumn="0" w:oddVBand="0" w:evenVBand="0" w:oddHBand="1" w:evenHBand="0" w:firstRowFirstColumn="0" w:firstRowLastColumn="0" w:lastRowFirstColumn="0" w:lastRowLastColumn="0"/>
          <w:trHeight w:val="363"/>
        </w:trPr>
        <w:tc>
          <w:tcPr>
            <w:tcW w:w="1560" w:type="dxa"/>
            <w:shd w:val="clear" w:color="auto" w:fill="D9D9D9" w:themeFill="background1" w:themeFillShade="D9"/>
          </w:tcPr>
          <w:p w14:paraId="64C335D3" w14:textId="77777777" w:rsidR="0003074E" w:rsidRPr="00FE22B1" w:rsidRDefault="0003074E" w:rsidP="00116458">
            <w:pPr>
              <w:widowControl/>
              <w:autoSpaceDE/>
              <w:autoSpaceDN/>
              <w:adjustRightInd/>
              <w:jc w:val="both"/>
              <w:rPr>
                <w:rFonts w:eastAsia="Calibri" w:cs="Arial"/>
                <w:color w:val="000000"/>
                <w:sz w:val="19"/>
                <w:szCs w:val="19"/>
                <w:lang w:val="fr-FR" w:eastAsia="en-GB"/>
              </w:rPr>
            </w:pPr>
            <w:r w:rsidRPr="00FE22B1">
              <w:rPr>
                <w:rFonts w:eastAsia="Calibri" w:cs="Arial"/>
                <w:color w:val="000000"/>
                <w:sz w:val="19"/>
                <w:szCs w:val="19"/>
                <w:lang w:val="fr-FR" w:eastAsia="en-GB"/>
              </w:rPr>
              <w:t>Élevée</w:t>
            </w:r>
          </w:p>
        </w:tc>
        <w:tc>
          <w:tcPr>
            <w:tcW w:w="5953" w:type="dxa"/>
          </w:tcPr>
          <w:p w14:paraId="2FF4D3B8" w14:textId="55B708F1" w:rsidR="0003074E" w:rsidRPr="00FE22B1" w:rsidRDefault="0003074E" w:rsidP="00116458">
            <w:pPr>
              <w:widowControl/>
              <w:autoSpaceDE/>
              <w:autoSpaceDN/>
              <w:adjustRightInd/>
              <w:jc w:val="both"/>
              <w:rPr>
                <w:rFonts w:eastAsia="Calibri" w:cs="Arial"/>
                <w:color w:val="000000"/>
                <w:sz w:val="19"/>
                <w:szCs w:val="19"/>
                <w:lang w:val="fr-FR" w:eastAsia="en-GB"/>
              </w:rPr>
            </w:pPr>
            <w:r w:rsidRPr="00FE22B1">
              <w:rPr>
                <w:rFonts w:eastAsia="Calibri" w:cs="Arial"/>
                <w:color w:val="000000"/>
                <w:sz w:val="19"/>
                <w:szCs w:val="19"/>
                <w:lang w:val="fr-FR" w:eastAsia="en-GB"/>
              </w:rPr>
              <w:t>La mortalité à bord et après la remise à l</w:t>
            </w:r>
            <w:r w:rsidR="00A46A9C" w:rsidRPr="00FE22B1">
              <w:rPr>
                <w:rFonts w:eastAsia="Calibri" w:cs="Arial"/>
                <w:color w:val="000000"/>
                <w:sz w:val="19"/>
                <w:szCs w:val="19"/>
                <w:lang w:val="fr-FR" w:eastAsia="en-GB"/>
              </w:rPr>
              <w:t>’</w:t>
            </w:r>
            <w:r w:rsidRPr="00FE22B1">
              <w:rPr>
                <w:rFonts w:eastAsia="Calibri" w:cs="Arial"/>
                <w:color w:val="000000"/>
                <w:sz w:val="19"/>
                <w:szCs w:val="19"/>
                <w:lang w:val="fr-FR" w:eastAsia="en-GB"/>
              </w:rPr>
              <w:t>eau indique qu</w:t>
            </w:r>
            <w:r w:rsidR="00A46A9C" w:rsidRPr="00FE22B1">
              <w:rPr>
                <w:rFonts w:eastAsia="Calibri" w:cs="Arial"/>
                <w:color w:val="000000"/>
                <w:sz w:val="19"/>
                <w:szCs w:val="19"/>
                <w:lang w:val="fr-FR" w:eastAsia="en-GB"/>
              </w:rPr>
              <w:t>’</w:t>
            </w:r>
            <w:r w:rsidRPr="00FE22B1">
              <w:rPr>
                <w:rFonts w:eastAsia="Calibri" w:cs="Arial"/>
                <w:color w:val="000000"/>
                <w:sz w:val="19"/>
                <w:szCs w:val="19"/>
                <w:lang w:val="fr-FR" w:eastAsia="en-GB"/>
              </w:rPr>
              <w:t>environ 70 à 90 % des individus capturés de l</w:t>
            </w:r>
            <w:r w:rsidR="00A46A9C" w:rsidRPr="00FE22B1">
              <w:rPr>
                <w:rFonts w:eastAsia="Calibri" w:cs="Arial"/>
                <w:color w:val="000000"/>
                <w:sz w:val="19"/>
                <w:szCs w:val="19"/>
                <w:lang w:val="fr-FR" w:eastAsia="en-GB"/>
              </w:rPr>
              <w:t>’</w:t>
            </w:r>
            <w:r w:rsidRPr="00FE22B1">
              <w:rPr>
                <w:rFonts w:eastAsia="Calibri" w:cs="Arial"/>
                <w:color w:val="000000"/>
                <w:sz w:val="19"/>
                <w:szCs w:val="19"/>
                <w:lang w:val="fr-FR" w:eastAsia="en-GB"/>
              </w:rPr>
              <w:t>espèce (ou d</w:t>
            </w:r>
            <w:r w:rsidR="00A46A9C" w:rsidRPr="00FE22B1">
              <w:rPr>
                <w:rFonts w:eastAsia="Calibri" w:cs="Arial"/>
                <w:color w:val="000000"/>
                <w:sz w:val="19"/>
                <w:szCs w:val="19"/>
                <w:lang w:val="fr-FR" w:eastAsia="en-GB"/>
              </w:rPr>
              <w:t>’</w:t>
            </w:r>
            <w:r w:rsidRPr="00FE22B1">
              <w:rPr>
                <w:rFonts w:eastAsia="Calibri" w:cs="Arial"/>
                <w:color w:val="000000"/>
                <w:sz w:val="19"/>
                <w:szCs w:val="19"/>
                <w:lang w:val="fr-FR" w:eastAsia="en-GB"/>
              </w:rPr>
              <w:t>espèces étroitement apparentées) peuvent survivre dans les principales pêcheries qui interagissent avec l</w:t>
            </w:r>
            <w:r w:rsidR="00A46A9C" w:rsidRPr="00FE22B1">
              <w:rPr>
                <w:rFonts w:eastAsia="Calibri" w:cs="Arial"/>
                <w:color w:val="000000"/>
                <w:sz w:val="19"/>
                <w:szCs w:val="19"/>
                <w:lang w:val="fr-FR" w:eastAsia="en-GB"/>
              </w:rPr>
              <w:t>’</w:t>
            </w:r>
            <w:r w:rsidRPr="00FE22B1">
              <w:rPr>
                <w:rFonts w:eastAsia="Calibri" w:cs="Arial"/>
                <w:color w:val="000000"/>
                <w:sz w:val="19"/>
                <w:szCs w:val="19"/>
                <w:lang w:val="fr-FR" w:eastAsia="en-GB"/>
              </w:rPr>
              <w:t>espèce</w:t>
            </w:r>
          </w:p>
        </w:tc>
        <w:tc>
          <w:tcPr>
            <w:tcW w:w="937" w:type="dxa"/>
            <w:shd w:val="clear" w:color="auto" w:fill="D9D9D9" w:themeFill="background1" w:themeFillShade="D9"/>
          </w:tcPr>
          <w:p w14:paraId="5E6AFB2E" w14:textId="77777777" w:rsidR="0003074E" w:rsidRPr="00FE22B1" w:rsidRDefault="0003074E" w:rsidP="00116458">
            <w:pPr>
              <w:widowControl/>
              <w:autoSpaceDE/>
              <w:autoSpaceDN/>
              <w:adjustRightInd/>
              <w:jc w:val="both"/>
              <w:rPr>
                <w:rFonts w:eastAsia="Calibri" w:cs="Arial"/>
                <w:color w:val="000000"/>
                <w:sz w:val="19"/>
                <w:szCs w:val="19"/>
                <w:lang w:val="en-GB" w:eastAsia="en-GB"/>
              </w:rPr>
            </w:pPr>
            <w:r w:rsidRPr="00FE22B1">
              <w:rPr>
                <w:rFonts w:eastAsia="Calibri" w:cs="Arial"/>
                <w:color w:val="000000"/>
                <w:sz w:val="19"/>
                <w:szCs w:val="19"/>
                <w:lang w:val="en-GB" w:eastAsia="en-GB"/>
              </w:rPr>
              <w:t>2</w:t>
            </w:r>
          </w:p>
        </w:tc>
      </w:tr>
      <w:tr w:rsidR="0003074E" w:rsidRPr="00FE22B1" w14:paraId="3E443B9C" w14:textId="77777777" w:rsidTr="00D8395E">
        <w:trPr>
          <w:trHeight w:val="601"/>
        </w:trPr>
        <w:tc>
          <w:tcPr>
            <w:tcW w:w="1560" w:type="dxa"/>
            <w:shd w:val="clear" w:color="auto" w:fill="D9D9D9" w:themeFill="background1" w:themeFillShade="D9"/>
          </w:tcPr>
          <w:p w14:paraId="440EF208" w14:textId="77777777" w:rsidR="0003074E" w:rsidRPr="00FE22B1" w:rsidRDefault="0003074E" w:rsidP="00116458">
            <w:pPr>
              <w:widowControl/>
              <w:autoSpaceDE/>
              <w:autoSpaceDN/>
              <w:adjustRightInd/>
              <w:jc w:val="both"/>
              <w:rPr>
                <w:rFonts w:eastAsia="Calibri" w:cs="Arial"/>
                <w:color w:val="000000"/>
                <w:sz w:val="19"/>
                <w:szCs w:val="19"/>
                <w:lang w:val="fr-FR" w:eastAsia="en-GB"/>
              </w:rPr>
            </w:pPr>
            <w:r w:rsidRPr="00FE22B1">
              <w:rPr>
                <w:rFonts w:eastAsia="Calibri" w:cs="Arial"/>
                <w:color w:val="000000"/>
                <w:sz w:val="19"/>
                <w:szCs w:val="19"/>
                <w:lang w:val="fr-FR" w:eastAsia="en-GB"/>
              </w:rPr>
              <w:t>Moyenne</w:t>
            </w:r>
          </w:p>
        </w:tc>
        <w:tc>
          <w:tcPr>
            <w:tcW w:w="5953" w:type="dxa"/>
          </w:tcPr>
          <w:p w14:paraId="0C67E3B8" w14:textId="58560BC6" w:rsidR="0003074E" w:rsidRPr="00FE22B1" w:rsidRDefault="0003074E" w:rsidP="00116458">
            <w:pPr>
              <w:widowControl/>
              <w:autoSpaceDE/>
              <w:autoSpaceDN/>
              <w:adjustRightInd/>
              <w:jc w:val="both"/>
              <w:rPr>
                <w:rFonts w:eastAsia="Calibri" w:cs="Arial"/>
                <w:color w:val="000000"/>
                <w:sz w:val="19"/>
                <w:szCs w:val="19"/>
                <w:lang w:val="fr-FR" w:eastAsia="en-GB"/>
              </w:rPr>
            </w:pPr>
            <w:r w:rsidRPr="00FE22B1">
              <w:rPr>
                <w:rFonts w:eastAsia="Calibri" w:cs="Arial"/>
                <w:color w:val="000000"/>
                <w:sz w:val="19"/>
                <w:szCs w:val="19"/>
                <w:lang w:val="fr-FR" w:eastAsia="en-GB"/>
              </w:rPr>
              <w:t>La mortalité à bord et après la remise à l</w:t>
            </w:r>
            <w:r w:rsidR="00A46A9C" w:rsidRPr="00FE22B1">
              <w:rPr>
                <w:rFonts w:eastAsia="Calibri" w:cs="Arial"/>
                <w:color w:val="000000"/>
                <w:sz w:val="19"/>
                <w:szCs w:val="19"/>
                <w:lang w:val="fr-FR" w:eastAsia="en-GB"/>
              </w:rPr>
              <w:t>’</w:t>
            </w:r>
            <w:r w:rsidRPr="00FE22B1">
              <w:rPr>
                <w:rFonts w:eastAsia="Calibri" w:cs="Arial"/>
                <w:color w:val="000000"/>
                <w:sz w:val="19"/>
                <w:szCs w:val="19"/>
                <w:lang w:val="fr-FR" w:eastAsia="en-GB"/>
              </w:rPr>
              <w:t>eau indique qu</w:t>
            </w:r>
            <w:r w:rsidR="00A46A9C" w:rsidRPr="00FE22B1">
              <w:rPr>
                <w:rFonts w:eastAsia="Calibri" w:cs="Arial"/>
                <w:color w:val="000000"/>
                <w:sz w:val="19"/>
                <w:szCs w:val="19"/>
                <w:lang w:val="fr-FR" w:eastAsia="en-GB"/>
              </w:rPr>
              <w:t>’</w:t>
            </w:r>
            <w:r w:rsidRPr="00FE22B1">
              <w:rPr>
                <w:rFonts w:eastAsia="Calibri" w:cs="Arial"/>
                <w:color w:val="000000"/>
                <w:sz w:val="19"/>
                <w:szCs w:val="19"/>
                <w:lang w:val="fr-FR" w:eastAsia="en-GB"/>
              </w:rPr>
              <w:t>environ 30 à 70 % des individus capturés de l</w:t>
            </w:r>
            <w:r w:rsidR="00A46A9C" w:rsidRPr="00FE22B1">
              <w:rPr>
                <w:rFonts w:eastAsia="Calibri" w:cs="Arial"/>
                <w:color w:val="000000"/>
                <w:sz w:val="19"/>
                <w:szCs w:val="19"/>
                <w:lang w:val="fr-FR" w:eastAsia="en-GB"/>
              </w:rPr>
              <w:t>’</w:t>
            </w:r>
            <w:r w:rsidRPr="00FE22B1">
              <w:rPr>
                <w:rFonts w:eastAsia="Calibri" w:cs="Arial"/>
                <w:color w:val="000000"/>
                <w:sz w:val="19"/>
                <w:szCs w:val="19"/>
                <w:lang w:val="fr-FR" w:eastAsia="en-GB"/>
              </w:rPr>
              <w:t>espèce (ou d</w:t>
            </w:r>
            <w:r w:rsidR="00A46A9C" w:rsidRPr="00FE22B1">
              <w:rPr>
                <w:rFonts w:eastAsia="Calibri" w:cs="Arial"/>
                <w:color w:val="000000"/>
                <w:sz w:val="19"/>
                <w:szCs w:val="19"/>
                <w:lang w:val="fr-FR" w:eastAsia="en-GB"/>
              </w:rPr>
              <w:t>’</w:t>
            </w:r>
            <w:r w:rsidRPr="00FE22B1">
              <w:rPr>
                <w:rFonts w:eastAsia="Calibri" w:cs="Arial"/>
                <w:color w:val="000000"/>
                <w:sz w:val="19"/>
                <w:szCs w:val="19"/>
                <w:lang w:val="fr-FR" w:eastAsia="en-GB"/>
              </w:rPr>
              <w:t>espèces étroitement apparentées) peuvent survivre dans les principales pêcheries qui interagissent avec l</w:t>
            </w:r>
            <w:r w:rsidR="00A46A9C" w:rsidRPr="00FE22B1">
              <w:rPr>
                <w:rFonts w:eastAsia="Calibri" w:cs="Arial"/>
                <w:color w:val="000000"/>
                <w:sz w:val="19"/>
                <w:szCs w:val="19"/>
                <w:lang w:val="fr-FR" w:eastAsia="en-GB"/>
              </w:rPr>
              <w:t>’</w:t>
            </w:r>
            <w:r w:rsidRPr="00FE22B1">
              <w:rPr>
                <w:rFonts w:eastAsia="Calibri" w:cs="Arial"/>
                <w:color w:val="000000"/>
                <w:sz w:val="19"/>
                <w:szCs w:val="19"/>
                <w:lang w:val="fr-FR" w:eastAsia="en-GB"/>
              </w:rPr>
              <w:t>espèce</w:t>
            </w:r>
          </w:p>
        </w:tc>
        <w:tc>
          <w:tcPr>
            <w:tcW w:w="937" w:type="dxa"/>
            <w:shd w:val="clear" w:color="auto" w:fill="D9D9D9" w:themeFill="background1" w:themeFillShade="D9"/>
          </w:tcPr>
          <w:p w14:paraId="0897AFE9" w14:textId="77777777" w:rsidR="0003074E" w:rsidRPr="00FE22B1" w:rsidRDefault="0003074E" w:rsidP="00116458">
            <w:pPr>
              <w:widowControl/>
              <w:autoSpaceDE/>
              <w:autoSpaceDN/>
              <w:adjustRightInd/>
              <w:jc w:val="both"/>
              <w:rPr>
                <w:rFonts w:eastAsia="Calibri" w:cs="Arial"/>
                <w:color w:val="000000"/>
                <w:sz w:val="19"/>
                <w:szCs w:val="19"/>
                <w:lang w:val="en-GB" w:eastAsia="en-GB"/>
              </w:rPr>
            </w:pPr>
            <w:r w:rsidRPr="00FE22B1">
              <w:rPr>
                <w:rFonts w:eastAsia="Calibri" w:cs="Arial"/>
                <w:color w:val="000000"/>
                <w:sz w:val="19"/>
                <w:szCs w:val="19"/>
                <w:lang w:val="en-GB" w:eastAsia="en-GB"/>
              </w:rPr>
              <w:t>3</w:t>
            </w:r>
          </w:p>
        </w:tc>
      </w:tr>
      <w:tr w:rsidR="0003074E" w:rsidRPr="00FE22B1" w14:paraId="2119A9AB" w14:textId="77777777" w:rsidTr="00D8395E">
        <w:trPr>
          <w:cnfStyle w:val="000000100000" w:firstRow="0" w:lastRow="0" w:firstColumn="0" w:lastColumn="0" w:oddVBand="0" w:evenVBand="0" w:oddHBand="1" w:evenHBand="0" w:firstRowFirstColumn="0" w:firstRowLastColumn="0" w:lastRowFirstColumn="0" w:lastRowLastColumn="0"/>
          <w:trHeight w:val="601"/>
        </w:trPr>
        <w:tc>
          <w:tcPr>
            <w:tcW w:w="1560" w:type="dxa"/>
            <w:shd w:val="clear" w:color="auto" w:fill="D9D9D9" w:themeFill="background1" w:themeFillShade="D9"/>
          </w:tcPr>
          <w:p w14:paraId="5AAFB1D4" w14:textId="77777777" w:rsidR="0003074E" w:rsidRPr="00FE22B1" w:rsidRDefault="0003074E" w:rsidP="00116458">
            <w:pPr>
              <w:widowControl/>
              <w:autoSpaceDE/>
              <w:autoSpaceDN/>
              <w:adjustRightInd/>
              <w:jc w:val="both"/>
              <w:rPr>
                <w:rFonts w:eastAsia="Calibri" w:cs="Arial"/>
                <w:color w:val="000000"/>
                <w:sz w:val="19"/>
                <w:szCs w:val="19"/>
                <w:lang w:val="fr-FR" w:eastAsia="en-GB"/>
              </w:rPr>
            </w:pPr>
            <w:r w:rsidRPr="00FE22B1">
              <w:rPr>
                <w:rFonts w:eastAsia="Calibri" w:cs="Arial"/>
                <w:color w:val="000000"/>
                <w:sz w:val="19"/>
                <w:szCs w:val="19"/>
                <w:lang w:val="fr-FR" w:eastAsia="en-GB"/>
              </w:rPr>
              <w:t>Faible</w:t>
            </w:r>
          </w:p>
        </w:tc>
        <w:tc>
          <w:tcPr>
            <w:tcW w:w="5953" w:type="dxa"/>
          </w:tcPr>
          <w:p w14:paraId="2145E9E9" w14:textId="479C326E" w:rsidR="0003074E" w:rsidRPr="00FE22B1" w:rsidRDefault="0003074E" w:rsidP="00116458">
            <w:pPr>
              <w:widowControl/>
              <w:autoSpaceDE/>
              <w:autoSpaceDN/>
              <w:adjustRightInd/>
              <w:jc w:val="both"/>
              <w:rPr>
                <w:rFonts w:eastAsia="Calibri" w:cs="Arial"/>
                <w:color w:val="000000"/>
                <w:sz w:val="19"/>
                <w:szCs w:val="19"/>
                <w:lang w:val="fr-FR" w:eastAsia="en-GB"/>
              </w:rPr>
            </w:pPr>
            <w:r w:rsidRPr="00FE22B1">
              <w:rPr>
                <w:rFonts w:eastAsia="Calibri" w:cs="Arial"/>
                <w:color w:val="000000"/>
                <w:sz w:val="19"/>
                <w:szCs w:val="19"/>
                <w:lang w:val="fr-FR" w:eastAsia="en-GB"/>
              </w:rPr>
              <w:t>La mortalité à bord et après la remise à l</w:t>
            </w:r>
            <w:r w:rsidR="00A46A9C" w:rsidRPr="00FE22B1">
              <w:rPr>
                <w:rFonts w:eastAsia="Calibri" w:cs="Arial"/>
                <w:color w:val="000000"/>
                <w:sz w:val="19"/>
                <w:szCs w:val="19"/>
                <w:lang w:val="fr-FR" w:eastAsia="en-GB"/>
              </w:rPr>
              <w:t>’</w:t>
            </w:r>
            <w:r w:rsidRPr="00FE22B1">
              <w:rPr>
                <w:rFonts w:eastAsia="Calibri" w:cs="Arial"/>
                <w:color w:val="000000"/>
                <w:sz w:val="19"/>
                <w:szCs w:val="19"/>
                <w:lang w:val="fr-FR" w:eastAsia="en-GB"/>
              </w:rPr>
              <w:t>eau indique qu</w:t>
            </w:r>
            <w:r w:rsidR="00A46A9C" w:rsidRPr="00FE22B1">
              <w:rPr>
                <w:rFonts w:eastAsia="Calibri" w:cs="Arial"/>
                <w:color w:val="000000"/>
                <w:sz w:val="19"/>
                <w:szCs w:val="19"/>
                <w:lang w:val="fr-FR" w:eastAsia="en-GB"/>
              </w:rPr>
              <w:t>’</w:t>
            </w:r>
            <w:r w:rsidRPr="00FE22B1">
              <w:rPr>
                <w:rFonts w:eastAsia="Calibri" w:cs="Arial"/>
                <w:color w:val="000000"/>
                <w:sz w:val="19"/>
                <w:szCs w:val="19"/>
                <w:lang w:val="fr-FR" w:eastAsia="en-GB"/>
              </w:rPr>
              <w:t>environ 10 à 30 % des individus capturés de l</w:t>
            </w:r>
            <w:r w:rsidR="00A46A9C" w:rsidRPr="00FE22B1">
              <w:rPr>
                <w:rFonts w:eastAsia="Calibri" w:cs="Arial"/>
                <w:color w:val="000000"/>
                <w:sz w:val="19"/>
                <w:szCs w:val="19"/>
                <w:lang w:val="fr-FR" w:eastAsia="en-GB"/>
              </w:rPr>
              <w:t>’</w:t>
            </w:r>
            <w:r w:rsidRPr="00FE22B1">
              <w:rPr>
                <w:rFonts w:eastAsia="Calibri" w:cs="Arial"/>
                <w:color w:val="000000"/>
                <w:sz w:val="19"/>
                <w:szCs w:val="19"/>
                <w:lang w:val="fr-FR" w:eastAsia="en-GB"/>
              </w:rPr>
              <w:t>espèce (ou d</w:t>
            </w:r>
            <w:r w:rsidR="00A46A9C" w:rsidRPr="00FE22B1">
              <w:rPr>
                <w:rFonts w:eastAsia="Calibri" w:cs="Arial"/>
                <w:color w:val="000000"/>
                <w:sz w:val="19"/>
                <w:szCs w:val="19"/>
                <w:lang w:val="fr-FR" w:eastAsia="en-GB"/>
              </w:rPr>
              <w:t>’</w:t>
            </w:r>
            <w:r w:rsidRPr="00FE22B1">
              <w:rPr>
                <w:rFonts w:eastAsia="Calibri" w:cs="Arial"/>
                <w:color w:val="000000"/>
                <w:sz w:val="19"/>
                <w:szCs w:val="19"/>
                <w:lang w:val="fr-FR" w:eastAsia="en-GB"/>
              </w:rPr>
              <w:t>espèces étroitement apparentées) peuvent survivre dans les principales pêcheries qui interagissent avec l</w:t>
            </w:r>
            <w:r w:rsidR="00A46A9C" w:rsidRPr="00FE22B1">
              <w:rPr>
                <w:rFonts w:eastAsia="Calibri" w:cs="Arial"/>
                <w:color w:val="000000"/>
                <w:sz w:val="19"/>
                <w:szCs w:val="19"/>
                <w:lang w:val="fr-FR" w:eastAsia="en-GB"/>
              </w:rPr>
              <w:t>’</w:t>
            </w:r>
            <w:r w:rsidRPr="00FE22B1">
              <w:rPr>
                <w:rFonts w:eastAsia="Calibri" w:cs="Arial"/>
                <w:color w:val="000000"/>
                <w:sz w:val="19"/>
                <w:szCs w:val="19"/>
                <w:lang w:val="fr-FR" w:eastAsia="en-GB"/>
              </w:rPr>
              <w:t>espèce</w:t>
            </w:r>
          </w:p>
        </w:tc>
        <w:tc>
          <w:tcPr>
            <w:tcW w:w="937" w:type="dxa"/>
            <w:shd w:val="clear" w:color="auto" w:fill="D9D9D9" w:themeFill="background1" w:themeFillShade="D9"/>
          </w:tcPr>
          <w:p w14:paraId="122B4599" w14:textId="77777777" w:rsidR="0003074E" w:rsidRPr="00FE22B1" w:rsidRDefault="0003074E" w:rsidP="00116458">
            <w:pPr>
              <w:widowControl/>
              <w:autoSpaceDE/>
              <w:autoSpaceDN/>
              <w:adjustRightInd/>
              <w:jc w:val="both"/>
              <w:rPr>
                <w:rFonts w:eastAsia="Calibri" w:cs="Arial"/>
                <w:color w:val="000000"/>
                <w:sz w:val="19"/>
                <w:szCs w:val="19"/>
                <w:lang w:val="en-GB" w:eastAsia="en-GB"/>
              </w:rPr>
            </w:pPr>
            <w:r w:rsidRPr="00FE22B1">
              <w:rPr>
                <w:rFonts w:eastAsia="Calibri" w:cs="Arial"/>
                <w:color w:val="000000"/>
                <w:sz w:val="19"/>
                <w:szCs w:val="19"/>
                <w:lang w:val="en-GB" w:eastAsia="en-GB"/>
              </w:rPr>
              <w:t>4</w:t>
            </w:r>
          </w:p>
        </w:tc>
      </w:tr>
      <w:tr w:rsidR="0003074E" w:rsidRPr="00FE22B1" w14:paraId="47F75C7D" w14:textId="77777777" w:rsidTr="00D8395E">
        <w:trPr>
          <w:trHeight w:val="601"/>
        </w:trPr>
        <w:tc>
          <w:tcPr>
            <w:tcW w:w="1560" w:type="dxa"/>
            <w:shd w:val="clear" w:color="auto" w:fill="D9D9D9" w:themeFill="background1" w:themeFillShade="D9"/>
          </w:tcPr>
          <w:p w14:paraId="708EC99A" w14:textId="77777777" w:rsidR="0003074E" w:rsidRPr="00FE22B1" w:rsidRDefault="0003074E" w:rsidP="00116458">
            <w:pPr>
              <w:widowControl/>
              <w:autoSpaceDE/>
              <w:autoSpaceDN/>
              <w:adjustRightInd/>
              <w:jc w:val="both"/>
              <w:rPr>
                <w:rFonts w:eastAsia="Calibri" w:cs="Arial"/>
                <w:color w:val="000000"/>
                <w:sz w:val="19"/>
                <w:szCs w:val="19"/>
                <w:lang w:val="fr-FR" w:eastAsia="en-GB"/>
              </w:rPr>
            </w:pPr>
            <w:r w:rsidRPr="00FE22B1">
              <w:rPr>
                <w:rFonts w:eastAsia="Calibri" w:cs="Arial"/>
                <w:color w:val="000000"/>
                <w:sz w:val="19"/>
                <w:szCs w:val="19"/>
                <w:lang w:val="fr-FR" w:eastAsia="en-GB"/>
              </w:rPr>
              <w:t>Très faible</w:t>
            </w:r>
          </w:p>
        </w:tc>
        <w:tc>
          <w:tcPr>
            <w:tcW w:w="5953" w:type="dxa"/>
          </w:tcPr>
          <w:p w14:paraId="30D919E6" w14:textId="21A88FE9" w:rsidR="0003074E" w:rsidRPr="00FE22B1" w:rsidRDefault="0003074E" w:rsidP="00116458">
            <w:pPr>
              <w:widowControl/>
              <w:autoSpaceDE/>
              <w:autoSpaceDN/>
              <w:adjustRightInd/>
              <w:jc w:val="both"/>
              <w:rPr>
                <w:rFonts w:eastAsia="Calibri" w:cs="Arial"/>
                <w:color w:val="000000"/>
                <w:sz w:val="19"/>
                <w:szCs w:val="19"/>
                <w:lang w:val="fr-FR" w:eastAsia="en-GB"/>
              </w:rPr>
            </w:pPr>
            <w:r w:rsidRPr="00FE22B1">
              <w:rPr>
                <w:rFonts w:eastAsia="Calibri" w:cs="Arial"/>
                <w:color w:val="000000"/>
                <w:sz w:val="19"/>
                <w:szCs w:val="19"/>
                <w:lang w:val="fr-FR" w:eastAsia="en-GB"/>
              </w:rPr>
              <w:t>La mortalité à bord et après la remise à l</w:t>
            </w:r>
            <w:r w:rsidR="00A46A9C" w:rsidRPr="00FE22B1">
              <w:rPr>
                <w:rFonts w:eastAsia="Calibri" w:cs="Arial"/>
                <w:color w:val="000000"/>
                <w:sz w:val="19"/>
                <w:szCs w:val="19"/>
                <w:lang w:val="fr-FR" w:eastAsia="en-GB"/>
              </w:rPr>
              <w:t>’</w:t>
            </w:r>
            <w:r w:rsidRPr="00FE22B1">
              <w:rPr>
                <w:rFonts w:eastAsia="Calibri" w:cs="Arial"/>
                <w:color w:val="000000"/>
                <w:sz w:val="19"/>
                <w:szCs w:val="19"/>
                <w:lang w:val="fr-FR" w:eastAsia="en-GB"/>
              </w:rPr>
              <w:t>eau indique que moins de 10 % des individus capturés de l</w:t>
            </w:r>
            <w:r w:rsidR="00A46A9C" w:rsidRPr="00FE22B1">
              <w:rPr>
                <w:rFonts w:eastAsia="Calibri" w:cs="Arial"/>
                <w:color w:val="000000"/>
                <w:sz w:val="19"/>
                <w:szCs w:val="19"/>
                <w:lang w:val="fr-FR" w:eastAsia="en-GB"/>
              </w:rPr>
              <w:t>’</w:t>
            </w:r>
            <w:r w:rsidRPr="00FE22B1">
              <w:rPr>
                <w:rFonts w:eastAsia="Calibri" w:cs="Arial"/>
                <w:color w:val="000000"/>
                <w:sz w:val="19"/>
                <w:szCs w:val="19"/>
                <w:lang w:val="fr-FR" w:eastAsia="en-GB"/>
              </w:rPr>
              <w:t>espèce (ou d</w:t>
            </w:r>
            <w:r w:rsidR="00A46A9C" w:rsidRPr="00FE22B1">
              <w:rPr>
                <w:rFonts w:eastAsia="Calibri" w:cs="Arial"/>
                <w:color w:val="000000"/>
                <w:sz w:val="19"/>
                <w:szCs w:val="19"/>
                <w:lang w:val="fr-FR" w:eastAsia="en-GB"/>
              </w:rPr>
              <w:t>’</w:t>
            </w:r>
            <w:r w:rsidRPr="00FE22B1">
              <w:rPr>
                <w:rFonts w:eastAsia="Calibri" w:cs="Arial"/>
                <w:color w:val="000000"/>
                <w:sz w:val="19"/>
                <w:szCs w:val="19"/>
                <w:lang w:val="fr-FR" w:eastAsia="en-GB"/>
              </w:rPr>
              <w:t>espèces étroitement apparentées) peuvent survivre dans les principales pêcheries qui interagissent avec l</w:t>
            </w:r>
            <w:r w:rsidR="00A46A9C" w:rsidRPr="00FE22B1">
              <w:rPr>
                <w:rFonts w:eastAsia="Calibri" w:cs="Arial"/>
                <w:color w:val="000000"/>
                <w:sz w:val="19"/>
                <w:szCs w:val="19"/>
                <w:lang w:val="fr-FR" w:eastAsia="en-GB"/>
              </w:rPr>
              <w:t>’</w:t>
            </w:r>
            <w:r w:rsidRPr="00FE22B1">
              <w:rPr>
                <w:rFonts w:eastAsia="Calibri" w:cs="Arial"/>
                <w:color w:val="000000"/>
                <w:sz w:val="19"/>
                <w:szCs w:val="19"/>
                <w:lang w:val="fr-FR" w:eastAsia="en-GB"/>
              </w:rPr>
              <w:t>espèce</w:t>
            </w:r>
          </w:p>
        </w:tc>
        <w:tc>
          <w:tcPr>
            <w:tcW w:w="937" w:type="dxa"/>
            <w:shd w:val="clear" w:color="auto" w:fill="D9D9D9" w:themeFill="background1" w:themeFillShade="D9"/>
          </w:tcPr>
          <w:p w14:paraId="13C35743" w14:textId="77777777" w:rsidR="0003074E" w:rsidRPr="00FE22B1" w:rsidRDefault="0003074E" w:rsidP="00116458">
            <w:pPr>
              <w:widowControl/>
              <w:autoSpaceDE/>
              <w:autoSpaceDN/>
              <w:adjustRightInd/>
              <w:jc w:val="both"/>
              <w:rPr>
                <w:rFonts w:eastAsia="Calibri" w:cs="Arial"/>
                <w:color w:val="000000"/>
                <w:sz w:val="19"/>
                <w:szCs w:val="19"/>
                <w:lang w:val="en-GB" w:eastAsia="en-GB"/>
              </w:rPr>
            </w:pPr>
            <w:r w:rsidRPr="00FE22B1">
              <w:rPr>
                <w:rFonts w:eastAsia="Calibri" w:cs="Arial"/>
                <w:color w:val="000000"/>
                <w:sz w:val="19"/>
                <w:szCs w:val="19"/>
                <w:lang w:val="en-GB" w:eastAsia="en-GB"/>
              </w:rPr>
              <w:t>5</w:t>
            </w:r>
          </w:p>
        </w:tc>
      </w:tr>
      <w:tr w:rsidR="0003074E" w:rsidRPr="00FE22B1" w14:paraId="456EE126" w14:textId="77777777" w:rsidTr="00D8395E">
        <w:trPr>
          <w:cnfStyle w:val="000000100000" w:firstRow="0" w:lastRow="0" w:firstColumn="0" w:lastColumn="0" w:oddVBand="0" w:evenVBand="0" w:oddHBand="1" w:evenHBand="0" w:firstRowFirstColumn="0" w:firstRowLastColumn="0" w:lastRowFirstColumn="0" w:lastRowLastColumn="0"/>
          <w:trHeight w:val="601"/>
        </w:trPr>
        <w:tc>
          <w:tcPr>
            <w:tcW w:w="1560" w:type="dxa"/>
            <w:shd w:val="clear" w:color="auto" w:fill="D9D9D9" w:themeFill="background1" w:themeFillShade="D9"/>
          </w:tcPr>
          <w:p w14:paraId="77A3F542" w14:textId="77777777" w:rsidR="0003074E" w:rsidRPr="00FE22B1" w:rsidRDefault="0003074E" w:rsidP="00116458">
            <w:pPr>
              <w:widowControl/>
              <w:autoSpaceDE/>
              <w:autoSpaceDN/>
              <w:adjustRightInd/>
              <w:jc w:val="both"/>
              <w:rPr>
                <w:rFonts w:eastAsia="Calibri" w:cs="Arial"/>
                <w:color w:val="000000"/>
                <w:sz w:val="19"/>
                <w:szCs w:val="19"/>
                <w:lang w:val="fr-FR" w:eastAsia="en-GB"/>
              </w:rPr>
            </w:pPr>
            <w:r w:rsidRPr="00FE22B1">
              <w:rPr>
                <w:rFonts w:eastAsia="Calibri" w:cs="Arial"/>
                <w:color w:val="000000"/>
                <w:sz w:val="19"/>
                <w:szCs w:val="19"/>
                <w:lang w:val="fr-FR" w:eastAsia="en-GB"/>
              </w:rPr>
              <w:t>Inconnue</w:t>
            </w:r>
          </w:p>
        </w:tc>
        <w:tc>
          <w:tcPr>
            <w:tcW w:w="5953" w:type="dxa"/>
          </w:tcPr>
          <w:p w14:paraId="6804DA9D" w14:textId="1FFEBE6E" w:rsidR="0003074E" w:rsidRPr="00FE22B1" w:rsidRDefault="00651EC3" w:rsidP="00116458">
            <w:pPr>
              <w:widowControl/>
              <w:autoSpaceDE/>
              <w:autoSpaceDN/>
              <w:adjustRightInd/>
              <w:jc w:val="both"/>
              <w:rPr>
                <w:rFonts w:eastAsia="Calibri" w:cs="Arial"/>
                <w:color w:val="000000"/>
                <w:sz w:val="19"/>
                <w:szCs w:val="19"/>
                <w:lang w:val="fr-FR" w:eastAsia="en-GB"/>
              </w:rPr>
            </w:pPr>
            <w:r w:rsidRPr="00FE22B1">
              <w:rPr>
                <w:rFonts w:eastAsia="Calibri" w:cs="Arial"/>
                <w:color w:val="000000"/>
                <w:sz w:val="19"/>
                <w:szCs w:val="19"/>
                <w:lang w:val="fr-FR" w:eastAsia="en-GB"/>
              </w:rPr>
              <w:t>Les données ne sont pas disponibles et l</w:t>
            </w:r>
            <w:r w:rsidR="00A46A9C" w:rsidRPr="00FE22B1">
              <w:rPr>
                <w:rFonts w:eastAsia="Calibri" w:cs="Arial"/>
                <w:color w:val="000000"/>
                <w:sz w:val="19"/>
                <w:szCs w:val="19"/>
                <w:lang w:val="fr-FR" w:eastAsia="en-GB"/>
              </w:rPr>
              <w:t>’</w:t>
            </w:r>
            <w:r w:rsidRPr="00FE22B1">
              <w:rPr>
                <w:rFonts w:eastAsia="Calibri" w:cs="Arial"/>
                <w:color w:val="000000"/>
                <w:sz w:val="19"/>
                <w:szCs w:val="19"/>
                <w:lang w:val="fr-FR" w:eastAsia="en-GB"/>
              </w:rPr>
              <w:t>ampleur potentielle de la survie des rejets est inconnue</w:t>
            </w:r>
          </w:p>
        </w:tc>
        <w:tc>
          <w:tcPr>
            <w:tcW w:w="937" w:type="dxa"/>
            <w:shd w:val="clear" w:color="auto" w:fill="D9D9D9" w:themeFill="background1" w:themeFillShade="D9"/>
          </w:tcPr>
          <w:p w14:paraId="1D4399C5" w14:textId="77777777" w:rsidR="0003074E" w:rsidRPr="00FE22B1" w:rsidRDefault="0003074E" w:rsidP="00116458">
            <w:pPr>
              <w:widowControl/>
              <w:autoSpaceDE/>
              <w:autoSpaceDN/>
              <w:adjustRightInd/>
              <w:jc w:val="both"/>
              <w:rPr>
                <w:rFonts w:eastAsia="Calibri" w:cs="Arial"/>
                <w:color w:val="000000"/>
                <w:sz w:val="19"/>
                <w:szCs w:val="19"/>
                <w:lang w:val="en-GB" w:eastAsia="en-GB"/>
              </w:rPr>
            </w:pPr>
            <w:r w:rsidRPr="00FE22B1">
              <w:rPr>
                <w:rFonts w:eastAsia="Calibri" w:cs="Arial"/>
                <w:color w:val="000000"/>
                <w:sz w:val="19"/>
                <w:szCs w:val="19"/>
                <w:lang w:val="en-GB" w:eastAsia="en-GB"/>
              </w:rPr>
              <w:t>4</w:t>
            </w:r>
          </w:p>
        </w:tc>
      </w:tr>
    </w:tbl>
    <w:p w14:paraId="49C04CB1" w14:textId="0C91D286" w:rsidR="0003074E" w:rsidRPr="00116458" w:rsidRDefault="0003074E" w:rsidP="00116458">
      <w:pPr>
        <w:widowControl/>
        <w:autoSpaceDE/>
        <w:autoSpaceDN/>
        <w:adjustRightInd/>
        <w:jc w:val="both"/>
        <w:rPr>
          <w:rFonts w:eastAsia="Calibri" w:cs="Arial"/>
          <w:b/>
          <w:sz w:val="22"/>
          <w:szCs w:val="22"/>
          <w:lang w:val="fr-FR" w:eastAsia="en-GB"/>
        </w:rPr>
      </w:pPr>
    </w:p>
    <w:p w14:paraId="514619B9" w14:textId="709488AB" w:rsidR="00D55404" w:rsidRDefault="00D55404" w:rsidP="00116458">
      <w:pPr>
        <w:pStyle w:val="Heading4"/>
        <w:spacing w:before="0"/>
        <w:rPr>
          <w:rFonts w:ascii="Arial" w:eastAsia="Calibri" w:hAnsi="Arial" w:cs="Arial"/>
          <w:b/>
          <w:bCs/>
          <w:i w:val="0"/>
          <w:iCs w:val="0"/>
          <w:color w:val="auto"/>
          <w:sz w:val="22"/>
          <w:szCs w:val="22"/>
          <w:lang w:val="fr-FR"/>
        </w:rPr>
      </w:pPr>
      <w:r>
        <w:rPr>
          <w:rFonts w:ascii="Arial" w:eastAsia="Calibri" w:hAnsi="Arial" w:cs="Arial"/>
          <w:b/>
          <w:bCs/>
          <w:i w:val="0"/>
          <w:iCs w:val="0"/>
          <w:color w:val="auto"/>
          <w:sz w:val="22"/>
          <w:szCs w:val="22"/>
          <w:lang w:val="fr-FR"/>
        </w:rPr>
        <w:t>Importance de la gestion de la pêche (PF)</w:t>
      </w:r>
    </w:p>
    <w:p w14:paraId="0D4BEB7B" w14:textId="77777777" w:rsidR="00116458" w:rsidRPr="00116458" w:rsidRDefault="00116458" w:rsidP="00116458">
      <w:pPr>
        <w:rPr>
          <w:rFonts w:eastAsia="Calibri"/>
          <w:lang w:val="fr-FR"/>
        </w:rPr>
      </w:pPr>
    </w:p>
    <w:p w14:paraId="714AECA1" w14:textId="27E9ECC1" w:rsidR="0003074E" w:rsidRPr="00116458" w:rsidRDefault="0003074E" w:rsidP="00FE22B1">
      <w:pPr>
        <w:pStyle w:val="ListParagraph"/>
        <w:widowControl/>
        <w:numPr>
          <w:ilvl w:val="0"/>
          <w:numId w:val="25"/>
        </w:numPr>
        <w:pBdr>
          <w:top w:val="nil"/>
          <w:left w:val="nil"/>
          <w:bottom w:val="nil"/>
          <w:right w:val="nil"/>
          <w:between w:val="nil"/>
        </w:pBdr>
        <w:autoSpaceDE/>
        <w:autoSpaceDN/>
        <w:adjustRightInd/>
        <w:ind w:left="567" w:hanging="567"/>
        <w:contextualSpacing w:val="0"/>
        <w:jc w:val="both"/>
        <w:rPr>
          <w:rFonts w:eastAsia="Calibri" w:cs="Arial"/>
          <w:color w:val="000000"/>
          <w:sz w:val="22"/>
          <w:szCs w:val="22"/>
          <w:lang w:val="fr-FR" w:eastAsia="en-GB"/>
        </w:rPr>
      </w:pPr>
      <w:r>
        <w:rPr>
          <w:rFonts w:eastAsia="Calibri" w:cs="Arial"/>
          <w:color w:val="000000"/>
          <w:sz w:val="22"/>
          <w:szCs w:val="22"/>
          <w:lang w:val="fr-FR" w:eastAsia="en-GB"/>
        </w:rPr>
        <w:t xml:space="preserve">Un score relatif pour </w:t>
      </w:r>
      <w:r>
        <w:rPr>
          <w:rFonts w:eastAsia="Calibri" w:cs="Arial"/>
          <w:b/>
          <w:bCs/>
          <w:color w:val="000000"/>
          <w:sz w:val="22"/>
          <w:szCs w:val="22"/>
          <w:lang w:val="fr-FR" w:eastAsia="en-GB"/>
        </w:rPr>
        <w:t>« importance de la gestion des pêches »</w:t>
      </w:r>
      <w:r>
        <w:rPr>
          <w:rFonts w:eastAsia="Calibri" w:cs="Arial"/>
          <w:color w:val="000000"/>
          <w:sz w:val="22"/>
          <w:szCs w:val="22"/>
          <w:lang w:val="fr-FR" w:eastAsia="en-GB"/>
        </w:rPr>
        <w:t xml:space="preserve"> (</w:t>
      </w:r>
      <w:r>
        <w:rPr>
          <w:rFonts w:eastAsia="Calibri" w:cs="Arial"/>
          <w:i/>
          <w:color w:val="000000"/>
          <w:sz w:val="22"/>
          <w:szCs w:val="22"/>
          <w:lang w:val="fr-FR" w:eastAsia="en-GB"/>
        </w:rPr>
        <w:t>P</w:t>
      </w:r>
      <w:r>
        <w:rPr>
          <w:rFonts w:eastAsia="Calibri" w:cs="Arial"/>
          <w:i/>
          <w:color w:val="000000"/>
          <w:sz w:val="22"/>
          <w:szCs w:val="22"/>
          <w:vertAlign w:val="subscript"/>
          <w:lang w:val="fr-FR" w:eastAsia="en-GB"/>
        </w:rPr>
        <w:t>F</w:t>
      </w:r>
      <w:r>
        <w:rPr>
          <w:rFonts w:eastAsia="Calibri" w:cs="Arial"/>
          <w:color w:val="000000"/>
          <w:sz w:val="22"/>
          <w:szCs w:val="22"/>
          <w:lang w:val="fr-FR" w:eastAsia="en-GB"/>
        </w:rPr>
        <w:t>) a ensuite été calculé comme suit :</w:t>
      </w:r>
    </w:p>
    <w:p w14:paraId="7AA0A879" w14:textId="77777777" w:rsidR="00D8395E" w:rsidRPr="00116458" w:rsidRDefault="00D8395E" w:rsidP="00FE22B1">
      <w:pPr>
        <w:widowControl/>
        <w:autoSpaceDE/>
        <w:autoSpaceDN/>
        <w:adjustRightInd/>
        <w:rPr>
          <w:rFonts w:eastAsia="Calibri" w:cs="Arial"/>
          <w:color w:val="000000"/>
          <w:sz w:val="22"/>
          <w:szCs w:val="22"/>
          <w:lang w:val="fr-FR" w:eastAsia="en-GB"/>
        </w:rPr>
      </w:pPr>
    </w:p>
    <w:p w14:paraId="4DC779D9" w14:textId="56D669AB" w:rsidR="0003074E" w:rsidRPr="00116458" w:rsidRDefault="0003074E" w:rsidP="00FE22B1">
      <w:pPr>
        <w:widowControl/>
        <w:autoSpaceDE/>
        <w:autoSpaceDN/>
        <w:adjustRightInd/>
        <w:jc w:val="center"/>
        <w:rPr>
          <w:rFonts w:eastAsia="Calibri" w:cs="Arial"/>
          <w:sz w:val="22"/>
          <w:szCs w:val="22"/>
          <w:lang w:val="fr-FR" w:eastAsia="en-GB"/>
        </w:rPr>
      </w:pPr>
      <w:r>
        <w:rPr>
          <w:rFonts w:eastAsia="Calibri" w:cs="Arial"/>
          <w:i/>
          <w:sz w:val="22"/>
          <w:szCs w:val="22"/>
          <w:lang w:val="fr-FR" w:eastAsia="en-GB"/>
        </w:rPr>
        <w:t>P</w:t>
      </w:r>
      <w:r>
        <w:rPr>
          <w:rFonts w:eastAsia="Calibri" w:cs="Arial"/>
          <w:i/>
          <w:sz w:val="22"/>
          <w:szCs w:val="22"/>
          <w:vertAlign w:val="subscript"/>
          <w:lang w:val="fr-FR" w:eastAsia="en-GB"/>
        </w:rPr>
        <w:t>F</w:t>
      </w:r>
      <w:r>
        <w:rPr>
          <w:rFonts w:eastAsia="Calibri" w:cs="Arial"/>
          <w:sz w:val="22"/>
          <w:szCs w:val="22"/>
          <w:lang w:val="fr-FR" w:eastAsia="en-GB"/>
        </w:rPr>
        <w:t xml:space="preserve"> = </w:t>
      </w:r>
      <m:oMath>
        <m:r>
          <w:rPr>
            <w:rFonts w:ascii="Cambria Math" w:eastAsia="Cambria Math" w:hAnsi="Cambria Math" w:cs="Arial"/>
            <w:sz w:val="22"/>
            <w:szCs w:val="22"/>
            <w:lang w:val="en-GB" w:eastAsia="en-GB"/>
          </w:rPr>
          <m:t>S×(P+M+C+S)</m:t>
        </m:r>
      </m:oMath>
    </w:p>
    <w:p w14:paraId="5165CFCA" w14:textId="50762736" w:rsidR="00E232F8" w:rsidRPr="00116458" w:rsidRDefault="00E232F8" w:rsidP="00FE22B1">
      <w:pPr>
        <w:pStyle w:val="ListParagraph"/>
        <w:widowControl/>
        <w:pBdr>
          <w:top w:val="nil"/>
          <w:left w:val="nil"/>
          <w:bottom w:val="nil"/>
          <w:right w:val="nil"/>
          <w:between w:val="nil"/>
        </w:pBdr>
        <w:autoSpaceDE/>
        <w:autoSpaceDN/>
        <w:adjustRightInd/>
        <w:ind w:left="567"/>
        <w:contextualSpacing w:val="0"/>
        <w:jc w:val="both"/>
        <w:rPr>
          <w:rFonts w:eastAsia="Calibri" w:cs="Arial"/>
          <w:color w:val="000000"/>
          <w:sz w:val="22"/>
          <w:szCs w:val="22"/>
          <w:lang w:val="fr-FR" w:eastAsia="en-GB"/>
        </w:rPr>
      </w:pPr>
    </w:p>
    <w:p w14:paraId="789A4E33" w14:textId="58B33AC1" w:rsidR="0003074E" w:rsidRPr="00116458" w:rsidRDefault="0003074E" w:rsidP="00FE22B1">
      <w:pPr>
        <w:pStyle w:val="ListParagraph"/>
        <w:widowControl/>
        <w:numPr>
          <w:ilvl w:val="0"/>
          <w:numId w:val="25"/>
        </w:numPr>
        <w:pBdr>
          <w:top w:val="nil"/>
          <w:left w:val="nil"/>
          <w:bottom w:val="nil"/>
          <w:right w:val="nil"/>
          <w:between w:val="nil"/>
        </w:pBdr>
        <w:autoSpaceDE/>
        <w:autoSpaceDN/>
        <w:adjustRightInd/>
        <w:ind w:left="567" w:hanging="567"/>
        <w:contextualSpacing w:val="0"/>
        <w:jc w:val="both"/>
        <w:rPr>
          <w:rFonts w:eastAsia="Calibri" w:cs="Arial"/>
          <w:sz w:val="22"/>
          <w:szCs w:val="22"/>
          <w:lang w:val="fr-FR" w:eastAsia="en-GB"/>
        </w:rPr>
      </w:pPr>
      <w:r>
        <w:rPr>
          <w:rFonts w:eastAsia="Calibri" w:cs="Arial"/>
          <w:color w:val="000000"/>
          <w:sz w:val="22"/>
          <w:szCs w:val="22"/>
          <w:lang w:val="fr-FR" w:eastAsia="en-GB"/>
        </w:rPr>
        <w:t>Le score serait compris entre 4 et 200. Par exemple, si un stock fait l</w:t>
      </w:r>
      <w:r w:rsidR="00A46A9C">
        <w:rPr>
          <w:rFonts w:eastAsia="Calibri" w:cs="Arial"/>
          <w:color w:val="000000"/>
          <w:sz w:val="22"/>
          <w:szCs w:val="22"/>
          <w:lang w:val="fr-FR" w:eastAsia="en-GB"/>
        </w:rPr>
        <w:t>’</w:t>
      </w:r>
      <w:r>
        <w:rPr>
          <w:rFonts w:eastAsia="Calibri" w:cs="Arial"/>
          <w:color w:val="000000"/>
          <w:sz w:val="22"/>
          <w:szCs w:val="22"/>
          <w:lang w:val="fr-FR" w:eastAsia="en-GB"/>
        </w:rPr>
        <w:t>objet d</w:t>
      </w:r>
      <w:r w:rsidR="00A46A9C">
        <w:rPr>
          <w:rFonts w:eastAsia="Calibri" w:cs="Arial"/>
          <w:color w:val="000000"/>
          <w:sz w:val="22"/>
          <w:szCs w:val="22"/>
          <w:lang w:val="fr-FR" w:eastAsia="en-GB"/>
        </w:rPr>
        <w:t>’</w:t>
      </w:r>
      <w:r>
        <w:rPr>
          <w:rFonts w:eastAsia="Calibri" w:cs="Arial"/>
          <w:color w:val="000000"/>
          <w:sz w:val="22"/>
          <w:szCs w:val="22"/>
          <w:lang w:val="fr-FR" w:eastAsia="en-GB"/>
        </w:rPr>
        <w:t>évaluations quantitatives fréquentes, qu</w:t>
      </w:r>
      <w:r w:rsidR="00A46A9C">
        <w:rPr>
          <w:rFonts w:eastAsia="Calibri" w:cs="Arial"/>
          <w:color w:val="000000"/>
          <w:sz w:val="22"/>
          <w:szCs w:val="22"/>
          <w:lang w:val="fr-FR" w:eastAsia="en-GB"/>
        </w:rPr>
        <w:t>’</w:t>
      </w:r>
      <w:r>
        <w:rPr>
          <w:rFonts w:eastAsia="Calibri" w:cs="Arial"/>
          <w:color w:val="000000"/>
          <w:sz w:val="22"/>
          <w:szCs w:val="22"/>
          <w:lang w:val="fr-FR" w:eastAsia="en-GB"/>
        </w:rPr>
        <w:t>il affiche une tendance à la hausse de la population, que l</w:t>
      </w:r>
      <w:r w:rsidR="00A46A9C">
        <w:rPr>
          <w:rFonts w:eastAsia="Calibri" w:cs="Arial"/>
          <w:color w:val="000000"/>
          <w:sz w:val="22"/>
          <w:szCs w:val="22"/>
          <w:lang w:val="fr-FR" w:eastAsia="en-GB"/>
        </w:rPr>
        <w:t>’</w:t>
      </w:r>
      <w:r>
        <w:rPr>
          <w:rFonts w:eastAsia="Calibri" w:cs="Arial"/>
          <w:color w:val="000000"/>
          <w:sz w:val="22"/>
          <w:szCs w:val="22"/>
          <w:lang w:val="fr-FR" w:eastAsia="en-GB"/>
        </w:rPr>
        <w:t>exploitation de la pêche est gérée par des règlements, que la conformité, le respect des dispositions est élevé et que la survie des rejets est très élevée, alors :</w:t>
      </w:r>
    </w:p>
    <w:p w14:paraId="52B6E899" w14:textId="77777777" w:rsidR="0003074E" w:rsidRPr="00116458" w:rsidRDefault="0003074E" w:rsidP="00FE22B1">
      <w:pPr>
        <w:widowControl/>
        <w:pBdr>
          <w:top w:val="nil"/>
          <w:left w:val="nil"/>
          <w:bottom w:val="nil"/>
          <w:right w:val="nil"/>
          <w:between w:val="nil"/>
        </w:pBdr>
        <w:autoSpaceDE/>
        <w:autoSpaceDN/>
        <w:adjustRightInd/>
        <w:ind w:left="720"/>
        <w:jc w:val="both"/>
        <w:rPr>
          <w:rFonts w:eastAsia="Calibri" w:cs="Arial"/>
          <w:color w:val="000000"/>
          <w:sz w:val="22"/>
          <w:szCs w:val="22"/>
          <w:lang w:val="fr-FR" w:eastAsia="en-GB"/>
        </w:rPr>
      </w:pPr>
    </w:p>
    <w:p w14:paraId="54D38E0A" w14:textId="52FCE98D" w:rsidR="006425EC" w:rsidRPr="00116458" w:rsidRDefault="0003074E" w:rsidP="00FE22B1">
      <w:pPr>
        <w:widowControl/>
        <w:autoSpaceDE/>
        <w:autoSpaceDN/>
        <w:adjustRightInd/>
        <w:jc w:val="center"/>
        <w:rPr>
          <w:rFonts w:eastAsia="Calibri" w:cs="Arial"/>
          <w:sz w:val="22"/>
          <w:szCs w:val="22"/>
          <w:lang w:val="fr-FR" w:eastAsia="en-GB"/>
        </w:rPr>
      </w:pPr>
      <w:r>
        <w:rPr>
          <w:rFonts w:eastAsia="Calibri" w:cs="Arial"/>
          <w:i/>
          <w:sz w:val="22"/>
          <w:szCs w:val="22"/>
          <w:lang w:val="fr-FR" w:eastAsia="en-GB"/>
        </w:rPr>
        <w:t>P</w:t>
      </w:r>
      <w:r>
        <w:rPr>
          <w:rFonts w:eastAsia="Calibri" w:cs="Arial"/>
          <w:i/>
          <w:sz w:val="22"/>
          <w:szCs w:val="22"/>
          <w:vertAlign w:val="subscript"/>
          <w:lang w:val="fr-FR" w:eastAsia="en-GB"/>
        </w:rPr>
        <w:t>F</w:t>
      </w:r>
      <w:r>
        <w:rPr>
          <w:rFonts w:eastAsia="Calibri" w:cs="Arial"/>
          <w:sz w:val="22"/>
          <w:szCs w:val="22"/>
          <w:lang w:val="fr-FR" w:eastAsia="en-GB"/>
        </w:rPr>
        <w:t xml:space="preserve"> = </w:t>
      </w:r>
      <m:oMath>
        <m:r>
          <w:rPr>
            <w:rFonts w:ascii="Cambria Math" w:eastAsia="Cambria Math" w:hAnsi="Cambria Math" w:cs="Arial"/>
            <w:sz w:val="22"/>
            <w:szCs w:val="22"/>
            <w:lang w:val="en-GB" w:eastAsia="en-GB"/>
          </w:rPr>
          <m:t>1×(1+1+1+1)</m:t>
        </m:r>
      </m:oMath>
      <w:r>
        <w:rPr>
          <w:rFonts w:eastAsia="Calibri" w:cs="Arial"/>
          <w:sz w:val="22"/>
          <w:szCs w:val="22"/>
          <w:lang w:val="fr-FR" w:eastAsia="en-GB"/>
        </w:rPr>
        <w:t xml:space="preserve"> = 4</w:t>
      </w:r>
    </w:p>
    <w:p w14:paraId="58933F07" w14:textId="74154E5F" w:rsidR="0003074E" w:rsidRPr="00116458" w:rsidRDefault="0003074E" w:rsidP="00FE22B1">
      <w:pPr>
        <w:pStyle w:val="ListParagraph"/>
        <w:widowControl/>
        <w:numPr>
          <w:ilvl w:val="0"/>
          <w:numId w:val="25"/>
        </w:numPr>
        <w:pBdr>
          <w:top w:val="nil"/>
          <w:left w:val="nil"/>
          <w:bottom w:val="nil"/>
          <w:right w:val="nil"/>
          <w:between w:val="nil"/>
        </w:pBdr>
        <w:autoSpaceDE/>
        <w:autoSpaceDN/>
        <w:adjustRightInd/>
        <w:ind w:left="567" w:hanging="567"/>
        <w:contextualSpacing w:val="0"/>
        <w:jc w:val="both"/>
        <w:rPr>
          <w:rFonts w:eastAsia="Calibri" w:cs="Arial"/>
          <w:color w:val="000000"/>
          <w:sz w:val="22"/>
          <w:szCs w:val="22"/>
          <w:lang w:val="fr-FR" w:eastAsia="en-GB"/>
        </w:rPr>
      </w:pPr>
      <w:r>
        <w:rPr>
          <w:rFonts w:eastAsia="Calibri" w:cs="Arial"/>
          <w:color w:val="000000"/>
          <w:sz w:val="22"/>
          <w:szCs w:val="22"/>
          <w:lang w:val="fr-FR" w:eastAsia="en-GB"/>
        </w:rPr>
        <w:lastRenderedPageBreak/>
        <w:t>À l</w:t>
      </w:r>
      <w:r w:rsidR="00A46A9C">
        <w:rPr>
          <w:rFonts w:eastAsia="Calibri" w:cs="Arial"/>
          <w:color w:val="000000"/>
          <w:sz w:val="22"/>
          <w:szCs w:val="22"/>
          <w:lang w:val="fr-FR" w:eastAsia="en-GB"/>
        </w:rPr>
        <w:t>’</w:t>
      </w:r>
      <w:r>
        <w:rPr>
          <w:rFonts w:eastAsia="Calibri" w:cs="Arial"/>
          <w:color w:val="000000"/>
          <w:sz w:val="22"/>
          <w:szCs w:val="22"/>
          <w:lang w:val="fr-FR" w:eastAsia="en-GB"/>
        </w:rPr>
        <w:t>inverse, si un stock n</w:t>
      </w:r>
      <w:r w:rsidR="00A46A9C">
        <w:rPr>
          <w:rFonts w:eastAsia="Calibri" w:cs="Arial"/>
          <w:color w:val="000000"/>
          <w:sz w:val="22"/>
          <w:szCs w:val="22"/>
          <w:lang w:val="fr-FR" w:eastAsia="en-GB"/>
        </w:rPr>
        <w:t>’</w:t>
      </w:r>
      <w:r>
        <w:rPr>
          <w:rFonts w:eastAsia="Calibri" w:cs="Arial"/>
          <w:color w:val="000000"/>
          <w:sz w:val="22"/>
          <w:szCs w:val="22"/>
          <w:lang w:val="fr-FR" w:eastAsia="en-GB"/>
        </w:rPr>
        <w:t>était pas évalué, si les données étaient insuffisantes pour évaluer les tendances de la population (malgré la réalisation d</w:t>
      </w:r>
      <w:r w:rsidR="00A46A9C">
        <w:rPr>
          <w:rFonts w:eastAsia="Calibri" w:cs="Arial"/>
          <w:color w:val="000000"/>
          <w:sz w:val="22"/>
          <w:szCs w:val="22"/>
          <w:lang w:val="fr-FR" w:eastAsia="en-GB"/>
        </w:rPr>
        <w:t>’</w:t>
      </w:r>
      <w:r>
        <w:rPr>
          <w:rFonts w:eastAsia="Calibri" w:cs="Arial"/>
          <w:color w:val="000000"/>
          <w:sz w:val="22"/>
          <w:szCs w:val="22"/>
          <w:lang w:val="fr-FR" w:eastAsia="en-GB"/>
        </w:rPr>
        <w:t>enquêtes appropriées), s</w:t>
      </w:r>
      <w:r w:rsidR="00A46A9C">
        <w:rPr>
          <w:rFonts w:eastAsia="Calibri" w:cs="Arial"/>
          <w:color w:val="000000"/>
          <w:sz w:val="22"/>
          <w:szCs w:val="22"/>
          <w:lang w:val="fr-FR" w:eastAsia="en-GB"/>
        </w:rPr>
        <w:t>’</w:t>
      </w:r>
      <w:r>
        <w:rPr>
          <w:rFonts w:eastAsia="Calibri" w:cs="Arial"/>
          <w:color w:val="000000"/>
          <w:sz w:val="22"/>
          <w:szCs w:val="22"/>
          <w:lang w:val="fr-FR" w:eastAsia="en-GB"/>
        </w:rPr>
        <w:t>il n</w:t>
      </w:r>
      <w:r w:rsidR="00A46A9C">
        <w:rPr>
          <w:rFonts w:eastAsia="Calibri" w:cs="Arial"/>
          <w:color w:val="000000"/>
          <w:sz w:val="22"/>
          <w:szCs w:val="22"/>
          <w:lang w:val="fr-FR" w:eastAsia="en-GB"/>
        </w:rPr>
        <w:t>’</w:t>
      </w:r>
      <w:r>
        <w:rPr>
          <w:rFonts w:eastAsia="Calibri" w:cs="Arial"/>
          <w:color w:val="000000"/>
          <w:sz w:val="22"/>
          <w:szCs w:val="22"/>
          <w:lang w:val="fr-FR" w:eastAsia="en-GB"/>
        </w:rPr>
        <w:t>était soumis à aucune réglementation de gestion des pêches visant à réduire la mortalité par pêche, si les niveaux de conformité, de respect des dispositions et d</w:t>
      </w:r>
      <w:r w:rsidR="00A46A9C">
        <w:rPr>
          <w:rFonts w:eastAsia="Calibri" w:cs="Arial"/>
          <w:color w:val="000000"/>
          <w:sz w:val="22"/>
          <w:szCs w:val="22"/>
          <w:lang w:val="fr-FR" w:eastAsia="en-GB"/>
        </w:rPr>
        <w:t>’</w:t>
      </w:r>
      <w:r>
        <w:rPr>
          <w:rFonts w:eastAsia="Calibri" w:cs="Arial"/>
          <w:color w:val="000000"/>
          <w:sz w:val="22"/>
          <w:szCs w:val="22"/>
          <w:lang w:val="fr-FR" w:eastAsia="en-GB"/>
        </w:rPr>
        <w:t>application étaient faibles et si l</w:t>
      </w:r>
      <w:r w:rsidR="00A46A9C">
        <w:rPr>
          <w:rFonts w:eastAsia="Calibri" w:cs="Arial"/>
          <w:color w:val="000000"/>
          <w:sz w:val="22"/>
          <w:szCs w:val="22"/>
          <w:lang w:val="fr-FR" w:eastAsia="en-GB"/>
        </w:rPr>
        <w:t>’</w:t>
      </w:r>
      <w:r>
        <w:rPr>
          <w:rFonts w:eastAsia="Calibri" w:cs="Arial"/>
          <w:color w:val="000000"/>
          <w:sz w:val="22"/>
          <w:szCs w:val="22"/>
          <w:lang w:val="fr-FR" w:eastAsia="en-GB"/>
        </w:rPr>
        <w:t>on savait que des pêches ciblées illégales étaient pratiquées, et si le taux de survie des rejets était très faible, il serait classé dans la catégorie suivante :</w:t>
      </w:r>
    </w:p>
    <w:p w14:paraId="23081A11" w14:textId="77777777" w:rsidR="00D8395E" w:rsidRPr="00116458" w:rsidRDefault="00D8395E" w:rsidP="00FE22B1">
      <w:pPr>
        <w:widowControl/>
        <w:autoSpaceDE/>
        <w:autoSpaceDN/>
        <w:adjustRightInd/>
        <w:jc w:val="center"/>
        <w:rPr>
          <w:rFonts w:eastAsia="Calibri" w:cs="Arial"/>
          <w:i/>
          <w:sz w:val="22"/>
          <w:szCs w:val="22"/>
          <w:lang w:val="fr-FR" w:eastAsia="en-GB"/>
        </w:rPr>
      </w:pPr>
    </w:p>
    <w:p w14:paraId="23E5D213" w14:textId="2A173AEF" w:rsidR="0003074E" w:rsidRPr="00116458" w:rsidRDefault="0003074E" w:rsidP="00FE22B1">
      <w:pPr>
        <w:widowControl/>
        <w:autoSpaceDE/>
        <w:autoSpaceDN/>
        <w:adjustRightInd/>
        <w:jc w:val="center"/>
        <w:rPr>
          <w:rFonts w:eastAsia="Calibri" w:cs="Arial"/>
          <w:sz w:val="22"/>
          <w:szCs w:val="22"/>
          <w:lang w:val="fr-FR" w:eastAsia="en-GB"/>
        </w:rPr>
      </w:pPr>
      <w:r>
        <w:rPr>
          <w:rFonts w:eastAsia="Calibri" w:cs="Arial"/>
          <w:i/>
          <w:sz w:val="22"/>
          <w:szCs w:val="22"/>
          <w:lang w:val="fr-FR" w:eastAsia="en-GB"/>
        </w:rPr>
        <w:t>P</w:t>
      </w:r>
      <w:r>
        <w:rPr>
          <w:rFonts w:eastAsia="Calibri" w:cs="Arial"/>
          <w:i/>
          <w:sz w:val="22"/>
          <w:szCs w:val="22"/>
          <w:vertAlign w:val="subscript"/>
          <w:lang w:val="fr-FR" w:eastAsia="en-GB"/>
        </w:rPr>
        <w:t>F</w:t>
      </w:r>
      <w:r>
        <w:rPr>
          <w:rFonts w:eastAsia="Calibri" w:cs="Arial"/>
          <w:sz w:val="22"/>
          <w:szCs w:val="22"/>
          <w:lang w:val="fr-FR" w:eastAsia="en-GB"/>
        </w:rPr>
        <w:t xml:space="preserve"> = </w:t>
      </w:r>
      <m:oMath>
        <m:r>
          <w:rPr>
            <w:rFonts w:ascii="Cambria Math" w:eastAsia="Calibri" w:hAnsi="Cambria Math" w:cs="Arial"/>
            <w:sz w:val="22"/>
            <w:szCs w:val="22"/>
            <w:lang w:val="fr-FR" w:eastAsia="en-GB"/>
          </w:rPr>
          <m:t>10</m:t>
        </m:r>
        <m:r>
          <w:rPr>
            <w:rFonts w:ascii="Cambria Math" w:eastAsia="Cambria Math" w:hAnsi="Cambria Math" w:cs="Arial"/>
            <w:sz w:val="22"/>
            <w:szCs w:val="22"/>
            <w:lang w:val="fr-FR" w:eastAsia="en-GB"/>
          </w:rPr>
          <m:t>×(5+5+5+5)</m:t>
        </m:r>
      </m:oMath>
      <w:r>
        <w:rPr>
          <w:rFonts w:eastAsia="Calibri" w:cs="Arial"/>
          <w:sz w:val="22"/>
          <w:szCs w:val="22"/>
          <w:lang w:val="fr-FR" w:eastAsia="en-GB"/>
        </w:rPr>
        <w:t xml:space="preserve"> = 200</w:t>
      </w:r>
    </w:p>
    <w:p w14:paraId="5526FBB2" w14:textId="77777777" w:rsidR="002B1680" w:rsidRDefault="002B1680" w:rsidP="00FE22B1">
      <w:pPr>
        <w:pStyle w:val="Heading4"/>
        <w:spacing w:before="0"/>
        <w:rPr>
          <w:rFonts w:ascii="Arial" w:eastAsia="Calibri" w:hAnsi="Arial" w:cs="Arial"/>
          <w:b/>
          <w:bCs/>
          <w:i w:val="0"/>
          <w:iCs w:val="0"/>
          <w:color w:val="auto"/>
          <w:sz w:val="22"/>
          <w:szCs w:val="22"/>
          <w:lang w:val="fr-FR"/>
        </w:rPr>
      </w:pPr>
      <w:bookmarkStart w:id="8" w:name="_Hlk123225638"/>
    </w:p>
    <w:p w14:paraId="7FF46ADE" w14:textId="11229E33" w:rsidR="006425EC" w:rsidRPr="002B1680" w:rsidRDefault="0003074E" w:rsidP="002B1680">
      <w:pPr>
        <w:pStyle w:val="Heading4"/>
        <w:spacing w:before="0"/>
        <w:rPr>
          <w:rFonts w:ascii="Arial" w:eastAsia="Calibri" w:hAnsi="Arial" w:cs="Arial"/>
          <w:b/>
          <w:bCs/>
          <w:i w:val="0"/>
          <w:iCs w:val="0"/>
          <w:color w:val="auto"/>
          <w:sz w:val="22"/>
          <w:szCs w:val="22"/>
          <w:lang w:val="fr-FR"/>
        </w:rPr>
      </w:pPr>
      <w:r>
        <w:rPr>
          <w:rFonts w:ascii="Arial" w:eastAsia="Calibri" w:hAnsi="Arial" w:cs="Arial"/>
          <w:b/>
          <w:bCs/>
          <w:i w:val="0"/>
          <w:iCs w:val="0"/>
          <w:color w:val="auto"/>
          <w:sz w:val="22"/>
          <w:szCs w:val="22"/>
          <w:lang w:val="fr-FR"/>
        </w:rPr>
        <w:t>Gestion des habitats et de l</w:t>
      </w:r>
      <w:r w:rsidR="00A46A9C">
        <w:rPr>
          <w:rFonts w:ascii="Arial" w:eastAsia="Calibri" w:hAnsi="Arial" w:cs="Arial"/>
          <w:b/>
          <w:bCs/>
          <w:i w:val="0"/>
          <w:iCs w:val="0"/>
          <w:color w:val="auto"/>
          <w:sz w:val="22"/>
          <w:szCs w:val="22"/>
          <w:lang w:val="fr-FR"/>
        </w:rPr>
        <w:t>’</w:t>
      </w:r>
      <w:r>
        <w:rPr>
          <w:rFonts w:ascii="Arial" w:eastAsia="Calibri" w:hAnsi="Arial" w:cs="Arial"/>
          <w:b/>
          <w:bCs/>
          <w:i w:val="0"/>
          <w:iCs w:val="0"/>
          <w:color w:val="auto"/>
          <w:sz w:val="22"/>
          <w:szCs w:val="22"/>
          <w:lang w:val="fr-FR"/>
        </w:rPr>
        <w:t>espace</w:t>
      </w:r>
    </w:p>
    <w:p w14:paraId="0DC1E9AC" w14:textId="77777777" w:rsidR="002B1680" w:rsidRPr="002B1680" w:rsidRDefault="002B1680" w:rsidP="002B1680">
      <w:pPr>
        <w:rPr>
          <w:rFonts w:eastAsia="Calibri"/>
          <w:sz w:val="22"/>
          <w:szCs w:val="22"/>
          <w:lang w:val="fr-FR"/>
        </w:rPr>
      </w:pPr>
    </w:p>
    <w:bookmarkEnd w:id="8"/>
    <w:p w14:paraId="4CF30023" w14:textId="1F2C5AFC" w:rsidR="0003074E" w:rsidRPr="002B1680" w:rsidRDefault="0003074E" w:rsidP="00FE22B1">
      <w:pPr>
        <w:pStyle w:val="ListParagraph"/>
        <w:widowControl/>
        <w:numPr>
          <w:ilvl w:val="0"/>
          <w:numId w:val="25"/>
        </w:numPr>
        <w:pBdr>
          <w:top w:val="nil"/>
          <w:left w:val="nil"/>
          <w:bottom w:val="nil"/>
          <w:right w:val="nil"/>
          <w:between w:val="nil"/>
        </w:pBdr>
        <w:autoSpaceDE/>
        <w:autoSpaceDN/>
        <w:adjustRightInd/>
        <w:ind w:left="567" w:hanging="567"/>
        <w:contextualSpacing w:val="0"/>
        <w:jc w:val="both"/>
        <w:rPr>
          <w:rFonts w:eastAsia="Calibri" w:cs="Arial"/>
          <w:color w:val="000000"/>
          <w:sz w:val="22"/>
          <w:szCs w:val="22"/>
          <w:lang w:val="fr-FR" w:eastAsia="en-GB"/>
        </w:rPr>
      </w:pPr>
      <w:r>
        <w:rPr>
          <w:rFonts w:eastAsia="Calibri" w:cs="Arial"/>
          <w:color w:val="000000"/>
          <w:sz w:val="22"/>
          <w:szCs w:val="22"/>
          <w:lang w:val="fr-FR" w:eastAsia="en-GB"/>
        </w:rPr>
        <w:t>La gestion spatiale est un élément important pour la conservation de la biodiversité et la gestion des impacts humains sur les habitats et, potentiellement, sur les espèces. Ce dernier est d</w:t>
      </w:r>
      <w:r w:rsidR="00A46A9C">
        <w:rPr>
          <w:rFonts w:eastAsia="Calibri" w:cs="Arial"/>
          <w:color w:val="000000"/>
          <w:sz w:val="22"/>
          <w:szCs w:val="22"/>
          <w:lang w:val="fr-FR" w:eastAsia="en-GB"/>
        </w:rPr>
        <w:t>’</w:t>
      </w:r>
      <w:r>
        <w:rPr>
          <w:rFonts w:eastAsia="Calibri" w:cs="Arial"/>
          <w:color w:val="000000"/>
          <w:sz w:val="22"/>
          <w:szCs w:val="22"/>
          <w:lang w:val="fr-FR" w:eastAsia="en-GB"/>
        </w:rPr>
        <w:t>autant plus bien fondé lorsque l</w:t>
      </w:r>
      <w:r w:rsidR="00A46A9C">
        <w:rPr>
          <w:rFonts w:eastAsia="Calibri" w:cs="Arial"/>
          <w:color w:val="000000"/>
          <w:sz w:val="22"/>
          <w:szCs w:val="22"/>
          <w:lang w:val="fr-FR" w:eastAsia="en-GB"/>
        </w:rPr>
        <w:t>’</w:t>
      </w:r>
      <w:r>
        <w:rPr>
          <w:rFonts w:eastAsia="Calibri" w:cs="Arial"/>
          <w:color w:val="000000"/>
          <w:sz w:val="22"/>
          <w:szCs w:val="22"/>
          <w:lang w:val="fr-FR" w:eastAsia="en-GB"/>
        </w:rPr>
        <w:t>espèce a une répartition ou habitat restreint(e) et/ou que les étapes clés du cycle de vie utilisent des habitats qui peuvent être sensibles aux perturbations anthropiques ou soumis à des niveaux élevés d</w:t>
      </w:r>
      <w:r w:rsidR="00A46A9C">
        <w:rPr>
          <w:rFonts w:eastAsia="Calibri" w:cs="Arial"/>
          <w:color w:val="000000"/>
          <w:sz w:val="22"/>
          <w:szCs w:val="22"/>
          <w:lang w:val="fr-FR" w:eastAsia="en-GB"/>
        </w:rPr>
        <w:t>’</w:t>
      </w:r>
      <w:r>
        <w:rPr>
          <w:rFonts w:eastAsia="Calibri" w:cs="Arial"/>
          <w:color w:val="000000"/>
          <w:sz w:val="22"/>
          <w:szCs w:val="22"/>
          <w:lang w:val="fr-FR" w:eastAsia="en-GB"/>
        </w:rPr>
        <w:t xml:space="preserve">activité anthropique. </w:t>
      </w:r>
    </w:p>
    <w:p w14:paraId="2159120A" w14:textId="77777777" w:rsidR="0003074E" w:rsidRPr="002B1680" w:rsidRDefault="0003074E" w:rsidP="00FE22B1">
      <w:pPr>
        <w:widowControl/>
        <w:pBdr>
          <w:top w:val="nil"/>
          <w:left w:val="nil"/>
          <w:bottom w:val="nil"/>
          <w:right w:val="nil"/>
          <w:between w:val="nil"/>
        </w:pBdr>
        <w:autoSpaceDE/>
        <w:autoSpaceDN/>
        <w:adjustRightInd/>
        <w:jc w:val="both"/>
        <w:rPr>
          <w:rFonts w:eastAsia="Calibri" w:cs="Arial"/>
          <w:color w:val="000000"/>
          <w:sz w:val="22"/>
          <w:szCs w:val="22"/>
          <w:lang w:val="fr-FR" w:eastAsia="en-GB"/>
        </w:rPr>
      </w:pPr>
    </w:p>
    <w:p w14:paraId="7115BC82" w14:textId="60170137" w:rsidR="0003074E" w:rsidRPr="002B1680" w:rsidRDefault="0003074E" w:rsidP="00FE22B1">
      <w:pPr>
        <w:pStyle w:val="ListParagraph"/>
        <w:widowControl/>
        <w:numPr>
          <w:ilvl w:val="0"/>
          <w:numId w:val="25"/>
        </w:numPr>
        <w:pBdr>
          <w:top w:val="nil"/>
          <w:left w:val="nil"/>
          <w:bottom w:val="nil"/>
          <w:right w:val="nil"/>
          <w:between w:val="nil"/>
        </w:pBdr>
        <w:autoSpaceDE/>
        <w:autoSpaceDN/>
        <w:adjustRightInd/>
        <w:ind w:left="567" w:hanging="567"/>
        <w:contextualSpacing w:val="0"/>
        <w:jc w:val="both"/>
        <w:rPr>
          <w:rFonts w:eastAsia="Calibri" w:cs="Arial"/>
          <w:sz w:val="22"/>
          <w:szCs w:val="22"/>
          <w:lang w:val="fr-FR" w:eastAsia="en-GB"/>
        </w:rPr>
      </w:pPr>
      <w:r>
        <w:rPr>
          <w:rFonts w:eastAsia="Calibri" w:cs="Arial"/>
          <w:color w:val="000000"/>
          <w:sz w:val="22"/>
          <w:szCs w:val="22"/>
          <w:lang w:val="fr-FR" w:eastAsia="en-GB"/>
        </w:rPr>
        <w:t>En ce qui concerne les espèces qui interagissent avec les pêcheries, il convient toutefois de tenir dûment compte de la manière dont la gestion spatiale peut ultérieurement affecter le comportement des pêcheurs et l</w:t>
      </w:r>
      <w:r w:rsidR="00A46A9C">
        <w:rPr>
          <w:rFonts w:eastAsia="Calibri" w:cs="Arial"/>
          <w:color w:val="000000"/>
          <w:sz w:val="22"/>
          <w:szCs w:val="22"/>
          <w:lang w:val="fr-FR" w:eastAsia="en-GB"/>
        </w:rPr>
        <w:t>’</w:t>
      </w:r>
      <w:r>
        <w:rPr>
          <w:rFonts w:eastAsia="Calibri" w:cs="Arial"/>
          <w:color w:val="000000"/>
          <w:sz w:val="22"/>
          <w:szCs w:val="22"/>
          <w:lang w:val="fr-FR" w:eastAsia="en-GB"/>
        </w:rPr>
        <w:t>activité de pêche (par exemple, déplacement de navires, modification des schémas d</w:t>
      </w:r>
      <w:r w:rsidR="00A46A9C">
        <w:rPr>
          <w:rFonts w:eastAsia="Calibri" w:cs="Arial"/>
          <w:color w:val="000000"/>
          <w:sz w:val="22"/>
          <w:szCs w:val="22"/>
          <w:lang w:val="fr-FR" w:eastAsia="en-GB"/>
        </w:rPr>
        <w:t>’</w:t>
      </w:r>
      <w:r>
        <w:rPr>
          <w:rFonts w:eastAsia="Calibri" w:cs="Arial"/>
          <w:color w:val="000000"/>
          <w:sz w:val="22"/>
          <w:szCs w:val="22"/>
          <w:lang w:val="fr-FR" w:eastAsia="en-GB"/>
        </w:rPr>
        <w:t>utilisation des engins), ce qui peut avoir des effets en chaîne sur les espèces ou d</w:t>
      </w:r>
      <w:r w:rsidR="00A46A9C">
        <w:rPr>
          <w:rFonts w:eastAsia="Calibri" w:cs="Arial"/>
          <w:color w:val="000000"/>
          <w:sz w:val="22"/>
          <w:szCs w:val="22"/>
          <w:lang w:val="fr-FR" w:eastAsia="en-GB"/>
        </w:rPr>
        <w:t>’</w:t>
      </w:r>
      <w:r>
        <w:rPr>
          <w:rFonts w:eastAsia="Calibri" w:cs="Arial"/>
          <w:color w:val="000000"/>
          <w:sz w:val="22"/>
          <w:szCs w:val="22"/>
          <w:lang w:val="fr-FR" w:eastAsia="en-GB"/>
        </w:rPr>
        <w:t>autres caractéristiques de l</w:t>
      </w:r>
      <w:r w:rsidR="00A46A9C">
        <w:rPr>
          <w:rFonts w:eastAsia="Calibri" w:cs="Arial"/>
          <w:color w:val="000000"/>
          <w:sz w:val="22"/>
          <w:szCs w:val="22"/>
          <w:lang w:val="fr-FR" w:eastAsia="en-GB"/>
        </w:rPr>
        <w:t>’</w:t>
      </w:r>
      <w:r>
        <w:rPr>
          <w:rFonts w:eastAsia="Calibri" w:cs="Arial"/>
          <w:color w:val="000000"/>
          <w:sz w:val="22"/>
          <w:szCs w:val="22"/>
          <w:lang w:val="fr-FR" w:eastAsia="en-GB"/>
        </w:rPr>
        <w:t>écosystème.</w:t>
      </w:r>
    </w:p>
    <w:p w14:paraId="69EDADE0" w14:textId="77777777" w:rsidR="0003074E" w:rsidRPr="002B1680" w:rsidRDefault="0003074E" w:rsidP="00FE22B1">
      <w:pPr>
        <w:widowControl/>
        <w:pBdr>
          <w:top w:val="nil"/>
          <w:left w:val="nil"/>
          <w:bottom w:val="nil"/>
          <w:right w:val="nil"/>
          <w:between w:val="nil"/>
        </w:pBdr>
        <w:autoSpaceDE/>
        <w:autoSpaceDN/>
        <w:adjustRightInd/>
        <w:ind w:left="360"/>
        <w:jc w:val="both"/>
        <w:rPr>
          <w:rFonts w:eastAsia="Calibri" w:cs="Arial"/>
          <w:color w:val="000000"/>
          <w:sz w:val="22"/>
          <w:szCs w:val="22"/>
          <w:lang w:val="fr-FR" w:eastAsia="en-GB"/>
        </w:rPr>
      </w:pPr>
    </w:p>
    <w:p w14:paraId="5E3464E2" w14:textId="3F93B365" w:rsidR="0003074E" w:rsidRPr="002B1680" w:rsidRDefault="0003074E" w:rsidP="00FE22B1">
      <w:pPr>
        <w:pStyle w:val="ListParagraph"/>
        <w:widowControl/>
        <w:numPr>
          <w:ilvl w:val="0"/>
          <w:numId w:val="25"/>
        </w:numPr>
        <w:pBdr>
          <w:top w:val="nil"/>
          <w:left w:val="nil"/>
          <w:bottom w:val="nil"/>
          <w:right w:val="nil"/>
          <w:between w:val="nil"/>
        </w:pBdr>
        <w:autoSpaceDE/>
        <w:autoSpaceDN/>
        <w:adjustRightInd/>
        <w:ind w:left="567" w:hanging="567"/>
        <w:contextualSpacing w:val="0"/>
        <w:jc w:val="both"/>
        <w:rPr>
          <w:rFonts w:eastAsia="Calibri" w:cs="Arial"/>
          <w:color w:val="000000"/>
          <w:sz w:val="22"/>
          <w:szCs w:val="22"/>
          <w:lang w:val="fr-FR" w:eastAsia="en-GB"/>
        </w:rPr>
      </w:pPr>
      <w:r>
        <w:rPr>
          <w:rFonts w:eastAsia="Calibri" w:cs="Arial"/>
          <w:color w:val="000000"/>
          <w:sz w:val="22"/>
          <w:szCs w:val="22"/>
          <w:lang w:val="fr-FR" w:eastAsia="en-GB"/>
        </w:rPr>
        <w:t>Les mérites de la gestion spatiale dépendent de la répartition spatio-temporelle des étapes du cycle de vie des espèces en question, de leurs interactions avec les pêcheries et autres activités humaines (notamment, y compris le degré de mortalité ou les impacts au niveau de la population), et du type d</w:t>
      </w:r>
      <w:r w:rsidR="00A46A9C">
        <w:rPr>
          <w:rFonts w:eastAsia="Calibri" w:cs="Arial"/>
          <w:color w:val="000000"/>
          <w:sz w:val="22"/>
          <w:szCs w:val="22"/>
          <w:lang w:val="fr-FR" w:eastAsia="en-GB"/>
        </w:rPr>
        <w:t>’</w:t>
      </w:r>
      <w:r>
        <w:rPr>
          <w:rFonts w:eastAsia="Calibri" w:cs="Arial"/>
          <w:color w:val="000000"/>
          <w:sz w:val="22"/>
          <w:szCs w:val="22"/>
          <w:lang w:val="fr-FR" w:eastAsia="en-GB"/>
        </w:rPr>
        <w:t xml:space="preserve">habitat (pour les espèces associées aux habitats côtiers ou à des caractéristiques biologiques/géologiques particulières des fonds marins). </w:t>
      </w:r>
    </w:p>
    <w:p w14:paraId="1B0F0B45" w14:textId="77777777" w:rsidR="0003074E" w:rsidRPr="002B1680" w:rsidRDefault="0003074E" w:rsidP="00FE22B1">
      <w:pPr>
        <w:widowControl/>
        <w:pBdr>
          <w:top w:val="nil"/>
          <w:left w:val="nil"/>
          <w:bottom w:val="nil"/>
          <w:right w:val="nil"/>
          <w:between w:val="nil"/>
        </w:pBdr>
        <w:autoSpaceDE/>
        <w:autoSpaceDN/>
        <w:adjustRightInd/>
        <w:jc w:val="both"/>
        <w:rPr>
          <w:rFonts w:eastAsia="Calibri" w:cs="Arial"/>
          <w:color w:val="000000"/>
          <w:sz w:val="22"/>
          <w:szCs w:val="22"/>
          <w:lang w:val="fr-FR" w:eastAsia="en-GB"/>
        </w:rPr>
      </w:pPr>
    </w:p>
    <w:p w14:paraId="2B300F63" w14:textId="38215EAD" w:rsidR="0003074E" w:rsidRPr="002B1680" w:rsidRDefault="0003074E" w:rsidP="00FE22B1">
      <w:pPr>
        <w:pStyle w:val="ListParagraph"/>
        <w:widowControl/>
        <w:numPr>
          <w:ilvl w:val="0"/>
          <w:numId w:val="25"/>
        </w:numPr>
        <w:pBdr>
          <w:top w:val="nil"/>
          <w:left w:val="nil"/>
          <w:bottom w:val="nil"/>
          <w:right w:val="nil"/>
          <w:between w:val="nil"/>
        </w:pBdr>
        <w:autoSpaceDE/>
        <w:autoSpaceDN/>
        <w:adjustRightInd/>
        <w:ind w:left="567" w:hanging="567"/>
        <w:contextualSpacing w:val="0"/>
        <w:jc w:val="both"/>
        <w:rPr>
          <w:rFonts w:eastAsia="Calibri" w:cs="Arial"/>
          <w:sz w:val="22"/>
          <w:szCs w:val="22"/>
          <w:lang w:val="fr-FR" w:eastAsia="en-GB"/>
        </w:rPr>
      </w:pPr>
      <w:r>
        <w:rPr>
          <w:rFonts w:eastAsia="Calibri" w:cs="Arial"/>
          <w:color w:val="000000"/>
          <w:sz w:val="22"/>
          <w:szCs w:val="22"/>
          <w:lang w:val="fr-FR" w:eastAsia="en-GB"/>
        </w:rPr>
        <w:t>La survie des rejets peut également être un facteur important lorsqu</w:t>
      </w:r>
      <w:r w:rsidR="00A46A9C">
        <w:rPr>
          <w:rFonts w:eastAsia="Calibri" w:cs="Arial"/>
          <w:color w:val="000000"/>
          <w:sz w:val="22"/>
          <w:szCs w:val="22"/>
          <w:lang w:val="fr-FR" w:eastAsia="en-GB"/>
        </w:rPr>
        <w:t>’</w:t>
      </w:r>
      <w:r>
        <w:rPr>
          <w:rFonts w:eastAsia="Calibri" w:cs="Arial"/>
          <w:color w:val="000000"/>
          <w:sz w:val="22"/>
          <w:szCs w:val="22"/>
          <w:lang w:val="fr-FR" w:eastAsia="en-GB"/>
        </w:rPr>
        <w:t>on considère l</w:t>
      </w:r>
      <w:r w:rsidR="00A46A9C">
        <w:rPr>
          <w:rFonts w:eastAsia="Calibri" w:cs="Arial"/>
          <w:color w:val="000000"/>
          <w:sz w:val="22"/>
          <w:szCs w:val="22"/>
          <w:lang w:val="fr-FR" w:eastAsia="en-GB"/>
        </w:rPr>
        <w:t>’</w:t>
      </w:r>
      <w:r>
        <w:rPr>
          <w:rFonts w:eastAsia="Calibri" w:cs="Arial"/>
          <w:color w:val="000000"/>
          <w:sz w:val="22"/>
          <w:szCs w:val="22"/>
          <w:lang w:val="fr-FR" w:eastAsia="en-GB"/>
        </w:rPr>
        <w:t>utilité de la gestion spatiale. Par exemple, si une espèce interagit avec un ou plusieurs engins de pêche mais qu</w:t>
      </w:r>
      <w:r w:rsidR="00A46A9C">
        <w:rPr>
          <w:rFonts w:eastAsia="Calibri" w:cs="Arial"/>
          <w:color w:val="000000"/>
          <w:sz w:val="22"/>
          <w:szCs w:val="22"/>
          <w:lang w:val="fr-FR" w:eastAsia="en-GB"/>
        </w:rPr>
        <w:t>’</w:t>
      </w:r>
      <w:r>
        <w:rPr>
          <w:rFonts w:eastAsia="Calibri" w:cs="Arial"/>
          <w:color w:val="000000"/>
          <w:sz w:val="22"/>
          <w:szCs w:val="22"/>
          <w:lang w:val="fr-FR" w:eastAsia="en-GB"/>
        </w:rPr>
        <w:t>une grande partie des individus qui sont remis à la mer survivent, la gestion spatiale n</w:t>
      </w:r>
      <w:r w:rsidR="00A46A9C">
        <w:rPr>
          <w:rFonts w:eastAsia="Calibri" w:cs="Arial"/>
          <w:color w:val="000000"/>
          <w:sz w:val="22"/>
          <w:szCs w:val="22"/>
          <w:lang w:val="fr-FR" w:eastAsia="en-GB"/>
        </w:rPr>
        <w:t>’</w:t>
      </w:r>
      <w:r>
        <w:rPr>
          <w:rFonts w:eastAsia="Calibri" w:cs="Arial"/>
          <w:color w:val="000000"/>
          <w:sz w:val="22"/>
          <w:szCs w:val="22"/>
          <w:lang w:val="fr-FR" w:eastAsia="en-GB"/>
        </w:rPr>
        <w:t>est peut-être pas nécessaire. Inversement, si les gestionnaires souhaitent réduire la mortalité par pêche sur un stock, mais que la mortalité par rejet est élevée, il peut être intéressant d</w:t>
      </w:r>
      <w:r w:rsidR="00A46A9C">
        <w:rPr>
          <w:rFonts w:eastAsia="Calibri" w:cs="Arial"/>
          <w:color w:val="000000"/>
          <w:sz w:val="22"/>
          <w:szCs w:val="22"/>
          <w:lang w:val="fr-FR" w:eastAsia="en-GB"/>
        </w:rPr>
        <w:t>’</w:t>
      </w:r>
      <w:r>
        <w:rPr>
          <w:rFonts w:eastAsia="Calibri" w:cs="Arial"/>
          <w:color w:val="000000"/>
          <w:sz w:val="22"/>
          <w:szCs w:val="22"/>
          <w:lang w:val="fr-FR" w:eastAsia="en-GB"/>
        </w:rPr>
        <w:t>utiliser la gestion spatiale pour aider à réduire la mortalité par pêche.</w:t>
      </w:r>
    </w:p>
    <w:p w14:paraId="6DCB2114" w14:textId="77777777" w:rsidR="0003074E" w:rsidRPr="002B1680" w:rsidRDefault="0003074E" w:rsidP="00FE22B1">
      <w:pPr>
        <w:widowControl/>
        <w:pBdr>
          <w:top w:val="nil"/>
          <w:left w:val="nil"/>
          <w:bottom w:val="nil"/>
          <w:right w:val="nil"/>
          <w:between w:val="nil"/>
        </w:pBdr>
        <w:autoSpaceDE/>
        <w:autoSpaceDN/>
        <w:adjustRightInd/>
        <w:ind w:left="720"/>
        <w:jc w:val="both"/>
        <w:rPr>
          <w:rFonts w:eastAsia="Calibri" w:cs="Arial"/>
          <w:color w:val="000000"/>
          <w:sz w:val="22"/>
          <w:szCs w:val="22"/>
          <w:lang w:val="fr-FR" w:eastAsia="en-GB"/>
        </w:rPr>
      </w:pPr>
    </w:p>
    <w:p w14:paraId="24C0ED7C" w14:textId="2C449B55" w:rsidR="0003074E" w:rsidRPr="002B1680" w:rsidRDefault="0003074E" w:rsidP="00FE22B1">
      <w:pPr>
        <w:pStyle w:val="ListParagraph"/>
        <w:widowControl/>
        <w:numPr>
          <w:ilvl w:val="0"/>
          <w:numId w:val="25"/>
        </w:numPr>
        <w:pBdr>
          <w:top w:val="nil"/>
          <w:left w:val="nil"/>
          <w:bottom w:val="nil"/>
          <w:right w:val="nil"/>
          <w:between w:val="nil"/>
        </w:pBdr>
        <w:autoSpaceDE/>
        <w:autoSpaceDN/>
        <w:adjustRightInd/>
        <w:ind w:left="567" w:hanging="567"/>
        <w:contextualSpacing w:val="0"/>
        <w:jc w:val="both"/>
        <w:rPr>
          <w:rFonts w:eastAsia="Calibri" w:cs="Arial"/>
          <w:sz w:val="22"/>
          <w:szCs w:val="22"/>
          <w:lang w:val="fr-FR" w:eastAsia="en-GB"/>
        </w:rPr>
      </w:pPr>
      <w:r>
        <w:rPr>
          <w:rFonts w:eastAsia="Calibri" w:cs="Arial"/>
          <w:color w:val="000000"/>
          <w:sz w:val="22"/>
          <w:szCs w:val="22"/>
          <w:lang w:val="fr-FR" w:eastAsia="en-GB"/>
        </w:rPr>
        <w:t>Aux fins de la présente étude, l</w:t>
      </w:r>
      <w:r w:rsidR="00A46A9C">
        <w:rPr>
          <w:rFonts w:eastAsia="Calibri" w:cs="Arial"/>
          <w:color w:val="000000"/>
          <w:sz w:val="22"/>
          <w:szCs w:val="22"/>
          <w:lang w:val="fr-FR" w:eastAsia="en-GB"/>
        </w:rPr>
        <w:t>’</w:t>
      </w:r>
      <w:r>
        <w:rPr>
          <w:rFonts w:eastAsia="Calibri" w:cs="Arial"/>
          <w:color w:val="000000"/>
          <w:sz w:val="22"/>
          <w:szCs w:val="22"/>
          <w:lang w:val="fr-FR" w:eastAsia="en-GB"/>
        </w:rPr>
        <w:t>ordre de priorité des travaux ultérieurs relatifs à la gestion de l</w:t>
      </w:r>
      <w:r w:rsidR="00A46A9C">
        <w:rPr>
          <w:rFonts w:eastAsia="Calibri" w:cs="Arial"/>
          <w:color w:val="000000"/>
          <w:sz w:val="22"/>
          <w:szCs w:val="22"/>
          <w:lang w:val="fr-FR" w:eastAsia="en-GB"/>
        </w:rPr>
        <w:t>’</w:t>
      </w:r>
      <w:r>
        <w:rPr>
          <w:rFonts w:eastAsia="Calibri" w:cs="Arial"/>
          <w:color w:val="000000"/>
          <w:sz w:val="22"/>
          <w:szCs w:val="22"/>
          <w:lang w:val="fr-FR" w:eastAsia="en-GB"/>
        </w:rPr>
        <w:t>habitat était lié à l</w:t>
      </w:r>
      <w:r w:rsidR="00A46A9C">
        <w:rPr>
          <w:rFonts w:eastAsia="Calibri" w:cs="Arial"/>
          <w:color w:val="000000"/>
          <w:sz w:val="22"/>
          <w:szCs w:val="22"/>
          <w:lang w:val="fr-FR" w:eastAsia="en-GB"/>
        </w:rPr>
        <w:t>’</w:t>
      </w:r>
      <w:r>
        <w:rPr>
          <w:rFonts w:eastAsia="Calibri" w:cs="Arial"/>
          <w:color w:val="000000"/>
          <w:sz w:val="22"/>
          <w:szCs w:val="22"/>
          <w:lang w:val="fr-FR" w:eastAsia="en-GB"/>
        </w:rPr>
        <w:t>écosystème/habitat occupé par l</w:t>
      </w:r>
      <w:r w:rsidR="00A46A9C">
        <w:rPr>
          <w:rFonts w:eastAsia="Calibri" w:cs="Arial"/>
          <w:color w:val="000000"/>
          <w:sz w:val="22"/>
          <w:szCs w:val="22"/>
          <w:lang w:val="fr-FR" w:eastAsia="en-GB"/>
        </w:rPr>
        <w:t>’</w:t>
      </w:r>
      <w:r>
        <w:rPr>
          <w:rFonts w:eastAsia="Calibri" w:cs="Arial"/>
          <w:color w:val="000000"/>
          <w:sz w:val="22"/>
          <w:szCs w:val="22"/>
          <w:lang w:val="fr-FR" w:eastAsia="en-GB"/>
        </w:rPr>
        <w:t>espèce, au degré de protection de l</w:t>
      </w:r>
      <w:r w:rsidR="00A46A9C">
        <w:rPr>
          <w:rFonts w:eastAsia="Calibri" w:cs="Arial"/>
          <w:color w:val="000000"/>
          <w:sz w:val="22"/>
          <w:szCs w:val="22"/>
          <w:lang w:val="fr-FR" w:eastAsia="en-GB"/>
        </w:rPr>
        <w:t>’</w:t>
      </w:r>
      <w:r>
        <w:rPr>
          <w:rFonts w:eastAsia="Calibri" w:cs="Arial"/>
          <w:color w:val="000000"/>
          <w:sz w:val="22"/>
          <w:szCs w:val="22"/>
          <w:lang w:val="fr-FR" w:eastAsia="en-GB"/>
        </w:rPr>
        <w:t>habitat en place et au chevauchement avec les pêches. Le système de notation était basé sur des mesures plus qualitatives, afin de permettre à toutes les espèces inscrites à la CMS et au MdE requins d</w:t>
      </w:r>
      <w:r w:rsidR="00A46A9C">
        <w:rPr>
          <w:rFonts w:eastAsia="Calibri" w:cs="Arial"/>
          <w:color w:val="000000"/>
          <w:sz w:val="22"/>
          <w:szCs w:val="22"/>
          <w:lang w:val="fr-FR" w:eastAsia="en-GB"/>
        </w:rPr>
        <w:t>’</w:t>
      </w:r>
      <w:r>
        <w:rPr>
          <w:rFonts w:eastAsia="Calibri" w:cs="Arial"/>
          <w:color w:val="000000"/>
          <w:sz w:val="22"/>
          <w:szCs w:val="22"/>
          <w:lang w:val="fr-FR" w:eastAsia="en-GB"/>
        </w:rPr>
        <w:t>être comptabilisées.</w:t>
      </w:r>
    </w:p>
    <w:p w14:paraId="2CD4CD97" w14:textId="77777777" w:rsidR="006425EC" w:rsidRPr="002B1680" w:rsidRDefault="006425EC" w:rsidP="00FE22B1">
      <w:pPr>
        <w:pStyle w:val="ListParagraph"/>
        <w:widowControl/>
        <w:pBdr>
          <w:top w:val="nil"/>
          <w:left w:val="nil"/>
          <w:bottom w:val="nil"/>
          <w:right w:val="nil"/>
          <w:between w:val="nil"/>
        </w:pBdr>
        <w:autoSpaceDE/>
        <w:autoSpaceDN/>
        <w:adjustRightInd/>
        <w:ind w:left="567"/>
        <w:contextualSpacing w:val="0"/>
        <w:jc w:val="both"/>
        <w:rPr>
          <w:rFonts w:eastAsia="Calibri" w:cs="Arial"/>
          <w:sz w:val="22"/>
          <w:szCs w:val="22"/>
          <w:lang w:val="fr-FR" w:eastAsia="en-GB"/>
        </w:rPr>
      </w:pPr>
    </w:p>
    <w:p w14:paraId="13AF5A56" w14:textId="6BF65217" w:rsidR="006425EC" w:rsidRPr="00116458" w:rsidRDefault="006425EC" w:rsidP="002B1680">
      <w:pPr>
        <w:widowControl/>
        <w:pBdr>
          <w:top w:val="nil"/>
          <w:left w:val="nil"/>
          <w:bottom w:val="nil"/>
          <w:right w:val="nil"/>
          <w:between w:val="nil"/>
        </w:pBdr>
        <w:autoSpaceDE/>
        <w:autoSpaceDN/>
        <w:adjustRightInd/>
        <w:jc w:val="both"/>
        <w:rPr>
          <w:rFonts w:eastAsia="Calibri" w:cs="Arial"/>
          <w:b/>
          <w:bCs/>
          <w:sz w:val="22"/>
          <w:szCs w:val="22"/>
          <w:lang w:val="fr-FR" w:eastAsia="en-GB"/>
        </w:rPr>
      </w:pPr>
      <w:r>
        <w:rPr>
          <w:rFonts w:eastAsia="Calibri" w:cs="Arial"/>
          <w:b/>
          <w:bCs/>
          <w:sz w:val="22"/>
          <w:szCs w:val="22"/>
          <w:lang w:val="fr-FR" w:eastAsia="en-GB"/>
        </w:rPr>
        <w:t>Préférence d</w:t>
      </w:r>
      <w:r w:rsidR="00A46A9C">
        <w:rPr>
          <w:rFonts w:eastAsia="Calibri" w:cs="Arial"/>
          <w:b/>
          <w:bCs/>
          <w:sz w:val="22"/>
          <w:szCs w:val="22"/>
          <w:lang w:val="fr-FR" w:eastAsia="en-GB"/>
        </w:rPr>
        <w:t>’</w:t>
      </w:r>
      <w:r>
        <w:rPr>
          <w:rFonts w:eastAsia="Calibri" w:cs="Arial"/>
          <w:b/>
          <w:bCs/>
          <w:sz w:val="22"/>
          <w:szCs w:val="22"/>
          <w:lang w:val="fr-FR" w:eastAsia="en-GB"/>
        </w:rPr>
        <w:t>écosystème/d</w:t>
      </w:r>
      <w:r w:rsidR="00A46A9C">
        <w:rPr>
          <w:rFonts w:eastAsia="Calibri" w:cs="Arial"/>
          <w:b/>
          <w:bCs/>
          <w:sz w:val="22"/>
          <w:szCs w:val="22"/>
          <w:lang w:val="fr-FR" w:eastAsia="en-GB"/>
        </w:rPr>
        <w:t>’</w:t>
      </w:r>
      <w:r>
        <w:rPr>
          <w:rFonts w:eastAsia="Calibri" w:cs="Arial"/>
          <w:b/>
          <w:bCs/>
          <w:sz w:val="22"/>
          <w:szCs w:val="22"/>
          <w:lang w:val="fr-FR" w:eastAsia="en-GB"/>
        </w:rPr>
        <w:t xml:space="preserve">habitat (E) </w:t>
      </w:r>
    </w:p>
    <w:p w14:paraId="18637335" w14:textId="77777777" w:rsidR="0003074E" w:rsidRPr="00116458" w:rsidRDefault="0003074E" w:rsidP="002B1680">
      <w:pPr>
        <w:widowControl/>
        <w:pBdr>
          <w:top w:val="nil"/>
          <w:left w:val="nil"/>
          <w:bottom w:val="nil"/>
          <w:right w:val="nil"/>
          <w:between w:val="nil"/>
        </w:pBdr>
        <w:autoSpaceDE/>
        <w:autoSpaceDN/>
        <w:adjustRightInd/>
        <w:ind w:left="720"/>
        <w:jc w:val="both"/>
        <w:rPr>
          <w:rFonts w:eastAsia="Calibri" w:cs="Arial"/>
          <w:color w:val="000000"/>
          <w:sz w:val="22"/>
          <w:szCs w:val="22"/>
          <w:lang w:val="fr-FR" w:eastAsia="en-GB"/>
        </w:rPr>
      </w:pPr>
    </w:p>
    <w:p w14:paraId="3A4784D5" w14:textId="09B7AFF3" w:rsidR="0003074E" w:rsidRPr="00116458" w:rsidRDefault="0003074E" w:rsidP="002B1680">
      <w:pPr>
        <w:pStyle w:val="ListParagraph"/>
        <w:widowControl/>
        <w:numPr>
          <w:ilvl w:val="0"/>
          <w:numId w:val="25"/>
        </w:numPr>
        <w:pBdr>
          <w:top w:val="nil"/>
          <w:left w:val="nil"/>
          <w:bottom w:val="nil"/>
          <w:right w:val="nil"/>
          <w:between w:val="nil"/>
        </w:pBdr>
        <w:autoSpaceDE/>
        <w:autoSpaceDN/>
        <w:adjustRightInd/>
        <w:ind w:left="567" w:hanging="567"/>
        <w:jc w:val="both"/>
        <w:rPr>
          <w:rFonts w:eastAsia="Calibri" w:cs="Arial"/>
          <w:sz w:val="22"/>
          <w:szCs w:val="22"/>
          <w:lang w:val="fr-FR" w:eastAsia="en-GB"/>
        </w:rPr>
      </w:pPr>
      <w:r>
        <w:rPr>
          <w:rFonts w:eastAsia="Calibri" w:cs="Arial"/>
          <w:color w:val="000000"/>
          <w:sz w:val="22"/>
          <w:szCs w:val="22"/>
          <w:lang w:val="fr-FR" w:eastAsia="en-GB"/>
        </w:rPr>
        <w:t xml:space="preserve">La </w:t>
      </w:r>
      <w:bookmarkStart w:id="9" w:name="_Hlk123225743"/>
      <w:r>
        <w:rPr>
          <w:rFonts w:eastAsia="Calibri" w:cs="Arial"/>
          <w:b/>
          <w:bCs/>
          <w:color w:val="000000"/>
          <w:sz w:val="22"/>
          <w:szCs w:val="22"/>
          <w:lang w:val="fr-FR" w:eastAsia="en-GB"/>
        </w:rPr>
        <w:t>préférence pour l</w:t>
      </w:r>
      <w:r w:rsidR="00A46A9C">
        <w:rPr>
          <w:rFonts w:eastAsia="Calibri" w:cs="Arial"/>
          <w:b/>
          <w:bCs/>
          <w:color w:val="000000"/>
          <w:sz w:val="22"/>
          <w:szCs w:val="22"/>
          <w:lang w:val="fr-FR" w:eastAsia="en-GB"/>
        </w:rPr>
        <w:t>’</w:t>
      </w:r>
      <w:r>
        <w:rPr>
          <w:rFonts w:eastAsia="Calibri" w:cs="Arial"/>
          <w:b/>
          <w:bCs/>
          <w:color w:val="000000"/>
          <w:sz w:val="22"/>
          <w:szCs w:val="22"/>
          <w:lang w:val="fr-FR" w:eastAsia="en-GB"/>
        </w:rPr>
        <w:t>écosystème/habitat</w:t>
      </w:r>
      <w:bookmarkEnd w:id="9"/>
      <w:r>
        <w:rPr>
          <w:rFonts w:eastAsia="Calibri" w:cs="Arial"/>
          <w:color w:val="000000"/>
          <w:sz w:val="22"/>
          <w:szCs w:val="22"/>
          <w:lang w:val="fr-FR" w:eastAsia="en-GB"/>
        </w:rPr>
        <w:t xml:space="preserve"> de l</w:t>
      </w:r>
      <w:r w:rsidR="00A46A9C">
        <w:rPr>
          <w:rFonts w:eastAsia="Calibri" w:cs="Arial"/>
          <w:color w:val="000000"/>
          <w:sz w:val="22"/>
          <w:szCs w:val="22"/>
          <w:lang w:val="fr-FR" w:eastAsia="en-GB"/>
        </w:rPr>
        <w:t>’</w:t>
      </w:r>
      <w:r>
        <w:rPr>
          <w:rFonts w:eastAsia="Calibri" w:cs="Arial"/>
          <w:color w:val="000000"/>
          <w:sz w:val="22"/>
          <w:szCs w:val="22"/>
          <w:lang w:val="fr-FR" w:eastAsia="en-GB"/>
        </w:rPr>
        <w:t>espèce a été notée comme indiqué ci-dessous. Essentiellement, les espèces dont la distribution est plus océanique et de nature pélagique obtiendraient un score inférieur à celui des espèces dont la distribution est plus côtière, étant donné que leurs habitats se chevauchent davantage avec une série d</w:t>
      </w:r>
      <w:r w:rsidR="00A46A9C">
        <w:rPr>
          <w:rFonts w:eastAsia="Calibri" w:cs="Arial"/>
          <w:color w:val="000000"/>
          <w:sz w:val="22"/>
          <w:szCs w:val="22"/>
          <w:lang w:val="fr-FR" w:eastAsia="en-GB"/>
        </w:rPr>
        <w:t>’</w:t>
      </w:r>
      <w:r>
        <w:rPr>
          <w:rFonts w:eastAsia="Calibri" w:cs="Arial"/>
          <w:color w:val="000000"/>
          <w:sz w:val="22"/>
          <w:szCs w:val="22"/>
          <w:lang w:val="fr-FR" w:eastAsia="en-GB"/>
        </w:rPr>
        <w:t xml:space="preserve">activités anthropiques. </w:t>
      </w:r>
    </w:p>
    <w:p w14:paraId="64BFAB48" w14:textId="1484A525" w:rsidR="00FE22B1" w:rsidRDefault="00FE22B1" w:rsidP="002B1680">
      <w:pPr>
        <w:widowControl/>
        <w:autoSpaceDE/>
        <w:autoSpaceDN/>
        <w:adjustRightInd/>
        <w:spacing w:after="160"/>
        <w:jc w:val="both"/>
        <w:rPr>
          <w:rFonts w:eastAsia="Calibri" w:cs="Arial"/>
          <w:sz w:val="22"/>
          <w:szCs w:val="22"/>
          <w:lang w:val="fr-FR" w:eastAsia="en-GB"/>
        </w:rPr>
      </w:pPr>
      <w:r>
        <w:rPr>
          <w:rFonts w:eastAsia="Calibri" w:cs="Arial"/>
          <w:sz w:val="22"/>
          <w:szCs w:val="22"/>
          <w:lang w:val="fr-FR" w:eastAsia="en-GB"/>
        </w:rPr>
        <w:br w:type="page"/>
      </w:r>
    </w:p>
    <w:p w14:paraId="3FC043B3" w14:textId="77777777" w:rsidR="0003074E" w:rsidRPr="00116458" w:rsidRDefault="0003074E" w:rsidP="002B1680">
      <w:pPr>
        <w:widowControl/>
        <w:autoSpaceDE/>
        <w:autoSpaceDN/>
        <w:adjustRightInd/>
        <w:spacing w:after="160"/>
        <w:jc w:val="both"/>
        <w:rPr>
          <w:rFonts w:eastAsia="Calibri" w:cs="Arial"/>
          <w:sz w:val="22"/>
          <w:szCs w:val="22"/>
          <w:lang w:val="fr-FR" w:eastAsia="en-GB"/>
        </w:rPr>
      </w:pPr>
    </w:p>
    <w:tbl>
      <w:tblPr>
        <w:tblStyle w:val="PlainTable2"/>
        <w:tblW w:w="8479" w:type="dxa"/>
        <w:tblInd w:w="540" w:type="dxa"/>
        <w:tblLayout w:type="fixed"/>
        <w:tblLook w:val="0400" w:firstRow="0" w:lastRow="0" w:firstColumn="0" w:lastColumn="0" w:noHBand="0" w:noVBand="1"/>
      </w:tblPr>
      <w:tblGrid>
        <w:gridCol w:w="1816"/>
        <w:gridCol w:w="5744"/>
        <w:gridCol w:w="919"/>
      </w:tblGrid>
      <w:tr w:rsidR="0003074E" w:rsidRPr="00FE22B1" w14:paraId="368392C9" w14:textId="77777777" w:rsidTr="006425EC">
        <w:trPr>
          <w:cnfStyle w:val="000000100000" w:firstRow="0" w:lastRow="0" w:firstColumn="0" w:lastColumn="0" w:oddVBand="0" w:evenVBand="0" w:oddHBand="1" w:evenHBand="0" w:firstRowFirstColumn="0" w:firstRowLastColumn="0" w:lastRowFirstColumn="0" w:lastRowLastColumn="0"/>
          <w:trHeight w:val="508"/>
        </w:trPr>
        <w:tc>
          <w:tcPr>
            <w:tcW w:w="1816" w:type="dxa"/>
            <w:shd w:val="clear" w:color="auto" w:fill="D9D9D9" w:themeFill="background1" w:themeFillShade="D9"/>
          </w:tcPr>
          <w:p w14:paraId="281AC312" w14:textId="0AE415D2" w:rsidR="0003074E" w:rsidRPr="00FE22B1" w:rsidRDefault="0003074E" w:rsidP="00116458">
            <w:pPr>
              <w:widowControl/>
              <w:autoSpaceDE/>
              <w:autoSpaceDN/>
              <w:adjustRightInd/>
              <w:jc w:val="both"/>
              <w:rPr>
                <w:rFonts w:eastAsia="Calibri" w:cs="Arial"/>
                <w:b/>
                <w:bCs/>
                <w:color w:val="000000"/>
                <w:sz w:val="19"/>
                <w:szCs w:val="19"/>
                <w:lang w:val="fr-FR" w:eastAsia="en-GB"/>
              </w:rPr>
            </w:pPr>
            <w:r w:rsidRPr="00FE22B1">
              <w:rPr>
                <w:rFonts w:eastAsia="Calibri" w:cs="Arial"/>
                <w:b/>
                <w:bCs/>
                <w:color w:val="000000"/>
                <w:sz w:val="19"/>
                <w:szCs w:val="19"/>
                <w:lang w:val="fr-FR" w:eastAsia="en-GB"/>
              </w:rPr>
              <w:t>Écosystème et habitat (E)</w:t>
            </w:r>
          </w:p>
        </w:tc>
        <w:tc>
          <w:tcPr>
            <w:tcW w:w="5744" w:type="dxa"/>
          </w:tcPr>
          <w:p w14:paraId="25BA622E" w14:textId="77777777" w:rsidR="0003074E" w:rsidRPr="00FE22B1" w:rsidRDefault="0003074E" w:rsidP="00116458">
            <w:pPr>
              <w:widowControl/>
              <w:autoSpaceDE/>
              <w:autoSpaceDN/>
              <w:adjustRightInd/>
              <w:jc w:val="both"/>
              <w:rPr>
                <w:rFonts w:eastAsia="Calibri" w:cs="Arial"/>
                <w:b/>
                <w:bCs/>
                <w:color w:val="000000"/>
                <w:sz w:val="19"/>
                <w:szCs w:val="19"/>
                <w:lang w:val="en-GB" w:eastAsia="en-GB"/>
              </w:rPr>
            </w:pPr>
            <w:r w:rsidRPr="00FE22B1">
              <w:rPr>
                <w:rFonts w:eastAsia="Calibri" w:cs="Arial"/>
                <w:b/>
                <w:bCs/>
                <w:color w:val="000000"/>
                <w:sz w:val="19"/>
                <w:szCs w:val="19"/>
                <w:lang w:val="en-GB" w:eastAsia="en-GB"/>
              </w:rPr>
              <w:t>Description</w:t>
            </w:r>
          </w:p>
        </w:tc>
        <w:tc>
          <w:tcPr>
            <w:tcW w:w="919" w:type="dxa"/>
            <w:shd w:val="clear" w:color="auto" w:fill="D9D9D9" w:themeFill="background1" w:themeFillShade="D9"/>
          </w:tcPr>
          <w:p w14:paraId="7A5553FA" w14:textId="77777777" w:rsidR="0003074E" w:rsidRPr="00FE22B1" w:rsidRDefault="0003074E" w:rsidP="00116458">
            <w:pPr>
              <w:widowControl/>
              <w:autoSpaceDE/>
              <w:autoSpaceDN/>
              <w:adjustRightInd/>
              <w:jc w:val="both"/>
              <w:rPr>
                <w:rFonts w:eastAsia="Calibri" w:cs="Arial"/>
                <w:b/>
                <w:bCs/>
                <w:color w:val="000000"/>
                <w:sz w:val="19"/>
                <w:szCs w:val="19"/>
                <w:lang w:val="en-GB" w:eastAsia="en-GB"/>
              </w:rPr>
            </w:pPr>
            <w:r w:rsidRPr="00FE22B1">
              <w:rPr>
                <w:rFonts w:eastAsia="Calibri" w:cs="Arial"/>
                <w:b/>
                <w:bCs/>
                <w:color w:val="000000"/>
                <w:sz w:val="19"/>
                <w:szCs w:val="19"/>
                <w:lang w:val="en-GB" w:eastAsia="en-GB"/>
              </w:rPr>
              <w:t>Score</w:t>
            </w:r>
          </w:p>
        </w:tc>
      </w:tr>
      <w:tr w:rsidR="0003074E" w:rsidRPr="00FE22B1" w14:paraId="0B2ADA74" w14:textId="77777777" w:rsidTr="006425EC">
        <w:trPr>
          <w:trHeight w:val="508"/>
        </w:trPr>
        <w:tc>
          <w:tcPr>
            <w:tcW w:w="1816" w:type="dxa"/>
            <w:shd w:val="clear" w:color="auto" w:fill="D9D9D9" w:themeFill="background1" w:themeFillShade="D9"/>
          </w:tcPr>
          <w:p w14:paraId="36CEAF33" w14:textId="77777777" w:rsidR="008A1BF1" w:rsidRPr="00FE22B1" w:rsidRDefault="0003074E" w:rsidP="00116458">
            <w:pPr>
              <w:widowControl/>
              <w:autoSpaceDE/>
              <w:autoSpaceDN/>
              <w:adjustRightInd/>
              <w:rPr>
                <w:rFonts w:eastAsia="Calibri" w:cs="Arial"/>
                <w:color w:val="000000"/>
                <w:sz w:val="19"/>
                <w:szCs w:val="19"/>
                <w:lang w:val="fr-FR" w:eastAsia="en-GB"/>
              </w:rPr>
            </w:pPr>
            <w:r w:rsidRPr="00FE22B1">
              <w:rPr>
                <w:rFonts w:eastAsia="Calibri" w:cs="Arial"/>
                <w:color w:val="000000"/>
                <w:sz w:val="19"/>
                <w:szCs w:val="19"/>
                <w:lang w:val="fr-FR" w:eastAsia="en-GB"/>
              </w:rPr>
              <w:t>Mésopélagique/</w:t>
            </w:r>
          </w:p>
          <w:p w14:paraId="70A2F153" w14:textId="4510F689" w:rsidR="0003074E" w:rsidRPr="00FE22B1" w:rsidRDefault="0003074E" w:rsidP="00116458">
            <w:pPr>
              <w:widowControl/>
              <w:autoSpaceDE/>
              <w:autoSpaceDN/>
              <w:adjustRightInd/>
              <w:rPr>
                <w:rFonts w:eastAsia="Calibri" w:cs="Arial"/>
                <w:color w:val="000000"/>
                <w:sz w:val="19"/>
                <w:szCs w:val="19"/>
                <w:lang w:val="fr-FR" w:eastAsia="en-GB"/>
              </w:rPr>
            </w:pPr>
            <w:r w:rsidRPr="00FE22B1">
              <w:rPr>
                <w:rFonts w:eastAsia="Calibri" w:cs="Arial"/>
                <w:color w:val="000000"/>
                <w:sz w:val="19"/>
                <w:szCs w:val="19"/>
                <w:lang w:val="fr-FR" w:eastAsia="en-GB"/>
              </w:rPr>
              <w:t>Océanique</w:t>
            </w:r>
          </w:p>
        </w:tc>
        <w:tc>
          <w:tcPr>
            <w:tcW w:w="5744" w:type="dxa"/>
          </w:tcPr>
          <w:p w14:paraId="3610E1DB" w14:textId="17BD0B21" w:rsidR="0003074E" w:rsidRPr="00FE22B1" w:rsidRDefault="0003074E" w:rsidP="00116458">
            <w:pPr>
              <w:widowControl/>
              <w:autoSpaceDE/>
              <w:autoSpaceDN/>
              <w:adjustRightInd/>
              <w:jc w:val="both"/>
              <w:rPr>
                <w:rFonts w:eastAsia="Calibri" w:cs="Arial"/>
                <w:color w:val="000000"/>
                <w:sz w:val="19"/>
                <w:szCs w:val="19"/>
                <w:lang w:val="fr-FR" w:eastAsia="en-GB"/>
              </w:rPr>
            </w:pPr>
            <w:r w:rsidRPr="00FE22B1">
              <w:rPr>
                <w:rFonts w:eastAsia="Calibri" w:cs="Arial"/>
                <w:color w:val="000000"/>
                <w:sz w:val="19"/>
                <w:szCs w:val="19"/>
                <w:lang w:val="fr-FR" w:eastAsia="en-GB"/>
              </w:rPr>
              <w:t>Espèces pélagiques pour lesquelles l</w:t>
            </w:r>
            <w:r w:rsidR="00A46A9C" w:rsidRPr="00FE22B1">
              <w:rPr>
                <w:rFonts w:eastAsia="Calibri" w:cs="Arial"/>
                <w:color w:val="000000"/>
                <w:sz w:val="19"/>
                <w:szCs w:val="19"/>
                <w:lang w:val="fr-FR" w:eastAsia="en-GB"/>
              </w:rPr>
              <w:t>’</w:t>
            </w:r>
            <w:r w:rsidRPr="00FE22B1">
              <w:rPr>
                <w:rFonts w:eastAsia="Calibri" w:cs="Arial"/>
                <w:color w:val="000000"/>
                <w:sz w:val="19"/>
                <w:szCs w:val="19"/>
                <w:lang w:val="fr-FR" w:eastAsia="en-GB"/>
              </w:rPr>
              <w:t>espèce (et les stades biologiques correspondants) se trouve principalement dans les eaux océaniques (haute mer), mais passe la plupart du temps dans la zone mésopélagique (200-1000 m de profondeur)</w:t>
            </w:r>
          </w:p>
        </w:tc>
        <w:tc>
          <w:tcPr>
            <w:tcW w:w="919" w:type="dxa"/>
            <w:shd w:val="clear" w:color="auto" w:fill="D9D9D9" w:themeFill="background1" w:themeFillShade="D9"/>
          </w:tcPr>
          <w:p w14:paraId="40B56D31" w14:textId="77777777" w:rsidR="0003074E" w:rsidRPr="00FE22B1" w:rsidRDefault="0003074E" w:rsidP="00116458">
            <w:pPr>
              <w:widowControl/>
              <w:autoSpaceDE/>
              <w:autoSpaceDN/>
              <w:adjustRightInd/>
              <w:jc w:val="both"/>
              <w:rPr>
                <w:rFonts w:eastAsia="Calibri" w:cs="Arial"/>
                <w:color w:val="000000"/>
                <w:sz w:val="19"/>
                <w:szCs w:val="19"/>
                <w:lang w:val="en-GB" w:eastAsia="en-GB"/>
              </w:rPr>
            </w:pPr>
            <w:r w:rsidRPr="00FE22B1">
              <w:rPr>
                <w:rFonts w:eastAsia="Calibri" w:cs="Arial"/>
                <w:color w:val="000000"/>
                <w:sz w:val="19"/>
                <w:szCs w:val="19"/>
                <w:lang w:val="en-GB" w:eastAsia="en-GB"/>
              </w:rPr>
              <w:t>1</w:t>
            </w:r>
          </w:p>
        </w:tc>
      </w:tr>
      <w:tr w:rsidR="0003074E" w:rsidRPr="00FE22B1" w14:paraId="72DD3D85" w14:textId="77777777" w:rsidTr="006425EC">
        <w:trPr>
          <w:cnfStyle w:val="000000100000" w:firstRow="0" w:lastRow="0" w:firstColumn="0" w:lastColumn="0" w:oddVBand="0" w:evenVBand="0" w:oddHBand="1" w:evenHBand="0" w:firstRowFirstColumn="0" w:firstRowLastColumn="0" w:lastRowFirstColumn="0" w:lastRowLastColumn="0"/>
          <w:trHeight w:val="600"/>
        </w:trPr>
        <w:tc>
          <w:tcPr>
            <w:tcW w:w="1816" w:type="dxa"/>
            <w:shd w:val="clear" w:color="auto" w:fill="D9D9D9" w:themeFill="background1" w:themeFillShade="D9"/>
          </w:tcPr>
          <w:p w14:paraId="060B4BF7" w14:textId="77777777" w:rsidR="0003074E" w:rsidRPr="00FE22B1" w:rsidRDefault="0003074E" w:rsidP="00116458">
            <w:pPr>
              <w:widowControl/>
              <w:autoSpaceDE/>
              <w:autoSpaceDN/>
              <w:adjustRightInd/>
              <w:rPr>
                <w:rFonts w:eastAsia="Calibri" w:cs="Arial"/>
                <w:color w:val="000000"/>
                <w:sz w:val="19"/>
                <w:szCs w:val="19"/>
                <w:lang w:val="fr-FR" w:eastAsia="en-GB"/>
              </w:rPr>
            </w:pPr>
            <w:r w:rsidRPr="00FE22B1">
              <w:rPr>
                <w:rFonts w:eastAsia="Calibri" w:cs="Arial"/>
                <w:color w:val="000000"/>
                <w:sz w:val="19"/>
                <w:szCs w:val="19"/>
                <w:lang w:val="fr-FR" w:eastAsia="en-GB"/>
              </w:rPr>
              <w:t>Pélagique/océanique</w:t>
            </w:r>
          </w:p>
        </w:tc>
        <w:tc>
          <w:tcPr>
            <w:tcW w:w="5744" w:type="dxa"/>
          </w:tcPr>
          <w:p w14:paraId="7A6E0291" w14:textId="79B76DB5" w:rsidR="0003074E" w:rsidRPr="00FE22B1" w:rsidRDefault="0003074E" w:rsidP="00116458">
            <w:pPr>
              <w:widowControl/>
              <w:autoSpaceDE/>
              <w:autoSpaceDN/>
              <w:adjustRightInd/>
              <w:jc w:val="both"/>
              <w:rPr>
                <w:rFonts w:eastAsia="Calibri" w:cs="Arial"/>
                <w:color w:val="000000"/>
                <w:sz w:val="19"/>
                <w:szCs w:val="19"/>
                <w:lang w:val="fr-FR" w:eastAsia="en-GB"/>
              </w:rPr>
            </w:pPr>
            <w:r w:rsidRPr="00FE22B1">
              <w:rPr>
                <w:rFonts w:eastAsia="Calibri" w:cs="Arial"/>
                <w:color w:val="000000"/>
                <w:sz w:val="19"/>
                <w:szCs w:val="19"/>
                <w:lang w:val="fr-FR" w:eastAsia="en-GB"/>
              </w:rPr>
              <w:t>Espèces pélagiques pour lesquelles l</w:t>
            </w:r>
            <w:r w:rsidR="00A46A9C" w:rsidRPr="00FE22B1">
              <w:rPr>
                <w:rFonts w:eastAsia="Calibri" w:cs="Arial"/>
                <w:color w:val="000000"/>
                <w:sz w:val="19"/>
                <w:szCs w:val="19"/>
                <w:lang w:val="fr-FR" w:eastAsia="en-GB"/>
              </w:rPr>
              <w:t>’</w:t>
            </w:r>
            <w:r w:rsidRPr="00FE22B1">
              <w:rPr>
                <w:rFonts w:eastAsia="Calibri" w:cs="Arial"/>
                <w:color w:val="000000"/>
                <w:sz w:val="19"/>
                <w:szCs w:val="19"/>
                <w:lang w:val="fr-FR" w:eastAsia="en-GB"/>
              </w:rPr>
              <w:t>espèce (et les stades biologiques correspondants) se trouve principalement dans les eaux océaniques (haute mer) et passe la plupart du temps dans la zone épipélagique (0-200 m de profondeur)</w:t>
            </w:r>
          </w:p>
        </w:tc>
        <w:tc>
          <w:tcPr>
            <w:tcW w:w="919" w:type="dxa"/>
            <w:shd w:val="clear" w:color="auto" w:fill="D9D9D9" w:themeFill="background1" w:themeFillShade="D9"/>
          </w:tcPr>
          <w:p w14:paraId="69656B96" w14:textId="77777777" w:rsidR="0003074E" w:rsidRPr="00FE22B1" w:rsidRDefault="0003074E" w:rsidP="00116458">
            <w:pPr>
              <w:widowControl/>
              <w:autoSpaceDE/>
              <w:autoSpaceDN/>
              <w:adjustRightInd/>
              <w:jc w:val="both"/>
              <w:rPr>
                <w:rFonts w:eastAsia="Calibri" w:cs="Arial"/>
                <w:color w:val="000000"/>
                <w:sz w:val="19"/>
                <w:szCs w:val="19"/>
                <w:lang w:val="en-GB" w:eastAsia="en-GB"/>
              </w:rPr>
            </w:pPr>
            <w:r w:rsidRPr="00FE22B1">
              <w:rPr>
                <w:rFonts w:eastAsia="Calibri" w:cs="Arial"/>
                <w:color w:val="000000"/>
                <w:sz w:val="19"/>
                <w:szCs w:val="19"/>
                <w:lang w:val="en-GB" w:eastAsia="en-GB"/>
              </w:rPr>
              <w:t>3</w:t>
            </w:r>
          </w:p>
        </w:tc>
      </w:tr>
      <w:tr w:rsidR="0003074E" w:rsidRPr="00FE22B1" w14:paraId="55B1A80E" w14:textId="77777777" w:rsidTr="006425EC">
        <w:trPr>
          <w:trHeight w:val="600"/>
        </w:trPr>
        <w:tc>
          <w:tcPr>
            <w:tcW w:w="1816" w:type="dxa"/>
            <w:shd w:val="clear" w:color="auto" w:fill="D9D9D9" w:themeFill="background1" w:themeFillShade="D9"/>
          </w:tcPr>
          <w:p w14:paraId="2C8E03F7" w14:textId="77777777" w:rsidR="0003074E" w:rsidRPr="00FE22B1" w:rsidRDefault="0003074E" w:rsidP="00116458">
            <w:pPr>
              <w:widowControl/>
              <w:autoSpaceDE/>
              <w:autoSpaceDN/>
              <w:adjustRightInd/>
              <w:rPr>
                <w:rFonts w:eastAsia="Calibri" w:cs="Arial"/>
                <w:color w:val="000000"/>
                <w:sz w:val="19"/>
                <w:szCs w:val="19"/>
                <w:lang w:val="fr-FR" w:eastAsia="en-GB"/>
              </w:rPr>
            </w:pPr>
            <w:r w:rsidRPr="00FE22B1">
              <w:rPr>
                <w:rFonts w:eastAsia="Calibri" w:cs="Arial"/>
                <w:color w:val="000000"/>
                <w:sz w:val="19"/>
                <w:szCs w:val="19"/>
                <w:lang w:val="fr-FR" w:eastAsia="en-GB"/>
              </w:rPr>
              <w:t>Mers pélagiques/océaniques et mers épicontinentales</w:t>
            </w:r>
          </w:p>
        </w:tc>
        <w:tc>
          <w:tcPr>
            <w:tcW w:w="5744" w:type="dxa"/>
          </w:tcPr>
          <w:p w14:paraId="5F3ADCE4" w14:textId="3D0A5EAF" w:rsidR="0003074E" w:rsidRPr="00FE22B1" w:rsidRDefault="0003074E" w:rsidP="00116458">
            <w:pPr>
              <w:widowControl/>
              <w:autoSpaceDE/>
              <w:autoSpaceDN/>
              <w:adjustRightInd/>
              <w:jc w:val="both"/>
              <w:rPr>
                <w:rFonts w:eastAsia="Calibri" w:cs="Arial"/>
                <w:color w:val="000000"/>
                <w:sz w:val="19"/>
                <w:szCs w:val="19"/>
                <w:lang w:val="fr-FR" w:eastAsia="en-GB"/>
              </w:rPr>
            </w:pPr>
            <w:r w:rsidRPr="00FE22B1">
              <w:rPr>
                <w:rFonts w:eastAsia="Calibri" w:cs="Arial"/>
                <w:color w:val="000000"/>
                <w:sz w:val="19"/>
                <w:szCs w:val="19"/>
                <w:lang w:val="fr-FR" w:eastAsia="en-GB"/>
              </w:rPr>
              <w:t>Espèces pélagiques pour lesquelles l</w:t>
            </w:r>
            <w:r w:rsidR="00A46A9C" w:rsidRPr="00FE22B1">
              <w:rPr>
                <w:rFonts w:eastAsia="Calibri" w:cs="Arial"/>
                <w:color w:val="000000"/>
                <w:sz w:val="19"/>
                <w:szCs w:val="19"/>
                <w:lang w:val="fr-FR" w:eastAsia="en-GB"/>
              </w:rPr>
              <w:t>’</w:t>
            </w:r>
            <w:r w:rsidRPr="00FE22B1">
              <w:rPr>
                <w:rFonts w:eastAsia="Calibri" w:cs="Arial"/>
                <w:color w:val="000000"/>
                <w:sz w:val="19"/>
                <w:szCs w:val="19"/>
                <w:lang w:val="fr-FR" w:eastAsia="en-GB"/>
              </w:rPr>
              <w:t>espèce (et les stades de vie pertinents) se trouve principalement dans les eaux océaniques et les mers épicontinentales</w:t>
            </w:r>
          </w:p>
        </w:tc>
        <w:tc>
          <w:tcPr>
            <w:tcW w:w="919" w:type="dxa"/>
            <w:shd w:val="clear" w:color="auto" w:fill="D9D9D9" w:themeFill="background1" w:themeFillShade="D9"/>
          </w:tcPr>
          <w:p w14:paraId="7038FF93" w14:textId="77777777" w:rsidR="0003074E" w:rsidRPr="00FE22B1" w:rsidRDefault="0003074E" w:rsidP="00116458">
            <w:pPr>
              <w:widowControl/>
              <w:autoSpaceDE/>
              <w:autoSpaceDN/>
              <w:adjustRightInd/>
              <w:jc w:val="both"/>
              <w:rPr>
                <w:rFonts w:eastAsia="Calibri" w:cs="Arial"/>
                <w:color w:val="000000"/>
                <w:sz w:val="19"/>
                <w:szCs w:val="19"/>
                <w:lang w:val="en-GB" w:eastAsia="en-GB"/>
              </w:rPr>
            </w:pPr>
            <w:r w:rsidRPr="00FE22B1">
              <w:rPr>
                <w:rFonts w:eastAsia="Calibri" w:cs="Arial"/>
                <w:color w:val="000000"/>
                <w:sz w:val="19"/>
                <w:szCs w:val="19"/>
                <w:lang w:val="en-GB" w:eastAsia="en-GB"/>
              </w:rPr>
              <w:t>4</w:t>
            </w:r>
          </w:p>
        </w:tc>
      </w:tr>
      <w:tr w:rsidR="0003074E" w:rsidRPr="00FE22B1" w14:paraId="5CD4A9F9" w14:textId="77777777" w:rsidTr="006425EC">
        <w:trPr>
          <w:cnfStyle w:val="000000100000" w:firstRow="0" w:lastRow="0" w:firstColumn="0" w:lastColumn="0" w:oddVBand="0" w:evenVBand="0" w:oddHBand="1" w:evenHBand="0" w:firstRowFirstColumn="0" w:firstRowLastColumn="0" w:lastRowFirstColumn="0" w:lastRowLastColumn="0"/>
          <w:trHeight w:val="600"/>
        </w:trPr>
        <w:tc>
          <w:tcPr>
            <w:tcW w:w="1816" w:type="dxa"/>
            <w:shd w:val="clear" w:color="auto" w:fill="D9D9D9" w:themeFill="background1" w:themeFillShade="D9"/>
          </w:tcPr>
          <w:p w14:paraId="1B891274" w14:textId="77777777" w:rsidR="0003074E" w:rsidRPr="00FE22B1" w:rsidRDefault="0003074E" w:rsidP="00116458">
            <w:pPr>
              <w:widowControl/>
              <w:autoSpaceDE/>
              <w:autoSpaceDN/>
              <w:adjustRightInd/>
              <w:rPr>
                <w:rFonts w:eastAsia="Calibri" w:cs="Arial"/>
                <w:color w:val="000000"/>
                <w:sz w:val="19"/>
                <w:szCs w:val="19"/>
                <w:lang w:val="fr-FR" w:eastAsia="en-GB"/>
              </w:rPr>
            </w:pPr>
            <w:r w:rsidRPr="00FE22B1">
              <w:rPr>
                <w:rFonts w:eastAsia="Calibri" w:cs="Arial"/>
                <w:color w:val="000000"/>
                <w:sz w:val="19"/>
                <w:szCs w:val="19"/>
                <w:lang w:val="fr-FR" w:eastAsia="en-GB"/>
              </w:rPr>
              <w:t>Pélagique/océanique et important dans les mers épicontinentales</w:t>
            </w:r>
          </w:p>
        </w:tc>
        <w:tc>
          <w:tcPr>
            <w:tcW w:w="5744" w:type="dxa"/>
          </w:tcPr>
          <w:p w14:paraId="7495BF29" w14:textId="7FFE21B1" w:rsidR="0003074E" w:rsidRPr="00FE22B1" w:rsidRDefault="0003074E" w:rsidP="00116458">
            <w:pPr>
              <w:widowControl/>
              <w:autoSpaceDE/>
              <w:autoSpaceDN/>
              <w:adjustRightInd/>
              <w:jc w:val="both"/>
              <w:rPr>
                <w:rFonts w:eastAsia="Calibri" w:cs="Arial"/>
                <w:color w:val="000000"/>
                <w:sz w:val="19"/>
                <w:szCs w:val="19"/>
                <w:lang w:val="fr-FR" w:eastAsia="en-GB"/>
              </w:rPr>
            </w:pPr>
            <w:r w:rsidRPr="00FE22B1">
              <w:rPr>
                <w:rFonts w:eastAsia="Calibri" w:cs="Arial"/>
                <w:color w:val="000000"/>
                <w:sz w:val="19"/>
                <w:szCs w:val="19"/>
                <w:lang w:val="fr-FR" w:eastAsia="en-GB"/>
              </w:rPr>
              <w:t>Espèces pélagiques dont la présence est prédominante à la fois dans les eaux océaniques et dans les mers épicontinentales, mais dont les principales étapes du cycle de vie (par exemple, l</w:t>
            </w:r>
            <w:r w:rsidR="00A46A9C" w:rsidRPr="00FE22B1">
              <w:rPr>
                <w:rFonts w:eastAsia="Calibri" w:cs="Arial"/>
                <w:color w:val="000000"/>
                <w:sz w:val="19"/>
                <w:szCs w:val="19"/>
                <w:lang w:val="fr-FR" w:eastAsia="en-GB"/>
              </w:rPr>
              <w:t>’</w:t>
            </w:r>
            <w:r w:rsidRPr="00FE22B1">
              <w:rPr>
                <w:rFonts w:eastAsia="Calibri" w:cs="Arial"/>
                <w:color w:val="000000"/>
                <w:sz w:val="19"/>
                <w:szCs w:val="19"/>
                <w:lang w:val="fr-FR" w:eastAsia="en-GB"/>
              </w:rPr>
              <w:t>alimentation, l</w:t>
            </w:r>
            <w:r w:rsidR="00A46A9C" w:rsidRPr="00FE22B1">
              <w:rPr>
                <w:rFonts w:eastAsia="Calibri" w:cs="Arial"/>
                <w:color w:val="000000"/>
                <w:sz w:val="19"/>
                <w:szCs w:val="19"/>
                <w:lang w:val="fr-FR" w:eastAsia="en-GB"/>
              </w:rPr>
              <w:t>’</w:t>
            </w:r>
            <w:r w:rsidRPr="00FE22B1">
              <w:rPr>
                <w:rFonts w:eastAsia="Calibri" w:cs="Arial"/>
                <w:color w:val="000000"/>
                <w:sz w:val="19"/>
                <w:szCs w:val="19"/>
                <w:lang w:val="fr-FR" w:eastAsia="en-GB"/>
              </w:rPr>
              <w:t>accouplement, la mise bas ou les zones de reproduction) sont concentrées dans les mers épicontinentales (ou autour des îles et des monts sous-marins au large)</w:t>
            </w:r>
          </w:p>
        </w:tc>
        <w:tc>
          <w:tcPr>
            <w:tcW w:w="919" w:type="dxa"/>
            <w:shd w:val="clear" w:color="auto" w:fill="D9D9D9" w:themeFill="background1" w:themeFillShade="D9"/>
          </w:tcPr>
          <w:p w14:paraId="2FD36BA0" w14:textId="77777777" w:rsidR="0003074E" w:rsidRPr="00FE22B1" w:rsidRDefault="0003074E" w:rsidP="00116458">
            <w:pPr>
              <w:widowControl/>
              <w:autoSpaceDE/>
              <w:autoSpaceDN/>
              <w:adjustRightInd/>
              <w:jc w:val="both"/>
              <w:rPr>
                <w:rFonts w:eastAsia="Calibri" w:cs="Arial"/>
                <w:color w:val="000000"/>
                <w:sz w:val="19"/>
                <w:szCs w:val="19"/>
                <w:lang w:val="en-GB" w:eastAsia="en-GB"/>
              </w:rPr>
            </w:pPr>
            <w:r w:rsidRPr="00FE22B1">
              <w:rPr>
                <w:rFonts w:eastAsia="Calibri" w:cs="Arial"/>
                <w:color w:val="000000"/>
                <w:sz w:val="19"/>
                <w:szCs w:val="19"/>
                <w:lang w:val="en-GB" w:eastAsia="en-GB"/>
              </w:rPr>
              <w:t>6</w:t>
            </w:r>
          </w:p>
        </w:tc>
      </w:tr>
      <w:tr w:rsidR="0003074E" w:rsidRPr="00FE22B1" w14:paraId="64F6D712" w14:textId="77777777" w:rsidTr="006425EC">
        <w:trPr>
          <w:trHeight w:val="600"/>
        </w:trPr>
        <w:tc>
          <w:tcPr>
            <w:tcW w:w="1816" w:type="dxa"/>
            <w:shd w:val="clear" w:color="auto" w:fill="D9D9D9" w:themeFill="background1" w:themeFillShade="D9"/>
          </w:tcPr>
          <w:p w14:paraId="65898EEB" w14:textId="77777777" w:rsidR="0003074E" w:rsidRPr="00FE22B1" w:rsidRDefault="0003074E" w:rsidP="00116458">
            <w:pPr>
              <w:widowControl/>
              <w:autoSpaceDE/>
              <w:autoSpaceDN/>
              <w:adjustRightInd/>
              <w:rPr>
                <w:rFonts w:eastAsia="Calibri" w:cs="Arial"/>
                <w:color w:val="000000"/>
                <w:sz w:val="19"/>
                <w:szCs w:val="19"/>
                <w:lang w:val="fr-FR" w:eastAsia="en-GB"/>
              </w:rPr>
            </w:pPr>
            <w:r w:rsidRPr="00FE22B1">
              <w:rPr>
                <w:rFonts w:eastAsia="Calibri" w:cs="Arial"/>
                <w:color w:val="000000"/>
                <w:sz w:val="19"/>
                <w:szCs w:val="19"/>
                <w:lang w:val="fr-FR" w:eastAsia="en-GB"/>
              </w:rPr>
              <w:t>Mers épicontinentales</w:t>
            </w:r>
          </w:p>
        </w:tc>
        <w:tc>
          <w:tcPr>
            <w:tcW w:w="5744" w:type="dxa"/>
          </w:tcPr>
          <w:p w14:paraId="693CC8ED" w14:textId="0EFA8395" w:rsidR="0003074E" w:rsidRPr="00FE22B1" w:rsidRDefault="0003074E" w:rsidP="00116458">
            <w:pPr>
              <w:widowControl/>
              <w:autoSpaceDE/>
              <w:autoSpaceDN/>
              <w:adjustRightInd/>
              <w:jc w:val="both"/>
              <w:rPr>
                <w:rFonts w:eastAsia="Calibri" w:cs="Arial"/>
                <w:color w:val="000000"/>
                <w:sz w:val="19"/>
                <w:szCs w:val="19"/>
                <w:lang w:val="fr-FR" w:eastAsia="en-GB"/>
              </w:rPr>
            </w:pPr>
            <w:r w:rsidRPr="00FE22B1">
              <w:rPr>
                <w:rFonts w:eastAsia="Calibri" w:cs="Arial"/>
                <w:color w:val="000000"/>
                <w:sz w:val="19"/>
                <w:szCs w:val="19"/>
                <w:lang w:val="fr-FR" w:eastAsia="en-GB"/>
              </w:rPr>
              <w:t>Les espèces du plateau continental (pélagiques ou démersales) se rencontrent généralement sur le plateau continental (généralement des eaux de &lt;200-400 m de profondeur) avec une large utilisation de l</w:t>
            </w:r>
            <w:r w:rsidR="00A46A9C" w:rsidRPr="00FE22B1">
              <w:rPr>
                <w:rFonts w:eastAsia="Calibri" w:cs="Arial"/>
                <w:color w:val="000000"/>
                <w:sz w:val="19"/>
                <w:szCs w:val="19"/>
                <w:lang w:val="fr-FR" w:eastAsia="en-GB"/>
              </w:rPr>
              <w:t>’</w:t>
            </w:r>
            <w:r w:rsidRPr="00FE22B1">
              <w:rPr>
                <w:rFonts w:eastAsia="Calibri" w:cs="Arial"/>
                <w:color w:val="000000"/>
                <w:sz w:val="19"/>
                <w:szCs w:val="19"/>
                <w:lang w:val="fr-FR" w:eastAsia="en-GB"/>
              </w:rPr>
              <w:t>habitat par tous les stades du cycle de vie</w:t>
            </w:r>
          </w:p>
        </w:tc>
        <w:tc>
          <w:tcPr>
            <w:tcW w:w="919" w:type="dxa"/>
            <w:shd w:val="clear" w:color="auto" w:fill="D9D9D9" w:themeFill="background1" w:themeFillShade="D9"/>
          </w:tcPr>
          <w:p w14:paraId="5BF51A17" w14:textId="77777777" w:rsidR="0003074E" w:rsidRPr="00FE22B1" w:rsidRDefault="0003074E" w:rsidP="00116458">
            <w:pPr>
              <w:widowControl/>
              <w:autoSpaceDE/>
              <w:autoSpaceDN/>
              <w:adjustRightInd/>
              <w:jc w:val="both"/>
              <w:rPr>
                <w:rFonts w:eastAsia="Calibri" w:cs="Arial"/>
                <w:color w:val="000000"/>
                <w:sz w:val="19"/>
                <w:szCs w:val="19"/>
                <w:lang w:val="en-GB" w:eastAsia="en-GB"/>
              </w:rPr>
            </w:pPr>
            <w:r w:rsidRPr="00FE22B1">
              <w:rPr>
                <w:rFonts w:eastAsia="Calibri" w:cs="Arial"/>
                <w:color w:val="000000"/>
                <w:sz w:val="19"/>
                <w:szCs w:val="19"/>
                <w:lang w:val="en-GB" w:eastAsia="en-GB"/>
              </w:rPr>
              <w:t>7</w:t>
            </w:r>
          </w:p>
        </w:tc>
      </w:tr>
      <w:tr w:rsidR="0003074E" w:rsidRPr="00FE22B1" w14:paraId="7C25E1E4" w14:textId="77777777" w:rsidTr="006425EC">
        <w:trPr>
          <w:cnfStyle w:val="000000100000" w:firstRow="0" w:lastRow="0" w:firstColumn="0" w:lastColumn="0" w:oddVBand="0" w:evenVBand="0" w:oddHBand="1" w:evenHBand="0" w:firstRowFirstColumn="0" w:firstRowLastColumn="0" w:lastRowFirstColumn="0" w:lastRowLastColumn="0"/>
          <w:trHeight w:val="600"/>
        </w:trPr>
        <w:tc>
          <w:tcPr>
            <w:tcW w:w="1816" w:type="dxa"/>
            <w:shd w:val="clear" w:color="auto" w:fill="D9D9D9" w:themeFill="background1" w:themeFillShade="D9"/>
          </w:tcPr>
          <w:p w14:paraId="6CA5AAE6" w14:textId="77777777" w:rsidR="0003074E" w:rsidRPr="00FE22B1" w:rsidRDefault="0003074E" w:rsidP="00116458">
            <w:pPr>
              <w:widowControl/>
              <w:autoSpaceDE/>
              <w:autoSpaceDN/>
              <w:adjustRightInd/>
              <w:rPr>
                <w:rFonts w:eastAsia="Calibri" w:cs="Arial"/>
                <w:color w:val="000000"/>
                <w:sz w:val="19"/>
                <w:szCs w:val="19"/>
                <w:lang w:val="fr-FR" w:eastAsia="en-GB"/>
              </w:rPr>
            </w:pPr>
            <w:r w:rsidRPr="00FE22B1">
              <w:rPr>
                <w:rFonts w:eastAsia="Calibri" w:cs="Arial"/>
                <w:color w:val="000000"/>
                <w:sz w:val="19"/>
                <w:szCs w:val="19"/>
                <w:lang w:val="fr-FR" w:eastAsia="en-GB"/>
              </w:rPr>
              <w:t>Mers de plateau avec des étapes clés dans des zones définies</w:t>
            </w:r>
          </w:p>
        </w:tc>
        <w:tc>
          <w:tcPr>
            <w:tcW w:w="5744" w:type="dxa"/>
          </w:tcPr>
          <w:p w14:paraId="2A9A1FD5" w14:textId="1B4F9D7E" w:rsidR="0003074E" w:rsidRPr="00FE22B1" w:rsidRDefault="0003074E" w:rsidP="00116458">
            <w:pPr>
              <w:widowControl/>
              <w:autoSpaceDE/>
              <w:autoSpaceDN/>
              <w:adjustRightInd/>
              <w:jc w:val="both"/>
              <w:rPr>
                <w:rFonts w:eastAsia="Calibri" w:cs="Arial"/>
                <w:color w:val="000000"/>
                <w:sz w:val="19"/>
                <w:szCs w:val="19"/>
                <w:lang w:val="fr-FR" w:eastAsia="en-GB"/>
              </w:rPr>
            </w:pPr>
            <w:r w:rsidRPr="00FE22B1">
              <w:rPr>
                <w:rFonts w:eastAsia="Calibri" w:cs="Arial"/>
                <w:color w:val="000000"/>
                <w:sz w:val="19"/>
                <w:szCs w:val="19"/>
                <w:lang w:val="fr-FR" w:eastAsia="en-GB"/>
              </w:rPr>
              <w:t>Les espèces du plateau continental (pélagiques ou démersales) se rencontrent généralement sur le plateau continental (généralement des eaux d</w:t>
            </w:r>
            <w:r w:rsidR="00A46A9C" w:rsidRPr="00FE22B1">
              <w:rPr>
                <w:rFonts w:eastAsia="Calibri" w:cs="Arial"/>
                <w:color w:val="000000"/>
                <w:sz w:val="19"/>
                <w:szCs w:val="19"/>
                <w:lang w:val="fr-FR" w:eastAsia="en-GB"/>
              </w:rPr>
              <w:t>’</w:t>
            </w:r>
            <w:r w:rsidRPr="00FE22B1">
              <w:rPr>
                <w:rFonts w:eastAsia="Calibri" w:cs="Arial"/>
                <w:color w:val="000000"/>
                <w:sz w:val="19"/>
                <w:szCs w:val="19"/>
                <w:lang w:val="fr-FR" w:eastAsia="en-GB"/>
              </w:rPr>
              <w:t>une profondeur de &lt;200-400 m), les principaux stades du cycle de vie se produisant dans des zones plus définies et restreintes, ou associées à des habitats spécifiques</w:t>
            </w:r>
          </w:p>
        </w:tc>
        <w:tc>
          <w:tcPr>
            <w:tcW w:w="919" w:type="dxa"/>
            <w:shd w:val="clear" w:color="auto" w:fill="D9D9D9" w:themeFill="background1" w:themeFillShade="D9"/>
          </w:tcPr>
          <w:p w14:paraId="75C405F8" w14:textId="77777777" w:rsidR="0003074E" w:rsidRPr="00FE22B1" w:rsidRDefault="0003074E" w:rsidP="00116458">
            <w:pPr>
              <w:widowControl/>
              <w:autoSpaceDE/>
              <w:autoSpaceDN/>
              <w:adjustRightInd/>
              <w:jc w:val="both"/>
              <w:rPr>
                <w:rFonts w:eastAsia="Calibri" w:cs="Arial"/>
                <w:color w:val="000000"/>
                <w:sz w:val="19"/>
                <w:szCs w:val="19"/>
                <w:lang w:val="en-GB" w:eastAsia="en-GB"/>
              </w:rPr>
            </w:pPr>
            <w:r w:rsidRPr="00FE22B1">
              <w:rPr>
                <w:rFonts w:eastAsia="Calibri" w:cs="Arial"/>
                <w:color w:val="000000"/>
                <w:sz w:val="19"/>
                <w:szCs w:val="19"/>
                <w:lang w:val="en-GB" w:eastAsia="en-GB"/>
              </w:rPr>
              <w:t>8</w:t>
            </w:r>
          </w:p>
        </w:tc>
      </w:tr>
      <w:tr w:rsidR="0003074E" w:rsidRPr="00FE22B1" w14:paraId="1A3B438C" w14:textId="77777777" w:rsidTr="006425EC">
        <w:trPr>
          <w:trHeight w:val="600"/>
        </w:trPr>
        <w:tc>
          <w:tcPr>
            <w:tcW w:w="1816" w:type="dxa"/>
            <w:shd w:val="clear" w:color="auto" w:fill="D9D9D9" w:themeFill="background1" w:themeFillShade="D9"/>
          </w:tcPr>
          <w:p w14:paraId="5457F01F" w14:textId="77777777" w:rsidR="0003074E" w:rsidRPr="00FE22B1" w:rsidRDefault="0003074E" w:rsidP="00116458">
            <w:pPr>
              <w:widowControl/>
              <w:autoSpaceDE/>
              <w:autoSpaceDN/>
              <w:adjustRightInd/>
              <w:rPr>
                <w:rFonts w:eastAsia="Calibri" w:cs="Arial"/>
                <w:color w:val="000000"/>
                <w:sz w:val="19"/>
                <w:szCs w:val="19"/>
                <w:lang w:val="fr-FR" w:eastAsia="en-GB"/>
              </w:rPr>
            </w:pPr>
            <w:r w:rsidRPr="00FE22B1">
              <w:rPr>
                <w:rFonts w:eastAsia="Calibri" w:cs="Arial"/>
                <w:color w:val="000000"/>
                <w:sz w:val="19"/>
                <w:szCs w:val="19"/>
                <w:lang w:val="fr-FR" w:eastAsia="en-GB"/>
              </w:rPr>
              <w:t>Espèces côtières</w:t>
            </w:r>
          </w:p>
        </w:tc>
        <w:tc>
          <w:tcPr>
            <w:tcW w:w="5744" w:type="dxa"/>
          </w:tcPr>
          <w:p w14:paraId="4CA3BEAF" w14:textId="04408A96" w:rsidR="0003074E" w:rsidRPr="00FE22B1" w:rsidRDefault="0003074E" w:rsidP="00116458">
            <w:pPr>
              <w:widowControl/>
              <w:autoSpaceDE/>
              <w:autoSpaceDN/>
              <w:adjustRightInd/>
              <w:jc w:val="both"/>
              <w:rPr>
                <w:rFonts w:eastAsia="Calibri" w:cs="Arial"/>
                <w:color w:val="000000"/>
                <w:sz w:val="19"/>
                <w:szCs w:val="19"/>
                <w:lang w:val="fr-FR" w:eastAsia="en-GB"/>
              </w:rPr>
            </w:pPr>
            <w:r w:rsidRPr="00FE22B1">
              <w:rPr>
                <w:rFonts w:eastAsia="Calibri" w:cs="Arial"/>
                <w:color w:val="000000"/>
                <w:sz w:val="19"/>
                <w:szCs w:val="19"/>
                <w:lang w:val="fr-FR" w:eastAsia="en-GB"/>
              </w:rPr>
              <w:t>Espèces côtières (généralement des eaux d</w:t>
            </w:r>
            <w:r w:rsidR="00A46A9C" w:rsidRPr="00FE22B1">
              <w:rPr>
                <w:rFonts w:eastAsia="Calibri" w:cs="Arial"/>
                <w:color w:val="000000"/>
                <w:sz w:val="19"/>
                <w:szCs w:val="19"/>
                <w:lang w:val="fr-FR" w:eastAsia="en-GB"/>
              </w:rPr>
              <w:t>’</w:t>
            </w:r>
            <w:r w:rsidRPr="00FE22B1">
              <w:rPr>
                <w:rFonts w:eastAsia="Calibri" w:cs="Arial"/>
                <w:color w:val="000000"/>
                <w:sz w:val="19"/>
                <w:szCs w:val="19"/>
                <w:lang w:val="fr-FR" w:eastAsia="en-GB"/>
              </w:rPr>
              <w:t>une profondeur inférieure à 50 m) dont les principales étapes du cycle de vie se déroulent dans les eaux côtières et estuariennes</w:t>
            </w:r>
          </w:p>
        </w:tc>
        <w:tc>
          <w:tcPr>
            <w:tcW w:w="919" w:type="dxa"/>
            <w:shd w:val="clear" w:color="auto" w:fill="D9D9D9" w:themeFill="background1" w:themeFillShade="D9"/>
          </w:tcPr>
          <w:p w14:paraId="40D72F38" w14:textId="77777777" w:rsidR="0003074E" w:rsidRPr="00FE22B1" w:rsidRDefault="0003074E" w:rsidP="00116458">
            <w:pPr>
              <w:widowControl/>
              <w:autoSpaceDE/>
              <w:autoSpaceDN/>
              <w:adjustRightInd/>
              <w:jc w:val="both"/>
              <w:rPr>
                <w:rFonts w:eastAsia="Calibri" w:cs="Arial"/>
                <w:color w:val="000000"/>
                <w:sz w:val="19"/>
                <w:szCs w:val="19"/>
                <w:lang w:val="en-GB" w:eastAsia="en-GB"/>
              </w:rPr>
            </w:pPr>
            <w:r w:rsidRPr="00FE22B1">
              <w:rPr>
                <w:rFonts w:eastAsia="Calibri" w:cs="Arial"/>
                <w:color w:val="000000"/>
                <w:sz w:val="19"/>
                <w:szCs w:val="19"/>
                <w:lang w:val="en-GB" w:eastAsia="en-GB"/>
              </w:rPr>
              <w:t>10</w:t>
            </w:r>
          </w:p>
        </w:tc>
      </w:tr>
    </w:tbl>
    <w:p w14:paraId="6E9B2148" w14:textId="7E88C137" w:rsidR="0003074E" w:rsidRPr="00116458" w:rsidRDefault="0003074E" w:rsidP="002B1680">
      <w:pPr>
        <w:widowControl/>
        <w:autoSpaceDE/>
        <w:autoSpaceDN/>
        <w:adjustRightInd/>
        <w:jc w:val="both"/>
        <w:rPr>
          <w:rFonts w:eastAsia="Calibri" w:cs="Arial"/>
          <w:sz w:val="22"/>
          <w:szCs w:val="22"/>
          <w:lang w:val="fr-FR" w:eastAsia="en-GB"/>
        </w:rPr>
      </w:pPr>
    </w:p>
    <w:p w14:paraId="5F695E54" w14:textId="21135BD4" w:rsidR="00D8395E" w:rsidRDefault="006425EC" w:rsidP="002B1680">
      <w:pPr>
        <w:widowControl/>
        <w:autoSpaceDE/>
        <w:autoSpaceDN/>
        <w:adjustRightInd/>
        <w:jc w:val="both"/>
        <w:rPr>
          <w:rFonts w:eastAsia="Calibri" w:cs="Arial"/>
          <w:b/>
          <w:bCs/>
          <w:sz w:val="22"/>
          <w:szCs w:val="22"/>
          <w:lang w:val="fr-FR" w:eastAsia="en-GB"/>
        </w:rPr>
      </w:pPr>
      <w:bookmarkStart w:id="10" w:name="_Hlk123225838"/>
      <w:r>
        <w:rPr>
          <w:rFonts w:eastAsia="Calibri" w:cs="Arial"/>
          <w:b/>
          <w:bCs/>
          <w:sz w:val="22"/>
          <w:szCs w:val="22"/>
          <w:lang w:val="fr-FR" w:eastAsia="en-GB"/>
        </w:rPr>
        <w:t>Degré de protection de l</w:t>
      </w:r>
      <w:r w:rsidR="00A46A9C">
        <w:rPr>
          <w:rFonts w:eastAsia="Calibri" w:cs="Arial"/>
          <w:b/>
          <w:bCs/>
          <w:sz w:val="22"/>
          <w:szCs w:val="22"/>
          <w:lang w:val="fr-FR" w:eastAsia="en-GB"/>
        </w:rPr>
        <w:t>’</w:t>
      </w:r>
      <w:r>
        <w:rPr>
          <w:rFonts w:eastAsia="Calibri" w:cs="Arial"/>
          <w:b/>
          <w:bCs/>
          <w:sz w:val="22"/>
          <w:szCs w:val="22"/>
          <w:lang w:val="fr-FR" w:eastAsia="en-GB"/>
        </w:rPr>
        <w:t>habitat (H)</w:t>
      </w:r>
    </w:p>
    <w:p w14:paraId="1C5A2FB7" w14:textId="77777777" w:rsidR="002B1680" w:rsidRPr="00116458" w:rsidRDefault="002B1680" w:rsidP="002B1680">
      <w:pPr>
        <w:widowControl/>
        <w:autoSpaceDE/>
        <w:autoSpaceDN/>
        <w:adjustRightInd/>
        <w:jc w:val="both"/>
        <w:rPr>
          <w:rFonts w:eastAsia="Calibri" w:cs="Arial"/>
          <w:b/>
          <w:bCs/>
          <w:sz w:val="22"/>
          <w:szCs w:val="22"/>
          <w:lang w:val="fr-FR" w:eastAsia="en-GB"/>
        </w:rPr>
      </w:pPr>
    </w:p>
    <w:bookmarkEnd w:id="10"/>
    <w:p w14:paraId="5058B5AD" w14:textId="48D554A4" w:rsidR="0003074E" w:rsidRPr="00116458" w:rsidRDefault="0003074E" w:rsidP="002B1680">
      <w:pPr>
        <w:pStyle w:val="ListParagraph"/>
        <w:widowControl/>
        <w:numPr>
          <w:ilvl w:val="0"/>
          <w:numId w:val="25"/>
        </w:numPr>
        <w:pBdr>
          <w:top w:val="nil"/>
          <w:left w:val="nil"/>
          <w:bottom w:val="nil"/>
          <w:right w:val="nil"/>
          <w:between w:val="nil"/>
        </w:pBdr>
        <w:autoSpaceDE/>
        <w:autoSpaceDN/>
        <w:adjustRightInd/>
        <w:ind w:left="567" w:hanging="567"/>
        <w:jc w:val="both"/>
        <w:rPr>
          <w:rFonts w:eastAsia="Calibri" w:cs="Arial"/>
          <w:color w:val="000000"/>
          <w:sz w:val="22"/>
          <w:szCs w:val="22"/>
          <w:lang w:val="fr-FR" w:eastAsia="en-GB"/>
        </w:rPr>
      </w:pPr>
      <w:r>
        <w:rPr>
          <w:rFonts w:eastAsia="Calibri" w:cs="Arial"/>
          <w:color w:val="000000"/>
          <w:sz w:val="22"/>
          <w:szCs w:val="22"/>
          <w:lang w:val="fr-FR" w:eastAsia="en-GB"/>
        </w:rPr>
        <w:t xml:space="preserve">Le </w:t>
      </w:r>
      <w:r>
        <w:rPr>
          <w:rFonts w:eastAsia="Calibri" w:cs="Arial"/>
          <w:b/>
          <w:bCs/>
          <w:color w:val="000000"/>
          <w:sz w:val="22"/>
          <w:szCs w:val="22"/>
          <w:lang w:val="fr-FR" w:eastAsia="en-GB"/>
        </w:rPr>
        <w:t>degré de</w:t>
      </w:r>
      <w:r>
        <w:rPr>
          <w:rFonts w:eastAsia="Calibri" w:cs="Arial"/>
          <w:color w:val="000000"/>
          <w:sz w:val="22"/>
          <w:szCs w:val="22"/>
          <w:lang w:val="fr-FR" w:eastAsia="en-GB"/>
        </w:rPr>
        <w:t xml:space="preserve"> </w:t>
      </w:r>
      <w:r>
        <w:rPr>
          <w:rFonts w:eastAsia="Calibri" w:cs="Arial"/>
          <w:b/>
          <w:bCs/>
          <w:color w:val="000000"/>
          <w:sz w:val="22"/>
          <w:szCs w:val="22"/>
          <w:lang w:val="fr-FR" w:eastAsia="en-GB"/>
        </w:rPr>
        <w:t>protection de l</w:t>
      </w:r>
      <w:r w:rsidR="00A46A9C">
        <w:rPr>
          <w:rFonts w:eastAsia="Calibri" w:cs="Arial"/>
          <w:b/>
          <w:bCs/>
          <w:color w:val="000000"/>
          <w:sz w:val="22"/>
          <w:szCs w:val="22"/>
          <w:lang w:val="fr-FR" w:eastAsia="en-GB"/>
        </w:rPr>
        <w:t>’</w:t>
      </w:r>
      <w:r>
        <w:rPr>
          <w:rFonts w:eastAsia="Calibri" w:cs="Arial"/>
          <w:b/>
          <w:bCs/>
          <w:color w:val="000000"/>
          <w:sz w:val="22"/>
          <w:szCs w:val="22"/>
          <w:lang w:val="fr-FR" w:eastAsia="en-GB"/>
        </w:rPr>
        <w:t>habitat</w:t>
      </w:r>
      <w:r>
        <w:rPr>
          <w:rFonts w:eastAsia="Calibri" w:cs="Arial"/>
          <w:color w:val="000000"/>
          <w:sz w:val="22"/>
          <w:szCs w:val="22"/>
          <w:lang w:val="fr-FR" w:eastAsia="en-GB"/>
        </w:rPr>
        <w:t xml:space="preserve"> a été noté comme suit. Il est à noter qu</w:t>
      </w:r>
      <w:r w:rsidR="00A46A9C">
        <w:rPr>
          <w:rFonts w:eastAsia="Calibri" w:cs="Arial"/>
          <w:color w:val="000000"/>
          <w:sz w:val="22"/>
          <w:szCs w:val="22"/>
          <w:lang w:val="fr-FR" w:eastAsia="en-GB"/>
        </w:rPr>
        <w:t>’</w:t>
      </w:r>
      <w:r>
        <w:rPr>
          <w:rFonts w:eastAsia="Calibri" w:cs="Arial"/>
          <w:color w:val="000000"/>
          <w:sz w:val="22"/>
          <w:szCs w:val="22"/>
          <w:lang w:val="fr-FR" w:eastAsia="en-GB"/>
        </w:rPr>
        <w:t>il existe un large éventail d</w:t>
      </w:r>
      <w:r w:rsidR="00A46A9C">
        <w:rPr>
          <w:rFonts w:eastAsia="Calibri" w:cs="Arial"/>
          <w:color w:val="000000"/>
          <w:sz w:val="22"/>
          <w:szCs w:val="22"/>
          <w:lang w:val="fr-FR" w:eastAsia="en-GB"/>
        </w:rPr>
        <w:t>’</w:t>
      </w:r>
      <w:r>
        <w:rPr>
          <w:rFonts w:eastAsia="Calibri" w:cs="Arial"/>
          <w:color w:val="000000"/>
          <w:sz w:val="22"/>
          <w:szCs w:val="22"/>
          <w:lang w:val="fr-FR" w:eastAsia="en-GB"/>
        </w:rPr>
        <w:t>aires marines protégées (AMP), mais nombre de ces sites n</w:t>
      </w:r>
      <w:r w:rsidR="00A46A9C">
        <w:rPr>
          <w:rFonts w:eastAsia="Calibri" w:cs="Arial"/>
          <w:color w:val="000000"/>
          <w:sz w:val="22"/>
          <w:szCs w:val="22"/>
          <w:lang w:val="fr-FR" w:eastAsia="en-GB"/>
        </w:rPr>
        <w:t>’</w:t>
      </w:r>
      <w:r>
        <w:rPr>
          <w:rFonts w:eastAsia="Calibri" w:cs="Arial"/>
          <w:color w:val="000000"/>
          <w:sz w:val="22"/>
          <w:szCs w:val="22"/>
          <w:lang w:val="fr-FR" w:eastAsia="en-GB"/>
        </w:rPr>
        <w:t>ont pas été conçus spécifiquement pour les requins et les raies (bien que dans certains cas, les requins et les raies puissent être désignés comme espèces d</w:t>
      </w:r>
      <w:r w:rsidR="00A46A9C">
        <w:rPr>
          <w:rFonts w:eastAsia="Calibri" w:cs="Arial"/>
          <w:color w:val="000000"/>
          <w:sz w:val="22"/>
          <w:szCs w:val="22"/>
          <w:lang w:val="fr-FR" w:eastAsia="en-GB"/>
        </w:rPr>
        <w:t>’</w:t>
      </w:r>
      <w:r>
        <w:rPr>
          <w:rFonts w:eastAsia="Calibri" w:cs="Arial"/>
          <w:color w:val="000000"/>
          <w:sz w:val="22"/>
          <w:szCs w:val="22"/>
          <w:lang w:val="fr-FR" w:eastAsia="en-GB"/>
        </w:rPr>
        <w:t>intérêt et connus pour être présents dans l</w:t>
      </w:r>
      <w:r w:rsidR="00A46A9C">
        <w:rPr>
          <w:rFonts w:eastAsia="Calibri" w:cs="Arial"/>
          <w:color w:val="000000"/>
          <w:sz w:val="22"/>
          <w:szCs w:val="22"/>
          <w:lang w:val="fr-FR" w:eastAsia="en-GB"/>
        </w:rPr>
        <w:t>’</w:t>
      </w:r>
      <w:r>
        <w:rPr>
          <w:rFonts w:eastAsia="Calibri" w:cs="Arial"/>
          <w:color w:val="000000"/>
          <w:sz w:val="22"/>
          <w:szCs w:val="22"/>
          <w:lang w:val="fr-FR" w:eastAsia="en-GB"/>
        </w:rPr>
        <w:t>AMP).</w:t>
      </w:r>
    </w:p>
    <w:p w14:paraId="0E303172" w14:textId="77777777" w:rsidR="008B4BD2" w:rsidRPr="00116458" w:rsidRDefault="008B4BD2" w:rsidP="002B1680">
      <w:pPr>
        <w:widowControl/>
        <w:pBdr>
          <w:top w:val="nil"/>
          <w:left w:val="nil"/>
          <w:bottom w:val="nil"/>
          <w:right w:val="nil"/>
          <w:between w:val="nil"/>
        </w:pBdr>
        <w:autoSpaceDE/>
        <w:autoSpaceDN/>
        <w:adjustRightInd/>
        <w:jc w:val="both"/>
        <w:rPr>
          <w:rFonts w:eastAsia="Calibri" w:cs="Arial"/>
          <w:sz w:val="22"/>
          <w:szCs w:val="22"/>
          <w:lang w:val="fr-FR" w:eastAsia="en-GB"/>
        </w:rPr>
      </w:pPr>
    </w:p>
    <w:tbl>
      <w:tblPr>
        <w:tblStyle w:val="PlainTable2"/>
        <w:tblW w:w="8453" w:type="dxa"/>
        <w:tblInd w:w="567" w:type="dxa"/>
        <w:tblLayout w:type="fixed"/>
        <w:tblLook w:val="0400" w:firstRow="0" w:lastRow="0" w:firstColumn="0" w:lastColumn="0" w:noHBand="0" w:noVBand="1"/>
      </w:tblPr>
      <w:tblGrid>
        <w:gridCol w:w="1773"/>
        <w:gridCol w:w="5760"/>
        <w:gridCol w:w="920"/>
      </w:tblGrid>
      <w:tr w:rsidR="0003074E" w:rsidRPr="00FE22B1" w14:paraId="119099AC" w14:textId="77777777" w:rsidTr="00D8395E">
        <w:trPr>
          <w:cnfStyle w:val="000000100000" w:firstRow="0" w:lastRow="0" w:firstColumn="0" w:lastColumn="0" w:oddVBand="0" w:evenVBand="0" w:oddHBand="1" w:evenHBand="0" w:firstRowFirstColumn="0" w:firstRowLastColumn="0" w:lastRowFirstColumn="0" w:lastRowLastColumn="0"/>
          <w:trHeight w:val="310"/>
        </w:trPr>
        <w:tc>
          <w:tcPr>
            <w:tcW w:w="1773" w:type="dxa"/>
            <w:shd w:val="clear" w:color="auto" w:fill="D9D9D9" w:themeFill="background1" w:themeFillShade="D9"/>
          </w:tcPr>
          <w:p w14:paraId="763E84B0" w14:textId="5E3BA080" w:rsidR="0003074E" w:rsidRPr="00FE22B1" w:rsidRDefault="0003074E" w:rsidP="00116458">
            <w:pPr>
              <w:widowControl/>
              <w:autoSpaceDE/>
              <w:autoSpaceDN/>
              <w:adjustRightInd/>
              <w:jc w:val="both"/>
              <w:rPr>
                <w:rFonts w:eastAsia="Calibri" w:cs="Arial"/>
                <w:b/>
                <w:color w:val="000000"/>
                <w:sz w:val="19"/>
                <w:szCs w:val="19"/>
                <w:lang w:val="fr-FR" w:eastAsia="en-GB"/>
              </w:rPr>
            </w:pPr>
            <w:r w:rsidRPr="00FE22B1">
              <w:rPr>
                <w:rFonts w:eastAsia="Calibri" w:cs="Arial"/>
                <w:b/>
                <w:color w:val="000000"/>
                <w:sz w:val="19"/>
                <w:szCs w:val="19"/>
                <w:lang w:val="fr-FR" w:eastAsia="en-GB"/>
              </w:rPr>
              <w:t>Protection de l</w:t>
            </w:r>
            <w:r w:rsidR="00A46A9C" w:rsidRPr="00FE22B1">
              <w:rPr>
                <w:rFonts w:eastAsia="Calibri" w:cs="Arial"/>
                <w:b/>
                <w:color w:val="000000"/>
                <w:sz w:val="19"/>
                <w:szCs w:val="19"/>
                <w:lang w:val="fr-FR" w:eastAsia="en-GB"/>
              </w:rPr>
              <w:t>’</w:t>
            </w:r>
            <w:r w:rsidRPr="00FE22B1">
              <w:rPr>
                <w:rFonts w:eastAsia="Calibri" w:cs="Arial"/>
                <w:b/>
                <w:color w:val="000000"/>
                <w:sz w:val="19"/>
                <w:szCs w:val="19"/>
                <w:lang w:val="fr-FR" w:eastAsia="en-GB"/>
              </w:rPr>
              <w:t>habitat (H)</w:t>
            </w:r>
          </w:p>
        </w:tc>
        <w:tc>
          <w:tcPr>
            <w:tcW w:w="5760" w:type="dxa"/>
          </w:tcPr>
          <w:p w14:paraId="577541C8" w14:textId="77777777" w:rsidR="0003074E" w:rsidRPr="00FE22B1" w:rsidRDefault="0003074E" w:rsidP="00116458">
            <w:pPr>
              <w:widowControl/>
              <w:autoSpaceDE/>
              <w:autoSpaceDN/>
              <w:adjustRightInd/>
              <w:jc w:val="both"/>
              <w:rPr>
                <w:rFonts w:cs="Arial"/>
                <w:sz w:val="19"/>
                <w:szCs w:val="19"/>
                <w:lang w:val="en-GB" w:eastAsia="en-GB"/>
              </w:rPr>
            </w:pPr>
            <w:r w:rsidRPr="00FE22B1">
              <w:rPr>
                <w:rFonts w:eastAsia="Calibri" w:cs="Arial"/>
                <w:b/>
                <w:color w:val="000000"/>
                <w:sz w:val="19"/>
                <w:szCs w:val="19"/>
                <w:lang w:val="en-GB" w:eastAsia="en-GB"/>
              </w:rPr>
              <w:t>Description</w:t>
            </w:r>
          </w:p>
        </w:tc>
        <w:tc>
          <w:tcPr>
            <w:tcW w:w="920" w:type="dxa"/>
            <w:shd w:val="clear" w:color="auto" w:fill="D9D9D9" w:themeFill="background1" w:themeFillShade="D9"/>
          </w:tcPr>
          <w:p w14:paraId="48697A96" w14:textId="77777777" w:rsidR="0003074E" w:rsidRPr="00FE22B1" w:rsidRDefault="0003074E" w:rsidP="00116458">
            <w:pPr>
              <w:widowControl/>
              <w:autoSpaceDE/>
              <w:autoSpaceDN/>
              <w:adjustRightInd/>
              <w:jc w:val="both"/>
              <w:rPr>
                <w:rFonts w:eastAsia="Calibri" w:cs="Arial"/>
                <w:b/>
                <w:sz w:val="19"/>
                <w:szCs w:val="19"/>
                <w:lang w:val="en-GB" w:eastAsia="en-GB"/>
              </w:rPr>
            </w:pPr>
            <w:r w:rsidRPr="00FE22B1">
              <w:rPr>
                <w:rFonts w:eastAsia="Calibri" w:cs="Arial"/>
                <w:b/>
                <w:sz w:val="19"/>
                <w:szCs w:val="19"/>
                <w:lang w:val="en-GB" w:eastAsia="en-GB"/>
              </w:rPr>
              <w:t>Score</w:t>
            </w:r>
          </w:p>
        </w:tc>
      </w:tr>
      <w:tr w:rsidR="0003074E" w:rsidRPr="00FE22B1" w14:paraId="374A1FBC" w14:textId="77777777" w:rsidTr="00D8395E">
        <w:trPr>
          <w:trHeight w:val="933"/>
        </w:trPr>
        <w:tc>
          <w:tcPr>
            <w:tcW w:w="1773" w:type="dxa"/>
            <w:shd w:val="clear" w:color="auto" w:fill="D9D9D9" w:themeFill="background1" w:themeFillShade="D9"/>
          </w:tcPr>
          <w:p w14:paraId="73641267" w14:textId="1D02138F" w:rsidR="0003074E" w:rsidRPr="00FE22B1" w:rsidRDefault="0003074E" w:rsidP="00116458">
            <w:pPr>
              <w:widowControl/>
              <w:autoSpaceDE/>
              <w:autoSpaceDN/>
              <w:adjustRightInd/>
              <w:rPr>
                <w:rFonts w:eastAsia="Calibri" w:cs="Arial"/>
                <w:color w:val="000000"/>
                <w:sz w:val="19"/>
                <w:szCs w:val="19"/>
                <w:lang w:val="fr-FR" w:eastAsia="en-GB"/>
              </w:rPr>
            </w:pPr>
            <w:r w:rsidRPr="00FE22B1">
              <w:rPr>
                <w:rFonts w:eastAsia="Calibri" w:cs="Arial"/>
                <w:color w:val="000000"/>
                <w:sz w:val="19"/>
                <w:szCs w:val="19"/>
                <w:lang w:val="fr-FR" w:eastAsia="en-GB"/>
              </w:rPr>
              <w:t>Gestion de l</w:t>
            </w:r>
            <w:r w:rsidR="00A46A9C" w:rsidRPr="00FE22B1">
              <w:rPr>
                <w:rFonts w:eastAsia="Calibri" w:cs="Arial"/>
                <w:color w:val="000000"/>
                <w:sz w:val="19"/>
                <w:szCs w:val="19"/>
                <w:lang w:val="fr-FR" w:eastAsia="en-GB"/>
              </w:rPr>
              <w:t>’</w:t>
            </w:r>
            <w:r w:rsidRPr="00FE22B1">
              <w:rPr>
                <w:rFonts w:eastAsia="Calibri" w:cs="Arial"/>
                <w:color w:val="000000"/>
                <w:sz w:val="19"/>
                <w:szCs w:val="19"/>
                <w:lang w:val="fr-FR" w:eastAsia="en-GB"/>
              </w:rPr>
              <w:t>espace en place</w:t>
            </w:r>
          </w:p>
        </w:tc>
        <w:tc>
          <w:tcPr>
            <w:tcW w:w="5760" w:type="dxa"/>
          </w:tcPr>
          <w:p w14:paraId="6122FF17" w14:textId="25456D4F" w:rsidR="0003074E" w:rsidRPr="00FE22B1" w:rsidRDefault="0003074E" w:rsidP="00116458">
            <w:pPr>
              <w:widowControl/>
              <w:autoSpaceDE/>
              <w:autoSpaceDN/>
              <w:adjustRightInd/>
              <w:jc w:val="both"/>
              <w:rPr>
                <w:rFonts w:eastAsia="Calibri" w:cs="Arial"/>
                <w:color w:val="000000"/>
                <w:sz w:val="19"/>
                <w:szCs w:val="19"/>
                <w:lang w:val="fr-FR" w:eastAsia="en-GB"/>
              </w:rPr>
            </w:pPr>
            <w:r w:rsidRPr="00FE22B1">
              <w:rPr>
                <w:rFonts w:eastAsia="Calibri" w:cs="Arial"/>
                <w:color w:val="000000"/>
                <w:sz w:val="19"/>
                <w:szCs w:val="19"/>
                <w:lang w:val="fr-FR" w:eastAsia="en-GB"/>
              </w:rPr>
              <w:t>Réseau de l</w:t>
            </w:r>
            <w:r w:rsidR="00A46A9C" w:rsidRPr="00FE22B1">
              <w:rPr>
                <w:rFonts w:eastAsia="Calibri" w:cs="Arial"/>
                <w:color w:val="000000"/>
                <w:sz w:val="19"/>
                <w:szCs w:val="19"/>
                <w:lang w:val="fr-FR" w:eastAsia="en-GB"/>
              </w:rPr>
              <w:t>’</w:t>
            </w:r>
            <w:r w:rsidRPr="00FE22B1">
              <w:rPr>
                <w:rFonts w:eastAsia="Calibri" w:cs="Arial"/>
                <w:color w:val="000000"/>
                <w:sz w:val="19"/>
                <w:szCs w:val="19"/>
                <w:lang w:val="fr-FR" w:eastAsia="en-GB"/>
              </w:rPr>
              <w:t>AMP déjà désignées pour protéger les habitats clés/zones critiques pour l</w:t>
            </w:r>
            <w:r w:rsidR="00A46A9C" w:rsidRPr="00FE22B1">
              <w:rPr>
                <w:rFonts w:eastAsia="Calibri" w:cs="Arial"/>
                <w:color w:val="000000"/>
                <w:sz w:val="19"/>
                <w:szCs w:val="19"/>
                <w:lang w:val="fr-FR" w:eastAsia="en-GB"/>
              </w:rPr>
              <w:t>’</w:t>
            </w:r>
            <w:r w:rsidRPr="00FE22B1">
              <w:rPr>
                <w:rFonts w:eastAsia="Calibri" w:cs="Arial"/>
                <w:color w:val="000000"/>
                <w:sz w:val="19"/>
                <w:szCs w:val="19"/>
                <w:lang w:val="fr-FR" w:eastAsia="en-GB"/>
              </w:rPr>
              <w:t>espèce dans des parties importantes de l</w:t>
            </w:r>
            <w:r w:rsidR="00A46A9C" w:rsidRPr="00FE22B1">
              <w:rPr>
                <w:rFonts w:eastAsia="Calibri" w:cs="Arial"/>
                <w:color w:val="000000"/>
                <w:sz w:val="19"/>
                <w:szCs w:val="19"/>
                <w:lang w:val="fr-FR" w:eastAsia="en-GB"/>
              </w:rPr>
              <w:t>’</w:t>
            </w:r>
            <w:r w:rsidRPr="00FE22B1">
              <w:rPr>
                <w:rFonts w:eastAsia="Calibri" w:cs="Arial"/>
                <w:color w:val="000000"/>
                <w:sz w:val="19"/>
                <w:szCs w:val="19"/>
                <w:lang w:val="fr-FR" w:eastAsia="en-GB"/>
              </w:rPr>
              <w:t>aire de répartition de l</w:t>
            </w:r>
            <w:r w:rsidR="00A46A9C" w:rsidRPr="00FE22B1">
              <w:rPr>
                <w:rFonts w:eastAsia="Calibri" w:cs="Arial"/>
                <w:color w:val="000000"/>
                <w:sz w:val="19"/>
                <w:szCs w:val="19"/>
                <w:lang w:val="fr-FR" w:eastAsia="en-GB"/>
              </w:rPr>
              <w:t>’</w:t>
            </w:r>
            <w:r w:rsidRPr="00FE22B1">
              <w:rPr>
                <w:rFonts w:eastAsia="Calibri" w:cs="Arial"/>
                <w:color w:val="000000"/>
                <w:sz w:val="19"/>
                <w:szCs w:val="19"/>
                <w:lang w:val="fr-FR" w:eastAsia="en-GB"/>
              </w:rPr>
              <w:t>espèce/du stock</w:t>
            </w:r>
          </w:p>
        </w:tc>
        <w:tc>
          <w:tcPr>
            <w:tcW w:w="920" w:type="dxa"/>
            <w:shd w:val="clear" w:color="auto" w:fill="D9D9D9" w:themeFill="background1" w:themeFillShade="D9"/>
          </w:tcPr>
          <w:p w14:paraId="16A0F0FF" w14:textId="77777777" w:rsidR="0003074E" w:rsidRPr="00FE22B1" w:rsidRDefault="0003074E" w:rsidP="00116458">
            <w:pPr>
              <w:widowControl/>
              <w:autoSpaceDE/>
              <w:autoSpaceDN/>
              <w:adjustRightInd/>
              <w:jc w:val="both"/>
              <w:rPr>
                <w:rFonts w:eastAsia="Calibri" w:cs="Arial"/>
                <w:color w:val="000000"/>
                <w:sz w:val="19"/>
                <w:szCs w:val="19"/>
                <w:lang w:val="en-GB" w:eastAsia="en-GB"/>
              </w:rPr>
            </w:pPr>
            <w:r w:rsidRPr="00FE22B1">
              <w:rPr>
                <w:rFonts w:eastAsia="Calibri" w:cs="Arial"/>
                <w:color w:val="000000"/>
                <w:sz w:val="19"/>
                <w:szCs w:val="19"/>
                <w:lang w:val="en-GB" w:eastAsia="en-GB"/>
              </w:rPr>
              <w:t>1</w:t>
            </w:r>
          </w:p>
        </w:tc>
      </w:tr>
      <w:tr w:rsidR="0003074E" w:rsidRPr="00FE22B1" w14:paraId="0F94640D" w14:textId="77777777" w:rsidTr="00D8395E">
        <w:trPr>
          <w:cnfStyle w:val="000000100000" w:firstRow="0" w:lastRow="0" w:firstColumn="0" w:lastColumn="0" w:oddVBand="0" w:evenVBand="0" w:oddHBand="1" w:evenHBand="0" w:firstRowFirstColumn="0" w:firstRowLastColumn="0" w:lastRowFirstColumn="0" w:lastRowLastColumn="0"/>
          <w:trHeight w:val="622"/>
        </w:trPr>
        <w:tc>
          <w:tcPr>
            <w:tcW w:w="1773" w:type="dxa"/>
            <w:shd w:val="clear" w:color="auto" w:fill="D9D9D9" w:themeFill="background1" w:themeFillShade="D9"/>
          </w:tcPr>
          <w:p w14:paraId="31B03282" w14:textId="7091DA37" w:rsidR="0003074E" w:rsidRPr="00FE22B1" w:rsidRDefault="0003074E" w:rsidP="00116458">
            <w:pPr>
              <w:widowControl/>
              <w:autoSpaceDE/>
              <w:autoSpaceDN/>
              <w:adjustRightInd/>
              <w:rPr>
                <w:rFonts w:eastAsia="Calibri" w:cs="Arial"/>
                <w:color w:val="000000"/>
                <w:sz w:val="19"/>
                <w:szCs w:val="19"/>
                <w:lang w:val="fr-FR" w:eastAsia="en-GB"/>
              </w:rPr>
            </w:pPr>
            <w:r w:rsidRPr="00FE22B1">
              <w:rPr>
                <w:rFonts w:eastAsia="Calibri" w:cs="Arial"/>
                <w:color w:val="000000"/>
                <w:sz w:val="19"/>
                <w:szCs w:val="19"/>
                <w:lang w:val="fr-FR" w:eastAsia="en-GB"/>
              </w:rPr>
              <w:t>Gestion partielle de l</w:t>
            </w:r>
            <w:r w:rsidR="00A46A9C" w:rsidRPr="00FE22B1">
              <w:rPr>
                <w:rFonts w:eastAsia="Calibri" w:cs="Arial"/>
                <w:color w:val="000000"/>
                <w:sz w:val="19"/>
                <w:szCs w:val="19"/>
                <w:lang w:val="fr-FR" w:eastAsia="en-GB"/>
              </w:rPr>
              <w:t>’</w:t>
            </w:r>
            <w:r w:rsidRPr="00FE22B1">
              <w:rPr>
                <w:rFonts w:eastAsia="Calibri" w:cs="Arial"/>
                <w:color w:val="000000"/>
                <w:sz w:val="19"/>
                <w:szCs w:val="19"/>
                <w:lang w:val="fr-FR" w:eastAsia="en-GB"/>
              </w:rPr>
              <w:t>espace</w:t>
            </w:r>
          </w:p>
        </w:tc>
        <w:tc>
          <w:tcPr>
            <w:tcW w:w="5760" w:type="dxa"/>
          </w:tcPr>
          <w:p w14:paraId="4F8E7C71" w14:textId="780A1DC2" w:rsidR="0003074E" w:rsidRPr="00FE22B1" w:rsidRDefault="0003074E" w:rsidP="00116458">
            <w:pPr>
              <w:widowControl/>
              <w:autoSpaceDE/>
              <w:autoSpaceDN/>
              <w:adjustRightInd/>
              <w:jc w:val="both"/>
              <w:rPr>
                <w:rFonts w:eastAsia="Calibri" w:cs="Arial"/>
                <w:color w:val="000000"/>
                <w:sz w:val="19"/>
                <w:szCs w:val="19"/>
                <w:lang w:val="fr-FR" w:eastAsia="en-GB"/>
              </w:rPr>
            </w:pPr>
            <w:r w:rsidRPr="00FE22B1">
              <w:rPr>
                <w:rFonts w:eastAsia="Calibri" w:cs="Arial"/>
                <w:color w:val="000000"/>
                <w:sz w:val="19"/>
                <w:szCs w:val="19"/>
                <w:lang w:val="fr-FR" w:eastAsia="en-GB"/>
              </w:rPr>
              <w:t>Réseau partiel de l</w:t>
            </w:r>
            <w:r w:rsidR="00A46A9C" w:rsidRPr="00FE22B1">
              <w:rPr>
                <w:rFonts w:eastAsia="Calibri" w:cs="Arial"/>
                <w:color w:val="000000"/>
                <w:sz w:val="19"/>
                <w:szCs w:val="19"/>
                <w:lang w:val="fr-FR" w:eastAsia="en-GB"/>
              </w:rPr>
              <w:t>’</w:t>
            </w:r>
            <w:r w:rsidRPr="00FE22B1">
              <w:rPr>
                <w:rFonts w:eastAsia="Calibri" w:cs="Arial"/>
                <w:color w:val="000000"/>
                <w:sz w:val="19"/>
                <w:szCs w:val="19"/>
                <w:lang w:val="fr-FR" w:eastAsia="en-GB"/>
              </w:rPr>
              <w:t>AMP désignées pour protéger les habitats clés/zones critiques pour l</w:t>
            </w:r>
            <w:r w:rsidR="00A46A9C" w:rsidRPr="00FE22B1">
              <w:rPr>
                <w:rFonts w:eastAsia="Calibri" w:cs="Arial"/>
                <w:color w:val="000000"/>
                <w:sz w:val="19"/>
                <w:szCs w:val="19"/>
                <w:lang w:val="fr-FR" w:eastAsia="en-GB"/>
              </w:rPr>
              <w:t>’</w:t>
            </w:r>
            <w:r w:rsidRPr="00FE22B1">
              <w:rPr>
                <w:rFonts w:eastAsia="Calibri" w:cs="Arial"/>
                <w:color w:val="000000"/>
                <w:sz w:val="19"/>
                <w:szCs w:val="19"/>
                <w:lang w:val="fr-FR" w:eastAsia="en-GB"/>
              </w:rPr>
              <w:t>espèce dans certaines parties de l</w:t>
            </w:r>
            <w:r w:rsidR="00A46A9C" w:rsidRPr="00FE22B1">
              <w:rPr>
                <w:rFonts w:eastAsia="Calibri" w:cs="Arial"/>
                <w:color w:val="000000"/>
                <w:sz w:val="19"/>
                <w:szCs w:val="19"/>
                <w:lang w:val="fr-FR" w:eastAsia="en-GB"/>
              </w:rPr>
              <w:t>’</w:t>
            </w:r>
            <w:r w:rsidRPr="00FE22B1">
              <w:rPr>
                <w:rFonts w:eastAsia="Calibri" w:cs="Arial"/>
                <w:color w:val="000000"/>
                <w:sz w:val="19"/>
                <w:szCs w:val="19"/>
                <w:lang w:val="fr-FR" w:eastAsia="en-GB"/>
              </w:rPr>
              <w:t>aire de répartition de l</w:t>
            </w:r>
            <w:r w:rsidR="00A46A9C" w:rsidRPr="00FE22B1">
              <w:rPr>
                <w:rFonts w:eastAsia="Calibri" w:cs="Arial"/>
                <w:color w:val="000000"/>
                <w:sz w:val="19"/>
                <w:szCs w:val="19"/>
                <w:lang w:val="fr-FR" w:eastAsia="en-GB"/>
              </w:rPr>
              <w:t>’</w:t>
            </w:r>
            <w:r w:rsidRPr="00FE22B1">
              <w:rPr>
                <w:rFonts w:eastAsia="Calibri" w:cs="Arial"/>
                <w:color w:val="000000"/>
                <w:sz w:val="19"/>
                <w:szCs w:val="19"/>
                <w:lang w:val="fr-FR" w:eastAsia="en-GB"/>
              </w:rPr>
              <w:t>espèce/du stock, mais certaines zones de l</w:t>
            </w:r>
            <w:r w:rsidR="00A46A9C" w:rsidRPr="00FE22B1">
              <w:rPr>
                <w:rFonts w:eastAsia="Calibri" w:cs="Arial"/>
                <w:color w:val="000000"/>
                <w:sz w:val="19"/>
                <w:szCs w:val="19"/>
                <w:lang w:val="fr-FR" w:eastAsia="en-GB"/>
              </w:rPr>
              <w:t>’</w:t>
            </w:r>
            <w:r w:rsidRPr="00FE22B1">
              <w:rPr>
                <w:rFonts w:eastAsia="Calibri" w:cs="Arial"/>
                <w:color w:val="000000"/>
                <w:sz w:val="19"/>
                <w:szCs w:val="19"/>
                <w:lang w:val="fr-FR" w:eastAsia="en-GB"/>
              </w:rPr>
              <w:t>aire de répartition de l</w:t>
            </w:r>
            <w:r w:rsidR="00A46A9C" w:rsidRPr="00FE22B1">
              <w:rPr>
                <w:rFonts w:eastAsia="Calibri" w:cs="Arial"/>
                <w:color w:val="000000"/>
                <w:sz w:val="19"/>
                <w:szCs w:val="19"/>
                <w:lang w:val="fr-FR" w:eastAsia="en-GB"/>
              </w:rPr>
              <w:t>’</w:t>
            </w:r>
            <w:r w:rsidRPr="00FE22B1">
              <w:rPr>
                <w:rFonts w:eastAsia="Calibri" w:cs="Arial"/>
                <w:color w:val="000000"/>
                <w:sz w:val="19"/>
                <w:szCs w:val="19"/>
                <w:lang w:val="fr-FR" w:eastAsia="en-GB"/>
              </w:rPr>
              <w:t>espèce/du stock ne sont pas incluses</w:t>
            </w:r>
          </w:p>
        </w:tc>
        <w:tc>
          <w:tcPr>
            <w:tcW w:w="920" w:type="dxa"/>
            <w:shd w:val="clear" w:color="auto" w:fill="D9D9D9" w:themeFill="background1" w:themeFillShade="D9"/>
          </w:tcPr>
          <w:p w14:paraId="2848E560" w14:textId="77777777" w:rsidR="0003074E" w:rsidRPr="00FE22B1" w:rsidRDefault="0003074E" w:rsidP="00116458">
            <w:pPr>
              <w:widowControl/>
              <w:autoSpaceDE/>
              <w:autoSpaceDN/>
              <w:adjustRightInd/>
              <w:jc w:val="both"/>
              <w:rPr>
                <w:rFonts w:eastAsia="Calibri" w:cs="Arial"/>
                <w:color w:val="000000"/>
                <w:sz w:val="19"/>
                <w:szCs w:val="19"/>
                <w:lang w:val="en-GB" w:eastAsia="en-GB"/>
              </w:rPr>
            </w:pPr>
            <w:r w:rsidRPr="00FE22B1">
              <w:rPr>
                <w:rFonts w:eastAsia="Calibri" w:cs="Arial"/>
                <w:color w:val="000000"/>
                <w:sz w:val="19"/>
                <w:szCs w:val="19"/>
                <w:lang w:val="en-GB" w:eastAsia="en-GB"/>
              </w:rPr>
              <w:t>2</w:t>
            </w:r>
          </w:p>
        </w:tc>
      </w:tr>
      <w:tr w:rsidR="0003074E" w:rsidRPr="00FE22B1" w14:paraId="73F9FB7F" w14:textId="77777777" w:rsidTr="00D8395E">
        <w:trPr>
          <w:trHeight w:val="622"/>
        </w:trPr>
        <w:tc>
          <w:tcPr>
            <w:tcW w:w="1773" w:type="dxa"/>
            <w:shd w:val="clear" w:color="auto" w:fill="D9D9D9" w:themeFill="background1" w:themeFillShade="D9"/>
          </w:tcPr>
          <w:p w14:paraId="4ACF07D6" w14:textId="77777777" w:rsidR="0003074E" w:rsidRPr="00FE22B1" w:rsidRDefault="0003074E" w:rsidP="00116458">
            <w:pPr>
              <w:widowControl/>
              <w:autoSpaceDE/>
              <w:autoSpaceDN/>
              <w:adjustRightInd/>
              <w:rPr>
                <w:rFonts w:eastAsia="Calibri" w:cs="Arial"/>
                <w:color w:val="000000"/>
                <w:sz w:val="19"/>
                <w:szCs w:val="19"/>
                <w:lang w:val="fr-FR" w:eastAsia="en-GB"/>
              </w:rPr>
            </w:pPr>
            <w:r w:rsidRPr="00FE22B1">
              <w:rPr>
                <w:rFonts w:eastAsia="Calibri" w:cs="Arial"/>
                <w:color w:val="000000"/>
                <w:sz w:val="19"/>
                <w:szCs w:val="19"/>
                <w:lang w:val="fr-FR" w:eastAsia="en-GB"/>
              </w:rPr>
              <w:t>Gestion spatiale modérée</w:t>
            </w:r>
          </w:p>
        </w:tc>
        <w:tc>
          <w:tcPr>
            <w:tcW w:w="5760" w:type="dxa"/>
          </w:tcPr>
          <w:p w14:paraId="036C70AA" w14:textId="2F4ED199" w:rsidR="0003074E" w:rsidRPr="00FE22B1" w:rsidRDefault="0003074E" w:rsidP="00116458">
            <w:pPr>
              <w:widowControl/>
              <w:autoSpaceDE/>
              <w:autoSpaceDN/>
              <w:adjustRightInd/>
              <w:jc w:val="both"/>
              <w:rPr>
                <w:rFonts w:eastAsia="Calibri" w:cs="Arial"/>
                <w:color w:val="000000"/>
                <w:sz w:val="19"/>
                <w:szCs w:val="19"/>
                <w:lang w:val="fr-FR" w:eastAsia="en-GB"/>
              </w:rPr>
            </w:pPr>
            <w:r w:rsidRPr="00FE22B1">
              <w:rPr>
                <w:rFonts w:eastAsia="Calibri" w:cs="Arial"/>
                <w:color w:val="000000"/>
                <w:sz w:val="19"/>
                <w:szCs w:val="19"/>
                <w:lang w:val="fr-FR" w:eastAsia="en-GB"/>
              </w:rPr>
              <w:t>Des mesures de gestion spatiale spécifiques à l</w:t>
            </w:r>
            <w:r w:rsidR="00A46A9C" w:rsidRPr="00FE22B1">
              <w:rPr>
                <w:rFonts w:eastAsia="Calibri" w:cs="Arial"/>
                <w:color w:val="000000"/>
                <w:sz w:val="19"/>
                <w:szCs w:val="19"/>
                <w:lang w:val="fr-FR" w:eastAsia="en-GB"/>
              </w:rPr>
              <w:t>’</w:t>
            </w:r>
            <w:r w:rsidRPr="00FE22B1">
              <w:rPr>
                <w:rFonts w:eastAsia="Calibri" w:cs="Arial"/>
                <w:color w:val="000000"/>
                <w:sz w:val="19"/>
                <w:szCs w:val="19"/>
                <w:lang w:val="fr-FR" w:eastAsia="en-GB"/>
              </w:rPr>
              <w:t>espèce s</w:t>
            </w:r>
            <w:r w:rsidR="00A46A9C" w:rsidRPr="00FE22B1">
              <w:rPr>
                <w:rFonts w:eastAsia="Calibri" w:cs="Arial"/>
                <w:color w:val="000000"/>
                <w:sz w:val="19"/>
                <w:szCs w:val="19"/>
                <w:lang w:val="fr-FR" w:eastAsia="en-GB"/>
              </w:rPr>
              <w:t>’</w:t>
            </w:r>
            <w:r w:rsidRPr="00FE22B1">
              <w:rPr>
                <w:rFonts w:eastAsia="Calibri" w:cs="Arial"/>
                <w:color w:val="000000"/>
                <w:sz w:val="19"/>
                <w:szCs w:val="19"/>
                <w:lang w:val="fr-FR" w:eastAsia="en-GB"/>
              </w:rPr>
              <w:t>appliquent dans des parties importantes de l</w:t>
            </w:r>
            <w:r w:rsidR="00A46A9C" w:rsidRPr="00FE22B1">
              <w:rPr>
                <w:rFonts w:eastAsia="Calibri" w:cs="Arial"/>
                <w:color w:val="000000"/>
                <w:sz w:val="19"/>
                <w:szCs w:val="19"/>
                <w:lang w:val="fr-FR" w:eastAsia="en-GB"/>
              </w:rPr>
              <w:t>’</w:t>
            </w:r>
            <w:r w:rsidRPr="00FE22B1">
              <w:rPr>
                <w:rFonts w:eastAsia="Calibri" w:cs="Arial"/>
                <w:color w:val="000000"/>
                <w:sz w:val="19"/>
                <w:szCs w:val="19"/>
                <w:lang w:val="fr-FR" w:eastAsia="en-GB"/>
              </w:rPr>
              <w:t>aire de répartition de l</w:t>
            </w:r>
            <w:r w:rsidR="00A46A9C" w:rsidRPr="00FE22B1">
              <w:rPr>
                <w:rFonts w:eastAsia="Calibri" w:cs="Arial"/>
                <w:color w:val="000000"/>
                <w:sz w:val="19"/>
                <w:szCs w:val="19"/>
                <w:lang w:val="fr-FR" w:eastAsia="en-GB"/>
              </w:rPr>
              <w:t>’</w:t>
            </w:r>
            <w:r w:rsidRPr="00FE22B1">
              <w:rPr>
                <w:rFonts w:eastAsia="Calibri" w:cs="Arial"/>
                <w:color w:val="000000"/>
                <w:sz w:val="19"/>
                <w:szCs w:val="19"/>
                <w:lang w:val="fr-FR" w:eastAsia="en-GB"/>
              </w:rPr>
              <w:t>espèce/du stock.</w:t>
            </w:r>
          </w:p>
        </w:tc>
        <w:tc>
          <w:tcPr>
            <w:tcW w:w="920" w:type="dxa"/>
            <w:shd w:val="clear" w:color="auto" w:fill="D9D9D9" w:themeFill="background1" w:themeFillShade="D9"/>
          </w:tcPr>
          <w:p w14:paraId="722AEE04" w14:textId="77777777" w:rsidR="0003074E" w:rsidRPr="00FE22B1" w:rsidRDefault="0003074E" w:rsidP="00116458">
            <w:pPr>
              <w:widowControl/>
              <w:autoSpaceDE/>
              <w:autoSpaceDN/>
              <w:adjustRightInd/>
              <w:jc w:val="both"/>
              <w:rPr>
                <w:rFonts w:eastAsia="Calibri" w:cs="Arial"/>
                <w:color w:val="000000"/>
                <w:sz w:val="19"/>
                <w:szCs w:val="19"/>
                <w:lang w:val="en-GB" w:eastAsia="en-GB"/>
              </w:rPr>
            </w:pPr>
            <w:r w:rsidRPr="00FE22B1">
              <w:rPr>
                <w:rFonts w:eastAsia="Calibri" w:cs="Arial"/>
                <w:color w:val="000000"/>
                <w:sz w:val="19"/>
                <w:szCs w:val="19"/>
                <w:lang w:val="en-GB" w:eastAsia="en-GB"/>
              </w:rPr>
              <w:t>3</w:t>
            </w:r>
          </w:p>
        </w:tc>
      </w:tr>
      <w:tr w:rsidR="0003074E" w:rsidRPr="00FE22B1" w14:paraId="72A46AE3" w14:textId="77777777" w:rsidTr="00D8395E">
        <w:trPr>
          <w:cnfStyle w:val="000000100000" w:firstRow="0" w:lastRow="0" w:firstColumn="0" w:lastColumn="0" w:oddVBand="0" w:evenVBand="0" w:oddHBand="1" w:evenHBand="0" w:firstRowFirstColumn="0" w:firstRowLastColumn="0" w:lastRowFirstColumn="0" w:lastRowLastColumn="0"/>
          <w:trHeight w:val="622"/>
        </w:trPr>
        <w:tc>
          <w:tcPr>
            <w:tcW w:w="1773" w:type="dxa"/>
            <w:shd w:val="clear" w:color="auto" w:fill="D9D9D9" w:themeFill="background1" w:themeFillShade="D9"/>
          </w:tcPr>
          <w:p w14:paraId="583234A4" w14:textId="77777777" w:rsidR="0003074E" w:rsidRPr="00FE22B1" w:rsidRDefault="0003074E" w:rsidP="00116458">
            <w:pPr>
              <w:widowControl/>
              <w:autoSpaceDE/>
              <w:autoSpaceDN/>
              <w:adjustRightInd/>
              <w:rPr>
                <w:rFonts w:eastAsia="Calibri" w:cs="Arial"/>
                <w:color w:val="000000"/>
                <w:sz w:val="19"/>
                <w:szCs w:val="19"/>
                <w:lang w:val="fr-FR" w:eastAsia="en-GB"/>
              </w:rPr>
            </w:pPr>
            <w:r w:rsidRPr="00FE22B1">
              <w:rPr>
                <w:rFonts w:eastAsia="Calibri" w:cs="Arial"/>
                <w:color w:val="000000"/>
                <w:sz w:val="19"/>
                <w:szCs w:val="19"/>
                <w:lang w:val="fr-FR" w:eastAsia="en-GB"/>
              </w:rPr>
              <w:t>Gestion spatiale limitée</w:t>
            </w:r>
          </w:p>
        </w:tc>
        <w:tc>
          <w:tcPr>
            <w:tcW w:w="5760" w:type="dxa"/>
          </w:tcPr>
          <w:p w14:paraId="191A5B03" w14:textId="616EBCB2" w:rsidR="0003074E" w:rsidRPr="00FE22B1" w:rsidRDefault="0003074E" w:rsidP="00116458">
            <w:pPr>
              <w:widowControl/>
              <w:autoSpaceDE/>
              <w:autoSpaceDN/>
              <w:adjustRightInd/>
              <w:jc w:val="both"/>
              <w:rPr>
                <w:rFonts w:eastAsia="Calibri" w:cs="Arial"/>
                <w:color w:val="000000"/>
                <w:sz w:val="19"/>
                <w:szCs w:val="19"/>
                <w:lang w:val="fr-FR" w:eastAsia="en-GB"/>
              </w:rPr>
            </w:pPr>
            <w:r w:rsidRPr="00FE22B1">
              <w:rPr>
                <w:rFonts w:eastAsia="Calibri" w:cs="Arial"/>
                <w:color w:val="000000"/>
                <w:sz w:val="19"/>
                <w:szCs w:val="19"/>
                <w:lang w:val="fr-FR" w:eastAsia="en-GB"/>
              </w:rPr>
              <w:t>Les mesures de gestion spatiale qui offrent un certain degré de protection s</w:t>
            </w:r>
            <w:r w:rsidR="00A46A9C" w:rsidRPr="00FE22B1">
              <w:rPr>
                <w:rFonts w:eastAsia="Calibri" w:cs="Arial"/>
                <w:color w:val="000000"/>
                <w:sz w:val="19"/>
                <w:szCs w:val="19"/>
                <w:lang w:val="fr-FR" w:eastAsia="en-GB"/>
              </w:rPr>
              <w:t>’</w:t>
            </w:r>
            <w:r w:rsidRPr="00FE22B1">
              <w:rPr>
                <w:rFonts w:eastAsia="Calibri" w:cs="Arial"/>
                <w:color w:val="000000"/>
                <w:sz w:val="19"/>
                <w:szCs w:val="19"/>
                <w:lang w:val="fr-FR" w:eastAsia="en-GB"/>
              </w:rPr>
              <w:t>appliquent dans certaines parties de l</w:t>
            </w:r>
            <w:r w:rsidR="00A46A9C" w:rsidRPr="00FE22B1">
              <w:rPr>
                <w:rFonts w:eastAsia="Calibri" w:cs="Arial"/>
                <w:color w:val="000000"/>
                <w:sz w:val="19"/>
                <w:szCs w:val="19"/>
                <w:lang w:val="fr-FR" w:eastAsia="en-GB"/>
              </w:rPr>
              <w:t>’</w:t>
            </w:r>
            <w:r w:rsidRPr="00FE22B1">
              <w:rPr>
                <w:rFonts w:eastAsia="Calibri" w:cs="Arial"/>
                <w:color w:val="000000"/>
                <w:sz w:val="19"/>
                <w:szCs w:val="19"/>
                <w:lang w:val="fr-FR" w:eastAsia="en-GB"/>
              </w:rPr>
              <w:t>aire de répartition des espèces/stocks.</w:t>
            </w:r>
          </w:p>
        </w:tc>
        <w:tc>
          <w:tcPr>
            <w:tcW w:w="920" w:type="dxa"/>
            <w:shd w:val="clear" w:color="auto" w:fill="D9D9D9" w:themeFill="background1" w:themeFillShade="D9"/>
          </w:tcPr>
          <w:p w14:paraId="232236FE" w14:textId="77777777" w:rsidR="0003074E" w:rsidRPr="00FE22B1" w:rsidRDefault="0003074E" w:rsidP="00116458">
            <w:pPr>
              <w:widowControl/>
              <w:autoSpaceDE/>
              <w:autoSpaceDN/>
              <w:adjustRightInd/>
              <w:jc w:val="both"/>
              <w:rPr>
                <w:rFonts w:eastAsia="Calibri" w:cs="Arial"/>
                <w:color w:val="000000"/>
                <w:sz w:val="19"/>
                <w:szCs w:val="19"/>
                <w:lang w:val="en-GB" w:eastAsia="en-GB"/>
              </w:rPr>
            </w:pPr>
            <w:r w:rsidRPr="00FE22B1">
              <w:rPr>
                <w:rFonts w:eastAsia="Calibri" w:cs="Arial"/>
                <w:color w:val="000000"/>
                <w:sz w:val="19"/>
                <w:szCs w:val="19"/>
                <w:lang w:val="en-GB" w:eastAsia="en-GB"/>
              </w:rPr>
              <w:t>4</w:t>
            </w:r>
          </w:p>
        </w:tc>
      </w:tr>
      <w:tr w:rsidR="0003074E" w:rsidRPr="00FE22B1" w14:paraId="1C82FF9E" w14:textId="77777777" w:rsidTr="00D8395E">
        <w:trPr>
          <w:trHeight w:val="310"/>
        </w:trPr>
        <w:tc>
          <w:tcPr>
            <w:tcW w:w="1773" w:type="dxa"/>
            <w:shd w:val="clear" w:color="auto" w:fill="D9D9D9" w:themeFill="background1" w:themeFillShade="D9"/>
          </w:tcPr>
          <w:p w14:paraId="28A584A5" w14:textId="77777777" w:rsidR="0003074E" w:rsidRPr="00FE22B1" w:rsidRDefault="0003074E" w:rsidP="00116458">
            <w:pPr>
              <w:widowControl/>
              <w:autoSpaceDE/>
              <w:autoSpaceDN/>
              <w:adjustRightInd/>
              <w:rPr>
                <w:rFonts w:eastAsia="Calibri" w:cs="Arial"/>
                <w:color w:val="000000"/>
                <w:sz w:val="19"/>
                <w:szCs w:val="19"/>
                <w:lang w:val="fr-FR" w:eastAsia="en-GB"/>
              </w:rPr>
            </w:pPr>
            <w:r w:rsidRPr="00FE22B1">
              <w:rPr>
                <w:rFonts w:eastAsia="Calibri" w:cs="Arial"/>
                <w:color w:val="000000"/>
                <w:sz w:val="19"/>
                <w:szCs w:val="19"/>
                <w:lang w:val="fr-FR" w:eastAsia="en-GB"/>
              </w:rPr>
              <w:t>Pas de gestion spatiale</w:t>
            </w:r>
          </w:p>
        </w:tc>
        <w:tc>
          <w:tcPr>
            <w:tcW w:w="5760" w:type="dxa"/>
          </w:tcPr>
          <w:p w14:paraId="70DE8348" w14:textId="1F6AFE18" w:rsidR="0003074E" w:rsidRPr="00FE22B1" w:rsidRDefault="0003074E" w:rsidP="00116458">
            <w:pPr>
              <w:widowControl/>
              <w:autoSpaceDE/>
              <w:autoSpaceDN/>
              <w:adjustRightInd/>
              <w:jc w:val="both"/>
              <w:rPr>
                <w:rFonts w:eastAsia="Calibri" w:cs="Arial"/>
                <w:color w:val="000000"/>
                <w:sz w:val="19"/>
                <w:szCs w:val="19"/>
                <w:lang w:val="fr-FR" w:eastAsia="en-GB"/>
              </w:rPr>
            </w:pPr>
            <w:r w:rsidRPr="00FE22B1">
              <w:rPr>
                <w:rFonts w:eastAsia="Calibri" w:cs="Arial"/>
                <w:color w:val="000000"/>
                <w:sz w:val="19"/>
                <w:szCs w:val="19"/>
                <w:lang w:val="fr-FR" w:eastAsia="en-GB"/>
              </w:rPr>
              <w:t>Aucune gestion spatiale pertinente n</w:t>
            </w:r>
            <w:r w:rsidR="00A46A9C" w:rsidRPr="00FE22B1">
              <w:rPr>
                <w:rFonts w:eastAsia="Calibri" w:cs="Arial"/>
                <w:color w:val="000000"/>
                <w:sz w:val="19"/>
                <w:szCs w:val="19"/>
                <w:lang w:val="fr-FR" w:eastAsia="en-GB"/>
              </w:rPr>
              <w:t>’</w:t>
            </w:r>
            <w:r w:rsidRPr="00FE22B1">
              <w:rPr>
                <w:rFonts w:eastAsia="Calibri" w:cs="Arial"/>
                <w:color w:val="000000"/>
                <w:sz w:val="19"/>
                <w:szCs w:val="19"/>
                <w:lang w:val="fr-FR" w:eastAsia="en-GB"/>
              </w:rPr>
              <w:t>est en place pour l</w:t>
            </w:r>
            <w:r w:rsidR="00A46A9C" w:rsidRPr="00FE22B1">
              <w:rPr>
                <w:rFonts w:eastAsia="Calibri" w:cs="Arial"/>
                <w:color w:val="000000"/>
                <w:sz w:val="19"/>
                <w:szCs w:val="19"/>
                <w:lang w:val="fr-FR" w:eastAsia="en-GB"/>
              </w:rPr>
              <w:t>’</w:t>
            </w:r>
            <w:r w:rsidRPr="00FE22B1">
              <w:rPr>
                <w:rFonts w:eastAsia="Calibri" w:cs="Arial"/>
                <w:color w:val="000000"/>
                <w:sz w:val="19"/>
                <w:szCs w:val="19"/>
                <w:lang w:val="fr-FR" w:eastAsia="en-GB"/>
              </w:rPr>
              <w:t>espèce/le stock</w:t>
            </w:r>
          </w:p>
        </w:tc>
        <w:tc>
          <w:tcPr>
            <w:tcW w:w="920" w:type="dxa"/>
            <w:shd w:val="clear" w:color="auto" w:fill="D9D9D9" w:themeFill="background1" w:themeFillShade="D9"/>
          </w:tcPr>
          <w:p w14:paraId="235F5D17" w14:textId="77777777" w:rsidR="0003074E" w:rsidRPr="00FE22B1" w:rsidRDefault="0003074E" w:rsidP="00116458">
            <w:pPr>
              <w:widowControl/>
              <w:autoSpaceDE/>
              <w:autoSpaceDN/>
              <w:adjustRightInd/>
              <w:jc w:val="both"/>
              <w:rPr>
                <w:rFonts w:eastAsia="Calibri" w:cs="Arial"/>
                <w:color w:val="000000"/>
                <w:sz w:val="19"/>
                <w:szCs w:val="19"/>
                <w:lang w:val="en-GB" w:eastAsia="en-GB"/>
              </w:rPr>
            </w:pPr>
            <w:r w:rsidRPr="00FE22B1">
              <w:rPr>
                <w:rFonts w:eastAsia="Calibri" w:cs="Arial"/>
                <w:color w:val="000000"/>
                <w:sz w:val="19"/>
                <w:szCs w:val="19"/>
                <w:lang w:val="en-GB" w:eastAsia="en-GB"/>
              </w:rPr>
              <w:t>5</w:t>
            </w:r>
          </w:p>
        </w:tc>
      </w:tr>
    </w:tbl>
    <w:p w14:paraId="68951614" w14:textId="67428099" w:rsidR="0003074E" w:rsidRPr="00116458" w:rsidRDefault="0003074E" w:rsidP="00116458">
      <w:pPr>
        <w:widowControl/>
        <w:autoSpaceDE/>
        <w:autoSpaceDN/>
        <w:adjustRightInd/>
        <w:spacing w:after="160" w:line="259" w:lineRule="auto"/>
        <w:jc w:val="both"/>
        <w:rPr>
          <w:rFonts w:eastAsia="Calibri" w:cs="Arial"/>
          <w:sz w:val="22"/>
          <w:szCs w:val="22"/>
          <w:lang w:val="fr-FR" w:eastAsia="en-GB"/>
        </w:rPr>
      </w:pPr>
    </w:p>
    <w:p w14:paraId="7D4C4911" w14:textId="219E4DCE" w:rsidR="006425EC" w:rsidRDefault="006425EC" w:rsidP="002B1680">
      <w:pPr>
        <w:widowControl/>
        <w:autoSpaceDE/>
        <w:autoSpaceDN/>
        <w:adjustRightInd/>
        <w:jc w:val="both"/>
        <w:rPr>
          <w:rFonts w:eastAsia="Calibri" w:cs="Arial"/>
          <w:b/>
          <w:bCs/>
          <w:color w:val="000000"/>
          <w:sz w:val="22"/>
          <w:szCs w:val="22"/>
          <w:lang w:val="fr-FR" w:eastAsia="en-GB"/>
        </w:rPr>
      </w:pPr>
      <w:bookmarkStart w:id="11" w:name="_Hlk123227128"/>
      <w:r>
        <w:rPr>
          <w:rFonts w:eastAsia="Calibri" w:cs="Arial"/>
          <w:b/>
          <w:bCs/>
          <w:color w:val="000000"/>
          <w:sz w:val="22"/>
          <w:szCs w:val="22"/>
          <w:lang w:val="fr-FR" w:eastAsia="en-GB"/>
        </w:rPr>
        <w:lastRenderedPageBreak/>
        <w:t>Interaction et chevauchement entre les espèces et les pêcheries (O)</w:t>
      </w:r>
    </w:p>
    <w:p w14:paraId="511BA563" w14:textId="77777777" w:rsidR="002B1680" w:rsidRPr="00116458" w:rsidRDefault="002B1680" w:rsidP="002B1680">
      <w:pPr>
        <w:widowControl/>
        <w:autoSpaceDE/>
        <w:autoSpaceDN/>
        <w:adjustRightInd/>
        <w:jc w:val="both"/>
        <w:rPr>
          <w:rFonts w:eastAsia="Calibri" w:cs="Arial"/>
          <w:sz w:val="22"/>
          <w:szCs w:val="22"/>
          <w:lang w:val="fr-FR" w:eastAsia="en-GB"/>
        </w:rPr>
      </w:pPr>
    </w:p>
    <w:bookmarkEnd w:id="11"/>
    <w:p w14:paraId="3A7CFA9F" w14:textId="31A5F7F8" w:rsidR="0003074E" w:rsidRPr="00116458" w:rsidRDefault="0003074E" w:rsidP="00FE22B1">
      <w:pPr>
        <w:pStyle w:val="ListParagraph"/>
        <w:widowControl/>
        <w:numPr>
          <w:ilvl w:val="0"/>
          <w:numId w:val="25"/>
        </w:numPr>
        <w:pBdr>
          <w:top w:val="nil"/>
          <w:left w:val="nil"/>
          <w:bottom w:val="nil"/>
          <w:right w:val="nil"/>
          <w:between w:val="nil"/>
        </w:pBdr>
        <w:autoSpaceDE/>
        <w:autoSpaceDN/>
        <w:adjustRightInd/>
        <w:ind w:left="567" w:hanging="567"/>
        <w:contextualSpacing w:val="0"/>
        <w:jc w:val="both"/>
        <w:rPr>
          <w:rFonts w:eastAsia="Calibri" w:cs="Arial"/>
          <w:sz w:val="22"/>
          <w:szCs w:val="22"/>
          <w:lang w:val="fr-FR" w:eastAsia="en-GB"/>
        </w:rPr>
      </w:pPr>
      <w:r>
        <w:rPr>
          <w:rFonts w:eastAsia="Calibri" w:cs="Arial"/>
          <w:color w:val="000000"/>
          <w:sz w:val="22"/>
          <w:szCs w:val="22"/>
          <w:lang w:val="fr-FR" w:eastAsia="en-GB"/>
        </w:rPr>
        <w:t>L</w:t>
      </w:r>
      <w:r w:rsidR="00A46A9C">
        <w:rPr>
          <w:rFonts w:eastAsia="Calibri" w:cs="Arial"/>
          <w:color w:val="000000"/>
          <w:sz w:val="22"/>
          <w:szCs w:val="22"/>
          <w:lang w:val="fr-FR" w:eastAsia="en-GB"/>
        </w:rPr>
        <w:t>’</w:t>
      </w:r>
      <w:r>
        <w:rPr>
          <w:rFonts w:eastAsia="Calibri" w:cs="Arial"/>
          <w:b/>
          <w:bCs/>
          <w:color w:val="000000"/>
          <w:sz w:val="22"/>
          <w:szCs w:val="22"/>
          <w:lang w:val="fr-FR" w:eastAsia="en-GB"/>
        </w:rPr>
        <w:t>interaction et chevauchement entre les espèces et les pêcheries</w:t>
      </w:r>
      <w:r>
        <w:rPr>
          <w:rFonts w:eastAsia="Calibri" w:cs="Arial"/>
          <w:color w:val="000000"/>
          <w:sz w:val="22"/>
          <w:szCs w:val="22"/>
          <w:lang w:val="fr-FR" w:eastAsia="en-GB"/>
        </w:rPr>
        <w:t xml:space="preserve"> a été noté comme suit, en signalant que les valeurs données ci-dessous doivent être traitées comme des valeurs indicatives et que, dans une certaine mesure, un degré de « jugement d</w:t>
      </w:r>
      <w:r w:rsidR="00A46A9C">
        <w:rPr>
          <w:rFonts w:eastAsia="Calibri" w:cs="Arial"/>
          <w:color w:val="000000"/>
          <w:sz w:val="22"/>
          <w:szCs w:val="22"/>
          <w:lang w:val="fr-FR" w:eastAsia="en-GB"/>
        </w:rPr>
        <w:t>’</w:t>
      </w:r>
      <w:r>
        <w:rPr>
          <w:rFonts w:eastAsia="Calibri" w:cs="Arial"/>
          <w:color w:val="000000"/>
          <w:sz w:val="22"/>
          <w:szCs w:val="22"/>
          <w:lang w:val="fr-FR" w:eastAsia="en-GB"/>
        </w:rPr>
        <w:t>expert » peut être nécessaire. C</w:t>
      </w:r>
      <w:r w:rsidR="00A46A9C">
        <w:rPr>
          <w:rFonts w:eastAsia="Calibri" w:cs="Arial"/>
          <w:color w:val="000000"/>
          <w:sz w:val="22"/>
          <w:szCs w:val="22"/>
          <w:lang w:val="fr-FR" w:eastAsia="en-GB"/>
        </w:rPr>
        <w:t>’</w:t>
      </w:r>
      <w:r>
        <w:rPr>
          <w:rFonts w:eastAsia="Calibri" w:cs="Arial"/>
          <w:color w:val="000000"/>
          <w:sz w:val="22"/>
          <w:szCs w:val="22"/>
          <w:lang w:val="fr-FR" w:eastAsia="en-GB"/>
        </w:rPr>
        <w:t>est d</w:t>
      </w:r>
      <w:r w:rsidR="00A46A9C">
        <w:rPr>
          <w:rFonts w:eastAsia="Calibri" w:cs="Arial"/>
          <w:color w:val="000000"/>
          <w:sz w:val="22"/>
          <w:szCs w:val="22"/>
          <w:lang w:val="fr-FR" w:eastAsia="en-GB"/>
        </w:rPr>
        <w:t>’</w:t>
      </w:r>
      <w:r>
        <w:rPr>
          <w:rFonts w:eastAsia="Calibri" w:cs="Arial"/>
          <w:color w:val="000000"/>
          <w:sz w:val="22"/>
          <w:szCs w:val="22"/>
          <w:lang w:val="fr-FR" w:eastAsia="en-GB"/>
        </w:rPr>
        <w:t>autant plus vrai que l</w:t>
      </w:r>
      <w:r w:rsidR="00A46A9C">
        <w:rPr>
          <w:rFonts w:eastAsia="Calibri" w:cs="Arial"/>
          <w:color w:val="000000"/>
          <w:sz w:val="22"/>
          <w:szCs w:val="22"/>
          <w:lang w:val="fr-FR" w:eastAsia="en-GB"/>
        </w:rPr>
        <w:t>’</w:t>
      </w:r>
      <w:r>
        <w:rPr>
          <w:rFonts w:eastAsia="Calibri" w:cs="Arial"/>
          <w:color w:val="000000"/>
          <w:sz w:val="22"/>
          <w:szCs w:val="22"/>
          <w:lang w:val="fr-FR" w:eastAsia="en-GB"/>
        </w:rPr>
        <w:t>utilisation horizontale et verticale de l</w:t>
      </w:r>
      <w:r w:rsidR="00A46A9C">
        <w:rPr>
          <w:rFonts w:eastAsia="Calibri" w:cs="Arial"/>
          <w:color w:val="000000"/>
          <w:sz w:val="22"/>
          <w:szCs w:val="22"/>
          <w:lang w:val="fr-FR" w:eastAsia="en-GB"/>
        </w:rPr>
        <w:t>’</w:t>
      </w:r>
      <w:r>
        <w:rPr>
          <w:rFonts w:eastAsia="Calibri" w:cs="Arial"/>
          <w:color w:val="000000"/>
          <w:sz w:val="22"/>
          <w:szCs w:val="22"/>
          <w:lang w:val="fr-FR" w:eastAsia="en-GB"/>
        </w:rPr>
        <w:t>habitat est incertaine ou inconnue pour de nombreuses espèces et peut également varier entre différents environnements.</w:t>
      </w:r>
    </w:p>
    <w:p w14:paraId="6118363B" w14:textId="77777777" w:rsidR="006425EC" w:rsidRPr="00116458" w:rsidRDefault="006425EC" w:rsidP="00116458">
      <w:pPr>
        <w:pStyle w:val="ListParagraph"/>
        <w:widowControl/>
        <w:pBdr>
          <w:top w:val="nil"/>
          <w:left w:val="nil"/>
          <w:bottom w:val="nil"/>
          <w:right w:val="nil"/>
          <w:between w:val="nil"/>
        </w:pBdr>
        <w:autoSpaceDE/>
        <w:autoSpaceDN/>
        <w:adjustRightInd/>
        <w:spacing w:line="259" w:lineRule="auto"/>
        <w:ind w:left="567"/>
        <w:jc w:val="both"/>
        <w:rPr>
          <w:rFonts w:eastAsia="Calibri" w:cs="Arial"/>
          <w:sz w:val="22"/>
          <w:szCs w:val="22"/>
          <w:lang w:val="fr-FR" w:eastAsia="en-GB"/>
        </w:rPr>
      </w:pPr>
    </w:p>
    <w:tbl>
      <w:tblPr>
        <w:tblStyle w:val="PlainTable2"/>
        <w:tblW w:w="8532" w:type="dxa"/>
        <w:tblInd w:w="540" w:type="dxa"/>
        <w:tblLayout w:type="fixed"/>
        <w:tblLook w:val="0400" w:firstRow="0" w:lastRow="0" w:firstColumn="0" w:lastColumn="0" w:noHBand="0" w:noVBand="1"/>
      </w:tblPr>
      <w:tblGrid>
        <w:gridCol w:w="1728"/>
        <w:gridCol w:w="5930"/>
        <w:gridCol w:w="874"/>
      </w:tblGrid>
      <w:tr w:rsidR="0003074E" w:rsidRPr="00FE22B1" w14:paraId="597A8DA5" w14:textId="77777777" w:rsidTr="00FE22B1">
        <w:trPr>
          <w:cnfStyle w:val="000000100000" w:firstRow="0" w:lastRow="0" w:firstColumn="0" w:lastColumn="0" w:oddVBand="0" w:evenVBand="0" w:oddHBand="1" w:evenHBand="0" w:firstRowFirstColumn="0" w:firstRowLastColumn="0" w:lastRowFirstColumn="0" w:lastRowLastColumn="0"/>
          <w:trHeight w:val="304"/>
        </w:trPr>
        <w:tc>
          <w:tcPr>
            <w:tcW w:w="1728" w:type="dxa"/>
            <w:shd w:val="clear" w:color="auto" w:fill="D9D9D9" w:themeFill="background1" w:themeFillShade="D9"/>
          </w:tcPr>
          <w:p w14:paraId="67A77B2E" w14:textId="77777777" w:rsidR="0003074E" w:rsidRPr="00FE22B1" w:rsidRDefault="0003074E" w:rsidP="00116458">
            <w:pPr>
              <w:widowControl/>
              <w:autoSpaceDE/>
              <w:autoSpaceDN/>
              <w:adjustRightInd/>
              <w:rPr>
                <w:rFonts w:eastAsia="Calibri" w:cs="Arial"/>
                <w:b/>
                <w:color w:val="000000"/>
                <w:sz w:val="19"/>
                <w:szCs w:val="19"/>
                <w:lang w:val="fr-FR" w:eastAsia="en-GB"/>
              </w:rPr>
            </w:pPr>
            <w:r w:rsidRPr="00FE22B1">
              <w:rPr>
                <w:rFonts w:eastAsia="Calibri" w:cs="Arial"/>
                <w:b/>
                <w:color w:val="000000"/>
                <w:sz w:val="19"/>
                <w:szCs w:val="19"/>
                <w:lang w:val="fr-FR" w:eastAsia="en-GB"/>
              </w:rPr>
              <w:t>Chevauchement avec la pêche (O)</w:t>
            </w:r>
          </w:p>
        </w:tc>
        <w:tc>
          <w:tcPr>
            <w:tcW w:w="5930" w:type="dxa"/>
          </w:tcPr>
          <w:p w14:paraId="1F2D7040" w14:textId="77777777" w:rsidR="0003074E" w:rsidRPr="00FE22B1" w:rsidRDefault="0003074E" w:rsidP="00116458">
            <w:pPr>
              <w:widowControl/>
              <w:autoSpaceDE/>
              <w:autoSpaceDN/>
              <w:adjustRightInd/>
              <w:jc w:val="both"/>
              <w:rPr>
                <w:rFonts w:cs="Arial"/>
                <w:sz w:val="19"/>
                <w:szCs w:val="19"/>
                <w:lang w:val="en-GB" w:eastAsia="en-GB"/>
              </w:rPr>
            </w:pPr>
            <w:r w:rsidRPr="00FE22B1">
              <w:rPr>
                <w:rFonts w:eastAsia="Calibri" w:cs="Arial"/>
                <w:b/>
                <w:color w:val="000000"/>
                <w:sz w:val="19"/>
                <w:szCs w:val="19"/>
                <w:lang w:val="en-GB" w:eastAsia="en-GB"/>
              </w:rPr>
              <w:t>Description</w:t>
            </w:r>
          </w:p>
        </w:tc>
        <w:tc>
          <w:tcPr>
            <w:tcW w:w="874" w:type="dxa"/>
            <w:shd w:val="clear" w:color="auto" w:fill="D9D9D9" w:themeFill="background1" w:themeFillShade="D9"/>
          </w:tcPr>
          <w:p w14:paraId="2D38073E" w14:textId="77777777" w:rsidR="0003074E" w:rsidRPr="00FE22B1" w:rsidRDefault="0003074E" w:rsidP="00116458">
            <w:pPr>
              <w:widowControl/>
              <w:autoSpaceDE/>
              <w:autoSpaceDN/>
              <w:adjustRightInd/>
              <w:jc w:val="both"/>
              <w:rPr>
                <w:rFonts w:eastAsia="Calibri" w:cs="Arial"/>
                <w:b/>
                <w:sz w:val="19"/>
                <w:szCs w:val="19"/>
                <w:lang w:val="en-GB" w:eastAsia="en-GB"/>
              </w:rPr>
            </w:pPr>
            <w:r w:rsidRPr="00FE22B1">
              <w:rPr>
                <w:rFonts w:eastAsia="Calibri" w:cs="Arial"/>
                <w:b/>
                <w:sz w:val="19"/>
                <w:szCs w:val="19"/>
                <w:lang w:val="en-GB" w:eastAsia="en-GB"/>
              </w:rPr>
              <w:t>Score</w:t>
            </w:r>
          </w:p>
        </w:tc>
      </w:tr>
      <w:tr w:rsidR="0003074E" w:rsidRPr="00FE22B1" w14:paraId="357150BA" w14:textId="77777777" w:rsidTr="00FE22B1">
        <w:trPr>
          <w:trHeight w:val="304"/>
        </w:trPr>
        <w:tc>
          <w:tcPr>
            <w:tcW w:w="1728" w:type="dxa"/>
            <w:shd w:val="clear" w:color="auto" w:fill="D9D9D9" w:themeFill="background1" w:themeFillShade="D9"/>
          </w:tcPr>
          <w:p w14:paraId="4D98CEA7" w14:textId="77777777" w:rsidR="0003074E" w:rsidRPr="00FE22B1" w:rsidRDefault="0003074E" w:rsidP="00116458">
            <w:pPr>
              <w:widowControl/>
              <w:autoSpaceDE/>
              <w:autoSpaceDN/>
              <w:adjustRightInd/>
              <w:jc w:val="both"/>
              <w:rPr>
                <w:rFonts w:eastAsia="Calibri" w:cs="Arial"/>
                <w:b/>
                <w:color w:val="000000"/>
                <w:sz w:val="19"/>
                <w:szCs w:val="19"/>
                <w:lang w:val="fr-FR" w:eastAsia="en-GB"/>
              </w:rPr>
            </w:pPr>
            <w:r w:rsidRPr="00FE22B1">
              <w:rPr>
                <w:rFonts w:eastAsia="Calibri" w:cs="Arial"/>
                <w:color w:val="000000"/>
                <w:sz w:val="19"/>
                <w:szCs w:val="19"/>
                <w:lang w:val="fr-FR" w:eastAsia="en-GB"/>
              </w:rPr>
              <w:t>Très faible</w:t>
            </w:r>
          </w:p>
        </w:tc>
        <w:tc>
          <w:tcPr>
            <w:tcW w:w="5930" w:type="dxa"/>
          </w:tcPr>
          <w:p w14:paraId="7A3CC317" w14:textId="3374F423" w:rsidR="0003074E" w:rsidRPr="00FE22B1" w:rsidRDefault="0003074E" w:rsidP="00116458">
            <w:pPr>
              <w:widowControl/>
              <w:autoSpaceDE/>
              <w:autoSpaceDN/>
              <w:adjustRightInd/>
              <w:jc w:val="both"/>
              <w:rPr>
                <w:rFonts w:eastAsia="Calibri" w:cs="Arial"/>
                <w:b/>
                <w:color w:val="000000"/>
                <w:sz w:val="19"/>
                <w:szCs w:val="19"/>
                <w:lang w:val="fr-FR" w:eastAsia="en-GB"/>
              </w:rPr>
            </w:pPr>
            <w:r w:rsidRPr="00FE22B1">
              <w:rPr>
                <w:rFonts w:eastAsia="Calibri" w:cs="Arial"/>
                <w:color w:val="000000"/>
                <w:sz w:val="19"/>
                <w:szCs w:val="19"/>
                <w:lang w:val="fr-FR" w:eastAsia="en-GB"/>
              </w:rPr>
              <w:t>Très faible (&lt;10 %) chevauchement entre la distribution spatiale et bathymétrique du stock et les pêcheries susceptibles de présenter une forte capturabilité pour l</w:t>
            </w:r>
            <w:r w:rsidR="00A46A9C" w:rsidRPr="00FE22B1">
              <w:rPr>
                <w:rFonts w:eastAsia="Calibri" w:cs="Arial"/>
                <w:color w:val="000000"/>
                <w:sz w:val="19"/>
                <w:szCs w:val="19"/>
                <w:lang w:val="fr-FR" w:eastAsia="en-GB"/>
              </w:rPr>
              <w:t>’</w:t>
            </w:r>
            <w:r w:rsidRPr="00FE22B1">
              <w:rPr>
                <w:rFonts w:eastAsia="Calibri" w:cs="Arial"/>
                <w:color w:val="000000"/>
                <w:sz w:val="19"/>
                <w:szCs w:val="19"/>
                <w:lang w:val="fr-FR" w:eastAsia="en-GB"/>
              </w:rPr>
              <w:t>espèce en question</w:t>
            </w:r>
          </w:p>
        </w:tc>
        <w:tc>
          <w:tcPr>
            <w:tcW w:w="874" w:type="dxa"/>
            <w:shd w:val="clear" w:color="auto" w:fill="D9D9D9" w:themeFill="background1" w:themeFillShade="D9"/>
          </w:tcPr>
          <w:p w14:paraId="0815552D" w14:textId="77777777" w:rsidR="0003074E" w:rsidRPr="00FE22B1" w:rsidRDefault="0003074E" w:rsidP="00116458">
            <w:pPr>
              <w:widowControl/>
              <w:autoSpaceDE/>
              <w:autoSpaceDN/>
              <w:adjustRightInd/>
              <w:jc w:val="both"/>
              <w:rPr>
                <w:rFonts w:eastAsia="Calibri" w:cs="Arial"/>
                <w:bCs/>
                <w:sz w:val="19"/>
                <w:szCs w:val="19"/>
                <w:lang w:val="en-GB" w:eastAsia="en-GB"/>
              </w:rPr>
            </w:pPr>
            <w:r w:rsidRPr="00FE22B1">
              <w:rPr>
                <w:rFonts w:eastAsia="Calibri" w:cs="Arial"/>
                <w:bCs/>
                <w:sz w:val="19"/>
                <w:szCs w:val="19"/>
                <w:lang w:val="en-GB" w:eastAsia="en-GB"/>
              </w:rPr>
              <w:t>1</w:t>
            </w:r>
          </w:p>
        </w:tc>
      </w:tr>
      <w:tr w:rsidR="0003074E" w:rsidRPr="00FE22B1" w14:paraId="2C7443A1" w14:textId="77777777" w:rsidTr="00FE22B1">
        <w:trPr>
          <w:cnfStyle w:val="000000100000" w:firstRow="0" w:lastRow="0" w:firstColumn="0" w:lastColumn="0" w:oddVBand="0" w:evenVBand="0" w:oddHBand="1" w:evenHBand="0" w:firstRowFirstColumn="0" w:firstRowLastColumn="0" w:lastRowFirstColumn="0" w:lastRowLastColumn="0"/>
          <w:trHeight w:val="304"/>
        </w:trPr>
        <w:tc>
          <w:tcPr>
            <w:tcW w:w="1728" w:type="dxa"/>
            <w:shd w:val="clear" w:color="auto" w:fill="D9D9D9" w:themeFill="background1" w:themeFillShade="D9"/>
          </w:tcPr>
          <w:p w14:paraId="5732BDF2" w14:textId="77777777" w:rsidR="0003074E" w:rsidRPr="00FE22B1" w:rsidRDefault="0003074E" w:rsidP="00116458">
            <w:pPr>
              <w:widowControl/>
              <w:autoSpaceDE/>
              <w:autoSpaceDN/>
              <w:adjustRightInd/>
              <w:jc w:val="both"/>
              <w:rPr>
                <w:rFonts w:eastAsia="Calibri" w:cs="Arial"/>
                <w:b/>
                <w:color w:val="000000"/>
                <w:sz w:val="19"/>
                <w:szCs w:val="19"/>
                <w:lang w:val="fr-FR" w:eastAsia="en-GB"/>
              </w:rPr>
            </w:pPr>
            <w:r w:rsidRPr="00FE22B1">
              <w:rPr>
                <w:rFonts w:eastAsia="Calibri" w:cs="Arial"/>
                <w:color w:val="000000"/>
                <w:sz w:val="19"/>
                <w:szCs w:val="19"/>
                <w:lang w:val="fr-FR" w:eastAsia="en-GB"/>
              </w:rPr>
              <w:t>Faible</w:t>
            </w:r>
          </w:p>
        </w:tc>
        <w:tc>
          <w:tcPr>
            <w:tcW w:w="5930" w:type="dxa"/>
          </w:tcPr>
          <w:p w14:paraId="50ADC69A" w14:textId="69427C04" w:rsidR="0003074E" w:rsidRPr="00FE22B1" w:rsidRDefault="0003074E" w:rsidP="00116458">
            <w:pPr>
              <w:widowControl/>
              <w:autoSpaceDE/>
              <w:autoSpaceDN/>
              <w:adjustRightInd/>
              <w:jc w:val="both"/>
              <w:rPr>
                <w:rFonts w:eastAsia="Calibri" w:cs="Arial"/>
                <w:b/>
                <w:color w:val="000000"/>
                <w:sz w:val="19"/>
                <w:szCs w:val="19"/>
                <w:lang w:val="fr-FR" w:eastAsia="en-GB"/>
              </w:rPr>
            </w:pPr>
            <w:r w:rsidRPr="00FE22B1">
              <w:rPr>
                <w:rFonts w:eastAsia="Calibri" w:cs="Arial"/>
                <w:color w:val="000000"/>
                <w:sz w:val="19"/>
                <w:szCs w:val="19"/>
                <w:lang w:val="fr-FR" w:eastAsia="en-GB"/>
              </w:rPr>
              <w:t>Faible (10-30 %) chevauchement entre la distribution spatiale et bathymétrique du stock et les pêcheries qui peuvent avoir une forte capturabilité pour l</w:t>
            </w:r>
            <w:r w:rsidR="00A46A9C" w:rsidRPr="00FE22B1">
              <w:rPr>
                <w:rFonts w:eastAsia="Calibri" w:cs="Arial"/>
                <w:color w:val="000000"/>
                <w:sz w:val="19"/>
                <w:szCs w:val="19"/>
                <w:lang w:val="fr-FR" w:eastAsia="en-GB"/>
              </w:rPr>
              <w:t>’</w:t>
            </w:r>
            <w:r w:rsidRPr="00FE22B1">
              <w:rPr>
                <w:rFonts w:eastAsia="Calibri" w:cs="Arial"/>
                <w:color w:val="000000"/>
                <w:sz w:val="19"/>
                <w:szCs w:val="19"/>
                <w:lang w:val="fr-FR" w:eastAsia="en-GB"/>
              </w:rPr>
              <w:t>espèce en question</w:t>
            </w:r>
          </w:p>
        </w:tc>
        <w:tc>
          <w:tcPr>
            <w:tcW w:w="874" w:type="dxa"/>
            <w:shd w:val="clear" w:color="auto" w:fill="D9D9D9" w:themeFill="background1" w:themeFillShade="D9"/>
          </w:tcPr>
          <w:p w14:paraId="35A8EC0B" w14:textId="77777777" w:rsidR="0003074E" w:rsidRPr="00FE22B1" w:rsidRDefault="0003074E" w:rsidP="00116458">
            <w:pPr>
              <w:widowControl/>
              <w:autoSpaceDE/>
              <w:autoSpaceDN/>
              <w:adjustRightInd/>
              <w:jc w:val="both"/>
              <w:rPr>
                <w:rFonts w:eastAsia="Calibri" w:cs="Arial"/>
                <w:bCs/>
                <w:sz w:val="19"/>
                <w:szCs w:val="19"/>
                <w:lang w:val="en-GB" w:eastAsia="en-GB"/>
              </w:rPr>
            </w:pPr>
            <w:r w:rsidRPr="00FE22B1">
              <w:rPr>
                <w:rFonts w:eastAsia="Calibri" w:cs="Arial"/>
                <w:bCs/>
                <w:sz w:val="19"/>
                <w:szCs w:val="19"/>
                <w:lang w:val="en-GB" w:eastAsia="en-GB"/>
              </w:rPr>
              <w:t>2</w:t>
            </w:r>
          </w:p>
        </w:tc>
      </w:tr>
      <w:tr w:rsidR="0003074E" w:rsidRPr="00FE22B1" w14:paraId="5663D7C9" w14:textId="77777777" w:rsidTr="00FE22B1">
        <w:trPr>
          <w:trHeight w:val="304"/>
        </w:trPr>
        <w:tc>
          <w:tcPr>
            <w:tcW w:w="1728" w:type="dxa"/>
            <w:shd w:val="clear" w:color="auto" w:fill="D9D9D9" w:themeFill="background1" w:themeFillShade="D9"/>
          </w:tcPr>
          <w:p w14:paraId="035344F8" w14:textId="77777777" w:rsidR="0003074E" w:rsidRPr="00FE22B1" w:rsidRDefault="0003074E" w:rsidP="00116458">
            <w:pPr>
              <w:widowControl/>
              <w:autoSpaceDE/>
              <w:autoSpaceDN/>
              <w:adjustRightInd/>
              <w:jc w:val="both"/>
              <w:rPr>
                <w:rFonts w:eastAsia="Calibri" w:cs="Arial"/>
                <w:b/>
                <w:color w:val="000000"/>
                <w:sz w:val="19"/>
                <w:szCs w:val="19"/>
                <w:lang w:val="fr-FR" w:eastAsia="en-GB"/>
              </w:rPr>
            </w:pPr>
            <w:r w:rsidRPr="00FE22B1">
              <w:rPr>
                <w:rFonts w:eastAsia="Calibri" w:cs="Arial"/>
                <w:color w:val="000000"/>
                <w:sz w:val="19"/>
                <w:szCs w:val="19"/>
                <w:lang w:val="fr-FR" w:eastAsia="en-GB"/>
              </w:rPr>
              <w:t>Modérée</w:t>
            </w:r>
          </w:p>
        </w:tc>
        <w:tc>
          <w:tcPr>
            <w:tcW w:w="5930" w:type="dxa"/>
          </w:tcPr>
          <w:p w14:paraId="2C898A87" w14:textId="31F0B6B0" w:rsidR="0003074E" w:rsidRPr="00FE22B1" w:rsidRDefault="0003074E" w:rsidP="00116458">
            <w:pPr>
              <w:widowControl/>
              <w:autoSpaceDE/>
              <w:autoSpaceDN/>
              <w:adjustRightInd/>
              <w:jc w:val="both"/>
              <w:rPr>
                <w:rFonts w:eastAsia="Calibri" w:cs="Arial"/>
                <w:b/>
                <w:color w:val="000000"/>
                <w:sz w:val="19"/>
                <w:szCs w:val="19"/>
                <w:lang w:val="fr-FR" w:eastAsia="en-GB"/>
              </w:rPr>
            </w:pPr>
            <w:r w:rsidRPr="00FE22B1">
              <w:rPr>
                <w:rFonts w:eastAsia="Calibri" w:cs="Arial"/>
                <w:color w:val="000000"/>
                <w:sz w:val="19"/>
                <w:szCs w:val="19"/>
                <w:lang w:val="fr-FR" w:eastAsia="en-GB"/>
              </w:rPr>
              <w:t>Chevauchement modéré (40-70 %) entre la distribution spatiale et bathymétrique du stock et les pêcheries qui peuvent avoir une forte capturabilité pour l</w:t>
            </w:r>
            <w:r w:rsidR="00A46A9C" w:rsidRPr="00FE22B1">
              <w:rPr>
                <w:rFonts w:eastAsia="Calibri" w:cs="Arial"/>
                <w:color w:val="000000"/>
                <w:sz w:val="19"/>
                <w:szCs w:val="19"/>
                <w:lang w:val="fr-FR" w:eastAsia="en-GB"/>
              </w:rPr>
              <w:t>’</w:t>
            </w:r>
            <w:r w:rsidRPr="00FE22B1">
              <w:rPr>
                <w:rFonts w:eastAsia="Calibri" w:cs="Arial"/>
                <w:color w:val="000000"/>
                <w:sz w:val="19"/>
                <w:szCs w:val="19"/>
                <w:lang w:val="fr-FR" w:eastAsia="en-GB"/>
              </w:rPr>
              <w:t>espèce en question</w:t>
            </w:r>
          </w:p>
        </w:tc>
        <w:tc>
          <w:tcPr>
            <w:tcW w:w="874" w:type="dxa"/>
            <w:shd w:val="clear" w:color="auto" w:fill="D9D9D9" w:themeFill="background1" w:themeFillShade="D9"/>
          </w:tcPr>
          <w:p w14:paraId="33942BDF" w14:textId="77777777" w:rsidR="0003074E" w:rsidRPr="00FE22B1" w:rsidRDefault="0003074E" w:rsidP="00116458">
            <w:pPr>
              <w:widowControl/>
              <w:autoSpaceDE/>
              <w:autoSpaceDN/>
              <w:adjustRightInd/>
              <w:jc w:val="both"/>
              <w:rPr>
                <w:rFonts w:eastAsia="Calibri" w:cs="Arial"/>
                <w:bCs/>
                <w:sz w:val="19"/>
                <w:szCs w:val="19"/>
                <w:lang w:val="en-GB" w:eastAsia="en-GB"/>
              </w:rPr>
            </w:pPr>
            <w:r w:rsidRPr="00FE22B1">
              <w:rPr>
                <w:rFonts w:eastAsia="Calibri" w:cs="Arial"/>
                <w:bCs/>
                <w:sz w:val="19"/>
                <w:szCs w:val="19"/>
                <w:lang w:val="en-GB" w:eastAsia="en-GB"/>
              </w:rPr>
              <w:t>3</w:t>
            </w:r>
          </w:p>
        </w:tc>
      </w:tr>
      <w:tr w:rsidR="0003074E" w:rsidRPr="00FE22B1" w14:paraId="05A69745" w14:textId="77777777" w:rsidTr="00FE22B1">
        <w:trPr>
          <w:cnfStyle w:val="000000100000" w:firstRow="0" w:lastRow="0" w:firstColumn="0" w:lastColumn="0" w:oddVBand="0" w:evenVBand="0" w:oddHBand="1" w:evenHBand="0" w:firstRowFirstColumn="0" w:firstRowLastColumn="0" w:lastRowFirstColumn="0" w:lastRowLastColumn="0"/>
          <w:trHeight w:val="304"/>
        </w:trPr>
        <w:tc>
          <w:tcPr>
            <w:tcW w:w="1728" w:type="dxa"/>
            <w:shd w:val="clear" w:color="auto" w:fill="D9D9D9" w:themeFill="background1" w:themeFillShade="D9"/>
          </w:tcPr>
          <w:p w14:paraId="4F5A28B0" w14:textId="77777777" w:rsidR="0003074E" w:rsidRPr="00FE22B1" w:rsidRDefault="0003074E" w:rsidP="00116458">
            <w:pPr>
              <w:widowControl/>
              <w:autoSpaceDE/>
              <w:autoSpaceDN/>
              <w:adjustRightInd/>
              <w:jc w:val="both"/>
              <w:rPr>
                <w:rFonts w:eastAsia="Calibri" w:cs="Arial"/>
                <w:b/>
                <w:color w:val="000000"/>
                <w:sz w:val="19"/>
                <w:szCs w:val="19"/>
                <w:lang w:val="fr-FR" w:eastAsia="en-GB"/>
              </w:rPr>
            </w:pPr>
            <w:r w:rsidRPr="00FE22B1">
              <w:rPr>
                <w:rFonts w:eastAsia="Calibri" w:cs="Arial"/>
                <w:color w:val="000000"/>
                <w:sz w:val="19"/>
                <w:szCs w:val="19"/>
                <w:lang w:val="fr-FR" w:eastAsia="en-GB"/>
              </w:rPr>
              <w:t>Élevée</w:t>
            </w:r>
          </w:p>
        </w:tc>
        <w:tc>
          <w:tcPr>
            <w:tcW w:w="5930" w:type="dxa"/>
          </w:tcPr>
          <w:p w14:paraId="50D7CCA4" w14:textId="0006CCF0" w:rsidR="0003074E" w:rsidRPr="00FE22B1" w:rsidRDefault="0003074E" w:rsidP="00116458">
            <w:pPr>
              <w:widowControl/>
              <w:autoSpaceDE/>
              <w:autoSpaceDN/>
              <w:adjustRightInd/>
              <w:jc w:val="both"/>
              <w:rPr>
                <w:rFonts w:eastAsia="Calibri" w:cs="Arial"/>
                <w:b/>
                <w:color w:val="000000"/>
                <w:sz w:val="19"/>
                <w:szCs w:val="19"/>
                <w:lang w:val="fr-FR" w:eastAsia="en-GB"/>
              </w:rPr>
            </w:pPr>
            <w:r w:rsidRPr="00FE22B1">
              <w:rPr>
                <w:rFonts w:eastAsia="Calibri" w:cs="Arial"/>
                <w:color w:val="000000"/>
                <w:sz w:val="19"/>
                <w:szCs w:val="19"/>
                <w:lang w:val="fr-FR" w:eastAsia="en-GB"/>
              </w:rPr>
              <w:t>Chevauchement élevé (70-90 %) entre la distribution spatiale et bathymétrique du stock et les pêcheries qui peuvent avoir une forte capturabilité pour l</w:t>
            </w:r>
            <w:r w:rsidR="00A46A9C" w:rsidRPr="00FE22B1">
              <w:rPr>
                <w:rFonts w:eastAsia="Calibri" w:cs="Arial"/>
                <w:color w:val="000000"/>
                <w:sz w:val="19"/>
                <w:szCs w:val="19"/>
                <w:lang w:val="fr-FR" w:eastAsia="en-GB"/>
              </w:rPr>
              <w:t>’</w:t>
            </w:r>
            <w:r w:rsidRPr="00FE22B1">
              <w:rPr>
                <w:rFonts w:eastAsia="Calibri" w:cs="Arial"/>
                <w:color w:val="000000"/>
                <w:sz w:val="19"/>
                <w:szCs w:val="19"/>
                <w:lang w:val="fr-FR" w:eastAsia="en-GB"/>
              </w:rPr>
              <w:t>espèce en question</w:t>
            </w:r>
          </w:p>
        </w:tc>
        <w:tc>
          <w:tcPr>
            <w:tcW w:w="874" w:type="dxa"/>
            <w:shd w:val="clear" w:color="auto" w:fill="D9D9D9" w:themeFill="background1" w:themeFillShade="D9"/>
          </w:tcPr>
          <w:p w14:paraId="01D28E37" w14:textId="77777777" w:rsidR="0003074E" w:rsidRPr="00FE22B1" w:rsidRDefault="0003074E" w:rsidP="00116458">
            <w:pPr>
              <w:widowControl/>
              <w:autoSpaceDE/>
              <w:autoSpaceDN/>
              <w:adjustRightInd/>
              <w:jc w:val="both"/>
              <w:rPr>
                <w:rFonts w:eastAsia="Calibri" w:cs="Arial"/>
                <w:bCs/>
                <w:sz w:val="19"/>
                <w:szCs w:val="19"/>
                <w:lang w:val="en-GB" w:eastAsia="en-GB"/>
              </w:rPr>
            </w:pPr>
            <w:r w:rsidRPr="00FE22B1">
              <w:rPr>
                <w:rFonts w:eastAsia="Calibri" w:cs="Arial"/>
                <w:bCs/>
                <w:sz w:val="19"/>
                <w:szCs w:val="19"/>
                <w:lang w:val="en-GB" w:eastAsia="en-GB"/>
              </w:rPr>
              <w:t>4</w:t>
            </w:r>
          </w:p>
        </w:tc>
      </w:tr>
      <w:tr w:rsidR="0003074E" w:rsidRPr="00FE22B1" w14:paraId="0621967A" w14:textId="77777777" w:rsidTr="00FE22B1">
        <w:trPr>
          <w:trHeight w:val="304"/>
        </w:trPr>
        <w:tc>
          <w:tcPr>
            <w:tcW w:w="1728" w:type="dxa"/>
            <w:shd w:val="clear" w:color="auto" w:fill="D9D9D9" w:themeFill="background1" w:themeFillShade="D9"/>
          </w:tcPr>
          <w:p w14:paraId="6305E9E3" w14:textId="77777777" w:rsidR="0003074E" w:rsidRPr="00FE22B1" w:rsidRDefault="0003074E" w:rsidP="00116458">
            <w:pPr>
              <w:widowControl/>
              <w:autoSpaceDE/>
              <w:autoSpaceDN/>
              <w:adjustRightInd/>
              <w:jc w:val="both"/>
              <w:rPr>
                <w:rFonts w:eastAsia="Calibri" w:cs="Arial"/>
                <w:b/>
                <w:color w:val="000000"/>
                <w:sz w:val="19"/>
                <w:szCs w:val="19"/>
                <w:lang w:val="fr-FR" w:eastAsia="en-GB"/>
              </w:rPr>
            </w:pPr>
            <w:r w:rsidRPr="00FE22B1">
              <w:rPr>
                <w:rFonts w:eastAsia="Calibri" w:cs="Arial"/>
                <w:color w:val="000000"/>
                <w:sz w:val="19"/>
                <w:szCs w:val="19"/>
                <w:lang w:val="fr-FR" w:eastAsia="en-GB"/>
              </w:rPr>
              <w:t>Très élevée</w:t>
            </w:r>
          </w:p>
        </w:tc>
        <w:tc>
          <w:tcPr>
            <w:tcW w:w="5930" w:type="dxa"/>
          </w:tcPr>
          <w:p w14:paraId="74EAA6A8" w14:textId="1B3DEB49" w:rsidR="0003074E" w:rsidRPr="00FE22B1" w:rsidRDefault="0003074E" w:rsidP="00116458">
            <w:pPr>
              <w:widowControl/>
              <w:autoSpaceDE/>
              <w:autoSpaceDN/>
              <w:adjustRightInd/>
              <w:jc w:val="both"/>
              <w:rPr>
                <w:rFonts w:eastAsia="Calibri" w:cs="Arial"/>
                <w:b/>
                <w:color w:val="000000"/>
                <w:sz w:val="19"/>
                <w:szCs w:val="19"/>
                <w:lang w:val="fr-FR" w:eastAsia="en-GB"/>
              </w:rPr>
            </w:pPr>
            <w:r w:rsidRPr="00FE22B1">
              <w:rPr>
                <w:rFonts w:eastAsia="Calibri" w:cs="Arial"/>
                <w:color w:val="000000"/>
                <w:sz w:val="19"/>
                <w:szCs w:val="19"/>
                <w:lang w:val="fr-FR" w:eastAsia="en-GB"/>
              </w:rPr>
              <w:t>Chevauchement très élevé (&gt;90 %) entre la distribution spatiale et bathymétrique du stock et les pêcheries susceptibles d</w:t>
            </w:r>
            <w:r w:rsidR="00A46A9C" w:rsidRPr="00FE22B1">
              <w:rPr>
                <w:rFonts w:eastAsia="Calibri" w:cs="Arial"/>
                <w:color w:val="000000"/>
                <w:sz w:val="19"/>
                <w:szCs w:val="19"/>
                <w:lang w:val="fr-FR" w:eastAsia="en-GB"/>
              </w:rPr>
              <w:t>’</w:t>
            </w:r>
            <w:r w:rsidRPr="00FE22B1">
              <w:rPr>
                <w:rFonts w:eastAsia="Calibri" w:cs="Arial"/>
                <w:color w:val="000000"/>
                <w:sz w:val="19"/>
                <w:szCs w:val="19"/>
                <w:lang w:val="fr-FR" w:eastAsia="en-GB"/>
              </w:rPr>
              <w:t>avoir une forte capturabilité pour l</w:t>
            </w:r>
            <w:r w:rsidR="00A46A9C" w:rsidRPr="00FE22B1">
              <w:rPr>
                <w:rFonts w:eastAsia="Calibri" w:cs="Arial"/>
                <w:color w:val="000000"/>
                <w:sz w:val="19"/>
                <w:szCs w:val="19"/>
                <w:lang w:val="fr-FR" w:eastAsia="en-GB"/>
              </w:rPr>
              <w:t>’</w:t>
            </w:r>
            <w:r w:rsidRPr="00FE22B1">
              <w:rPr>
                <w:rFonts w:eastAsia="Calibri" w:cs="Arial"/>
                <w:color w:val="000000"/>
                <w:sz w:val="19"/>
                <w:szCs w:val="19"/>
                <w:lang w:val="fr-FR" w:eastAsia="en-GB"/>
              </w:rPr>
              <w:t>espèce en question</w:t>
            </w:r>
          </w:p>
        </w:tc>
        <w:tc>
          <w:tcPr>
            <w:tcW w:w="874" w:type="dxa"/>
            <w:shd w:val="clear" w:color="auto" w:fill="D9D9D9" w:themeFill="background1" w:themeFillShade="D9"/>
          </w:tcPr>
          <w:p w14:paraId="69087FF4" w14:textId="77777777" w:rsidR="0003074E" w:rsidRPr="00FE22B1" w:rsidRDefault="0003074E" w:rsidP="00116458">
            <w:pPr>
              <w:widowControl/>
              <w:autoSpaceDE/>
              <w:autoSpaceDN/>
              <w:adjustRightInd/>
              <w:jc w:val="both"/>
              <w:rPr>
                <w:rFonts w:eastAsia="Calibri" w:cs="Arial"/>
                <w:bCs/>
                <w:sz w:val="19"/>
                <w:szCs w:val="19"/>
                <w:lang w:val="en-GB" w:eastAsia="en-GB"/>
              </w:rPr>
            </w:pPr>
            <w:r w:rsidRPr="00FE22B1">
              <w:rPr>
                <w:rFonts w:eastAsia="Calibri" w:cs="Arial"/>
                <w:bCs/>
                <w:sz w:val="19"/>
                <w:szCs w:val="19"/>
                <w:lang w:val="en-GB" w:eastAsia="en-GB"/>
              </w:rPr>
              <w:t>5</w:t>
            </w:r>
          </w:p>
        </w:tc>
      </w:tr>
      <w:tr w:rsidR="0003074E" w:rsidRPr="00FE22B1" w14:paraId="31EA4165" w14:textId="77777777" w:rsidTr="00FE22B1">
        <w:trPr>
          <w:cnfStyle w:val="000000100000" w:firstRow="0" w:lastRow="0" w:firstColumn="0" w:lastColumn="0" w:oddVBand="0" w:evenVBand="0" w:oddHBand="1" w:evenHBand="0" w:firstRowFirstColumn="0" w:firstRowLastColumn="0" w:lastRowFirstColumn="0" w:lastRowLastColumn="0"/>
          <w:trHeight w:val="304"/>
        </w:trPr>
        <w:tc>
          <w:tcPr>
            <w:tcW w:w="1728" w:type="dxa"/>
            <w:shd w:val="clear" w:color="auto" w:fill="D9D9D9" w:themeFill="background1" w:themeFillShade="D9"/>
          </w:tcPr>
          <w:p w14:paraId="519669D6" w14:textId="77777777" w:rsidR="0003074E" w:rsidRPr="00FE22B1" w:rsidRDefault="0003074E" w:rsidP="00116458">
            <w:pPr>
              <w:widowControl/>
              <w:autoSpaceDE/>
              <w:autoSpaceDN/>
              <w:adjustRightInd/>
              <w:jc w:val="both"/>
              <w:rPr>
                <w:rFonts w:eastAsia="Calibri" w:cs="Arial"/>
                <w:bCs/>
                <w:color w:val="000000"/>
                <w:sz w:val="19"/>
                <w:szCs w:val="19"/>
                <w:lang w:val="fr-FR" w:eastAsia="en-GB"/>
              </w:rPr>
            </w:pPr>
            <w:r w:rsidRPr="00FE22B1">
              <w:rPr>
                <w:rFonts w:eastAsia="Calibri" w:cs="Arial"/>
                <w:bCs/>
                <w:color w:val="000000"/>
                <w:sz w:val="19"/>
                <w:szCs w:val="19"/>
                <w:lang w:val="fr-FR" w:eastAsia="en-GB"/>
              </w:rPr>
              <w:t>Inconnue</w:t>
            </w:r>
          </w:p>
        </w:tc>
        <w:tc>
          <w:tcPr>
            <w:tcW w:w="5930" w:type="dxa"/>
          </w:tcPr>
          <w:p w14:paraId="12671455" w14:textId="5796D7B0" w:rsidR="0003074E" w:rsidRPr="00FE22B1" w:rsidRDefault="0003074E" w:rsidP="00116458">
            <w:pPr>
              <w:widowControl/>
              <w:autoSpaceDE/>
              <w:autoSpaceDN/>
              <w:adjustRightInd/>
              <w:jc w:val="both"/>
              <w:rPr>
                <w:rFonts w:eastAsia="Calibri" w:cs="Arial"/>
                <w:bCs/>
                <w:color w:val="000000"/>
                <w:sz w:val="19"/>
                <w:szCs w:val="19"/>
                <w:lang w:val="fr-FR" w:eastAsia="en-GB"/>
              </w:rPr>
            </w:pPr>
            <w:r w:rsidRPr="00FE22B1">
              <w:rPr>
                <w:rFonts w:eastAsia="Calibri" w:cs="Arial"/>
                <w:bCs/>
                <w:color w:val="000000"/>
                <w:sz w:val="19"/>
                <w:szCs w:val="19"/>
                <w:lang w:val="fr-FR" w:eastAsia="en-GB"/>
              </w:rPr>
              <w:t>Le niveau de chevauchement entre la distribution spatiale et bathymétrique de l</w:t>
            </w:r>
            <w:r w:rsidR="00A46A9C" w:rsidRPr="00FE22B1">
              <w:rPr>
                <w:rFonts w:eastAsia="Calibri" w:cs="Arial"/>
                <w:bCs/>
                <w:color w:val="000000"/>
                <w:sz w:val="19"/>
                <w:szCs w:val="19"/>
                <w:lang w:val="fr-FR" w:eastAsia="en-GB"/>
              </w:rPr>
              <w:t>’</w:t>
            </w:r>
            <w:r w:rsidRPr="00FE22B1">
              <w:rPr>
                <w:rFonts w:eastAsia="Calibri" w:cs="Arial"/>
                <w:bCs/>
                <w:color w:val="000000"/>
                <w:sz w:val="19"/>
                <w:szCs w:val="19"/>
                <w:lang w:val="fr-FR" w:eastAsia="en-GB"/>
              </w:rPr>
              <w:t>espèce/du stock et les pêcheries n</w:t>
            </w:r>
            <w:r w:rsidR="00A46A9C" w:rsidRPr="00FE22B1">
              <w:rPr>
                <w:rFonts w:eastAsia="Calibri" w:cs="Arial"/>
                <w:bCs/>
                <w:color w:val="000000"/>
                <w:sz w:val="19"/>
                <w:szCs w:val="19"/>
                <w:lang w:val="fr-FR" w:eastAsia="en-GB"/>
              </w:rPr>
              <w:t>’</w:t>
            </w:r>
            <w:r w:rsidRPr="00FE22B1">
              <w:rPr>
                <w:rFonts w:eastAsia="Calibri" w:cs="Arial"/>
                <w:bCs/>
                <w:color w:val="000000"/>
                <w:sz w:val="19"/>
                <w:szCs w:val="19"/>
                <w:lang w:val="fr-FR" w:eastAsia="en-GB"/>
              </w:rPr>
              <w:t>est pas connu</w:t>
            </w:r>
          </w:p>
        </w:tc>
        <w:tc>
          <w:tcPr>
            <w:tcW w:w="874" w:type="dxa"/>
            <w:shd w:val="clear" w:color="auto" w:fill="D9D9D9" w:themeFill="background1" w:themeFillShade="D9"/>
          </w:tcPr>
          <w:p w14:paraId="1783AF56" w14:textId="77777777" w:rsidR="0003074E" w:rsidRPr="00FE22B1" w:rsidRDefault="0003074E" w:rsidP="00116458">
            <w:pPr>
              <w:widowControl/>
              <w:autoSpaceDE/>
              <w:autoSpaceDN/>
              <w:adjustRightInd/>
              <w:jc w:val="both"/>
              <w:rPr>
                <w:rFonts w:eastAsia="Calibri" w:cs="Arial"/>
                <w:bCs/>
                <w:sz w:val="19"/>
                <w:szCs w:val="19"/>
                <w:lang w:val="en-GB" w:eastAsia="en-GB"/>
              </w:rPr>
            </w:pPr>
            <w:r w:rsidRPr="00FE22B1">
              <w:rPr>
                <w:rFonts w:eastAsia="Calibri" w:cs="Arial"/>
                <w:bCs/>
                <w:sz w:val="19"/>
                <w:szCs w:val="19"/>
                <w:lang w:val="en-GB" w:eastAsia="en-GB"/>
              </w:rPr>
              <w:t>4</w:t>
            </w:r>
          </w:p>
        </w:tc>
      </w:tr>
    </w:tbl>
    <w:p w14:paraId="02DBA0A7" w14:textId="71AC73DB" w:rsidR="0003074E" w:rsidRPr="00116458" w:rsidRDefault="0003074E" w:rsidP="002B1680">
      <w:pPr>
        <w:widowControl/>
        <w:autoSpaceDE/>
        <w:autoSpaceDN/>
        <w:adjustRightInd/>
        <w:jc w:val="both"/>
        <w:rPr>
          <w:rFonts w:eastAsia="Calibri" w:cs="Arial"/>
          <w:sz w:val="22"/>
          <w:szCs w:val="22"/>
          <w:lang w:val="fr-FR" w:eastAsia="en-GB"/>
        </w:rPr>
      </w:pPr>
    </w:p>
    <w:p w14:paraId="7FE58DD1" w14:textId="5515D2F5" w:rsidR="006425EC" w:rsidRDefault="006425EC" w:rsidP="002B1680">
      <w:pPr>
        <w:widowControl/>
        <w:autoSpaceDE/>
        <w:autoSpaceDN/>
        <w:adjustRightInd/>
        <w:jc w:val="both"/>
        <w:rPr>
          <w:rFonts w:eastAsia="Calibri" w:cs="Arial"/>
          <w:b/>
          <w:bCs/>
          <w:sz w:val="22"/>
          <w:szCs w:val="22"/>
          <w:lang w:val="fr-FR" w:eastAsia="en-GB"/>
        </w:rPr>
      </w:pPr>
      <w:r>
        <w:rPr>
          <w:rFonts w:eastAsia="Calibri" w:cs="Arial"/>
          <w:b/>
          <w:bCs/>
          <w:sz w:val="22"/>
          <w:szCs w:val="22"/>
          <w:lang w:val="fr-FR" w:eastAsia="en-GB"/>
        </w:rPr>
        <w:t>Importance de la gestion de l</w:t>
      </w:r>
      <w:r w:rsidR="00A46A9C">
        <w:rPr>
          <w:rFonts w:eastAsia="Calibri" w:cs="Arial"/>
          <w:b/>
          <w:bCs/>
          <w:sz w:val="22"/>
          <w:szCs w:val="22"/>
          <w:lang w:val="fr-FR" w:eastAsia="en-GB"/>
        </w:rPr>
        <w:t>’</w:t>
      </w:r>
      <w:r>
        <w:rPr>
          <w:rFonts w:eastAsia="Calibri" w:cs="Arial"/>
          <w:b/>
          <w:bCs/>
          <w:sz w:val="22"/>
          <w:szCs w:val="22"/>
          <w:lang w:val="fr-FR" w:eastAsia="en-GB"/>
        </w:rPr>
        <w:t>habitat (P</w:t>
      </w:r>
      <w:r>
        <w:rPr>
          <w:rFonts w:eastAsia="Calibri" w:cs="Arial"/>
          <w:b/>
          <w:bCs/>
          <w:sz w:val="22"/>
          <w:szCs w:val="22"/>
          <w:vertAlign w:val="subscript"/>
          <w:lang w:val="fr-FR" w:eastAsia="en-GB"/>
        </w:rPr>
        <w:t>h</w:t>
      </w:r>
      <w:r>
        <w:rPr>
          <w:rFonts w:eastAsia="Calibri" w:cs="Arial"/>
          <w:b/>
          <w:bCs/>
          <w:sz w:val="22"/>
          <w:szCs w:val="22"/>
          <w:lang w:val="fr-FR" w:eastAsia="en-GB"/>
        </w:rPr>
        <w:t>)</w:t>
      </w:r>
    </w:p>
    <w:p w14:paraId="505D95B4" w14:textId="77777777" w:rsidR="002B1680" w:rsidRPr="00116458" w:rsidRDefault="002B1680" w:rsidP="002B1680">
      <w:pPr>
        <w:widowControl/>
        <w:autoSpaceDE/>
        <w:autoSpaceDN/>
        <w:adjustRightInd/>
        <w:jc w:val="both"/>
        <w:rPr>
          <w:rFonts w:eastAsia="Calibri" w:cs="Arial"/>
          <w:b/>
          <w:bCs/>
          <w:sz w:val="22"/>
          <w:szCs w:val="22"/>
          <w:lang w:val="fr-FR" w:eastAsia="en-GB"/>
        </w:rPr>
      </w:pPr>
    </w:p>
    <w:p w14:paraId="3EAEDBCB" w14:textId="47690748" w:rsidR="0003074E" w:rsidRPr="00116458" w:rsidRDefault="0003074E" w:rsidP="002B1680">
      <w:pPr>
        <w:pStyle w:val="ListParagraph"/>
        <w:widowControl/>
        <w:numPr>
          <w:ilvl w:val="0"/>
          <w:numId w:val="25"/>
        </w:numPr>
        <w:pBdr>
          <w:top w:val="nil"/>
          <w:left w:val="nil"/>
          <w:bottom w:val="nil"/>
          <w:right w:val="nil"/>
          <w:between w:val="nil"/>
        </w:pBdr>
        <w:autoSpaceDE/>
        <w:autoSpaceDN/>
        <w:adjustRightInd/>
        <w:ind w:left="567" w:hanging="567"/>
        <w:jc w:val="both"/>
        <w:rPr>
          <w:rFonts w:eastAsia="Calibri" w:cs="Arial"/>
          <w:color w:val="000000"/>
          <w:sz w:val="22"/>
          <w:szCs w:val="22"/>
          <w:lang w:val="fr-FR" w:eastAsia="en-GB"/>
        </w:rPr>
      </w:pPr>
      <w:r>
        <w:rPr>
          <w:rFonts w:eastAsia="Calibri" w:cs="Arial"/>
          <w:color w:val="000000"/>
          <w:sz w:val="22"/>
          <w:szCs w:val="22"/>
          <w:lang w:val="fr-FR" w:eastAsia="en-GB"/>
        </w:rPr>
        <w:t xml:space="preserve">Un score relatif pour </w:t>
      </w:r>
      <w:r>
        <w:rPr>
          <w:rFonts w:eastAsia="Calibri" w:cs="Arial"/>
          <w:b/>
          <w:bCs/>
          <w:color w:val="000000"/>
          <w:sz w:val="22"/>
          <w:szCs w:val="22"/>
          <w:lang w:val="fr-FR" w:eastAsia="en-GB"/>
        </w:rPr>
        <w:t>« importance de la gestion des pêches »</w:t>
      </w:r>
      <w:r>
        <w:rPr>
          <w:rFonts w:eastAsia="Calibri" w:cs="Arial"/>
          <w:color w:val="000000"/>
          <w:sz w:val="22"/>
          <w:szCs w:val="22"/>
          <w:lang w:val="fr-FR" w:eastAsia="en-GB"/>
        </w:rPr>
        <w:t xml:space="preserve"> (</w:t>
      </w:r>
      <w:r>
        <w:rPr>
          <w:rFonts w:eastAsia="Calibri" w:cs="Arial"/>
          <w:i/>
          <w:color w:val="000000"/>
          <w:sz w:val="22"/>
          <w:szCs w:val="22"/>
          <w:lang w:val="fr-FR" w:eastAsia="en-GB"/>
        </w:rPr>
        <w:t>P</w:t>
      </w:r>
      <w:r>
        <w:rPr>
          <w:rFonts w:eastAsia="Calibri" w:cs="Arial"/>
          <w:i/>
          <w:color w:val="000000"/>
          <w:sz w:val="22"/>
          <w:szCs w:val="22"/>
          <w:vertAlign w:val="subscript"/>
          <w:lang w:val="fr-FR" w:eastAsia="en-GB"/>
        </w:rPr>
        <w:t>H</w:t>
      </w:r>
      <w:r>
        <w:rPr>
          <w:rFonts w:eastAsia="Calibri" w:cs="Arial"/>
          <w:color w:val="000000"/>
          <w:sz w:val="22"/>
          <w:szCs w:val="22"/>
          <w:lang w:val="fr-FR" w:eastAsia="en-GB"/>
        </w:rPr>
        <w:t>) a ensuite été calculé comme suit :</w:t>
      </w:r>
    </w:p>
    <w:p w14:paraId="5532CC45" w14:textId="77777777" w:rsidR="0003074E" w:rsidRPr="00116458" w:rsidRDefault="0003074E" w:rsidP="002B1680">
      <w:pPr>
        <w:widowControl/>
        <w:pBdr>
          <w:top w:val="nil"/>
          <w:left w:val="nil"/>
          <w:bottom w:val="nil"/>
          <w:right w:val="nil"/>
          <w:between w:val="nil"/>
        </w:pBdr>
        <w:autoSpaceDE/>
        <w:autoSpaceDN/>
        <w:adjustRightInd/>
        <w:ind w:left="720"/>
        <w:jc w:val="both"/>
        <w:rPr>
          <w:rFonts w:eastAsia="Calibri" w:cs="Arial"/>
          <w:color w:val="000000"/>
          <w:sz w:val="22"/>
          <w:szCs w:val="22"/>
          <w:lang w:val="fr-FR" w:eastAsia="en-GB"/>
        </w:rPr>
      </w:pPr>
    </w:p>
    <w:p w14:paraId="18D35586" w14:textId="3144EBD7" w:rsidR="0003074E" w:rsidRDefault="0003074E" w:rsidP="002B1680">
      <w:pPr>
        <w:widowControl/>
        <w:autoSpaceDE/>
        <w:autoSpaceDN/>
        <w:adjustRightInd/>
        <w:jc w:val="center"/>
        <w:rPr>
          <w:rFonts w:eastAsia="Calibri" w:cs="Arial"/>
          <w:sz w:val="22"/>
          <w:szCs w:val="22"/>
          <w:lang w:val="fr-FR" w:eastAsia="en-GB"/>
        </w:rPr>
      </w:pPr>
      <w:r>
        <w:rPr>
          <w:rFonts w:eastAsia="Calibri" w:cs="Arial"/>
          <w:i/>
          <w:sz w:val="22"/>
          <w:szCs w:val="22"/>
          <w:lang w:val="fr-FR" w:eastAsia="en-GB"/>
        </w:rPr>
        <w:t>P</w:t>
      </w:r>
      <w:r>
        <w:rPr>
          <w:rFonts w:eastAsia="Calibri" w:cs="Arial"/>
          <w:i/>
          <w:sz w:val="22"/>
          <w:szCs w:val="22"/>
          <w:vertAlign w:val="subscript"/>
          <w:lang w:val="fr-FR" w:eastAsia="en-GB"/>
        </w:rPr>
        <w:t>H</w:t>
      </w:r>
      <w:r>
        <w:rPr>
          <w:rFonts w:eastAsia="Calibri" w:cs="Arial"/>
          <w:sz w:val="22"/>
          <w:szCs w:val="22"/>
          <w:lang w:val="fr-FR" w:eastAsia="en-GB"/>
        </w:rPr>
        <w:t xml:space="preserve"> = </w:t>
      </w:r>
      <m:oMath>
        <m:r>
          <w:rPr>
            <w:rFonts w:ascii="Cambria Math" w:eastAsia="Cambria Math" w:hAnsi="Cambria Math" w:cs="Arial"/>
            <w:sz w:val="22"/>
            <w:szCs w:val="22"/>
            <w:lang w:val="en-GB" w:eastAsia="en-GB"/>
          </w:rPr>
          <m:t>E×(H+O+S+P)</m:t>
        </m:r>
      </m:oMath>
    </w:p>
    <w:p w14:paraId="3C185B97" w14:textId="77777777" w:rsidR="002B1680" w:rsidRPr="00116458" w:rsidRDefault="002B1680" w:rsidP="002B1680">
      <w:pPr>
        <w:widowControl/>
        <w:autoSpaceDE/>
        <w:autoSpaceDN/>
        <w:adjustRightInd/>
        <w:jc w:val="center"/>
        <w:rPr>
          <w:rFonts w:eastAsia="Calibri" w:cs="Arial"/>
          <w:sz w:val="22"/>
          <w:szCs w:val="22"/>
          <w:lang w:val="fr-FR" w:eastAsia="en-GB"/>
        </w:rPr>
      </w:pPr>
    </w:p>
    <w:p w14:paraId="629FA775" w14:textId="429AAC2C" w:rsidR="008B4BD2" w:rsidRPr="00116458" w:rsidRDefault="0003074E" w:rsidP="002B1680">
      <w:pPr>
        <w:pStyle w:val="ListParagraph"/>
        <w:widowControl/>
        <w:numPr>
          <w:ilvl w:val="0"/>
          <w:numId w:val="25"/>
        </w:numPr>
        <w:pBdr>
          <w:top w:val="nil"/>
          <w:left w:val="nil"/>
          <w:bottom w:val="nil"/>
          <w:right w:val="nil"/>
          <w:between w:val="nil"/>
        </w:pBdr>
        <w:autoSpaceDE/>
        <w:autoSpaceDN/>
        <w:adjustRightInd/>
        <w:ind w:left="567" w:hanging="567"/>
        <w:jc w:val="both"/>
        <w:rPr>
          <w:rFonts w:eastAsia="Calibri" w:cs="Arial"/>
          <w:color w:val="000000"/>
          <w:sz w:val="22"/>
          <w:szCs w:val="22"/>
          <w:lang w:val="fr-FR" w:eastAsia="en-GB"/>
        </w:rPr>
      </w:pPr>
      <w:r>
        <w:rPr>
          <w:rFonts w:eastAsia="Calibri" w:cs="Arial"/>
          <w:color w:val="000000"/>
          <w:sz w:val="22"/>
          <w:szCs w:val="22"/>
          <w:lang w:val="fr-FR" w:eastAsia="en-GB"/>
        </w:rPr>
        <w:t>Le score serait compris entre 4 et 200. Par exemple, si une espèce est présente dans les eaux côtières et estuariennes, qu</w:t>
      </w:r>
      <w:r w:rsidR="00A46A9C">
        <w:rPr>
          <w:rFonts w:eastAsia="Calibri" w:cs="Arial"/>
          <w:color w:val="000000"/>
          <w:sz w:val="22"/>
          <w:szCs w:val="22"/>
          <w:lang w:val="fr-FR" w:eastAsia="en-GB"/>
        </w:rPr>
        <w:t>’</w:t>
      </w:r>
      <w:r>
        <w:rPr>
          <w:rFonts w:eastAsia="Calibri" w:cs="Arial"/>
          <w:color w:val="000000"/>
          <w:sz w:val="22"/>
          <w:szCs w:val="22"/>
          <w:lang w:val="fr-FR" w:eastAsia="en-GB"/>
        </w:rPr>
        <w:t>elle ne fait l</w:t>
      </w:r>
      <w:r w:rsidR="00A46A9C">
        <w:rPr>
          <w:rFonts w:eastAsia="Calibri" w:cs="Arial"/>
          <w:color w:val="000000"/>
          <w:sz w:val="22"/>
          <w:szCs w:val="22"/>
          <w:lang w:val="fr-FR" w:eastAsia="en-GB"/>
        </w:rPr>
        <w:t>’</w:t>
      </w:r>
      <w:r>
        <w:rPr>
          <w:rFonts w:eastAsia="Calibri" w:cs="Arial"/>
          <w:color w:val="000000"/>
          <w:sz w:val="22"/>
          <w:szCs w:val="22"/>
          <w:lang w:val="fr-FR" w:eastAsia="en-GB"/>
        </w:rPr>
        <w:t>objet d</w:t>
      </w:r>
      <w:r w:rsidR="00A46A9C">
        <w:rPr>
          <w:rFonts w:eastAsia="Calibri" w:cs="Arial"/>
          <w:color w:val="000000"/>
          <w:sz w:val="22"/>
          <w:szCs w:val="22"/>
          <w:lang w:val="fr-FR" w:eastAsia="en-GB"/>
        </w:rPr>
        <w:t>’</w:t>
      </w:r>
      <w:r>
        <w:rPr>
          <w:rFonts w:eastAsia="Calibri" w:cs="Arial"/>
          <w:color w:val="000000"/>
          <w:sz w:val="22"/>
          <w:szCs w:val="22"/>
          <w:lang w:val="fr-FR" w:eastAsia="en-GB"/>
        </w:rPr>
        <w:t>aucune gestion spatiale, qu</w:t>
      </w:r>
      <w:r w:rsidR="00A46A9C">
        <w:rPr>
          <w:rFonts w:eastAsia="Calibri" w:cs="Arial"/>
          <w:color w:val="000000"/>
          <w:sz w:val="22"/>
          <w:szCs w:val="22"/>
          <w:lang w:val="fr-FR" w:eastAsia="en-GB"/>
        </w:rPr>
        <w:t>’</w:t>
      </w:r>
      <w:r>
        <w:rPr>
          <w:rFonts w:eastAsia="Calibri" w:cs="Arial"/>
          <w:color w:val="000000"/>
          <w:sz w:val="22"/>
          <w:szCs w:val="22"/>
          <w:lang w:val="fr-FR" w:eastAsia="en-GB"/>
        </w:rPr>
        <w:t xml:space="preserve">elle présente un chevauchement spatial très important avec les pêcheries, que son taux de survie en cas de rejet est très faible et que la tendance de sa population est inconnue en raison de sa rareté dans les études, elle obtiendrait le score le plus élevé. </w:t>
      </w:r>
    </w:p>
    <w:p w14:paraId="1F10CB93" w14:textId="77777777" w:rsidR="006425EC" w:rsidRPr="00116458" w:rsidRDefault="006425EC" w:rsidP="002B1680">
      <w:pPr>
        <w:widowControl/>
        <w:autoSpaceDE/>
        <w:autoSpaceDN/>
        <w:adjustRightInd/>
        <w:rPr>
          <w:rFonts w:eastAsia="Calibri" w:cs="Arial"/>
          <w:i/>
          <w:sz w:val="22"/>
          <w:szCs w:val="22"/>
          <w:lang w:val="fr-FR" w:eastAsia="en-GB"/>
        </w:rPr>
      </w:pPr>
    </w:p>
    <w:p w14:paraId="015A1265" w14:textId="4B962A63" w:rsidR="006425EC" w:rsidRPr="00116458" w:rsidRDefault="006425EC" w:rsidP="002B1680">
      <w:pPr>
        <w:widowControl/>
        <w:autoSpaceDE/>
        <w:autoSpaceDN/>
        <w:adjustRightInd/>
        <w:jc w:val="center"/>
        <w:rPr>
          <w:rFonts w:eastAsia="Calibri" w:cs="Arial"/>
          <w:sz w:val="22"/>
          <w:szCs w:val="22"/>
          <w:lang w:val="fr-FR" w:eastAsia="en-GB"/>
        </w:rPr>
      </w:pPr>
      <w:r>
        <w:rPr>
          <w:rFonts w:eastAsia="Calibri" w:cs="Arial"/>
          <w:i/>
          <w:sz w:val="22"/>
          <w:szCs w:val="22"/>
          <w:lang w:val="fr-FR" w:eastAsia="en-GB"/>
        </w:rPr>
        <w:t>P</w:t>
      </w:r>
      <w:r>
        <w:rPr>
          <w:rFonts w:eastAsia="Calibri" w:cs="Arial"/>
          <w:i/>
          <w:sz w:val="22"/>
          <w:szCs w:val="22"/>
          <w:vertAlign w:val="subscript"/>
          <w:lang w:val="fr-FR" w:eastAsia="en-GB"/>
        </w:rPr>
        <w:t>H</w:t>
      </w:r>
      <w:r>
        <w:rPr>
          <w:rFonts w:eastAsia="Calibri" w:cs="Arial"/>
          <w:sz w:val="22"/>
          <w:szCs w:val="22"/>
          <w:lang w:val="fr-FR" w:eastAsia="en-GB"/>
        </w:rPr>
        <w:t xml:space="preserve"> = </w:t>
      </w:r>
      <m:oMath>
        <m:r>
          <w:rPr>
            <w:rFonts w:ascii="Cambria Math" w:eastAsia="Cambria Math" w:hAnsi="Cambria Math" w:cs="Arial"/>
            <w:sz w:val="22"/>
            <w:szCs w:val="22"/>
            <w:lang w:val="fr-FR" w:eastAsia="en-GB"/>
          </w:rPr>
          <m:t>10×(5+5+</m:t>
        </m:r>
        <m:r>
          <w:rPr>
            <w:rFonts w:ascii="Cambria Math" w:eastAsia="Cambria Math" w:hAnsi="Cambria Math" w:cs="Arial"/>
            <w:sz w:val="22"/>
            <w:szCs w:val="22"/>
            <w:lang w:val="en-GB" w:eastAsia="en-GB"/>
          </w:rPr>
          <m:t>S</m:t>
        </m:r>
        <m:r>
          <w:rPr>
            <w:rFonts w:ascii="Cambria Math" w:eastAsia="Cambria Math" w:hAnsi="Cambria Math" w:cs="Arial"/>
            <w:sz w:val="22"/>
            <w:szCs w:val="22"/>
            <w:lang w:val="fr-FR" w:eastAsia="en-GB"/>
          </w:rPr>
          <m:t>+</m:t>
        </m:r>
        <m:r>
          <w:rPr>
            <w:rFonts w:ascii="Cambria Math" w:eastAsia="Cambria Math" w:hAnsi="Cambria Math" w:cs="Arial"/>
            <w:sz w:val="22"/>
            <w:szCs w:val="22"/>
            <w:lang w:val="en-GB" w:eastAsia="en-GB"/>
          </w:rPr>
          <m:t>P</m:t>
        </m:r>
        <m:r>
          <w:rPr>
            <w:rFonts w:ascii="Cambria Math" w:eastAsia="Cambria Math" w:hAnsi="Cambria Math" w:cs="Arial"/>
            <w:sz w:val="22"/>
            <w:szCs w:val="22"/>
            <w:lang w:val="fr-FR" w:eastAsia="en-GB"/>
          </w:rPr>
          <m:t>)</m:t>
        </m:r>
      </m:oMath>
    </w:p>
    <w:p w14:paraId="4B907EB7" w14:textId="77777777" w:rsidR="006425EC" w:rsidRPr="00116458" w:rsidRDefault="006425EC" w:rsidP="002B1680">
      <w:pPr>
        <w:pStyle w:val="ListParagraph"/>
        <w:widowControl/>
        <w:pBdr>
          <w:top w:val="nil"/>
          <w:left w:val="nil"/>
          <w:bottom w:val="nil"/>
          <w:right w:val="nil"/>
          <w:between w:val="nil"/>
        </w:pBdr>
        <w:autoSpaceDE/>
        <w:autoSpaceDN/>
        <w:adjustRightInd/>
        <w:ind w:left="567"/>
        <w:jc w:val="both"/>
        <w:rPr>
          <w:rFonts w:eastAsia="Calibri" w:cs="Arial"/>
          <w:color w:val="000000"/>
          <w:sz w:val="22"/>
          <w:szCs w:val="22"/>
          <w:lang w:val="fr-FR" w:eastAsia="en-GB"/>
        </w:rPr>
      </w:pPr>
    </w:p>
    <w:p w14:paraId="463CC875" w14:textId="246CA975" w:rsidR="0003074E" w:rsidRPr="00116458" w:rsidRDefault="0003074E" w:rsidP="00116458">
      <w:pPr>
        <w:widowControl/>
        <w:autoSpaceDE/>
        <w:autoSpaceDN/>
        <w:adjustRightInd/>
        <w:spacing w:after="160" w:line="259" w:lineRule="auto"/>
        <w:jc w:val="both"/>
        <w:rPr>
          <w:rFonts w:eastAsia="Calibri" w:cs="Arial"/>
          <w:sz w:val="22"/>
          <w:szCs w:val="22"/>
          <w:lang w:val="fr-FR" w:eastAsia="en-GB"/>
        </w:rPr>
      </w:pPr>
      <w:r>
        <w:rPr>
          <w:rFonts w:eastAsia="Calibri" w:cs="Arial"/>
          <w:b/>
          <w:sz w:val="22"/>
          <w:szCs w:val="22"/>
          <w:lang w:val="fr-FR" w:eastAsia="en-GB"/>
        </w:rPr>
        <w:t>L</w:t>
      </w:r>
      <w:r w:rsidR="00A46A9C">
        <w:rPr>
          <w:rFonts w:eastAsia="Calibri" w:cs="Arial"/>
          <w:b/>
          <w:sz w:val="22"/>
          <w:szCs w:val="22"/>
          <w:lang w:val="fr-FR" w:eastAsia="en-GB"/>
        </w:rPr>
        <w:t>’</w:t>
      </w:r>
      <w:r>
        <w:rPr>
          <w:rFonts w:eastAsia="Calibri" w:cs="Arial"/>
          <w:b/>
          <w:sz w:val="22"/>
          <w:szCs w:val="22"/>
          <w:lang w:val="fr-FR" w:eastAsia="en-GB"/>
        </w:rPr>
        <w:t xml:space="preserve">importance de la région pour les espèces et les stocks qui la composent (R) </w:t>
      </w:r>
    </w:p>
    <w:p w14:paraId="34082F8A" w14:textId="5B926884" w:rsidR="0003074E" w:rsidRPr="00116458" w:rsidRDefault="0003074E" w:rsidP="00116458">
      <w:pPr>
        <w:pStyle w:val="ListParagraph"/>
        <w:widowControl/>
        <w:numPr>
          <w:ilvl w:val="0"/>
          <w:numId w:val="25"/>
        </w:numPr>
        <w:pBdr>
          <w:top w:val="nil"/>
          <w:left w:val="nil"/>
          <w:bottom w:val="nil"/>
          <w:right w:val="nil"/>
          <w:between w:val="nil"/>
        </w:pBdr>
        <w:autoSpaceDE/>
        <w:autoSpaceDN/>
        <w:adjustRightInd/>
        <w:spacing w:line="259" w:lineRule="auto"/>
        <w:ind w:left="567" w:hanging="567"/>
        <w:jc w:val="both"/>
        <w:rPr>
          <w:rFonts w:eastAsia="Calibri" w:cs="Arial"/>
          <w:sz w:val="22"/>
          <w:szCs w:val="22"/>
          <w:lang w:val="fr-FR" w:eastAsia="en-GB"/>
        </w:rPr>
      </w:pPr>
      <w:r>
        <w:rPr>
          <w:rFonts w:eastAsia="Calibri" w:cs="Arial"/>
          <w:color w:val="000000"/>
          <w:sz w:val="22"/>
          <w:szCs w:val="22"/>
          <w:lang w:val="fr-FR" w:eastAsia="en-GB"/>
        </w:rPr>
        <w:t>En ce qui concerne les priorités régionales, il est logique qu</w:t>
      </w:r>
      <w:r w:rsidR="00A46A9C">
        <w:rPr>
          <w:rFonts w:eastAsia="Calibri" w:cs="Arial"/>
          <w:color w:val="000000"/>
          <w:sz w:val="22"/>
          <w:szCs w:val="22"/>
          <w:lang w:val="fr-FR" w:eastAsia="en-GB"/>
        </w:rPr>
        <w:t>’</w:t>
      </w:r>
      <w:r>
        <w:rPr>
          <w:rFonts w:eastAsia="Calibri" w:cs="Arial"/>
          <w:color w:val="000000"/>
          <w:sz w:val="22"/>
          <w:szCs w:val="22"/>
          <w:lang w:val="fr-FR" w:eastAsia="en-GB"/>
        </w:rPr>
        <w:t>une espèce endémique puisse être proportionnellement plus pertinente, étant donné que la région pourrait inclure la totalité de la population mondiale de cette espèce.</w:t>
      </w:r>
    </w:p>
    <w:p w14:paraId="39149607" w14:textId="77777777" w:rsidR="0003074E" w:rsidRPr="00116458" w:rsidRDefault="0003074E" w:rsidP="00116458">
      <w:pPr>
        <w:widowControl/>
        <w:pBdr>
          <w:top w:val="nil"/>
          <w:left w:val="nil"/>
          <w:bottom w:val="nil"/>
          <w:right w:val="nil"/>
          <w:between w:val="nil"/>
        </w:pBdr>
        <w:autoSpaceDE/>
        <w:autoSpaceDN/>
        <w:adjustRightInd/>
        <w:spacing w:line="259" w:lineRule="auto"/>
        <w:ind w:left="360"/>
        <w:jc w:val="both"/>
        <w:rPr>
          <w:rFonts w:eastAsia="Calibri" w:cs="Arial"/>
          <w:color w:val="000000"/>
          <w:sz w:val="22"/>
          <w:szCs w:val="22"/>
          <w:lang w:val="fr-FR" w:eastAsia="en-GB"/>
        </w:rPr>
      </w:pPr>
    </w:p>
    <w:p w14:paraId="65CC5CAA" w14:textId="2FCB6FFF" w:rsidR="0003074E" w:rsidRPr="00116458" w:rsidRDefault="0003074E" w:rsidP="00116458">
      <w:pPr>
        <w:pStyle w:val="ListParagraph"/>
        <w:widowControl/>
        <w:numPr>
          <w:ilvl w:val="0"/>
          <w:numId w:val="25"/>
        </w:numPr>
        <w:pBdr>
          <w:top w:val="nil"/>
          <w:left w:val="nil"/>
          <w:bottom w:val="nil"/>
          <w:right w:val="nil"/>
          <w:between w:val="nil"/>
        </w:pBdr>
        <w:autoSpaceDE/>
        <w:autoSpaceDN/>
        <w:adjustRightInd/>
        <w:spacing w:line="259" w:lineRule="auto"/>
        <w:ind w:left="567" w:hanging="567"/>
        <w:jc w:val="both"/>
        <w:rPr>
          <w:rFonts w:eastAsia="Calibri" w:cs="Arial"/>
          <w:color w:val="000000"/>
          <w:sz w:val="22"/>
          <w:szCs w:val="22"/>
          <w:lang w:val="fr-FR" w:eastAsia="en-GB"/>
        </w:rPr>
      </w:pPr>
      <w:r>
        <w:rPr>
          <w:rFonts w:eastAsia="Calibri" w:cs="Arial"/>
          <w:color w:val="000000"/>
          <w:sz w:val="22"/>
          <w:szCs w:val="22"/>
          <w:lang w:val="fr-FR" w:eastAsia="en-GB"/>
        </w:rPr>
        <w:t>Étant donné que des données quantitatives précises sur la distribution et l</w:t>
      </w:r>
      <w:r w:rsidR="00A46A9C">
        <w:rPr>
          <w:rFonts w:eastAsia="Calibri" w:cs="Arial"/>
          <w:color w:val="000000"/>
          <w:sz w:val="22"/>
          <w:szCs w:val="22"/>
          <w:lang w:val="fr-FR" w:eastAsia="en-GB"/>
        </w:rPr>
        <w:t>’</w:t>
      </w:r>
      <w:r>
        <w:rPr>
          <w:rFonts w:eastAsia="Calibri" w:cs="Arial"/>
          <w:color w:val="000000"/>
          <w:sz w:val="22"/>
          <w:szCs w:val="22"/>
          <w:lang w:val="fr-FR" w:eastAsia="en-GB"/>
        </w:rPr>
        <w:t>abondance de la plupart des espèces de poissons font défaut, un score qualitatif a été utilisé pour permettre de pondérer les autres facteurs en fonction de l</w:t>
      </w:r>
      <w:r w:rsidR="00A46A9C">
        <w:rPr>
          <w:rFonts w:eastAsia="Calibri" w:cs="Arial"/>
          <w:color w:val="000000"/>
          <w:sz w:val="22"/>
          <w:szCs w:val="22"/>
          <w:lang w:val="fr-FR" w:eastAsia="en-GB"/>
        </w:rPr>
        <w:t>’</w:t>
      </w:r>
      <w:r>
        <w:rPr>
          <w:rFonts w:eastAsia="Calibri" w:cs="Arial"/>
          <w:color w:val="000000"/>
          <w:sz w:val="22"/>
          <w:szCs w:val="22"/>
          <w:lang w:val="fr-FR" w:eastAsia="en-GB"/>
        </w:rPr>
        <w:t xml:space="preserve">importance de la région. </w:t>
      </w:r>
    </w:p>
    <w:p w14:paraId="6C0BC297" w14:textId="5029D9B6" w:rsidR="00FE22B1" w:rsidRDefault="00FE22B1" w:rsidP="00116458">
      <w:pPr>
        <w:widowControl/>
        <w:pBdr>
          <w:top w:val="nil"/>
          <w:left w:val="nil"/>
          <w:bottom w:val="nil"/>
          <w:right w:val="nil"/>
          <w:between w:val="nil"/>
        </w:pBdr>
        <w:autoSpaceDE/>
        <w:autoSpaceDN/>
        <w:adjustRightInd/>
        <w:spacing w:after="160" w:line="259" w:lineRule="auto"/>
        <w:jc w:val="both"/>
        <w:rPr>
          <w:rFonts w:eastAsia="Calibri" w:cs="Arial"/>
          <w:sz w:val="22"/>
          <w:szCs w:val="22"/>
          <w:lang w:val="fr-FR" w:eastAsia="en-GB"/>
        </w:rPr>
      </w:pPr>
      <w:r>
        <w:rPr>
          <w:rFonts w:eastAsia="Calibri" w:cs="Arial"/>
          <w:sz w:val="22"/>
          <w:szCs w:val="22"/>
          <w:lang w:val="fr-FR" w:eastAsia="en-GB"/>
        </w:rPr>
        <w:br w:type="page"/>
      </w:r>
    </w:p>
    <w:p w14:paraId="70920331" w14:textId="77777777" w:rsidR="0003074E" w:rsidRPr="00116458" w:rsidRDefault="0003074E" w:rsidP="00116458">
      <w:pPr>
        <w:widowControl/>
        <w:pBdr>
          <w:top w:val="nil"/>
          <w:left w:val="nil"/>
          <w:bottom w:val="nil"/>
          <w:right w:val="nil"/>
          <w:between w:val="nil"/>
        </w:pBdr>
        <w:autoSpaceDE/>
        <w:autoSpaceDN/>
        <w:adjustRightInd/>
        <w:spacing w:after="160" w:line="259" w:lineRule="auto"/>
        <w:jc w:val="both"/>
        <w:rPr>
          <w:rFonts w:eastAsia="Calibri" w:cs="Arial"/>
          <w:sz w:val="22"/>
          <w:szCs w:val="22"/>
          <w:lang w:val="fr-FR" w:eastAsia="en-GB"/>
        </w:rPr>
      </w:pPr>
    </w:p>
    <w:tbl>
      <w:tblPr>
        <w:tblStyle w:val="PlainTable2"/>
        <w:tblW w:w="8472" w:type="dxa"/>
        <w:tblInd w:w="540" w:type="dxa"/>
        <w:tblLayout w:type="fixed"/>
        <w:tblLook w:val="0400" w:firstRow="0" w:lastRow="0" w:firstColumn="0" w:lastColumn="0" w:noHBand="0" w:noVBand="1"/>
      </w:tblPr>
      <w:tblGrid>
        <w:gridCol w:w="2212"/>
        <w:gridCol w:w="5372"/>
        <w:gridCol w:w="888"/>
      </w:tblGrid>
      <w:tr w:rsidR="0003074E" w:rsidRPr="00FE22B1" w14:paraId="0D50C428" w14:textId="77777777" w:rsidTr="006425EC">
        <w:trPr>
          <w:cnfStyle w:val="000000100000" w:firstRow="0" w:lastRow="0" w:firstColumn="0" w:lastColumn="0" w:oddVBand="0" w:evenVBand="0" w:oddHBand="1" w:evenHBand="0" w:firstRowFirstColumn="0" w:firstRowLastColumn="0" w:lastRowFirstColumn="0" w:lastRowLastColumn="0"/>
          <w:trHeight w:val="576"/>
        </w:trPr>
        <w:tc>
          <w:tcPr>
            <w:tcW w:w="2212" w:type="dxa"/>
            <w:shd w:val="clear" w:color="auto" w:fill="D9D9D9" w:themeFill="background1" w:themeFillShade="D9"/>
          </w:tcPr>
          <w:p w14:paraId="1A351D15" w14:textId="77777777" w:rsidR="0003074E" w:rsidRPr="00FE22B1" w:rsidRDefault="0003074E" w:rsidP="00116458">
            <w:pPr>
              <w:widowControl/>
              <w:autoSpaceDE/>
              <w:autoSpaceDN/>
              <w:adjustRightInd/>
              <w:jc w:val="both"/>
              <w:rPr>
                <w:rFonts w:eastAsia="Calibri" w:cs="Arial"/>
                <w:b/>
                <w:color w:val="000000"/>
                <w:sz w:val="19"/>
                <w:szCs w:val="19"/>
                <w:lang w:val="fr-FR" w:eastAsia="en-GB"/>
              </w:rPr>
            </w:pPr>
            <w:r w:rsidRPr="00FE22B1">
              <w:rPr>
                <w:rFonts w:eastAsia="Calibri" w:cs="Arial"/>
                <w:b/>
                <w:color w:val="000000"/>
                <w:sz w:val="19"/>
                <w:szCs w:val="19"/>
                <w:lang w:val="fr-FR" w:eastAsia="en-GB"/>
              </w:rPr>
              <w:t>Importance régionale (R)</w:t>
            </w:r>
          </w:p>
        </w:tc>
        <w:tc>
          <w:tcPr>
            <w:tcW w:w="5372" w:type="dxa"/>
          </w:tcPr>
          <w:p w14:paraId="02A97CC8" w14:textId="77777777" w:rsidR="0003074E" w:rsidRPr="00FE22B1" w:rsidRDefault="0003074E" w:rsidP="00116458">
            <w:pPr>
              <w:widowControl/>
              <w:autoSpaceDE/>
              <w:autoSpaceDN/>
              <w:adjustRightInd/>
              <w:jc w:val="both"/>
              <w:rPr>
                <w:rFonts w:eastAsia="Calibri" w:cs="Arial"/>
                <w:b/>
                <w:color w:val="000000"/>
                <w:sz w:val="19"/>
                <w:szCs w:val="19"/>
                <w:lang w:val="en-GB" w:eastAsia="en-GB"/>
              </w:rPr>
            </w:pPr>
            <w:r w:rsidRPr="00FE22B1">
              <w:rPr>
                <w:rFonts w:eastAsia="Calibri" w:cs="Arial"/>
                <w:b/>
                <w:color w:val="000000"/>
                <w:sz w:val="19"/>
                <w:szCs w:val="19"/>
                <w:lang w:val="en-GB" w:eastAsia="en-GB"/>
              </w:rPr>
              <w:t>Description</w:t>
            </w:r>
          </w:p>
        </w:tc>
        <w:tc>
          <w:tcPr>
            <w:tcW w:w="888" w:type="dxa"/>
            <w:shd w:val="clear" w:color="auto" w:fill="D9D9D9" w:themeFill="background1" w:themeFillShade="D9"/>
          </w:tcPr>
          <w:p w14:paraId="3B24C971" w14:textId="77777777" w:rsidR="0003074E" w:rsidRPr="00FE22B1" w:rsidRDefault="0003074E" w:rsidP="00116458">
            <w:pPr>
              <w:widowControl/>
              <w:autoSpaceDE/>
              <w:autoSpaceDN/>
              <w:adjustRightInd/>
              <w:jc w:val="both"/>
              <w:rPr>
                <w:rFonts w:eastAsia="Calibri" w:cs="Arial"/>
                <w:b/>
                <w:color w:val="000000"/>
                <w:sz w:val="19"/>
                <w:szCs w:val="19"/>
                <w:lang w:val="en-GB" w:eastAsia="en-GB"/>
              </w:rPr>
            </w:pPr>
            <w:r w:rsidRPr="00FE22B1">
              <w:rPr>
                <w:rFonts w:eastAsia="Calibri" w:cs="Arial"/>
                <w:b/>
                <w:color w:val="000000"/>
                <w:sz w:val="19"/>
                <w:szCs w:val="19"/>
                <w:lang w:val="en-GB" w:eastAsia="en-GB"/>
              </w:rPr>
              <w:t>Score</w:t>
            </w:r>
          </w:p>
        </w:tc>
      </w:tr>
      <w:tr w:rsidR="0003074E" w:rsidRPr="00FE22B1" w14:paraId="277FB1DD" w14:textId="77777777" w:rsidTr="006425EC">
        <w:trPr>
          <w:trHeight w:val="576"/>
        </w:trPr>
        <w:tc>
          <w:tcPr>
            <w:tcW w:w="2212" w:type="dxa"/>
            <w:shd w:val="clear" w:color="auto" w:fill="D9D9D9" w:themeFill="background1" w:themeFillShade="D9"/>
          </w:tcPr>
          <w:p w14:paraId="6E81DD50" w14:textId="77777777" w:rsidR="0003074E" w:rsidRPr="00FE22B1" w:rsidRDefault="0003074E" w:rsidP="00116458">
            <w:pPr>
              <w:widowControl/>
              <w:autoSpaceDE/>
              <w:autoSpaceDN/>
              <w:adjustRightInd/>
              <w:rPr>
                <w:rFonts w:eastAsia="Calibri" w:cs="Arial"/>
                <w:color w:val="000000"/>
                <w:sz w:val="19"/>
                <w:szCs w:val="19"/>
                <w:lang w:val="en-GB" w:eastAsia="en-GB"/>
              </w:rPr>
            </w:pPr>
            <w:r w:rsidRPr="00FE22B1">
              <w:rPr>
                <w:rFonts w:eastAsia="Calibri" w:cs="Arial"/>
                <w:color w:val="000000"/>
                <w:sz w:val="19"/>
                <w:szCs w:val="19"/>
                <w:lang w:val="en-GB" w:eastAsia="en-GB"/>
              </w:rPr>
              <w:t>Absent</w:t>
            </w:r>
          </w:p>
        </w:tc>
        <w:tc>
          <w:tcPr>
            <w:tcW w:w="5372" w:type="dxa"/>
          </w:tcPr>
          <w:p w14:paraId="07143B67" w14:textId="01A4A8B8" w:rsidR="0003074E" w:rsidRPr="00FE22B1" w:rsidRDefault="0003074E" w:rsidP="00116458">
            <w:pPr>
              <w:widowControl/>
              <w:autoSpaceDE/>
              <w:autoSpaceDN/>
              <w:adjustRightInd/>
              <w:jc w:val="both"/>
              <w:rPr>
                <w:rFonts w:eastAsia="Calibri" w:cs="Arial"/>
                <w:color w:val="000000"/>
                <w:sz w:val="19"/>
                <w:szCs w:val="19"/>
                <w:lang w:val="fr-FR" w:eastAsia="en-GB"/>
              </w:rPr>
            </w:pPr>
            <w:r w:rsidRPr="00FE22B1">
              <w:rPr>
                <w:rFonts w:eastAsia="Calibri" w:cs="Arial"/>
                <w:color w:val="000000"/>
                <w:sz w:val="19"/>
                <w:szCs w:val="19"/>
                <w:lang w:val="fr-FR" w:eastAsia="en-GB"/>
              </w:rPr>
              <w:t>L</w:t>
            </w:r>
            <w:r w:rsidR="00A46A9C" w:rsidRPr="00FE22B1">
              <w:rPr>
                <w:rFonts w:eastAsia="Calibri" w:cs="Arial"/>
                <w:color w:val="000000"/>
                <w:sz w:val="19"/>
                <w:szCs w:val="19"/>
                <w:lang w:val="fr-FR" w:eastAsia="en-GB"/>
              </w:rPr>
              <w:t>’</w:t>
            </w:r>
            <w:r w:rsidRPr="00FE22B1">
              <w:rPr>
                <w:rFonts w:eastAsia="Calibri" w:cs="Arial"/>
                <w:color w:val="000000"/>
                <w:sz w:val="19"/>
                <w:szCs w:val="19"/>
                <w:lang w:val="fr-FR" w:eastAsia="en-GB"/>
              </w:rPr>
              <w:t>espèce n</w:t>
            </w:r>
            <w:r w:rsidR="00A46A9C" w:rsidRPr="00FE22B1">
              <w:rPr>
                <w:rFonts w:eastAsia="Calibri" w:cs="Arial"/>
                <w:color w:val="000000"/>
                <w:sz w:val="19"/>
                <w:szCs w:val="19"/>
                <w:lang w:val="fr-FR" w:eastAsia="en-GB"/>
              </w:rPr>
              <w:t>’</w:t>
            </w:r>
            <w:r w:rsidRPr="00FE22B1">
              <w:rPr>
                <w:rFonts w:eastAsia="Calibri" w:cs="Arial"/>
                <w:color w:val="000000"/>
                <w:sz w:val="19"/>
                <w:szCs w:val="19"/>
                <w:lang w:val="fr-FR" w:eastAsia="en-GB"/>
              </w:rPr>
              <w:t>est pas présente dans la zone (à l</w:t>
            </w:r>
            <w:r w:rsidR="00A46A9C" w:rsidRPr="00FE22B1">
              <w:rPr>
                <w:rFonts w:eastAsia="Calibri" w:cs="Arial"/>
                <w:color w:val="000000"/>
                <w:sz w:val="19"/>
                <w:szCs w:val="19"/>
                <w:lang w:val="fr-FR" w:eastAsia="en-GB"/>
              </w:rPr>
              <w:t>’</w:t>
            </w:r>
            <w:r w:rsidRPr="00FE22B1">
              <w:rPr>
                <w:rFonts w:eastAsia="Calibri" w:cs="Arial"/>
                <w:color w:val="000000"/>
                <w:sz w:val="19"/>
                <w:szCs w:val="19"/>
                <w:lang w:val="fr-FR" w:eastAsia="en-GB"/>
              </w:rPr>
              <w:t>exception des cas de disparition), ou il n</w:t>
            </w:r>
            <w:r w:rsidR="00A46A9C" w:rsidRPr="00FE22B1">
              <w:rPr>
                <w:rFonts w:eastAsia="Calibri" w:cs="Arial"/>
                <w:color w:val="000000"/>
                <w:sz w:val="19"/>
                <w:szCs w:val="19"/>
                <w:lang w:val="fr-FR" w:eastAsia="en-GB"/>
              </w:rPr>
              <w:t>’</w:t>
            </w:r>
            <w:r w:rsidRPr="00FE22B1">
              <w:rPr>
                <w:rFonts w:eastAsia="Calibri" w:cs="Arial"/>
                <w:color w:val="000000"/>
                <w:sz w:val="19"/>
                <w:szCs w:val="19"/>
                <w:lang w:val="fr-FR" w:eastAsia="en-GB"/>
              </w:rPr>
              <w:t xml:space="preserve">existe pas de signalement fiable de sa présence </w:t>
            </w:r>
          </w:p>
        </w:tc>
        <w:tc>
          <w:tcPr>
            <w:tcW w:w="888" w:type="dxa"/>
            <w:shd w:val="clear" w:color="auto" w:fill="D9D9D9" w:themeFill="background1" w:themeFillShade="D9"/>
          </w:tcPr>
          <w:p w14:paraId="2E37A347" w14:textId="77777777" w:rsidR="0003074E" w:rsidRPr="00FE22B1" w:rsidRDefault="0003074E" w:rsidP="00116458">
            <w:pPr>
              <w:widowControl/>
              <w:autoSpaceDE/>
              <w:autoSpaceDN/>
              <w:adjustRightInd/>
              <w:jc w:val="both"/>
              <w:rPr>
                <w:rFonts w:eastAsia="Calibri" w:cs="Arial"/>
                <w:color w:val="000000"/>
                <w:sz w:val="19"/>
                <w:szCs w:val="19"/>
                <w:lang w:val="en-GB" w:eastAsia="en-GB"/>
              </w:rPr>
            </w:pPr>
            <w:r w:rsidRPr="00FE22B1">
              <w:rPr>
                <w:rFonts w:eastAsia="Calibri" w:cs="Arial"/>
                <w:color w:val="000000"/>
                <w:sz w:val="19"/>
                <w:szCs w:val="19"/>
                <w:lang w:val="en-GB" w:eastAsia="en-GB"/>
              </w:rPr>
              <w:t>0</w:t>
            </w:r>
          </w:p>
        </w:tc>
      </w:tr>
      <w:tr w:rsidR="0003074E" w:rsidRPr="00FE22B1" w14:paraId="6144D44D" w14:textId="77777777" w:rsidTr="006425EC">
        <w:trPr>
          <w:cnfStyle w:val="000000100000" w:firstRow="0" w:lastRow="0" w:firstColumn="0" w:lastColumn="0" w:oddVBand="0" w:evenVBand="0" w:oddHBand="1" w:evenHBand="0" w:firstRowFirstColumn="0" w:firstRowLastColumn="0" w:lastRowFirstColumn="0" w:lastRowLastColumn="0"/>
          <w:trHeight w:val="576"/>
        </w:trPr>
        <w:tc>
          <w:tcPr>
            <w:tcW w:w="2212" w:type="dxa"/>
            <w:shd w:val="clear" w:color="auto" w:fill="D9D9D9" w:themeFill="background1" w:themeFillShade="D9"/>
          </w:tcPr>
          <w:p w14:paraId="68D7214E" w14:textId="77777777" w:rsidR="0003074E" w:rsidRPr="00FE22B1" w:rsidRDefault="0003074E" w:rsidP="00116458">
            <w:pPr>
              <w:widowControl/>
              <w:autoSpaceDE/>
              <w:autoSpaceDN/>
              <w:adjustRightInd/>
              <w:rPr>
                <w:rFonts w:eastAsia="Calibri" w:cs="Arial"/>
                <w:color w:val="000000"/>
                <w:sz w:val="19"/>
                <w:szCs w:val="19"/>
                <w:lang w:val="fr-FR" w:eastAsia="en-GB"/>
              </w:rPr>
            </w:pPr>
            <w:r w:rsidRPr="00FE22B1">
              <w:rPr>
                <w:rFonts w:eastAsia="Calibri" w:cs="Arial"/>
                <w:sz w:val="19"/>
                <w:szCs w:val="19"/>
                <w:lang w:val="fr-FR" w:eastAsia="en-GB"/>
              </w:rPr>
              <w:t>Extralimites</w:t>
            </w:r>
          </w:p>
        </w:tc>
        <w:tc>
          <w:tcPr>
            <w:tcW w:w="5372" w:type="dxa"/>
          </w:tcPr>
          <w:p w14:paraId="2025AC1E" w14:textId="6827025F" w:rsidR="0003074E" w:rsidRPr="00FE22B1" w:rsidRDefault="0003074E" w:rsidP="00116458">
            <w:pPr>
              <w:widowControl/>
              <w:autoSpaceDE/>
              <w:autoSpaceDN/>
              <w:adjustRightInd/>
              <w:jc w:val="both"/>
              <w:rPr>
                <w:rFonts w:eastAsia="Calibri" w:cs="Arial"/>
                <w:color w:val="000000"/>
                <w:sz w:val="19"/>
                <w:szCs w:val="19"/>
                <w:lang w:val="fr-FR" w:eastAsia="en-GB"/>
              </w:rPr>
            </w:pPr>
            <w:r w:rsidRPr="00FE22B1">
              <w:rPr>
                <w:rFonts w:eastAsia="Calibri" w:cs="Arial"/>
                <w:color w:val="000000"/>
                <w:sz w:val="19"/>
                <w:szCs w:val="19"/>
                <w:lang w:val="fr-FR" w:eastAsia="en-GB"/>
              </w:rPr>
              <w:t>Signalements extralimites isolés de l</w:t>
            </w:r>
            <w:r w:rsidR="00A46A9C" w:rsidRPr="00FE22B1">
              <w:rPr>
                <w:rFonts w:eastAsia="Calibri" w:cs="Arial"/>
                <w:color w:val="000000"/>
                <w:sz w:val="19"/>
                <w:szCs w:val="19"/>
                <w:lang w:val="fr-FR" w:eastAsia="en-GB"/>
              </w:rPr>
              <w:t>’</w:t>
            </w:r>
            <w:r w:rsidRPr="00FE22B1">
              <w:rPr>
                <w:rFonts w:eastAsia="Calibri" w:cs="Arial"/>
                <w:color w:val="000000"/>
                <w:sz w:val="19"/>
                <w:szCs w:val="19"/>
                <w:lang w:val="fr-FR" w:eastAsia="en-GB"/>
              </w:rPr>
              <w:t>espèce dans la zone d</w:t>
            </w:r>
            <w:r w:rsidR="00A46A9C" w:rsidRPr="00FE22B1">
              <w:rPr>
                <w:rFonts w:eastAsia="Calibri" w:cs="Arial"/>
                <w:color w:val="000000"/>
                <w:sz w:val="19"/>
                <w:szCs w:val="19"/>
                <w:lang w:val="fr-FR" w:eastAsia="en-GB"/>
              </w:rPr>
              <w:t>’</w:t>
            </w:r>
            <w:r w:rsidRPr="00FE22B1">
              <w:rPr>
                <w:rFonts w:eastAsia="Calibri" w:cs="Arial"/>
                <w:color w:val="000000"/>
                <w:sz w:val="19"/>
                <w:szCs w:val="19"/>
                <w:lang w:val="fr-FR" w:eastAsia="en-GB"/>
              </w:rPr>
              <w:t>intérêt</w:t>
            </w:r>
          </w:p>
        </w:tc>
        <w:tc>
          <w:tcPr>
            <w:tcW w:w="888" w:type="dxa"/>
            <w:shd w:val="clear" w:color="auto" w:fill="D9D9D9" w:themeFill="background1" w:themeFillShade="D9"/>
          </w:tcPr>
          <w:p w14:paraId="6048BB43" w14:textId="77777777" w:rsidR="0003074E" w:rsidRPr="00FE22B1" w:rsidRDefault="0003074E" w:rsidP="00116458">
            <w:pPr>
              <w:widowControl/>
              <w:autoSpaceDE/>
              <w:autoSpaceDN/>
              <w:adjustRightInd/>
              <w:jc w:val="both"/>
              <w:rPr>
                <w:rFonts w:eastAsia="Calibri" w:cs="Arial"/>
                <w:color w:val="000000"/>
                <w:sz w:val="19"/>
                <w:szCs w:val="19"/>
                <w:lang w:val="en-GB" w:eastAsia="en-GB"/>
              </w:rPr>
            </w:pPr>
            <w:r w:rsidRPr="00FE22B1">
              <w:rPr>
                <w:rFonts w:eastAsia="Calibri" w:cs="Arial"/>
                <w:color w:val="000000"/>
                <w:sz w:val="19"/>
                <w:szCs w:val="19"/>
                <w:lang w:val="en-GB" w:eastAsia="en-GB"/>
              </w:rPr>
              <w:t>1</w:t>
            </w:r>
          </w:p>
        </w:tc>
      </w:tr>
      <w:tr w:rsidR="0003074E" w:rsidRPr="00FE22B1" w14:paraId="6AA8D7DC" w14:textId="77777777" w:rsidTr="006425EC">
        <w:trPr>
          <w:trHeight w:val="576"/>
        </w:trPr>
        <w:tc>
          <w:tcPr>
            <w:tcW w:w="2212" w:type="dxa"/>
            <w:shd w:val="clear" w:color="auto" w:fill="D9D9D9" w:themeFill="background1" w:themeFillShade="D9"/>
          </w:tcPr>
          <w:p w14:paraId="28917B72" w14:textId="77777777" w:rsidR="0003074E" w:rsidRPr="00FE22B1" w:rsidRDefault="0003074E" w:rsidP="00116458">
            <w:pPr>
              <w:widowControl/>
              <w:autoSpaceDE/>
              <w:autoSpaceDN/>
              <w:adjustRightInd/>
              <w:rPr>
                <w:rFonts w:eastAsia="Calibri" w:cs="Arial"/>
                <w:color w:val="000000"/>
                <w:sz w:val="19"/>
                <w:szCs w:val="19"/>
                <w:lang w:val="fr-FR" w:eastAsia="en-GB"/>
              </w:rPr>
            </w:pPr>
            <w:r w:rsidRPr="00FE22B1">
              <w:rPr>
                <w:rFonts w:eastAsia="Calibri" w:cs="Arial"/>
                <w:color w:val="000000"/>
                <w:sz w:val="19"/>
                <w:szCs w:val="19"/>
                <w:lang w:val="fr-FR" w:eastAsia="en-GB"/>
              </w:rPr>
              <w:t>Erratique</w:t>
            </w:r>
          </w:p>
        </w:tc>
        <w:tc>
          <w:tcPr>
            <w:tcW w:w="5372" w:type="dxa"/>
          </w:tcPr>
          <w:p w14:paraId="70398659" w14:textId="789341F2" w:rsidR="0003074E" w:rsidRPr="00FE22B1" w:rsidRDefault="0003074E" w:rsidP="00116458">
            <w:pPr>
              <w:widowControl/>
              <w:autoSpaceDE/>
              <w:autoSpaceDN/>
              <w:adjustRightInd/>
              <w:jc w:val="both"/>
              <w:rPr>
                <w:rFonts w:eastAsia="Calibri" w:cs="Arial"/>
                <w:color w:val="000000"/>
                <w:sz w:val="19"/>
                <w:szCs w:val="19"/>
                <w:lang w:val="fr-FR" w:eastAsia="en-GB"/>
              </w:rPr>
            </w:pPr>
            <w:r w:rsidRPr="00FE22B1">
              <w:rPr>
                <w:rFonts w:eastAsia="Calibri" w:cs="Arial"/>
                <w:color w:val="000000"/>
                <w:sz w:val="19"/>
                <w:szCs w:val="19"/>
                <w:lang w:val="fr-FR" w:eastAsia="en-GB"/>
              </w:rPr>
              <w:t>Signalements occasionnels dans la zone d</w:t>
            </w:r>
            <w:r w:rsidR="00A46A9C" w:rsidRPr="00FE22B1">
              <w:rPr>
                <w:rFonts w:eastAsia="Calibri" w:cs="Arial"/>
                <w:color w:val="000000"/>
                <w:sz w:val="19"/>
                <w:szCs w:val="19"/>
                <w:lang w:val="fr-FR" w:eastAsia="en-GB"/>
              </w:rPr>
              <w:t>’</w:t>
            </w:r>
            <w:r w:rsidRPr="00FE22B1">
              <w:rPr>
                <w:rFonts w:eastAsia="Calibri" w:cs="Arial"/>
                <w:color w:val="000000"/>
                <w:sz w:val="19"/>
                <w:szCs w:val="19"/>
                <w:lang w:val="fr-FR" w:eastAsia="en-GB"/>
              </w:rPr>
              <w:t>intérêt, mais l</w:t>
            </w:r>
            <w:r w:rsidR="00A46A9C" w:rsidRPr="00FE22B1">
              <w:rPr>
                <w:rFonts w:eastAsia="Calibri" w:cs="Arial"/>
                <w:color w:val="000000"/>
                <w:sz w:val="19"/>
                <w:szCs w:val="19"/>
                <w:lang w:val="fr-FR" w:eastAsia="en-GB"/>
              </w:rPr>
              <w:t>’</w:t>
            </w:r>
            <w:r w:rsidRPr="00FE22B1">
              <w:rPr>
                <w:rFonts w:eastAsia="Calibri" w:cs="Arial"/>
                <w:color w:val="000000"/>
                <w:sz w:val="19"/>
                <w:szCs w:val="19"/>
                <w:lang w:val="fr-FR" w:eastAsia="en-GB"/>
              </w:rPr>
              <w:t>espèce n</w:t>
            </w:r>
            <w:r w:rsidR="00A46A9C" w:rsidRPr="00FE22B1">
              <w:rPr>
                <w:rFonts w:eastAsia="Calibri" w:cs="Arial"/>
                <w:color w:val="000000"/>
                <w:sz w:val="19"/>
                <w:szCs w:val="19"/>
                <w:lang w:val="fr-FR" w:eastAsia="en-GB"/>
              </w:rPr>
              <w:t>’</w:t>
            </w:r>
            <w:r w:rsidRPr="00FE22B1">
              <w:rPr>
                <w:rFonts w:eastAsia="Calibri" w:cs="Arial"/>
                <w:color w:val="000000"/>
                <w:sz w:val="19"/>
                <w:szCs w:val="19"/>
                <w:lang w:val="fr-FR" w:eastAsia="en-GB"/>
              </w:rPr>
              <w:t>est signalée qu</w:t>
            </w:r>
            <w:r w:rsidR="00A46A9C" w:rsidRPr="00FE22B1">
              <w:rPr>
                <w:rFonts w:eastAsia="Calibri" w:cs="Arial"/>
                <w:color w:val="000000"/>
                <w:sz w:val="19"/>
                <w:szCs w:val="19"/>
                <w:lang w:val="fr-FR" w:eastAsia="en-GB"/>
              </w:rPr>
              <w:t>’</w:t>
            </w:r>
            <w:r w:rsidRPr="00FE22B1">
              <w:rPr>
                <w:rFonts w:eastAsia="Calibri" w:cs="Arial"/>
                <w:color w:val="000000"/>
                <w:sz w:val="19"/>
                <w:szCs w:val="19"/>
                <w:lang w:val="fr-FR" w:eastAsia="en-GB"/>
              </w:rPr>
              <w:t>occasionnellement</w:t>
            </w:r>
          </w:p>
        </w:tc>
        <w:tc>
          <w:tcPr>
            <w:tcW w:w="888" w:type="dxa"/>
            <w:shd w:val="clear" w:color="auto" w:fill="D9D9D9" w:themeFill="background1" w:themeFillShade="D9"/>
          </w:tcPr>
          <w:p w14:paraId="69E3FE8A" w14:textId="77777777" w:rsidR="0003074E" w:rsidRPr="00FE22B1" w:rsidRDefault="0003074E" w:rsidP="00116458">
            <w:pPr>
              <w:widowControl/>
              <w:autoSpaceDE/>
              <w:autoSpaceDN/>
              <w:adjustRightInd/>
              <w:jc w:val="both"/>
              <w:rPr>
                <w:rFonts w:eastAsia="Calibri" w:cs="Arial"/>
                <w:color w:val="000000"/>
                <w:sz w:val="19"/>
                <w:szCs w:val="19"/>
                <w:lang w:val="en-GB" w:eastAsia="en-GB"/>
              </w:rPr>
            </w:pPr>
            <w:r w:rsidRPr="00FE22B1">
              <w:rPr>
                <w:rFonts w:eastAsia="Calibri" w:cs="Arial"/>
                <w:color w:val="000000"/>
                <w:sz w:val="19"/>
                <w:szCs w:val="19"/>
                <w:lang w:val="en-GB" w:eastAsia="en-GB"/>
              </w:rPr>
              <w:t>2</w:t>
            </w:r>
          </w:p>
        </w:tc>
      </w:tr>
      <w:tr w:rsidR="0003074E" w:rsidRPr="00FE22B1" w14:paraId="1D92B2B1" w14:textId="77777777" w:rsidTr="006425EC">
        <w:trPr>
          <w:cnfStyle w:val="000000100000" w:firstRow="0" w:lastRow="0" w:firstColumn="0" w:lastColumn="0" w:oddVBand="0" w:evenVBand="0" w:oddHBand="1" w:evenHBand="0" w:firstRowFirstColumn="0" w:firstRowLastColumn="0" w:lastRowFirstColumn="0" w:lastRowLastColumn="0"/>
          <w:trHeight w:val="576"/>
        </w:trPr>
        <w:tc>
          <w:tcPr>
            <w:tcW w:w="2212" w:type="dxa"/>
            <w:shd w:val="clear" w:color="auto" w:fill="D9D9D9" w:themeFill="background1" w:themeFillShade="D9"/>
          </w:tcPr>
          <w:p w14:paraId="6A6E0A0E" w14:textId="77777777" w:rsidR="0003074E" w:rsidRPr="00FE22B1" w:rsidRDefault="0003074E" w:rsidP="00116458">
            <w:pPr>
              <w:widowControl/>
              <w:autoSpaceDE/>
              <w:autoSpaceDN/>
              <w:adjustRightInd/>
              <w:rPr>
                <w:rFonts w:eastAsia="Calibri" w:cs="Arial"/>
                <w:color w:val="000000"/>
                <w:sz w:val="19"/>
                <w:szCs w:val="19"/>
                <w:lang w:val="fr-FR" w:eastAsia="en-GB"/>
              </w:rPr>
            </w:pPr>
            <w:r w:rsidRPr="00FE22B1">
              <w:rPr>
                <w:rFonts w:eastAsia="Calibri" w:cs="Arial"/>
                <w:color w:val="000000"/>
                <w:sz w:val="19"/>
                <w:szCs w:val="19"/>
                <w:lang w:val="fr-FR" w:eastAsia="en-GB"/>
              </w:rPr>
              <w:t>Partie mineure du stock</w:t>
            </w:r>
          </w:p>
        </w:tc>
        <w:tc>
          <w:tcPr>
            <w:tcW w:w="5372" w:type="dxa"/>
          </w:tcPr>
          <w:p w14:paraId="1A84B3F3" w14:textId="20624A7D" w:rsidR="0003074E" w:rsidRPr="00FE22B1" w:rsidRDefault="0003074E" w:rsidP="00116458">
            <w:pPr>
              <w:widowControl/>
              <w:autoSpaceDE/>
              <w:autoSpaceDN/>
              <w:adjustRightInd/>
              <w:jc w:val="both"/>
              <w:rPr>
                <w:rFonts w:eastAsia="Calibri" w:cs="Arial"/>
                <w:color w:val="000000"/>
                <w:sz w:val="19"/>
                <w:szCs w:val="19"/>
                <w:lang w:val="fr-FR" w:eastAsia="en-GB"/>
              </w:rPr>
            </w:pPr>
            <w:r w:rsidRPr="00FE22B1">
              <w:rPr>
                <w:rFonts w:eastAsia="Calibri" w:cs="Arial"/>
                <w:color w:val="000000"/>
                <w:sz w:val="19"/>
                <w:szCs w:val="19"/>
                <w:lang w:val="fr-FR" w:eastAsia="en-GB"/>
              </w:rPr>
              <w:t>Stock défini avec seulement une petite partie (&lt;25 %) de l</w:t>
            </w:r>
            <w:r w:rsidR="00A46A9C" w:rsidRPr="00FE22B1">
              <w:rPr>
                <w:rFonts w:eastAsia="Calibri" w:cs="Arial"/>
                <w:color w:val="000000"/>
                <w:sz w:val="19"/>
                <w:szCs w:val="19"/>
                <w:lang w:val="fr-FR" w:eastAsia="en-GB"/>
              </w:rPr>
              <w:t>’</w:t>
            </w:r>
            <w:r w:rsidRPr="00FE22B1">
              <w:rPr>
                <w:rFonts w:eastAsia="Calibri" w:cs="Arial"/>
                <w:color w:val="000000"/>
                <w:sz w:val="19"/>
                <w:szCs w:val="19"/>
                <w:lang w:val="fr-FR" w:eastAsia="en-GB"/>
              </w:rPr>
              <w:t>aire du stock dans la zone, et les parties principales (&gt;75 %) de l</w:t>
            </w:r>
            <w:r w:rsidR="00A46A9C" w:rsidRPr="00FE22B1">
              <w:rPr>
                <w:rFonts w:eastAsia="Calibri" w:cs="Arial"/>
                <w:color w:val="000000"/>
                <w:sz w:val="19"/>
                <w:szCs w:val="19"/>
                <w:lang w:val="fr-FR" w:eastAsia="en-GB"/>
              </w:rPr>
              <w:t>’</w:t>
            </w:r>
            <w:r w:rsidRPr="00FE22B1">
              <w:rPr>
                <w:rFonts w:eastAsia="Calibri" w:cs="Arial"/>
                <w:color w:val="000000"/>
                <w:sz w:val="19"/>
                <w:szCs w:val="19"/>
                <w:lang w:val="fr-FR" w:eastAsia="en-GB"/>
              </w:rPr>
              <w:t>aire de répartition du stock dans la ou les régions voisines</w:t>
            </w:r>
          </w:p>
        </w:tc>
        <w:tc>
          <w:tcPr>
            <w:tcW w:w="888" w:type="dxa"/>
            <w:shd w:val="clear" w:color="auto" w:fill="D9D9D9" w:themeFill="background1" w:themeFillShade="D9"/>
          </w:tcPr>
          <w:p w14:paraId="6FF8243A" w14:textId="77777777" w:rsidR="0003074E" w:rsidRPr="00FE22B1" w:rsidRDefault="0003074E" w:rsidP="00116458">
            <w:pPr>
              <w:widowControl/>
              <w:autoSpaceDE/>
              <w:autoSpaceDN/>
              <w:adjustRightInd/>
              <w:jc w:val="both"/>
              <w:rPr>
                <w:rFonts w:eastAsia="Calibri" w:cs="Arial"/>
                <w:color w:val="000000"/>
                <w:sz w:val="19"/>
                <w:szCs w:val="19"/>
                <w:lang w:val="en-GB" w:eastAsia="en-GB"/>
              </w:rPr>
            </w:pPr>
            <w:r w:rsidRPr="00FE22B1">
              <w:rPr>
                <w:rFonts w:eastAsia="Calibri" w:cs="Arial"/>
                <w:color w:val="000000"/>
                <w:sz w:val="19"/>
                <w:szCs w:val="19"/>
                <w:lang w:val="en-GB" w:eastAsia="en-GB"/>
              </w:rPr>
              <w:t>3</w:t>
            </w:r>
          </w:p>
        </w:tc>
      </w:tr>
      <w:tr w:rsidR="0003074E" w:rsidRPr="00FE22B1" w14:paraId="45C2338A" w14:textId="77777777" w:rsidTr="006425EC">
        <w:trPr>
          <w:trHeight w:val="576"/>
        </w:trPr>
        <w:tc>
          <w:tcPr>
            <w:tcW w:w="2212" w:type="dxa"/>
            <w:shd w:val="clear" w:color="auto" w:fill="D9D9D9" w:themeFill="background1" w:themeFillShade="D9"/>
          </w:tcPr>
          <w:p w14:paraId="1FDE0040" w14:textId="77777777" w:rsidR="0003074E" w:rsidRPr="00FE22B1" w:rsidRDefault="0003074E" w:rsidP="00116458">
            <w:pPr>
              <w:widowControl/>
              <w:autoSpaceDE/>
              <w:autoSpaceDN/>
              <w:adjustRightInd/>
              <w:rPr>
                <w:rFonts w:eastAsia="Calibri" w:cs="Arial"/>
                <w:color w:val="000000"/>
                <w:sz w:val="19"/>
                <w:szCs w:val="19"/>
                <w:lang w:val="fr-FR" w:eastAsia="en-GB"/>
              </w:rPr>
            </w:pPr>
            <w:r w:rsidRPr="00FE22B1">
              <w:rPr>
                <w:rFonts w:eastAsia="Calibri" w:cs="Arial"/>
                <w:color w:val="000000"/>
                <w:sz w:val="19"/>
                <w:szCs w:val="19"/>
                <w:lang w:val="fr-FR" w:eastAsia="en-GB"/>
              </w:rPr>
              <w:t>Partie modérée du stock</w:t>
            </w:r>
          </w:p>
        </w:tc>
        <w:tc>
          <w:tcPr>
            <w:tcW w:w="5372" w:type="dxa"/>
          </w:tcPr>
          <w:p w14:paraId="22BC69D3" w14:textId="57901A09" w:rsidR="0003074E" w:rsidRPr="00FE22B1" w:rsidRDefault="0003074E" w:rsidP="00116458">
            <w:pPr>
              <w:widowControl/>
              <w:autoSpaceDE/>
              <w:autoSpaceDN/>
              <w:adjustRightInd/>
              <w:jc w:val="both"/>
              <w:rPr>
                <w:rFonts w:eastAsia="Calibri" w:cs="Arial"/>
                <w:color w:val="000000"/>
                <w:sz w:val="19"/>
                <w:szCs w:val="19"/>
                <w:lang w:val="fr-FR" w:eastAsia="en-GB"/>
              </w:rPr>
            </w:pPr>
            <w:r w:rsidRPr="00FE22B1">
              <w:rPr>
                <w:rFonts w:eastAsia="Calibri" w:cs="Arial"/>
                <w:color w:val="000000"/>
                <w:sz w:val="19"/>
                <w:szCs w:val="19"/>
                <w:lang w:val="fr-FR" w:eastAsia="en-GB"/>
              </w:rPr>
              <w:t>Stock défini avec une partie modérée (25-75 %) de l</w:t>
            </w:r>
            <w:r w:rsidR="00A46A9C" w:rsidRPr="00FE22B1">
              <w:rPr>
                <w:rFonts w:eastAsia="Calibri" w:cs="Arial"/>
                <w:color w:val="000000"/>
                <w:sz w:val="19"/>
                <w:szCs w:val="19"/>
                <w:lang w:val="fr-FR" w:eastAsia="en-GB"/>
              </w:rPr>
              <w:t>’</w:t>
            </w:r>
            <w:r w:rsidRPr="00FE22B1">
              <w:rPr>
                <w:rFonts w:eastAsia="Calibri" w:cs="Arial"/>
                <w:color w:val="000000"/>
                <w:sz w:val="19"/>
                <w:szCs w:val="19"/>
                <w:lang w:val="fr-FR" w:eastAsia="en-GB"/>
              </w:rPr>
              <w:t>aire de répartition du stock dans la zone</w:t>
            </w:r>
          </w:p>
        </w:tc>
        <w:tc>
          <w:tcPr>
            <w:tcW w:w="888" w:type="dxa"/>
            <w:shd w:val="clear" w:color="auto" w:fill="D9D9D9" w:themeFill="background1" w:themeFillShade="D9"/>
          </w:tcPr>
          <w:p w14:paraId="31347D93" w14:textId="77777777" w:rsidR="0003074E" w:rsidRPr="00FE22B1" w:rsidRDefault="0003074E" w:rsidP="00116458">
            <w:pPr>
              <w:widowControl/>
              <w:autoSpaceDE/>
              <w:autoSpaceDN/>
              <w:adjustRightInd/>
              <w:jc w:val="both"/>
              <w:rPr>
                <w:rFonts w:eastAsia="Calibri" w:cs="Arial"/>
                <w:color w:val="000000"/>
                <w:sz w:val="19"/>
                <w:szCs w:val="19"/>
                <w:lang w:val="en-GB" w:eastAsia="en-GB"/>
              </w:rPr>
            </w:pPr>
            <w:r w:rsidRPr="00FE22B1">
              <w:rPr>
                <w:rFonts w:eastAsia="Calibri" w:cs="Arial"/>
                <w:color w:val="000000"/>
                <w:sz w:val="19"/>
                <w:szCs w:val="19"/>
                <w:lang w:val="en-GB" w:eastAsia="en-GB"/>
              </w:rPr>
              <w:t>4</w:t>
            </w:r>
          </w:p>
        </w:tc>
      </w:tr>
      <w:tr w:rsidR="0003074E" w:rsidRPr="00FE22B1" w14:paraId="1E32F483" w14:textId="77777777" w:rsidTr="00B81497">
        <w:trPr>
          <w:cnfStyle w:val="000000100000" w:firstRow="0" w:lastRow="0" w:firstColumn="0" w:lastColumn="0" w:oddVBand="0" w:evenVBand="0" w:oddHBand="1" w:evenHBand="0" w:firstRowFirstColumn="0" w:firstRowLastColumn="0" w:lastRowFirstColumn="0" w:lastRowLastColumn="0"/>
          <w:trHeight w:val="576"/>
        </w:trPr>
        <w:tc>
          <w:tcPr>
            <w:tcW w:w="2212" w:type="dxa"/>
            <w:shd w:val="clear" w:color="auto" w:fill="D9D9D9" w:themeFill="background1" w:themeFillShade="D9"/>
          </w:tcPr>
          <w:p w14:paraId="46400562" w14:textId="77777777" w:rsidR="0003074E" w:rsidRPr="00FE22B1" w:rsidRDefault="0003074E" w:rsidP="00116458">
            <w:pPr>
              <w:widowControl/>
              <w:autoSpaceDE/>
              <w:autoSpaceDN/>
              <w:adjustRightInd/>
              <w:rPr>
                <w:rFonts w:eastAsia="Calibri" w:cs="Arial"/>
                <w:color w:val="000000"/>
                <w:sz w:val="19"/>
                <w:szCs w:val="19"/>
                <w:lang w:val="fr-FR" w:eastAsia="en-GB"/>
              </w:rPr>
            </w:pPr>
            <w:r w:rsidRPr="00FE22B1">
              <w:rPr>
                <w:rFonts w:eastAsia="Calibri" w:cs="Arial"/>
                <w:color w:val="000000"/>
                <w:sz w:val="19"/>
                <w:szCs w:val="19"/>
                <w:lang w:val="fr-FR" w:eastAsia="en-GB"/>
              </w:rPr>
              <w:t>Partie modérée du stock avec les étapes clés</w:t>
            </w:r>
          </w:p>
        </w:tc>
        <w:tc>
          <w:tcPr>
            <w:tcW w:w="5372" w:type="dxa"/>
          </w:tcPr>
          <w:p w14:paraId="211B48AF" w14:textId="7B6AFA74" w:rsidR="0003074E" w:rsidRPr="00FE22B1" w:rsidRDefault="0003074E" w:rsidP="00116458">
            <w:pPr>
              <w:widowControl/>
              <w:autoSpaceDE/>
              <w:autoSpaceDN/>
              <w:adjustRightInd/>
              <w:jc w:val="both"/>
              <w:rPr>
                <w:rFonts w:eastAsia="Calibri" w:cs="Arial"/>
                <w:color w:val="000000"/>
                <w:sz w:val="19"/>
                <w:szCs w:val="19"/>
                <w:lang w:val="fr-FR" w:eastAsia="en-GB"/>
              </w:rPr>
            </w:pPr>
            <w:r w:rsidRPr="00FE22B1">
              <w:rPr>
                <w:rFonts w:eastAsia="Calibri" w:cs="Arial"/>
                <w:color w:val="000000"/>
                <w:sz w:val="19"/>
                <w:szCs w:val="19"/>
                <w:lang w:val="fr-FR" w:eastAsia="en-GB"/>
              </w:rPr>
              <w:t>Stock défini dont une partie modérée (25-75 %) de l</w:t>
            </w:r>
            <w:r w:rsidR="00A46A9C" w:rsidRPr="00FE22B1">
              <w:rPr>
                <w:rFonts w:eastAsia="Calibri" w:cs="Arial"/>
                <w:color w:val="000000"/>
                <w:sz w:val="19"/>
                <w:szCs w:val="19"/>
                <w:lang w:val="fr-FR" w:eastAsia="en-GB"/>
              </w:rPr>
              <w:t>’</w:t>
            </w:r>
            <w:r w:rsidRPr="00FE22B1">
              <w:rPr>
                <w:rFonts w:eastAsia="Calibri" w:cs="Arial"/>
                <w:color w:val="000000"/>
                <w:sz w:val="19"/>
                <w:szCs w:val="19"/>
                <w:lang w:val="fr-FR" w:eastAsia="en-GB"/>
              </w:rPr>
              <w:t>aire de répartition du stock se trouve dans la zone, mais les éléments clés du cycle de vie (par exemple, l</w:t>
            </w:r>
            <w:r w:rsidR="00A46A9C" w:rsidRPr="00FE22B1">
              <w:rPr>
                <w:rFonts w:eastAsia="Calibri" w:cs="Arial"/>
                <w:color w:val="000000"/>
                <w:sz w:val="19"/>
                <w:szCs w:val="19"/>
                <w:lang w:val="fr-FR" w:eastAsia="en-GB"/>
              </w:rPr>
              <w:t>’</w:t>
            </w:r>
            <w:r w:rsidRPr="00FE22B1">
              <w:rPr>
                <w:rFonts w:eastAsia="Calibri" w:cs="Arial"/>
                <w:color w:val="000000"/>
                <w:sz w:val="19"/>
                <w:szCs w:val="19"/>
                <w:lang w:val="fr-FR" w:eastAsia="en-GB"/>
              </w:rPr>
              <w:t xml:space="preserve">accouplement, la zone de reproduction) sont présents dans la zone </w:t>
            </w:r>
          </w:p>
        </w:tc>
        <w:tc>
          <w:tcPr>
            <w:tcW w:w="888" w:type="dxa"/>
            <w:shd w:val="clear" w:color="auto" w:fill="D9D9D9" w:themeFill="background1" w:themeFillShade="D9"/>
          </w:tcPr>
          <w:p w14:paraId="2EC03160" w14:textId="77777777" w:rsidR="0003074E" w:rsidRPr="00FE22B1" w:rsidRDefault="0003074E" w:rsidP="00116458">
            <w:pPr>
              <w:widowControl/>
              <w:autoSpaceDE/>
              <w:autoSpaceDN/>
              <w:adjustRightInd/>
              <w:jc w:val="both"/>
              <w:rPr>
                <w:rFonts w:eastAsia="Calibri" w:cs="Arial"/>
                <w:color w:val="000000"/>
                <w:sz w:val="19"/>
                <w:szCs w:val="19"/>
                <w:lang w:val="en-GB" w:eastAsia="en-GB"/>
              </w:rPr>
            </w:pPr>
            <w:r w:rsidRPr="00FE22B1">
              <w:rPr>
                <w:rFonts w:eastAsia="Calibri" w:cs="Arial"/>
                <w:color w:val="000000"/>
                <w:sz w:val="19"/>
                <w:szCs w:val="19"/>
                <w:lang w:val="en-GB" w:eastAsia="en-GB"/>
              </w:rPr>
              <w:t>5</w:t>
            </w:r>
          </w:p>
        </w:tc>
      </w:tr>
      <w:tr w:rsidR="0003074E" w:rsidRPr="00FE22B1" w14:paraId="3779C8AD" w14:textId="77777777" w:rsidTr="006425EC">
        <w:trPr>
          <w:trHeight w:val="576"/>
        </w:trPr>
        <w:tc>
          <w:tcPr>
            <w:tcW w:w="2212" w:type="dxa"/>
            <w:shd w:val="clear" w:color="auto" w:fill="D9D9D9" w:themeFill="background1" w:themeFillShade="D9"/>
          </w:tcPr>
          <w:p w14:paraId="23DB07C1" w14:textId="77777777" w:rsidR="0003074E" w:rsidRPr="00FE22B1" w:rsidRDefault="0003074E" w:rsidP="00116458">
            <w:pPr>
              <w:widowControl/>
              <w:autoSpaceDE/>
              <w:autoSpaceDN/>
              <w:adjustRightInd/>
              <w:rPr>
                <w:rFonts w:eastAsia="Calibri" w:cs="Arial"/>
                <w:color w:val="000000"/>
                <w:sz w:val="19"/>
                <w:szCs w:val="19"/>
                <w:lang w:val="fr-FR" w:eastAsia="en-GB"/>
              </w:rPr>
            </w:pPr>
            <w:r w:rsidRPr="00FE22B1">
              <w:rPr>
                <w:rFonts w:eastAsia="Calibri" w:cs="Arial"/>
                <w:color w:val="000000"/>
                <w:sz w:val="19"/>
                <w:szCs w:val="19"/>
                <w:lang w:val="fr-FR" w:eastAsia="en-GB"/>
              </w:rPr>
              <w:t>Partie principale du stock</w:t>
            </w:r>
          </w:p>
        </w:tc>
        <w:tc>
          <w:tcPr>
            <w:tcW w:w="5372" w:type="dxa"/>
          </w:tcPr>
          <w:p w14:paraId="24C53980" w14:textId="04FE6232" w:rsidR="0003074E" w:rsidRPr="00FE22B1" w:rsidRDefault="0003074E" w:rsidP="00116458">
            <w:pPr>
              <w:widowControl/>
              <w:autoSpaceDE/>
              <w:autoSpaceDN/>
              <w:adjustRightInd/>
              <w:jc w:val="both"/>
              <w:rPr>
                <w:rFonts w:eastAsia="Calibri" w:cs="Arial"/>
                <w:color w:val="000000"/>
                <w:sz w:val="19"/>
                <w:szCs w:val="19"/>
                <w:lang w:val="fr-FR" w:eastAsia="en-GB"/>
              </w:rPr>
            </w:pPr>
            <w:r w:rsidRPr="00FE22B1">
              <w:rPr>
                <w:rFonts w:eastAsia="Calibri" w:cs="Arial"/>
                <w:color w:val="000000"/>
                <w:sz w:val="19"/>
                <w:szCs w:val="19"/>
                <w:lang w:val="fr-FR" w:eastAsia="en-GB"/>
              </w:rPr>
              <w:t>Stock défini dont la majeure partie (&gt;75 %) de l</w:t>
            </w:r>
            <w:r w:rsidR="00A46A9C" w:rsidRPr="00FE22B1">
              <w:rPr>
                <w:rFonts w:eastAsia="Calibri" w:cs="Arial"/>
                <w:color w:val="000000"/>
                <w:sz w:val="19"/>
                <w:szCs w:val="19"/>
                <w:lang w:val="fr-FR" w:eastAsia="en-GB"/>
              </w:rPr>
              <w:t>’</w:t>
            </w:r>
            <w:r w:rsidRPr="00FE22B1">
              <w:rPr>
                <w:rFonts w:eastAsia="Calibri" w:cs="Arial"/>
                <w:color w:val="000000"/>
                <w:sz w:val="19"/>
                <w:szCs w:val="19"/>
                <w:lang w:val="fr-FR" w:eastAsia="en-GB"/>
              </w:rPr>
              <w:t>aire de répartition du stock se trouve dans la zone, une proportion plus faible (&lt;25 %) de l</w:t>
            </w:r>
            <w:r w:rsidR="00A46A9C" w:rsidRPr="00FE22B1">
              <w:rPr>
                <w:rFonts w:eastAsia="Calibri" w:cs="Arial"/>
                <w:color w:val="000000"/>
                <w:sz w:val="19"/>
                <w:szCs w:val="19"/>
                <w:lang w:val="fr-FR" w:eastAsia="en-GB"/>
              </w:rPr>
              <w:t>’</w:t>
            </w:r>
            <w:r w:rsidRPr="00FE22B1">
              <w:rPr>
                <w:rFonts w:eastAsia="Calibri" w:cs="Arial"/>
                <w:color w:val="000000"/>
                <w:sz w:val="19"/>
                <w:szCs w:val="19"/>
                <w:lang w:val="fr-FR" w:eastAsia="en-GB"/>
              </w:rPr>
              <w:t>aire de répartition du stock s</w:t>
            </w:r>
            <w:r w:rsidR="00A46A9C" w:rsidRPr="00FE22B1">
              <w:rPr>
                <w:rFonts w:eastAsia="Calibri" w:cs="Arial"/>
                <w:color w:val="000000"/>
                <w:sz w:val="19"/>
                <w:szCs w:val="19"/>
                <w:lang w:val="fr-FR" w:eastAsia="en-GB"/>
              </w:rPr>
              <w:t>’</w:t>
            </w:r>
            <w:r w:rsidRPr="00FE22B1">
              <w:rPr>
                <w:rFonts w:eastAsia="Calibri" w:cs="Arial"/>
                <w:color w:val="000000"/>
                <w:sz w:val="19"/>
                <w:szCs w:val="19"/>
                <w:lang w:val="fr-FR" w:eastAsia="en-GB"/>
              </w:rPr>
              <w:t>étendant dans la ou les régions voisines</w:t>
            </w:r>
          </w:p>
        </w:tc>
        <w:tc>
          <w:tcPr>
            <w:tcW w:w="888" w:type="dxa"/>
            <w:shd w:val="clear" w:color="auto" w:fill="D9D9D9" w:themeFill="background1" w:themeFillShade="D9"/>
          </w:tcPr>
          <w:p w14:paraId="3D3BBACB" w14:textId="77777777" w:rsidR="0003074E" w:rsidRPr="00FE22B1" w:rsidRDefault="0003074E" w:rsidP="00116458">
            <w:pPr>
              <w:widowControl/>
              <w:autoSpaceDE/>
              <w:autoSpaceDN/>
              <w:adjustRightInd/>
              <w:jc w:val="both"/>
              <w:rPr>
                <w:rFonts w:eastAsia="Calibri" w:cs="Arial"/>
                <w:color w:val="000000"/>
                <w:sz w:val="19"/>
                <w:szCs w:val="19"/>
                <w:lang w:val="en-GB" w:eastAsia="en-GB"/>
              </w:rPr>
            </w:pPr>
            <w:r w:rsidRPr="00FE22B1">
              <w:rPr>
                <w:rFonts w:eastAsia="Calibri" w:cs="Arial"/>
                <w:color w:val="000000"/>
                <w:sz w:val="19"/>
                <w:szCs w:val="19"/>
                <w:lang w:val="en-GB" w:eastAsia="en-GB"/>
              </w:rPr>
              <w:t>7</w:t>
            </w:r>
          </w:p>
        </w:tc>
      </w:tr>
      <w:tr w:rsidR="0003074E" w:rsidRPr="00FE22B1" w14:paraId="17433FBB" w14:textId="77777777" w:rsidTr="006425EC">
        <w:trPr>
          <w:cnfStyle w:val="000000100000" w:firstRow="0" w:lastRow="0" w:firstColumn="0" w:lastColumn="0" w:oddVBand="0" w:evenVBand="0" w:oddHBand="1" w:evenHBand="0" w:firstRowFirstColumn="0" w:firstRowLastColumn="0" w:lastRowFirstColumn="0" w:lastRowLastColumn="0"/>
          <w:trHeight w:val="576"/>
        </w:trPr>
        <w:tc>
          <w:tcPr>
            <w:tcW w:w="2212" w:type="dxa"/>
            <w:shd w:val="clear" w:color="auto" w:fill="D9D9D9" w:themeFill="background1" w:themeFillShade="D9"/>
          </w:tcPr>
          <w:p w14:paraId="561460E6" w14:textId="77777777" w:rsidR="0003074E" w:rsidRPr="00FE22B1" w:rsidRDefault="0003074E" w:rsidP="00116458">
            <w:pPr>
              <w:widowControl/>
              <w:autoSpaceDE/>
              <w:autoSpaceDN/>
              <w:adjustRightInd/>
              <w:rPr>
                <w:rFonts w:eastAsia="Calibri" w:cs="Arial"/>
                <w:color w:val="000000"/>
                <w:sz w:val="19"/>
                <w:szCs w:val="19"/>
                <w:lang w:val="fr-FR" w:eastAsia="en-GB"/>
              </w:rPr>
            </w:pPr>
            <w:r w:rsidRPr="00FE22B1">
              <w:rPr>
                <w:rFonts w:eastAsia="Calibri" w:cs="Arial"/>
                <w:color w:val="000000"/>
                <w:sz w:val="19"/>
                <w:szCs w:val="19"/>
                <w:lang w:val="fr-FR" w:eastAsia="en-GB"/>
              </w:rPr>
              <w:t>Unité(s) de stock définie(s)</w:t>
            </w:r>
          </w:p>
        </w:tc>
        <w:tc>
          <w:tcPr>
            <w:tcW w:w="5372" w:type="dxa"/>
          </w:tcPr>
          <w:p w14:paraId="66D63F67" w14:textId="49FE36EE" w:rsidR="0003074E" w:rsidRPr="00FE22B1" w:rsidRDefault="0003074E" w:rsidP="00116458">
            <w:pPr>
              <w:widowControl/>
              <w:autoSpaceDE/>
              <w:autoSpaceDN/>
              <w:adjustRightInd/>
              <w:jc w:val="both"/>
              <w:rPr>
                <w:rFonts w:eastAsia="Calibri" w:cs="Arial"/>
                <w:color w:val="000000"/>
                <w:sz w:val="19"/>
                <w:szCs w:val="19"/>
                <w:lang w:val="fr-FR" w:eastAsia="en-GB"/>
              </w:rPr>
            </w:pPr>
            <w:r w:rsidRPr="00FE22B1">
              <w:rPr>
                <w:rFonts w:eastAsia="Calibri" w:cs="Arial"/>
                <w:color w:val="000000"/>
                <w:sz w:val="19"/>
                <w:szCs w:val="19"/>
                <w:lang w:val="fr-FR" w:eastAsia="en-GB"/>
              </w:rPr>
              <w:t>Un ou plusieurs stocks distincts ont été définis dans la région concernée, mais il existe des populations de l</w:t>
            </w:r>
            <w:r w:rsidR="00A46A9C" w:rsidRPr="00FE22B1">
              <w:rPr>
                <w:rFonts w:eastAsia="Calibri" w:cs="Arial"/>
                <w:color w:val="000000"/>
                <w:sz w:val="19"/>
                <w:szCs w:val="19"/>
                <w:lang w:val="fr-FR" w:eastAsia="en-GB"/>
              </w:rPr>
              <w:t>’</w:t>
            </w:r>
            <w:r w:rsidRPr="00FE22B1">
              <w:rPr>
                <w:rFonts w:eastAsia="Calibri" w:cs="Arial"/>
                <w:color w:val="000000"/>
                <w:sz w:val="19"/>
                <w:szCs w:val="19"/>
                <w:lang w:val="fr-FR" w:eastAsia="en-GB"/>
              </w:rPr>
              <w:t xml:space="preserve">espèce ailleurs </w:t>
            </w:r>
          </w:p>
        </w:tc>
        <w:tc>
          <w:tcPr>
            <w:tcW w:w="888" w:type="dxa"/>
            <w:shd w:val="clear" w:color="auto" w:fill="D9D9D9" w:themeFill="background1" w:themeFillShade="D9"/>
          </w:tcPr>
          <w:p w14:paraId="444B492E" w14:textId="77777777" w:rsidR="0003074E" w:rsidRPr="00FE22B1" w:rsidRDefault="0003074E" w:rsidP="00116458">
            <w:pPr>
              <w:widowControl/>
              <w:autoSpaceDE/>
              <w:autoSpaceDN/>
              <w:adjustRightInd/>
              <w:jc w:val="both"/>
              <w:rPr>
                <w:rFonts w:eastAsia="Calibri" w:cs="Arial"/>
                <w:color w:val="000000"/>
                <w:sz w:val="19"/>
                <w:szCs w:val="19"/>
                <w:lang w:val="en-GB" w:eastAsia="en-GB"/>
              </w:rPr>
            </w:pPr>
            <w:r w:rsidRPr="00FE22B1">
              <w:rPr>
                <w:rFonts w:eastAsia="Calibri" w:cs="Arial"/>
                <w:color w:val="000000"/>
                <w:sz w:val="19"/>
                <w:szCs w:val="19"/>
                <w:lang w:val="en-GB" w:eastAsia="en-GB"/>
              </w:rPr>
              <w:t>8</w:t>
            </w:r>
          </w:p>
        </w:tc>
      </w:tr>
      <w:tr w:rsidR="0003074E" w:rsidRPr="00FE22B1" w14:paraId="4C814811" w14:textId="77777777" w:rsidTr="006425EC">
        <w:trPr>
          <w:trHeight w:val="576"/>
        </w:trPr>
        <w:tc>
          <w:tcPr>
            <w:tcW w:w="2212" w:type="dxa"/>
            <w:shd w:val="clear" w:color="auto" w:fill="D9D9D9" w:themeFill="background1" w:themeFillShade="D9"/>
          </w:tcPr>
          <w:p w14:paraId="09F0B07E" w14:textId="77777777" w:rsidR="0003074E" w:rsidRPr="00FE22B1" w:rsidRDefault="0003074E" w:rsidP="00116458">
            <w:pPr>
              <w:widowControl/>
              <w:autoSpaceDE/>
              <w:autoSpaceDN/>
              <w:adjustRightInd/>
              <w:rPr>
                <w:rFonts w:eastAsia="Calibri" w:cs="Arial"/>
                <w:color w:val="000000"/>
                <w:sz w:val="19"/>
                <w:szCs w:val="19"/>
                <w:lang w:val="fr-FR" w:eastAsia="en-GB"/>
              </w:rPr>
            </w:pPr>
            <w:r w:rsidRPr="00FE22B1">
              <w:rPr>
                <w:rFonts w:eastAsia="Calibri" w:cs="Arial"/>
                <w:color w:val="000000"/>
                <w:sz w:val="19"/>
                <w:szCs w:val="19"/>
                <w:lang w:val="fr-FR" w:eastAsia="en-GB"/>
              </w:rPr>
              <w:t>Endémique</w:t>
            </w:r>
          </w:p>
        </w:tc>
        <w:tc>
          <w:tcPr>
            <w:tcW w:w="5372" w:type="dxa"/>
          </w:tcPr>
          <w:p w14:paraId="71AF9728" w14:textId="5C96D732" w:rsidR="0003074E" w:rsidRPr="00FE22B1" w:rsidRDefault="0003074E" w:rsidP="00116458">
            <w:pPr>
              <w:widowControl/>
              <w:autoSpaceDE/>
              <w:autoSpaceDN/>
              <w:adjustRightInd/>
              <w:jc w:val="both"/>
              <w:rPr>
                <w:rFonts w:eastAsia="Calibri" w:cs="Arial"/>
                <w:color w:val="000000"/>
                <w:sz w:val="19"/>
                <w:szCs w:val="19"/>
                <w:lang w:val="fr-FR" w:eastAsia="en-GB"/>
              </w:rPr>
            </w:pPr>
            <w:r w:rsidRPr="00FE22B1">
              <w:rPr>
                <w:rFonts w:eastAsia="Calibri" w:cs="Arial"/>
                <w:color w:val="000000"/>
                <w:sz w:val="19"/>
                <w:szCs w:val="19"/>
                <w:lang w:val="fr-FR" w:eastAsia="en-GB"/>
              </w:rPr>
              <w:t>L</w:t>
            </w:r>
            <w:r w:rsidR="00A46A9C" w:rsidRPr="00FE22B1">
              <w:rPr>
                <w:rFonts w:eastAsia="Calibri" w:cs="Arial"/>
                <w:color w:val="000000"/>
                <w:sz w:val="19"/>
                <w:szCs w:val="19"/>
                <w:lang w:val="fr-FR" w:eastAsia="en-GB"/>
              </w:rPr>
              <w:t>’</w:t>
            </w:r>
            <w:r w:rsidRPr="00FE22B1">
              <w:rPr>
                <w:rFonts w:eastAsia="Calibri" w:cs="Arial"/>
                <w:color w:val="000000"/>
                <w:sz w:val="19"/>
                <w:szCs w:val="19"/>
                <w:lang w:val="fr-FR" w:eastAsia="en-GB"/>
              </w:rPr>
              <w:t>espèce est endémique de la zone d</w:t>
            </w:r>
            <w:r w:rsidR="00A46A9C" w:rsidRPr="00FE22B1">
              <w:rPr>
                <w:rFonts w:eastAsia="Calibri" w:cs="Arial"/>
                <w:color w:val="000000"/>
                <w:sz w:val="19"/>
                <w:szCs w:val="19"/>
                <w:lang w:val="fr-FR" w:eastAsia="en-GB"/>
              </w:rPr>
              <w:t>’</w:t>
            </w:r>
            <w:r w:rsidRPr="00FE22B1">
              <w:rPr>
                <w:rFonts w:eastAsia="Calibri" w:cs="Arial"/>
                <w:color w:val="000000"/>
                <w:sz w:val="19"/>
                <w:szCs w:val="19"/>
                <w:lang w:val="fr-FR" w:eastAsia="en-GB"/>
              </w:rPr>
              <w:t>intérêt, mais répandue dans la région</w:t>
            </w:r>
          </w:p>
        </w:tc>
        <w:tc>
          <w:tcPr>
            <w:tcW w:w="888" w:type="dxa"/>
            <w:shd w:val="clear" w:color="auto" w:fill="D9D9D9" w:themeFill="background1" w:themeFillShade="D9"/>
          </w:tcPr>
          <w:p w14:paraId="7846BB03" w14:textId="77777777" w:rsidR="0003074E" w:rsidRPr="00FE22B1" w:rsidRDefault="0003074E" w:rsidP="00116458">
            <w:pPr>
              <w:widowControl/>
              <w:autoSpaceDE/>
              <w:autoSpaceDN/>
              <w:adjustRightInd/>
              <w:jc w:val="both"/>
              <w:rPr>
                <w:rFonts w:eastAsia="Calibri" w:cs="Arial"/>
                <w:color w:val="000000"/>
                <w:sz w:val="19"/>
                <w:szCs w:val="19"/>
                <w:lang w:val="en-GB" w:eastAsia="en-GB"/>
              </w:rPr>
            </w:pPr>
            <w:r w:rsidRPr="00FE22B1">
              <w:rPr>
                <w:rFonts w:eastAsia="Calibri" w:cs="Arial"/>
                <w:color w:val="000000"/>
                <w:sz w:val="19"/>
                <w:szCs w:val="19"/>
                <w:lang w:val="en-GB" w:eastAsia="en-GB"/>
              </w:rPr>
              <w:t>9</w:t>
            </w:r>
          </w:p>
        </w:tc>
      </w:tr>
      <w:tr w:rsidR="0003074E" w:rsidRPr="00FE22B1" w14:paraId="0EC79810" w14:textId="77777777" w:rsidTr="006425EC">
        <w:trPr>
          <w:cnfStyle w:val="000000100000" w:firstRow="0" w:lastRow="0" w:firstColumn="0" w:lastColumn="0" w:oddVBand="0" w:evenVBand="0" w:oddHBand="1" w:evenHBand="0" w:firstRowFirstColumn="0" w:firstRowLastColumn="0" w:lastRowFirstColumn="0" w:lastRowLastColumn="0"/>
          <w:trHeight w:val="576"/>
        </w:trPr>
        <w:tc>
          <w:tcPr>
            <w:tcW w:w="2212" w:type="dxa"/>
            <w:shd w:val="clear" w:color="auto" w:fill="D9D9D9" w:themeFill="background1" w:themeFillShade="D9"/>
          </w:tcPr>
          <w:p w14:paraId="16B69642" w14:textId="77777777" w:rsidR="0003074E" w:rsidRPr="00FE22B1" w:rsidRDefault="0003074E" w:rsidP="00116458">
            <w:pPr>
              <w:widowControl/>
              <w:autoSpaceDE/>
              <w:autoSpaceDN/>
              <w:adjustRightInd/>
              <w:rPr>
                <w:rFonts w:eastAsia="Calibri" w:cs="Arial"/>
                <w:color w:val="000000"/>
                <w:sz w:val="19"/>
                <w:szCs w:val="19"/>
                <w:lang w:val="fr-FR" w:eastAsia="en-GB"/>
              </w:rPr>
            </w:pPr>
            <w:r w:rsidRPr="00FE22B1">
              <w:rPr>
                <w:rFonts w:eastAsia="Calibri" w:cs="Arial"/>
                <w:color w:val="000000"/>
                <w:sz w:val="19"/>
                <w:szCs w:val="19"/>
                <w:lang w:val="fr-FR" w:eastAsia="en-GB"/>
              </w:rPr>
              <w:t>Endémique et restreint</w:t>
            </w:r>
          </w:p>
        </w:tc>
        <w:tc>
          <w:tcPr>
            <w:tcW w:w="5372" w:type="dxa"/>
          </w:tcPr>
          <w:p w14:paraId="75AF32E5" w14:textId="6997B8FF" w:rsidR="0003074E" w:rsidRPr="00FE22B1" w:rsidRDefault="0003074E" w:rsidP="00116458">
            <w:pPr>
              <w:widowControl/>
              <w:autoSpaceDE/>
              <w:autoSpaceDN/>
              <w:adjustRightInd/>
              <w:jc w:val="both"/>
              <w:rPr>
                <w:rFonts w:eastAsia="Calibri" w:cs="Arial"/>
                <w:color w:val="000000"/>
                <w:sz w:val="19"/>
                <w:szCs w:val="19"/>
                <w:lang w:val="fr-FR" w:eastAsia="en-GB"/>
              </w:rPr>
            </w:pPr>
            <w:r w:rsidRPr="00FE22B1">
              <w:rPr>
                <w:rFonts w:eastAsia="Calibri" w:cs="Arial"/>
                <w:color w:val="000000"/>
                <w:sz w:val="19"/>
                <w:szCs w:val="19"/>
                <w:lang w:val="fr-FR" w:eastAsia="en-GB"/>
              </w:rPr>
              <w:t>L</w:t>
            </w:r>
            <w:r w:rsidR="00A46A9C" w:rsidRPr="00FE22B1">
              <w:rPr>
                <w:rFonts w:eastAsia="Calibri" w:cs="Arial"/>
                <w:color w:val="000000"/>
                <w:sz w:val="19"/>
                <w:szCs w:val="19"/>
                <w:lang w:val="fr-FR" w:eastAsia="en-GB"/>
              </w:rPr>
              <w:t>’</w:t>
            </w:r>
            <w:r w:rsidRPr="00FE22B1">
              <w:rPr>
                <w:rFonts w:eastAsia="Calibri" w:cs="Arial"/>
                <w:color w:val="000000"/>
                <w:sz w:val="19"/>
                <w:szCs w:val="19"/>
                <w:lang w:val="fr-FR" w:eastAsia="en-GB"/>
              </w:rPr>
              <w:t>espèce est endémique à la zone d</w:t>
            </w:r>
            <w:r w:rsidR="00A46A9C" w:rsidRPr="00FE22B1">
              <w:rPr>
                <w:rFonts w:eastAsia="Calibri" w:cs="Arial"/>
                <w:color w:val="000000"/>
                <w:sz w:val="19"/>
                <w:szCs w:val="19"/>
                <w:lang w:val="fr-FR" w:eastAsia="en-GB"/>
              </w:rPr>
              <w:t>’</w:t>
            </w:r>
            <w:r w:rsidRPr="00FE22B1">
              <w:rPr>
                <w:rFonts w:eastAsia="Calibri" w:cs="Arial"/>
                <w:color w:val="000000"/>
                <w:sz w:val="19"/>
                <w:szCs w:val="19"/>
                <w:lang w:val="fr-FR" w:eastAsia="en-GB"/>
              </w:rPr>
              <w:t>intérêt et a une distribution restreinte dans la région</w:t>
            </w:r>
          </w:p>
        </w:tc>
        <w:tc>
          <w:tcPr>
            <w:tcW w:w="888" w:type="dxa"/>
            <w:shd w:val="clear" w:color="auto" w:fill="D9D9D9" w:themeFill="background1" w:themeFillShade="D9"/>
          </w:tcPr>
          <w:p w14:paraId="5D4081FC" w14:textId="77777777" w:rsidR="0003074E" w:rsidRPr="00FE22B1" w:rsidRDefault="0003074E" w:rsidP="00116458">
            <w:pPr>
              <w:widowControl/>
              <w:autoSpaceDE/>
              <w:autoSpaceDN/>
              <w:adjustRightInd/>
              <w:jc w:val="both"/>
              <w:rPr>
                <w:rFonts w:eastAsia="Calibri" w:cs="Arial"/>
                <w:color w:val="000000"/>
                <w:sz w:val="19"/>
                <w:szCs w:val="19"/>
                <w:lang w:val="en-GB" w:eastAsia="en-GB"/>
              </w:rPr>
            </w:pPr>
            <w:r w:rsidRPr="00FE22B1">
              <w:rPr>
                <w:rFonts w:eastAsia="Calibri" w:cs="Arial"/>
                <w:color w:val="000000"/>
                <w:sz w:val="19"/>
                <w:szCs w:val="19"/>
                <w:lang w:val="en-GB" w:eastAsia="en-GB"/>
              </w:rPr>
              <w:t>10</w:t>
            </w:r>
          </w:p>
        </w:tc>
      </w:tr>
    </w:tbl>
    <w:p w14:paraId="1A21466D" w14:textId="77777777" w:rsidR="0003074E" w:rsidRPr="00116458" w:rsidRDefault="0003074E" w:rsidP="002B1680">
      <w:pPr>
        <w:widowControl/>
        <w:autoSpaceDE/>
        <w:autoSpaceDN/>
        <w:adjustRightInd/>
        <w:jc w:val="both"/>
        <w:rPr>
          <w:rFonts w:eastAsia="Calibri" w:cs="Arial"/>
          <w:sz w:val="22"/>
          <w:szCs w:val="22"/>
          <w:lang w:val="fr-FR" w:eastAsia="en-GB"/>
        </w:rPr>
      </w:pPr>
    </w:p>
    <w:p w14:paraId="155507D5" w14:textId="659AC3EE" w:rsidR="0003074E" w:rsidRDefault="0003074E" w:rsidP="002B1680">
      <w:pPr>
        <w:pStyle w:val="Heading4"/>
        <w:spacing w:before="0"/>
        <w:rPr>
          <w:rFonts w:ascii="Arial" w:eastAsia="Calibri" w:hAnsi="Arial" w:cs="Arial"/>
          <w:b/>
          <w:bCs/>
          <w:i w:val="0"/>
          <w:iCs w:val="0"/>
          <w:color w:val="auto"/>
          <w:sz w:val="22"/>
          <w:szCs w:val="22"/>
          <w:lang w:val="fr-FR"/>
        </w:rPr>
      </w:pPr>
      <w:r>
        <w:rPr>
          <w:rFonts w:ascii="Arial" w:eastAsia="Calibri" w:hAnsi="Arial" w:cs="Arial"/>
          <w:b/>
          <w:bCs/>
          <w:i w:val="0"/>
          <w:iCs w:val="0"/>
          <w:color w:val="auto"/>
          <w:sz w:val="22"/>
          <w:szCs w:val="22"/>
          <w:lang w:val="fr-FR"/>
        </w:rPr>
        <w:t>Priorité régionale</w:t>
      </w:r>
    </w:p>
    <w:p w14:paraId="7D5B7C0A" w14:textId="77777777" w:rsidR="002B1680" w:rsidRPr="002B1680" w:rsidRDefault="002B1680" w:rsidP="002B1680">
      <w:pPr>
        <w:rPr>
          <w:rFonts w:eastAsia="Calibri"/>
          <w:lang w:val="fr-FR"/>
        </w:rPr>
      </w:pPr>
    </w:p>
    <w:p w14:paraId="5A62759B" w14:textId="48225288" w:rsidR="0003074E" w:rsidRPr="002B1680" w:rsidRDefault="0003074E" w:rsidP="002B1680">
      <w:pPr>
        <w:pStyle w:val="ListParagraph"/>
        <w:widowControl/>
        <w:numPr>
          <w:ilvl w:val="0"/>
          <w:numId w:val="25"/>
        </w:numPr>
        <w:pBdr>
          <w:top w:val="nil"/>
          <w:left w:val="nil"/>
          <w:bottom w:val="nil"/>
          <w:right w:val="nil"/>
          <w:between w:val="nil"/>
        </w:pBdr>
        <w:autoSpaceDE/>
        <w:autoSpaceDN/>
        <w:adjustRightInd/>
        <w:ind w:left="567" w:hanging="567"/>
        <w:jc w:val="both"/>
        <w:rPr>
          <w:rFonts w:eastAsia="Calibri" w:cs="Arial"/>
          <w:sz w:val="22"/>
          <w:szCs w:val="22"/>
          <w:lang w:val="fr-FR" w:eastAsia="en-GB"/>
        </w:rPr>
      </w:pPr>
      <w:r>
        <w:rPr>
          <w:rFonts w:eastAsia="Calibri" w:cs="Arial"/>
          <w:color w:val="000000"/>
          <w:sz w:val="22"/>
          <w:szCs w:val="22"/>
          <w:lang w:val="fr-FR" w:eastAsia="en-GB"/>
        </w:rPr>
        <w:t>Les priorités régionales en matière de gestion des pêches et d</w:t>
      </w:r>
      <w:r w:rsidR="00A46A9C">
        <w:rPr>
          <w:rFonts w:eastAsia="Calibri" w:cs="Arial"/>
          <w:color w:val="000000"/>
          <w:sz w:val="22"/>
          <w:szCs w:val="22"/>
          <w:lang w:val="fr-FR" w:eastAsia="en-GB"/>
        </w:rPr>
        <w:t>’</w:t>
      </w:r>
      <w:r>
        <w:rPr>
          <w:rFonts w:eastAsia="Calibri" w:cs="Arial"/>
          <w:color w:val="000000"/>
          <w:sz w:val="22"/>
          <w:szCs w:val="22"/>
          <w:lang w:val="fr-FR" w:eastAsia="en-GB"/>
        </w:rPr>
        <w:t>évaluation des stocks ont ensuite été classées comme suit :</w:t>
      </w:r>
    </w:p>
    <w:p w14:paraId="298B2FA1" w14:textId="77777777" w:rsidR="002B1680" w:rsidRPr="00116458" w:rsidRDefault="002B1680" w:rsidP="002B1680">
      <w:pPr>
        <w:pStyle w:val="ListParagraph"/>
        <w:widowControl/>
        <w:pBdr>
          <w:top w:val="nil"/>
          <w:left w:val="nil"/>
          <w:bottom w:val="nil"/>
          <w:right w:val="nil"/>
          <w:between w:val="nil"/>
        </w:pBdr>
        <w:autoSpaceDE/>
        <w:autoSpaceDN/>
        <w:adjustRightInd/>
        <w:ind w:left="567"/>
        <w:jc w:val="both"/>
        <w:rPr>
          <w:rFonts w:eastAsia="Calibri" w:cs="Arial"/>
          <w:sz w:val="22"/>
          <w:szCs w:val="22"/>
          <w:lang w:val="fr-FR" w:eastAsia="en-GB"/>
        </w:rPr>
      </w:pPr>
    </w:p>
    <w:p w14:paraId="0E46A93B" w14:textId="132215B3" w:rsidR="0003074E" w:rsidRPr="00116458" w:rsidRDefault="0003074E" w:rsidP="002B1680">
      <w:pPr>
        <w:widowControl/>
        <w:autoSpaceDE/>
        <w:autoSpaceDN/>
        <w:adjustRightInd/>
        <w:ind w:left="1440" w:firstLine="720"/>
        <w:jc w:val="both"/>
        <w:rPr>
          <w:rFonts w:eastAsia="Calibri" w:cs="Arial"/>
          <w:sz w:val="22"/>
          <w:szCs w:val="22"/>
          <w:lang w:val="fr-FR" w:eastAsia="en-GB"/>
        </w:rPr>
      </w:pPr>
      <w:r>
        <w:rPr>
          <w:rFonts w:eastAsia="Calibri" w:cs="Arial"/>
          <w:sz w:val="22"/>
          <w:szCs w:val="22"/>
          <w:lang w:val="fr-FR" w:eastAsia="en-GB"/>
        </w:rPr>
        <w:t xml:space="preserve">Score de priorisation = </w:t>
      </w:r>
      <m:oMath>
        <m:d>
          <m:dPr>
            <m:ctrlPr>
              <w:rPr>
                <w:rFonts w:ascii="Cambria Math" w:eastAsia="Cambria Math" w:hAnsi="Cambria Math" w:cs="Arial"/>
                <w:sz w:val="22"/>
                <w:szCs w:val="22"/>
                <w:lang w:val="en-GB" w:eastAsia="en-GB"/>
              </w:rPr>
            </m:ctrlPr>
          </m:dPr>
          <m:e>
            <m:sSub>
              <m:sSubPr>
                <m:ctrlPr>
                  <w:rPr>
                    <w:rFonts w:ascii="Cambria Math" w:eastAsia="Cambria Math" w:hAnsi="Cambria Math" w:cs="Arial"/>
                    <w:sz w:val="22"/>
                    <w:szCs w:val="22"/>
                    <w:lang w:val="en-GB" w:eastAsia="en-GB"/>
                  </w:rPr>
                </m:ctrlPr>
              </m:sSubPr>
              <m:e>
                <m:r>
                  <w:rPr>
                    <w:rFonts w:ascii="Cambria Math" w:eastAsia="Cambria Math" w:hAnsi="Cambria Math" w:cs="Arial"/>
                    <w:sz w:val="22"/>
                    <w:szCs w:val="22"/>
                    <w:lang w:val="en-GB" w:eastAsia="en-GB"/>
                  </w:rPr>
                  <m:t>P</m:t>
                </m:r>
              </m:e>
              <m:sub>
                <m:r>
                  <w:rPr>
                    <w:rFonts w:ascii="Cambria Math" w:eastAsia="Cambria Math" w:hAnsi="Cambria Math" w:cs="Arial"/>
                    <w:sz w:val="22"/>
                    <w:szCs w:val="22"/>
                    <w:lang w:val="en-GB" w:eastAsia="en-GB"/>
                  </w:rPr>
                  <m:t>F</m:t>
                </m:r>
              </m:sub>
            </m:sSub>
            <m:r>
              <w:rPr>
                <w:rFonts w:ascii="Cambria Math" w:eastAsia="Cambria Math" w:hAnsi="Cambria Math" w:cs="Arial"/>
                <w:sz w:val="22"/>
                <w:szCs w:val="22"/>
                <w:lang w:val="fr-FR" w:eastAsia="en-GB"/>
              </w:rPr>
              <m:t xml:space="preserve"> ×</m:t>
            </m:r>
            <m:r>
              <w:rPr>
                <w:rFonts w:ascii="Cambria Math" w:eastAsia="Cambria Math" w:hAnsi="Cambria Math" w:cs="Arial"/>
                <w:sz w:val="22"/>
                <w:szCs w:val="22"/>
                <w:lang w:val="en-GB" w:eastAsia="en-GB"/>
              </w:rPr>
              <m:t>R</m:t>
            </m:r>
          </m:e>
        </m:d>
        <m:r>
          <w:rPr>
            <w:rFonts w:ascii="Cambria Math" w:eastAsia="Cambria Math" w:hAnsi="Cambria Math" w:cs="Arial"/>
            <w:sz w:val="22"/>
            <w:szCs w:val="22"/>
            <w:lang w:val="fr-FR" w:eastAsia="en-GB"/>
          </w:rPr>
          <m:t>+</m:t>
        </m:r>
        <m:sSub>
          <m:sSubPr>
            <m:ctrlPr>
              <w:rPr>
                <w:rFonts w:ascii="Cambria Math" w:eastAsia="Cambria Math" w:hAnsi="Cambria Math" w:cs="Arial"/>
                <w:sz w:val="22"/>
                <w:szCs w:val="22"/>
                <w:lang w:val="en-GB" w:eastAsia="en-GB"/>
              </w:rPr>
            </m:ctrlPr>
          </m:sSubPr>
          <m:e>
            <m:r>
              <w:rPr>
                <w:rFonts w:ascii="Cambria Math" w:eastAsia="Cambria Math" w:hAnsi="Cambria Math" w:cs="Arial"/>
                <w:sz w:val="22"/>
                <w:szCs w:val="22"/>
                <w:lang w:val="en-GB" w:eastAsia="en-GB"/>
              </w:rPr>
              <m:t>P</m:t>
            </m:r>
          </m:e>
          <m:sub>
            <m:r>
              <w:rPr>
                <w:rFonts w:ascii="Cambria Math" w:eastAsia="Cambria Math" w:hAnsi="Cambria Math" w:cs="Arial"/>
                <w:sz w:val="22"/>
                <w:szCs w:val="22"/>
                <w:lang w:val="en-GB" w:eastAsia="en-GB"/>
              </w:rPr>
              <m:t>C</m:t>
            </m:r>
          </m:sub>
        </m:sSub>
      </m:oMath>
    </w:p>
    <w:p w14:paraId="47D701D1" w14:textId="77777777" w:rsidR="0003074E" w:rsidRPr="00116458" w:rsidRDefault="0003074E" w:rsidP="002B1680">
      <w:pPr>
        <w:widowControl/>
        <w:pBdr>
          <w:top w:val="nil"/>
          <w:left w:val="nil"/>
          <w:bottom w:val="nil"/>
          <w:right w:val="nil"/>
          <w:between w:val="nil"/>
        </w:pBdr>
        <w:autoSpaceDE/>
        <w:autoSpaceDN/>
        <w:adjustRightInd/>
        <w:jc w:val="both"/>
        <w:rPr>
          <w:rFonts w:eastAsia="Calibri" w:cs="Arial"/>
          <w:color w:val="000000"/>
          <w:sz w:val="22"/>
          <w:szCs w:val="22"/>
          <w:lang w:val="fr-FR" w:eastAsia="en-GB"/>
        </w:rPr>
      </w:pPr>
    </w:p>
    <w:p w14:paraId="1E6D9069" w14:textId="33DF00D1" w:rsidR="0003074E" w:rsidRPr="00116458" w:rsidRDefault="0003074E" w:rsidP="002B1680">
      <w:pPr>
        <w:pStyle w:val="ListParagraph"/>
        <w:widowControl/>
        <w:numPr>
          <w:ilvl w:val="0"/>
          <w:numId w:val="25"/>
        </w:numPr>
        <w:pBdr>
          <w:top w:val="nil"/>
          <w:left w:val="nil"/>
          <w:bottom w:val="nil"/>
          <w:right w:val="nil"/>
          <w:between w:val="nil"/>
        </w:pBdr>
        <w:autoSpaceDE/>
        <w:autoSpaceDN/>
        <w:adjustRightInd/>
        <w:ind w:left="567" w:hanging="567"/>
        <w:jc w:val="both"/>
        <w:rPr>
          <w:rFonts w:eastAsia="Calibri" w:cs="Arial"/>
          <w:color w:val="000000"/>
          <w:sz w:val="22"/>
          <w:szCs w:val="22"/>
          <w:lang w:val="fr-FR" w:eastAsia="en-GB"/>
        </w:rPr>
      </w:pPr>
      <w:r>
        <w:rPr>
          <w:rFonts w:eastAsia="Calibri" w:cs="Arial"/>
          <w:color w:val="000000"/>
          <w:sz w:val="22"/>
          <w:szCs w:val="22"/>
          <w:lang w:val="fr-FR" w:eastAsia="en-GB"/>
        </w:rPr>
        <w:t>De même, les priorités régionales en matière d</w:t>
      </w:r>
      <w:r w:rsidR="00A46A9C">
        <w:rPr>
          <w:rFonts w:eastAsia="Calibri" w:cs="Arial"/>
          <w:color w:val="000000"/>
          <w:sz w:val="22"/>
          <w:szCs w:val="22"/>
          <w:lang w:val="fr-FR" w:eastAsia="en-GB"/>
        </w:rPr>
        <w:t>’</w:t>
      </w:r>
      <w:r>
        <w:rPr>
          <w:rFonts w:eastAsia="Calibri" w:cs="Arial"/>
          <w:color w:val="000000"/>
          <w:sz w:val="22"/>
          <w:szCs w:val="22"/>
          <w:lang w:val="fr-FR" w:eastAsia="en-GB"/>
        </w:rPr>
        <w:t>habitat et de gestion de l</w:t>
      </w:r>
      <w:r w:rsidR="00A46A9C">
        <w:rPr>
          <w:rFonts w:eastAsia="Calibri" w:cs="Arial"/>
          <w:color w:val="000000"/>
          <w:sz w:val="22"/>
          <w:szCs w:val="22"/>
          <w:lang w:val="fr-FR" w:eastAsia="en-GB"/>
        </w:rPr>
        <w:t>’</w:t>
      </w:r>
      <w:r>
        <w:rPr>
          <w:rFonts w:eastAsia="Calibri" w:cs="Arial"/>
          <w:color w:val="000000"/>
          <w:sz w:val="22"/>
          <w:szCs w:val="22"/>
          <w:lang w:val="fr-FR" w:eastAsia="en-GB"/>
        </w:rPr>
        <w:t>espace ont été classées comme suit :</w:t>
      </w:r>
    </w:p>
    <w:p w14:paraId="6C49CBAE" w14:textId="77777777" w:rsidR="0003074E" w:rsidRPr="00116458" w:rsidRDefault="0003074E" w:rsidP="002B1680">
      <w:pPr>
        <w:widowControl/>
        <w:pBdr>
          <w:top w:val="nil"/>
          <w:left w:val="nil"/>
          <w:bottom w:val="nil"/>
          <w:right w:val="nil"/>
          <w:between w:val="nil"/>
        </w:pBdr>
        <w:autoSpaceDE/>
        <w:autoSpaceDN/>
        <w:adjustRightInd/>
        <w:ind w:left="360"/>
        <w:jc w:val="both"/>
        <w:rPr>
          <w:rFonts w:eastAsia="Calibri" w:cs="Arial"/>
          <w:color w:val="000000"/>
          <w:sz w:val="22"/>
          <w:szCs w:val="22"/>
          <w:lang w:val="fr-FR" w:eastAsia="en-GB"/>
        </w:rPr>
      </w:pPr>
    </w:p>
    <w:p w14:paraId="6617D39C" w14:textId="66FE9321" w:rsidR="0003074E" w:rsidRPr="00116458" w:rsidRDefault="0003074E" w:rsidP="002B1680">
      <w:pPr>
        <w:widowControl/>
        <w:pBdr>
          <w:top w:val="nil"/>
          <w:left w:val="nil"/>
          <w:bottom w:val="nil"/>
          <w:right w:val="nil"/>
          <w:between w:val="nil"/>
        </w:pBdr>
        <w:autoSpaceDE/>
        <w:autoSpaceDN/>
        <w:adjustRightInd/>
        <w:ind w:left="1800" w:firstLine="360"/>
        <w:jc w:val="both"/>
        <w:rPr>
          <w:rFonts w:eastAsia="Calibri" w:cs="Arial"/>
          <w:color w:val="000000"/>
          <w:sz w:val="22"/>
          <w:szCs w:val="22"/>
          <w:lang w:val="fr-FR" w:eastAsia="en-GB"/>
        </w:rPr>
      </w:pPr>
      <w:r>
        <w:rPr>
          <w:rFonts w:eastAsia="Calibri" w:cs="Arial"/>
          <w:color w:val="000000"/>
          <w:sz w:val="22"/>
          <w:szCs w:val="22"/>
          <w:lang w:val="fr-FR" w:eastAsia="en-GB"/>
        </w:rPr>
        <w:t xml:space="preserve">Score de priorisation = </w:t>
      </w:r>
      <m:oMath>
        <m:d>
          <m:dPr>
            <m:ctrlPr>
              <w:rPr>
                <w:rFonts w:ascii="Cambria Math" w:eastAsia="Cambria Math" w:hAnsi="Cambria Math" w:cs="Arial"/>
                <w:color w:val="000000"/>
                <w:sz w:val="22"/>
                <w:szCs w:val="22"/>
                <w:lang w:val="en-GB" w:eastAsia="en-GB"/>
              </w:rPr>
            </m:ctrlPr>
          </m:dPr>
          <m:e>
            <m:sSub>
              <m:sSubPr>
                <m:ctrlPr>
                  <w:rPr>
                    <w:rFonts w:ascii="Cambria Math" w:eastAsia="Cambria Math" w:hAnsi="Cambria Math" w:cs="Arial"/>
                    <w:color w:val="000000"/>
                    <w:sz w:val="22"/>
                    <w:szCs w:val="22"/>
                    <w:lang w:val="en-GB" w:eastAsia="en-GB"/>
                  </w:rPr>
                </m:ctrlPr>
              </m:sSubPr>
              <m:e>
                <m:r>
                  <w:rPr>
                    <w:rFonts w:ascii="Cambria Math" w:eastAsia="Cambria Math" w:hAnsi="Cambria Math" w:cs="Arial"/>
                    <w:color w:val="000000"/>
                    <w:sz w:val="22"/>
                    <w:szCs w:val="22"/>
                    <w:lang w:val="en-GB" w:eastAsia="en-GB"/>
                  </w:rPr>
                  <m:t>P</m:t>
                </m:r>
              </m:e>
              <m:sub>
                <m:r>
                  <w:rPr>
                    <w:rFonts w:ascii="Cambria Math" w:eastAsia="Cambria Math" w:hAnsi="Cambria Math" w:cs="Arial"/>
                    <w:color w:val="000000"/>
                    <w:sz w:val="22"/>
                    <w:szCs w:val="22"/>
                    <w:lang w:val="en-GB" w:eastAsia="en-GB"/>
                  </w:rPr>
                  <m:t>H</m:t>
                </m:r>
              </m:sub>
            </m:sSub>
            <m:r>
              <w:rPr>
                <w:rFonts w:ascii="Cambria Math" w:eastAsia="Cambria Math" w:hAnsi="Cambria Math" w:cs="Arial"/>
                <w:color w:val="000000"/>
                <w:sz w:val="22"/>
                <w:szCs w:val="22"/>
                <w:lang w:val="fr-FR" w:eastAsia="en-GB"/>
              </w:rPr>
              <m:t xml:space="preserve"> ×</m:t>
            </m:r>
            <m:r>
              <w:rPr>
                <w:rFonts w:ascii="Cambria Math" w:eastAsia="Cambria Math" w:hAnsi="Cambria Math" w:cs="Arial"/>
                <w:color w:val="000000"/>
                <w:sz w:val="22"/>
                <w:szCs w:val="22"/>
                <w:lang w:val="en-GB" w:eastAsia="en-GB"/>
              </w:rPr>
              <m:t>R</m:t>
            </m:r>
          </m:e>
        </m:d>
        <m:r>
          <w:rPr>
            <w:rFonts w:ascii="Cambria Math" w:eastAsia="Cambria Math" w:hAnsi="Cambria Math" w:cs="Arial"/>
            <w:color w:val="000000"/>
            <w:sz w:val="22"/>
            <w:szCs w:val="22"/>
            <w:lang w:val="fr-FR" w:eastAsia="en-GB"/>
          </w:rPr>
          <m:t>+</m:t>
        </m:r>
        <m:sSub>
          <m:sSubPr>
            <m:ctrlPr>
              <w:rPr>
                <w:rFonts w:ascii="Cambria Math" w:eastAsia="Cambria Math" w:hAnsi="Cambria Math" w:cs="Arial"/>
                <w:color w:val="000000"/>
                <w:sz w:val="22"/>
                <w:szCs w:val="22"/>
                <w:lang w:val="en-GB" w:eastAsia="en-GB"/>
              </w:rPr>
            </m:ctrlPr>
          </m:sSubPr>
          <m:e>
            <m:r>
              <w:rPr>
                <w:rFonts w:ascii="Cambria Math" w:eastAsia="Cambria Math" w:hAnsi="Cambria Math" w:cs="Arial"/>
                <w:color w:val="000000"/>
                <w:sz w:val="22"/>
                <w:szCs w:val="22"/>
                <w:lang w:val="en-GB" w:eastAsia="en-GB"/>
              </w:rPr>
              <m:t>P</m:t>
            </m:r>
          </m:e>
          <m:sub>
            <m:r>
              <w:rPr>
                <w:rFonts w:ascii="Cambria Math" w:eastAsia="Cambria Math" w:hAnsi="Cambria Math" w:cs="Arial"/>
                <w:color w:val="000000"/>
                <w:sz w:val="22"/>
                <w:szCs w:val="22"/>
                <w:lang w:val="en-GB" w:eastAsia="en-GB"/>
              </w:rPr>
              <m:t>C</m:t>
            </m:r>
          </m:sub>
        </m:sSub>
      </m:oMath>
    </w:p>
    <w:p w14:paraId="275842A9" w14:textId="77777777" w:rsidR="004D7CF4" w:rsidRPr="00116458" w:rsidRDefault="004D7CF4" w:rsidP="002B1680">
      <w:pPr>
        <w:ind w:right="252"/>
        <w:rPr>
          <w:rFonts w:cs="Arial"/>
          <w:b/>
          <w:iCs/>
          <w:sz w:val="22"/>
          <w:szCs w:val="22"/>
          <w:lang w:val="fr-FR"/>
        </w:rPr>
      </w:pPr>
    </w:p>
    <w:p w14:paraId="00B501CC" w14:textId="65C00F19" w:rsidR="0003074E" w:rsidRPr="00116458" w:rsidRDefault="004D7CF4" w:rsidP="002B1680">
      <w:pPr>
        <w:pStyle w:val="Heading3"/>
        <w:spacing w:before="0" w:after="0" w:line="240" w:lineRule="auto"/>
        <w:rPr>
          <w:rFonts w:ascii="Arial" w:hAnsi="Arial" w:cs="Arial"/>
          <w:sz w:val="22"/>
          <w:szCs w:val="22"/>
          <w:lang w:val="fr-FR"/>
        </w:rPr>
      </w:pPr>
      <w:r>
        <w:rPr>
          <w:rFonts w:ascii="Arial" w:hAnsi="Arial" w:cs="Arial"/>
          <w:sz w:val="22"/>
          <w:szCs w:val="22"/>
          <w:lang w:val="fr-FR"/>
        </w:rPr>
        <w:t>Suggestions de critères supplémentaires pour l</w:t>
      </w:r>
      <w:r w:rsidR="00A46A9C">
        <w:rPr>
          <w:rFonts w:ascii="Arial" w:hAnsi="Arial" w:cs="Arial"/>
          <w:sz w:val="22"/>
          <w:szCs w:val="22"/>
          <w:lang w:val="fr-FR"/>
        </w:rPr>
        <w:t>’</w:t>
      </w:r>
      <w:r>
        <w:rPr>
          <w:rFonts w:ascii="Arial" w:hAnsi="Arial" w:cs="Arial"/>
          <w:sz w:val="22"/>
          <w:szCs w:val="22"/>
          <w:lang w:val="fr-FR"/>
        </w:rPr>
        <w:t>établissement des priorités</w:t>
      </w:r>
    </w:p>
    <w:p w14:paraId="55F11AC9" w14:textId="1049DCCF" w:rsidR="004D7CF4" w:rsidRPr="00116458" w:rsidRDefault="004D7CF4" w:rsidP="00FE22B1">
      <w:pPr>
        <w:ind w:right="249"/>
        <w:rPr>
          <w:rFonts w:cs="Arial"/>
          <w:b/>
          <w:iCs/>
          <w:sz w:val="22"/>
          <w:szCs w:val="22"/>
          <w:lang w:val="fr-FR"/>
        </w:rPr>
      </w:pPr>
    </w:p>
    <w:p w14:paraId="7CA8A1AD" w14:textId="48A017A5" w:rsidR="008D4C4E" w:rsidRPr="00116458" w:rsidRDefault="00017A2E" w:rsidP="00FE22B1">
      <w:pPr>
        <w:pStyle w:val="ListParagraph"/>
        <w:widowControl/>
        <w:numPr>
          <w:ilvl w:val="0"/>
          <w:numId w:val="25"/>
        </w:numPr>
        <w:pBdr>
          <w:top w:val="nil"/>
          <w:left w:val="nil"/>
          <w:bottom w:val="nil"/>
          <w:right w:val="nil"/>
          <w:between w:val="nil"/>
        </w:pBdr>
        <w:autoSpaceDE/>
        <w:autoSpaceDN/>
        <w:adjustRightInd/>
        <w:ind w:left="567" w:right="249" w:hanging="567"/>
        <w:contextualSpacing w:val="0"/>
        <w:jc w:val="both"/>
        <w:rPr>
          <w:rFonts w:cs="Arial"/>
          <w:b/>
          <w:iCs/>
          <w:sz w:val="22"/>
          <w:szCs w:val="22"/>
          <w:lang w:val="fr-FR"/>
        </w:rPr>
      </w:pPr>
      <w:r>
        <w:rPr>
          <w:rFonts w:eastAsia="Calibri" w:cs="Arial"/>
          <w:color w:val="000000"/>
          <w:sz w:val="22"/>
          <w:szCs w:val="22"/>
          <w:lang w:val="fr-FR" w:eastAsia="en-GB"/>
        </w:rPr>
        <w:t>D</w:t>
      </w:r>
      <w:r w:rsidR="00A46A9C">
        <w:rPr>
          <w:rFonts w:eastAsia="Calibri" w:cs="Arial"/>
          <w:color w:val="000000"/>
          <w:sz w:val="22"/>
          <w:szCs w:val="22"/>
          <w:lang w:val="fr-FR" w:eastAsia="en-GB"/>
        </w:rPr>
        <w:t>’</w:t>
      </w:r>
      <w:r>
        <w:rPr>
          <w:rFonts w:eastAsia="Calibri" w:cs="Arial"/>
          <w:color w:val="000000"/>
          <w:sz w:val="22"/>
          <w:szCs w:val="22"/>
          <w:lang w:val="fr-FR" w:eastAsia="en-GB"/>
        </w:rPr>
        <w:t>autres critères peuvent être considérés comme inclus, comptabilisés, inscrits, figurant dans les futures établissement des priorités régionales, tels que :</w:t>
      </w:r>
    </w:p>
    <w:p w14:paraId="3F489C22" w14:textId="77777777" w:rsidR="008D4C4E" w:rsidRPr="00116458" w:rsidRDefault="008D4C4E" w:rsidP="00116458">
      <w:pPr>
        <w:ind w:right="252"/>
        <w:rPr>
          <w:rFonts w:cs="Arial"/>
          <w:b/>
          <w:iCs/>
          <w:sz w:val="22"/>
          <w:szCs w:val="22"/>
          <w:lang w:val="fr-FR"/>
        </w:rPr>
      </w:pPr>
    </w:p>
    <w:p w14:paraId="1D9D647E" w14:textId="05AE4E1A" w:rsidR="004D7CF4" w:rsidRPr="00116458" w:rsidRDefault="004D7CF4" w:rsidP="00FE22B1">
      <w:pPr>
        <w:widowControl/>
        <w:numPr>
          <w:ilvl w:val="0"/>
          <w:numId w:val="19"/>
        </w:numPr>
        <w:pBdr>
          <w:top w:val="nil"/>
          <w:left w:val="nil"/>
          <w:bottom w:val="nil"/>
          <w:right w:val="nil"/>
          <w:between w:val="nil"/>
        </w:pBdr>
        <w:autoSpaceDE/>
        <w:autoSpaceDN/>
        <w:adjustRightInd/>
        <w:ind w:left="1134" w:hanging="595"/>
        <w:jc w:val="both"/>
        <w:rPr>
          <w:rFonts w:eastAsia="Calibri" w:cs="Arial"/>
          <w:sz w:val="22"/>
          <w:szCs w:val="22"/>
          <w:lang w:val="fr-FR" w:eastAsia="en-GB"/>
        </w:rPr>
      </w:pPr>
      <w:r>
        <w:rPr>
          <w:rFonts w:eastAsia="Calibri" w:cs="Arial"/>
          <w:b/>
          <w:bCs/>
          <w:color w:val="000000"/>
          <w:sz w:val="22"/>
          <w:szCs w:val="22"/>
          <w:lang w:val="fr-FR" w:eastAsia="en-GB"/>
        </w:rPr>
        <w:t>Importance économique</w:t>
      </w:r>
      <w:r>
        <w:rPr>
          <w:rFonts w:eastAsia="Calibri" w:cs="Arial"/>
          <w:color w:val="000000"/>
          <w:sz w:val="22"/>
          <w:szCs w:val="22"/>
          <w:lang w:val="fr-FR" w:eastAsia="en-GB"/>
        </w:rPr>
        <w:t xml:space="preserve"> (par exemple, l</w:t>
      </w:r>
      <w:r w:rsidR="00A46A9C">
        <w:rPr>
          <w:rFonts w:eastAsia="Calibri" w:cs="Arial"/>
          <w:color w:val="000000"/>
          <w:sz w:val="22"/>
          <w:szCs w:val="22"/>
          <w:lang w:val="fr-FR" w:eastAsia="en-GB"/>
        </w:rPr>
        <w:t>’</w:t>
      </w:r>
      <w:r>
        <w:rPr>
          <w:rFonts w:eastAsia="Calibri" w:cs="Arial"/>
          <w:color w:val="000000"/>
          <w:sz w:val="22"/>
          <w:szCs w:val="22"/>
          <w:lang w:val="fr-FR" w:eastAsia="en-GB"/>
        </w:rPr>
        <w:t>importance économique pour les pêcheurs commerciaux, de subsistance et récréatifs, et l</w:t>
      </w:r>
      <w:r w:rsidR="00A46A9C">
        <w:rPr>
          <w:rFonts w:eastAsia="Calibri" w:cs="Arial"/>
          <w:color w:val="000000"/>
          <w:sz w:val="22"/>
          <w:szCs w:val="22"/>
          <w:lang w:val="fr-FR" w:eastAsia="en-GB"/>
        </w:rPr>
        <w:t>’</w:t>
      </w:r>
      <w:r>
        <w:rPr>
          <w:rFonts w:eastAsia="Calibri" w:cs="Arial"/>
          <w:color w:val="000000"/>
          <w:sz w:val="22"/>
          <w:szCs w:val="22"/>
          <w:lang w:val="fr-FR" w:eastAsia="en-GB"/>
        </w:rPr>
        <w:t>écotourisme) ;</w:t>
      </w:r>
    </w:p>
    <w:p w14:paraId="3A9BBF8D" w14:textId="2727FC2D" w:rsidR="005F068B" w:rsidRPr="00116458" w:rsidRDefault="005F068B" w:rsidP="00116458">
      <w:pPr>
        <w:widowControl/>
        <w:numPr>
          <w:ilvl w:val="0"/>
          <w:numId w:val="19"/>
        </w:numPr>
        <w:pBdr>
          <w:top w:val="nil"/>
          <w:left w:val="nil"/>
          <w:bottom w:val="nil"/>
          <w:right w:val="nil"/>
          <w:between w:val="nil"/>
        </w:pBdr>
        <w:autoSpaceDE/>
        <w:autoSpaceDN/>
        <w:adjustRightInd/>
        <w:spacing w:line="259" w:lineRule="auto"/>
        <w:ind w:left="1134" w:hanging="594"/>
        <w:jc w:val="both"/>
        <w:rPr>
          <w:rFonts w:eastAsia="Calibri" w:cs="Arial"/>
          <w:sz w:val="22"/>
          <w:szCs w:val="22"/>
          <w:lang w:val="fr-FR" w:eastAsia="en-GB"/>
        </w:rPr>
      </w:pPr>
      <w:r>
        <w:rPr>
          <w:rFonts w:eastAsia="Calibri" w:cs="Arial"/>
          <w:b/>
          <w:bCs/>
          <w:color w:val="000000"/>
          <w:sz w:val="22"/>
          <w:szCs w:val="22"/>
          <w:lang w:val="fr-FR" w:eastAsia="en-GB"/>
        </w:rPr>
        <w:t>Importance sociale/culturelle</w:t>
      </w:r>
      <w:r>
        <w:rPr>
          <w:rFonts w:eastAsia="Calibri" w:cs="Arial"/>
          <w:color w:val="000000"/>
          <w:sz w:val="22"/>
          <w:szCs w:val="22"/>
          <w:lang w:val="fr-FR" w:eastAsia="en-GB"/>
        </w:rPr>
        <w:t xml:space="preserve"> ;</w:t>
      </w:r>
    </w:p>
    <w:p w14:paraId="3A24F696" w14:textId="77777777" w:rsidR="004D7CF4" w:rsidRPr="00116458" w:rsidRDefault="004D7CF4" w:rsidP="00116458">
      <w:pPr>
        <w:widowControl/>
        <w:numPr>
          <w:ilvl w:val="0"/>
          <w:numId w:val="19"/>
        </w:numPr>
        <w:pBdr>
          <w:top w:val="nil"/>
          <w:left w:val="nil"/>
          <w:bottom w:val="nil"/>
          <w:right w:val="nil"/>
          <w:between w:val="nil"/>
        </w:pBdr>
        <w:autoSpaceDE/>
        <w:autoSpaceDN/>
        <w:adjustRightInd/>
        <w:spacing w:line="259" w:lineRule="auto"/>
        <w:ind w:left="1134" w:hanging="594"/>
        <w:jc w:val="both"/>
        <w:rPr>
          <w:rFonts w:eastAsia="Calibri" w:cs="Arial"/>
          <w:sz w:val="22"/>
          <w:szCs w:val="22"/>
          <w:lang w:val="fr-FR" w:eastAsia="en-GB"/>
        </w:rPr>
      </w:pPr>
      <w:r>
        <w:rPr>
          <w:rFonts w:eastAsia="Calibri" w:cs="Arial"/>
          <w:b/>
          <w:bCs/>
          <w:color w:val="000000"/>
          <w:sz w:val="22"/>
          <w:szCs w:val="22"/>
          <w:lang w:val="fr-FR" w:eastAsia="en-GB"/>
        </w:rPr>
        <w:t>Importance écologique</w:t>
      </w:r>
      <w:r>
        <w:rPr>
          <w:rFonts w:eastAsia="Calibri" w:cs="Arial"/>
          <w:color w:val="000000"/>
          <w:sz w:val="22"/>
          <w:szCs w:val="22"/>
          <w:lang w:val="fr-FR" w:eastAsia="en-GB"/>
        </w:rPr>
        <w:t xml:space="preserve"> ;</w:t>
      </w:r>
    </w:p>
    <w:p w14:paraId="05BBE01A" w14:textId="5A112EA9" w:rsidR="004D7CF4" w:rsidRPr="00116458" w:rsidRDefault="004D7CF4" w:rsidP="00FE22B1">
      <w:pPr>
        <w:widowControl/>
        <w:numPr>
          <w:ilvl w:val="0"/>
          <w:numId w:val="19"/>
        </w:numPr>
        <w:pBdr>
          <w:top w:val="nil"/>
          <w:left w:val="nil"/>
          <w:bottom w:val="nil"/>
          <w:right w:val="nil"/>
          <w:between w:val="nil"/>
        </w:pBdr>
        <w:autoSpaceDE/>
        <w:autoSpaceDN/>
        <w:adjustRightInd/>
        <w:ind w:left="1134" w:hanging="595"/>
        <w:jc w:val="both"/>
        <w:rPr>
          <w:rFonts w:eastAsia="Calibri" w:cs="Arial"/>
          <w:sz w:val="22"/>
          <w:szCs w:val="22"/>
          <w:lang w:val="fr-FR" w:eastAsia="en-GB"/>
        </w:rPr>
      </w:pPr>
      <w:r>
        <w:rPr>
          <w:rFonts w:eastAsia="Calibri" w:cs="Arial"/>
          <w:b/>
          <w:bCs/>
          <w:color w:val="000000"/>
          <w:sz w:val="22"/>
          <w:szCs w:val="22"/>
          <w:lang w:val="fr-FR" w:eastAsia="en-GB"/>
        </w:rPr>
        <w:t>Vulnérabilité biologique</w:t>
      </w:r>
      <w:r>
        <w:rPr>
          <w:rFonts w:eastAsia="Calibri" w:cs="Arial"/>
          <w:color w:val="000000"/>
          <w:sz w:val="22"/>
          <w:szCs w:val="22"/>
          <w:lang w:val="fr-FR" w:eastAsia="en-GB"/>
        </w:rPr>
        <w:t>, qui peut être basée sur le taux de croissance de la population (si disponible) ou sur divers paramètres du cycle de vie (par exemple, la taille maximale, la stratégie de reproduction), ainsi que sur le degré de chevauchement avec les activités de pêche ;</w:t>
      </w:r>
    </w:p>
    <w:p w14:paraId="1391031D" w14:textId="3DFC481F" w:rsidR="00455528" w:rsidRPr="00116458" w:rsidRDefault="00455528" w:rsidP="00116458">
      <w:pPr>
        <w:widowControl/>
        <w:numPr>
          <w:ilvl w:val="0"/>
          <w:numId w:val="19"/>
        </w:numPr>
        <w:pBdr>
          <w:top w:val="nil"/>
          <w:left w:val="nil"/>
          <w:bottom w:val="nil"/>
          <w:right w:val="nil"/>
          <w:between w:val="nil"/>
        </w:pBdr>
        <w:autoSpaceDE/>
        <w:autoSpaceDN/>
        <w:adjustRightInd/>
        <w:spacing w:line="259" w:lineRule="auto"/>
        <w:ind w:left="1134" w:hanging="594"/>
        <w:jc w:val="both"/>
        <w:rPr>
          <w:rFonts w:eastAsia="Calibri" w:cs="Arial"/>
          <w:sz w:val="22"/>
          <w:szCs w:val="22"/>
          <w:lang w:val="fr-FR" w:eastAsia="en-GB"/>
        </w:rPr>
      </w:pPr>
      <w:r>
        <w:rPr>
          <w:rFonts w:eastAsia="Calibri" w:cs="Arial"/>
          <w:color w:val="000000"/>
          <w:sz w:val="22"/>
          <w:szCs w:val="22"/>
          <w:lang w:val="fr-FR" w:eastAsia="en-GB"/>
        </w:rPr>
        <w:lastRenderedPageBreak/>
        <w:t xml:space="preserve">Le </w:t>
      </w:r>
      <w:r>
        <w:rPr>
          <w:rFonts w:eastAsia="Calibri" w:cs="Arial"/>
          <w:b/>
          <w:bCs/>
          <w:color w:val="000000"/>
          <w:sz w:val="22"/>
          <w:szCs w:val="22"/>
          <w:lang w:val="fr-FR" w:eastAsia="en-GB"/>
        </w:rPr>
        <w:t>degré de dégradation et de perte d</w:t>
      </w:r>
      <w:r w:rsidR="00A46A9C">
        <w:rPr>
          <w:rFonts w:eastAsia="Calibri" w:cs="Arial"/>
          <w:b/>
          <w:bCs/>
          <w:color w:val="000000"/>
          <w:sz w:val="22"/>
          <w:szCs w:val="22"/>
          <w:lang w:val="fr-FR" w:eastAsia="en-GB"/>
        </w:rPr>
        <w:t>’</w:t>
      </w:r>
      <w:r>
        <w:rPr>
          <w:rFonts w:eastAsia="Calibri" w:cs="Arial"/>
          <w:b/>
          <w:bCs/>
          <w:color w:val="000000"/>
          <w:sz w:val="22"/>
          <w:szCs w:val="22"/>
          <w:lang w:val="fr-FR" w:eastAsia="en-GB"/>
        </w:rPr>
        <w:t>habitat</w:t>
      </w:r>
      <w:r>
        <w:rPr>
          <w:rFonts w:eastAsia="Calibri" w:cs="Arial"/>
          <w:color w:val="000000"/>
          <w:sz w:val="22"/>
          <w:szCs w:val="22"/>
          <w:lang w:val="fr-FR" w:eastAsia="en-GB"/>
        </w:rPr>
        <w:t xml:space="preserve"> ;</w:t>
      </w:r>
    </w:p>
    <w:p w14:paraId="3D3135D2" w14:textId="0DA36B62" w:rsidR="00455528" w:rsidRPr="00116458" w:rsidRDefault="00455528" w:rsidP="00FE22B1">
      <w:pPr>
        <w:widowControl/>
        <w:numPr>
          <w:ilvl w:val="0"/>
          <w:numId w:val="19"/>
        </w:numPr>
        <w:pBdr>
          <w:top w:val="nil"/>
          <w:left w:val="nil"/>
          <w:bottom w:val="nil"/>
          <w:right w:val="nil"/>
          <w:between w:val="nil"/>
        </w:pBdr>
        <w:autoSpaceDE/>
        <w:autoSpaceDN/>
        <w:adjustRightInd/>
        <w:ind w:left="1134" w:hanging="595"/>
        <w:jc w:val="both"/>
        <w:rPr>
          <w:rFonts w:eastAsia="Calibri" w:cs="Arial"/>
          <w:sz w:val="22"/>
          <w:szCs w:val="22"/>
          <w:lang w:val="fr-FR" w:eastAsia="en-GB"/>
        </w:rPr>
      </w:pPr>
      <w:r>
        <w:rPr>
          <w:rFonts w:eastAsia="Calibri" w:cs="Arial"/>
          <w:b/>
          <w:bCs/>
          <w:color w:val="000000"/>
          <w:sz w:val="22"/>
          <w:szCs w:val="22"/>
          <w:lang w:val="fr-FR" w:eastAsia="en-GB"/>
        </w:rPr>
        <w:t>Autres menaces potentielles</w:t>
      </w:r>
      <w:r>
        <w:rPr>
          <w:rFonts w:eastAsia="Calibri" w:cs="Arial"/>
          <w:color w:val="000000"/>
          <w:sz w:val="22"/>
          <w:szCs w:val="22"/>
          <w:lang w:val="fr-FR" w:eastAsia="en-GB"/>
        </w:rPr>
        <w:t xml:space="preserve"> (par exemple, les impacts potentiels du changement climatique, de la pollution (contaminants), des plastiques marins, des câbles électriques sous-marins, de l</w:t>
      </w:r>
      <w:r w:rsidR="00A46A9C">
        <w:rPr>
          <w:rFonts w:eastAsia="Calibri" w:cs="Arial"/>
          <w:color w:val="000000"/>
          <w:sz w:val="22"/>
          <w:szCs w:val="22"/>
          <w:lang w:val="fr-FR" w:eastAsia="en-GB"/>
        </w:rPr>
        <w:t>’</w:t>
      </w:r>
      <w:r>
        <w:rPr>
          <w:rFonts w:eastAsia="Calibri" w:cs="Arial"/>
          <w:color w:val="000000"/>
          <w:sz w:val="22"/>
          <w:szCs w:val="22"/>
          <w:lang w:val="fr-FR" w:eastAsia="en-GB"/>
        </w:rPr>
        <w:t>extraction d</w:t>
      </w:r>
      <w:r w:rsidR="00A46A9C">
        <w:rPr>
          <w:rFonts w:eastAsia="Calibri" w:cs="Arial"/>
          <w:color w:val="000000"/>
          <w:sz w:val="22"/>
          <w:szCs w:val="22"/>
          <w:lang w:val="fr-FR" w:eastAsia="en-GB"/>
        </w:rPr>
        <w:t>’</w:t>
      </w:r>
      <w:r>
        <w:rPr>
          <w:rFonts w:eastAsia="Calibri" w:cs="Arial"/>
          <w:color w:val="000000"/>
          <w:sz w:val="22"/>
          <w:szCs w:val="22"/>
          <w:lang w:val="fr-FR" w:eastAsia="en-GB"/>
        </w:rPr>
        <w:t>agrégats et de l</w:t>
      </w:r>
      <w:r w:rsidR="00A46A9C">
        <w:rPr>
          <w:rFonts w:eastAsia="Calibri" w:cs="Arial"/>
          <w:color w:val="000000"/>
          <w:sz w:val="22"/>
          <w:szCs w:val="22"/>
          <w:lang w:val="fr-FR" w:eastAsia="en-GB"/>
        </w:rPr>
        <w:t>’</w:t>
      </w:r>
      <w:r>
        <w:rPr>
          <w:rFonts w:eastAsia="Calibri" w:cs="Arial"/>
          <w:color w:val="000000"/>
          <w:sz w:val="22"/>
          <w:szCs w:val="22"/>
          <w:lang w:val="fr-FR" w:eastAsia="en-GB"/>
        </w:rPr>
        <w:t>exploitation minière en eaux profondes).</w:t>
      </w:r>
    </w:p>
    <w:p w14:paraId="51475C9E" w14:textId="77777777" w:rsidR="009F7DF1" w:rsidRPr="00116458" w:rsidRDefault="009F7DF1" w:rsidP="00116458">
      <w:pPr>
        <w:ind w:right="252"/>
        <w:rPr>
          <w:rFonts w:cs="Arial"/>
          <w:b/>
          <w:iCs/>
          <w:sz w:val="22"/>
          <w:szCs w:val="22"/>
          <w:lang w:val="fr-FR"/>
        </w:rPr>
      </w:pPr>
    </w:p>
    <w:p w14:paraId="39B8F2CA" w14:textId="19ABD206" w:rsidR="009F7DF1" w:rsidRPr="00116458" w:rsidRDefault="009F7DF1" w:rsidP="00116458">
      <w:pPr>
        <w:spacing w:after="240"/>
        <w:rPr>
          <w:rFonts w:cs="Arial"/>
          <w:b/>
          <w:iCs/>
          <w:sz w:val="22"/>
          <w:szCs w:val="22"/>
          <w:lang w:val="fr-FR"/>
        </w:rPr>
      </w:pPr>
      <w:r>
        <w:rPr>
          <w:rFonts w:cs="Arial"/>
          <w:b/>
          <w:iCs/>
          <w:sz w:val="22"/>
          <w:szCs w:val="22"/>
          <w:lang w:val="fr-FR"/>
        </w:rPr>
        <w:t xml:space="preserve">Liste des acronymes utilisés dans le présent document et ses </w:t>
      </w:r>
      <w:r w:rsidR="00FE22B1">
        <w:rPr>
          <w:rFonts w:cs="Arial"/>
          <w:b/>
          <w:iCs/>
          <w:sz w:val="22"/>
          <w:szCs w:val="22"/>
          <w:lang w:val="fr-FR"/>
        </w:rPr>
        <w:t>A</w:t>
      </w:r>
      <w:r>
        <w:rPr>
          <w:rFonts w:cs="Arial"/>
          <w:b/>
          <w:iCs/>
          <w:sz w:val="22"/>
          <w:szCs w:val="22"/>
          <w:lang w:val="fr-FR"/>
        </w:rPr>
        <w:t>nnexes</w:t>
      </w:r>
    </w:p>
    <w:tbl>
      <w:tblPr>
        <w:tblStyle w:val="ListTable1Light-Accent4"/>
        <w:tblW w:w="8931" w:type="dxa"/>
        <w:tblLook w:val="0600" w:firstRow="0" w:lastRow="0" w:firstColumn="0" w:lastColumn="0" w:noHBand="1" w:noVBand="1"/>
      </w:tblPr>
      <w:tblGrid>
        <w:gridCol w:w="1611"/>
        <w:gridCol w:w="7320"/>
      </w:tblGrid>
      <w:tr w:rsidR="009F7DF1" w:rsidRPr="007F495A" w14:paraId="384EC293" w14:textId="77777777" w:rsidTr="009F7DF1">
        <w:trPr>
          <w:trHeight w:val="57"/>
        </w:trPr>
        <w:tc>
          <w:tcPr>
            <w:tcW w:w="1611" w:type="dxa"/>
          </w:tcPr>
          <w:p w14:paraId="0746FD9D" w14:textId="77777777" w:rsidR="009F7DF1" w:rsidRPr="00116458" w:rsidRDefault="009F7DF1" w:rsidP="00116458">
            <w:pPr>
              <w:rPr>
                <w:rFonts w:cs="Arial"/>
                <w:sz w:val="22"/>
                <w:szCs w:val="22"/>
              </w:rPr>
            </w:pPr>
            <w:r>
              <w:rPr>
                <w:rFonts w:cs="Arial"/>
                <w:sz w:val="22"/>
                <w:szCs w:val="22"/>
              </w:rPr>
              <w:t>AVM</w:t>
            </w:r>
          </w:p>
        </w:tc>
        <w:tc>
          <w:tcPr>
            <w:tcW w:w="7320" w:type="dxa"/>
          </w:tcPr>
          <w:p w14:paraId="497C156D" w14:textId="77777777" w:rsidR="009F7DF1" w:rsidRPr="00116458" w:rsidRDefault="009F7DF1" w:rsidP="00116458">
            <w:pPr>
              <w:rPr>
                <w:rFonts w:cs="Arial"/>
                <w:sz w:val="22"/>
                <w:szCs w:val="22"/>
                <w:lang w:val="fr-FR"/>
              </w:rPr>
            </w:pPr>
            <w:r>
              <w:rPr>
                <w:rFonts w:cs="Arial"/>
                <w:sz w:val="22"/>
                <w:szCs w:val="22"/>
                <w:lang w:val="fr-FR"/>
              </w:rPr>
              <w:t>Mortalité à bord du navire</w:t>
            </w:r>
          </w:p>
        </w:tc>
      </w:tr>
      <w:tr w:rsidR="009F7DF1" w:rsidRPr="007F495A" w14:paraId="2CB8D847" w14:textId="77777777" w:rsidTr="009F7DF1">
        <w:trPr>
          <w:trHeight w:val="57"/>
        </w:trPr>
        <w:tc>
          <w:tcPr>
            <w:tcW w:w="1611" w:type="dxa"/>
          </w:tcPr>
          <w:p w14:paraId="408B6249" w14:textId="77777777" w:rsidR="009F7DF1" w:rsidRPr="00116458" w:rsidRDefault="009F7DF1" w:rsidP="00116458">
            <w:pPr>
              <w:rPr>
                <w:rFonts w:cs="Arial"/>
                <w:sz w:val="22"/>
                <w:szCs w:val="22"/>
              </w:rPr>
            </w:pPr>
            <w:r>
              <w:rPr>
                <w:rFonts w:cs="Arial"/>
                <w:sz w:val="22"/>
                <w:szCs w:val="22"/>
              </w:rPr>
              <w:t>CPUE</w:t>
            </w:r>
          </w:p>
        </w:tc>
        <w:tc>
          <w:tcPr>
            <w:tcW w:w="7320" w:type="dxa"/>
          </w:tcPr>
          <w:p w14:paraId="3E465F0A" w14:textId="36AC37CC" w:rsidR="009F7DF1" w:rsidRPr="00116458" w:rsidRDefault="009F7DF1" w:rsidP="00116458">
            <w:pPr>
              <w:rPr>
                <w:rFonts w:cs="Arial"/>
                <w:sz w:val="22"/>
                <w:szCs w:val="22"/>
                <w:lang w:val="fr-FR"/>
              </w:rPr>
            </w:pPr>
            <w:r>
              <w:rPr>
                <w:rFonts w:cs="Arial"/>
                <w:sz w:val="22"/>
                <w:szCs w:val="22"/>
                <w:lang w:val="fr-FR"/>
              </w:rPr>
              <w:t>Capture par unité d</w:t>
            </w:r>
            <w:r w:rsidR="00A46A9C">
              <w:rPr>
                <w:rFonts w:cs="Arial"/>
                <w:sz w:val="22"/>
                <w:szCs w:val="22"/>
                <w:lang w:val="fr-FR"/>
              </w:rPr>
              <w:t>’</w:t>
            </w:r>
            <w:r>
              <w:rPr>
                <w:rFonts w:cs="Arial"/>
                <w:sz w:val="22"/>
                <w:szCs w:val="22"/>
                <w:lang w:val="fr-FR"/>
              </w:rPr>
              <w:t>effort de pêche</w:t>
            </w:r>
          </w:p>
        </w:tc>
      </w:tr>
      <w:tr w:rsidR="009F7DF1" w:rsidRPr="007F495A" w14:paraId="4D11869C" w14:textId="77777777" w:rsidTr="009F7DF1">
        <w:trPr>
          <w:trHeight w:val="57"/>
        </w:trPr>
        <w:tc>
          <w:tcPr>
            <w:tcW w:w="1611" w:type="dxa"/>
          </w:tcPr>
          <w:p w14:paraId="4A4DE6DF" w14:textId="77777777" w:rsidR="009F7DF1" w:rsidRPr="00116458" w:rsidRDefault="009F7DF1" w:rsidP="00116458">
            <w:pPr>
              <w:rPr>
                <w:rFonts w:cs="Arial"/>
                <w:sz w:val="22"/>
                <w:szCs w:val="22"/>
              </w:rPr>
            </w:pPr>
            <w:r>
              <w:rPr>
                <w:rFonts w:cs="Arial"/>
                <w:sz w:val="22"/>
                <w:szCs w:val="22"/>
              </w:rPr>
              <w:t>CITES</w:t>
            </w:r>
          </w:p>
        </w:tc>
        <w:tc>
          <w:tcPr>
            <w:tcW w:w="7320" w:type="dxa"/>
          </w:tcPr>
          <w:p w14:paraId="299ED301" w14:textId="072F8401" w:rsidR="009F7DF1" w:rsidRPr="00116458" w:rsidRDefault="009F7DF1" w:rsidP="00116458">
            <w:pPr>
              <w:rPr>
                <w:rFonts w:cs="Arial"/>
                <w:sz w:val="22"/>
                <w:szCs w:val="22"/>
                <w:lang w:val="fr-FR"/>
              </w:rPr>
            </w:pPr>
            <w:r>
              <w:rPr>
                <w:rFonts w:cs="Arial"/>
                <w:sz w:val="22"/>
                <w:szCs w:val="22"/>
                <w:lang w:val="fr-FR"/>
              </w:rPr>
              <w:t>Convention sur le commerce international des espèces de faune et de flore sauvages menacées d</w:t>
            </w:r>
            <w:r w:rsidR="00A46A9C">
              <w:rPr>
                <w:rFonts w:cs="Arial"/>
                <w:sz w:val="22"/>
                <w:szCs w:val="22"/>
                <w:lang w:val="fr-FR"/>
              </w:rPr>
              <w:t>’</w:t>
            </w:r>
            <w:r>
              <w:rPr>
                <w:rFonts w:cs="Arial"/>
                <w:sz w:val="22"/>
                <w:szCs w:val="22"/>
                <w:lang w:val="fr-FR"/>
              </w:rPr>
              <w:t>extinction</w:t>
            </w:r>
          </w:p>
        </w:tc>
      </w:tr>
      <w:tr w:rsidR="009F7DF1" w:rsidRPr="007F495A" w14:paraId="4755D76A" w14:textId="77777777" w:rsidTr="009F7DF1">
        <w:trPr>
          <w:trHeight w:val="57"/>
        </w:trPr>
        <w:tc>
          <w:tcPr>
            <w:tcW w:w="1611" w:type="dxa"/>
          </w:tcPr>
          <w:p w14:paraId="3465DFD2" w14:textId="77777777" w:rsidR="009F7DF1" w:rsidRPr="00116458" w:rsidRDefault="009F7DF1" w:rsidP="00116458">
            <w:pPr>
              <w:rPr>
                <w:rFonts w:cs="Arial"/>
                <w:sz w:val="22"/>
                <w:szCs w:val="22"/>
              </w:rPr>
            </w:pPr>
            <w:r>
              <w:rPr>
                <w:rFonts w:cs="Arial"/>
                <w:sz w:val="22"/>
                <w:szCs w:val="22"/>
              </w:rPr>
              <w:t>CMS</w:t>
            </w:r>
          </w:p>
        </w:tc>
        <w:tc>
          <w:tcPr>
            <w:tcW w:w="7320" w:type="dxa"/>
          </w:tcPr>
          <w:p w14:paraId="43484A43" w14:textId="77777777" w:rsidR="009F7DF1" w:rsidRPr="00116458" w:rsidRDefault="009F7DF1" w:rsidP="00116458">
            <w:pPr>
              <w:rPr>
                <w:rFonts w:cs="Arial"/>
                <w:sz w:val="22"/>
                <w:szCs w:val="22"/>
                <w:lang w:val="fr-FR"/>
              </w:rPr>
            </w:pPr>
            <w:r>
              <w:rPr>
                <w:rFonts w:cs="Arial"/>
                <w:sz w:val="22"/>
                <w:szCs w:val="22"/>
                <w:lang w:val="fr-FR"/>
              </w:rPr>
              <w:t>Convention sur la conservation des espèces migratrices appartenant à la faune sauvage</w:t>
            </w:r>
          </w:p>
        </w:tc>
      </w:tr>
      <w:tr w:rsidR="009F7DF1" w:rsidRPr="007F495A" w14:paraId="34281923" w14:textId="77777777" w:rsidTr="009F7DF1">
        <w:trPr>
          <w:trHeight w:val="57"/>
        </w:trPr>
        <w:tc>
          <w:tcPr>
            <w:tcW w:w="1611" w:type="dxa"/>
          </w:tcPr>
          <w:p w14:paraId="4335C6A3" w14:textId="77777777" w:rsidR="009F7DF1" w:rsidRPr="00116458" w:rsidRDefault="009F7DF1" w:rsidP="00116458">
            <w:pPr>
              <w:rPr>
                <w:rFonts w:cs="Arial"/>
                <w:sz w:val="22"/>
                <w:szCs w:val="22"/>
              </w:rPr>
            </w:pPr>
            <w:r>
              <w:rPr>
                <w:rFonts w:cs="Arial"/>
                <w:sz w:val="22"/>
                <w:szCs w:val="22"/>
              </w:rPr>
              <w:t>FAO</w:t>
            </w:r>
          </w:p>
        </w:tc>
        <w:tc>
          <w:tcPr>
            <w:tcW w:w="7320" w:type="dxa"/>
          </w:tcPr>
          <w:p w14:paraId="01123FD9" w14:textId="52E0BDAA" w:rsidR="009F7DF1" w:rsidRPr="00116458" w:rsidRDefault="009F7DF1" w:rsidP="00116458">
            <w:pPr>
              <w:rPr>
                <w:rFonts w:cs="Arial"/>
                <w:sz w:val="22"/>
                <w:szCs w:val="22"/>
                <w:lang w:val="fr-FR"/>
              </w:rPr>
            </w:pPr>
            <w:r>
              <w:rPr>
                <w:rFonts w:cs="Arial"/>
                <w:sz w:val="22"/>
                <w:szCs w:val="22"/>
                <w:lang w:val="fr-FR"/>
              </w:rPr>
              <w:t>Organisation des Nations Unies pour l</w:t>
            </w:r>
            <w:r w:rsidR="00A46A9C">
              <w:rPr>
                <w:rFonts w:cs="Arial"/>
                <w:sz w:val="22"/>
                <w:szCs w:val="22"/>
                <w:lang w:val="fr-FR"/>
              </w:rPr>
              <w:t>’</w:t>
            </w:r>
            <w:r>
              <w:rPr>
                <w:rFonts w:cs="Arial"/>
                <w:sz w:val="22"/>
                <w:szCs w:val="22"/>
                <w:lang w:val="fr-FR"/>
              </w:rPr>
              <w:t>alimentation et l</w:t>
            </w:r>
            <w:r w:rsidR="00A46A9C">
              <w:rPr>
                <w:rFonts w:cs="Arial"/>
                <w:sz w:val="22"/>
                <w:szCs w:val="22"/>
                <w:lang w:val="fr-FR"/>
              </w:rPr>
              <w:t>’</w:t>
            </w:r>
            <w:r>
              <w:rPr>
                <w:rFonts w:cs="Arial"/>
                <w:sz w:val="22"/>
                <w:szCs w:val="22"/>
                <w:lang w:val="fr-FR"/>
              </w:rPr>
              <w:t xml:space="preserve">agriculture </w:t>
            </w:r>
          </w:p>
        </w:tc>
      </w:tr>
      <w:tr w:rsidR="009F7DF1" w:rsidRPr="007F495A" w14:paraId="087CA26B" w14:textId="77777777" w:rsidTr="009F7DF1">
        <w:trPr>
          <w:trHeight w:val="57"/>
        </w:trPr>
        <w:tc>
          <w:tcPr>
            <w:tcW w:w="1611" w:type="dxa"/>
          </w:tcPr>
          <w:p w14:paraId="01591B20" w14:textId="77777777" w:rsidR="009F7DF1" w:rsidRPr="00116458" w:rsidRDefault="009F7DF1" w:rsidP="00116458">
            <w:pPr>
              <w:rPr>
                <w:rFonts w:cs="Arial"/>
                <w:sz w:val="22"/>
                <w:szCs w:val="22"/>
                <w:lang w:val="fr-FR"/>
              </w:rPr>
            </w:pPr>
            <w:r>
              <w:rPr>
                <w:rFonts w:cs="Arial"/>
                <w:sz w:val="22"/>
                <w:szCs w:val="22"/>
                <w:lang w:val="fr-FR"/>
              </w:rPr>
              <w:t>UICN</w:t>
            </w:r>
          </w:p>
        </w:tc>
        <w:tc>
          <w:tcPr>
            <w:tcW w:w="7320" w:type="dxa"/>
          </w:tcPr>
          <w:p w14:paraId="52725D93" w14:textId="77777777" w:rsidR="009F7DF1" w:rsidRPr="00116458" w:rsidRDefault="009F7DF1" w:rsidP="00116458">
            <w:pPr>
              <w:rPr>
                <w:rFonts w:cs="Arial"/>
                <w:sz w:val="22"/>
                <w:szCs w:val="22"/>
                <w:lang w:val="fr-FR"/>
              </w:rPr>
            </w:pPr>
            <w:r>
              <w:rPr>
                <w:rFonts w:cs="Arial"/>
                <w:sz w:val="22"/>
                <w:szCs w:val="22"/>
                <w:lang w:val="fr-FR"/>
              </w:rPr>
              <w:t>Union internationale pour la conservation de la nature</w:t>
            </w:r>
          </w:p>
        </w:tc>
      </w:tr>
      <w:tr w:rsidR="009F7DF1" w:rsidRPr="00116458" w14:paraId="2548BFD7" w14:textId="77777777" w:rsidTr="009F7DF1">
        <w:trPr>
          <w:trHeight w:val="57"/>
        </w:trPr>
        <w:tc>
          <w:tcPr>
            <w:tcW w:w="1611" w:type="dxa"/>
          </w:tcPr>
          <w:p w14:paraId="306F8736" w14:textId="77777777" w:rsidR="009F7DF1" w:rsidRPr="00116458" w:rsidRDefault="009F7DF1" w:rsidP="00116458">
            <w:pPr>
              <w:rPr>
                <w:rFonts w:cs="Arial"/>
                <w:sz w:val="22"/>
                <w:szCs w:val="22"/>
                <w:lang w:val="fr-FR"/>
              </w:rPr>
            </w:pPr>
            <w:r>
              <w:rPr>
                <w:rFonts w:cs="Arial"/>
                <w:sz w:val="22"/>
                <w:szCs w:val="22"/>
                <w:lang w:val="fr-FR"/>
              </w:rPr>
              <w:t>AMP</w:t>
            </w:r>
          </w:p>
        </w:tc>
        <w:tc>
          <w:tcPr>
            <w:tcW w:w="7320" w:type="dxa"/>
          </w:tcPr>
          <w:p w14:paraId="41A30021" w14:textId="77777777" w:rsidR="009F7DF1" w:rsidRPr="00116458" w:rsidRDefault="009F7DF1" w:rsidP="00116458">
            <w:pPr>
              <w:rPr>
                <w:rFonts w:cs="Arial"/>
                <w:sz w:val="22"/>
                <w:szCs w:val="22"/>
                <w:lang w:val="fr-FR"/>
              </w:rPr>
            </w:pPr>
            <w:r>
              <w:rPr>
                <w:rFonts w:cs="Arial"/>
                <w:sz w:val="22"/>
                <w:szCs w:val="22"/>
                <w:lang w:val="fr-FR"/>
              </w:rPr>
              <w:t>Aire marine protégée</w:t>
            </w:r>
          </w:p>
        </w:tc>
      </w:tr>
      <w:tr w:rsidR="009F7DF1" w:rsidRPr="007F495A" w14:paraId="4FE0B65F" w14:textId="77777777" w:rsidTr="009F7DF1">
        <w:trPr>
          <w:trHeight w:val="57"/>
        </w:trPr>
        <w:tc>
          <w:tcPr>
            <w:tcW w:w="1611" w:type="dxa"/>
          </w:tcPr>
          <w:p w14:paraId="72F46A60" w14:textId="77777777" w:rsidR="009F7DF1" w:rsidRPr="00116458" w:rsidRDefault="009F7DF1" w:rsidP="00116458">
            <w:pPr>
              <w:rPr>
                <w:rFonts w:cs="Arial"/>
                <w:sz w:val="22"/>
                <w:szCs w:val="22"/>
              </w:rPr>
            </w:pPr>
            <w:r>
              <w:rPr>
                <w:rFonts w:cs="Arial"/>
                <w:sz w:val="22"/>
                <w:szCs w:val="22"/>
              </w:rPr>
              <w:t>PRM</w:t>
            </w:r>
          </w:p>
        </w:tc>
        <w:tc>
          <w:tcPr>
            <w:tcW w:w="7320" w:type="dxa"/>
          </w:tcPr>
          <w:p w14:paraId="25A1EBD3" w14:textId="2BD7AECE" w:rsidR="009F7DF1" w:rsidRPr="00116458" w:rsidRDefault="009F7DF1" w:rsidP="00116458">
            <w:pPr>
              <w:rPr>
                <w:rFonts w:cs="Arial"/>
                <w:sz w:val="22"/>
                <w:szCs w:val="22"/>
                <w:lang w:val="fr-FR"/>
              </w:rPr>
            </w:pPr>
            <w:r>
              <w:rPr>
                <w:rFonts w:cs="Arial"/>
                <w:sz w:val="22"/>
                <w:szCs w:val="22"/>
                <w:lang w:val="fr-FR"/>
              </w:rPr>
              <w:t>Mortalité après la remise à l</w:t>
            </w:r>
            <w:r w:rsidR="00A46A9C">
              <w:rPr>
                <w:rFonts w:cs="Arial"/>
                <w:sz w:val="22"/>
                <w:szCs w:val="22"/>
                <w:lang w:val="fr-FR"/>
              </w:rPr>
              <w:t>’</w:t>
            </w:r>
            <w:r>
              <w:rPr>
                <w:rFonts w:cs="Arial"/>
                <w:sz w:val="22"/>
                <w:szCs w:val="22"/>
                <w:lang w:val="fr-FR"/>
              </w:rPr>
              <w:t>eau</w:t>
            </w:r>
          </w:p>
        </w:tc>
      </w:tr>
      <w:tr w:rsidR="009F7DF1" w:rsidRPr="00116458" w14:paraId="61036783" w14:textId="77777777" w:rsidTr="009F7DF1">
        <w:trPr>
          <w:trHeight w:val="57"/>
        </w:trPr>
        <w:tc>
          <w:tcPr>
            <w:tcW w:w="1611" w:type="dxa"/>
          </w:tcPr>
          <w:p w14:paraId="7AC1479B" w14:textId="77777777" w:rsidR="009F7DF1" w:rsidRPr="00116458" w:rsidRDefault="009F7DF1" w:rsidP="00116458">
            <w:pPr>
              <w:rPr>
                <w:rFonts w:cs="Arial"/>
                <w:sz w:val="22"/>
                <w:szCs w:val="22"/>
                <w:lang w:val="fr-FR"/>
              </w:rPr>
            </w:pPr>
            <w:r>
              <w:rPr>
                <w:rFonts w:cs="Arial"/>
                <w:sz w:val="22"/>
                <w:szCs w:val="22"/>
                <w:lang w:val="fr-FR"/>
              </w:rPr>
              <w:t>ORP</w:t>
            </w:r>
          </w:p>
        </w:tc>
        <w:tc>
          <w:tcPr>
            <w:tcW w:w="7320" w:type="dxa"/>
          </w:tcPr>
          <w:p w14:paraId="63E4F121" w14:textId="77777777" w:rsidR="009F7DF1" w:rsidRPr="00116458" w:rsidRDefault="009F7DF1" w:rsidP="00116458">
            <w:pPr>
              <w:rPr>
                <w:rFonts w:cs="Arial"/>
                <w:sz w:val="22"/>
                <w:szCs w:val="22"/>
                <w:lang w:val="fr-FR"/>
              </w:rPr>
            </w:pPr>
            <w:r>
              <w:rPr>
                <w:rFonts w:cs="Arial"/>
                <w:sz w:val="22"/>
                <w:szCs w:val="22"/>
                <w:lang w:val="fr-FR"/>
              </w:rPr>
              <w:t>Organisme régional des pêches</w:t>
            </w:r>
          </w:p>
        </w:tc>
      </w:tr>
      <w:tr w:rsidR="009F7DF1" w:rsidRPr="007F495A" w14:paraId="05CCFF7D" w14:textId="77777777" w:rsidTr="009F7DF1">
        <w:trPr>
          <w:trHeight w:val="57"/>
        </w:trPr>
        <w:tc>
          <w:tcPr>
            <w:tcW w:w="1611" w:type="dxa"/>
          </w:tcPr>
          <w:p w14:paraId="5AA6F557" w14:textId="77777777" w:rsidR="009F7DF1" w:rsidRPr="00116458" w:rsidRDefault="009F7DF1" w:rsidP="00116458">
            <w:pPr>
              <w:rPr>
                <w:rFonts w:cs="Arial"/>
                <w:sz w:val="22"/>
                <w:szCs w:val="22"/>
              </w:rPr>
            </w:pPr>
            <w:r>
              <w:rPr>
                <w:rFonts w:cs="Arial"/>
                <w:sz w:val="22"/>
                <w:szCs w:val="22"/>
              </w:rPr>
              <w:t>RFMO</w:t>
            </w:r>
          </w:p>
        </w:tc>
        <w:tc>
          <w:tcPr>
            <w:tcW w:w="7320" w:type="dxa"/>
          </w:tcPr>
          <w:p w14:paraId="521EE1E5" w14:textId="77777777" w:rsidR="009F7DF1" w:rsidRPr="00116458" w:rsidRDefault="009F7DF1" w:rsidP="00116458">
            <w:pPr>
              <w:rPr>
                <w:rFonts w:cs="Arial"/>
                <w:sz w:val="22"/>
                <w:szCs w:val="22"/>
                <w:lang w:val="fr-FR"/>
              </w:rPr>
            </w:pPr>
            <w:r>
              <w:rPr>
                <w:rFonts w:cs="Arial"/>
                <w:sz w:val="22"/>
                <w:szCs w:val="22"/>
                <w:lang w:val="fr-FR"/>
              </w:rPr>
              <w:t>Organisation régionale de gestion des pêches</w:t>
            </w:r>
          </w:p>
        </w:tc>
      </w:tr>
      <w:tr w:rsidR="009F7DF1" w:rsidRPr="007F495A" w14:paraId="2F5A1339" w14:textId="77777777" w:rsidTr="009F7DF1">
        <w:trPr>
          <w:trHeight w:val="57"/>
        </w:trPr>
        <w:tc>
          <w:tcPr>
            <w:tcW w:w="1611" w:type="dxa"/>
          </w:tcPr>
          <w:p w14:paraId="2472041A" w14:textId="77777777" w:rsidR="009F7DF1" w:rsidRPr="00116458" w:rsidRDefault="009F7DF1" w:rsidP="00116458">
            <w:pPr>
              <w:rPr>
                <w:rFonts w:cs="Arial"/>
                <w:sz w:val="22"/>
                <w:szCs w:val="22"/>
                <w:lang w:val="fr-FR"/>
              </w:rPr>
            </w:pPr>
            <w:proofErr w:type="spellStart"/>
            <w:r>
              <w:rPr>
                <w:rFonts w:cs="Arial"/>
                <w:sz w:val="22"/>
                <w:szCs w:val="22"/>
                <w:lang w:val="fr-FR"/>
              </w:rPr>
              <w:t>MdE</w:t>
            </w:r>
            <w:proofErr w:type="spellEnd"/>
            <w:r>
              <w:rPr>
                <w:rFonts w:cs="Arial"/>
                <w:sz w:val="22"/>
                <w:szCs w:val="22"/>
                <w:lang w:val="fr-FR"/>
              </w:rPr>
              <w:t xml:space="preserve"> Requins</w:t>
            </w:r>
          </w:p>
        </w:tc>
        <w:tc>
          <w:tcPr>
            <w:tcW w:w="7320" w:type="dxa"/>
          </w:tcPr>
          <w:p w14:paraId="45141AEF" w14:textId="6D719F32" w:rsidR="009F7DF1" w:rsidRPr="00116458" w:rsidRDefault="009F7DF1" w:rsidP="00116458">
            <w:pPr>
              <w:rPr>
                <w:rFonts w:cs="Arial"/>
                <w:sz w:val="22"/>
                <w:szCs w:val="22"/>
                <w:lang w:val="fr-FR"/>
              </w:rPr>
            </w:pPr>
            <w:r>
              <w:rPr>
                <w:rFonts w:cs="Arial"/>
                <w:sz w:val="22"/>
                <w:szCs w:val="22"/>
                <w:lang w:val="fr-FR"/>
              </w:rPr>
              <w:t>Mémorandum d</w:t>
            </w:r>
            <w:r w:rsidR="00A46A9C">
              <w:rPr>
                <w:rFonts w:cs="Arial"/>
                <w:sz w:val="22"/>
                <w:szCs w:val="22"/>
                <w:lang w:val="fr-FR"/>
              </w:rPr>
              <w:t>’</w:t>
            </w:r>
            <w:r>
              <w:rPr>
                <w:rFonts w:cs="Arial"/>
                <w:sz w:val="22"/>
                <w:szCs w:val="22"/>
                <w:lang w:val="fr-FR"/>
              </w:rPr>
              <w:t>entente sur la conservation des requins migrateurs</w:t>
            </w:r>
          </w:p>
        </w:tc>
      </w:tr>
      <w:tr w:rsidR="009F7DF1" w:rsidRPr="00116458" w14:paraId="21E32160" w14:textId="77777777" w:rsidTr="009F7DF1">
        <w:trPr>
          <w:trHeight w:val="57"/>
        </w:trPr>
        <w:tc>
          <w:tcPr>
            <w:tcW w:w="1611" w:type="dxa"/>
          </w:tcPr>
          <w:p w14:paraId="2DA047BA" w14:textId="77777777" w:rsidR="009F7DF1" w:rsidRPr="00116458" w:rsidRDefault="009F7DF1" w:rsidP="00116458">
            <w:pPr>
              <w:rPr>
                <w:rFonts w:cs="Arial"/>
                <w:sz w:val="22"/>
                <w:szCs w:val="22"/>
              </w:rPr>
            </w:pPr>
            <w:r>
              <w:rPr>
                <w:rFonts w:cs="Arial"/>
                <w:sz w:val="22"/>
                <w:szCs w:val="22"/>
              </w:rPr>
              <w:t>TAC</w:t>
            </w:r>
          </w:p>
        </w:tc>
        <w:tc>
          <w:tcPr>
            <w:tcW w:w="7320" w:type="dxa"/>
          </w:tcPr>
          <w:p w14:paraId="78EC7220" w14:textId="77777777" w:rsidR="009F7DF1" w:rsidRPr="00116458" w:rsidRDefault="009F7DF1" w:rsidP="00116458">
            <w:pPr>
              <w:rPr>
                <w:rFonts w:cs="Arial"/>
                <w:sz w:val="22"/>
                <w:szCs w:val="22"/>
                <w:lang w:val="fr-FR"/>
              </w:rPr>
            </w:pPr>
            <w:r>
              <w:rPr>
                <w:rFonts w:cs="Arial"/>
                <w:sz w:val="22"/>
                <w:szCs w:val="22"/>
                <w:lang w:val="fr-FR"/>
              </w:rPr>
              <w:t>Total admissible des captures</w:t>
            </w:r>
          </w:p>
        </w:tc>
      </w:tr>
    </w:tbl>
    <w:p w14:paraId="21841B25" w14:textId="77777777" w:rsidR="009F7DF1" w:rsidRPr="00116458" w:rsidRDefault="009F7DF1" w:rsidP="00116458">
      <w:pPr>
        <w:ind w:right="252"/>
        <w:jc w:val="both"/>
        <w:rPr>
          <w:rFonts w:cs="Arial"/>
          <w:bCs/>
          <w:iCs/>
          <w:sz w:val="22"/>
          <w:szCs w:val="22"/>
          <w:lang w:val="fr-FR"/>
        </w:rPr>
      </w:pPr>
    </w:p>
    <w:p w14:paraId="1A30BAC3" w14:textId="04ABE39B" w:rsidR="009F7DF1" w:rsidRPr="00116458" w:rsidRDefault="009F7DF1" w:rsidP="00116458">
      <w:pPr>
        <w:ind w:right="252"/>
        <w:rPr>
          <w:rFonts w:cs="Arial"/>
          <w:b/>
          <w:iCs/>
          <w:sz w:val="22"/>
          <w:szCs w:val="22"/>
          <w:lang w:val="fr-FR"/>
        </w:rPr>
        <w:sectPr w:rsidR="009F7DF1" w:rsidRPr="00116458" w:rsidSect="005E0317">
          <w:headerReference w:type="even" r:id="rId17"/>
          <w:headerReference w:type="default" r:id="rId18"/>
          <w:headerReference w:type="first" r:id="rId19"/>
          <w:pgSz w:w="11906" w:h="16838" w:code="9"/>
          <w:pgMar w:top="993" w:right="1440" w:bottom="1440" w:left="1440" w:header="568" w:footer="706" w:gutter="0"/>
          <w:cols w:space="720"/>
          <w:docGrid w:linePitch="245"/>
        </w:sectPr>
      </w:pPr>
    </w:p>
    <w:p w14:paraId="6E003CFD" w14:textId="200636CC" w:rsidR="006866E9" w:rsidRPr="00116458" w:rsidRDefault="006866E9" w:rsidP="002B1680">
      <w:pPr>
        <w:keepNext/>
        <w:keepLines/>
        <w:widowControl/>
        <w:autoSpaceDE/>
        <w:autoSpaceDN/>
        <w:adjustRightInd/>
        <w:spacing w:after="240" w:line="259" w:lineRule="auto"/>
        <w:jc w:val="right"/>
        <w:outlineLvl w:val="1"/>
        <w:rPr>
          <w:rFonts w:eastAsia="Calibri" w:cs="Arial"/>
          <w:b/>
          <w:sz w:val="22"/>
          <w:szCs w:val="22"/>
          <w:lang w:val="fr-FR" w:eastAsia="en-GB"/>
        </w:rPr>
      </w:pPr>
      <w:r>
        <w:rPr>
          <w:rFonts w:eastAsia="Calibri" w:cs="Arial"/>
          <w:b/>
          <w:sz w:val="22"/>
          <w:szCs w:val="22"/>
          <w:lang w:val="fr-FR" w:eastAsia="en-GB"/>
        </w:rPr>
        <w:lastRenderedPageBreak/>
        <w:t>ANNEXE 2</w:t>
      </w:r>
    </w:p>
    <w:p w14:paraId="02EF8974" w14:textId="68FC60BF" w:rsidR="00E50284" w:rsidRPr="00116458" w:rsidRDefault="00E50284" w:rsidP="00116458">
      <w:pPr>
        <w:ind w:right="252"/>
        <w:jc w:val="center"/>
        <w:rPr>
          <w:rFonts w:cs="Arial"/>
          <w:b/>
          <w:iCs/>
          <w:sz w:val="22"/>
          <w:szCs w:val="22"/>
          <w:lang w:val="fr-FR"/>
        </w:rPr>
      </w:pPr>
    </w:p>
    <w:p w14:paraId="7FB8BE0D" w14:textId="77777777" w:rsidR="00BF015B" w:rsidRDefault="00E370EB" w:rsidP="00BF015B">
      <w:pPr>
        <w:jc w:val="center"/>
        <w:rPr>
          <w:rFonts w:cs="Arial"/>
          <w:b/>
          <w:iCs/>
          <w:sz w:val="22"/>
          <w:szCs w:val="22"/>
          <w:lang w:val="fr-FR"/>
        </w:rPr>
      </w:pPr>
      <w:r>
        <w:rPr>
          <w:rFonts w:cs="Arial"/>
          <w:b/>
          <w:iCs/>
          <w:sz w:val="22"/>
          <w:szCs w:val="22"/>
          <w:lang w:val="fr-FR"/>
        </w:rPr>
        <w:t>DES ÉTUDES DE CAS ILLUSTRANT</w:t>
      </w:r>
      <w:r w:rsidR="00BF015B">
        <w:rPr>
          <w:rFonts w:cs="Arial"/>
          <w:b/>
          <w:iCs/>
          <w:sz w:val="22"/>
          <w:szCs w:val="22"/>
          <w:lang w:val="fr-FR"/>
        </w:rPr>
        <w:t xml:space="preserve"> </w:t>
      </w:r>
      <w:r w:rsidR="008E03EF">
        <w:rPr>
          <w:rFonts w:cs="Arial"/>
          <w:b/>
          <w:iCs/>
          <w:sz w:val="22"/>
          <w:szCs w:val="22"/>
          <w:lang w:val="fr-FR"/>
        </w:rPr>
        <w:t xml:space="preserve">LA MÉTHODOLOGIE MISE AU POINT POUR </w:t>
      </w:r>
    </w:p>
    <w:p w14:paraId="351870FB" w14:textId="0401E12A" w:rsidR="00E50284" w:rsidRPr="00116458" w:rsidRDefault="008E03EF" w:rsidP="00BF015B">
      <w:pPr>
        <w:jc w:val="center"/>
        <w:rPr>
          <w:rFonts w:cs="Arial"/>
          <w:b/>
          <w:iCs/>
          <w:sz w:val="22"/>
          <w:szCs w:val="22"/>
          <w:lang w:val="fr-FR"/>
        </w:rPr>
      </w:pPr>
      <w:r>
        <w:rPr>
          <w:rFonts w:cs="Arial"/>
          <w:b/>
          <w:iCs/>
          <w:sz w:val="22"/>
          <w:szCs w:val="22"/>
          <w:lang w:val="fr-FR"/>
        </w:rPr>
        <w:t>L</w:t>
      </w:r>
      <w:r w:rsidR="00A46A9C">
        <w:rPr>
          <w:rFonts w:cs="Arial"/>
          <w:b/>
          <w:iCs/>
          <w:sz w:val="22"/>
          <w:szCs w:val="22"/>
          <w:lang w:val="fr-FR"/>
        </w:rPr>
        <w:t>’</w:t>
      </w:r>
      <w:r w:rsidR="00E370EB">
        <w:rPr>
          <w:rFonts w:cs="Arial"/>
          <w:b/>
          <w:bCs/>
          <w:sz w:val="22"/>
          <w:szCs w:val="22"/>
          <w:lang w:val="fr-FR"/>
        </w:rPr>
        <w:t xml:space="preserve">ÉTABLISSEMENT DE PRIORITÉS RÉGIONALE CONCERNANT LES ESPÈCES INSCRITES AUX ANNEXES DE LA CMS ET </w:t>
      </w:r>
      <w:r w:rsidR="00BF015B">
        <w:rPr>
          <w:rFonts w:cs="Arial"/>
          <w:b/>
          <w:bCs/>
          <w:sz w:val="22"/>
          <w:szCs w:val="22"/>
          <w:lang w:val="fr-FR"/>
        </w:rPr>
        <w:t>A</w:t>
      </w:r>
      <w:r w:rsidR="00E370EB">
        <w:rPr>
          <w:rFonts w:cs="Arial"/>
          <w:b/>
          <w:bCs/>
          <w:sz w:val="22"/>
          <w:szCs w:val="22"/>
          <w:lang w:val="fr-FR"/>
        </w:rPr>
        <w:t>U MDE REQUINS</w:t>
      </w:r>
    </w:p>
    <w:p w14:paraId="683B9EBB" w14:textId="6B2B613F" w:rsidR="008B0A86" w:rsidRPr="00116458" w:rsidRDefault="008B0A86" w:rsidP="00116458">
      <w:pPr>
        <w:ind w:right="252"/>
        <w:rPr>
          <w:rFonts w:cs="Arial"/>
          <w:b/>
          <w:iCs/>
          <w:sz w:val="22"/>
          <w:szCs w:val="22"/>
          <w:lang w:val="fr-FR"/>
        </w:rPr>
      </w:pPr>
    </w:p>
    <w:p w14:paraId="3761D6CA" w14:textId="29379A08" w:rsidR="000A3874" w:rsidRPr="00116458" w:rsidRDefault="0064374C" w:rsidP="00BF015B">
      <w:pPr>
        <w:ind w:right="249"/>
        <w:jc w:val="both"/>
        <w:rPr>
          <w:rFonts w:cs="Arial"/>
          <w:bCs/>
          <w:iCs/>
          <w:sz w:val="22"/>
          <w:szCs w:val="22"/>
          <w:lang w:val="fr-FR"/>
        </w:rPr>
      </w:pPr>
      <w:r>
        <w:rPr>
          <w:rFonts w:cs="Arial"/>
          <w:bCs/>
          <w:iCs/>
          <w:sz w:val="22"/>
          <w:szCs w:val="22"/>
          <w:lang w:val="fr-FR"/>
        </w:rPr>
        <w:t>Pour illustrer l</w:t>
      </w:r>
      <w:r w:rsidR="00A46A9C">
        <w:rPr>
          <w:rFonts w:cs="Arial"/>
          <w:bCs/>
          <w:iCs/>
          <w:sz w:val="22"/>
          <w:szCs w:val="22"/>
          <w:lang w:val="fr-FR"/>
        </w:rPr>
        <w:t>’</w:t>
      </w:r>
      <w:r>
        <w:rPr>
          <w:rFonts w:cs="Arial"/>
          <w:bCs/>
          <w:iCs/>
          <w:sz w:val="22"/>
          <w:szCs w:val="22"/>
          <w:lang w:val="fr-FR"/>
        </w:rPr>
        <w:t>utilisation de cette approche, la méthodologie décrite à l</w:t>
      </w:r>
      <w:r w:rsidR="00A46A9C">
        <w:rPr>
          <w:rFonts w:cs="Arial"/>
          <w:bCs/>
          <w:iCs/>
          <w:sz w:val="22"/>
          <w:szCs w:val="22"/>
          <w:lang w:val="fr-FR"/>
        </w:rPr>
        <w:t>’</w:t>
      </w:r>
      <w:r w:rsidR="00BF015B">
        <w:rPr>
          <w:rFonts w:cs="Arial"/>
          <w:bCs/>
          <w:iCs/>
          <w:sz w:val="22"/>
          <w:szCs w:val="22"/>
          <w:lang w:val="fr-FR"/>
        </w:rPr>
        <w:t>A</w:t>
      </w:r>
      <w:r>
        <w:rPr>
          <w:rFonts w:cs="Arial"/>
          <w:bCs/>
          <w:iCs/>
          <w:sz w:val="22"/>
          <w:szCs w:val="22"/>
          <w:lang w:val="fr-FR"/>
        </w:rPr>
        <w:t xml:space="preserve">nnexe 1 du présent document a été appliquée dans deux études de cas, qui sont présentées ci-dessous.   </w:t>
      </w:r>
    </w:p>
    <w:p w14:paraId="3B02F374" w14:textId="77777777" w:rsidR="00692232" w:rsidRPr="00116458" w:rsidRDefault="00692232" w:rsidP="00BF015B">
      <w:pPr>
        <w:ind w:right="252"/>
        <w:rPr>
          <w:rFonts w:cs="Arial"/>
          <w:b/>
          <w:iCs/>
          <w:sz w:val="22"/>
          <w:szCs w:val="22"/>
          <w:lang w:val="fr-FR"/>
        </w:rPr>
      </w:pPr>
    </w:p>
    <w:p w14:paraId="0856CC6D" w14:textId="11F8B182" w:rsidR="008B0A86" w:rsidRPr="00116458" w:rsidRDefault="008B0A86" w:rsidP="00BF015B">
      <w:pPr>
        <w:pStyle w:val="Heading3"/>
        <w:spacing w:before="0" w:after="0" w:line="240" w:lineRule="auto"/>
        <w:rPr>
          <w:rFonts w:ascii="Arial" w:hAnsi="Arial" w:cs="Arial"/>
          <w:sz w:val="22"/>
          <w:szCs w:val="22"/>
          <w:lang w:val="fr-FR"/>
        </w:rPr>
      </w:pPr>
      <w:r>
        <w:rPr>
          <w:rFonts w:ascii="Arial" w:hAnsi="Arial" w:cs="Arial"/>
          <w:sz w:val="22"/>
          <w:szCs w:val="22"/>
          <w:lang w:val="fr-FR"/>
        </w:rPr>
        <w:t>Étude de cas 1 – Atlantique Nord-Ouest (zone FAO 21)</w:t>
      </w:r>
    </w:p>
    <w:p w14:paraId="3486BA4A" w14:textId="2FA5856C" w:rsidR="008B0A86" w:rsidRPr="00116458" w:rsidRDefault="008B0A86" w:rsidP="00BF015B">
      <w:pPr>
        <w:ind w:right="252"/>
        <w:jc w:val="both"/>
        <w:rPr>
          <w:rFonts w:cs="Arial"/>
          <w:b/>
          <w:iCs/>
          <w:sz w:val="22"/>
          <w:szCs w:val="22"/>
          <w:lang w:val="fr-FR"/>
        </w:rPr>
      </w:pPr>
    </w:p>
    <w:p w14:paraId="10363B44" w14:textId="535568A4" w:rsidR="001018D3" w:rsidRPr="00116458" w:rsidRDefault="001018D3" w:rsidP="00BF015B">
      <w:pPr>
        <w:pStyle w:val="ListParagraph"/>
        <w:widowControl/>
        <w:numPr>
          <w:ilvl w:val="0"/>
          <w:numId w:val="17"/>
        </w:numPr>
        <w:pBdr>
          <w:top w:val="nil"/>
          <w:left w:val="nil"/>
          <w:bottom w:val="nil"/>
          <w:right w:val="nil"/>
          <w:between w:val="nil"/>
        </w:pBdr>
        <w:autoSpaceDE/>
        <w:autoSpaceDN/>
        <w:adjustRightInd/>
        <w:ind w:left="567" w:hanging="567"/>
        <w:contextualSpacing w:val="0"/>
        <w:jc w:val="both"/>
        <w:rPr>
          <w:rFonts w:eastAsia="Calibri" w:cs="Arial"/>
          <w:color w:val="000000"/>
          <w:sz w:val="22"/>
          <w:szCs w:val="22"/>
          <w:lang w:val="fr-FR" w:eastAsia="en-GB"/>
        </w:rPr>
      </w:pPr>
      <w:r>
        <w:rPr>
          <w:rFonts w:eastAsia="Calibri" w:cs="Arial"/>
          <w:color w:val="000000"/>
          <w:sz w:val="22"/>
          <w:szCs w:val="22"/>
          <w:lang w:val="fr-FR" w:eastAsia="en-GB"/>
        </w:rPr>
        <w:t>On compte environ 19 espèces de requins et de raies, inscrites aux annexes de la CMS et du MdE requins qui sont présentes dans la zone FAO 21. Certaines espèces qui se trouvent dans la partie plus méridionale de la zone, comme le Poisson-scie à petites dents</w:t>
      </w:r>
      <w:r>
        <w:rPr>
          <w:rFonts w:eastAsia="Calibri" w:cs="Arial"/>
          <w:i/>
          <w:iCs/>
          <w:color w:val="000000"/>
          <w:sz w:val="22"/>
          <w:szCs w:val="22"/>
          <w:lang w:val="fr-FR" w:eastAsia="en-GB"/>
        </w:rPr>
        <w:t>,</w:t>
      </w:r>
      <w:r>
        <w:rPr>
          <w:rFonts w:eastAsia="Calibri" w:cs="Arial"/>
          <w:color w:val="000000"/>
          <w:sz w:val="22"/>
          <w:szCs w:val="22"/>
          <w:lang w:val="fr-FR" w:eastAsia="en-GB"/>
        </w:rPr>
        <w:t xml:space="preserve"> sont considérées comme des espèces vagabondes dans la zone.</w:t>
      </w:r>
    </w:p>
    <w:p w14:paraId="0B8C46F8" w14:textId="76F1545D" w:rsidR="001018D3" w:rsidRPr="00116458" w:rsidRDefault="001018D3" w:rsidP="00116458">
      <w:pPr>
        <w:widowControl/>
        <w:pBdr>
          <w:top w:val="nil"/>
          <w:left w:val="nil"/>
          <w:bottom w:val="nil"/>
          <w:right w:val="nil"/>
          <w:between w:val="nil"/>
        </w:pBdr>
        <w:autoSpaceDE/>
        <w:autoSpaceDN/>
        <w:adjustRightInd/>
        <w:spacing w:line="259" w:lineRule="auto"/>
        <w:jc w:val="both"/>
        <w:rPr>
          <w:rFonts w:eastAsia="Calibri" w:cs="Arial"/>
          <w:color w:val="000000"/>
          <w:sz w:val="22"/>
          <w:szCs w:val="22"/>
          <w:lang w:val="fr-FR" w:eastAsia="en-GB"/>
        </w:rPr>
      </w:pPr>
    </w:p>
    <w:p w14:paraId="209CAB1A" w14:textId="45C6090A" w:rsidR="00FA69E5" w:rsidRPr="00116458" w:rsidRDefault="00FA69E5" w:rsidP="00116458">
      <w:pPr>
        <w:widowControl/>
        <w:pBdr>
          <w:top w:val="nil"/>
          <w:left w:val="nil"/>
          <w:bottom w:val="nil"/>
          <w:right w:val="nil"/>
          <w:between w:val="nil"/>
        </w:pBdr>
        <w:autoSpaceDE/>
        <w:autoSpaceDN/>
        <w:adjustRightInd/>
        <w:spacing w:after="200"/>
        <w:ind w:left="567"/>
        <w:jc w:val="both"/>
        <w:rPr>
          <w:rFonts w:eastAsia="Calibri" w:cs="Arial"/>
          <w:iCs/>
          <w:sz w:val="20"/>
          <w:szCs w:val="20"/>
          <w:lang w:val="fr-FR" w:eastAsia="en-GB"/>
        </w:rPr>
      </w:pPr>
      <w:r>
        <w:rPr>
          <w:rFonts w:eastAsia="Calibri" w:cs="Arial"/>
          <w:b/>
          <w:bCs/>
          <w:iCs/>
          <w:sz w:val="20"/>
          <w:szCs w:val="20"/>
          <w:lang w:val="fr-FR" w:eastAsia="en-GB"/>
        </w:rPr>
        <w:t>Tableau 1 :</w:t>
      </w:r>
      <w:r>
        <w:rPr>
          <w:rFonts w:eastAsia="Calibri" w:cs="Arial"/>
          <w:iCs/>
          <w:sz w:val="20"/>
          <w:szCs w:val="20"/>
          <w:lang w:val="fr-FR" w:eastAsia="en-GB"/>
        </w:rPr>
        <w:t xml:space="preserve"> espèce qui peut être d</w:t>
      </w:r>
      <w:r w:rsidR="00A46A9C">
        <w:rPr>
          <w:rFonts w:eastAsia="Calibri" w:cs="Arial"/>
          <w:iCs/>
          <w:sz w:val="20"/>
          <w:szCs w:val="20"/>
          <w:lang w:val="fr-FR" w:eastAsia="en-GB"/>
        </w:rPr>
        <w:t>’</w:t>
      </w:r>
      <w:r>
        <w:rPr>
          <w:rFonts w:eastAsia="Calibri" w:cs="Arial"/>
          <w:iCs/>
          <w:sz w:val="20"/>
          <w:szCs w:val="20"/>
          <w:lang w:val="fr-FR" w:eastAsia="en-GB"/>
        </w:rPr>
        <w:t>une importance particulière pour la recherche dans la zone FAO 21 en relation avec l</w:t>
      </w:r>
      <w:r w:rsidR="00A46A9C">
        <w:rPr>
          <w:rFonts w:eastAsia="Calibri" w:cs="Arial"/>
          <w:iCs/>
          <w:sz w:val="20"/>
          <w:szCs w:val="20"/>
          <w:lang w:val="fr-FR" w:eastAsia="en-GB"/>
        </w:rPr>
        <w:t>’</w:t>
      </w:r>
      <w:r>
        <w:rPr>
          <w:rFonts w:eastAsia="Calibri" w:cs="Arial"/>
          <w:iCs/>
          <w:sz w:val="20"/>
          <w:szCs w:val="20"/>
          <w:lang w:val="fr-FR" w:eastAsia="en-GB"/>
        </w:rPr>
        <w:t>exploitation des pêcheries et l</w:t>
      </w:r>
      <w:r w:rsidR="00A46A9C">
        <w:rPr>
          <w:rFonts w:eastAsia="Calibri" w:cs="Arial"/>
          <w:iCs/>
          <w:sz w:val="20"/>
          <w:szCs w:val="20"/>
          <w:lang w:val="fr-FR" w:eastAsia="en-GB"/>
        </w:rPr>
        <w:t>’</w:t>
      </w:r>
      <w:r>
        <w:rPr>
          <w:rFonts w:eastAsia="Calibri" w:cs="Arial"/>
          <w:iCs/>
          <w:sz w:val="20"/>
          <w:szCs w:val="20"/>
          <w:lang w:val="fr-FR" w:eastAsia="en-GB"/>
        </w:rPr>
        <w:t>utilisation de l</w:t>
      </w:r>
      <w:r w:rsidR="00A46A9C">
        <w:rPr>
          <w:rFonts w:eastAsia="Calibri" w:cs="Arial"/>
          <w:iCs/>
          <w:sz w:val="20"/>
          <w:szCs w:val="20"/>
          <w:lang w:val="fr-FR" w:eastAsia="en-GB"/>
        </w:rPr>
        <w:t>’</w:t>
      </w:r>
      <w:r>
        <w:rPr>
          <w:rFonts w:eastAsia="Calibri" w:cs="Arial"/>
          <w:iCs/>
          <w:sz w:val="20"/>
          <w:szCs w:val="20"/>
          <w:lang w:val="fr-FR" w:eastAsia="en-GB"/>
        </w:rPr>
        <w:t>habitat.</w:t>
      </w:r>
    </w:p>
    <w:tbl>
      <w:tblPr>
        <w:tblStyle w:val="TableGrid1"/>
        <w:tblW w:w="4572" w:type="pct"/>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77"/>
        <w:gridCol w:w="2662"/>
        <w:gridCol w:w="883"/>
        <w:gridCol w:w="282"/>
        <w:gridCol w:w="2664"/>
        <w:gridCol w:w="885"/>
      </w:tblGrid>
      <w:tr w:rsidR="00333DA8" w:rsidRPr="007F495A" w14:paraId="71155F4A" w14:textId="77777777" w:rsidTr="00F03B17">
        <w:trPr>
          <w:cantSplit/>
          <w:trHeight w:val="288"/>
          <w:tblHeader/>
        </w:trPr>
        <w:tc>
          <w:tcPr>
            <w:tcW w:w="531" w:type="pct"/>
            <w:vMerge w:val="restart"/>
            <w:shd w:val="clear" w:color="auto" w:fill="BFBFBF"/>
            <w:noWrap/>
            <w:vAlign w:val="bottom"/>
          </w:tcPr>
          <w:p w14:paraId="355CCA5B" w14:textId="440C01EB" w:rsidR="009A2038" w:rsidRPr="00BF015B" w:rsidRDefault="009A2038" w:rsidP="00116458">
            <w:pPr>
              <w:pBdr>
                <w:top w:val="nil"/>
                <w:left w:val="nil"/>
                <w:bottom w:val="nil"/>
                <w:right w:val="nil"/>
                <w:between w:val="nil"/>
              </w:pBdr>
              <w:rPr>
                <w:rFonts w:eastAsia="Calibri" w:cs="Arial"/>
                <w:b/>
                <w:bCs/>
                <w:iCs/>
                <w:sz w:val="19"/>
                <w:szCs w:val="19"/>
                <w:lang w:val="fr-FR"/>
              </w:rPr>
            </w:pPr>
            <w:r w:rsidRPr="00BF015B">
              <w:rPr>
                <w:rFonts w:eastAsia="Calibri" w:cs="Arial"/>
                <w:b/>
                <w:bCs/>
                <w:iCs/>
                <w:sz w:val="19"/>
                <w:szCs w:val="19"/>
                <w:lang w:val="fr-FR"/>
              </w:rPr>
              <w:t>Rang</w:t>
            </w:r>
          </w:p>
        </w:tc>
        <w:tc>
          <w:tcPr>
            <w:tcW w:w="2148" w:type="pct"/>
            <w:gridSpan w:val="2"/>
            <w:shd w:val="clear" w:color="auto" w:fill="BFBFBF"/>
            <w:vAlign w:val="bottom"/>
          </w:tcPr>
          <w:p w14:paraId="2507F688" w14:textId="630D3FC3" w:rsidR="009A2038" w:rsidRPr="00BF015B" w:rsidRDefault="009A2038" w:rsidP="00116458">
            <w:pPr>
              <w:widowControl/>
              <w:pBdr>
                <w:top w:val="nil"/>
                <w:left w:val="nil"/>
                <w:bottom w:val="nil"/>
                <w:right w:val="nil"/>
                <w:between w:val="nil"/>
              </w:pBdr>
              <w:autoSpaceDE/>
              <w:autoSpaceDN/>
              <w:adjustRightInd/>
              <w:rPr>
                <w:rFonts w:eastAsia="Calibri" w:cs="Arial"/>
                <w:b/>
                <w:bCs/>
                <w:iCs/>
                <w:sz w:val="19"/>
                <w:szCs w:val="19"/>
                <w:lang w:val="fr-FR"/>
              </w:rPr>
            </w:pPr>
            <w:r w:rsidRPr="00BF015B">
              <w:rPr>
                <w:rFonts w:cs="Arial"/>
                <w:b/>
                <w:bCs/>
                <w:color w:val="000000"/>
                <w:sz w:val="19"/>
                <w:szCs w:val="19"/>
                <w:lang w:val="fr-FR"/>
              </w:rPr>
              <w:t>Hiérarchisation par rapport à la pêche</w:t>
            </w:r>
          </w:p>
        </w:tc>
        <w:tc>
          <w:tcPr>
            <w:tcW w:w="171" w:type="pct"/>
            <w:vAlign w:val="bottom"/>
          </w:tcPr>
          <w:p w14:paraId="7C27F245" w14:textId="3EAA4438" w:rsidR="009A2038" w:rsidRPr="00BF015B" w:rsidRDefault="009A2038" w:rsidP="00116458">
            <w:pPr>
              <w:widowControl/>
              <w:pBdr>
                <w:top w:val="nil"/>
                <w:left w:val="nil"/>
                <w:bottom w:val="nil"/>
                <w:right w:val="nil"/>
                <w:between w:val="nil"/>
              </w:pBdr>
              <w:autoSpaceDE/>
              <w:autoSpaceDN/>
              <w:adjustRightInd/>
              <w:rPr>
                <w:rFonts w:eastAsia="Calibri" w:cs="Arial"/>
                <w:b/>
                <w:bCs/>
                <w:iCs/>
                <w:sz w:val="19"/>
                <w:szCs w:val="19"/>
                <w:lang w:val="fr-FR"/>
              </w:rPr>
            </w:pPr>
          </w:p>
        </w:tc>
        <w:tc>
          <w:tcPr>
            <w:tcW w:w="2148" w:type="pct"/>
            <w:gridSpan w:val="2"/>
            <w:shd w:val="clear" w:color="auto" w:fill="BFBFBF"/>
            <w:vAlign w:val="bottom"/>
          </w:tcPr>
          <w:p w14:paraId="23864518" w14:textId="438DFD91" w:rsidR="009A2038" w:rsidRPr="00BF015B" w:rsidRDefault="009A2038" w:rsidP="00116458">
            <w:pPr>
              <w:widowControl/>
              <w:pBdr>
                <w:top w:val="nil"/>
                <w:left w:val="nil"/>
                <w:bottom w:val="nil"/>
                <w:right w:val="nil"/>
                <w:between w:val="nil"/>
              </w:pBdr>
              <w:autoSpaceDE/>
              <w:autoSpaceDN/>
              <w:adjustRightInd/>
              <w:rPr>
                <w:rFonts w:eastAsia="Calibri" w:cs="Arial"/>
                <w:b/>
                <w:bCs/>
                <w:iCs/>
                <w:sz w:val="19"/>
                <w:szCs w:val="19"/>
                <w:lang w:val="fr-FR"/>
              </w:rPr>
            </w:pPr>
            <w:r w:rsidRPr="00BF015B">
              <w:rPr>
                <w:rFonts w:cs="Arial"/>
                <w:b/>
                <w:bCs/>
                <w:color w:val="000000"/>
                <w:sz w:val="19"/>
                <w:szCs w:val="19"/>
                <w:lang w:val="fr-FR"/>
              </w:rPr>
              <w:t>Hiérarchisation des priorités par rapport à la gestion de l</w:t>
            </w:r>
            <w:r w:rsidR="00A46A9C" w:rsidRPr="00BF015B">
              <w:rPr>
                <w:rFonts w:cs="Arial"/>
                <w:b/>
                <w:bCs/>
                <w:color w:val="000000"/>
                <w:sz w:val="19"/>
                <w:szCs w:val="19"/>
                <w:lang w:val="fr-FR"/>
              </w:rPr>
              <w:t>’</w:t>
            </w:r>
            <w:r w:rsidRPr="00BF015B">
              <w:rPr>
                <w:rFonts w:cs="Arial"/>
                <w:b/>
                <w:bCs/>
                <w:color w:val="000000"/>
                <w:sz w:val="19"/>
                <w:szCs w:val="19"/>
                <w:lang w:val="fr-FR"/>
              </w:rPr>
              <w:t>espace</w:t>
            </w:r>
          </w:p>
        </w:tc>
      </w:tr>
      <w:tr w:rsidR="00333DA8" w:rsidRPr="00BF015B" w14:paraId="208F5093" w14:textId="77777777" w:rsidTr="00F03B17">
        <w:trPr>
          <w:cantSplit/>
          <w:trHeight w:val="288"/>
          <w:tblHeader/>
        </w:trPr>
        <w:tc>
          <w:tcPr>
            <w:tcW w:w="531" w:type="pct"/>
            <w:vMerge/>
            <w:shd w:val="clear" w:color="auto" w:fill="BFBFBF"/>
            <w:noWrap/>
            <w:vAlign w:val="bottom"/>
            <w:hideMark/>
          </w:tcPr>
          <w:p w14:paraId="5BF59537" w14:textId="6DE0B62D" w:rsidR="00333DA8" w:rsidRPr="00BF015B" w:rsidRDefault="00333DA8" w:rsidP="00116458">
            <w:pPr>
              <w:widowControl/>
              <w:pBdr>
                <w:top w:val="nil"/>
                <w:left w:val="nil"/>
                <w:bottom w:val="nil"/>
                <w:right w:val="nil"/>
                <w:between w:val="nil"/>
              </w:pBdr>
              <w:autoSpaceDE/>
              <w:autoSpaceDN/>
              <w:adjustRightInd/>
              <w:rPr>
                <w:rFonts w:eastAsia="Calibri" w:cs="Arial"/>
                <w:b/>
                <w:bCs/>
                <w:iCs/>
                <w:sz w:val="19"/>
                <w:szCs w:val="19"/>
                <w:lang w:val="fr-FR"/>
              </w:rPr>
            </w:pPr>
          </w:p>
        </w:tc>
        <w:tc>
          <w:tcPr>
            <w:tcW w:w="1613" w:type="pct"/>
            <w:shd w:val="clear" w:color="auto" w:fill="BFBFBF"/>
            <w:vAlign w:val="bottom"/>
          </w:tcPr>
          <w:p w14:paraId="776A3838" w14:textId="4274B878" w:rsidR="00333DA8" w:rsidRPr="00BF015B" w:rsidRDefault="00333DA8" w:rsidP="00116458">
            <w:pPr>
              <w:widowControl/>
              <w:pBdr>
                <w:top w:val="nil"/>
                <w:left w:val="nil"/>
                <w:bottom w:val="nil"/>
                <w:right w:val="nil"/>
                <w:between w:val="nil"/>
              </w:pBdr>
              <w:autoSpaceDE/>
              <w:autoSpaceDN/>
              <w:adjustRightInd/>
              <w:rPr>
                <w:rFonts w:eastAsia="Calibri" w:cs="Arial"/>
                <w:b/>
                <w:bCs/>
                <w:iCs/>
                <w:sz w:val="19"/>
                <w:szCs w:val="19"/>
                <w:lang w:val="fr-FR"/>
              </w:rPr>
            </w:pPr>
            <w:r w:rsidRPr="00BF015B">
              <w:rPr>
                <w:rFonts w:eastAsia="Calibri" w:cs="Arial"/>
                <w:b/>
                <w:bCs/>
                <w:iCs/>
                <w:sz w:val="19"/>
                <w:szCs w:val="19"/>
                <w:lang w:val="fr-FR"/>
              </w:rPr>
              <w:t>Espèce</w:t>
            </w:r>
          </w:p>
        </w:tc>
        <w:tc>
          <w:tcPr>
            <w:tcW w:w="535" w:type="pct"/>
            <w:shd w:val="clear" w:color="auto" w:fill="BFBFBF"/>
            <w:noWrap/>
            <w:vAlign w:val="bottom"/>
            <w:hideMark/>
          </w:tcPr>
          <w:p w14:paraId="40FBA2FF" w14:textId="15082DF7" w:rsidR="00333DA8" w:rsidRPr="00BF015B" w:rsidRDefault="00333DA8" w:rsidP="00116458">
            <w:pPr>
              <w:widowControl/>
              <w:pBdr>
                <w:top w:val="nil"/>
                <w:left w:val="nil"/>
                <w:bottom w:val="nil"/>
                <w:right w:val="nil"/>
                <w:between w:val="nil"/>
              </w:pBdr>
              <w:autoSpaceDE/>
              <w:autoSpaceDN/>
              <w:adjustRightInd/>
              <w:rPr>
                <w:rFonts w:eastAsia="Calibri" w:cs="Arial"/>
                <w:b/>
                <w:bCs/>
                <w:iCs/>
                <w:sz w:val="19"/>
                <w:szCs w:val="19"/>
              </w:rPr>
            </w:pPr>
            <w:r w:rsidRPr="00BF015B">
              <w:rPr>
                <w:rFonts w:eastAsia="Calibri" w:cs="Arial"/>
                <w:b/>
                <w:bCs/>
                <w:iCs/>
                <w:sz w:val="19"/>
                <w:szCs w:val="19"/>
              </w:rPr>
              <w:t>Score</w:t>
            </w:r>
          </w:p>
        </w:tc>
        <w:tc>
          <w:tcPr>
            <w:tcW w:w="171" w:type="pct"/>
            <w:noWrap/>
            <w:vAlign w:val="bottom"/>
            <w:hideMark/>
          </w:tcPr>
          <w:p w14:paraId="10A8E4C9" w14:textId="77777777" w:rsidR="00333DA8" w:rsidRPr="00BF015B" w:rsidRDefault="00333DA8" w:rsidP="00116458">
            <w:pPr>
              <w:widowControl/>
              <w:pBdr>
                <w:top w:val="nil"/>
                <w:left w:val="nil"/>
                <w:bottom w:val="nil"/>
                <w:right w:val="nil"/>
                <w:between w:val="nil"/>
              </w:pBdr>
              <w:autoSpaceDE/>
              <w:autoSpaceDN/>
              <w:adjustRightInd/>
              <w:rPr>
                <w:rFonts w:eastAsia="Calibri" w:cs="Arial"/>
                <w:b/>
                <w:bCs/>
                <w:iCs/>
                <w:sz w:val="19"/>
                <w:szCs w:val="19"/>
                <w:lang w:val="fr-FR"/>
              </w:rPr>
            </w:pPr>
          </w:p>
        </w:tc>
        <w:tc>
          <w:tcPr>
            <w:tcW w:w="1614" w:type="pct"/>
            <w:shd w:val="clear" w:color="auto" w:fill="BFBFBF"/>
            <w:vAlign w:val="bottom"/>
          </w:tcPr>
          <w:p w14:paraId="3A5DA5D2" w14:textId="282562DB" w:rsidR="00333DA8" w:rsidRPr="00BF015B" w:rsidRDefault="00333DA8" w:rsidP="00116458">
            <w:pPr>
              <w:widowControl/>
              <w:pBdr>
                <w:top w:val="nil"/>
                <w:left w:val="nil"/>
                <w:bottom w:val="nil"/>
                <w:right w:val="nil"/>
                <w:between w:val="nil"/>
              </w:pBdr>
              <w:autoSpaceDE/>
              <w:autoSpaceDN/>
              <w:adjustRightInd/>
              <w:rPr>
                <w:rFonts w:eastAsia="Calibri" w:cs="Arial"/>
                <w:b/>
                <w:bCs/>
                <w:iCs/>
                <w:sz w:val="19"/>
                <w:szCs w:val="19"/>
                <w:lang w:val="fr-FR"/>
              </w:rPr>
            </w:pPr>
            <w:r w:rsidRPr="00BF015B">
              <w:rPr>
                <w:rFonts w:eastAsia="Calibri" w:cs="Arial"/>
                <w:b/>
                <w:bCs/>
                <w:iCs/>
                <w:sz w:val="19"/>
                <w:szCs w:val="19"/>
                <w:lang w:val="fr-FR"/>
              </w:rPr>
              <w:t>Espèce</w:t>
            </w:r>
          </w:p>
        </w:tc>
        <w:tc>
          <w:tcPr>
            <w:tcW w:w="536" w:type="pct"/>
            <w:shd w:val="clear" w:color="auto" w:fill="BFBFBF"/>
            <w:noWrap/>
            <w:vAlign w:val="bottom"/>
            <w:hideMark/>
          </w:tcPr>
          <w:p w14:paraId="35AF48F9" w14:textId="16E01D33" w:rsidR="00333DA8" w:rsidRPr="00BF015B" w:rsidRDefault="00333DA8" w:rsidP="00116458">
            <w:pPr>
              <w:widowControl/>
              <w:pBdr>
                <w:top w:val="nil"/>
                <w:left w:val="nil"/>
                <w:bottom w:val="nil"/>
                <w:right w:val="nil"/>
                <w:between w:val="nil"/>
              </w:pBdr>
              <w:autoSpaceDE/>
              <w:autoSpaceDN/>
              <w:adjustRightInd/>
              <w:rPr>
                <w:rFonts w:eastAsia="Calibri" w:cs="Arial"/>
                <w:b/>
                <w:bCs/>
                <w:iCs/>
                <w:sz w:val="19"/>
                <w:szCs w:val="19"/>
              </w:rPr>
            </w:pPr>
            <w:r w:rsidRPr="00BF015B">
              <w:rPr>
                <w:rFonts w:eastAsia="Calibri" w:cs="Arial"/>
                <w:b/>
                <w:bCs/>
                <w:iCs/>
                <w:sz w:val="19"/>
                <w:szCs w:val="19"/>
              </w:rPr>
              <w:t>Score</w:t>
            </w:r>
          </w:p>
        </w:tc>
      </w:tr>
      <w:tr w:rsidR="00333DA8" w:rsidRPr="00BF015B" w14:paraId="53AED88F" w14:textId="77777777" w:rsidTr="00F03B17">
        <w:trPr>
          <w:trHeight w:val="288"/>
        </w:trPr>
        <w:tc>
          <w:tcPr>
            <w:tcW w:w="531" w:type="pct"/>
            <w:noWrap/>
            <w:vAlign w:val="center"/>
            <w:hideMark/>
          </w:tcPr>
          <w:p w14:paraId="3512E242" w14:textId="77777777" w:rsidR="00F418A8" w:rsidRPr="00BF015B" w:rsidRDefault="00F418A8" w:rsidP="00116458">
            <w:pPr>
              <w:widowControl/>
              <w:pBdr>
                <w:top w:val="nil"/>
                <w:left w:val="nil"/>
                <w:bottom w:val="nil"/>
                <w:right w:val="nil"/>
                <w:between w:val="nil"/>
              </w:pBdr>
              <w:autoSpaceDE/>
              <w:autoSpaceDN/>
              <w:adjustRightInd/>
              <w:rPr>
                <w:rFonts w:eastAsia="Calibri" w:cs="Arial"/>
                <w:bCs/>
                <w:iCs/>
                <w:sz w:val="19"/>
                <w:szCs w:val="19"/>
              </w:rPr>
            </w:pPr>
            <w:r w:rsidRPr="00BF015B">
              <w:rPr>
                <w:rFonts w:eastAsia="Calibri" w:cs="Arial"/>
                <w:bCs/>
                <w:iCs/>
                <w:sz w:val="19"/>
                <w:szCs w:val="19"/>
              </w:rPr>
              <w:t>1</w:t>
            </w:r>
          </w:p>
        </w:tc>
        <w:tc>
          <w:tcPr>
            <w:tcW w:w="1613" w:type="pct"/>
          </w:tcPr>
          <w:p w14:paraId="20DBCF4C" w14:textId="77777777" w:rsidR="00F418A8" w:rsidRPr="00BF015B" w:rsidRDefault="00F418A8" w:rsidP="00116458">
            <w:pPr>
              <w:widowControl/>
              <w:pBdr>
                <w:top w:val="nil"/>
                <w:left w:val="nil"/>
                <w:bottom w:val="nil"/>
                <w:right w:val="nil"/>
                <w:between w:val="nil"/>
              </w:pBdr>
              <w:autoSpaceDE/>
              <w:autoSpaceDN/>
              <w:adjustRightInd/>
              <w:rPr>
                <w:rFonts w:eastAsia="Calibri" w:cs="Arial"/>
                <w:bCs/>
                <w:sz w:val="19"/>
                <w:szCs w:val="19"/>
                <w:lang w:val="fr-FR"/>
              </w:rPr>
            </w:pPr>
            <w:r w:rsidRPr="00BF015B">
              <w:rPr>
                <w:rFonts w:eastAsia="Calibri" w:cs="Arial"/>
                <w:bCs/>
                <w:sz w:val="19"/>
                <w:szCs w:val="19"/>
                <w:lang w:val="fr-FR"/>
              </w:rPr>
              <w:t>Mante</w:t>
            </w:r>
          </w:p>
          <w:p w14:paraId="307EC310" w14:textId="2D333743" w:rsidR="00F418A8" w:rsidRPr="00BF015B" w:rsidRDefault="00F418A8" w:rsidP="00116458">
            <w:pPr>
              <w:widowControl/>
              <w:pBdr>
                <w:top w:val="nil"/>
                <w:left w:val="nil"/>
                <w:bottom w:val="nil"/>
                <w:right w:val="nil"/>
                <w:between w:val="nil"/>
              </w:pBdr>
              <w:autoSpaceDE/>
              <w:autoSpaceDN/>
              <w:adjustRightInd/>
              <w:rPr>
                <w:rFonts w:eastAsia="Calibri" w:cs="Arial"/>
                <w:bCs/>
                <w:i/>
                <w:iCs/>
                <w:sz w:val="19"/>
                <w:szCs w:val="19"/>
              </w:rPr>
            </w:pPr>
            <w:r w:rsidRPr="00BF015B">
              <w:rPr>
                <w:rFonts w:eastAsia="Calibri" w:cs="Arial"/>
                <w:bCs/>
                <w:i/>
                <w:iCs/>
                <w:sz w:val="19"/>
                <w:szCs w:val="19"/>
              </w:rPr>
              <w:t>Mobula mobular</w:t>
            </w:r>
          </w:p>
        </w:tc>
        <w:tc>
          <w:tcPr>
            <w:tcW w:w="535" w:type="pct"/>
            <w:noWrap/>
            <w:hideMark/>
          </w:tcPr>
          <w:p w14:paraId="0A0E026D" w14:textId="77777777" w:rsidR="00F418A8" w:rsidRPr="00BF015B" w:rsidRDefault="00F418A8" w:rsidP="00116458">
            <w:pPr>
              <w:widowControl/>
              <w:pBdr>
                <w:top w:val="nil"/>
                <w:left w:val="nil"/>
                <w:bottom w:val="nil"/>
                <w:right w:val="nil"/>
                <w:between w:val="nil"/>
              </w:pBdr>
              <w:autoSpaceDE/>
              <w:autoSpaceDN/>
              <w:adjustRightInd/>
              <w:jc w:val="right"/>
              <w:rPr>
                <w:rFonts w:eastAsia="Calibri" w:cs="Arial"/>
                <w:bCs/>
                <w:iCs/>
                <w:sz w:val="19"/>
                <w:szCs w:val="19"/>
              </w:rPr>
            </w:pPr>
            <w:r w:rsidRPr="00BF015B">
              <w:rPr>
                <w:rFonts w:eastAsia="Calibri" w:cs="Arial"/>
                <w:bCs/>
                <w:iCs/>
                <w:sz w:val="19"/>
                <w:szCs w:val="19"/>
              </w:rPr>
              <w:t>760</w:t>
            </w:r>
          </w:p>
        </w:tc>
        <w:tc>
          <w:tcPr>
            <w:tcW w:w="171" w:type="pct"/>
            <w:noWrap/>
            <w:hideMark/>
          </w:tcPr>
          <w:p w14:paraId="567FB942" w14:textId="77777777" w:rsidR="00F418A8" w:rsidRPr="00BF015B" w:rsidRDefault="00F418A8" w:rsidP="00116458">
            <w:pPr>
              <w:widowControl/>
              <w:pBdr>
                <w:top w:val="nil"/>
                <w:left w:val="nil"/>
                <w:bottom w:val="nil"/>
                <w:right w:val="nil"/>
                <w:between w:val="nil"/>
              </w:pBdr>
              <w:autoSpaceDE/>
              <w:autoSpaceDN/>
              <w:adjustRightInd/>
              <w:rPr>
                <w:rFonts w:eastAsia="Calibri" w:cs="Arial"/>
                <w:bCs/>
                <w:iCs/>
                <w:sz w:val="19"/>
                <w:szCs w:val="19"/>
                <w:lang w:val="fr-FR"/>
              </w:rPr>
            </w:pPr>
          </w:p>
        </w:tc>
        <w:tc>
          <w:tcPr>
            <w:tcW w:w="1614" w:type="pct"/>
          </w:tcPr>
          <w:p w14:paraId="319CD3C6" w14:textId="77777777" w:rsidR="00F418A8" w:rsidRPr="00BF015B" w:rsidRDefault="00F418A8" w:rsidP="00116458">
            <w:pPr>
              <w:widowControl/>
              <w:pBdr>
                <w:top w:val="nil"/>
                <w:left w:val="nil"/>
                <w:bottom w:val="nil"/>
                <w:right w:val="nil"/>
                <w:between w:val="nil"/>
              </w:pBdr>
              <w:autoSpaceDE/>
              <w:autoSpaceDN/>
              <w:adjustRightInd/>
              <w:rPr>
                <w:rFonts w:eastAsia="Calibri" w:cs="Arial"/>
                <w:bCs/>
                <w:sz w:val="19"/>
                <w:szCs w:val="19"/>
                <w:lang w:val="fr-FR"/>
              </w:rPr>
            </w:pPr>
            <w:r w:rsidRPr="00BF015B">
              <w:rPr>
                <w:rFonts w:eastAsia="Calibri" w:cs="Arial"/>
                <w:bCs/>
                <w:sz w:val="19"/>
                <w:szCs w:val="19"/>
                <w:lang w:val="fr-FR"/>
              </w:rPr>
              <w:t>Aiguillat commun</w:t>
            </w:r>
          </w:p>
          <w:p w14:paraId="7CF2F283" w14:textId="49B4A14D" w:rsidR="00F418A8" w:rsidRPr="00BF015B" w:rsidRDefault="00F418A8" w:rsidP="00116458">
            <w:pPr>
              <w:widowControl/>
              <w:pBdr>
                <w:top w:val="nil"/>
                <w:left w:val="nil"/>
                <w:bottom w:val="nil"/>
                <w:right w:val="nil"/>
                <w:between w:val="nil"/>
              </w:pBdr>
              <w:autoSpaceDE/>
              <w:autoSpaceDN/>
              <w:adjustRightInd/>
              <w:rPr>
                <w:rFonts w:eastAsia="Calibri" w:cs="Arial"/>
                <w:bCs/>
                <w:i/>
                <w:iCs/>
                <w:sz w:val="19"/>
                <w:szCs w:val="19"/>
              </w:rPr>
            </w:pPr>
            <w:r w:rsidRPr="00BF015B">
              <w:rPr>
                <w:rFonts w:eastAsia="Calibri" w:cs="Arial"/>
                <w:bCs/>
                <w:i/>
                <w:iCs/>
                <w:sz w:val="19"/>
                <w:szCs w:val="19"/>
              </w:rPr>
              <w:t>Squalus acanthias</w:t>
            </w:r>
          </w:p>
        </w:tc>
        <w:tc>
          <w:tcPr>
            <w:tcW w:w="536" w:type="pct"/>
            <w:noWrap/>
            <w:hideMark/>
          </w:tcPr>
          <w:p w14:paraId="0F4E8E1E" w14:textId="77777777" w:rsidR="00F418A8" w:rsidRPr="00BF015B" w:rsidRDefault="00F418A8" w:rsidP="00116458">
            <w:pPr>
              <w:widowControl/>
              <w:pBdr>
                <w:top w:val="nil"/>
                <w:left w:val="nil"/>
                <w:bottom w:val="nil"/>
                <w:right w:val="nil"/>
                <w:between w:val="nil"/>
              </w:pBdr>
              <w:autoSpaceDE/>
              <w:autoSpaceDN/>
              <w:adjustRightInd/>
              <w:jc w:val="right"/>
              <w:rPr>
                <w:rFonts w:eastAsia="Calibri" w:cs="Arial"/>
                <w:bCs/>
                <w:iCs/>
                <w:sz w:val="19"/>
                <w:szCs w:val="19"/>
              </w:rPr>
            </w:pPr>
            <w:r w:rsidRPr="00BF015B">
              <w:rPr>
                <w:rFonts w:eastAsia="Calibri" w:cs="Arial"/>
                <w:bCs/>
                <w:iCs/>
                <w:sz w:val="19"/>
                <w:szCs w:val="19"/>
              </w:rPr>
              <w:t>902</w:t>
            </w:r>
          </w:p>
        </w:tc>
      </w:tr>
      <w:tr w:rsidR="00333DA8" w:rsidRPr="00BF015B" w14:paraId="0489B623" w14:textId="77777777" w:rsidTr="00333DA8">
        <w:trPr>
          <w:trHeight w:val="288"/>
        </w:trPr>
        <w:tc>
          <w:tcPr>
            <w:tcW w:w="531" w:type="pct"/>
            <w:noWrap/>
            <w:vAlign w:val="center"/>
            <w:hideMark/>
          </w:tcPr>
          <w:p w14:paraId="75B6C09C" w14:textId="77777777" w:rsidR="00F418A8" w:rsidRPr="00BF015B" w:rsidRDefault="00F418A8" w:rsidP="00116458">
            <w:pPr>
              <w:widowControl/>
              <w:pBdr>
                <w:top w:val="nil"/>
                <w:left w:val="nil"/>
                <w:bottom w:val="nil"/>
                <w:right w:val="nil"/>
                <w:between w:val="nil"/>
              </w:pBdr>
              <w:autoSpaceDE/>
              <w:autoSpaceDN/>
              <w:adjustRightInd/>
              <w:rPr>
                <w:rFonts w:eastAsia="Calibri" w:cs="Arial"/>
                <w:bCs/>
                <w:iCs/>
                <w:sz w:val="19"/>
                <w:szCs w:val="19"/>
              </w:rPr>
            </w:pPr>
            <w:r w:rsidRPr="00BF015B">
              <w:rPr>
                <w:rFonts w:eastAsia="Calibri" w:cs="Arial"/>
                <w:bCs/>
                <w:iCs/>
                <w:sz w:val="19"/>
                <w:szCs w:val="19"/>
              </w:rPr>
              <w:t>2</w:t>
            </w:r>
          </w:p>
        </w:tc>
        <w:tc>
          <w:tcPr>
            <w:tcW w:w="1613" w:type="pct"/>
          </w:tcPr>
          <w:p w14:paraId="6A4CAD73" w14:textId="77777777" w:rsidR="00F418A8" w:rsidRPr="00BF015B" w:rsidRDefault="00F418A8" w:rsidP="00116458">
            <w:pPr>
              <w:widowControl/>
              <w:pBdr>
                <w:top w:val="nil"/>
                <w:left w:val="nil"/>
                <w:bottom w:val="nil"/>
                <w:right w:val="nil"/>
                <w:between w:val="nil"/>
              </w:pBdr>
              <w:autoSpaceDE/>
              <w:autoSpaceDN/>
              <w:adjustRightInd/>
              <w:rPr>
                <w:rFonts w:eastAsia="Calibri" w:cs="Arial"/>
                <w:bCs/>
                <w:sz w:val="19"/>
                <w:szCs w:val="19"/>
                <w:lang w:val="fr-FR"/>
              </w:rPr>
            </w:pPr>
            <w:r w:rsidRPr="00BF015B">
              <w:rPr>
                <w:rFonts w:eastAsia="Calibri" w:cs="Arial"/>
                <w:bCs/>
                <w:sz w:val="19"/>
                <w:szCs w:val="19"/>
                <w:lang w:val="fr-FR"/>
              </w:rPr>
              <w:t>Requin océanique</w:t>
            </w:r>
          </w:p>
          <w:p w14:paraId="7F0818A1" w14:textId="1C14F020" w:rsidR="00F418A8" w:rsidRPr="00BF015B" w:rsidRDefault="00F418A8" w:rsidP="00116458">
            <w:pPr>
              <w:widowControl/>
              <w:pBdr>
                <w:top w:val="nil"/>
                <w:left w:val="nil"/>
                <w:bottom w:val="nil"/>
                <w:right w:val="nil"/>
                <w:between w:val="nil"/>
              </w:pBdr>
              <w:autoSpaceDE/>
              <w:autoSpaceDN/>
              <w:adjustRightInd/>
              <w:rPr>
                <w:rFonts w:eastAsia="Calibri" w:cs="Arial"/>
                <w:bCs/>
                <w:i/>
                <w:iCs/>
                <w:sz w:val="19"/>
                <w:szCs w:val="19"/>
              </w:rPr>
            </w:pPr>
            <w:r w:rsidRPr="00BF015B">
              <w:rPr>
                <w:rFonts w:eastAsia="Calibri" w:cs="Arial"/>
                <w:bCs/>
                <w:i/>
                <w:iCs/>
                <w:sz w:val="19"/>
                <w:szCs w:val="19"/>
              </w:rPr>
              <w:t>Carcharhinus longimanus</w:t>
            </w:r>
          </w:p>
        </w:tc>
        <w:tc>
          <w:tcPr>
            <w:tcW w:w="535" w:type="pct"/>
            <w:noWrap/>
            <w:hideMark/>
          </w:tcPr>
          <w:p w14:paraId="74A5D158" w14:textId="77777777" w:rsidR="00F418A8" w:rsidRPr="00BF015B" w:rsidRDefault="00F418A8" w:rsidP="00116458">
            <w:pPr>
              <w:widowControl/>
              <w:pBdr>
                <w:top w:val="nil"/>
                <w:left w:val="nil"/>
                <w:bottom w:val="nil"/>
                <w:right w:val="nil"/>
                <w:between w:val="nil"/>
              </w:pBdr>
              <w:autoSpaceDE/>
              <w:autoSpaceDN/>
              <w:adjustRightInd/>
              <w:jc w:val="right"/>
              <w:rPr>
                <w:rFonts w:eastAsia="Calibri" w:cs="Arial"/>
                <w:bCs/>
                <w:iCs/>
                <w:sz w:val="19"/>
                <w:szCs w:val="19"/>
              </w:rPr>
            </w:pPr>
            <w:r w:rsidRPr="00BF015B">
              <w:rPr>
                <w:rFonts w:eastAsia="Calibri" w:cs="Arial"/>
                <w:bCs/>
                <w:iCs/>
                <w:sz w:val="19"/>
                <w:szCs w:val="19"/>
              </w:rPr>
              <w:t>620</w:t>
            </w:r>
          </w:p>
        </w:tc>
        <w:tc>
          <w:tcPr>
            <w:tcW w:w="171" w:type="pct"/>
            <w:noWrap/>
            <w:hideMark/>
          </w:tcPr>
          <w:p w14:paraId="185D1CB9" w14:textId="77777777" w:rsidR="00F418A8" w:rsidRPr="00BF015B" w:rsidRDefault="00F418A8" w:rsidP="00116458">
            <w:pPr>
              <w:widowControl/>
              <w:pBdr>
                <w:top w:val="nil"/>
                <w:left w:val="nil"/>
                <w:bottom w:val="nil"/>
                <w:right w:val="nil"/>
                <w:between w:val="nil"/>
              </w:pBdr>
              <w:autoSpaceDE/>
              <w:autoSpaceDN/>
              <w:adjustRightInd/>
              <w:rPr>
                <w:rFonts w:eastAsia="Calibri" w:cs="Arial"/>
                <w:bCs/>
                <w:iCs/>
                <w:sz w:val="19"/>
                <w:szCs w:val="19"/>
                <w:lang w:val="fr-FR"/>
              </w:rPr>
            </w:pPr>
          </w:p>
        </w:tc>
        <w:tc>
          <w:tcPr>
            <w:tcW w:w="1614" w:type="pct"/>
          </w:tcPr>
          <w:p w14:paraId="24B1E513" w14:textId="77777777" w:rsidR="00F418A8" w:rsidRPr="00BF015B" w:rsidRDefault="00F418A8" w:rsidP="00116458">
            <w:pPr>
              <w:widowControl/>
              <w:pBdr>
                <w:top w:val="nil"/>
                <w:left w:val="nil"/>
                <w:bottom w:val="nil"/>
                <w:right w:val="nil"/>
                <w:between w:val="nil"/>
              </w:pBdr>
              <w:autoSpaceDE/>
              <w:autoSpaceDN/>
              <w:adjustRightInd/>
              <w:rPr>
                <w:rFonts w:eastAsia="Calibri" w:cs="Arial"/>
                <w:bCs/>
                <w:sz w:val="19"/>
                <w:szCs w:val="19"/>
                <w:lang w:val="fr-FR"/>
              </w:rPr>
            </w:pPr>
            <w:r w:rsidRPr="00BF015B">
              <w:rPr>
                <w:rFonts w:eastAsia="Calibri" w:cs="Arial"/>
                <w:bCs/>
                <w:sz w:val="19"/>
                <w:szCs w:val="19"/>
                <w:lang w:val="fr-FR"/>
              </w:rPr>
              <w:t>Requin pèlerin</w:t>
            </w:r>
          </w:p>
          <w:p w14:paraId="4723B382" w14:textId="6EA0AA4B" w:rsidR="00F418A8" w:rsidRPr="00BF015B" w:rsidRDefault="00F418A8" w:rsidP="00116458">
            <w:pPr>
              <w:widowControl/>
              <w:pBdr>
                <w:top w:val="nil"/>
                <w:left w:val="nil"/>
                <w:bottom w:val="nil"/>
                <w:right w:val="nil"/>
                <w:between w:val="nil"/>
              </w:pBdr>
              <w:autoSpaceDE/>
              <w:autoSpaceDN/>
              <w:adjustRightInd/>
              <w:rPr>
                <w:rFonts w:eastAsia="Calibri" w:cs="Arial"/>
                <w:bCs/>
                <w:i/>
                <w:iCs/>
                <w:sz w:val="19"/>
                <w:szCs w:val="19"/>
              </w:rPr>
            </w:pPr>
            <w:r w:rsidRPr="00BF015B">
              <w:rPr>
                <w:rFonts w:eastAsia="Calibri" w:cs="Arial"/>
                <w:bCs/>
                <w:i/>
                <w:iCs/>
                <w:sz w:val="19"/>
                <w:szCs w:val="19"/>
              </w:rPr>
              <w:t>Cetorhinus maximus</w:t>
            </w:r>
          </w:p>
        </w:tc>
        <w:tc>
          <w:tcPr>
            <w:tcW w:w="536" w:type="pct"/>
            <w:noWrap/>
            <w:hideMark/>
          </w:tcPr>
          <w:p w14:paraId="3FAA54F3" w14:textId="77777777" w:rsidR="00F418A8" w:rsidRPr="00BF015B" w:rsidRDefault="00F418A8" w:rsidP="00116458">
            <w:pPr>
              <w:widowControl/>
              <w:pBdr>
                <w:top w:val="nil"/>
                <w:left w:val="nil"/>
                <w:bottom w:val="nil"/>
                <w:right w:val="nil"/>
                <w:between w:val="nil"/>
              </w:pBdr>
              <w:autoSpaceDE/>
              <w:autoSpaceDN/>
              <w:adjustRightInd/>
              <w:jc w:val="right"/>
              <w:rPr>
                <w:rFonts w:eastAsia="Calibri" w:cs="Arial"/>
                <w:bCs/>
                <w:iCs/>
                <w:sz w:val="19"/>
                <w:szCs w:val="19"/>
              </w:rPr>
            </w:pPr>
            <w:r w:rsidRPr="00BF015B">
              <w:rPr>
                <w:rFonts w:eastAsia="Calibri" w:cs="Arial"/>
                <w:bCs/>
                <w:iCs/>
                <w:sz w:val="19"/>
                <w:szCs w:val="19"/>
              </w:rPr>
              <w:t>784</w:t>
            </w:r>
          </w:p>
        </w:tc>
      </w:tr>
      <w:tr w:rsidR="00333DA8" w:rsidRPr="00BF015B" w14:paraId="3C527C11" w14:textId="77777777" w:rsidTr="00333DA8">
        <w:trPr>
          <w:trHeight w:val="288"/>
        </w:trPr>
        <w:tc>
          <w:tcPr>
            <w:tcW w:w="531" w:type="pct"/>
            <w:noWrap/>
            <w:vAlign w:val="center"/>
            <w:hideMark/>
          </w:tcPr>
          <w:p w14:paraId="321D179C" w14:textId="77777777" w:rsidR="00F418A8" w:rsidRPr="00BF015B" w:rsidRDefault="00F418A8" w:rsidP="00116458">
            <w:pPr>
              <w:widowControl/>
              <w:pBdr>
                <w:top w:val="nil"/>
                <w:left w:val="nil"/>
                <w:bottom w:val="nil"/>
                <w:right w:val="nil"/>
                <w:between w:val="nil"/>
              </w:pBdr>
              <w:autoSpaceDE/>
              <w:autoSpaceDN/>
              <w:adjustRightInd/>
              <w:rPr>
                <w:rFonts w:eastAsia="Calibri" w:cs="Arial"/>
                <w:bCs/>
                <w:iCs/>
                <w:sz w:val="19"/>
                <w:szCs w:val="19"/>
              </w:rPr>
            </w:pPr>
            <w:r w:rsidRPr="00BF015B">
              <w:rPr>
                <w:rFonts w:eastAsia="Calibri" w:cs="Arial"/>
                <w:bCs/>
                <w:iCs/>
                <w:sz w:val="19"/>
                <w:szCs w:val="19"/>
              </w:rPr>
              <w:t>3</w:t>
            </w:r>
          </w:p>
        </w:tc>
        <w:tc>
          <w:tcPr>
            <w:tcW w:w="1613" w:type="pct"/>
          </w:tcPr>
          <w:p w14:paraId="691D7A28" w14:textId="77777777" w:rsidR="00F418A8" w:rsidRPr="00BF015B" w:rsidRDefault="00F418A8" w:rsidP="00116458">
            <w:pPr>
              <w:widowControl/>
              <w:pBdr>
                <w:top w:val="nil"/>
                <w:left w:val="nil"/>
                <w:bottom w:val="nil"/>
                <w:right w:val="nil"/>
                <w:between w:val="nil"/>
              </w:pBdr>
              <w:autoSpaceDE/>
              <w:autoSpaceDN/>
              <w:adjustRightInd/>
              <w:rPr>
                <w:rFonts w:eastAsia="Calibri" w:cs="Arial"/>
                <w:bCs/>
                <w:sz w:val="19"/>
                <w:szCs w:val="19"/>
                <w:lang w:val="fr-FR"/>
              </w:rPr>
            </w:pPr>
            <w:r w:rsidRPr="00BF015B">
              <w:rPr>
                <w:rFonts w:eastAsia="Calibri" w:cs="Arial"/>
                <w:bCs/>
                <w:sz w:val="19"/>
                <w:szCs w:val="19"/>
                <w:lang w:val="fr-FR"/>
              </w:rPr>
              <w:t>Diable géant</w:t>
            </w:r>
          </w:p>
          <w:p w14:paraId="211F8CAC" w14:textId="5BDA8497" w:rsidR="00F418A8" w:rsidRPr="00BF015B" w:rsidRDefault="00F418A8" w:rsidP="00116458">
            <w:pPr>
              <w:widowControl/>
              <w:pBdr>
                <w:top w:val="nil"/>
                <w:left w:val="nil"/>
                <w:bottom w:val="nil"/>
                <w:right w:val="nil"/>
                <w:between w:val="nil"/>
              </w:pBdr>
              <w:autoSpaceDE/>
              <w:autoSpaceDN/>
              <w:adjustRightInd/>
              <w:rPr>
                <w:rFonts w:eastAsia="Calibri" w:cs="Arial"/>
                <w:bCs/>
                <w:i/>
                <w:iCs/>
                <w:sz w:val="19"/>
                <w:szCs w:val="19"/>
              </w:rPr>
            </w:pPr>
            <w:r w:rsidRPr="00BF015B">
              <w:rPr>
                <w:rFonts w:eastAsia="Calibri" w:cs="Arial"/>
                <w:bCs/>
                <w:i/>
                <w:iCs/>
                <w:sz w:val="19"/>
                <w:szCs w:val="19"/>
              </w:rPr>
              <w:t>Mobula hypostoma</w:t>
            </w:r>
          </w:p>
        </w:tc>
        <w:tc>
          <w:tcPr>
            <w:tcW w:w="535" w:type="pct"/>
            <w:noWrap/>
            <w:hideMark/>
          </w:tcPr>
          <w:p w14:paraId="52646385" w14:textId="77777777" w:rsidR="00F418A8" w:rsidRPr="00BF015B" w:rsidRDefault="00F418A8" w:rsidP="00116458">
            <w:pPr>
              <w:widowControl/>
              <w:pBdr>
                <w:top w:val="nil"/>
                <w:left w:val="nil"/>
                <w:bottom w:val="nil"/>
                <w:right w:val="nil"/>
                <w:between w:val="nil"/>
              </w:pBdr>
              <w:autoSpaceDE/>
              <w:autoSpaceDN/>
              <w:adjustRightInd/>
              <w:jc w:val="right"/>
              <w:rPr>
                <w:rFonts w:eastAsia="Calibri" w:cs="Arial"/>
                <w:bCs/>
                <w:iCs/>
                <w:sz w:val="19"/>
                <w:szCs w:val="19"/>
              </w:rPr>
            </w:pPr>
            <w:r w:rsidRPr="00BF015B">
              <w:rPr>
                <w:rFonts w:eastAsia="Calibri" w:cs="Arial"/>
                <w:bCs/>
                <w:iCs/>
                <w:sz w:val="19"/>
                <w:szCs w:val="19"/>
              </w:rPr>
              <w:t>600</w:t>
            </w:r>
          </w:p>
        </w:tc>
        <w:tc>
          <w:tcPr>
            <w:tcW w:w="171" w:type="pct"/>
            <w:noWrap/>
            <w:hideMark/>
          </w:tcPr>
          <w:p w14:paraId="704AD8A1" w14:textId="77777777" w:rsidR="00F418A8" w:rsidRPr="00BF015B" w:rsidRDefault="00F418A8" w:rsidP="00116458">
            <w:pPr>
              <w:widowControl/>
              <w:pBdr>
                <w:top w:val="nil"/>
                <w:left w:val="nil"/>
                <w:bottom w:val="nil"/>
                <w:right w:val="nil"/>
                <w:between w:val="nil"/>
              </w:pBdr>
              <w:autoSpaceDE/>
              <w:autoSpaceDN/>
              <w:adjustRightInd/>
              <w:rPr>
                <w:rFonts w:eastAsia="Calibri" w:cs="Arial"/>
                <w:bCs/>
                <w:iCs/>
                <w:sz w:val="19"/>
                <w:szCs w:val="19"/>
                <w:lang w:val="fr-FR"/>
              </w:rPr>
            </w:pPr>
          </w:p>
        </w:tc>
        <w:tc>
          <w:tcPr>
            <w:tcW w:w="1614" w:type="pct"/>
          </w:tcPr>
          <w:p w14:paraId="7E743C93" w14:textId="77777777" w:rsidR="00F418A8" w:rsidRPr="00BF015B" w:rsidRDefault="00F418A8" w:rsidP="00116458">
            <w:pPr>
              <w:widowControl/>
              <w:pBdr>
                <w:top w:val="nil"/>
                <w:left w:val="nil"/>
                <w:bottom w:val="nil"/>
                <w:right w:val="nil"/>
                <w:between w:val="nil"/>
              </w:pBdr>
              <w:autoSpaceDE/>
              <w:autoSpaceDN/>
              <w:adjustRightInd/>
              <w:rPr>
                <w:rFonts w:eastAsia="Calibri" w:cs="Arial"/>
                <w:bCs/>
                <w:sz w:val="19"/>
                <w:szCs w:val="19"/>
                <w:lang w:val="fr-FR"/>
              </w:rPr>
            </w:pPr>
            <w:r w:rsidRPr="00BF015B">
              <w:rPr>
                <w:rFonts w:eastAsia="Calibri" w:cs="Arial"/>
                <w:bCs/>
                <w:sz w:val="19"/>
                <w:szCs w:val="19"/>
                <w:lang w:val="fr-FR"/>
              </w:rPr>
              <w:t>Grand requin blanc</w:t>
            </w:r>
          </w:p>
          <w:p w14:paraId="0265873D" w14:textId="5689C5C0" w:rsidR="00F418A8" w:rsidRPr="00BF015B" w:rsidRDefault="00F418A8" w:rsidP="00116458">
            <w:pPr>
              <w:widowControl/>
              <w:pBdr>
                <w:top w:val="nil"/>
                <w:left w:val="nil"/>
                <w:bottom w:val="nil"/>
                <w:right w:val="nil"/>
                <w:between w:val="nil"/>
              </w:pBdr>
              <w:autoSpaceDE/>
              <w:autoSpaceDN/>
              <w:adjustRightInd/>
              <w:rPr>
                <w:rFonts w:eastAsia="Calibri" w:cs="Arial"/>
                <w:bCs/>
                <w:i/>
                <w:iCs/>
                <w:sz w:val="19"/>
                <w:szCs w:val="19"/>
                <w:lang w:val="fr-FR"/>
              </w:rPr>
            </w:pPr>
            <w:r w:rsidRPr="00BF015B">
              <w:rPr>
                <w:rFonts w:eastAsia="Calibri" w:cs="Arial"/>
                <w:bCs/>
                <w:i/>
                <w:iCs/>
                <w:sz w:val="19"/>
                <w:szCs w:val="19"/>
                <w:lang w:val="fr-FR"/>
              </w:rPr>
              <w:t>Carcharodon carcharias</w:t>
            </w:r>
          </w:p>
        </w:tc>
        <w:tc>
          <w:tcPr>
            <w:tcW w:w="536" w:type="pct"/>
            <w:noWrap/>
            <w:hideMark/>
          </w:tcPr>
          <w:p w14:paraId="0C01CE42" w14:textId="77777777" w:rsidR="00F418A8" w:rsidRPr="00BF015B" w:rsidRDefault="00F418A8" w:rsidP="00116458">
            <w:pPr>
              <w:widowControl/>
              <w:pBdr>
                <w:top w:val="nil"/>
                <w:left w:val="nil"/>
                <w:bottom w:val="nil"/>
                <w:right w:val="nil"/>
                <w:between w:val="nil"/>
              </w:pBdr>
              <w:autoSpaceDE/>
              <w:autoSpaceDN/>
              <w:adjustRightInd/>
              <w:jc w:val="right"/>
              <w:rPr>
                <w:rFonts w:eastAsia="Calibri" w:cs="Arial"/>
                <w:bCs/>
                <w:iCs/>
                <w:sz w:val="19"/>
                <w:szCs w:val="19"/>
              </w:rPr>
            </w:pPr>
            <w:r w:rsidRPr="00BF015B">
              <w:rPr>
                <w:rFonts w:eastAsia="Calibri" w:cs="Arial"/>
                <w:bCs/>
                <w:iCs/>
                <w:sz w:val="19"/>
                <w:szCs w:val="19"/>
              </w:rPr>
              <w:t>749</w:t>
            </w:r>
          </w:p>
        </w:tc>
      </w:tr>
      <w:tr w:rsidR="00333DA8" w:rsidRPr="00BF015B" w14:paraId="0D5CCAA5" w14:textId="77777777" w:rsidTr="00333DA8">
        <w:trPr>
          <w:trHeight w:val="288"/>
        </w:trPr>
        <w:tc>
          <w:tcPr>
            <w:tcW w:w="531" w:type="pct"/>
            <w:noWrap/>
            <w:vAlign w:val="center"/>
            <w:hideMark/>
          </w:tcPr>
          <w:p w14:paraId="436E6A96" w14:textId="77777777" w:rsidR="00F418A8" w:rsidRPr="00BF015B" w:rsidRDefault="00F418A8" w:rsidP="00116458">
            <w:pPr>
              <w:widowControl/>
              <w:pBdr>
                <w:top w:val="nil"/>
                <w:left w:val="nil"/>
                <w:bottom w:val="nil"/>
                <w:right w:val="nil"/>
                <w:between w:val="nil"/>
              </w:pBdr>
              <w:autoSpaceDE/>
              <w:autoSpaceDN/>
              <w:adjustRightInd/>
              <w:rPr>
                <w:rFonts w:eastAsia="Calibri" w:cs="Arial"/>
                <w:bCs/>
                <w:iCs/>
                <w:sz w:val="19"/>
                <w:szCs w:val="19"/>
              </w:rPr>
            </w:pPr>
            <w:r w:rsidRPr="00BF015B">
              <w:rPr>
                <w:rFonts w:eastAsia="Calibri" w:cs="Arial"/>
                <w:bCs/>
                <w:iCs/>
                <w:sz w:val="19"/>
                <w:szCs w:val="19"/>
              </w:rPr>
              <w:t>4</w:t>
            </w:r>
          </w:p>
        </w:tc>
        <w:tc>
          <w:tcPr>
            <w:tcW w:w="1613" w:type="pct"/>
          </w:tcPr>
          <w:p w14:paraId="0E4505B3" w14:textId="77777777" w:rsidR="00F418A8" w:rsidRPr="00BF015B" w:rsidRDefault="00F418A8" w:rsidP="00116458">
            <w:pPr>
              <w:widowControl/>
              <w:pBdr>
                <w:top w:val="nil"/>
                <w:left w:val="nil"/>
                <w:bottom w:val="nil"/>
                <w:right w:val="nil"/>
                <w:between w:val="nil"/>
              </w:pBdr>
              <w:autoSpaceDE/>
              <w:autoSpaceDN/>
              <w:adjustRightInd/>
              <w:rPr>
                <w:rFonts w:eastAsia="Calibri" w:cs="Arial"/>
                <w:bCs/>
                <w:sz w:val="19"/>
                <w:szCs w:val="19"/>
                <w:lang w:val="fr-FR"/>
              </w:rPr>
            </w:pPr>
            <w:r w:rsidRPr="00BF015B">
              <w:rPr>
                <w:rFonts w:eastAsia="Calibri" w:cs="Arial"/>
                <w:bCs/>
                <w:sz w:val="19"/>
                <w:szCs w:val="19"/>
                <w:lang w:val="fr-FR"/>
              </w:rPr>
              <w:t>Petit requin taupe</w:t>
            </w:r>
          </w:p>
          <w:p w14:paraId="7DFBE5EA" w14:textId="7A7C513A" w:rsidR="00F418A8" w:rsidRPr="00BF015B" w:rsidRDefault="00F418A8" w:rsidP="00116458">
            <w:pPr>
              <w:widowControl/>
              <w:pBdr>
                <w:top w:val="nil"/>
                <w:left w:val="nil"/>
                <w:bottom w:val="nil"/>
                <w:right w:val="nil"/>
                <w:between w:val="nil"/>
              </w:pBdr>
              <w:autoSpaceDE/>
              <w:autoSpaceDN/>
              <w:adjustRightInd/>
              <w:rPr>
                <w:rFonts w:eastAsia="Calibri" w:cs="Arial"/>
                <w:bCs/>
                <w:i/>
                <w:iCs/>
                <w:sz w:val="19"/>
                <w:szCs w:val="19"/>
                <w:lang w:val="fr-FR"/>
              </w:rPr>
            </w:pPr>
            <w:r w:rsidRPr="00BF015B">
              <w:rPr>
                <w:rFonts w:eastAsia="Calibri" w:cs="Arial"/>
                <w:bCs/>
                <w:i/>
                <w:iCs/>
                <w:sz w:val="19"/>
                <w:szCs w:val="19"/>
                <w:lang w:val="fr-FR"/>
              </w:rPr>
              <w:t>Isurus paucus</w:t>
            </w:r>
          </w:p>
        </w:tc>
        <w:tc>
          <w:tcPr>
            <w:tcW w:w="535" w:type="pct"/>
            <w:noWrap/>
            <w:hideMark/>
          </w:tcPr>
          <w:p w14:paraId="43B031A7" w14:textId="77777777" w:rsidR="00F418A8" w:rsidRPr="00BF015B" w:rsidRDefault="00F418A8" w:rsidP="00116458">
            <w:pPr>
              <w:widowControl/>
              <w:pBdr>
                <w:top w:val="nil"/>
                <w:left w:val="nil"/>
                <w:bottom w:val="nil"/>
                <w:right w:val="nil"/>
                <w:between w:val="nil"/>
              </w:pBdr>
              <w:autoSpaceDE/>
              <w:autoSpaceDN/>
              <w:adjustRightInd/>
              <w:jc w:val="right"/>
              <w:rPr>
                <w:rFonts w:eastAsia="Calibri" w:cs="Arial"/>
                <w:bCs/>
                <w:iCs/>
                <w:sz w:val="19"/>
                <w:szCs w:val="19"/>
              </w:rPr>
            </w:pPr>
            <w:r w:rsidRPr="00BF015B">
              <w:rPr>
                <w:rFonts w:eastAsia="Calibri" w:cs="Arial"/>
                <w:bCs/>
                <w:iCs/>
                <w:sz w:val="19"/>
                <w:szCs w:val="19"/>
              </w:rPr>
              <w:t>592</w:t>
            </w:r>
          </w:p>
        </w:tc>
        <w:tc>
          <w:tcPr>
            <w:tcW w:w="171" w:type="pct"/>
            <w:noWrap/>
            <w:hideMark/>
          </w:tcPr>
          <w:p w14:paraId="596DA005" w14:textId="77777777" w:rsidR="00F418A8" w:rsidRPr="00BF015B" w:rsidRDefault="00F418A8" w:rsidP="00116458">
            <w:pPr>
              <w:widowControl/>
              <w:pBdr>
                <w:top w:val="nil"/>
                <w:left w:val="nil"/>
                <w:bottom w:val="nil"/>
                <w:right w:val="nil"/>
                <w:between w:val="nil"/>
              </w:pBdr>
              <w:autoSpaceDE/>
              <w:autoSpaceDN/>
              <w:adjustRightInd/>
              <w:rPr>
                <w:rFonts w:eastAsia="Calibri" w:cs="Arial"/>
                <w:bCs/>
                <w:iCs/>
                <w:sz w:val="19"/>
                <w:szCs w:val="19"/>
                <w:lang w:val="fr-FR"/>
              </w:rPr>
            </w:pPr>
          </w:p>
        </w:tc>
        <w:tc>
          <w:tcPr>
            <w:tcW w:w="1614" w:type="pct"/>
          </w:tcPr>
          <w:p w14:paraId="578DA1E5" w14:textId="77777777" w:rsidR="00F418A8" w:rsidRPr="00BF015B" w:rsidRDefault="00F418A8" w:rsidP="00116458">
            <w:pPr>
              <w:widowControl/>
              <w:pBdr>
                <w:top w:val="nil"/>
                <w:left w:val="nil"/>
                <w:bottom w:val="nil"/>
                <w:right w:val="nil"/>
                <w:between w:val="nil"/>
              </w:pBdr>
              <w:autoSpaceDE/>
              <w:autoSpaceDN/>
              <w:adjustRightInd/>
              <w:rPr>
                <w:rFonts w:eastAsia="Calibri" w:cs="Arial"/>
                <w:bCs/>
                <w:sz w:val="19"/>
                <w:szCs w:val="19"/>
              </w:rPr>
            </w:pPr>
            <w:r w:rsidRPr="00BF015B">
              <w:rPr>
                <w:rFonts w:eastAsia="Calibri" w:cs="Arial"/>
                <w:bCs/>
                <w:sz w:val="19"/>
                <w:szCs w:val="19"/>
              </w:rPr>
              <w:t>Smalltooth Sawfish</w:t>
            </w:r>
          </w:p>
          <w:p w14:paraId="5DA0BD2D" w14:textId="10E5B641" w:rsidR="00F418A8" w:rsidRPr="00BF015B" w:rsidRDefault="00F418A8" w:rsidP="00116458">
            <w:pPr>
              <w:widowControl/>
              <w:pBdr>
                <w:top w:val="nil"/>
                <w:left w:val="nil"/>
                <w:bottom w:val="nil"/>
                <w:right w:val="nil"/>
                <w:between w:val="nil"/>
              </w:pBdr>
              <w:autoSpaceDE/>
              <w:autoSpaceDN/>
              <w:adjustRightInd/>
              <w:rPr>
                <w:rFonts w:eastAsia="Calibri" w:cs="Arial"/>
                <w:bCs/>
                <w:i/>
                <w:iCs/>
                <w:sz w:val="19"/>
                <w:szCs w:val="19"/>
              </w:rPr>
            </w:pPr>
            <w:r w:rsidRPr="00BF015B">
              <w:rPr>
                <w:rFonts w:eastAsia="Calibri" w:cs="Arial"/>
                <w:bCs/>
                <w:i/>
                <w:iCs/>
                <w:sz w:val="19"/>
                <w:szCs w:val="19"/>
              </w:rPr>
              <w:t>Pristis pectinata</w:t>
            </w:r>
          </w:p>
        </w:tc>
        <w:tc>
          <w:tcPr>
            <w:tcW w:w="536" w:type="pct"/>
            <w:noWrap/>
            <w:hideMark/>
          </w:tcPr>
          <w:p w14:paraId="7A864D9F" w14:textId="77777777" w:rsidR="00F418A8" w:rsidRPr="00BF015B" w:rsidRDefault="00F418A8" w:rsidP="00116458">
            <w:pPr>
              <w:widowControl/>
              <w:pBdr>
                <w:top w:val="nil"/>
                <w:left w:val="nil"/>
                <w:bottom w:val="nil"/>
                <w:right w:val="nil"/>
                <w:between w:val="nil"/>
              </w:pBdr>
              <w:autoSpaceDE/>
              <w:autoSpaceDN/>
              <w:adjustRightInd/>
              <w:jc w:val="right"/>
              <w:rPr>
                <w:rFonts w:eastAsia="Calibri" w:cs="Arial"/>
                <w:bCs/>
                <w:iCs/>
                <w:sz w:val="19"/>
                <w:szCs w:val="19"/>
              </w:rPr>
            </w:pPr>
            <w:r w:rsidRPr="00BF015B">
              <w:rPr>
                <w:rFonts w:eastAsia="Calibri" w:cs="Arial"/>
                <w:bCs/>
                <w:iCs/>
                <w:sz w:val="19"/>
                <w:szCs w:val="19"/>
              </w:rPr>
              <w:t>680</w:t>
            </w:r>
          </w:p>
        </w:tc>
      </w:tr>
      <w:tr w:rsidR="00333DA8" w:rsidRPr="00BF015B" w14:paraId="0967460E" w14:textId="77777777" w:rsidTr="00333DA8">
        <w:trPr>
          <w:trHeight w:val="288"/>
        </w:trPr>
        <w:tc>
          <w:tcPr>
            <w:tcW w:w="531" w:type="pct"/>
            <w:noWrap/>
            <w:vAlign w:val="center"/>
            <w:hideMark/>
          </w:tcPr>
          <w:p w14:paraId="3BD6D569" w14:textId="77777777" w:rsidR="00F418A8" w:rsidRPr="00BF015B" w:rsidRDefault="00F418A8" w:rsidP="00116458">
            <w:pPr>
              <w:widowControl/>
              <w:pBdr>
                <w:top w:val="nil"/>
                <w:left w:val="nil"/>
                <w:bottom w:val="nil"/>
                <w:right w:val="nil"/>
                <w:between w:val="nil"/>
              </w:pBdr>
              <w:autoSpaceDE/>
              <w:autoSpaceDN/>
              <w:adjustRightInd/>
              <w:rPr>
                <w:rFonts w:eastAsia="Calibri" w:cs="Arial"/>
                <w:bCs/>
                <w:iCs/>
                <w:sz w:val="19"/>
                <w:szCs w:val="19"/>
              </w:rPr>
            </w:pPr>
            <w:r w:rsidRPr="00BF015B">
              <w:rPr>
                <w:rFonts w:eastAsia="Calibri" w:cs="Arial"/>
                <w:bCs/>
                <w:iCs/>
                <w:sz w:val="19"/>
                <w:szCs w:val="19"/>
              </w:rPr>
              <w:t>5</w:t>
            </w:r>
          </w:p>
        </w:tc>
        <w:tc>
          <w:tcPr>
            <w:tcW w:w="1613" w:type="pct"/>
          </w:tcPr>
          <w:p w14:paraId="6ECECC81" w14:textId="77777777" w:rsidR="00F418A8" w:rsidRPr="00BF015B" w:rsidRDefault="00F418A8" w:rsidP="00116458">
            <w:pPr>
              <w:widowControl/>
              <w:pBdr>
                <w:top w:val="nil"/>
                <w:left w:val="nil"/>
                <w:bottom w:val="nil"/>
                <w:right w:val="nil"/>
                <w:between w:val="nil"/>
              </w:pBdr>
              <w:autoSpaceDE/>
              <w:autoSpaceDN/>
              <w:adjustRightInd/>
              <w:rPr>
                <w:rFonts w:eastAsia="Calibri" w:cs="Arial"/>
                <w:bCs/>
                <w:sz w:val="19"/>
                <w:szCs w:val="19"/>
                <w:lang w:val="fr-FR"/>
              </w:rPr>
            </w:pPr>
            <w:r w:rsidRPr="00BF015B">
              <w:rPr>
                <w:rFonts w:eastAsia="Calibri" w:cs="Arial"/>
                <w:bCs/>
                <w:sz w:val="19"/>
                <w:szCs w:val="19"/>
                <w:lang w:val="fr-FR"/>
              </w:rPr>
              <w:t>Raie Manta</w:t>
            </w:r>
          </w:p>
          <w:p w14:paraId="3BC60333" w14:textId="0B845573" w:rsidR="00F418A8" w:rsidRPr="00BF015B" w:rsidRDefault="00F418A8" w:rsidP="00116458">
            <w:pPr>
              <w:widowControl/>
              <w:pBdr>
                <w:top w:val="nil"/>
                <w:left w:val="nil"/>
                <w:bottom w:val="nil"/>
                <w:right w:val="nil"/>
                <w:between w:val="nil"/>
              </w:pBdr>
              <w:autoSpaceDE/>
              <w:autoSpaceDN/>
              <w:adjustRightInd/>
              <w:rPr>
                <w:rFonts w:eastAsia="Calibri" w:cs="Arial"/>
                <w:bCs/>
                <w:i/>
                <w:iCs/>
                <w:sz w:val="19"/>
                <w:szCs w:val="19"/>
              </w:rPr>
            </w:pPr>
            <w:r w:rsidRPr="00BF015B">
              <w:rPr>
                <w:rFonts w:eastAsia="Calibri" w:cs="Arial"/>
                <w:bCs/>
                <w:i/>
                <w:iCs/>
                <w:sz w:val="19"/>
                <w:szCs w:val="19"/>
              </w:rPr>
              <w:t>Mobula birostris</w:t>
            </w:r>
          </w:p>
        </w:tc>
        <w:tc>
          <w:tcPr>
            <w:tcW w:w="535" w:type="pct"/>
            <w:noWrap/>
            <w:hideMark/>
          </w:tcPr>
          <w:p w14:paraId="36757E24" w14:textId="77777777" w:rsidR="00F418A8" w:rsidRPr="00BF015B" w:rsidRDefault="00F418A8" w:rsidP="00116458">
            <w:pPr>
              <w:widowControl/>
              <w:pBdr>
                <w:top w:val="nil"/>
                <w:left w:val="nil"/>
                <w:bottom w:val="nil"/>
                <w:right w:val="nil"/>
                <w:between w:val="nil"/>
              </w:pBdr>
              <w:autoSpaceDE/>
              <w:autoSpaceDN/>
              <w:adjustRightInd/>
              <w:jc w:val="right"/>
              <w:rPr>
                <w:rFonts w:eastAsia="Calibri" w:cs="Arial"/>
                <w:bCs/>
                <w:iCs/>
                <w:sz w:val="19"/>
                <w:szCs w:val="19"/>
              </w:rPr>
            </w:pPr>
            <w:r w:rsidRPr="00BF015B">
              <w:rPr>
                <w:rFonts w:eastAsia="Calibri" w:cs="Arial"/>
                <w:bCs/>
                <w:iCs/>
                <w:sz w:val="19"/>
                <w:szCs w:val="19"/>
              </w:rPr>
              <w:t>550</w:t>
            </w:r>
          </w:p>
        </w:tc>
        <w:tc>
          <w:tcPr>
            <w:tcW w:w="171" w:type="pct"/>
            <w:noWrap/>
            <w:hideMark/>
          </w:tcPr>
          <w:p w14:paraId="5474F0E9" w14:textId="77777777" w:rsidR="00F418A8" w:rsidRPr="00BF015B" w:rsidRDefault="00F418A8" w:rsidP="00116458">
            <w:pPr>
              <w:widowControl/>
              <w:pBdr>
                <w:top w:val="nil"/>
                <w:left w:val="nil"/>
                <w:bottom w:val="nil"/>
                <w:right w:val="nil"/>
                <w:between w:val="nil"/>
              </w:pBdr>
              <w:autoSpaceDE/>
              <w:autoSpaceDN/>
              <w:adjustRightInd/>
              <w:rPr>
                <w:rFonts w:eastAsia="Calibri" w:cs="Arial"/>
                <w:bCs/>
                <w:iCs/>
                <w:sz w:val="19"/>
                <w:szCs w:val="19"/>
                <w:lang w:val="fr-FR"/>
              </w:rPr>
            </w:pPr>
          </w:p>
        </w:tc>
        <w:tc>
          <w:tcPr>
            <w:tcW w:w="1614" w:type="pct"/>
          </w:tcPr>
          <w:p w14:paraId="415F4B1C" w14:textId="7372953A" w:rsidR="00F418A8" w:rsidRPr="00BF015B" w:rsidRDefault="00F418A8" w:rsidP="00116458">
            <w:pPr>
              <w:widowControl/>
              <w:pBdr>
                <w:top w:val="nil"/>
                <w:left w:val="nil"/>
                <w:bottom w:val="nil"/>
                <w:right w:val="nil"/>
                <w:between w:val="nil"/>
              </w:pBdr>
              <w:autoSpaceDE/>
              <w:autoSpaceDN/>
              <w:adjustRightInd/>
              <w:rPr>
                <w:rFonts w:eastAsia="Calibri" w:cs="Arial"/>
                <w:bCs/>
                <w:sz w:val="19"/>
                <w:szCs w:val="19"/>
                <w:lang w:val="fr-FR"/>
              </w:rPr>
            </w:pPr>
            <w:r w:rsidRPr="00BF015B">
              <w:rPr>
                <w:rFonts w:eastAsia="Calibri" w:cs="Arial"/>
                <w:bCs/>
                <w:sz w:val="19"/>
                <w:szCs w:val="19"/>
                <w:lang w:val="fr-FR"/>
              </w:rPr>
              <w:t>Grand requin-marteau</w:t>
            </w:r>
          </w:p>
          <w:p w14:paraId="254AFF93" w14:textId="2BBE5F6B" w:rsidR="00F418A8" w:rsidRPr="00BF015B" w:rsidRDefault="00F418A8" w:rsidP="00116458">
            <w:pPr>
              <w:widowControl/>
              <w:pBdr>
                <w:top w:val="nil"/>
                <w:left w:val="nil"/>
                <w:bottom w:val="nil"/>
                <w:right w:val="nil"/>
                <w:between w:val="nil"/>
              </w:pBdr>
              <w:autoSpaceDE/>
              <w:autoSpaceDN/>
              <w:adjustRightInd/>
              <w:rPr>
                <w:rFonts w:eastAsia="Calibri" w:cs="Arial"/>
                <w:bCs/>
                <w:i/>
                <w:iCs/>
                <w:sz w:val="19"/>
                <w:szCs w:val="19"/>
                <w:lang w:val="fr-FR"/>
              </w:rPr>
            </w:pPr>
            <w:r w:rsidRPr="00BF015B">
              <w:rPr>
                <w:rFonts w:eastAsia="Calibri" w:cs="Arial"/>
                <w:bCs/>
                <w:i/>
                <w:iCs/>
                <w:sz w:val="19"/>
                <w:szCs w:val="19"/>
                <w:lang w:val="fr-FR"/>
              </w:rPr>
              <w:t>Sphyrna mokarran</w:t>
            </w:r>
          </w:p>
        </w:tc>
        <w:tc>
          <w:tcPr>
            <w:tcW w:w="536" w:type="pct"/>
            <w:noWrap/>
            <w:hideMark/>
          </w:tcPr>
          <w:p w14:paraId="493B7794" w14:textId="77777777" w:rsidR="00F418A8" w:rsidRPr="00BF015B" w:rsidRDefault="00F418A8" w:rsidP="00116458">
            <w:pPr>
              <w:widowControl/>
              <w:pBdr>
                <w:top w:val="nil"/>
                <w:left w:val="nil"/>
                <w:bottom w:val="nil"/>
                <w:right w:val="nil"/>
                <w:between w:val="nil"/>
              </w:pBdr>
              <w:autoSpaceDE/>
              <w:autoSpaceDN/>
              <w:adjustRightInd/>
              <w:jc w:val="right"/>
              <w:rPr>
                <w:rFonts w:eastAsia="Calibri" w:cs="Arial"/>
                <w:bCs/>
                <w:iCs/>
                <w:sz w:val="19"/>
                <w:szCs w:val="19"/>
              </w:rPr>
            </w:pPr>
            <w:r w:rsidRPr="00BF015B">
              <w:rPr>
                <w:rFonts w:eastAsia="Calibri" w:cs="Arial"/>
                <w:bCs/>
                <w:iCs/>
                <w:sz w:val="19"/>
                <w:szCs w:val="19"/>
              </w:rPr>
              <w:t>680</w:t>
            </w:r>
          </w:p>
        </w:tc>
      </w:tr>
      <w:tr w:rsidR="00333DA8" w:rsidRPr="00BF015B" w14:paraId="0F2695E2" w14:textId="77777777" w:rsidTr="00333DA8">
        <w:trPr>
          <w:trHeight w:val="288"/>
        </w:trPr>
        <w:tc>
          <w:tcPr>
            <w:tcW w:w="531" w:type="pct"/>
            <w:noWrap/>
            <w:vAlign w:val="center"/>
            <w:hideMark/>
          </w:tcPr>
          <w:p w14:paraId="59F74008" w14:textId="77777777" w:rsidR="00F418A8" w:rsidRPr="00BF015B" w:rsidRDefault="00F418A8" w:rsidP="00116458">
            <w:pPr>
              <w:widowControl/>
              <w:pBdr>
                <w:top w:val="nil"/>
                <w:left w:val="nil"/>
                <w:bottom w:val="nil"/>
                <w:right w:val="nil"/>
                <w:between w:val="nil"/>
              </w:pBdr>
              <w:autoSpaceDE/>
              <w:autoSpaceDN/>
              <w:adjustRightInd/>
              <w:rPr>
                <w:rFonts w:eastAsia="Calibri" w:cs="Arial"/>
                <w:bCs/>
                <w:iCs/>
                <w:sz w:val="19"/>
                <w:szCs w:val="19"/>
              </w:rPr>
            </w:pPr>
            <w:r w:rsidRPr="00BF015B">
              <w:rPr>
                <w:rFonts w:eastAsia="Calibri" w:cs="Arial"/>
                <w:bCs/>
                <w:iCs/>
                <w:sz w:val="19"/>
                <w:szCs w:val="19"/>
              </w:rPr>
              <w:t>6</w:t>
            </w:r>
          </w:p>
        </w:tc>
        <w:tc>
          <w:tcPr>
            <w:tcW w:w="1613" w:type="pct"/>
          </w:tcPr>
          <w:p w14:paraId="5CE955A3" w14:textId="3BFC3611" w:rsidR="00F418A8" w:rsidRPr="00BF015B" w:rsidRDefault="00F418A8" w:rsidP="00116458">
            <w:pPr>
              <w:widowControl/>
              <w:pBdr>
                <w:top w:val="nil"/>
                <w:left w:val="nil"/>
                <w:bottom w:val="nil"/>
                <w:right w:val="nil"/>
                <w:between w:val="nil"/>
              </w:pBdr>
              <w:autoSpaceDE/>
              <w:autoSpaceDN/>
              <w:adjustRightInd/>
              <w:rPr>
                <w:rFonts w:eastAsia="Calibri" w:cs="Arial"/>
                <w:bCs/>
                <w:sz w:val="19"/>
                <w:szCs w:val="19"/>
                <w:lang w:val="fr-FR"/>
              </w:rPr>
            </w:pPr>
            <w:r w:rsidRPr="00BF015B">
              <w:rPr>
                <w:rFonts w:eastAsia="Calibri" w:cs="Arial"/>
                <w:bCs/>
                <w:sz w:val="19"/>
                <w:szCs w:val="19"/>
                <w:lang w:val="fr-FR"/>
              </w:rPr>
              <w:t>Requin-renard à gros yeux</w:t>
            </w:r>
          </w:p>
          <w:p w14:paraId="7D604E8A" w14:textId="0653EE4B" w:rsidR="00F418A8" w:rsidRPr="00BF015B" w:rsidRDefault="00F418A8" w:rsidP="00116458">
            <w:pPr>
              <w:widowControl/>
              <w:pBdr>
                <w:top w:val="nil"/>
                <w:left w:val="nil"/>
                <w:bottom w:val="nil"/>
                <w:right w:val="nil"/>
                <w:between w:val="nil"/>
              </w:pBdr>
              <w:autoSpaceDE/>
              <w:autoSpaceDN/>
              <w:adjustRightInd/>
              <w:rPr>
                <w:rFonts w:eastAsia="Calibri" w:cs="Arial"/>
                <w:bCs/>
                <w:i/>
                <w:iCs/>
                <w:sz w:val="19"/>
                <w:szCs w:val="19"/>
                <w:lang w:val="fr-FR"/>
              </w:rPr>
            </w:pPr>
            <w:r w:rsidRPr="00BF015B">
              <w:rPr>
                <w:rFonts w:eastAsia="Calibri" w:cs="Arial"/>
                <w:bCs/>
                <w:i/>
                <w:iCs/>
                <w:sz w:val="19"/>
                <w:szCs w:val="19"/>
                <w:lang w:val="fr-FR"/>
              </w:rPr>
              <w:t>Alopias superciliosus</w:t>
            </w:r>
          </w:p>
        </w:tc>
        <w:tc>
          <w:tcPr>
            <w:tcW w:w="535" w:type="pct"/>
            <w:noWrap/>
            <w:hideMark/>
          </w:tcPr>
          <w:p w14:paraId="72B209F4" w14:textId="77777777" w:rsidR="00F418A8" w:rsidRPr="00BF015B" w:rsidRDefault="00F418A8" w:rsidP="00116458">
            <w:pPr>
              <w:widowControl/>
              <w:pBdr>
                <w:top w:val="nil"/>
                <w:left w:val="nil"/>
                <w:bottom w:val="nil"/>
                <w:right w:val="nil"/>
                <w:between w:val="nil"/>
              </w:pBdr>
              <w:autoSpaceDE/>
              <w:autoSpaceDN/>
              <w:adjustRightInd/>
              <w:jc w:val="right"/>
              <w:rPr>
                <w:rFonts w:eastAsia="Calibri" w:cs="Arial"/>
                <w:bCs/>
                <w:iCs/>
                <w:sz w:val="19"/>
                <w:szCs w:val="19"/>
              </w:rPr>
            </w:pPr>
            <w:r w:rsidRPr="00BF015B">
              <w:rPr>
                <w:rFonts w:eastAsia="Calibri" w:cs="Arial"/>
                <w:bCs/>
                <w:iCs/>
                <w:sz w:val="19"/>
                <w:szCs w:val="19"/>
              </w:rPr>
              <w:t>516</w:t>
            </w:r>
          </w:p>
        </w:tc>
        <w:tc>
          <w:tcPr>
            <w:tcW w:w="171" w:type="pct"/>
            <w:noWrap/>
            <w:hideMark/>
          </w:tcPr>
          <w:p w14:paraId="3334BF5E" w14:textId="77777777" w:rsidR="00F418A8" w:rsidRPr="00BF015B" w:rsidRDefault="00F418A8" w:rsidP="00116458">
            <w:pPr>
              <w:widowControl/>
              <w:pBdr>
                <w:top w:val="nil"/>
                <w:left w:val="nil"/>
                <w:bottom w:val="nil"/>
                <w:right w:val="nil"/>
                <w:between w:val="nil"/>
              </w:pBdr>
              <w:autoSpaceDE/>
              <w:autoSpaceDN/>
              <w:adjustRightInd/>
              <w:rPr>
                <w:rFonts w:eastAsia="Calibri" w:cs="Arial"/>
                <w:bCs/>
                <w:iCs/>
                <w:sz w:val="19"/>
                <w:szCs w:val="19"/>
                <w:lang w:val="fr-FR"/>
              </w:rPr>
            </w:pPr>
          </w:p>
        </w:tc>
        <w:tc>
          <w:tcPr>
            <w:tcW w:w="1614" w:type="pct"/>
          </w:tcPr>
          <w:p w14:paraId="3B8D3414" w14:textId="77777777" w:rsidR="00F418A8" w:rsidRPr="00BF015B" w:rsidRDefault="00F418A8" w:rsidP="00116458">
            <w:pPr>
              <w:widowControl/>
              <w:pBdr>
                <w:top w:val="nil"/>
                <w:left w:val="nil"/>
                <w:bottom w:val="nil"/>
                <w:right w:val="nil"/>
                <w:between w:val="nil"/>
              </w:pBdr>
              <w:autoSpaceDE/>
              <w:autoSpaceDN/>
              <w:adjustRightInd/>
              <w:rPr>
                <w:rFonts w:eastAsia="Calibri" w:cs="Arial"/>
                <w:bCs/>
                <w:sz w:val="19"/>
                <w:szCs w:val="19"/>
                <w:lang w:val="fr-FR"/>
              </w:rPr>
            </w:pPr>
            <w:r w:rsidRPr="00BF015B">
              <w:rPr>
                <w:rFonts w:eastAsia="Calibri" w:cs="Arial"/>
                <w:bCs/>
                <w:sz w:val="19"/>
                <w:szCs w:val="19"/>
                <w:lang w:val="fr-FR"/>
              </w:rPr>
              <w:t>Mante</w:t>
            </w:r>
          </w:p>
          <w:p w14:paraId="099E3804" w14:textId="2CA470EE" w:rsidR="00F418A8" w:rsidRPr="00BF015B" w:rsidRDefault="00F418A8" w:rsidP="00116458">
            <w:pPr>
              <w:widowControl/>
              <w:pBdr>
                <w:top w:val="nil"/>
                <w:left w:val="nil"/>
                <w:bottom w:val="nil"/>
                <w:right w:val="nil"/>
                <w:between w:val="nil"/>
              </w:pBdr>
              <w:autoSpaceDE/>
              <w:autoSpaceDN/>
              <w:adjustRightInd/>
              <w:rPr>
                <w:rFonts w:eastAsia="Calibri" w:cs="Arial"/>
                <w:bCs/>
                <w:i/>
                <w:iCs/>
                <w:sz w:val="19"/>
                <w:szCs w:val="19"/>
              </w:rPr>
            </w:pPr>
            <w:r w:rsidRPr="00BF015B">
              <w:rPr>
                <w:rFonts w:eastAsia="Calibri" w:cs="Arial"/>
                <w:bCs/>
                <w:i/>
                <w:iCs/>
                <w:sz w:val="19"/>
                <w:szCs w:val="19"/>
              </w:rPr>
              <w:t>Mobula mobular</w:t>
            </w:r>
          </w:p>
        </w:tc>
        <w:tc>
          <w:tcPr>
            <w:tcW w:w="536" w:type="pct"/>
            <w:noWrap/>
            <w:hideMark/>
          </w:tcPr>
          <w:p w14:paraId="15D7B424" w14:textId="77777777" w:rsidR="00F418A8" w:rsidRPr="00BF015B" w:rsidRDefault="00F418A8" w:rsidP="00116458">
            <w:pPr>
              <w:widowControl/>
              <w:pBdr>
                <w:top w:val="nil"/>
                <w:left w:val="nil"/>
                <w:bottom w:val="nil"/>
                <w:right w:val="nil"/>
                <w:between w:val="nil"/>
              </w:pBdr>
              <w:autoSpaceDE/>
              <w:autoSpaceDN/>
              <w:adjustRightInd/>
              <w:jc w:val="right"/>
              <w:rPr>
                <w:rFonts w:eastAsia="Calibri" w:cs="Arial"/>
                <w:bCs/>
                <w:iCs/>
                <w:sz w:val="19"/>
                <w:szCs w:val="19"/>
              </w:rPr>
            </w:pPr>
            <w:r w:rsidRPr="00BF015B">
              <w:rPr>
                <w:rFonts w:eastAsia="Calibri" w:cs="Arial"/>
                <w:bCs/>
                <w:iCs/>
                <w:sz w:val="19"/>
                <w:szCs w:val="19"/>
              </w:rPr>
              <w:t>595</w:t>
            </w:r>
          </w:p>
        </w:tc>
      </w:tr>
      <w:tr w:rsidR="00333DA8" w:rsidRPr="00BF015B" w14:paraId="1ED3278C" w14:textId="77777777" w:rsidTr="00333DA8">
        <w:trPr>
          <w:trHeight w:val="288"/>
        </w:trPr>
        <w:tc>
          <w:tcPr>
            <w:tcW w:w="531" w:type="pct"/>
            <w:noWrap/>
            <w:vAlign w:val="center"/>
            <w:hideMark/>
          </w:tcPr>
          <w:p w14:paraId="5650B98B" w14:textId="77777777" w:rsidR="00F418A8" w:rsidRPr="00BF015B" w:rsidRDefault="00F418A8" w:rsidP="00116458">
            <w:pPr>
              <w:widowControl/>
              <w:pBdr>
                <w:top w:val="nil"/>
                <w:left w:val="nil"/>
                <w:bottom w:val="nil"/>
                <w:right w:val="nil"/>
                <w:between w:val="nil"/>
              </w:pBdr>
              <w:autoSpaceDE/>
              <w:autoSpaceDN/>
              <w:adjustRightInd/>
              <w:rPr>
                <w:rFonts w:eastAsia="Calibri" w:cs="Arial"/>
                <w:bCs/>
                <w:iCs/>
                <w:sz w:val="19"/>
                <w:szCs w:val="19"/>
              </w:rPr>
            </w:pPr>
            <w:r w:rsidRPr="00BF015B">
              <w:rPr>
                <w:rFonts w:eastAsia="Calibri" w:cs="Arial"/>
                <w:bCs/>
                <w:iCs/>
                <w:sz w:val="19"/>
                <w:szCs w:val="19"/>
              </w:rPr>
              <w:t>7</w:t>
            </w:r>
          </w:p>
        </w:tc>
        <w:tc>
          <w:tcPr>
            <w:tcW w:w="1613" w:type="pct"/>
          </w:tcPr>
          <w:p w14:paraId="27A96957" w14:textId="77777777" w:rsidR="00F418A8" w:rsidRPr="00BF015B" w:rsidRDefault="00F418A8" w:rsidP="00116458">
            <w:pPr>
              <w:widowControl/>
              <w:pBdr>
                <w:top w:val="nil"/>
                <w:left w:val="nil"/>
                <w:bottom w:val="nil"/>
                <w:right w:val="nil"/>
                <w:between w:val="nil"/>
              </w:pBdr>
              <w:autoSpaceDE/>
              <w:autoSpaceDN/>
              <w:adjustRightInd/>
              <w:rPr>
                <w:rFonts w:eastAsia="Calibri" w:cs="Arial"/>
                <w:bCs/>
                <w:sz w:val="19"/>
                <w:szCs w:val="19"/>
              </w:rPr>
            </w:pPr>
            <w:r w:rsidRPr="00BF015B">
              <w:rPr>
                <w:rFonts w:eastAsia="Calibri" w:cs="Arial"/>
                <w:bCs/>
                <w:sz w:val="19"/>
                <w:szCs w:val="19"/>
              </w:rPr>
              <w:t>Smalltooth Sawfish</w:t>
            </w:r>
          </w:p>
          <w:p w14:paraId="71EAFD68" w14:textId="2F17306C" w:rsidR="00F418A8" w:rsidRPr="00BF015B" w:rsidRDefault="00F418A8" w:rsidP="00116458">
            <w:pPr>
              <w:widowControl/>
              <w:pBdr>
                <w:top w:val="nil"/>
                <w:left w:val="nil"/>
                <w:bottom w:val="nil"/>
                <w:right w:val="nil"/>
                <w:between w:val="nil"/>
              </w:pBdr>
              <w:autoSpaceDE/>
              <w:autoSpaceDN/>
              <w:adjustRightInd/>
              <w:rPr>
                <w:rFonts w:eastAsia="Calibri" w:cs="Arial"/>
                <w:bCs/>
                <w:i/>
                <w:iCs/>
                <w:sz w:val="19"/>
                <w:szCs w:val="19"/>
              </w:rPr>
            </w:pPr>
            <w:r w:rsidRPr="00BF015B">
              <w:rPr>
                <w:rFonts w:eastAsia="Calibri" w:cs="Arial"/>
                <w:bCs/>
                <w:i/>
                <w:iCs/>
                <w:sz w:val="19"/>
                <w:szCs w:val="19"/>
              </w:rPr>
              <w:t>Pristis pectinata</w:t>
            </w:r>
          </w:p>
        </w:tc>
        <w:tc>
          <w:tcPr>
            <w:tcW w:w="535" w:type="pct"/>
            <w:noWrap/>
            <w:hideMark/>
          </w:tcPr>
          <w:p w14:paraId="5F087EE8" w14:textId="77777777" w:rsidR="00F418A8" w:rsidRPr="00BF015B" w:rsidRDefault="00F418A8" w:rsidP="00116458">
            <w:pPr>
              <w:widowControl/>
              <w:pBdr>
                <w:top w:val="nil"/>
                <w:left w:val="nil"/>
                <w:bottom w:val="nil"/>
                <w:right w:val="nil"/>
                <w:between w:val="nil"/>
              </w:pBdr>
              <w:autoSpaceDE/>
              <w:autoSpaceDN/>
              <w:adjustRightInd/>
              <w:jc w:val="right"/>
              <w:rPr>
                <w:rFonts w:eastAsia="Calibri" w:cs="Arial"/>
                <w:bCs/>
                <w:iCs/>
                <w:sz w:val="19"/>
                <w:szCs w:val="19"/>
              </w:rPr>
            </w:pPr>
            <w:r w:rsidRPr="00BF015B">
              <w:rPr>
                <w:rFonts w:eastAsia="Calibri" w:cs="Arial"/>
                <w:bCs/>
                <w:iCs/>
                <w:sz w:val="19"/>
                <w:szCs w:val="19"/>
              </w:rPr>
              <w:t>512</w:t>
            </w:r>
          </w:p>
        </w:tc>
        <w:tc>
          <w:tcPr>
            <w:tcW w:w="171" w:type="pct"/>
            <w:noWrap/>
            <w:hideMark/>
          </w:tcPr>
          <w:p w14:paraId="63F97B7F" w14:textId="77777777" w:rsidR="00F418A8" w:rsidRPr="00BF015B" w:rsidRDefault="00F418A8" w:rsidP="00116458">
            <w:pPr>
              <w:widowControl/>
              <w:pBdr>
                <w:top w:val="nil"/>
                <w:left w:val="nil"/>
                <w:bottom w:val="nil"/>
                <w:right w:val="nil"/>
                <w:between w:val="nil"/>
              </w:pBdr>
              <w:autoSpaceDE/>
              <w:autoSpaceDN/>
              <w:adjustRightInd/>
              <w:rPr>
                <w:rFonts w:eastAsia="Calibri" w:cs="Arial"/>
                <w:bCs/>
                <w:iCs/>
                <w:sz w:val="19"/>
                <w:szCs w:val="19"/>
                <w:lang w:val="fr-FR"/>
              </w:rPr>
            </w:pPr>
          </w:p>
        </w:tc>
        <w:tc>
          <w:tcPr>
            <w:tcW w:w="1614" w:type="pct"/>
          </w:tcPr>
          <w:p w14:paraId="793795A1" w14:textId="77777777" w:rsidR="00F418A8" w:rsidRPr="00BF015B" w:rsidRDefault="00F418A8" w:rsidP="00116458">
            <w:pPr>
              <w:widowControl/>
              <w:pBdr>
                <w:top w:val="nil"/>
                <w:left w:val="nil"/>
                <w:bottom w:val="nil"/>
                <w:right w:val="nil"/>
                <w:between w:val="nil"/>
              </w:pBdr>
              <w:autoSpaceDE/>
              <w:autoSpaceDN/>
              <w:adjustRightInd/>
              <w:rPr>
                <w:rFonts w:eastAsia="Calibri" w:cs="Arial"/>
                <w:bCs/>
                <w:sz w:val="19"/>
                <w:szCs w:val="19"/>
                <w:lang w:val="fr-FR"/>
              </w:rPr>
            </w:pPr>
            <w:r w:rsidRPr="00BF015B">
              <w:rPr>
                <w:rFonts w:eastAsia="Calibri" w:cs="Arial"/>
                <w:bCs/>
                <w:sz w:val="19"/>
                <w:szCs w:val="19"/>
                <w:lang w:val="fr-FR"/>
              </w:rPr>
              <w:t>Raie Manta</w:t>
            </w:r>
          </w:p>
          <w:p w14:paraId="7503A295" w14:textId="3A05526B" w:rsidR="00F418A8" w:rsidRPr="00BF015B" w:rsidRDefault="00F418A8" w:rsidP="00116458">
            <w:pPr>
              <w:widowControl/>
              <w:pBdr>
                <w:top w:val="nil"/>
                <w:left w:val="nil"/>
                <w:bottom w:val="nil"/>
                <w:right w:val="nil"/>
                <w:between w:val="nil"/>
              </w:pBdr>
              <w:autoSpaceDE/>
              <w:autoSpaceDN/>
              <w:adjustRightInd/>
              <w:rPr>
                <w:rFonts w:eastAsia="Calibri" w:cs="Arial"/>
                <w:bCs/>
                <w:i/>
                <w:iCs/>
                <w:sz w:val="19"/>
                <w:szCs w:val="19"/>
              </w:rPr>
            </w:pPr>
            <w:r w:rsidRPr="00BF015B">
              <w:rPr>
                <w:rFonts w:eastAsia="Calibri" w:cs="Arial"/>
                <w:bCs/>
                <w:i/>
                <w:iCs/>
                <w:sz w:val="19"/>
                <w:szCs w:val="19"/>
              </w:rPr>
              <w:t>Mobula birostris</w:t>
            </w:r>
          </w:p>
        </w:tc>
        <w:tc>
          <w:tcPr>
            <w:tcW w:w="536" w:type="pct"/>
            <w:noWrap/>
            <w:hideMark/>
          </w:tcPr>
          <w:p w14:paraId="27811A1A" w14:textId="77777777" w:rsidR="00F418A8" w:rsidRPr="00BF015B" w:rsidRDefault="00F418A8" w:rsidP="00116458">
            <w:pPr>
              <w:widowControl/>
              <w:pBdr>
                <w:top w:val="nil"/>
                <w:left w:val="nil"/>
                <w:bottom w:val="nil"/>
                <w:right w:val="nil"/>
                <w:between w:val="nil"/>
              </w:pBdr>
              <w:autoSpaceDE/>
              <w:autoSpaceDN/>
              <w:adjustRightInd/>
              <w:jc w:val="right"/>
              <w:rPr>
                <w:rFonts w:eastAsia="Calibri" w:cs="Arial"/>
                <w:bCs/>
                <w:iCs/>
                <w:sz w:val="19"/>
                <w:szCs w:val="19"/>
              </w:rPr>
            </w:pPr>
            <w:r w:rsidRPr="00BF015B">
              <w:rPr>
                <w:rFonts w:eastAsia="Calibri" w:cs="Arial"/>
                <w:bCs/>
                <w:iCs/>
                <w:sz w:val="19"/>
                <w:szCs w:val="19"/>
              </w:rPr>
              <w:t>595</w:t>
            </w:r>
          </w:p>
        </w:tc>
      </w:tr>
      <w:tr w:rsidR="00333DA8" w:rsidRPr="00BF015B" w14:paraId="4502EF64" w14:textId="77777777" w:rsidTr="00333DA8">
        <w:trPr>
          <w:trHeight w:val="288"/>
        </w:trPr>
        <w:tc>
          <w:tcPr>
            <w:tcW w:w="531" w:type="pct"/>
            <w:noWrap/>
            <w:vAlign w:val="center"/>
            <w:hideMark/>
          </w:tcPr>
          <w:p w14:paraId="25A0E001" w14:textId="77777777" w:rsidR="00F418A8" w:rsidRPr="00BF015B" w:rsidRDefault="00F418A8" w:rsidP="00116458">
            <w:pPr>
              <w:widowControl/>
              <w:pBdr>
                <w:top w:val="nil"/>
                <w:left w:val="nil"/>
                <w:bottom w:val="nil"/>
                <w:right w:val="nil"/>
                <w:between w:val="nil"/>
              </w:pBdr>
              <w:autoSpaceDE/>
              <w:autoSpaceDN/>
              <w:adjustRightInd/>
              <w:rPr>
                <w:rFonts w:eastAsia="Calibri" w:cs="Arial"/>
                <w:bCs/>
                <w:iCs/>
                <w:sz w:val="19"/>
                <w:szCs w:val="19"/>
              </w:rPr>
            </w:pPr>
            <w:r w:rsidRPr="00BF015B">
              <w:rPr>
                <w:rFonts w:eastAsia="Calibri" w:cs="Arial"/>
                <w:bCs/>
                <w:iCs/>
                <w:sz w:val="19"/>
                <w:szCs w:val="19"/>
              </w:rPr>
              <w:t>8</w:t>
            </w:r>
          </w:p>
        </w:tc>
        <w:tc>
          <w:tcPr>
            <w:tcW w:w="1613" w:type="pct"/>
          </w:tcPr>
          <w:p w14:paraId="5A0D2DB0" w14:textId="148C33F0" w:rsidR="00F418A8" w:rsidRPr="00BF015B" w:rsidRDefault="00F418A8" w:rsidP="00116458">
            <w:pPr>
              <w:widowControl/>
              <w:pBdr>
                <w:top w:val="nil"/>
                <w:left w:val="nil"/>
                <w:bottom w:val="nil"/>
                <w:right w:val="nil"/>
                <w:between w:val="nil"/>
              </w:pBdr>
              <w:autoSpaceDE/>
              <w:autoSpaceDN/>
              <w:adjustRightInd/>
              <w:rPr>
                <w:rFonts w:eastAsia="Calibri" w:cs="Arial"/>
                <w:bCs/>
                <w:sz w:val="19"/>
                <w:szCs w:val="19"/>
                <w:lang w:val="fr-FR"/>
              </w:rPr>
            </w:pPr>
            <w:r w:rsidRPr="00BF015B">
              <w:rPr>
                <w:rFonts w:eastAsia="Calibri" w:cs="Arial"/>
                <w:bCs/>
                <w:sz w:val="19"/>
                <w:szCs w:val="19"/>
                <w:lang w:val="fr-FR"/>
              </w:rPr>
              <w:t>Requin renard commun</w:t>
            </w:r>
          </w:p>
          <w:p w14:paraId="27BE5E68" w14:textId="45EE17A0" w:rsidR="00F418A8" w:rsidRPr="00BF015B" w:rsidRDefault="00F418A8" w:rsidP="00116458">
            <w:pPr>
              <w:widowControl/>
              <w:pBdr>
                <w:top w:val="nil"/>
                <w:left w:val="nil"/>
                <w:bottom w:val="nil"/>
                <w:right w:val="nil"/>
                <w:between w:val="nil"/>
              </w:pBdr>
              <w:autoSpaceDE/>
              <w:autoSpaceDN/>
              <w:adjustRightInd/>
              <w:rPr>
                <w:rFonts w:eastAsia="Calibri" w:cs="Arial"/>
                <w:bCs/>
                <w:i/>
                <w:iCs/>
                <w:sz w:val="19"/>
                <w:szCs w:val="19"/>
                <w:lang w:val="fr-FR"/>
              </w:rPr>
            </w:pPr>
            <w:r w:rsidRPr="00BF015B">
              <w:rPr>
                <w:rFonts w:eastAsia="Calibri" w:cs="Arial"/>
                <w:bCs/>
                <w:i/>
                <w:iCs/>
                <w:sz w:val="19"/>
                <w:szCs w:val="19"/>
                <w:lang w:val="fr-FR"/>
              </w:rPr>
              <w:t>Alopias vulpinus</w:t>
            </w:r>
          </w:p>
        </w:tc>
        <w:tc>
          <w:tcPr>
            <w:tcW w:w="535" w:type="pct"/>
            <w:noWrap/>
            <w:hideMark/>
          </w:tcPr>
          <w:p w14:paraId="4D387FAA" w14:textId="77777777" w:rsidR="00F418A8" w:rsidRPr="00BF015B" w:rsidRDefault="00F418A8" w:rsidP="00116458">
            <w:pPr>
              <w:widowControl/>
              <w:pBdr>
                <w:top w:val="nil"/>
                <w:left w:val="nil"/>
                <w:bottom w:val="nil"/>
                <w:right w:val="nil"/>
                <w:between w:val="nil"/>
              </w:pBdr>
              <w:autoSpaceDE/>
              <w:autoSpaceDN/>
              <w:adjustRightInd/>
              <w:jc w:val="right"/>
              <w:rPr>
                <w:rFonts w:eastAsia="Calibri" w:cs="Arial"/>
                <w:bCs/>
                <w:iCs/>
                <w:sz w:val="19"/>
                <w:szCs w:val="19"/>
              </w:rPr>
            </w:pPr>
            <w:r w:rsidRPr="00BF015B">
              <w:rPr>
                <w:rFonts w:eastAsia="Calibri" w:cs="Arial"/>
                <w:bCs/>
                <w:iCs/>
                <w:sz w:val="19"/>
                <w:szCs w:val="19"/>
              </w:rPr>
              <w:t>480</w:t>
            </w:r>
          </w:p>
        </w:tc>
        <w:tc>
          <w:tcPr>
            <w:tcW w:w="171" w:type="pct"/>
            <w:noWrap/>
            <w:hideMark/>
          </w:tcPr>
          <w:p w14:paraId="0B868C54" w14:textId="77777777" w:rsidR="00F418A8" w:rsidRPr="00BF015B" w:rsidRDefault="00F418A8" w:rsidP="00116458">
            <w:pPr>
              <w:widowControl/>
              <w:pBdr>
                <w:top w:val="nil"/>
                <w:left w:val="nil"/>
                <w:bottom w:val="nil"/>
                <w:right w:val="nil"/>
                <w:between w:val="nil"/>
              </w:pBdr>
              <w:autoSpaceDE/>
              <w:autoSpaceDN/>
              <w:adjustRightInd/>
              <w:rPr>
                <w:rFonts w:eastAsia="Calibri" w:cs="Arial"/>
                <w:bCs/>
                <w:iCs/>
                <w:sz w:val="19"/>
                <w:szCs w:val="19"/>
                <w:lang w:val="fr-FR"/>
              </w:rPr>
            </w:pPr>
          </w:p>
        </w:tc>
        <w:tc>
          <w:tcPr>
            <w:tcW w:w="1614" w:type="pct"/>
          </w:tcPr>
          <w:p w14:paraId="4F723685" w14:textId="77777777" w:rsidR="00F418A8" w:rsidRPr="00BF015B" w:rsidRDefault="00F418A8" w:rsidP="00116458">
            <w:pPr>
              <w:widowControl/>
              <w:pBdr>
                <w:top w:val="nil"/>
                <w:left w:val="nil"/>
                <w:bottom w:val="nil"/>
                <w:right w:val="nil"/>
                <w:between w:val="nil"/>
              </w:pBdr>
              <w:autoSpaceDE/>
              <w:autoSpaceDN/>
              <w:adjustRightInd/>
              <w:rPr>
                <w:rFonts w:eastAsia="Calibri" w:cs="Arial"/>
                <w:bCs/>
                <w:sz w:val="19"/>
                <w:szCs w:val="19"/>
                <w:lang w:val="fr-FR"/>
              </w:rPr>
            </w:pPr>
            <w:r w:rsidRPr="00BF015B">
              <w:rPr>
                <w:rFonts w:eastAsia="Calibri" w:cs="Arial"/>
                <w:bCs/>
                <w:sz w:val="19"/>
                <w:szCs w:val="19"/>
                <w:lang w:val="fr-FR"/>
              </w:rPr>
              <w:t>Requin-taupe commun</w:t>
            </w:r>
          </w:p>
          <w:p w14:paraId="43C237C0" w14:textId="5D2AD675" w:rsidR="00F418A8" w:rsidRPr="00BF015B" w:rsidRDefault="00F418A8" w:rsidP="00116458">
            <w:pPr>
              <w:widowControl/>
              <w:pBdr>
                <w:top w:val="nil"/>
                <w:left w:val="nil"/>
                <w:bottom w:val="nil"/>
                <w:right w:val="nil"/>
                <w:between w:val="nil"/>
              </w:pBdr>
              <w:autoSpaceDE/>
              <w:autoSpaceDN/>
              <w:adjustRightInd/>
              <w:rPr>
                <w:rFonts w:eastAsia="Calibri" w:cs="Arial"/>
                <w:bCs/>
                <w:i/>
                <w:iCs/>
                <w:sz w:val="19"/>
                <w:szCs w:val="19"/>
                <w:lang w:val="fr-FR"/>
              </w:rPr>
            </w:pPr>
            <w:r w:rsidRPr="00BF015B">
              <w:rPr>
                <w:rFonts w:eastAsia="Calibri" w:cs="Arial"/>
                <w:bCs/>
                <w:i/>
                <w:iCs/>
                <w:sz w:val="19"/>
                <w:szCs w:val="19"/>
                <w:lang w:val="fr-FR"/>
              </w:rPr>
              <w:t>Lamna nasus</w:t>
            </w:r>
          </w:p>
        </w:tc>
        <w:tc>
          <w:tcPr>
            <w:tcW w:w="536" w:type="pct"/>
            <w:noWrap/>
            <w:hideMark/>
          </w:tcPr>
          <w:p w14:paraId="0CE1944C" w14:textId="77777777" w:rsidR="00F418A8" w:rsidRPr="00BF015B" w:rsidRDefault="00F418A8" w:rsidP="00116458">
            <w:pPr>
              <w:widowControl/>
              <w:pBdr>
                <w:top w:val="nil"/>
                <w:left w:val="nil"/>
                <w:bottom w:val="nil"/>
                <w:right w:val="nil"/>
                <w:between w:val="nil"/>
              </w:pBdr>
              <w:autoSpaceDE/>
              <w:autoSpaceDN/>
              <w:adjustRightInd/>
              <w:jc w:val="right"/>
              <w:rPr>
                <w:rFonts w:eastAsia="Calibri" w:cs="Arial"/>
                <w:bCs/>
                <w:iCs/>
                <w:sz w:val="19"/>
                <w:szCs w:val="19"/>
              </w:rPr>
            </w:pPr>
            <w:r w:rsidRPr="00BF015B">
              <w:rPr>
                <w:rFonts w:eastAsia="Calibri" w:cs="Arial"/>
                <w:bCs/>
                <w:iCs/>
                <w:sz w:val="19"/>
                <w:szCs w:val="19"/>
              </w:rPr>
              <w:t>576</w:t>
            </w:r>
          </w:p>
        </w:tc>
      </w:tr>
      <w:tr w:rsidR="00333DA8" w:rsidRPr="00BF015B" w14:paraId="6ED276BE" w14:textId="77777777" w:rsidTr="00333DA8">
        <w:trPr>
          <w:trHeight w:val="288"/>
        </w:trPr>
        <w:tc>
          <w:tcPr>
            <w:tcW w:w="531" w:type="pct"/>
            <w:noWrap/>
            <w:vAlign w:val="center"/>
            <w:hideMark/>
          </w:tcPr>
          <w:p w14:paraId="1CA6A99F" w14:textId="77777777" w:rsidR="00F418A8" w:rsidRPr="00BF015B" w:rsidRDefault="00F418A8" w:rsidP="00116458">
            <w:pPr>
              <w:widowControl/>
              <w:pBdr>
                <w:top w:val="nil"/>
                <w:left w:val="nil"/>
                <w:bottom w:val="nil"/>
                <w:right w:val="nil"/>
                <w:between w:val="nil"/>
              </w:pBdr>
              <w:autoSpaceDE/>
              <w:autoSpaceDN/>
              <w:adjustRightInd/>
              <w:rPr>
                <w:rFonts w:eastAsia="Calibri" w:cs="Arial"/>
                <w:bCs/>
                <w:iCs/>
                <w:sz w:val="19"/>
                <w:szCs w:val="19"/>
              </w:rPr>
            </w:pPr>
            <w:r w:rsidRPr="00BF015B">
              <w:rPr>
                <w:rFonts w:eastAsia="Calibri" w:cs="Arial"/>
                <w:bCs/>
                <w:iCs/>
                <w:sz w:val="19"/>
                <w:szCs w:val="19"/>
              </w:rPr>
              <w:t>9</w:t>
            </w:r>
          </w:p>
        </w:tc>
        <w:tc>
          <w:tcPr>
            <w:tcW w:w="1613" w:type="pct"/>
          </w:tcPr>
          <w:p w14:paraId="5C74F08A" w14:textId="77777777" w:rsidR="00F418A8" w:rsidRPr="00BF015B" w:rsidRDefault="00F418A8" w:rsidP="00116458">
            <w:pPr>
              <w:widowControl/>
              <w:pBdr>
                <w:top w:val="nil"/>
                <w:left w:val="nil"/>
                <w:bottom w:val="nil"/>
                <w:right w:val="nil"/>
                <w:between w:val="nil"/>
              </w:pBdr>
              <w:autoSpaceDE/>
              <w:autoSpaceDN/>
              <w:adjustRightInd/>
              <w:rPr>
                <w:rFonts w:eastAsia="Calibri" w:cs="Arial"/>
                <w:bCs/>
                <w:sz w:val="19"/>
                <w:szCs w:val="19"/>
                <w:lang w:val="fr-FR"/>
              </w:rPr>
            </w:pPr>
            <w:r w:rsidRPr="00BF015B">
              <w:rPr>
                <w:rFonts w:eastAsia="Calibri" w:cs="Arial"/>
                <w:bCs/>
                <w:sz w:val="19"/>
                <w:szCs w:val="19"/>
                <w:lang w:val="fr-FR"/>
              </w:rPr>
              <w:t>Requin pèlerin</w:t>
            </w:r>
          </w:p>
          <w:p w14:paraId="40C5E784" w14:textId="08205BF8" w:rsidR="00F418A8" w:rsidRPr="00BF015B" w:rsidRDefault="00F418A8" w:rsidP="00116458">
            <w:pPr>
              <w:widowControl/>
              <w:pBdr>
                <w:top w:val="nil"/>
                <w:left w:val="nil"/>
                <w:bottom w:val="nil"/>
                <w:right w:val="nil"/>
                <w:between w:val="nil"/>
              </w:pBdr>
              <w:autoSpaceDE/>
              <w:autoSpaceDN/>
              <w:adjustRightInd/>
              <w:rPr>
                <w:rFonts w:eastAsia="Calibri" w:cs="Arial"/>
                <w:bCs/>
                <w:i/>
                <w:iCs/>
                <w:sz w:val="19"/>
                <w:szCs w:val="19"/>
              </w:rPr>
            </w:pPr>
            <w:r w:rsidRPr="00BF015B">
              <w:rPr>
                <w:rFonts w:eastAsia="Calibri" w:cs="Arial"/>
                <w:bCs/>
                <w:i/>
                <w:iCs/>
                <w:sz w:val="19"/>
                <w:szCs w:val="19"/>
              </w:rPr>
              <w:t>Cetorhinus maximus</w:t>
            </w:r>
          </w:p>
        </w:tc>
        <w:tc>
          <w:tcPr>
            <w:tcW w:w="535" w:type="pct"/>
            <w:noWrap/>
            <w:hideMark/>
          </w:tcPr>
          <w:p w14:paraId="034F99FC" w14:textId="77777777" w:rsidR="00F418A8" w:rsidRPr="00BF015B" w:rsidRDefault="00F418A8" w:rsidP="00116458">
            <w:pPr>
              <w:widowControl/>
              <w:pBdr>
                <w:top w:val="nil"/>
                <w:left w:val="nil"/>
                <w:bottom w:val="nil"/>
                <w:right w:val="nil"/>
                <w:between w:val="nil"/>
              </w:pBdr>
              <w:autoSpaceDE/>
              <w:autoSpaceDN/>
              <w:adjustRightInd/>
              <w:jc w:val="right"/>
              <w:rPr>
                <w:rFonts w:eastAsia="Calibri" w:cs="Arial"/>
                <w:bCs/>
                <w:iCs/>
                <w:sz w:val="19"/>
                <w:szCs w:val="19"/>
              </w:rPr>
            </w:pPr>
            <w:r w:rsidRPr="00BF015B">
              <w:rPr>
                <w:rFonts w:eastAsia="Calibri" w:cs="Arial"/>
                <w:bCs/>
                <w:iCs/>
                <w:sz w:val="19"/>
                <w:szCs w:val="19"/>
              </w:rPr>
              <w:t>448</w:t>
            </w:r>
          </w:p>
        </w:tc>
        <w:tc>
          <w:tcPr>
            <w:tcW w:w="171" w:type="pct"/>
            <w:noWrap/>
            <w:hideMark/>
          </w:tcPr>
          <w:p w14:paraId="1FD302A9" w14:textId="77777777" w:rsidR="00F418A8" w:rsidRPr="00BF015B" w:rsidRDefault="00F418A8" w:rsidP="00116458">
            <w:pPr>
              <w:widowControl/>
              <w:pBdr>
                <w:top w:val="nil"/>
                <w:left w:val="nil"/>
                <w:bottom w:val="nil"/>
                <w:right w:val="nil"/>
                <w:between w:val="nil"/>
              </w:pBdr>
              <w:autoSpaceDE/>
              <w:autoSpaceDN/>
              <w:adjustRightInd/>
              <w:rPr>
                <w:rFonts w:eastAsia="Calibri" w:cs="Arial"/>
                <w:bCs/>
                <w:iCs/>
                <w:sz w:val="19"/>
                <w:szCs w:val="19"/>
                <w:lang w:val="fr-FR"/>
              </w:rPr>
            </w:pPr>
          </w:p>
        </w:tc>
        <w:tc>
          <w:tcPr>
            <w:tcW w:w="1614" w:type="pct"/>
          </w:tcPr>
          <w:p w14:paraId="39C74024" w14:textId="77777777" w:rsidR="00F418A8" w:rsidRPr="00BF015B" w:rsidRDefault="00F418A8" w:rsidP="00116458">
            <w:pPr>
              <w:widowControl/>
              <w:pBdr>
                <w:top w:val="nil"/>
                <w:left w:val="nil"/>
                <w:bottom w:val="nil"/>
                <w:right w:val="nil"/>
                <w:between w:val="nil"/>
              </w:pBdr>
              <w:autoSpaceDE/>
              <w:autoSpaceDN/>
              <w:adjustRightInd/>
              <w:rPr>
                <w:rFonts w:eastAsia="Calibri" w:cs="Arial"/>
                <w:bCs/>
                <w:sz w:val="19"/>
                <w:szCs w:val="19"/>
                <w:lang w:val="fr-FR"/>
              </w:rPr>
            </w:pPr>
            <w:r w:rsidRPr="00BF015B">
              <w:rPr>
                <w:rFonts w:eastAsia="Calibri" w:cs="Arial"/>
                <w:bCs/>
                <w:sz w:val="19"/>
                <w:szCs w:val="19"/>
                <w:lang w:val="fr-FR"/>
              </w:rPr>
              <w:t>Requin sombre</w:t>
            </w:r>
          </w:p>
          <w:p w14:paraId="7D19C404" w14:textId="571773ED" w:rsidR="00F418A8" w:rsidRPr="00BF015B" w:rsidRDefault="00F418A8" w:rsidP="00116458">
            <w:pPr>
              <w:widowControl/>
              <w:pBdr>
                <w:top w:val="nil"/>
                <w:left w:val="nil"/>
                <w:bottom w:val="nil"/>
                <w:right w:val="nil"/>
                <w:between w:val="nil"/>
              </w:pBdr>
              <w:autoSpaceDE/>
              <w:autoSpaceDN/>
              <w:adjustRightInd/>
              <w:rPr>
                <w:rFonts w:eastAsia="Calibri" w:cs="Arial"/>
                <w:bCs/>
                <w:i/>
                <w:iCs/>
                <w:sz w:val="19"/>
                <w:szCs w:val="19"/>
              </w:rPr>
            </w:pPr>
            <w:r w:rsidRPr="00BF015B">
              <w:rPr>
                <w:rFonts w:eastAsia="Calibri" w:cs="Arial"/>
                <w:bCs/>
                <w:i/>
                <w:iCs/>
                <w:sz w:val="19"/>
                <w:szCs w:val="19"/>
              </w:rPr>
              <w:t>Carcharhinus obscurus</w:t>
            </w:r>
          </w:p>
        </w:tc>
        <w:tc>
          <w:tcPr>
            <w:tcW w:w="536" w:type="pct"/>
            <w:noWrap/>
            <w:hideMark/>
          </w:tcPr>
          <w:p w14:paraId="6081CE41" w14:textId="77777777" w:rsidR="00F418A8" w:rsidRPr="00BF015B" w:rsidRDefault="00F418A8" w:rsidP="00116458">
            <w:pPr>
              <w:widowControl/>
              <w:pBdr>
                <w:top w:val="nil"/>
                <w:left w:val="nil"/>
                <w:bottom w:val="nil"/>
                <w:right w:val="nil"/>
                <w:between w:val="nil"/>
              </w:pBdr>
              <w:autoSpaceDE/>
              <w:autoSpaceDN/>
              <w:adjustRightInd/>
              <w:jc w:val="right"/>
              <w:rPr>
                <w:rFonts w:eastAsia="Calibri" w:cs="Arial"/>
                <w:bCs/>
                <w:iCs/>
                <w:sz w:val="19"/>
                <w:szCs w:val="19"/>
              </w:rPr>
            </w:pPr>
            <w:r w:rsidRPr="00BF015B">
              <w:rPr>
                <w:rFonts w:eastAsia="Calibri" w:cs="Arial"/>
                <w:bCs/>
                <w:iCs/>
                <w:sz w:val="19"/>
                <w:szCs w:val="19"/>
              </w:rPr>
              <w:t>544</w:t>
            </w:r>
          </w:p>
        </w:tc>
      </w:tr>
      <w:tr w:rsidR="00333DA8" w:rsidRPr="00BF015B" w14:paraId="1B5E3C47" w14:textId="77777777" w:rsidTr="00333DA8">
        <w:trPr>
          <w:trHeight w:val="288"/>
        </w:trPr>
        <w:tc>
          <w:tcPr>
            <w:tcW w:w="531" w:type="pct"/>
            <w:noWrap/>
            <w:vAlign w:val="center"/>
            <w:hideMark/>
          </w:tcPr>
          <w:p w14:paraId="1B223CC7" w14:textId="77777777" w:rsidR="00F418A8" w:rsidRPr="00BF015B" w:rsidRDefault="00F418A8" w:rsidP="00116458">
            <w:pPr>
              <w:widowControl/>
              <w:pBdr>
                <w:top w:val="nil"/>
                <w:left w:val="nil"/>
                <w:bottom w:val="nil"/>
                <w:right w:val="nil"/>
                <w:between w:val="nil"/>
              </w:pBdr>
              <w:autoSpaceDE/>
              <w:autoSpaceDN/>
              <w:adjustRightInd/>
              <w:rPr>
                <w:rFonts w:eastAsia="Calibri" w:cs="Arial"/>
                <w:bCs/>
                <w:iCs/>
                <w:sz w:val="19"/>
                <w:szCs w:val="19"/>
              </w:rPr>
            </w:pPr>
            <w:r w:rsidRPr="00BF015B">
              <w:rPr>
                <w:rFonts w:eastAsia="Calibri" w:cs="Arial"/>
                <w:bCs/>
                <w:iCs/>
                <w:sz w:val="19"/>
                <w:szCs w:val="19"/>
              </w:rPr>
              <w:t>10</w:t>
            </w:r>
          </w:p>
        </w:tc>
        <w:tc>
          <w:tcPr>
            <w:tcW w:w="1613" w:type="pct"/>
          </w:tcPr>
          <w:p w14:paraId="0A055E80" w14:textId="77777777" w:rsidR="00F418A8" w:rsidRPr="00BF015B" w:rsidRDefault="00F418A8" w:rsidP="00116458">
            <w:pPr>
              <w:widowControl/>
              <w:pBdr>
                <w:top w:val="nil"/>
                <w:left w:val="nil"/>
                <w:bottom w:val="nil"/>
                <w:right w:val="nil"/>
                <w:between w:val="nil"/>
              </w:pBdr>
              <w:autoSpaceDE/>
              <w:autoSpaceDN/>
              <w:adjustRightInd/>
              <w:rPr>
                <w:rFonts w:eastAsia="Calibri" w:cs="Arial"/>
                <w:bCs/>
                <w:sz w:val="19"/>
                <w:szCs w:val="19"/>
                <w:lang w:val="fr-FR"/>
              </w:rPr>
            </w:pPr>
            <w:r w:rsidRPr="00BF015B">
              <w:rPr>
                <w:rFonts w:eastAsia="Calibri" w:cs="Arial"/>
                <w:bCs/>
                <w:sz w:val="19"/>
                <w:szCs w:val="19"/>
                <w:lang w:val="fr-FR"/>
              </w:rPr>
              <w:t>Grand requin blanc</w:t>
            </w:r>
          </w:p>
          <w:p w14:paraId="0B826B8C" w14:textId="1144733B" w:rsidR="00F418A8" w:rsidRPr="00BF015B" w:rsidRDefault="00F418A8" w:rsidP="00116458">
            <w:pPr>
              <w:widowControl/>
              <w:pBdr>
                <w:top w:val="nil"/>
                <w:left w:val="nil"/>
                <w:bottom w:val="nil"/>
                <w:right w:val="nil"/>
                <w:between w:val="nil"/>
              </w:pBdr>
              <w:autoSpaceDE/>
              <w:autoSpaceDN/>
              <w:adjustRightInd/>
              <w:rPr>
                <w:rFonts w:eastAsia="Calibri" w:cs="Arial"/>
                <w:bCs/>
                <w:i/>
                <w:iCs/>
                <w:sz w:val="19"/>
                <w:szCs w:val="19"/>
                <w:lang w:val="fr-FR"/>
              </w:rPr>
            </w:pPr>
            <w:r w:rsidRPr="00BF015B">
              <w:rPr>
                <w:rFonts w:eastAsia="Calibri" w:cs="Arial"/>
                <w:bCs/>
                <w:i/>
                <w:iCs/>
                <w:sz w:val="19"/>
                <w:szCs w:val="19"/>
                <w:lang w:val="fr-FR"/>
              </w:rPr>
              <w:t>Carcharodon carcharias</w:t>
            </w:r>
          </w:p>
        </w:tc>
        <w:tc>
          <w:tcPr>
            <w:tcW w:w="535" w:type="pct"/>
            <w:noWrap/>
            <w:hideMark/>
          </w:tcPr>
          <w:p w14:paraId="256497C1" w14:textId="77777777" w:rsidR="00F418A8" w:rsidRPr="00BF015B" w:rsidRDefault="00F418A8" w:rsidP="00116458">
            <w:pPr>
              <w:widowControl/>
              <w:pBdr>
                <w:top w:val="nil"/>
                <w:left w:val="nil"/>
                <w:bottom w:val="nil"/>
                <w:right w:val="nil"/>
                <w:between w:val="nil"/>
              </w:pBdr>
              <w:autoSpaceDE/>
              <w:autoSpaceDN/>
              <w:adjustRightInd/>
              <w:jc w:val="right"/>
              <w:rPr>
                <w:rFonts w:eastAsia="Calibri" w:cs="Arial"/>
                <w:bCs/>
                <w:iCs/>
                <w:sz w:val="19"/>
                <w:szCs w:val="19"/>
              </w:rPr>
            </w:pPr>
            <w:r w:rsidRPr="00BF015B">
              <w:rPr>
                <w:rFonts w:eastAsia="Calibri" w:cs="Arial"/>
                <w:bCs/>
                <w:iCs/>
                <w:sz w:val="19"/>
                <w:szCs w:val="19"/>
              </w:rPr>
              <w:t>420</w:t>
            </w:r>
          </w:p>
        </w:tc>
        <w:tc>
          <w:tcPr>
            <w:tcW w:w="171" w:type="pct"/>
            <w:noWrap/>
            <w:hideMark/>
          </w:tcPr>
          <w:p w14:paraId="1F1E7BF1" w14:textId="77777777" w:rsidR="00F418A8" w:rsidRPr="00BF015B" w:rsidRDefault="00F418A8" w:rsidP="00116458">
            <w:pPr>
              <w:widowControl/>
              <w:pBdr>
                <w:top w:val="nil"/>
                <w:left w:val="nil"/>
                <w:bottom w:val="nil"/>
                <w:right w:val="nil"/>
                <w:between w:val="nil"/>
              </w:pBdr>
              <w:autoSpaceDE/>
              <w:autoSpaceDN/>
              <w:adjustRightInd/>
              <w:rPr>
                <w:rFonts w:eastAsia="Calibri" w:cs="Arial"/>
                <w:bCs/>
                <w:iCs/>
                <w:sz w:val="19"/>
                <w:szCs w:val="19"/>
                <w:lang w:val="fr-FR"/>
              </w:rPr>
            </w:pPr>
          </w:p>
        </w:tc>
        <w:tc>
          <w:tcPr>
            <w:tcW w:w="1614" w:type="pct"/>
          </w:tcPr>
          <w:p w14:paraId="3BAC436D" w14:textId="77777777" w:rsidR="00F418A8" w:rsidRPr="00BF015B" w:rsidRDefault="00F418A8" w:rsidP="00116458">
            <w:pPr>
              <w:widowControl/>
              <w:pBdr>
                <w:top w:val="nil"/>
                <w:left w:val="nil"/>
                <w:bottom w:val="nil"/>
                <w:right w:val="nil"/>
                <w:between w:val="nil"/>
              </w:pBdr>
              <w:autoSpaceDE/>
              <w:autoSpaceDN/>
              <w:adjustRightInd/>
              <w:rPr>
                <w:rFonts w:eastAsia="Calibri" w:cs="Arial"/>
                <w:bCs/>
                <w:sz w:val="19"/>
                <w:szCs w:val="19"/>
                <w:lang w:val="fr-FR"/>
              </w:rPr>
            </w:pPr>
            <w:r w:rsidRPr="00BF015B">
              <w:rPr>
                <w:rFonts w:eastAsia="Calibri" w:cs="Arial"/>
                <w:bCs/>
                <w:sz w:val="19"/>
                <w:szCs w:val="19"/>
                <w:lang w:val="fr-FR"/>
              </w:rPr>
              <w:t>Requin taupe bleu</w:t>
            </w:r>
          </w:p>
          <w:p w14:paraId="6F858232" w14:textId="1C992EFC" w:rsidR="00F418A8" w:rsidRPr="00BF015B" w:rsidRDefault="00F418A8" w:rsidP="00116458">
            <w:pPr>
              <w:widowControl/>
              <w:pBdr>
                <w:top w:val="nil"/>
                <w:left w:val="nil"/>
                <w:bottom w:val="nil"/>
                <w:right w:val="nil"/>
                <w:between w:val="nil"/>
              </w:pBdr>
              <w:autoSpaceDE/>
              <w:autoSpaceDN/>
              <w:adjustRightInd/>
              <w:rPr>
                <w:rFonts w:eastAsia="Calibri" w:cs="Arial"/>
                <w:bCs/>
                <w:i/>
                <w:iCs/>
                <w:sz w:val="19"/>
                <w:szCs w:val="19"/>
                <w:lang w:val="fr-FR"/>
              </w:rPr>
            </w:pPr>
            <w:proofErr w:type="spellStart"/>
            <w:r w:rsidRPr="00BF015B">
              <w:rPr>
                <w:rFonts w:eastAsia="Calibri" w:cs="Arial"/>
                <w:bCs/>
                <w:i/>
                <w:iCs/>
                <w:sz w:val="19"/>
                <w:szCs w:val="19"/>
                <w:lang w:val="fr-FR"/>
              </w:rPr>
              <w:t>Isurus</w:t>
            </w:r>
            <w:proofErr w:type="spellEnd"/>
            <w:r w:rsidRPr="00BF015B">
              <w:rPr>
                <w:rFonts w:eastAsia="Calibri" w:cs="Arial"/>
                <w:bCs/>
                <w:i/>
                <w:iCs/>
                <w:sz w:val="19"/>
                <w:szCs w:val="19"/>
                <w:lang w:val="fr-FR"/>
              </w:rPr>
              <w:t xml:space="preserve"> </w:t>
            </w:r>
            <w:proofErr w:type="spellStart"/>
            <w:r w:rsidRPr="00BF015B">
              <w:rPr>
                <w:rFonts w:eastAsia="Calibri" w:cs="Arial"/>
                <w:bCs/>
                <w:i/>
                <w:iCs/>
                <w:sz w:val="19"/>
                <w:szCs w:val="19"/>
                <w:lang w:val="fr-FR"/>
              </w:rPr>
              <w:t>oxyrinchus</w:t>
            </w:r>
            <w:proofErr w:type="spellEnd"/>
          </w:p>
        </w:tc>
        <w:tc>
          <w:tcPr>
            <w:tcW w:w="536" w:type="pct"/>
            <w:noWrap/>
            <w:hideMark/>
          </w:tcPr>
          <w:p w14:paraId="6FE0BA76" w14:textId="77777777" w:rsidR="00F418A8" w:rsidRPr="00BF015B" w:rsidRDefault="00F418A8" w:rsidP="00116458">
            <w:pPr>
              <w:widowControl/>
              <w:pBdr>
                <w:top w:val="nil"/>
                <w:left w:val="nil"/>
                <w:bottom w:val="nil"/>
                <w:right w:val="nil"/>
                <w:between w:val="nil"/>
              </w:pBdr>
              <w:autoSpaceDE/>
              <w:autoSpaceDN/>
              <w:adjustRightInd/>
              <w:jc w:val="right"/>
              <w:rPr>
                <w:rFonts w:eastAsia="Calibri" w:cs="Arial"/>
                <w:bCs/>
                <w:iCs/>
                <w:sz w:val="19"/>
                <w:szCs w:val="19"/>
              </w:rPr>
            </w:pPr>
            <w:r w:rsidRPr="00BF015B">
              <w:rPr>
                <w:rFonts w:eastAsia="Calibri" w:cs="Arial"/>
                <w:bCs/>
                <w:iCs/>
                <w:sz w:val="19"/>
                <w:szCs w:val="19"/>
              </w:rPr>
              <w:t>523</w:t>
            </w:r>
          </w:p>
        </w:tc>
      </w:tr>
      <w:tr w:rsidR="00333DA8" w:rsidRPr="00BF015B" w14:paraId="50E996F5" w14:textId="77777777" w:rsidTr="00333DA8">
        <w:trPr>
          <w:trHeight w:val="288"/>
        </w:trPr>
        <w:tc>
          <w:tcPr>
            <w:tcW w:w="531" w:type="pct"/>
            <w:noWrap/>
            <w:vAlign w:val="center"/>
            <w:hideMark/>
          </w:tcPr>
          <w:p w14:paraId="093B2991" w14:textId="77777777" w:rsidR="00F418A8" w:rsidRPr="00BF015B" w:rsidRDefault="00F418A8" w:rsidP="00116458">
            <w:pPr>
              <w:widowControl/>
              <w:pBdr>
                <w:top w:val="nil"/>
                <w:left w:val="nil"/>
                <w:bottom w:val="nil"/>
                <w:right w:val="nil"/>
                <w:between w:val="nil"/>
              </w:pBdr>
              <w:autoSpaceDE/>
              <w:autoSpaceDN/>
              <w:adjustRightInd/>
              <w:rPr>
                <w:rFonts w:eastAsia="Calibri" w:cs="Arial"/>
                <w:bCs/>
                <w:iCs/>
                <w:sz w:val="19"/>
                <w:szCs w:val="19"/>
              </w:rPr>
            </w:pPr>
            <w:r w:rsidRPr="00BF015B">
              <w:rPr>
                <w:rFonts w:eastAsia="Calibri" w:cs="Arial"/>
                <w:bCs/>
                <w:iCs/>
                <w:sz w:val="19"/>
                <w:szCs w:val="19"/>
              </w:rPr>
              <w:t>11</w:t>
            </w:r>
          </w:p>
        </w:tc>
        <w:tc>
          <w:tcPr>
            <w:tcW w:w="1613" w:type="pct"/>
          </w:tcPr>
          <w:p w14:paraId="0E91E4AA" w14:textId="77777777" w:rsidR="00F418A8" w:rsidRPr="00BF015B" w:rsidRDefault="00F418A8" w:rsidP="00116458">
            <w:pPr>
              <w:widowControl/>
              <w:pBdr>
                <w:top w:val="nil"/>
                <w:left w:val="nil"/>
                <w:bottom w:val="nil"/>
                <w:right w:val="nil"/>
                <w:between w:val="nil"/>
              </w:pBdr>
              <w:autoSpaceDE/>
              <w:autoSpaceDN/>
              <w:adjustRightInd/>
              <w:rPr>
                <w:rFonts w:eastAsia="Calibri" w:cs="Arial"/>
                <w:bCs/>
                <w:sz w:val="19"/>
                <w:szCs w:val="19"/>
                <w:lang w:val="fr-FR"/>
              </w:rPr>
            </w:pPr>
            <w:r w:rsidRPr="00BF015B">
              <w:rPr>
                <w:rFonts w:eastAsia="Calibri" w:cs="Arial"/>
                <w:bCs/>
                <w:sz w:val="19"/>
                <w:szCs w:val="19"/>
                <w:lang w:val="fr-FR"/>
              </w:rPr>
              <w:t>Requin soyeux</w:t>
            </w:r>
          </w:p>
          <w:p w14:paraId="3DB654E0" w14:textId="3D9EC254" w:rsidR="00F418A8" w:rsidRPr="00BF015B" w:rsidRDefault="00F418A8" w:rsidP="00116458">
            <w:pPr>
              <w:widowControl/>
              <w:pBdr>
                <w:top w:val="nil"/>
                <w:left w:val="nil"/>
                <w:bottom w:val="nil"/>
                <w:right w:val="nil"/>
                <w:between w:val="nil"/>
              </w:pBdr>
              <w:autoSpaceDE/>
              <w:autoSpaceDN/>
              <w:adjustRightInd/>
              <w:rPr>
                <w:rFonts w:eastAsia="Calibri" w:cs="Arial"/>
                <w:bCs/>
                <w:i/>
                <w:iCs/>
                <w:sz w:val="19"/>
                <w:szCs w:val="19"/>
              </w:rPr>
            </w:pPr>
            <w:r w:rsidRPr="00BF015B">
              <w:rPr>
                <w:rFonts w:eastAsia="Calibri" w:cs="Arial"/>
                <w:bCs/>
                <w:i/>
                <w:iCs/>
                <w:sz w:val="19"/>
                <w:szCs w:val="19"/>
              </w:rPr>
              <w:t>Carcharhinus falciformis</w:t>
            </w:r>
          </w:p>
        </w:tc>
        <w:tc>
          <w:tcPr>
            <w:tcW w:w="535" w:type="pct"/>
            <w:noWrap/>
            <w:hideMark/>
          </w:tcPr>
          <w:p w14:paraId="16E2EDDE" w14:textId="77777777" w:rsidR="00F418A8" w:rsidRPr="00BF015B" w:rsidRDefault="00F418A8" w:rsidP="00116458">
            <w:pPr>
              <w:widowControl/>
              <w:pBdr>
                <w:top w:val="nil"/>
                <w:left w:val="nil"/>
                <w:bottom w:val="nil"/>
                <w:right w:val="nil"/>
                <w:between w:val="nil"/>
              </w:pBdr>
              <w:autoSpaceDE/>
              <w:autoSpaceDN/>
              <w:adjustRightInd/>
              <w:jc w:val="right"/>
              <w:rPr>
                <w:rFonts w:eastAsia="Calibri" w:cs="Arial"/>
                <w:bCs/>
                <w:iCs/>
                <w:sz w:val="19"/>
                <w:szCs w:val="19"/>
              </w:rPr>
            </w:pPr>
            <w:r w:rsidRPr="00BF015B">
              <w:rPr>
                <w:rFonts w:eastAsia="Calibri" w:cs="Arial"/>
                <w:bCs/>
                <w:iCs/>
                <w:sz w:val="19"/>
                <w:szCs w:val="19"/>
              </w:rPr>
              <w:t>399</w:t>
            </w:r>
          </w:p>
        </w:tc>
        <w:tc>
          <w:tcPr>
            <w:tcW w:w="171" w:type="pct"/>
            <w:noWrap/>
            <w:hideMark/>
          </w:tcPr>
          <w:p w14:paraId="1ACC24FC" w14:textId="77777777" w:rsidR="00F418A8" w:rsidRPr="00BF015B" w:rsidRDefault="00F418A8" w:rsidP="00116458">
            <w:pPr>
              <w:widowControl/>
              <w:pBdr>
                <w:top w:val="nil"/>
                <w:left w:val="nil"/>
                <w:bottom w:val="nil"/>
                <w:right w:val="nil"/>
                <w:between w:val="nil"/>
              </w:pBdr>
              <w:autoSpaceDE/>
              <w:autoSpaceDN/>
              <w:adjustRightInd/>
              <w:rPr>
                <w:rFonts w:eastAsia="Calibri" w:cs="Arial"/>
                <w:bCs/>
                <w:iCs/>
                <w:sz w:val="19"/>
                <w:szCs w:val="19"/>
                <w:lang w:val="fr-FR"/>
              </w:rPr>
            </w:pPr>
          </w:p>
        </w:tc>
        <w:tc>
          <w:tcPr>
            <w:tcW w:w="1614" w:type="pct"/>
          </w:tcPr>
          <w:p w14:paraId="40D6F367" w14:textId="77777777" w:rsidR="00F418A8" w:rsidRPr="00BF015B" w:rsidRDefault="00F418A8" w:rsidP="00116458">
            <w:pPr>
              <w:widowControl/>
              <w:pBdr>
                <w:top w:val="nil"/>
                <w:left w:val="nil"/>
                <w:bottom w:val="nil"/>
                <w:right w:val="nil"/>
                <w:between w:val="nil"/>
              </w:pBdr>
              <w:autoSpaceDE/>
              <w:autoSpaceDN/>
              <w:adjustRightInd/>
              <w:rPr>
                <w:rFonts w:eastAsia="Calibri" w:cs="Arial"/>
                <w:bCs/>
                <w:sz w:val="19"/>
                <w:szCs w:val="19"/>
                <w:lang w:val="fr-FR"/>
              </w:rPr>
            </w:pPr>
            <w:r w:rsidRPr="00BF015B">
              <w:rPr>
                <w:rFonts w:eastAsia="Calibri" w:cs="Arial"/>
                <w:bCs/>
                <w:sz w:val="19"/>
                <w:szCs w:val="19"/>
                <w:lang w:val="fr-FR"/>
              </w:rPr>
              <w:t>Requin océanique</w:t>
            </w:r>
          </w:p>
          <w:p w14:paraId="24B38807" w14:textId="4CD92115" w:rsidR="00F418A8" w:rsidRPr="00BF015B" w:rsidRDefault="00F418A8" w:rsidP="00116458">
            <w:pPr>
              <w:widowControl/>
              <w:pBdr>
                <w:top w:val="nil"/>
                <w:left w:val="nil"/>
                <w:bottom w:val="nil"/>
                <w:right w:val="nil"/>
                <w:between w:val="nil"/>
              </w:pBdr>
              <w:autoSpaceDE/>
              <w:autoSpaceDN/>
              <w:adjustRightInd/>
              <w:rPr>
                <w:rFonts w:eastAsia="Calibri" w:cs="Arial"/>
                <w:bCs/>
                <w:i/>
                <w:iCs/>
                <w:sz w:val="19"/>
                <w:szCs w:val="19"/>
              </w:rPr>
            </w:pPr>
            <w:r w:rsidRPr="00BF015B">
              <w:rPr>
                <w:rFonts w:eastAsia="Calibri" w:cs="Arial"/>
                <w:bCs/>
                <w:i/>
                <w:iCs/>
                <w:sz w:val="19"/>
                <w:szCs w:val="19"/>
              </w:rPr>
              <w:t>Carcharhinus longimanus</w:t>
            </w:r>
          </w:p>
        </w:tc>
        <w:tc>
          <w:tcPr>
            <w:tcW w:w="536" w:type="pct"/>
            <w:noWrap/>
            <w:hideMark/>
          </w:tcPr>
          <w:p w14:paraId="16763C07" w14:textId="77777777" w:rsidR="00F418A8" w:rsidRPr="00BF015B" w:rsidRDefault="00F418A8" w:rsidP="00116458">
            <w:pPr>
              <w:widowControl/>
              <w:pBdr>
                <w:top w:val="nil"/>
                <w:left w:val="nil"/>
                <w:bottom w:val="nil"/>
                <w:right w:val="nil"/>
                <w:between w:val="nil"/>
              </w:pBdr>
              <w:autoSpaceDE/>
              <w:autoSpaceDN/>
              <w:adjustRightInd/>
              <w:jc w:val="right"/>
              <w:rPr>
                <w:rFonts w:eastAsia="Calibri" w:cs="Arial"/>
                <w:bCs/>
                <w:iCs/>
                <w:sz w:val="19"/>
                <w:szCs w:val="19"/>
              </w:rPr>
            </w:pPr>
            <w:r w:rsidRPr="00BF015B">
              <w:rPr>
                <w:rFonts w:eastAsia="Calibri" w:cs="Arial"/>
                <w:bCs/>
                <w:iCs/>
                <w:sz w:val="19"/>
                <w:szCs w:val="19"/>
              </w:rPr>
              <w:t>485</w:t>
            </w:r>
          </w:p>
        </w:tc>
      </w:tr>
      <w:tr w:rsidR="00333DA8" w:rsidRPr="00BF015B" w14:paraId="2DBED398" w14:textId="77777777" w:rsidTr="00333DA8">
        <w:trPr>
          <w:trHeight w:val="288"/>
        </w:trPr>
        <w:tc>
          <w:tcPr>
            <w:tcW w:w="531" w:type="pct"/>
            <w:noWrap/>
            <w:vAlign w:val="center"/>
            <w:hideMark/>
          </w:tcPr>
          <w:p w14:paraId="2C511A9C" w14:textId="77777777" w:rsidR="00F418A8" w:rsidRPr="00BF015B" w:rsidRDefault="00F418A8" w:rsidP="00116458">
            <w:pPr>
              <w:widowControl/>
              <w:pBdr>
                <w:top w:val="nil"/>
                <w:left w:val="nil"/>
                <w:bottom w:val="nil"/>
                <w:right w:val="nil"/>
                <w:between w:val="nil"/>
              </w:pBdr>
              <w:autoSpaceDE/>
              <w:autoSpaceDN/>
              <w:adjustRightInd/>
              <w:rPr>
                <w:rFonts w:eastAsia="Calibri" w:cs="Arial"/>
                <w:bCs/>
                <w:iCs/>
                <w:sz w:val="19"/>
                <w:szCs w:val="19"/>
              </w:rPr>
            </w:pPr>
            <w:r w:rsidRPr="00BF015B">
              <w:rPr>
                <w:rFonts w:eastAsia="Calibri" w:cs="Arial"/>
                <w:bCs/>
                <w:iCs/>
                <w:sz w:val="19"/>
                <w:szCs w:val="19"/>
              </w:rPr>
              <w:t>12</w:t>
            </w:r>
          </w:p>
        </w:tc>
        <w:tc>
          <w:tcPr>
            <w:tcW w:w="1613" w:type="pct"/>
          </w:tcPr>
          <w:p w14:paraId="5BAF6CF2" w14:textId="0EBC9FE3" w:rsidR="00F418A8" w:rsidRPr="00BF015B" w:rsidRDefault="00F418A8" w:rsidP="00116458">
            <w:pPr>
              <w:widowControl/>
              <w:pBdr>
                <w:top w:val="nil"/>
                <w:left w:val="nil"/>
                <w:bottom w:val="nil"/>
                <w:right w:val="nil"/>
                <w:between w:val="nil"/>
              </w:pBdr>
              <w:autoSpaceDE/>
              <w:autoSpaceDN/>
              <w:adjustRightInd/>
              <w:rPr>
                <w:rFonts w:eastAsia="Calibri" w:cs="Arial"/>
                <w:bCs/>
                <w:sz w:val="19"/>
                <w:szCs w:val="19"/>
                <w:lang w:val="fr-FR"/>
              </w:rPr>
            </w:pPr>
            <w:r w:rsidRPr="00BF015B">
              <w:rPr>
                <w:rFonts w:eastAsia="Calibri" w:cs="Arial"/>
                <w:bCs/>
                <w:sz w:val="19"/>
                <w:szCs w:val="19"/>
                <w:lang w:val="fr-FR"/>
              </w:rPr>
              <w:t>Grand requin-marteau</w:t>
            </w:r>
          </w:p>
          <w:p w14:paraId="3E7691D6" w14:textId="73D55F21" w:rsidR="00F418A8" w:rsidRPr="00BF015B" w:rsidRDefault="00F418A8" w:rsidP="00116458">
            <w:pPr>
              <w:widowControl/>
              <w:pBdr>
                <w:top w:val="nil"/>
                <w:left w:val="nil"/>
                <w:bottom w:val="nil"/>
                <w:right w:val="nil"/>
                <w:between w:val="nil"/>
              </w:pBdr>
              <w:autoSpaceDE/>
              <w:autoSpaceDN/>
              <w:adjustRightInd/>
              <w:rPr>
                <w:rFonts w:eastAsia="Calibri" w:cs="Arial"/>
                <w:bCs/>
                <w:i/>
                <w:iCs/>
                <w:sz w:val="19"/>
                <w:szCs w:val="19"/>
                <w:lang w:val="fr-FR"/>
              </w:rPr>
            </w:pPr>
            <w:r w:rsidRPr="00BF015B">
              <w:rPr>
                <w:rFonts w:eastAsia="Calibri" w:cs="Arial"/>
                <w:bCs/>
                <w:i/>
                <w:iCs/>
                <w:sz w:val="19"/>
                <w:szCs w:val="19"/>
                <w:lang w:val="fr-FR"/>
              </w:rPr>
              <w:t>Sphyrna mokarran</w:t>
            </w:r>
          </w:p>
        </w:tc>
        <w:tc>
          <w:tcPr>
            <w:tcW w:w="535" w:type="pct"/>
            <w:noWrap/>
            <w:hideMark/>
          </w:tcPr>
          <w:p w14:paraId="65C59D4D" w14:textId="77777777" w:rsidR="00F418A8" w:rsidRPr="00BF015B" w:rsidRDefault="00F418A8" w:rsidP="00116458">
            <w:pPr>
              <w:widowControl/>
              <w:pBdr>
                <w:top w:val="nil"/>
                <w:left w:val="nil"/>
                <w:bottom w:val="nil"/>
                <w:right w:val="nil"/>
                <w:between w:val="nil"/>
              </w:pBdr>
              <w:autoSpaceDE/>
              <w:autoSpaceDN/>
              <w:adjustRightInd/>
              <w:jc w:val="right"/>
              <w:rPr>
                <w:rFonts w:eastAsia="Calibri" w:cs="Arial"/>
                <w:bCs/>
                <w:iCs/>
                <w:sz w:val="19"/>
                <w:szCs w:val="19"/>
              </w:rPr>
            </w:pPr>
            <w:r w:rsidRPr="00BF015B">
              <w:rPr>
                <w:rFonts w:eastAsia="Calibri" w:cs="Arial"/>
                <w:bCs/>
                <w:iCs/>
                <w:sz w:val="19"/>
                <w:szCs w:val="19"/>
              </w:rPr>
              <w:t>341</w:t>
            </w:r>
          </w:p>
        </w:tc>
        <w:tc>
          <w:tcPr>
            <w:tcW w:w="171" w:type="pct"/>
            <w:noWrap/>
            <w:hideMark/>
          </w:tcPr>
          <w:p w14:paraId="693075A7" w14:textId="77777777" w:rsidR="00F418A8" w:rsidRPr="00BF015B" w:rsidRDefault="00F418A8" w:rsidP="00116458">
            <w:pPr>
              <w:widowControl/>
              <w:pBdr>
                <w:top w:val="nil"/>
                <w:left w:val="nil"/>
                <w:bottom w:val="nil"/>
                <w:right w:val="nil"/>
                <w:between w:val="nil"/>
              </w:pBdr>
              <w:autoSpaceDE/>
              <w:autoSpaceDN/>
              <w:adjustRightInd/>
              <w:rPr>
                <w:rFonts w:eastAsia="Calibri" w:cs="Arial"/>
                <w:bCs/>
                <w:iCs/>
                <w:sz w:val="19"/>
                <w:szCs w:val="19"/>
                <w:lang w:val="fr-FR"/>
              </w:rPr>
            </w:pPr>
          </w:p>
        </w:tc>
        <w:tc>
          <w:tcPr>
            <w:tcW w:w="1614" w:type="pct"/>
          </w:tcPr>
          <w:p w14:paraId="27B0915C" w14:textId="2DBEEDA6" w:rsidR="00F418A8" w:rsidRPr="00BF015B" w:rsidRDefault="00F418A8" w:rsidP="00116458">
            <w:pPr>
              <w:widowControl/>
              <w:pBdr>
                <w:top w:val="nil"/>
                <w:left w:val="nil"/>
                <w:bottom w:val="nil"/>
                <w:right w:val="nil"/>
                <w:between w:val="nil"/>
              </w:pBdr>
              <w:autoSpaceDE/>
              <w:autoSpaceDN/>
              <w:adjustRightInd/>
              <w:rPr>
                <w:rFonts w:eastAsia="Calibri" w:cs="Arial"/>
                <w:bCs/>
                <w:sz w:val="19"/>
                <w:szCs w:val="19"/>
                <w:lang w:val="fr-FR"/>
              </w:rPr>
            </w:pPr>
            <w:r w:rsidRPr="00BF015B">
              <w:rPr>
                <w:rFonts w:eastAsia="Calibri" w:cs="Arial"/>
                <w:bCs/>
                <w:sz w:val="19"/>
                <w:szCs w:val="19"/>
                <w:lang w:val="fr-FR"/>
              </w:rPr>
              <w:t>Requin-marteau halicorne</w:t>
            </w:r>
          </w:p>
          <w:p w14:paraId="031E69FA" w14:textId="047C17FA" w:rsidR="00F418A8" w:rsidRPr="00BF015B" w:rsidRDefault="00F418A8" w:rsidP="00116458">
            <w:pPr>
              <w:widowControl/>
              <w:pBdr>
                <w:top w:val="nil"/>
                <w:left w:val="nil"/>
                <w:bottom w:val="nil"/>
                <w:right w:val="nil"/>
                <w:between w:val="nil"/>
              </w:pBdr>
              <w:autoSpaceDE/>
              <w:autoSpaceDN/>
              <w:adjustRightInd/>
              <w:rPr>
                <w:rFonts w:eastAsia="Calibri" w:cs="Arial"/>
                <w:bCs/>
                <w:i/>
                <w:iCs/>
                <w:sz w:val="19"/>
                <w:szCs w:val="19"/>
                <w:lang w:val="fr-FR"/>
              </w:rPr>
            </w:pPr>
            <w:r w:rsidRPr="00BF015B">
              <w:rPr>
                <w:rFonts w:eastAsia="Calibri" w:cs="Arial"/>
                <w:bCs/>
                <w:i/>
                <w:iCs/>
                <w:sz w:val="19"/>
                <w:szCs w:val="19"/>
                <w:lang w:val="fr-FR"/>
              </w:rPr>
              <w:t>Sphyrna lewini</w:t>
            </w:r>
          </w:p>
        </w:tc>
        <w:tc>
          <w:tcPr>
            <w:tcW w:w="536" w:type="pct"/>
            <w:noWrap/>
            <w:hideMark/>
          </w:tcPr>
          <w:p w14:paraId="40D45B49" w14:textId="77777777" w:rsidR="00F418A8" w:rsidRPr="00BF015B" w:rsidRDefault="00F418A8" w:rsidP="00116458">
            <w:pPr>
              <w:widowControl/>
              <w:pBdr>
                <w:top w:val="nil"/>
                <w:left w:val="nil"/>
                <w:bottom w:val="nil"/>
                <w:right w:val="nil"/>
                <w:between w:val="nil"/>
              </w:pBdr>
              <w:autoSpaceDE/>
              <w:autoSpaceDN/>
              <w:adjustRightInd/>
              <w:jc w:val="right"/>
              <w:rPr>
                <w:rFonts w:eastAsia="Calibri" w:cs="Arial"/>
                <w:bCs/>
                <w:iCs/>
                <w:sz w:val="19"/>
                <w:szCs w:val="19"/>
              </w:rPr>
            </w:pPr>
            <w:r w:rsidRPr="00BF015B">
              <w:rPr>
                <w:rFonts w:eastAsia="Calibri" w:cs="Arial"/>
                <w:bCs/>
                <w:iCs/>
                <w:sz w:val="19"/>
                <w:szCs w:val="19"/>
              </w:rPr>
              <w:t>428</w:t>
            </w:r>
          </w:p>
        </w:tc>
      </w:tr>
      <w:tr w:rsidR="00333DA8" w:rsidRPr="00BF015B" w14:paraId="766F72B2" w14:textId="77777777" w:rsidTr="00333DA8">
        <w:trPr>
          <w:trHeight w:val="288"/>
        </w:trPr>
        <w:tc>
          <w:tcPr>
            <w:tcW w:w="531" w:type="pct"/>
            <w:noWrap/>
            <w:vAlign w:val="center"/>
            <w:hideMark/>
          </w:tcPr>
          <w:p w14:paraId="0CC8310F" w14:textId="77777777" w:rsidR="00F418A8" w:rsidRPr="00BF015B" w:rsidRDefault="00F418A8" w:rsidP="00116458">
            <w:pPr>
              <w:widowControl/>
              <w:pBdr>
                <w:top w:val="nil"/>
                <w:left w:val="nil"/>
                <w:bottom w:val="nil"/>
                <w:right w:val="nil"/>
                <w:between w:val="nil"/>
              </w:pBdr>
              <w:autoSpaceDE/>
              <w:autoSpaceDN/>
              <w:adjustRightInd/>
              <w:rPr>
                <w:rFonts w:eastAsia="Calibri" w:cs="Arial"/>
                <w:bCs/>
                <w:iCs/>
                <w:sz w:val="19"/>
                <w:szCs w:val="19"/>
              </w:rPr>
            </w:pPr>
            <w:r w:rsidRPr="00BF015B">
              <w:rPr>
                <w:rFonts w:eastAsia="Calibri" w:cs="Arial"/>
                <w:bCs/>
                <w:iCs/>
                <w:sz w:val="19"/>
                <w:szCs w:val="19"/>
              </w:rPr>
              <w:t>13</w:t>
            </w:r>
          </w:p>
        </w:tc>
        <w:tc>
          <w:tcPr>
            <w:tcW w:w="1613" w:type="pct"/>
          </w:tcPr>
          <w:p w14:paraId="0CBB3EFF" w14:textId="1A1C70A5" w:rsidR="00F418A8" w:rsidRPr="00BF015B" w:rsidRDefault="00F418A8" w:rsidP="00116458">
            <w:pPr>
              <w:widowControl/>
              <w:pBdr>
                <w:top w:val="nil"/>
                <w:left w:val="nil"/>
                <w:bottom w:val="nil"/>
                <w:right w:val="nil"/>
                <w:between w:val="nil"/>
              </w:pBdr>
              <w:autoSpaceDE/>
              <w:autoSpaceDN/>
              <w:adjustRightInd/>
              <w:rPr>
                <w:rFonts w:eastAsia="Calibri" w:cs="Arial"/>
                <w:bCs/>
                <w:sz w:val="19"/>
                <w:szCs w:val="19"/>
                <w:lang w:val="fr-FR"/>
              </w:rPr>
            </w:pPr>
            <w:r w:rsidRPr="00BF015B">
              <w:rPr>
                <w:rFonts w:eastAsia="Calibri" w:cs="Arial"/>
                <w:bCs/>
                <w:sz w:val="19"/>
                <w:szCs w:val="19"/>
                <w:lang w:val="fr-FR"/>
              </w:rPr>
              <w:t>Requin-marteau halicorne</w:t>
            </w:r>
          </w:p>
          <w:p w14:paraId="770EC0D2" w14:textId="4EB83AF9" w:rsidR="00F418A8" w:rsidRPr="00BF015B" w:rsidRDefault="00F418A8" w:rsidP="00116458">
            <w:pPr>
              <w:widowControl/>
              <w:pBdr>
                <w:top w:val="nil"/>
                <w:left w:val="nil"/>
                <w:bottom w:val="nil"/>
                <w:right w:val="nil"/>
                <w:between w:val="nil"/>
              </w:pBdr>
              <w:autoSpaceDE/>
              <w:autoSpaceDN/>
              <w:adjustRightInd/>
              <w:rPr>
                <w:rFonts w:eastAsia="Calibri" w:cs="Arial"/>
                <w:bCs/>
                <w:i/>
                <w:iCs/>
                <w:sz w:val="19"/>
                <w:szCs w:val="19"/>
                <w:lang w:val="fr-FR"/>
              </w:rPr>
            </w:pPr>
            <w:r w:rsidRPr="00BF015B">
              <w:rPr>
                <w:rFonts w:eastAsia="Calibri" w:cs="Arial"/>
                <w:bCs/>
                <w:i/>
                <w:iCs/>
                <w:sz w:val="19"/>
                <w:szCs w:val="19"/>
                <w:lang w:val="fr-FR"/>
              </w:rPr>
              <w:t>Sphyrna lewini</w:t>
            </w:r>
          </w:p>
        </w:tc>
        <w:tc>
          <w:tcPr>
            <w:tcW w:w="535" w:type="pct"/>
            <w:noWrap/>
            <w:hideMark/>
          </w:tcPr>
          <w:p w14:paraId="0C083739" w14:textId="77777777" w:rsidR="00F418A8" w:rsidRPr="00BF015B" w:rsidRDefault="00F418A8" w:rsidP="00116458">
            <w:pPr>
              <w:widowControl/>
              <w:pBdr>
                <w:top w:val="nil"/>
                <w:left w:val="nil"/>
                <w:bottom w:val="nil"/>
                <w:right w:val="nil"/>
                <w:between w:val="nil"/>
              </w:pBdr>
              <w:autoSpaceDE/>
              <w:autoSpaceDN/>
              <w:adjustRightInd/>
              <w:jc w:val="right"/>
              <w:rPr>
                <w:rFonts w:eastAsia="Calibri" w:cs="Arial"/>
                <w:bCs/>
                <w:iCs/>
                <w:sz w:val="19"/>
                <w:szCs w:val="19"/>
              </w:rPr>
            </w:pPr>
            <w:r w:rsidRPr="00BF015B">
              <w:rPr>
                <w:rFonts w:eastAsia="Calibri" w:cs="Arial"/>
                <w:bCs/>
                <w:iCs/>
                <w:sz w:val="19"/>
                <w:szCs w:val="19"/>
              </w:rPr>
              <w:t>341</w:t>
            </w:r>
          </w:p>
        </w:tc>
        <w:tc>
          <w:tcPr>
            <w:tcW w:w="171" w:type="pct"/>
            <w:noWrap/>
            <w:hideMark/>
          </w:tcPr>
          <w:p w14:paraId="323B2DCB" w14:textId="77777777" w:rsidR="00F418A8" w:rsidRPr="00BF015B" w:rsidRDefault="00F418A8" w:rsidP="00116458">
            <w:pPr>
              <w:widowControl/>
              <w:pBdr>
                <w:top w:val="nil"/>
                <w:left w:val="nil"/>
                <w:bottom w:val="nil"/>
                <w:right w:val="nil"/>
                <w:between w:val="nil"/>
              </w:pBdr>
              <w:autoSpaceDE/>
              <w:autoSpaceDN/>
              <w:adjustRightInd/>
              <w:rPr>
                <w:rFonts w:eastAsia="Calibri" w:cs="Arial"/>
                <w:bCs/>
                <w:iCs/>
                <w:sz w:val="19"/>
                <w:szCs w:val="19"/>
                <w:lang w:val="fr-FR"/>
              </w:rPr>
            </w:pPr>
          </w:p>
        </w:tc>
        <w:tc>
          <w:tcPr>
            <w:tcW w:w="1614" w:type="pct"/>
          </w:tcPr>
          <w:p w14:paraId="2BA3547B" w14:textId="77777777" w:rsidR="00F418A8" w:rsidRPr="00BF015B" w:rsidRDefault="00F418A8" w:rsidP="00116458">
            <w:pPr>
              <w:widowControl/>
              <w:pBdr>
                <w:top w:val="nil"/>
                <w:left w:val="nil"/>
                <w:bottom w:val="nil"/>
                <w:right w:val="nil"/>
                <w:between w:val="nil"/>
              </w:pBdr>
              <w:autoSpaceDE/>
              <w:autoSpaceDN/>
              <w:adjustRightInd/>
              <w:rPr>
                <w:rFonts w:eastAsia="Calibri" w:cs="Arial"/>
                <w:bCs/>
                <w:sz w:val="19"/>
                <w:szCs w:val="19"/>
                <w:lang w:val="fr-FR"/>
              </w:rPr>
            </w:pPr>
            <w:r w:rsidRPr="00BF015B">
              <w:rPr>
                <w:rFonts w:eastAsia="Calibri" w:cs="Arial"/>
                <w:bCs/>
                <w:sz w:val="19"/>
                <w:szCs w:val="19"/>
                <w:lang w:val="fr-FR"/>
              </w:rPr>
              <w:t>Diable géant</w:t>
            </w:r>
          </w:p>
          <w:p w14:paraId="2358A568" w14:textId="2D658B72" w:rsidR="00F418A8" w:rsidRPr="00BF015B" w:rsidRDefault="00F418A8" w:rsidP="00116458">
            <w:pPr>
              <w:widowControl/>
              <w:pBdr>
                <w:top w:val="nil"/>
                <w:left w:val="nil"/>
                <w:bottom w:val="nil"/>
                <w:right w:val="nil"/>
                <w:between w:val="nil"/>
              </w:pBdr>
              <w:autoSpaceDE/>
              <w:autoSpaceDN/>
              <w:adjustRightInd/>
              <w:rPr>
                <w:rFonts w:eastAsia="Calibri" w:cs="Arial"/>
                <w:bCs/>
                <w:i/>
                <w:iCs/>
                <w:sz w:val="19"/>
                <w:szCs w:val="19"/>
              </w:rPr>
            </w:pPr>
            <w:r w:rsidRPr="00BF015B">
              <w:rPr>
                <w:rFonts w:eastAsia="Calibri" w:cs="Arial"/>
                <w:bCs/>
                <w:i/>
                <w:iCs/>
                <w:sz w:val="19"/>
                <w:szCs w:val="19"/>
              </w:rPr>
              <w:t>Mobula hypostoma</w:t>
            </w:r>
          </w:p>
        </w:tc>
        <w:tc>
          <w:tcPr>
            <w:tcW w:w="536" w:type="pct"/>
            <w:noWrap/>
            <w:hideMark/>
          </w:tcPr>
          <w:p w14:paraId="1ACE4666" w14:textId="77777777" w:rsidR="00F418A8" w:rsidRPr="00BF015B" w:rsidRDefault="00F418A8" w:rsidP="00116458">
            <w:pPr>
              <w:widowControl/>
              <w:pBdr>
                <w:top w:val="nil"/>
                <w:left w:val="nil"/>
                <w:bottom w:val="nil"/>
                <w:right w:val="nil"/>
                <w:between w:val="nil"/>
              </w:pBdr>
              <w:autoSpaceDE/>
              <w:autoSpaceDN/>
              <w:adjustRightInd/>
              <w:jc w:val="right"/>
              <w:rPr>
                <w:rFonts w:eastAsia="Calibri" w:cs="Arial"/>
                <w:bCs/>
                <w:iCs/>
                <w:sz w:val="19"/>
                <w:szCs w:val="19"/>
              </w:rPr>
            </w:pPr>
            <w:r w:rsidRPr="00BF015B">
              <w:rPr>
                <w:rFonts w:eastAsia="Calibri" w:cs="Arial"/>
                <w:bCs/>
                <w:iCs/>
                <w:sz w:val="19"/>
                <w:szCs w:val="19"/>
              </w:rPr>
              <w:t>408</w:t>
            </w:r>
          </w:p>
        </w:tc>
      </w:tr>
      <w:tr w:rsidR="00333DA8" w:rsidRPr="00BF015B" w14:paraId="3D06C616" w14:textId="77777777" w:rsidTr="00333DA8">
        <w:trPr>
          <w:trHeight w:val="288"/>
        </w:trPr>
        <w:tc>
          <w:tcPr>
            <w:tcW w:w="531" w:type="pct"/>
            <w:noWrap/>
            <w:vAlign w:val="center"/>
            <w:hideMark/>
          </w:tcPr>
          <w:p w14:paraId="2C9006FC" w14:textId="77777777" w:rsidR="00F418A8" w:rsidRPr="00BF015B" w:rsidRDefault="00F418A8" w:rsidP="00116458">
            <w:pPr>
              <w:widowControl/>
              <w:pBdr>
                <w:top w:val="nil"/>
                <w:left w:val="nil"/>
                <w:bottom w:val="nil"/>
                <w:right w:val="nil"/>
                <w:between w:val="nil"/>
              </w:pBdr>
              <w:autoSpaceDE/>
              <w:autoSpaceDN/>
              <w:adjustRightInd/>
              <w:rPr>
                <w:rFonts w:eastAsia="Calibri" w:cs="Arial"/>
                <w:bCs/>
                <w:iCs/>
                <w:sz w:val="19"/>
                <w:szCs w:val="19"/>
              </w:rPr>
            </w:pPr>
            <w:r w:rsidRPr="00BF015B">
              <w:rPr>
                <w:rFonts w:eastAsia="Calibri" w:cs="Arial"/>
                <w:bCs/>
                <w:iCs/>
                <w:sz w:val="19"/>
                <w:szCs w:val="19"/>
              </w:rPr>
              <w:t>14</w:t>
            </w:r>
          </w:p>
        </w:tc>
        <w:tc>
          <w:tcPr>
            <w:tcW w:w="1613" w:type="pct"/>
          </w:tcPr>
          <w:p w14:paraId="4C9DA2E6" w14:textId="77777777" w:rsidR="00F418A8" w:rsidRPr="00BF015B" w:rsidRDefault="00F418A8" w:rsidP="00116458">
            <w:pPr>
              <w:widowControl/>
              <w:pBdr>
                <w:top w:val="nil"/>
                <w:left w:val="nil"/>
                <w:bottom w:val="nil"/>
                <w:right w:val="nil"/>
                <w:between w:val="nil"/>
              </w:pBdr>
              <w:autoSpaceDE/>
              <w:autoSpaceDN/>
              <w:adjustRightInd/>
              <w:rPr>
                <w:rFonts w:eastAsia="Calibri" w:cs="Arial"/>
                <w:bCs/>
                <w:sz w:val="19"/>
                <w:szCs w:val="19"/>
                <w:lang w:val="fr-FR"/>
              </w:rPr>
            </w:pPr>
            <w:r w:rsidRPr="00BF015B">
              <w:rPr>
                <w:rFonts w:eastAsia="Calibri" w:cs="Arial"/>
                <w:bCs/>
                <w:sz w:val="19"/>
                <w:szCs w:val="19"/>
                <w:lang w:val="fr-FR"/>
              </w:rPr>
              <w:t>Requin taupe bleu</w:t>
            </w:r>
          </w:p>
          <w:p w14:paraId="2C68AFD0" w14:textId="4C3FF4C2" w:rsidR="00F418A8" w:rsidRPr="00BF015B" w:rsidRDefault="00F418A8" w:rsidP="00116458">
            <w:pPr>
              <w:widowControl/>
              <w:pBdr>
                <w:top w:val="nil"/>
                <w:left w:val="nil"/>
                <w:bottom w:val="nil"/>
                <w:right w:val="nil"/>
                <w:between w:val="nil"/>
              </w:pBdr>
              <w:autoSpaceDE/>
              <w:autoSpaceDN/>
              <w:adjustRightInd/>
              <w:rPr>
                <w:rFonts w:eastAsia="Calibri" w:cs="Arial"/>
                <w:bCs/>
                <w:i/>
                <w:iCs/>
                <w:sz w:val="19"/>
                <w:szCs w:val="19"/>
                <w:lang w:val="fr-FR"/>
              </w:rPr>
            </w:pPr>
            <w:proofErr w:type="spellStart"/>
            <w:r w:rsidRPr="00BF015B">
              <w:rPr>
                <w:rFonts w:eastAsia="Calibri" w:cs="Arial"/>
                <w:bCs/>
                <w:i/>
                <w:iCs/>
                <w:sz w:val="19"/>
                <w:szCs w:val="19"/>
                <w:lang w:val="fr-FR"/>
              </w:rPr>
              <w:t>Isurus</w:t>
            </w:r>
            <w:proofErr w:type="spellEnd"/>
            <w:r w:rsidRPr="00BF015B">
              <w:rPr>
                <w:rFonts w:eastAsia="Calibri" w:cs="Arial"/>
                <w:bCs/>
                <w:i/>
                <w:iCs/>
                <w:sz w:val="19"/>
                <w:szCs w:val="19"/>
                <w:lang w:val="fr-FR"/>
              </w:rPr>
              <w:t xml:space="preserve"> </w:t>
            </w:r>
            <w:proofErr w:type="spellStart"/>
            <w:r w:rsidRPr="00BF015B">
              <w:rPr>
                <w:rFonts w:eastAsia="Calibri" w:cs="Arial"/>
                <w:bCs/>
                <w:i/>
                <w:iCs/>
                <w:sz w:val="19"/>
                <w:szCs w:val="19"/>
                <w:lang w:val="fr-FR"/>
              </w:rPr>
              <w:t>oxyrinchus</w:t>
            </w:r>
            <w:proofErr w:type="spellEnd"/>
          </w:p>
        </w:tc>
        <w:tc>
          <w:tcPr>
            <w:tcW w:w="535" w:type="pct"/>
            <w:noWrap/>
            <w:hideMark/>
          </w:tcPr>
          <w:p w14:paraId="472D963A" w14:textId="77777777" w:rsidR="00F418A8" w:rsidRPr="00BF015B" w:rsidRDefault="00F418A8" w:rsidP="00116458">
            <w:pPr>
              <w:widowControl/>
              <w:pBdr>
                <w:top w:val="nil"/>
                <w:left w:val="nil"/>
                <w:bottom w:val="nil"/>
                <w:right w:val="nil"/>
                <w:between w:val="nil"/>
              </w:pBdr>
              <w:autoSpaceDE/>
              <w:autoSpaceDN/>
              <w:adjustRightInd/>
              <w:jc w:val="right"/>
              <w:rPr>
                <w:rFonts w:eastAsia="Calibri" w:cs="Arial"/>
                <w:bCs/>
                <w:iCs/>
                <w:sz w:val="19"/>
                <w:szCs w:val="19"/>
              </w:rPr>
            </w:pPr>
            <w:r w:rsidRPr="00BF015B">
              <w:rPr>
                <w:rFonts w:eastAsia="Calibri" w:cs="Arial"/>
                <w:bCs/>
                <w:iCs/>
                <w:sz w:val="19"/>
                <w:szCs w:val="19"/>
              </w:rPr>
              <w:t>334</w:t>
            </w:r>
          </w:p>
        </w:tc>
        <w:tc>
          <w:tcPr>
            <w:tcW w:w="171" w:type="pct"/>
            <w:noWrap/>
            <w:hideMark/>
          </w:tcPr>
          <w:p w14:paraId="3AE91CD7" w14:textId="77777777" w:rsidR="00F418A8" w:rsidRPr="00BF015B" w:rsidRDefault="00F418A8" w:rsidP="00116458">
            <w:pPr>
              <w:widowControl/>
              <w:pBdr>
                <w:top w:val="nil"/>
                <w:left w:val="nil"/>
                <w:bottom w:val="nil"/>
                <w:right w:val="nil"/>
                <w:between w:val="nil"/>
              </w:pBdr>
              <w:autoSpaceDE/>
              <w:autoSpaceDN/>
              <w:adjustRightInd/>
              <w:rPr>
                <w:rFonts w:eastAsia="Calibri" w:cs="Arial"/>
                <w:bCs/>
                <w:iCs/>
                <w:sz w:val="19"/>
                <w:szCs w:val="19"/>
                <w:lang w:val="fr-FR"/>
              </w:rPr>
            </w:pPr>
          </w:p>
        </w:tc>
        <w:tc>
          <w:tcPr>
            <w:tcW w:w="1614" w:type="pct"/>
          </w:tcPr>
          <w:p w14:paraId="202FD4F3" w14:textId="617B1569" w:rsidR="00F418A8" w:rsidRPr="00BF015B" w:rsidRDefault="00F418A8" w:rsidP="00116458">
            <w:pPr>
              <w:widowControl/>
              <w:pBdr>
                <w:top w:val="nil"/>
                <w:left w:val="nil"/>
                <w:bottom w:val="nil"/>
                <w:right w:val="nil"/>
                <w:between w:val="nil"/>
              </w:pBdr>
              <w:autoSpaceDE/>
              <w:autoSpaceDN/>
              <w:adjustRightInd/>
              <w:rPr>
                <w:rFonts w:eastAsia="Calibri" w:cs="Arial"/>
                <w:bCs/>
                <w:sz w:val="19"/>
                <w:szCs w:val="19"/>
                <w:lang w:val="fr-FR"/>
              </w:rPr>
            </w:pPr>
            <w:r w:rsidRPr="00BF015B">
              <w:rPr>
                <w:rFonts w:eastAsia="Calibri" w:cs="Arial"/>
                <w:bCs/>
                <w:sz w:val="19"/>
                <w:szCs w:val="19"/>
                <w:lang w:val="fr-FR"/>
              </w:rPr>
              <w:t>Requin-marteau commun</w:t>
            </w:r>
          </w:p>
          <w:p w14:paraId="1C0441EB" w14:textId="0F2BD8FB" w:rsidR="00F418A8" w:rsidRPr="00BF015B" w:rsidRDefault="00F418A8" w:rsidP="00116458">
            <w:pPr>
              <w:widowControl/>
              <w:pBdr>
                <w:top w:val="nil"/>
                <w:left w:val="nil"/>
                <w:bottom w:val="nil"/>
                <w:right w:val="nil"/>
                <w:between w:val="nil"/>
              </w:pBdr>
              <w:autoSpaceDE/>
              <w:autoSpaceDN/>
              <w:adjustRightInd/>
              <w:rPr>
                <w:rFonts w:eastAsia="Calibri" w:cs="Arial"/>
                <w:bCs/>
                <w:i/>
                <w:iCs/>
                <w:sz w:val="19"/>
                <w:szCs w:val="19"/>
                <w:lang w:val="fr-FR"/>
              </w:rPr>
            </w:pPr>
            <w:r w:rsidRPr="00BF015B">
              <w:rPr>
                <w:rFonts w:eastAsia="Calibri" w:cs="Arial"/>
                <w:bCs/>
                <w:i/>
                <w:iCs/>
                <w:sz w:val="19"/>
                <w:szCs w:val="19"/>
                <w:lang w:val="fr-FR"/>
              </w:rPr>
              <w:t>Sphyrna zygaena</w:t>
            </w:r>
          </w:p>
        </w:tc>
        <w:tc>
          <w:tcPr>
            <w:tcW w:w="536" w:type="pct"/>
            <w:noWrap/>
            <w:hideMark/>
          </w:tcPr>
          <w:p w14:paraId="6A6197BB" w14:textId="77777777" w:rsidR="00F418A8" w:rsidRPr="00BF015B" w:rsidRDefault="00F418A8" w:rsidP="00116458">
            <w:pPr>
              <w:widowControl/>
              <w:pBdr>
                <w:top w:val="nil"/>
                <w:left w:val="nil"/>
                <w:bottom w:val="nil"/>
                <w:right w:val="nil"/>
                <w:between w:val="nil"/>
              </w:pBdr>
              <w:autoSpaceDE/>
              <w:autoSpaceDN/>
              <w:adjustRightInd/>
              <w:jc w:val="right"/>
              <w:rPr>
                <w:rFonts w:eastAsia="Calibri" w:cs="Arial"/>
                <w:bCs/>
                <w:iCs/>
                <w:sz w:val="19"/>
                <w:szCs w:val="19"/>
              </w:rPr>
            </w:pPr>
            <w:r w:rsidRPr="00BF015B">
              <w:rPr>
                <w:rFonts w:eastAsia="Calibri" w:cs="Arial"/>
                <w:bCs/>
                <w:iCs/>
                <w:sz w:val="19"/>
                <w:szCs w:val="19"/>
              </w:rPr>
              <w:t>396</w:t>
            </w:r>
          </w:p>
        </w:tc>
      </w:tr>
      <w:tr w:rsidR="00333DA8" w:rsidRPr="00BF015B" w14:paraId="3FF25321" w14:textId="77777777" w:rsidTr="00333DA8">
        <w:trPr>
          <w:trHeight w:val="288"/>
        </w:trPr>
        <w:tc>
          <w:tcPr>
            <w:tcW w:w="531" w:type="pct"/>
            <w:noWrap/>
            <w:vAlign w:val="center"/>
            <w:hideMark/>
          </w:tcPr>
          <w:p w14:paraId="47EA1C13" w14:textId="77777777" w:rsidR="00F418A8" w:rsidRPr="00BF015B" w:rsidRDefault="00F418A8" w:rsidP="00116458">
            <w:pPr>
              <w:widowControl/>
              <w:pBdr>
                <w:top w:val="nil"/>
                <w:left w:val="nil"/>
                <w:bottom w:val="nil"/>
                <w:right w:val="nil"/>
                <w:between w:val="nil"/>
              </w:pBdr>
              <w:autoSpaceDE/>
              <w:autoSpaceDN/>
              <w:adjustRightInd/>
              <w:rPr>
                <w:rFonts w:eastAsia="Calibri" w:cs="Arial"/>
                <w:bCs/>
                <w:iCs/>
                <w:sz w:val="19"/>
                <w:szCs w:val="19"/>
              </w:rPr>
            </w:pPr>
            <w:r w:rsidRPr="00BF015B">
              <w:rPr>
                <w:rFonts w:eastAsia="Calibri" w:cs="Arial"/>
                <w:bCs/>
                <w:iCs/>
                <w:sz w:val="19"/>
                <w:szCs w:val="19"/>
              </w:rPr>
              <w:t>15</w:t>
            </w:r>
          </w:p>
        </w:tc>
        <w:tc>
          <w:tcPr>
            <w:tcW w:w="1613" w:type="pct"/>
          </w:tcPr>
          <w:p w14:paraId="120707FC" w14:textId="77777777" w:rsidR="00F418A8" w:rsidRPr="00BF015B" w:rsidRDefault="00F418A8" w:rsidP="00116458">
            <w:pPr>
              <w:widowControl/>
              <w:pBdr>
                <w:top w:val="nil"/>
                <w:left w:val="nil"/>
                <w:bottom w:val="nil"/>
                <w:right w:val="nil"/>
                <w:between w:val="nil"/>
              </w:pBdr>
              <w:autoSpaceDE/>
              <w:autoSpaceDN/>
              <w:adjustRightInd/>
              <w:rPr>
                <w:rFonts w:eastAsia="Calibri" w:cs="Arial"/>
                <w:bCs/>
                <w:sz w:val="19"/>
                <w:szCs w:val="19"/>
                <w:lang w:val="fr-FR"/>
              </w:rPr>
            </w:pPr>
            <w:r w:rsidRPr="00BF015B">
              <w:rPr>
                <w:rFonts w:eastAsia="Calibri" w:cs="Arial"/>
                <w:bCs/>
                <w:sz w:val="19"/>
                <w:szCs w:val="19"/>
                <w:lang w:val="fr-FR"/>
              </w:rPr>
              <w:t>Requin-taupe commun</w:t>
            </w:r>
          </w:p>
          <w:p w14:paraId="7B43D5D2" w14:textId="7FE868BD" w:rsidR="00F418A8" w:rsidRPr="00BF015B" w:rsidRDefault="00F418A8" w:rsidP="00116458">
            <w:pPr>
              <w:widowControl/>
              <w:pBdr>
                <w:top w:val="nil"/>
                <w:left w:val="nil"/>
                <w:bottom w:val="nil"/>
                <w:right w:val="nil"/>
                <w:between w:val="nil"/>
              </w:pBdr>
              <w:autoSpaceDE/>
              <w:autoSpaceDN/>
              <w:adjustRightInd/>
              <w:rPr>
                <w:rFonts w:eastAsia="Calibri" w:cs="Arial"/>
                <w:bCs/>
                <w:i/>
                <w:iCs/>
                <w:sz w:val="19"/>
                <w:szCs w:val="19"/>
                <w:lang w:val="fr-FR"/>
              </w:rPr>
            </w:pPr>
            <w:r w:rsidRPr="00BF015B">
              <w:rPr>
                <w:rFonts w:eastAsia="Calibri" w:cs="Arial"/>
                <w:bCs/>
                <w:i/>
                <w:iCs/>
                <w:sz w:val="19"/>
                <w:szCs w:val="19"/>
                <w:lang w:val="fr-FR"/>
              </w:rPr>
              <w:t>Lamna nasus</w:t>
            </w:r>
          </w:p>
        </w:tc>
        <w:tc>
          <w:tcPr>
            <w:tcW w:w="535" w:type="pct"/>
            <w:noWrap/>
            <w:hideMark/>
          </w:tcPr>
          <w:p w14:paraId="746EE015" w14:textId="77777777" w:rsidR="00F418A8" w:rsidRPr="00BF015B" w:rsidRDefault="00F418A8" w:rsidP="00116458">
            <w:pPr>
              <w:widowControl/>
              <w:pBdr>
                <w:top w:val="nil"/>
                <w:left w:val="nil"/>
                <w:bottom w:val="nil"/>
                <w:right w:val="nil"/>
                <w:between w:val="nil"/>
              </w:pBdr>
              <w:autoSpaceDE/>
              <w:autoSpaceDN/>
              <w:adjustRightInd/>
              <w:jc w:val="right"/>
              <w:rPr>
                <w:rFonts w:eastAsia="Calibri" w:cs="Arial"/>
                <w:bCs/>
                <w:iCs/>
                <w:sz w:val="19"/>
                <w:szCs w:val="19"/>
              </w:rPr>
            </w:pPr>
            <w:r w:rsidRPr="00BF015B">
              <w:rPr>
                <w:rFonts w:eastAsia="Calibri" w:cs="Arial"/>
                <w:bCs/>
                <w:iCs/>
                <w:sz w:val="19"/>
                <w:szCs w:val="19"/>
              </w:rPr>
              <w:t>282</w:t>
            </w:r>
          </w:p>
        </w:tc>
        <w:tc>
          <w:tcPr>
            <w:tcW w:w="171" w:type="pct"/>
            <w:noWrap/>
            <w:hideMark/>
          </w:tcPr>
          <w:p w14:paraId="5C977D23" w14:textId="77777777" w:rsidR="00F418A8" w:rsidRPr="00BF015B" w:rsidRDefault="00F418A8" w:rsidP="00116458">
            <w:pPr>
              <w:widowControl/>
              <w:pBdr>
                <w:top w:val="nil"/>
                <w:left w:val="nil"/>
                <w:bottom w:val="nil"/>
                <w:right w:val="nil"/>
                <w:between w:val="nil"/>
              </w:pBdr>
              <w:autoSpaceDE/>
              <w:autoSpaceDN/>
              <w:adjustRightInd/>
              <w:rPr>
                <w:rFonts w:eastAsia="Calibri" w:cs="Arial"/>
                <w:bCs/>
                <w:iCs/>
                <w:sz w:val="19"/>
                <w:szCs w:val="19"/>
                <w:lang w:val="fr-FR"/>
              </w:rPr>
            </w:pPr>
          </w:p>
        </w:tc>
        <w:tc>
          <w:tcPr>
            <w:tcW w:w="1614" w:type="pct"/>
          </w:tcPr>
          <w:p w14:paraId="69B4891B" w14:textId="77777777" w:rsidR="00F418A8" w:rsidRPr="00BF015B" w:rsidRDefault="00F418A8" w:rsidP="00116458">
            <w:pPr>
              <w:widowControl/>
              <w:pBdr>
                <w:top w:val="nil"/>
                <w:left w:val="nil"/>
                <w:bottom w:val="nil"/>
                <w:right w:val="nil"/>
                <w:between w:val="nil"/>
              </w:pBdr>
              <w:autoSpaceDE/>
              <w:autoSpaceDN/>
              <w:adjustRightInd/>
              <w:rPr>
                <w:rFonts w:eastAsia="Calibri" w:cs="Arial"/>
                <w:bCs/>
                <w:sz w:val="19"/>
                <w:szCs w:val="19"/>
                <w:lang w:val="fr-FR"/>
              </w:rPr>
            </w:pPr>
            <w:r w:rsidRPr="00BF015B">
              <w:rPr>
                <w:rFonts w:eastAsia="Calibri" w:cs="Arial"/>
                <w:bCs/>
                <w:sz w:val="19"/>
                <w:szCs w:val="19"/>
                <w:lang w:val="fr-FR"/>
              </w:rPr>
              <w:t>Petit requin taupe</w:t>
            </w:r>
          </w:p>
          <w:p w14:paraId="3AA89D21" w14:textId="25F601EC" w:rsidR="00F418A8" w:rsidRPr="00BF015B" w:rsidRDefault="00F418A8" w:rsidP="00116458">
            <w:pPr>
              <w:widowControl/>
              <w:pBdr>
                <w:top w:val="nil"/>
                <w:left w:val="nil"/>
                <w:bottom w:val="nil"/>
                <w:right w:val="nil"/>
                <w:between w:val="nil"/>
              </w:pBdr>
              <w:autoSpaceDE/>
              <w:autoSpaceDN/>
              <w:adjustRightInd/>
              <w:rPr>
                <w:rFonts w:eastAsia="Calibri" w:cs="Arial"/>
                <w:bCs/>
                <w:i/>
                <w:iCs/>
                <w:sz w:val="19"/>
                <w:szCs w:val="19"/>
                <w:lang w:val="fr-FR"/>
              </w:rPr>
            </w:pPr>
            <w:r w:rsidRPr="00BF015B">
              <w:rPr>
                <w:rFonts w:eastAsia="Calibri" w:cs="Arial"/>
                <w:bCs/>
                <w:i/>
                <w:iCs/>
                <w:sz w:val="19"/>
                <w:szCs w:val="19"/>
                <w:lang w:val="fr-FR"/>
              </w:rPr>
              <w:t>Isurus paucus</w:t>
            </w:r>
          </w:p>
        </w:tc>
        <w:tc>
          <w:tcPr>
            <w:tcW w:w="536" w:type="pct"/>
            <w:noWrap/>
            <w:hideMark/>
          </w:tcPr>
          <w:p w14:paraId="71A0C6AA" w14:textId="77777777" w:rsidR="00F418A8" w:rsidRPr="00BF015B" w:rsidRDefault="00F418A8" w:rsidP="00116458">
            <w:pPr>
              <w:widowControl/>
              <w:pBdr>
                <w:top w:val="nil"/>
                <w:left w:val="nil"/>
                <w:bottom w:val="nil"/>
                <w:right w:val="nil"/>
                <w:between w:val="nil"/>
              </w:pBdr>
              <w:autoSpaceDE/>
              <w:autoSpaceDN/>
              <w:adjustRightInd/>
              <w:jc w:val="right"/>
              <w:rPr>
                <w:rFonts w:eastAsia="Calibri" w:cs="Arial"/>
                <w:bCs/>
                <w:iCs/>
                <w:sz w:val="19"/>
                <w:szCs w:val="19"/>
              </w:rPr>
            </w:pPr>
            <w:r w:rsidRPr="00BF015B">
              <w:rPr>
                <w:rFonts w:eastAsia="Calibri" w:cs="Arial"/>
                <w:bCs/>
                <w:iCs/>
                <w:sz w:val="19"/>
                <w:szCs w:val="19"/>
              </w:rPr>
              <w:t>352</w:t>
            </w:r>
          </w:p>
        </w:tc>
      </w:tr>
      <w:tr w:rsidR="00333DA8" w:rsidRPr="00BF015B" w14:paraId="3FF6961E" w14:textId="77777777" w:rsidTr="00333DA8">
        <w:trPr>
          <w:trHeight w:val="288"/>
        </w:trPr>
        <w:tc>
          <w:tcPr>
            <w:tcW w:w="531" w:type="pct"/>
            <w:noWrap/>
            <w:vAlign w:val="center"/>
            <w:hideMark/>
          </w:tcPr>
          <w:p w14:paraId="4E6BFE11" w14:textId="77777777" w:rsidR="00F418A8" w:rsidRPr="00BF015B" w:rsidRDefault="00F418A8" w:rsidP="00116458">
            <w:pPr>
              <w:widowControl/>
              <w:pBdr>
                <w:top w:val="nil"/>
                <w:left w:val="nil"/>
                <w:bottom w:val="nil"/>
                <w:right w:val="nil"/>
                <w:between w:val="nil"/>
              </w:pBdr>
              <w:autoSpaceDE/>
              <w:autoSpaceDN/>
              <w:adjustRightInd/>
              <w:rPr>
                <w:rFonts w:eastAsia="Calibri" w:cs="Arial"/>
                <w:bCs/>
                <w:iCs/>
                <w:sz w:val="19"/>
                <w:szCs w:val="19"/>
              </w:rPr>
            </w:pPr>
            <w:r w:rsidRPr="00BF015B">
              <w:rPr>
                <w:rFonts w:eastAsia="Calibri" w:cs="Arial"/>
                <w:bCs/>
                <w:iCs/>
                <w:sz w:val="19"/>
                <w:szCs w:val="19"/>
              </w:rPr>
              <w:t>16</w:t>
            </w:r>
          </w:p>
        </w:tc>
        <w:tc>
          <w:tcPr>
            <w:tcW w:w="1613" w:type="pct"/>
          </w:tcPr>
          <w:p w14:paraId="0F12519D" w14:textId="77777777" w:rsidR="00F418A8" w:rsidRPr="00BF015B" w:rsidRDefault="00F418A8" w:rsidP="00116458">
            <w:pPr>
              <w:widowControl/>
              <w:pBdr>
                <w:top w:val="nil"/>
                <w:left w:val="nil"/>
                <w:bottom w:val="nil"/>
                <w:right w:val="nil"/>
                <w:between w:val="nil"/>
              </w:pBdr>
              <w:autoSpaceDE/>
              <w:autoSpaceDN/>
              <w:adjustRightInd/>
              <w:rPr>
                <w:rFonts w:eastAsia="Calibri" w:cs="Arial"/>
                <w:bCs/>
                <w:sz w:val="19"/>
                <w:szCs w:val="19"/>
                <w:lang w:val="fr-FR"/>
              </w:rPr>
            </w:pPr>
            <w:r w:rsidRPr="00BF015B">
              <w:rPr>
                <w:rFonts w:eastAsia="Calibri" w:cs="Arial"/>
                <w:bCs/>
                <w:sz w:val="19"/>
                <w:szCs w:val="19"/>
                <w:lang w:val="fr-FR"/>
              </w:rPr>
              <w:t>Requin sombre</w:t>
            </w:r>
          </w:p>
          <w:p w14:paraId="1FFEAD4A" w14:textId="4C8B1786" w:rsidR="00F418A8" w:rsidRPr="00BF015B" w:rsidRDefault="00F418A8" w:rsidP="00116458">
            <w:pPr>
              <w:widowControl/>
              <w:pBdr>
                <w:top w:val="nil"/>
                <w:left w:val="nil"/>
                <w:bottom w:val="nil"/>
                <w:right w:val="nil"/>
                <w:between w:val="nil"/>
              </w:pBdr>
              <w:autoSpaceDE/>
              <w:autoSpaceDN/>
              <w:adjustRightInd/>
              <w:rPr>
                <w:rFonts w:eastAsia="Calibri" w:cs="Arial"/>
                <w:bCs/>
                <w:i/>
                <w:iCs/>
                <w:sz w:val="19"/>
                <w:szCs w:val="19"/>
              </w:rPr>
            </w:pPr>
            <w:r w:rsidRPr="00BF015B">
              <w:rPr>
                <w:rFonts w:eastAsia="Calibri" w:cs="Arial"/>
                <w:bCs/>
                <w:i/>
                <w:iCs/>
                <w:sz w:val="19"/>
                <w:szCs w:val="19"/>
              </w:rPr>
              <w:t>Carcharhinus obscurus</w:t>
            </w:r>
          </w:p>
        </w:tc>
        <w:tc>
          <w:tcPr>
            <w:tcW w:w="535" w:type="pct"/>
            <w:noWrap/>
            <w:hideMark/>
          </w:tcPr>
          <w:p w14:paraId="084AC4EE" w14:textId="77777777" w:rsidR="00F418A8" w:rsidRPr="00BF015B" w:rsidRDefault="00F418A8" w:rsidP="00116458">
            <w:pPr>
              <w:widowControl/>
              <w:pBdr>
                <w:top w:val="nil"/>
                <w:left w:val="nil"/>
                <w:bottom w:val="nil"/>
                <w:right w:val="nil"/>
                <w:between w:val="nil"/>
              </w:pBdr>
              <w:autoSpaceDE/>
              <w:autoSpaceDN/>
              <w:adjustRightInd/>
              <w:jc w:val="right"/>
              <w:rPr>
                <w:rFonts w:eastAsia="Calibri" w:cs="Arial"/>
                <w:bCs/>
                <w:iCs/>
                <w:sz w:val="19"/>
                <w:szCs w:val="19"/>
              </w:rPr>
            </w:pPr>
            <w:r w:rsidRPr="00BF015B">
              <w:rPr>
                <w:rFonts w:eastAsia="Calibri" w:cs="Arial"/>
                <w:bCs/>
                <w:iCs/>
                <w:sz w:val="19"/>
                <w:szCs w:val="19"/>
              </w:rPr>
              <w:t>280</w:t>
            </w:r>
          </w:p>
        </w:tc>
        <w:tc>
          <w:tcPr>
            <w:tcW w:w="171" w:type="pct"/>
            <w:noWrap/>
            <w:hideMark/>
          </w:tcPr>
          <w:p w14:paraId="37719828" w14:textId="77777777" w:rsidR="00F418A8" w:rsidRPr="00BF015B" w:rsidRDefault="00F418A8" w:rsidP="00116458">
            <w:pPr>
              <w:widowControl/>
              <w:pBdr>
                <w:top w:val="nil"/>
                <w:left w:val="nil"/>
                <w:bottom w:val="nil"/>
                <w:right w:val="nil"/>
                <w:between w:val="nil"/>
              </w:pBdr>
              <w:autoSpaceDE/>
              <w:autoSpaceDN/>
              <w:adjustRightInd/>
              <w:rPr>
                <w:rFonts w:eastAsia="Calibri" w:cs="Arial"/>
                <w:bCs/>
                <w:iCs/>
                <w:sz w:val="19"/>
                <w:szCs w:val="19"/>
                <w:lang w:val="fr-FR"/>
              </w:rPr>
            </w:pPr>
          </w:p>
        </w:tc>
        <w:tc>
          <w:tcPr>
            <w:tcW w:w="1614" w:type="pct"/>
          </w:tcPr>
          <w:p w14:paraId="25BA9294" w14:textId="77777777" w:rsidR="00F418A8" w:rsidRPr="00BF015B" w:rsidRDefault="00F418A8" w:rsidP="00116458">
            <w:pPr>
              <w:widowControl/>
              <w:pBdr>
                <w:top w:val="nil"/>
                <w:left w:val="nil"/>
                <w:bottom w:val="nil"/>
                <w:right w:val="nil"/>
                <w:between w:val="nil"/>
              </w:pBdr>
              <w:autoSpaceDE/>
              <w:autoSpaceDN/>
              <w:adjustRightInd/>
              <w:rPr>
                <w:rFonts w:eastAsia="Calibri" w:cs="Arial"/>
                <w:bCs/>
                <w:sz w:val="19"/>
                <w:szCs w:val="19"/>
                <w:lang w:val="fr-FR"/>
              </w:rPr>
            </w:pPr>
            <w:r w:rsidRPr="00BF015B">
              <w:rPr>
                <w:rFonts w:eastAsia="Calibri" w:cs="Arial"/>
                <w:bCs/>
                <w:sz w:val="19"/>
                <w:szCs w:val="19"/>
                <w:lang w:val="fr-FR"/>
              </w:rPr>
              <w:t>Requin renard à gros yeux</w:t>
            </w:r>
          </w:p>
          <w:p w14:paraId="1BE70B21" w14:textId="1DB78D75" w:rsidR="00F418A8" w:rsidRPr="00BF015B" w:rsidRDefault="00F418A8" w:rsidP="00116458">
            <w:pPr>
              <w:widowControl/>
              <w:pBdr>
                <w:top w:val="nil"/>
                <w:left w:val="nil"/>
                <w:bottom w:val="nil"/>
                <w:right w:val="nil"/>
                <w:between w:val="nil"/>
              </w:pBdr>
              <w:autoSpaceDE/>
              <w:autoSpaceDN/>
              <w:adjustRightInd/>
              <w:rPr>
                <w:rFonts w:eastAsia="Calibri" w:cs="Arial"/>
                <w:bCs/>
                <w:i/>
                <w:iCs/>
                <w:sz w:val="19"/>
                <w:szCs w:val="19"/>
                <w:lang w:val="fr-FR"/>
              </w:rPr>
            </w:pPr>
            <w:r w:rsidRPr="00BF015B">
              <w:rPr>
                <w:rFonts w:eastAsia="Calibri" w:cs="Arial"/>
                <w:bCs/>
                <w:i/>
                <w:iCs/>
                <w:sz w:val="19"/>
                <w:szCs w:val="19"/>
                <w:lang w:val="fr-FR"/>
              </w:rPr>
              <w:t>Alopias superciliosus</w:t>
            </w:r>
          </w:p>
        </w:tc>
        <w:tc>
          <w:tcPr>
            <w:tcW w:w="536" w:type="pct"/>
            <w:noWrap/>
            <w:hideMark/>
          </w:tcPr>
          <w:p w14:paraId="09A2A73D" w14:textId="77777777" w:rsidR="00F418A8" w:rsidRPr="00BF015B" w:rsidRDefault="00F418A8" w:rsidP="00116458">
            <w:pPr>
              <w:widowControl/>
              <w:pBdr>
                <w:top w:val="nil"/>
                <w:left w:val="nil"/>
                <w:bottom w:val="nil"/>
                <w:right w:val="nil"/>
                <w:between w:val="nil"/>
              </w:pBdr>
              <w:autoSpaceDE/>
              <w:autoSpaceDN/>
              <w:adjustRightInd/>
              <w:jc w:val="right"/>
              <w:rPr>
                <w:rFonts w:eastAsia="Calibri" w:cs="Arial"/>
                <w:bCs/>
                <w:iCs/>
                <w:sz w:val="19"/>
                <w:szCs w:val="19"/>
              </w:rPr>
            </w:pPr>
            <w:r w:rsidRPr="00BF015B">
              <w:rPr>
                <w:rFonts w:eastAsia="Calibri" w:cs="Arial"/>
                <w:bCs/>
                <w:iCs/>
                <w:sz w:val="19"/>
                <w:szCs w:val="19"/>
              </w:rPr>
              <w:t>324</w:t>
            </w:r>
          </w:p>
        </w:tc>
      </w:tr>
      <w:tr w:rsidR="00333DA8" w:rsidRPr="00BF015B" w14:paraId="5A85A927" w14:textId="77777777" w:rsidTr="00333DA8">
        <w:trPr>
          <w:trHeight w:val="288"/>
        </w:trPr>
        <w:tc>
          <w:tcPr>
            <w:tcW w:w="531" w:type="pct"/>
            <w:noWrap/>
            <w:vAlign w:val="center"/>
            <w:hideMark/>
          </w:tcPr>
          <w:p w14:paraId="71E9D742" w14:textId="77777777" w:rsidR="00F418A8" w:rsidRPr="00BF015B" w:rsidRDefault="00F418A8" w:rsidP="00116458">
            <w:pPr>
              <w:widowControl/>
              <w:pBdr>
                <w:top w:val="nil"/>
                <w:left w:val="nil"/>
                <w:bottom w:val="nil"/>
                <w:right w:val="nil"/>
                <w:between w:val="nil"/>
              </w:pBdr>
              <w:autoSpaceDE/>
              <w:autoSpaceDN/>
              <w:adjustRightInd/>
              <w:rPr>
                <w:rFonts w:eastAsia="Calibri" w:cs="Arial"/>
                <w:bCs/>
                <w:iCs/>
                <w:sz w:val="19"/>
                <w:szCs w:val="19"/>
              </w:rPr>
            </w:pPr>
            <w:r w:rsidRPr="00BF015B">
              <w:rPr>
                <w:rFonts w:eastAsia="Calibri" w:cs="Arial"/>
                <w:bCs/>
                <w:iCs/>
                <w:sz w:val="19"/>
                <w:szCs w:val="19"/>
              </w:rPr>
              <w:t>17</w:t>
            </w:r>
          </w:p>
        </w:tc>
        <w:tc>
          <w:tcPr>
            <w:tcW w:w="1613" w:type="pct"/>
          </w:tcPr>
          <w:p w14:paraId="7F40A966" w14:textId="625E3FA1" w:rsidR="00F418A8" w:rsidRPr="00BF015B" w:rsidRDefault="00F418A8" w:rsidP="00116458">
            <w:pPr>
              <w:widowControl/>
              <w:pBdr>
                <w:top w:val="nil"/>
                <w:left w:val="nil"/>
                <w:bottom w:val="nil"/>
                <w:right w:val="nil"/>
                <w:between w:val="nil"/>
              </w:pBdr>
              <w:autoSpaceDE/>
              <w:autoSpaceDN/>
              <w:adjustRightInd/>
              <w:rPr>
                <w:rFonts w:eastAsia="Calibri" w:cs="Arial"/>
                <w:bCs/>
                <w:sz w:val="19"/>
                <w:szCs w:val="19"/>
                <w:lang w:val="fr-FR"/>
              </w:rPr>
            </w:pPr>
            <w:r w:rsidRPr="00BF015B">
              <w:rPr>
                <w:rFonts w:eastAsia="Calibri" w:cs="Arial"/>
                <w:bCs/>
                <w:sz w:val="19"/>
                <w:szCs w:val="19"/>
                <w:lang w:val="fr-FR"/>
              </w:rPr>
              <w:t>Requin-marteau commun</w:t>
            </w:r>
          </w:p>
          <w:p w14:paraId="32F4016E" w14:textId="4CCA12D1" w:rsidR="00F418A8" w:rsidRPr="00BF015B" w:rsidRDefault="00F418A8" w:rsidP="00116458">
            <w:pPr>
              <w:widowControl/>
              <w:pBdr>
                <w:top w:val="nil"/>
                <w:left w:val="nil"/>
                <w:bottom w:val="nil"/>
                <w:right w:val="nil"/>
                <w:between w:val="nil"/>
              </w:pBdr>
              <w:autoSpaceDE/>
              <w:autoSpaceDN/>
              <w:adjustRightInd/>
              <w:rPr>
                <w:rFonts w:eastAsia="Calibri" w:cs="Arial"/>
                <w:bCs/>
                <w:i/>
                <w:iCs/>
                <w:sz w:val="19"/>
                <w:szCs w:val="19"/>
                <w:lang w:val="fr-FR"/>
              </w:rPr>
            </w:pPr>
            <w:r w:rsidRPr="00BF015B">
              <w:rPr>
                <w:rFonts w:eastAsia="Calibri" w:cs="Arial"/>
                <w:bCs/>
                <w:i/>
                <w:iCs/>
                <w:sz w:val="19"/>
                <w:szCs w:val="19"/>
                <w:lang w:val="fr-FR"/>
              </w:rPr>
              <w:t>Sphyrna zygaena</w:t>
            </w:r>
          </w:p>
        </w:tc>
        <w:tc>
          <w:tcPr>
            <w:tcW w:w="535" w:type="pct"/>
            <w:noWrap/>
            <w:hideMark/>
          </w:tcPr>
          <w:p w14:paraId="55E79594" w14:textId="77777777" w:rsidR="00F418A8" w:rsidRPr="00BF015B" w:rsidRDefault="00F418A8" w:rsidP="00116458">
            <w:pPr>
              <w:widowControl/>
              <w:pBdr>
                <w:top w:val="nil"/>
                <w:left w:val="nil"/>
                <w:bottom w:val="nil"/>
                <w:right w:val="nil"/>
                <w:between w:val="nil"/>
              </w:pBdr>
              <w:autoSpaceDE/>
              <w:autoSpaceDN/>
              <w:adjustRightInd/>
              <w:jc w:val="right"/>
              <w:rPr>
                <w:rFonts w:eastAsia="Calibri" w:cs="Arial"/>
                <w:bCs/>
                <w:iCs/>
                <w:sz w:val="19"/>
                <w:szCs w:val="19"/>
              </w:rPr>
            </w:pPr>
            <w:r w:rsidRPr="00BF015B">
              <w:rPr>
                <w:rFonts w:eastAsia="Calibri" w:cs="Arial"/>
                <w:bCs/>
                <w:iCs/>
                <w:sz w:val="19"/>
                <w:szCs w:val="19"/>
              </w:rPr>
              <w:t>276</w:t>
            </w:r>
          </w:p>
        </w:tc>
        <w:tc>
          <w:tcPr>
            <w:tcW w:w="171" w:type="pct"/>
            <w:noWrap/>
            <w:hideMark/>
          </w:tcPr>
          <w:p w14:paraId="30622695" w14:textId="77777777" w:rsidR="00F418A8" w:rsidRPr="00BF015B" w:rsidRDefault="00F418A8" w:rsidP="00116458">
            <w:pPr>
              <w:widowControl/>
              <w:pBdr>
                <w:top w:val="nil"/>
                <w:left w:val="nil"/>
                <w:bottom w:val="nil"/>
                <w:right w:val="nil"/>
                <w:between w:val="nil"/>
              </w:pBdr>
              <w:autoSpaceDE/>
              <w:autoSpaceDN/>
              <w:adjustRightInd/>
              <w:rPr>
                <w:rFonts w:eastAsia="Calibri" w:cs="Arial"/>
                <w:bCs/>
                <w:iCs/>
                <w:sz w:val="19"/>
                <w:szCs w:val="19"/>
                <w:lang w:val="fr-FR"/>
              </w:rPr>
            </w:pPr>
          </w:p>
        </w:tc>
        <w:tc>
          <w:tcPr>
            <w:tcW w:w="1614" w:type="pct"/>
          </w:tcPr>
          <w:p w14:paraId="2BA48A42" w14:textId="32BF9C2C" w:rsidR="00F418A8" w:rsidRPr="00BF015B" w:rsidRDefault="00F418A8" w:rsidP="00116458">
            <w:pPr>
              <w:widowControl/>
              <w:pBdr>
                <w:top w:val="nil"/>
                <w:left w:val="nil"/>
                <w:bottom w:val="nil"/>
                <w:right w:val="nil"/>
                <w:between w:val="nil"/>
              </w:pBdr>
              <w:autoSpaceDE/>
              <w:autoSpaceDN/>
              <w:adjustRightInd/>
              <w:rPr>
                <w:rFonts w:eastAsia="Calibri" w:cs="Arial"/>
                <w:bCs/>
                <w:sz w:val="19"/>
                <w:szCs w:val="19"/>
                <w:lang w:val="fr-FR"/>
              </w:rPr>
            </w:pPr>
            <w:r w:rsidRPr="00BF015B">
              <w:rPr>
                <w:rFonts w:eastAsia="Calibri" w:cs="Arial"/>
                <w:bCs/>
                <w:sz w:val="19"/>
                <w:szCs w:val="19"/>
                <w:lang w:val="fr-FR"/>
              </w:rPr>
              <w:t>Requin renard commun</w:t>
            </w:r>
          </w:p>
          <w:p w14:paraId="406EF779" w14:textId="06F2CCB9" w:rsidR="00F418A8" w:rsidRPr="00BF015B" w:rsidRDefault="00F418A8" w:rsidP="00116458">
            <w:pPr>
              <w:widowControl/>
              <w:pBdr>
                <w:top w:val="nil"/>
                <w:left w:val="nil"/>
                <w:bottom w:val="nil"/>
                <w:right w:val="nil"/>
                <w:between w:val="nil"/>
              </w:pBdr>
              <w:autoSpaceDE/>
              <w:autoSpaceDN/>
              <w:adjustRightInd/>
              <w:rPr>
                <w:rFonts w:eastAsia="Calibri" w:cs="Arial"/>
                <w:bCs/>
                <w:i/>
                <w:iCs/>
                <w:sz w:val="19"/>
                <w:szCs w:val="19"/>
                <w:lang w:val="fr-FR"/>
              </w:rPr>
            </w:pPr>
            <w:r w:rsidRPr="00BF015B">
              <w:rPr>
                <w:rFonts w:eastAsia="Calibri" w:cs="Arial"/>
                <w:bCs/>
                <w:i/>
                <w:iCs/>
                <w:sz w:val="19"/>
                <w:szCs w:val="19"/>
                <w:lang w:val="fr-FR"/>
              </w:rPr>
              <w:t>Alopias vulpinus</w:t>
            </w:r>
          </w:p>
        </w:tc>
        <w:tc>
          <w:tcPr>
            <w:tcW w:w="536" w:type="pct"/>
            <w:noWrap/>
            <w:hideMark/>
          </w:tcPr>
          <w:p w14:paraId="7C18B286" w14:textId="77777777" w:rsidR="00F418A8" w:rsidRPr="00BF015B" w:rsidRDefault="00F418A8" w:rsidP="00116458">
            <w:pPr>
              <w:widowControl/>
              <w:pBdr>
                <w:top w:val="nil"/>
                <w:left w:val="nil"/>
                <w:bottom w:val="nil"/>
                <w:right w:val="nil"/>
                <w:between w:val="nil"/>
              </w:pBdr>
              <w:autoSpaceDE/>
              <w:autoSpaceDN/>
              <w:adjustRightInd/>
              <w:jc w:val="right"/>
              <w:rPr>
                <w:rFonts w:eastAsia="Calibri" w:cs="Arial"/>
                <w:bCs/>
                <w:iCs/>
                <w:sz w:val="19"/>
                <w:szCs w:val="19"/>
              </w:rPr>
            </w:pPr>
            <w:r w:rsidRPr="00BF015B">
              <w:rPr>
                <w:rFonts w:eastAsia="Calibri" w:cs="Arial"/>
                <w:bCs/>
                <w:iCs/>
                <w:sz w:val="19"/>
                <w:szCs w:val="19"/>
              </w:rPr>
              <w:t>324</w:t>
            </w:r>
          </w:p>
        </w:tc>
      </w:tr>
      <w:tr w:rsidR="00333DA8" w:rsidRPr="00BF015B" w14:paraId="23237067" w14:textId="77777777" w:rsidTr="00333DA8">
        <w:trPr>
          <w:trHeight w:val="288"/>
        </w:trPr>
        <w:tc>
          <w:tcPr>
            <w:tcW w:w="531" w:type="pct"/>
            <w:noWrap/>
            <w:vAlign w:val="center"/>
            <w:hideMark/>
          </w:tcPr>
          <w:p w14:paraId="54B71B5A" w14:textId="77777777" w:rsidR="00F418A8" w:rsidRPr="00BF015B" w:rsidRDefault="00F418A8" w:rsidP="00116458">
            <w:pPr>
              <w:widowControl/>
              <w:pBdr>
                <w:top w:val="nil"/>
                <w:left w:val="nil"/>
                <w:bottom w:val="nil"/>
                <w:right w:val="nil"/>
                <w:between w:val="nil"/>
              </w:pBdr>
              <w:autoSpaceDE/>
              <w:autoSpaceDN/>
              <w:adjustRightInd/>
              <w:rPr>
                <w:rFonts w:eastAsia="Calibri" w:cs="Arial"/>
                <w:bCs/>
                <w:iCs/>
                <w:sz w:val="19"/>
                <w:szCs w:val="19"/>
              </w:rPr>
            </w:pPr>
            <w:r w:rsidRPr="00BF015B">
              <w:rPr>
                <w:rFonts w:eastAsia="Calibri" w:cs="Arial"/>
                <w:bCs/>
                <w:iCs/>
                <w:sz w:val="19"/>
                <w:szCs w:val="19"/>
              </w:rPr>
              <w:t>18</w:t>
            </w:r>
          </w:p>
        </w:tc>
        <w:tc>
          <w:tcPr>
            <w:tcW w:w="1613" w:type="pct"/>
          </w:tcPr>
          <w:p w14:paraId="3169D1C6" w14:textId="77777777" w:rsidR="00F418A8" w:rsidRPr="00BF015B" w:rsidRDefault="00F418A8" w:rsidP="00116458">
            <w:pPr>
              <w:widowControl/>
              <w:pBdr>
                <w:top w:val="nil"/>
                <w:left w:val="nil"/>
                <w:bottom w:val="nil"/>
                <w:right w:val="nil"/>
                <w:between w:val="nil"/>
              </w:pBdr>
              <w:autoSpaceDE/>
              <w:autoSpaceDN/>
              <w:adjustRightInd/>
              <w:rPr>
                <w:rFonts w:eastAsia="Calibri" w:cs="Arial"/>
                <w:bCs/>
                <w:sz w:val="19"/>
                <w:szCs w:val="19"/>
                <w:lang w:val="fr-FR"/>
              </w:rPr>
            </w:pPr>
            <w:r w:rsidRPr="00BF015B">
              <w:rPr>
                <w:rFonts w:eastAsia="Calibri" w:cs="Arial"/>
                <w:bCs/>
                <w:sz w:val="19"/>
                <w:szCs w:val="19"/>
                <w:lang w:val="fr-FR"/>
              </w:rPr>
              <w:t>Aiguillat commun</w:t>
            </w:r>
          </w:p>
          <w:p w14:paraId="0FA131E7" w14:textId="580420C4" w:rsidR="00F418A8" w:rsidRPr="00BF015B" w:rsidRDefault="00F418A8" w:rsidP="00116458">
            <w:pPr>
              <w:widowControl/>
              <w:pBdr>
                <w:top w:val="nil"/>
                <w:left w:val="nil"/>
                <w:bottom w:val="nil"/>
                <w:right w:val="nil"/>
                <w:between w:val="nil"/>
              </w:pBdr>
              <w:autoSpaceDE/>
              <w:autoSpaceDN/>
              <w:adjustRightInd/>
              <w:rPr>
                <w:rFonts w:eastAsia="Calibri" w:cs="Arial"/>
                <w:bCs/>
                <w:i/>
                <w:iCs/>
                <w:sz w:val="19"/>
                <w:szCs w:val="19"/>
              </w:rPr>
            </w:pPr>
            <w:r w:rsidRPr="00BF015B">
              <w:rPr>
                <w:rFonts w:eastAsia="Calibri" w:cs="Arial"/>
                <w:bCs/>
                <w:i/>
                <w:iCs/>
                <w:sz w:val="19"/>
                <w:szCs w:val="19"/>
              </w:rPr>
              <w:t>Squalus acanthias</w:t>
            </w:r>
          </w:p>
        </w:tc>
        <w:tc>
          <w:tcPr>
            <w:tcW w:w="535" w:type="pct"/>
            <w:noWrap/>
            <w:hideMark/>
          </w:tcPr>
          <w:p w14:paraId="3604151B" w14:textId="77777777" w:rsidR="00F418A8" w:rsidRPr="00BF015B" w:rsidRDefault="00F418A8" w:rsidP="00116458">
            <w:pPr>
              <w:widowControl/>
              <w:pBdr>
                <w:top w:val="nil"/>
                <w:left w:val="nil"/>
                <w:bottom w:val="nil"/>
                <w:right w:val="nil"/>
                <w:between w:val="nil"/>
              </w:pBdr>
              <w:autoSpaceDE/>
              <w:autoSpaceDN/>
              <w:adjustRightInd/>
              <w:jc w:val="right"/>
              <w:rPr>
                <w:rFonts w:eastAsia="Calibri" w:cs="Arial"/>
                <w:bCs/>
                <w:iCs/>
                <w:sz w:val="19"/>
                <w:szCs w:val="19"/>
              </w:rPr>
            </w:pPr>
            <w:r w:rsidRPr="00BF015B">
              <w:rPr>
                <w:rFonts w:eastAsia="Calibri" w:cs="Arial"/>
                <w:bCs/>
                <w:iCs/>
                <w:sz w:val="19"/>
                <w:szCs w:val="19"/>
              </w:rPr>
              <w:t>202</w:t>
            </w:r>
          </w:p>
        </w:tc>
        <w:tc>
          <w:tcPr>
            <w:tcW w:w="171" w:type="pct"/>
            <w:noWrap/>
            <w:hideMark/>
          </w:tcPr>
          <w:p w14:paraId="55AA6A66" w14:textId="77777777" w:rsidR="00F418A8" w:rsidRPr="00BF015B" w:rsidRDefault="00F418A8" w:rsidP="00116458">
            <w:pPr>
              <w:widowControl/>
              <w:pBdr>
                <w:top w:val="nil"/>
                <w:left w:val="nil"/>
                <w:bottom w:val="nil"/>
                <w:right w:val="nil"/>
                <w:between w:val="nil"/>
              </w:pBdr>
              <w:autoSpaceDE/>
              <w:autoSpaceDN/>
              <w:adjustRightInd/>
              <w:rPr>
                <w:rFonts w:eastAsia="Calibri" w:cs="Arial"/>
                <w:bCs/>
                <w:iCs/>
                <w:sz w:val="19"/>
                <w:szCs w:val="19"/>
                <w:lang w:val="fr-FR"/>
              </w:rPr>
            </w:pPr>
          </w:p>
        </w:tc>
        <w:tc>
          <w:tcPr>
            <w:tcW w:w="1614" w:type="pct"/>
          </w:tcPr>
          <w:p w14:paraId="240EFC5F" w14:textId="77777777" w:rsidR="00F418A8" w:rsidRPr="00BF015B" w:rsidRDefault="00F418A8" w:rsidP="00116458">
            <w:pPr>
              <w:widowControl/>
              <w:pBdr>
                <w:top w:val="nil"/>
                <w:left w:val="nil"/>
                <w:bottom w:val="nil"/>
                <w:right w:val="nil"/>
                <w:between w:val="nil"/>
              </w:pBdr>
              <w:autoSpaceDE/>
              <w:autoSpaceDN/>
              <w:adjustRightInd/>
              <w:rPr>
                <w:rFonts w:eastAsia="Calibri" w:cs="Arial"/>
                <w:bCs/>
                <w:sz w:val="19"/>
                <w:szCs w:val="19"/>
                <w:lang w:val="fr-FR"/>
              </w:rPr>
            </w:pPr>
            <w:r w:rsidRPr="00BF015B">
              <w:rPr>
                <w:rFonts w:eastAsia="Calibri" w:cs="Arial"/>
                <w:bCs/>
                <w:sz w:val="19"/>
                <w:szCs w:val="19"/>
                <w:lang w:val="fr-FR"/>
              </w:rPr>
              <w:t>Requin soyeux</w:t>
            </w:r>
          </w:p>
          <w:p w14:paraId="05C0B0BC" w14:textId="4F2A47BD" w:rsidR="00F418A8" w:rsidRPr="00BF015B" w:rsidRDefault="00F418A8" w:rsidP="00116458">
            <w:pPr>
              <w:widowControl/>
              <w:pBdr>
                <w:top w:val="nil"/>
                <w:left w:val="nil"/>
                <w:bottom w:val="nil"/>
                <w:right w:val="nil"/>
                <w:between w:val="nil"/>
              </w:pBdr>
              <w:autoSpaceDE/>
              <w:autoSpaceDN/>
              <w:adjustRightInd/>
              <w:rPr>
                <w:rFonts w:eastAsia="Calibri" w:cs="Arial"/>
                <w:bCs/>
                <w:i/>
                <w:iCs/>
                <w:sz w:val="19"/>
                <w:szCs w:val="19"/>
              </w:rPr>
            </w:pPr>
            <w:r w:rsidRPr="00BF015B">
              <w:rPr>
                <w:rFonts w:eastAsia="Calibri" w:cs="Arial"/>
                <w:bCs/>
                <w:i/>
                <w:iCs/>
                <w:sz w:val="19"/>
                <w:szCs w:val="19"/>
              </w:rPr>
              <w:t>Carcharhinus falciformis</w:t>
            </w:r>
          </w:p>
        </w:tc>
        <w:tc>
          <w:tcPr>
            <w:tcW w:w="536" w:type="pct"/>
            <w:noWrap/>
            <w:hideMark/>
          </w:tcPr>
          <w:p w14:paraId="4C48E26E" w14:textId="77777777" w:rsidR="00F418A8" w:rsidRPr="00BF015B" w:rsidRDefault="00F418A8" w:rsidP="00116458">
            <w:pPr>
              <w:widowControl/>
              <w:pBdr>
                <w:top w:val="nil"/>
                <w:left w:val="nil"/>
                <w:bottom w:val="nil"/>
                <w:right w:val="nil"/>
                <w:between w:val="nil"/>
              </w:pBdr>
              <w:autoSpaceDE/>
              <w:autoSpaceDN/>
              <w:adjustRightInd/>
              <w:jc w:val="right"/>
              <w:rPr>
                <w:rFonts w:eastAsia="Calibri" w:cs="Arial"/>
                <w:bCs/>
                <w:iCs/>
                <w:sz w:val="19"/>
                <w:szCs w:val="19"/>
              </w:rPr>
            </w:pPr>
            <w:r w:rsidRPr="00BF015B">
              <w:rPr>
                <w:rFonts w:eastAsia="Calibri" w:cs="Arial"/>
                <w:bCs/>
                <w:iCs/>
                <w:sz w:val="19"/>
                <w:szCs w:val="19"/>
              </w:rPr>
              <w:t>324</w:t>
            </w:r>
          </w:p>
        </w:tc>
      </w:tr>
      <w:tr w:rsidR="00333DA8" w:rsidRPr="00BF015B" w14:paraId="3F56039C" w14:textId="77777777" w:rsidTr="00F03B17">
        <w:trPr>
          <w:trHeight w:val="532"/>
        </w:trPr>
        <w:tc>
          <w:tcPr>
            <w:tcW w:w="531" w:type="pct"/>
            <w:noWrap/>
            <w:vAlign w:val="center"/>
            <w:hideMark/>
          </w:tcPr>
          <w:p w14:paraId="219BDC1D" w14:textId="77777777" w:rsidR="00F418A8" w:rsidRPr="00BF015B" w:rsidRDefault="00F418A8" w:rsidP="00116458">
            <w:pPr>
              <w:widowControl/>
              <w:pBdr>
                <w:top w:val="nil"/>
                <w:left w:val="nil"/>
                <w:bottom w:val="nil"/>
                <w:right w:val="nil"/>
                <w:between w:val="nil"/>
              </w:pBdr>
              <w:autoSpaceDE/>
              <w:autoSpaceDN/>
              <w:adjustRightInd/>
              <w:rPr>
                <w:rFonts w:eastAsia="Calibri" w:cs="Arial"/>
                <w:bCs/>
                <w:iCs/>
                <w:sz w:val="19"/>
                <w:szCs w:val="19"/>
              </w:rPr>
            </w:pPr>
            <w:r w:rsidRPr="00BF015B">
              <w:rPr>
                <w:rFonts w:eastAsia="Calibri" w:cs="Arial"/>
                <w:bCs/>
                <w:iCs/>
                <w:sz w:val="19"/>
                <w:szCs w:val="19"/>
              </w:rPr>
              <w:t>19</w:t>
            </w:r>
          </w:p>
        </w:tc>
        <w:tc>
          <w:tcPr>
            <w:tcW w:w="1613" w:type="pct"/>
          </w:tcPr>
          <w:p w14:paraId="27918A2F" w14:textId="2D61ACCF" w:rsidR="00F418A8" w:rsidRPr="00BF015B" w:rsidRDefault="00F418A8" w:rsidP="00116458">
            <w:pPr>
              <w:widowControl/>
              <w:pBdr>
                <w:top w:val="nil"/>
                <w:left w:val="nil"/>
                <w:bottom w:val="nil"/>
                <w:right w:val="nil"/>
                <w:between w:val="nil"/>
              </w:pBdr>
              <w:autoSpaceDE/>
              <w:autoSpaceDN/>
              <w:adjustRightInd/>
              <w:rPr>
                <w:rFonts w:eastAsia="Calibri" w:cs="Arial"/>
                <w:bCs/>
                <w:sz w:val="19"/>
                <w:szCs w:val="19"/>
                <w:lang w:val="fr-FR"/>
              </w:rPr>
            </w:pPr>
            <w:r w:rsidRPr="00BF015B">
              <w:rPr>
                <w:rFonts w:eastAsia="Calibri" w:cs="Arial"/>
                <w:bCs/>
                <w:sz w:val="19"/>
                <w:szCs w:val="19"/>
                <w:lang w:val="fr-FR"/>
              </w:rPr>
              <w:t>Requin bleu</w:t>
            </w:r>
          </w:p>
          <w:p w14:paraId="7357FCF4" w14:textId="7D044329" w:rsidR="00F418A8" w:rsidRPr="00BF015B" w:rsidRDefault="00F418A8" w:rsidP="00116458">
            <w:pPr>
              <w:widowControl/>
              <w:pBdr>
                <w:top w:val="nil"/>
                <w:left w:val="nil"/>
                <w:bottom w:val="nil"/>
                <w:right w:val="nil"/>
                <w:between w:val="nil"/>
              </w:pBdr>
              <w:autoSpaceDE/>
              <w:autoSpaceDN/>
              <w:adjustRightInd/>
              <w:rPr>
                <w:rFonts w:eastAsia="Calibri" w:cs="Arial"/>
                <w:bCs/>
                <w:i/>
                <w:iCs/>
                <w:sz w:val="19"/>
                <w:szCs w:val="19"/>
              </w:rPr>
            </w:pPr>
            <w:r w:rsidRPr="00BF015B">
              <w:rPr>
                <w:rFonts w:eastAsia="Calibri" w:cs="Arial"/>
                <w:bCs/>
                <w:i/>
                <w:iCs/>
                <w:sz w:val="19"/>
                <w:szCs w:val="19"/>
              </w:rPr>
              <w:t>Prionace glauca</w:t>
            </w:r>
          </w:p>
        </w:tc>
        <w:tc>
          <w:tcPr>
            <w:tcW w:w="535" w:type="pct"/>
            <w:noWrap/>
            <w:hideMark/>
          </w:tcPr>
          <w:p w14:paraId="1190143B" w14:textId="77777777" w:rsidR="00F418A8" w:rsidRPr="00BF015B" w:rsidRDefault="00F418A8" w:rsidP="00116458">
            <w:pPr>
              <w:widowControl/>
              <w:pBdr>
                <w:top w:val="nil"/>
                <w:left w:val="nil"/>
                <w:bottom w:val="nil"/>
                <w:right w:val="nil"/>
                <w:between w:val="nil"/>
              </w:pBdr>
              <w:autoSpaceDE/>
              <w:autoSpaceDN/>
              <w:adjustRightInd/>
              <w:jc w:val="right"/>
              <w:rPr>
                <w:rFonts w:eastAsia="Calibri" w:cs="Arial"/>
                <w:bCs/>
                <w:iCs/>
                <w:sz w:val="19"/>
                <w:szCs w:val="19"/>
              </w:rPr>
            </w:pPr>
            <w:r w:rsidRPr="00BF015B">
              <w:rPr>
                <w:rFonts w:eastAsia="Calibri" w:cs="Arial"/>
                <w:bCs/>
                <w:iCs/>
                <w:sz w:val="19"/>
                <w:szCs w:val="19"/>
              </w:rPr>
              <w:t>158</w:t>
            </w:r>
          </w:p>
        </w:tc>
        <w:tc>
          <w:tcPr>
            <w:tcW w:w="171" w:type="pct"/>
            <w:noWrap/>
            <w:hideMark/>
          </w:tcPr>
          <w:p w14:paraId="5F64CB03" w14:textId="77777777" w:rsidR="00F418A8" w:rsidRPr="00BF015B" w:rsidRDefault="00F418A8" w:rsidP="00116458">
            <w:pPr>
              <w:widowControl/>
              <w:pBdr>
                <w:top w:val="nil"/>
                <w:left w:val="nil"/>
                <w:bottom w:val="nil"/>
                <w:right w:val="nil"/>
                <w:between w:val="nil"/>
              </w:pBdr>
              <w:autoSpaceDE/>
              <w:autoSpaceDN/>
              <w:adjustRightInd/>
              <w:rPr>
                <w:rFonts w:eastAsia="Calibri" w:cs="Arial"/>
                <w:bCs/>
                <w:iCs/>
                <w:sz w:val="19"/>
                <w:szCs w:val="19"/>
                <w:lang w:val="fr-FR"/>
              </w:rPr>
            </w:pPr>
          </w:p>
        </w:tc>
        <w:tc>
          <w:tcPr>
            <w:tcW w:w="1614" w:type="pct"/>
          </w:tcPr>
          <w:p w14:paraId="42E3D0E9" w14:textId="77777777" w:rsidR="00F418A8" w:rsidRPr="00BF015B" w:rsidRDefault="00F418A8" w:rsidP="00116458">
            <w:pPr>
              <w:widowControl/>
              <w:pBdr>
                <w:top w:val="nil"/>
                <w:left w:val="nil"/>
                <w:bottom w:val="nil"/>
                <w:right w:val="nil"/>
                <w:between w:val="nil"/>
              </w:pBdr>
              <w:autoSpaceDE/>
              <w:autoSpaceDN/>
              <w:adjustRightInd/>
              <w:rPr>
                <w:rFonts w:eastAsia="Calibri" w:cs="Arial"/>
                <w:bCs/>
                <w:sz w:val="19"/>
                <w:szCs w:val="19"/>
                <w:lang w:val="fr-FR"/>
              </w:rPr>
            </w:pPr>
            <w:r w:rsidRPr="00BF015B">
              <w:rPr>
                <w:rFonts w:eastAsia="Calibri" w:cs="Arial"/>
                <w:bCs/>
                <w:sz w:val="19"/>
                <w:szCs w:val="19"/>
                <w:lang w:val="fr-FR"/>
              </w:rPr>
              <w:t>Requin bleu</w:t>
            </w:r>
          </w:p>
          <w:p w14:paraId="38CD190B" w14:textId="38F337FA" w:rsidR="00F03B17" w:rsidRPr="00BF015B" w:rsidRDefault="00F418A8" w:rsidP="00116458">
            <w:pPr>
              <w:widowControl/>
              <w:pBdr>
                <w:top w:val="nil"/>
                <w:left w:val="nil"/>
                <w:bottom w:val="nil"/>
                <w:right w:val="nil"/>
                <w:between w:val="nil"/>
              </w:pBdr>
              <w:autoSpaceDE/>
              <w:autoSpaceDN/>
              <w:adjustRightInd/>
              <w:rPr>
                <w:rFonts w:eastAsia="Calibri" w:cs="Arial"/>
                <w:bCs/>
                <w:i/>
                <w:iCs/>
                <w:sz w:val="19"/>
                <w:szCs w:val="19"/>
              </w:rPr>
            </w:pPr>
            <w:r w:rsidRPr="00BF015B">
              <w:rPr>
                <w:rFonts w:eastAsia="Calibri" w:cs="Arial"/>
                <w:bCs/>
                <w:i/>
                <w:iCs/>
                <w:sz w:val="19"/>
                <w:szCs w:val="19"/>
              </w:rPr>
              <w:t>Prionace glauca</w:t>
            </w:r>
          </w:p>
        </w:tc>
        <w:tc>
          <w:tcPr>
            <w:tcW w:w="536" w:type="pct"/>
            <w:noWrap/>
            <w:hideMark/>
          </w:tcPr>
          <w:p w14:paraId="2F468481" w14:textId="77777777" w:rsidR="00F418A8" w:rsidRPr="00BF015B" w:rsidRDefault="00F418A8" w:rsidP="00116458">
            <w:pPr>
              <w:widowControl/>
              <w:pBdr>
                <w:top w:val="nil"/>
                <w:left w:val="nil"/>
                <w:bottom w:val="nil"/>
                <w:right w:val="nil"/>
                <w:between w:val="nil"/>
              </w:pBdr>
              <w:autoSpaceDE/>
              <w:autoSpaceDN/>
              <w:adjustRightInd/>
              <w:jc w:val="right"/>
              <w:rPr>
                <w:rFonts w:eastAsia="Calibri" w:cs="Arial"/>
                <w:bCs/>
                <w:iCs/>
                <w:sz w:val="19"/>
                <w:szCs w:val="19"/>
              </w:rPr>
            </w:pPr>
            <w:r w:rsidRPr="00BF015B">
              <w:rPr>
                <w:rFonts w:eastAsia="Calibri" w:cs="Arial"/>
                <w:bCs/>
                <w:iCs/>
                <w:sz w:val="19"/>
                <w:szCs w:val="19"/>
              </w:rPr>
              <w:t>305</w:t>
            </w:r>
          </w:p>
        </w:tc>
      </w:tr>
    </w:tbl>
    <w:p w14:paraId="225D5F30" w14:textId="77777777" w:rsidR="004F5EF0" w:rsidRPr="00116458" w:rsidRDefault="004F5EF0" w:rsidP="00116458">
      <w:pPr>
        <w:widowControl/>
        <w:pBdr>
          <w:top w:val="nil"/>
          <w:left w:val="nil"/>
          <w:bottom w:val="nil"/>
          <w:right w:val="nil"/>
          <w:between w:val="nil"/>
        </w:pBdr>
        <w:autoSpaceDE/>
        <w:autoSpaceDN/>
        <w:adjustRightInd/>
        <w:spacing w:line="259" w:lineRule="auto"/>
        <w:jc w:val="both"/>
        <w:rPr>
          <w:rFonts w:eastAsia="Calibri" w:cs="Arial"/>
          <w:color w:val="000000"/>
          <w:sz w:val="22"/>
          <w:szCs w:val="22"/>
          <w:lang w:val="fr-FR" w:eastAsia="en-GB"/>
        </w:rPr>
      </w:pPr>
    </w:p>
    <w:p w14:paraId="755D3578" w14:textId="26BA5D0A" w:rsidR="00006D2A" w:rsidRPr="00116458" w:rsidRDefault="001018D3" w:rsidP="00BF015B">
      <w:pPr>
        <w:pStyle w:val="ListParagraph"/>
        <w:widowControl/>
        <w:numPr>
          <w:ilvl w:val="0"/>
          <w:numId w:val="17"/>
        </w:numPr>
        <w:pBdr>
          <w:top w:val="nil"/>
          <w:left w:val="nil"/>
          <w:bottom w:val="nil"/>
          <w:right w:val="nil"/>
          <w:between w:val="nil"/>
        </w:pBdr>
        <w:autoSpaceDE/>
        <w:autoSpaceDN/>
        <w:adjustRightInd/>
        <w:ind w:left="567" w:hanging="567"/>
        <w:contextualSpacing w:val="0"/>
        <w:jc w:val="both"/>
        <w:rPr>
          <w:rFonts w:eastAsia="Calibri" w:cs="Arial"/>
          <w:iCs/>
          <w:color w:val="000000"/>
          <w:sz w:val="22"/>
          <w:szCs w:val="22"/>
          <w:lang w:val="fr-FR" w:eastAsia="en-GB"/>
        </w:rPr>
      </w:pPr>
      <w:r>
        <w:rPr>
          <w:rFonts w:eastAsia="Calibri" w:cs="Arial"/>
          <w:color w:val="000000"/>
          <w:sz w:val="22"/>
          <w:szCs w:val="22"/>
          <w:lang w:val="fr-FR" w:eastAsia="en-GB"/>
        </w:rPr>
        <w:t>En utilisant l</w:t>
      </w:r>
      <w:r w:rsidR="00A46A9C">
        <w:rPr>
          <w:rFonts w:eastAsia="Calibri" w:cs="Arial"/>
          <w:color w:val="000000"/>
          <w:sz w:val="22"/>
          <w:szCs w:val="22"/>
          <w:lang w:val="fr-FR" w:eastAsia="en-GB"/>
        </w:rPr>
        <w:t>’</w:t>
      </w:r>
      <w:r>
        <w:rPr>
          <w:rFonts w:eastAsia="Calibri" w:cs="Arial"/>
          <w:color w:val="000000"/>
          <w:sz w:val="22"/>
          <w:szCs w:val="22"/>
          <w:lang w:val="fr-FR" w:eastAsia="en-GB"/>
        </w:rPr>
        <w:t xml:space="preserve">approche décrite ci-dessus dans </w:t>
      </w:r>
      <w:r>
        <w:rPr>
          <w:rFonts w:eastAsia="Calibri" w:cs="Arial"/>
          <w:color w:val="000000"/>
          <w:sz w:val="22"/>
          <w:szCs w:val="22"/>
          <w:u w:val="single"/>
          <w:lang w:val="fr-FR" w:eastAsia="en-GB"/>
        </w:rPr>
        <w:t>l</w:t>
      </w:r>
      <w:r w:rsidR="00A46A9C">
        <w:rPr>
          <w:rFonts w:eastAsia="Calibri" w:cs="Arial"/>
          <w:color w:val="000000"/>
          <w:sz w:val="22"/>
          <w:szCs w:val="22"/>
          <w:u w:val="single"/>
          <w:lang w:val="fr-FR" w:eastAsia="en-GB"/>
        </w:rPr>
        <w:t>’</w:t>
      </w:r>
      <w:r w:rsidR="00BF015B">
        <w:rPr>
          <w:rFonts w:eastAsia="Calibri" w:cs="Arial"/>
          <w:color w:val="000000"/>
          <w:sz w:val="22"/>
          <w:szCs w:val="22"/>
          <w:u w:val="single"/>
          <w:lang w:val="fr-FR" w:eastAsia="en-GB"/>
        </w:rPr>
        <w:t>A</w:t>
      </w:r>
      <w:r>
        <w:rPr>
          <w:rFonts w:eastAsia="Calibri" w:cs="Arial"/>
          <w:color w:val="000000"/>
          <w:sz w:val="22"/>
          <w:szCs w:val="22"/>
          <w:u w:val="single"/>
          <w:lang w:val="fr-FR" w:eastAsia="en-GB"/>
        </w:rPr>
        <w:t>nnexe 1</w:t>
      </w:r>
      <w:r>
        <w:rPr>
          <w:rFonts w:eastAsia="Calibri" w:cs="Arial"/>
          <w:color w:val="000000"/>
          <w:sz w:val="22"/>
          <w:szCs w:val="22"/>
          <w:lang w:val="fr-FR" w:eastAsia="en-GB"/>
        </w:rPr>
        <w:t xml:space="preserve"> de ce document, les espèces inscrites aux annexes de la CMS et du MdE requins qui ont été identifiées comme étant d</w:t>
      </w:r>
      <w:r w:rsidR="00A46A9C">
        <w:rPr>
          <w:rFonts w:eastAsia="Calibri" w:cs="Arial"/>
          <w:color w:val="000000"/>
          <w:sz w:val="22"/>
          <w:szCs w:val="22"/>
          <w:lang w:val="fr-FR" w:eastAsia="en-GB"/>
        </w:rPr>
        <w:t>’</w:t>
      </w:r>
      <w:r>
        <w:rPr>
          <w:rFonts w:eastAsia="Calibri" w:cs="Arial"/>
          <w:color w:val="000000"/>
          <w:sz w:val="22"/>
          <w:szCs w:val="22"/>
          <w:lang w:val="fr-FR" w:eastAsia="en-GB"/>
        </w:rPr>
        <w:t>une importance particulière pour mieux comprendre l</w:t>
      </w:r>
      <w:r w:rsidR="00A46A9C">
        <w:rPr>
          <w:rFonts w:eastAsia="Calibri" w:cs="Arial"/>
          <w:color w:val="000000"/>
          <w:sz w:val="22"/>
          <w:szCs w:val="22"/>
          <w:lang w:val="fr-FR" w:eastAsia="en-GB"/>
        </w:rPr>
        <w:t>’</w:t>
      </w:r>
      <w:r>
        <w:rPr>
          <w:rFonts w:eastAsia="Calibri" w:cs="Arial"/>
          <w:color w:val="000000"/>
          <w:sz w:val="22"/>
          <w:szCs w:val="22"/>
          <w:lang w:val="fr-FR" w:eastAsia="en-GB"/>
        </w:rPr>
        <w:t>état des stocks (c</w:t>
      </w:r>
      <w:r w:rsidR="00A46A9C">
        <w:rPr>
          <w:rFonts w:eastAsia="Calibri" w:cs="Arial"/>
          <w:color w:val="000000"/>
          <w:sz w:val="22"/>
          <w:szCs w:val="22"/>
          <w:lang w:val="fr-FR" w:eastAsia="en-GB"/>
        </w:rPr>
        <w:t>’</w:t>
      </w:r>
      <w:r>
        <w:rPr>
          <w:rFonts w:eastAsia="Calibri" w:cs="Arial"/>
          <w:color w:val="000000"/>
          <w:sz w:val="22"/>
          <w:szCs w:val="22"/>
          <w:lang w:val="fr-FR" w:eastAsia="en-GB"/>
        </w:rPr>
        <w:t>est-à-dire en relation avec les pêcheries) dans la zone FAO 21 étaient la Mante, le Requin océanique</w:t>
      </w:r>
      <w:r>
        <w:rPr>
          <w:rFonts w:eastAsia="Calibri" w:cs="Arial"/>
          <w:i/>
          <w:color w:val="000000"/>
          <w:sz w:val="22"/>
          <w:szCs w:val="22"/>
          <w:lang w:val="fr-FR" w:eastAsia="en-GB"/>
        </w:rPr>
        <w:t xml:space="preserve">, </w:t>
      </w:r>
      <w:r>
        <w:rPr>
          <w:rFonts w:eastAsia="Calibri" w:cs="Arial"/>
          <w:iCs/>
          <w:color w:val="000000"/>
          <w:sz w:val="22"/>
          <w:szCs w:val="22"/>
          <w:lang w:val="fr-FR" w:eastAsia="en-GB"/>
        </w:rPr>
        <w:t>le Diable géant</w:t>
      </w:r>
      <w:r>
        <w:rPr>
          <w:rFonts w:eastAsia="Calibri" w:cs="Arial"/>
          <w:i/>
          <w:color w:val="000000"/>
          <w:sz w:val="22"/>
          <w:szCs w:val="22"/>
          <w:lang w:val="fr-FR" w:eastAsia="en-GB"/>
        </w:rPr>
        <w:t xml:space="preserve">, </w:t>
      </w:r>
      <w:r>
        <w:rPr>
          <w:rFonts w:eastAsia="Calibri" w:cs="Arial"/>
          <w:color w:val="000000"/>
          <w:sz w:val="22"/>
          <w:szCs w:val="22"/>
          <w:lang w:val="fr-FR" w:eastAsia="en-GB"/>
        </w:rPr>
        <w:t xml:space="preserve">et </w:t>
      </w:r>
      <w:r>
        <w:rPr>
          <w:rFonts w:eastAsia="Calibri" w:cs="Arial"/>
          <w:iCs/>
          <w:color w:val="000000"/>
          <w:sz w:val="22"/>
          <w:szCs w:val="22"/>
          <w:lang w:val="fr-FR" w:eastAsia="en-GB"/>
        </w:rPr>
        <w:t>l</w:t>
      </w:r>
      <w:r>
        <w:rPr>
          <w:rFonts w:eastAsia="Calibri" w:cs="Arial"/>
          <w:color w:val="000000"/>
          <w:sz w:val="22"/>
          <w:szCs w:val="22"/>
          <w:lang w:val="fr-FR" w:eastAsia="en-GB"/>
        </w:rPr>
        <w:t>e Petit requin taupe (Tableau 1)</w:t>
      </w:r>
      <w:r>
        <w:rPr>
          <w:rFonts w:eastAsia="Calibri" w:cs="Arial"/>
          <w:i/>
          <w:color w:val="000000"/>
          <w:sz w:val="22"/>
          <w:szCs w:val="22"/>
          <w:lang w:val="fr-FR" w:eastAsia="en-GB"/>
        </w:rPr>
        <w:t xml:space="preserve">. </w:t>
      </w:r>
    </w:p>
    <w:p w14:paraId="3F533F94" w14:textId="77777777" w:rsidR="00006D2A" w:rsidRPr="00116458" w:rsidRDefault="00006D2A" w:rsidP="00BF015B">
      <w:pPr>
        <w:pStyle w:val="ListParagraph"/>
        <w:widowControl/>
        <w:pBdr>
          <w:top w:val="nil"/>
          <w:left w:val="nil"/>
          <w:bottom w:val="nil"/>
          <w:right w:val="nil"/>
          <w:between w:val="nil"/>
        </w:pBdr>
        <w:autoSpaceDE/>
        <w:autoSpaceDN/>
        <w:adjustRightInd/>
        <w:ind w:left="567"/>
        <w:contextualSpacing w:val="0"/>
        <w:jc w:val="both"/>
        <w:rPr>
          <w:rFonts w:eastAsia="Calibri" w:cs="Arial"/>
          <w:iCs/>
          <w:color w:val="000000"/>
          <w:sz w:val="22"/>
          <w:szCs w:val="22"/>
          <w:lang w:val="fr-FR" w:eastAsia="en-GB"/>
        </w:rPr>
      </w:pPr>
    </w:p>
    <w:p w14:paraId="1F8B5277" w14:textId="0EADDF11" w:rsidR="001018D3" w:rsidRPr="00116458" w:rsidRDefault="001018D3" w:rsidP="00BF015B">
      <w:pPr>
        <w:pStyle w:val="ListParagraph"/>
        <w:widowControl/>
        <w:numPr>
          <w:ilvl w:val="0"/>
          <w:numId w:val="17"/>
        </w:numPr>
        <w:pBdr>
          <w:top w:val="nil"/>
          <w:left w:val="nil"/>
          <w:bottom w:val="nil"/>
          <w:right w:val="nil"/>
          <w:between w:val="nil"/>
        </w:pBdr>
        <w:autoSpaceDE/>
        <w:autoSpaceDN/>
        <w:adjustRightInd/>
        <w:ind w:left="567" w:hanging="567"/>
        <w:contextualSpacing w:val="0"/>
        <w:jc w:val="both"/>
        <w:rPr>
          <w:rFonts w:eastAsia="Calibri" w:cs="Arial"/>
          <w:iCs/>
          <w:color w:val="000000"/>
          <w:sz w:val="22"/>
          <w:szCs w:val="22"/>
          <w:lang w:val="fr-FR" w:eastAsia="en-GB"/>
        </w:rPr>
      </w:pPr>
      <w:r>
        <w:rPr>
          <w:rFonts w:eastAsia="Calibri" w:cs="Arial"/>
          <w:iCs/>
          <w:color w:val="000000"/>
          <w:sz w:val="22"/>
          <w:szCs w:val="22"/>
          <w:lang w:val="fr-FR" w:eastAsia="en-GB"/>
        </w:rPr>
        <w:t>Parmi ces espèces, deux sont davantage associées au plateau continental (</w:t>
      </w:r>
      <w:r>
        <w:rPr>
          <w:rFonts w:eastAsia="Calibri" w:cs="Arial"/>
          <w:i/>
          <w:color w:val="000000"/>
          <w:sz w:val="22"/>
          <w:szCs w:val="22"/>
          <w:lang w:val="fr-FR" w:eastAsia="en-GB"/>
        </w:rPr>
        <w:t>Mobula</w:t>
      </w:r>
      <w:r>
        <w:rPr>
          <w:rFonts w:eastAsia="Calibri" w:cs="Arial"/>
          <w:iCs/>
          <w:color w:val="000000"/>
          <w:sz w:val="22"/>
          <w:szCs w:val="22"/>
          <w:lang w:val="fr-FR" w:eastAsia="en-GB"/>
        </w:rPr>
        <w:t xml:space="preserve"> spp.), et deux sont des espèces océaniques (Requin océanique et Petit requin taupe).</w:t>
      </w:r>
    </w:p>
    <w:p w14:paraId="3EE765D0" w14:textId="77777777" w:rsidR="001018D3" w:rsidRPr="00116458" w:rsidRDefault="001018D3" w:rsidP="00BF015B">
      <w:pPr>
        <w:widowControl/>
        <w:pBdr>
          <w:top w:val="nil"/>
          <w:left w:val="nil"/>
          <w:bottom w:val="nil"/>
          <w:right w:val="nil"/>
          <w:between w:val="nil"/>
        </w:pBdr>
        <w:autoSpaceDE/>
        <w:autoSpaceDN/>
        <w:adjustRightInd/>
        <w:jc w:val="both"/>
        <w:rPr>
          <w:rFonts w:eastAsia="Calibri" w:cs="Arial"/>
          <w:i/>
          <w:color w:val="000000"/>
          <w:sz w:val="22"/>
          <w:szCs w:val="22"/>
          <w:lang w:val="fr-FR" w:eastAsia="en-GB"/>
        </w:rPr>
      </w:pPr>
    </w:p>
    <w:p w14:paraId="4E39BA72" w14:textId="18F979FB" w:rsidR="001018D3" w:rsidRPr="00116458" w:rsidRDefault="001018D3" w:rsidP="00BF015B">
      <w:pPr>
        <w:pStyle w:val="ListParagraph"/>
        <w:widowControl/>
        <w:numPr>
          <w:ilvl w:val="0"/>
          <w:numId w:val="17"/>
        </w:numPr>
        <w:pBdr>
          <w:top w:val="nil"/>
          <w:left w:val="nil"/>
          <w:bottom w:val="nil"/>
          <w:right w:val="nil"/>
          <w:between w:val="nil"/>
        </w:pBdr>
        <w:autoSpaceDE/>
        <w:autoSpaceDN/>
        <w:adjustRightInd/>
        <w:ind w:left="567" w:hanging="567"/>
        <w:contextualSpacing w:val="0"/>
        <w:jc w:val="both"/>
        <w:rPr>
          <w:rFonts w:eastAsia="Calibri" w:cs="Arial"/>
          <w:color w:val="000000"/>
          <w:sz w:val="22"/>
          <w:szCs w:val="22"/>
          <w:lang w:val="fr-FR" w:eastAsia="en-GB"/>
        </w:rPr>
      </w:pPr>
      <w:r>
        <w:rPr>
          <w:rFonts w:eastAsia="Calibri" w:cs="Arial"/>
          <w:color w:val="000000"/>
          <w:sz w:val="22"/>
          <w:szCs w:val="22"/>
          <w:lang w:val="fr-FR" w:eastAsia="en-GB"/>
        </w:rPr>
        <w:t>Les espèces les moins bien classées étaient le Requin bleu (évalué par la CICTA et dont la population est globalement stable) et l</w:t>
      </w:r>
      <w:r w:rsidR="00A46A9C">
        <w:rPr>
          <w:rFonts w:eastAsia="Calibri" w:cs="Arial"/>
          <w:color w:val="000000"/>
          <w:sz w:val="22"/>
          <w:szCs w:val="22"/>
          <w:lang w:val="fr-FR" w:eastAsia="en-GB"/>
        </w:rPr>
        <w:t>’</w:t>
      </w:r>
      <w:r>
        <w:rPr>
          <w:rFonts w:eastAsia="Calibri" w:cs="Arial"/>
          <w:color w:val="000000"/>
          <w:sz w:val="22"/>
          <w:szCs w:val="22"/>
          <w:lang w:val="fr-FR" w:eastAsia="en-GB"/>
        </w:rPr>
        <w:t>Aiguillat commun (actuellement évalué par les États-Unis d</w:t>
      </w:r>
      <w:r w:rsidR="00A46A9C">
        <w:rPr>
          <w:rFonts w:eastAsia="Calibri" w:cs="Arial"/>
          <w:color w:val="000000"/>
          <w:sz w:val="22"/>
          <w:szCs w:val="22"/>
          <w:lang w:val="fr-FR" w:eastAsia="en-GB"/>
        </w:rPr>
        <w:t>’</w:t>
      </w:r>
      <w:r>
        <w:rPr>
          <w:rFonts w:eastAsia="Calibri" w:cs="Arial"/>
          <w:color w:val="000000"/>
          <w:sz w:val="22"/>
          <w:szCs w:val="22"/>
          <w:lang w:val="fr-FR" w:eastAsia="en-GB"/>
        </w:rPr>
        <w:t>Amérique et le Canada comme montrant des signes de stabilité ou d</w:t>
      </w:r>
      <w:r w:rsidR="00A46A9C">
        <w:rPr>
          <w:rFonts w:eastAsia="Calibri" w:cs="Arial"/>
          <w:color w:val="000000"/>
          <w:sz w:val="22"/>
          <w:szCs w:val="22"/>
          <w:lang w:val="fr-FR" w:eastAsia="en-GB"/>
        </w:rPr>
        <w:t>’</w:t>
      </w:r>
      <w:r>
        <w:rPr>
          <w:rFonts w:eastAsia="Calibri" w:cs="Arial"/>
          <w:color w:val="000000"/>
          <w:sz w:val="22"/>
          <w:szCs w:val="22"/>
          <w:lang w:val="fr-FR" w:eastAsia="en-GB"/>
        </w:rPr>
        <w:t xml:space="preserve">augmentation de la population, </w:t>
      </w:r>
      <w:proofErr w:type="gramStart"/>
      <w:r>
        <w:rPr>
          <w:rFonts w:eastAsia="Calibri" w:cs="Arial"/>
          <w:color w:val="000000"/>
          <w:sz w:val="22"/>
          <w:szCs w:val="22"/>
          <w:lang w:val="fr-FR" w:eastAsia="en-GB"/>
        </w:rPr>
        <w:t>suite à</w:t>
      </w:r>
      <w:proofErr w:type="gramEnd"/>
      <w:r>
        <w:rPr>
          <w:rFonts w:eastAsia="Calibri" w:cs="Arial"/>
          <w:color w:val="000000"/>
          <w:sz w:val="22"/>
          <w:szCs w:val="22"/>
          <w:lang w:val="fr-FR" w:eastAsia="en-GB"/>
        </w:rPr>
        <w:t xml:space="preserve"> l</w:t>
      </w:r>
      <w:r w:rsidR="00A46A9C">
        <w:rPr>
          <w:rFonts w:eastAsia="Calibri" w:cs="Arial"/>
          <w:color w:val="000000"/>
          <w:sz w:val="22"/>
          <w:szCs w:val="22"/>
          <w:lang w:val="fr-FR" w:eastAsia="en-GB"/>
        </w:rPr>
        <w:t>’</w:t>
      </w:r>
      <w:r>
        <w:rPr>
          <w:rFonts w:eastAsia="Calibri" w:cs="Arial"/>
          <w:color w:val="000000"/>
          <w:sz w:val="22"/>
          <w:szCs w:val="22"/>
          <w:lang w:val="fr-FR" w:eastAsia="en-GB"/>
        </w:rPr>
        <w:t xml:space="preserve">introduction de mesures de gestion) (Tableau 1). </w:t>
      </w:r>
    </w:p>
    <w:p w14:paraId="17B2981C" w14:textId="77777777" w:rsidR="001018D3" w:rsidRPr="00116458" w:rsidRDefault="001018D3" w:rsidP="00BF015B">
      <w:pPr>
        <w:widowControl/>
        <w:pBdr>
          <w:top w:val="nil"/>
          <w:left w:val="nil"/>
          <w:bottom w:val="nil"/>
          <w:right w:val="nil"/>
          <w:between w:val="nil"/>
        </w:pBdr>
        <w:autoSpaceDE/>
        <w:autoSpaceDN/>
        <w:adjustRightInd/>
        <w:jc w:val="both"/>
        <w:rPr>
          <w:rFonts w:eastAsia="Calibri" w:cs="Arial"/>
          <w:sz w:val="22"/>
          <w:szCs w:val="22"/>
          <w:lang w:val="fr-FR" w:eastAsia="en-GB"/>
        </w:rPr>
      </w:pPr>
    </w:p>
    <w:p w14:paraId="398224D7" w14:textId="7C57C022" w:rsidR="001018D3" w:rsidRPr="00116458" w:rsidRDefault="001018D3" w:rsidP="00BF015B">
      <w:pPr>
        <w:pStyle w:val="ListParagraph"/>
        <w:widowControl/>
        <w:numPr>
          <w:ilvl w:val="0"/>
          <w:numId w:val="17"/>
        </w:numPr>
        <w:pBdr>
          <w:top w:val="nil"/>
          <w:left w:val="nil"/>
          <w:bottom w:val="nil"/>
          <w:right w:val="nil"/>
          <w:between w:val="nil"/>
        </w:pBdr>
        <w:autoSpaceDE/>
        <w:autoSpaceDN/>
        <w:adjustRightInd/>
        <w:ind w:left="567" w:hanging="567"/>
        <w:contextualSpacing w:val="0"/>
        <w:jc w:val="both"/>
        <w:rPr>
          <w:rFonts w:eastAsia="Calibri" w:cs="Arial"/>
          <w:bCs/>
          <w:iCs/>
          <w:sz w:val="22"/>
          <w:szCs w:val="22"/>
          <w:lang w:val="fr-FR" w:eastAsia="en-GB"/>
        </w:rPr>
      </w:pPr>
      <w:r>
        <w:rPr>
          <w:rFonts w:eastAsia="Calibri" w:cs="Arial"/>
          <w:color w:val="000000"/>
          <w:sz w:val="22"/>
          <w:szCs w:val="22"/>
          <w:lang w:val="fr-FR" w:eastAsia="en-GB"/>
        </w:rPr>
        <w:t>En ce qui concerne les priorités de recherche liées à l</w:t>
      </w:r>
      <w:r w:rsidR="00A46A9C">
        <w:rPr>
          <w:rFonts w:eastAsia="Calibri" w:cs="Arial"/>
          <w:color w:val="000000"/>
          <w:sz w:val="22"/>
          <w:szCs w:val="22"/>
          <w:lang w:val="fr-FR" w:eastAsia="en-GB"/>
        </w:rPr>
        <w:t>’</w:t>
      </w:r>
      <w:r>
        <w:rPr>
          <w:rFonts w:eastAsia="Calibri" w:cs="Arial"/>
          <w:color w:val="000000"/>
          <w:sz w:val="22"/>
          <w:szCs w:val="22"/>
          <w:lang w:val="fr-FR" w:eastAsia="en-GB"/>
        </w:rPr>
        <w:t>habitat, les espèces les plus importantes (Tableau 1) sont l</w:t>
      </w:r>
      <w:r w:rsidR="00A46A9C">
        <w:rPr>
          <w:rFonts w:eastAsia="Calibri" w:cs="Arial"/>
          <w:color w:val="000000"/>
          <w:sz w:val="22"/>
          <w:szCs w:val="22"/>
          <w:lang w:val="fr-FR" w:eastAsia="en-GB"/>
        </w:rPr>
        <w:t>’</w:t>
      </w:r>
      <w:r>
        <w:rPr>
          <w:rFonts w:eastAsia="Calibri" w:cs="Arial"/>
          <w:color w:val="000000"/>
          <w:sz w:val="22"/>
          <w:szCs w:val="22"/>
          <w:lang w:val="fr-FR" w:eastAsia="en-GB"/>
        </w:rPr>
        <w:t>Aiguillat commun, le Requin pèlerin, le Requin blanc</w:t>
      </w:r>
      <w:r>
        <w:rPr>
          <w:rFonts w:eastAsia="Calibri" w:cs="Arial"/>
          <w:i/>
          <w:iCs/>
          <w:color w:val="000000"/>
          <w:sz w:val="22"/>
          <w:szCs w:val="22"/>
          <w:lang w:val="fr-FR" w:eastAsia="en-GB"/>
        </w:rPr>
        <w:t>,</w:t>
      </w:r>
      <w:r>
        <w:rPr>
          <w:rFonts w:eastAsia="Calibri" w:cs="Arial"/>
          <w:color w:val="000000"/>
          <w:sz w:val="22"/>
          <w:szCs w:val="22"/>
          <w:lang w:val="fr-FR" w:eastAsia="en-GB"/>
        </w:rPr>
        <w:t xml:space="preserve"> et le Poisson-scie à petites dents. Ces espèces dépendent toutes, en tout ou en partie, des mers du plateau continental et </w:t>
      </w:r>
      <w:r>
        <w:rPr>
          <w:rFonts w:eastAsia="Calibri" w:cs="Arial"/>
          <w:bCs/>
          <w:iCs/>
          <w:sz w:val="22"/>
          <w:szCs w:val="22"/>
          <w:lang w:val="fr-FR" w:eastAsia="en-GB"/>
        </w:rPr>
        <w:t>se sont classées au premier rang principalement en raison de la combinaison de leur évaluation sur la Liste rouge de l</w:t>
      </w:r>
      <w:r w:rsidR="00A46A9C">
        <w:rPr>
          <w:rFonts w:eastAsia="Calibri" w:cs="Arial"/>
          <w:bCs/>
          <w:iCs/>
          <w:sz w:val="22"/>
          <w:szCs w:val="22"/>
          <w:lang w:val="fr-FR" w:eastAsia="en-GB"/>
        </w:rPr>
        <w:t>’</w:t>
      </w:r>
      <w:r>
        <w:rPr>
          <w:rFonts w:eastAsia="Calibri" w:cs="Arial"/>
          <w:bCs/>
          <w:iCs/>
          <w:sz w:val="22"/>
          <w:szCs w:val="22"/>
          <w:lang w:val="fr-FR" w:eastAsia="en-GB"/>
        </w:rPr>
        <w:t>UICN et de leur statut d</w:t>
      </w:r>
      <w:r w:rsidR="00A46A9C">
        <w:rPr>
          <w:rFonts w:eastAsia="Calibri" w:cs="Arial"/>
          <w:bCs/>
          <w:iCs/>
          <w:sz w:val="22"/>
          <w:szCs w:val="22"/>
          <w:lang w:val="fr-FR" w:eastAsia="en-GB"/>
        </w:rPr>
        <w:t>’</w:t>
      </w:r>
      <w:r>
        <w:rPr>
          <w:rFonts w:eastAsia="Calibri" w:cs="Arial"/>
          <w:bCs/>
          <w:iCs/>
          <w:sz w:val="22"/>
          <w:szCs w:val="22"/>
          <w:lang w:val="fr-FR" w:eastAsia="en-GB"/>
        </w:rPr>
        <w:t>inscription au titre des accords internationaux, ainsi que de l</w:t>
      </w:r>
      <w:r w:rsidR="00A46A9C">
        <w:rPr>
          <w:rFonts w:eastAsia="Calibri" w:cs="Arial"/>
          <w:bCs/>
          <w:iCs/>
          <w:sz w:val="22"/>
          <w:szCs w:val="22"/>
          <w:lang w:val="fr-FR" w:eastAsia="en-GB"/>
        </w:rPr>
        <w:t>’</w:t>
      </w:r>
      <w:r>
        <w:rPr>
          <w:rFonts w:eastAsia="Calibri" w:cs="Arial"/>
          <w:bCs/>
          <w:iCs/>
          <w:sz w:val="22"/>
          <w:szCs w:val="22"/>
          <w:lang w:val="fr-FR" w:eastAsia="en-GB"/>
        </w:rPr>
        <w:t>absence de gestion de l</w:t>
      </w:r>
      <w:r w:rsidR="00A46A9C">
        <w:rPr>
          <w:rFonts w:eastAsia="Calibri" w:cs="Arial"/>
          <w:bCs/>
          <w:iCs/>
          <w:sz w:val="22"/>
          <w:szCs w:val="22"/>
          <w:lang w:val="fr-FR" w:eastAsia="en-GB"/>
        </w:rPr>
        <w:t>’</w:t>
      </w:r>
      <w:r>
        <w:rPr>
          <w:rFonts w:eastAsia="Calibri" w:cs="Arial"/>
          <w:bCs/>
          <w:iCs/>
          <w:sz w:val="22"/>
          <w:szCs w:val="22"/>
          <w:lang w:val="fr-FR" w:eastAsia="en-GB"/>
        </w:rPr>
        <w:t>espace ou de l</w:t>
      </w:r>
      <w:r w:rsidR="00A46A9C">
        <w:rPr>
          <w:rFonts w:eastAsia="Calibri" w:cs="Arial"/>
          <w:bCs/>
          <w:iCs/>
          <w:sz w:val="22"/>
          <w:szCs w:val="22"/>
          <w:lang w:val="fr-FR" w:eastAsia="en-GB"/>
        </w:rPr>
        <w:t>’</w:t>
      </w:r>
      <w:r>
        <w:rPr>
          <w:rFonts w:eastAsia="Calibri" w:cs="Arial"/>
          <w:bCs/>
          <w:iCs/>
          <w:sz w:val="22"/>
          <w:szCs w:val="22"/>
          <w:lang w:val="fr-FR" w:eastAsia="en-GB"/>
        </w:rPr>
        <w:t>habitat.</w:t>
      </w:r>
    </w:p>
    <w:p w14:paraId="587FAFDC" w14:textId="77777777" w:rsidR="00C35CC2" w:rsidRPr="00116458" w:rsidRDefault="00C35CC2" w:rsidP="002B1680">
      <w:pPr>
        <w:ind w:right="252"/>
        <w:jc w:val="both"/>
        <w:rPr>
          <w:rFonts w:cs="Arial"/>
          <w:b/>
          <w:iCs/>
          <w:sz w:val="22"/>
          <w:szCs w:val="22"/>
          <w:lang w:val="fr-FR"/>
        </w:rPr>
      </w:pPr>
    </w:p>
    <w:p w14:paraId="2D50A119" w14:textId="2FECE35A" w:rsidR="008B0A86" w:rsidRPr="00116458" w:rsidRDefault="008B0A86" w:rsidP="002B1680">
      <w:pPr>
        <w:pStyle w:val="Heading3"/>
        <w:spacing w:before="0" w:after="0" w:line="240" w:lineRule="auto"/>
        <w:rPr>
          <w:rFonts w:ascii="Arial" w:hAnsi="Arial" w:cs="Arial"/>
          <w:sz w:val="22"/>
          <w:szCs w:val="22"/>
          <w:lang w:val="fr-FR"/>
        </w:rPr>
      </w:pPr>
      <w:r>
        <w:rPr>
          <w:rFonts w:ascii="Arial" w:hAnsi="Arial" w:cs="Arial"/>
          <w:sz w:val="22"/>
          <w:szCs w:val="22"/>
          <w:lang w:val="fr-FR"/>
        </w:rPr>
        <w:t>Étude de cas 2 – Atlantique Nord-Est (zone FAO 27)</w:t>
      </w:r>
    </w:p>
    <w:p w14:paraId="1B631CAB" w14:textId="77777777" w:rsidR="008B0A86" w:rsidRPr="00116458" w:rsidRDefault="008B0A86" w:rsidP="00116458">
      <w:pPr>
        <w:ind w:right="252"/>
        <w:jc w:val="both"/>
        <w:rPr>
          <w:rFonts w:cs="Arial"/>
          <w:bCs/>
          <w:iCs/>
          <w:sz w:val="22"/>
          <w:szCs w:val="22"/>
          <w:lang w:val="fr-FR"/>
        </w:rPr>
      </w:pPr>
    </w:p>
    <w:p w14:paraId="086AD106" w14:textId="4AB98805" w:rsidR="00913CF0" w:rsidRPr="00116458" w:rsidRDefault="00913CF0" w:rsidP="00BF015B">
      <w:pPr>
        <w:pStyle w:val="ListParagraph"/>
        <w:widowControl/>
        <w:numPr>
          <w:ilvl w:val="0"/>
          <w:numId w:val="17"/>
        </w:numPr>
        <w:pBdr>
          <w:top w:val="nil"/>
          <w:left w:val="nil"/>
          <w:bottom w:val="nil"/>
          <w:right w:val="nil"/>
          <w:between w:val="nil"/>
        </w:pBdr>
        <w:autoSpaceDE/>
        <w:autoSpaceDN/>
        <w:adjustRightInd/>
        <w:ind w:left="567" w:hanging="567"/>
        <w:contextualSpacing w:val="0"/>
        <w:jc w:val="both"/>
        <w:rPr>
          <w:rFonts w:eastAsia="Calibri" w:cs="Arial"/>
          <w:color w:val="000000"/>
          <w:sz w:val="22"/>
          <w:szCs w:val="22"/>
          <w:lang w:val="fr-FR" w:eastAsia="en-GB"/>
        </w:rPr>
      </w:pPr>
      <w:r>
        <w:rPr>
          <w:rFonts w:eastAsia="Calibri" w:cs="Arial"/>
          <w:color w:val="000000"/>
          <w:sz w:val="22"/>
          <w:szCs w:val="22"/>
          <w:lang w:val="fr-FR" w:eastAsia="en-GB"/>
        </w:rPr>
        <w:t>Au moins 18 espèces de requins et de raies inscrites aux annexes de la CMS et du MdE requins sont présentes dans la zone FAO 27. Bien que d</w:t>
      </w:r>
      <w:r w:rsidR="00A46A9C">
        <w:rPr>
          <w:rFonts w:eastAsia="Calibri" w:cs="Arial"/>
          <w:color w:val="000000"/>
          <w:sz w:val="22"/>
          <w:szCs w:val="22"/>
          <w:lang w:val="fr-FR" w:eastAsia="en-GB"/>
        </w:rPr>
        <w:t>’</w:t>
      </w:r>
      <w:r>
        <w:rPr>
          <w:rFonts w:eastAsia="Calibri" w:cs="Arial"/>
          <w:color w:val="000000"/>
          <w:sz w:val="22"/>
          <w:szCs w:val="22"/>
          <w:lang w:val="fr-FR" w:eastAsia="en-GB"/>
        </w:rPr>
        <w:t>autres espèces puissent potentiellement être présentes dans les parties les plus méridionales de la zone (par exemple, le Grand requin-marteau, le Requin sombre), ces espèces seraient tout au plus des vagabonds de la zone (Ebert &amp; Dando, 1921).</w:t>
      </w:r>
    </w:p>
    <w:p w14:paraId="1B4D6941" w14:textId="1B36E587" w:rsidR="00FA69E5" w:rsidRPr="00116458" w:rsidRDefault="00FA69E5" w:rsidP="00116458">
      <w:pPr>
        <w:widowControl/>
        <w:pBdr>
          <w:top w:val="nil"/>
          <w:left w:val="nil"/>
          <w:bottom w:val="nil"/>
          <w:right w:val="nil"/>
          <w:between w:val="nil"/>
        </w:pBdr>
        <w:autoSpaceDE/>
        <w:autoSpaceDN/>
        <w:adjustRightInd/>
        <w:spacing w:line="259" w:lineRule="auto"/>
        <w:jc w:val="both"/>
        <w:rPr>
          <w:rFonts w:eastAsia="Calibri" w:cs="Arial"/>
          <w:color w:val="000000"/>
          <w:sz w:val="22"/>
          <w:szCs w:val="22"/>
          <w:lang w:val="fr-FR" w:eastAsia="en-GB"/>
        </w:rPr>
      </w:pPr>
    </w:p>
    <w:p w14:paraId="1D13D5E4" w14:textId="41AD25AC" w:rsidR="00FA69E5" w:rsidRPr="00BF015B" w:rsidRDefault="00FA69E5" w:rsidP="00BF015B">
      <w:pPr>
        <w:widowControl/>
        <w:pBdr>
          <w:top w:val="nil"/>
          <w:left w:val="nil"/>
          <w:bottom w:val="nil"/>
          <w:right w:val="nil"/>
          <w:between w:val="nil"/>
        </w:pBdr>
        <w:autoSpaceDE/>
        <w:autoSpaceDN/>
        <w:adjustRightInd/>
        <w:spacing w:after="200"/>
        <w:ind w:left="567"/>
        <w:jc w:val="both"/>
        <w:rPr>
          <w:rFonts w:eastAsia="Calibri" w:cs="Arial"/>
          <w:iCs/>
          <w:sz w:val="20"/>
          <w:szCs w:val="20"/>
          <w:lang w:val="fr-FR" w:eastAsia="en-GB"/>
        </w:rPr>
      </w:pPr>
      <w:r w:rsidRPr="00BF015B">
        <w:rPr>
          <w:rFonts w:eastAsia="Calibri" w:cs="Arial"/>
          <w:b/>
          <w:bCs/>
          <w:iCs/>
          <w:sz w:val="20"/>
          <w:szCs w:val="20"/>
          <w:lang w:val="fr-FR" w:eastAsia="en-GB"/>
        </w:rPr>
        <w:t>Tableau2 :</w:t>
      </w:r>
      <w:r w:rsidRPr="00BF015B">
        <w:rPr>
          <w:rFonts w:eastAsia="Calibri" w:cs="Arial"/>
          <w:iCs/>
          <w:sz w:val="20"/>
          <w:szCs w:val="20"/>
          <w:lang w:val="fr-FR" w:eastAsia="en-GB"/>
        </w:rPr>
        <w:t xml:space="preserve"> Espèces qui peuvent revêtir une importance particulière pour la recherche dans la zone FAO 27 en ce qui concerne l</w:t>
      </w:r>
      <w:r w:rsidR="00A46A9C" w:rsidRPr="00BF015B">
        <w:rPr>
          <w:rFonts w:eastAsia="Calibri" w:cs="Arial"/>
          <w:iCs/>
          <w:sz w:val="20"/>
          <w:szCs w:val="20"/>
          <w:lang w:val="fr-FR" w:eastAsia="en-GB"/>
        </w:rPr>
        <w:t>’</w:t>
      </w:r>
      <w:r w:rsidRPr="00BF015B">
        <w:rPr>
          <w:rFonts w:eastAsia="Calibri" w:cs="Arial"/>
          <w:iCs/>
          <w:sz w:val="20"/>
          <w:szCs w:val="20"/>
          <w:lang w:val="fr-FR" w:eastAsia="en-GB"/>
        </w:rPr>
        <w:t>exploitation des pêcheries et l</w:t>
      </w:r>
      <w:r w:rsidR="00A46A9C" w:rsidRPr="00BF015B">
        <w:rPr>
          <w:rFonts w:eastAsia="Calibri" w:cs="Arial"/>
          <w:iCs/>
          <w:sz w:val="20"/>
          <w:szCs w:val="20"/>
          <w:lang w:val="fr-FR" w:eastAsia="en-GB"/>
        </w:rPr>
        <w:t>’</w:t>
      </w:r>
      <w:r w:rsidRPr="00BF015B">
        <w:rPr>
          <w:rFonts w:eastAsia="Calibri" w:cs="Arial"/>
          <w:iCs/>
          <w:sz w:val="20"/>
          <w:szCs w:val="20"/>
          <w:lang w:val="fr-FR" w:eastAsia="en-GB"/>
        </w:rPr>
        <w:t>utilisation de l</w:t>
      </w:r>
      <w:r w:rsidR="00A46A9C" w:rsidRPr="00BF015B">
        <w:rPr>
          <w:rFonts w:eastAsia="Calibri" w:cs="Arial"/>
          <w:iCs/>
          <w:sz w:val="20"/>
          <w:szCs w:val="20"/>
          <w:lang w:val="fr-FR" w:eastAsia="en-GB"/>
        </w:rPr>
        <w:t>’</w:t>
      </w:r>
      <w:r w:rsidRPr="00BF015B">
        <w:rPr>
          <w:rFonts w:eastAsia="Calibri" w:cs="Arial"/>
          <w:iCs/>
          <w:sz w:val="20"/>
          <w:szCs w:val="20"/>
          <w:lang w:val="fr-FR" w:eastAsia="en-GB"/>
        </w:rPr>
        <w:t>habitat.</w:t>
      </w:r>
    </w:p>
    <w:tbl>
      <w:tblPr>
        <w:tblStyle w:val="TableGrid1"/>
        <w:tblW w:w="4572" w:type="pct"/>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77"/>
        <w:gridCol w:w="2662"/>
        <w:gridCol w:w="883"/>
        <w:gridCol w:w="282"/>
        <w:gridCol w:w="2664"/>
        <w:gridCol w:w="885"/>
      </w:tblGrid>
      <w:tr w:rsidR="00284470" w:rsidRPr="007F495A" w14:paraId="21176DC4" w14:textId="77777777" w:rsidTr="00F03B17">
        <w:trPr>
          <w:trHeight w:val="288"/>
          <w:tblHeader/>
        </w:trPr>
        <w:tc>
          <w:tcPr>
            <w:tcW w:w="531" w:type="pct"/>
            <w:vMerge w:val="restart"/>
            <w:shd w:val="clear" w:color="auto" w:fill="BFBFBF"/>
            <w:noWrap/>
            <w:vAlign w:val="bottom"/>
          </w:tcPr>
          <w:p w14:paraId="6BBCB576" w14:textId="77777777" w:rsidR="00284470" w:rsidRPr="003170D7" w:rsidRDefault="00284470" w:rsidP="00116458">
            <w:pPr>
              <w:pBdr>
                <w:top w:val="nil"/>
                <w:left w:val="nil"/>
                <w:bottom w:val="nil"/>
                <w:right w:val="nil"/>
                <w:between w:val="nil"/>
              </w:pBdr>
              <w:rPr>
                <w:rFonts w:eastAsia="Calibri" w:cs="Arial"/>
                <w:b/>
                <w:bCs/>
                <w:iCs/>
                <w:sz w:val="19"/>
                <w:szCs w:val="19"/>
                <w:lang w:val="fr-FR"/>
              </w:rPr>
            </w:pPr>
            <w:r w:rsidRPr="003170D7">
              <w:rPr>
                <w:rFonts w:eastAsia="Calibri" w:cs="Arial"/>
                <w:b/>
                <w:bCs/>
                <w:iCs/>
                <w:sz w:val="19"/>
                <w:szCs w:val="19"/>
                <w:lang w:val="fr-FR"/>
              </w:rPr>
              <w:t>Rang</w:t>
            </w:r>
          </w:p>
        </w:tc>
        <w:tc>
          <w:tcPr>
            <w:tcW w:w="2148" w:type="pct"/>
            <w:gridSpan w:val="2"/>
            <w:shd w:val="clear" w:color="auto" w:fill="BFBFBF"/>
            <w:vAlign w:val="bottom"/>
          </w:tcPr>
          <w:p w14:paraId="418A51B9" w14:textId="77777777" w:rsidR="00284470" w:rsidRPr="003170D7" w:rsidRDefault="00284470" w:rsidP="00116458">
            <w:pPr>
              <w:widowControl/>
              <w:pBdr>
                <w:top w:val="nil"/>
                <w:left w:val="nil"/>
                <w:bottom w:val="nil"/>
                <w:right w:val="nil"/>
                <w:between w:val="nil"/>
              </w:pBdr>
              <w:autoSpaceDE/>
              <w:autoSpaceDN/>
              <w:adjustRightInd/>
              <w:rPr>
                <w:rFonts w:eastAsia="Calibri" w:cs="Arial"/>
                <w:b/>
                <w:bCs/>
                <w:iCs/>
                <w:sz w:val="19"/>
                <w:szCs w:val="19"/>
                <w:lang w:val="fr-FR"/>
              </w:rPr>
            </w:pPr>
            <w:r w:rsidRPr="003170D7">
              <w:rPr>
                <w:rFonts w:cs="Arial"/>
                <w:b/>
                <w:bCs/>
                <w:color w:val="000000"/>
                <w:sz w:val="19"/>
                <w:szCs w:val="19"/>
                <w:lang w:val="fr-FR"/>
              </w:rPr>
              <w:t>Hiérarchisation par rapport à la pêche</w:t>
            </w:r>
          </w:p>
        </w:tc>
        <w:tc>
          <w:tcPr>
            <w:tcW w:w="171" w:type="pct"/>
            <w:vAlign w:val="bottom"/>
          </w:tcPr>
          <w:p w14:paraId="726E08BC" w14:textId="77777777" w:rsidR="00284470" w:rsidRPr="003170D7" w:rsidRDefault="00284470" w:rsidP="00116458">
            <w:pPr>
              <w:widowControl/>
              <w:pBdr>
                <w:top w:val="nil"/>
                <w:left w:val="nil"/>
                <w:bottom w:val="nil"/>
                <w:right w:val="nil"/>
                <w:between w:val="nil"/>
              </w:pBdr>
              <w:autoSpaceDE/>
              <w:autoSpaceDN/>
              <w:adjustRightInd/>
              <w:rPr>
                <w:rFonts w:eastAsia="Calibri" w:cs="Arial"/>
                <w:b/>
                <w:bCs/>
                <w:iCs/>
                <w:sz w:val="19"/>
                <w:szCs w:val="19"/>
                <w:lang w:val="fr-FR"/>
              </w:rPr>
            </w:pPr>
          </w:p>
        </w:tc>
        <w:tc>
          <w:tcPr>
            <w:tcW w:w="2150" w:type="pct"/>
            <w:gridSpan w:val="2"/>
            <w:shd w:val="clear" w:color="auto" w:fill="BFBFBF"/>
            <w:vAlign w:val="bottom"/>
          </w:tcPr>
          <w:p w14:paraId="02520F09" w14:textId="348ECA0A" w:rsidR="00284470" w:rsidRPr="003170D7" w:rsidRDefault="00284470" w:rsidP="00116458">
            <w:pPr>
              <w:widowControl/>
              <w:pBdr>
                <w:top w:val="nil"/>
                <w:left w:val="nil"/>
                <w:bottom w:val="nil"/>
                <w:right w:val="nil"/>
                <w:between w:val="nil"/>
              </w:pBdr>
              <w:autoSpaceDE/>
              <w:autoSpaceDN/>
              <w:adjustRightInd/>
              <w:rPr>
                <w:rFonts w:eastAsia="Calibri" w:cs="Arial"/>
                <w:b/>
                <w:bCs/>
                <w:iCs/>
                <w:sz w:val="19"/>
                <w:szCs w:val="19"/>
                <w:lang w:val="fr-FR"/>
              </w:rPr>
            </w:pPr>
            <w:r w:rsidRPr="003170D7">
              <w:rPr>
                <w:rFonts w:cs="Arial"/>
                <w:b/>
                <w:bCs/>
                <w:color w:val="000000"/>
                <w:sz w:val="19"/>
                <w:szCs w:val="19"/>
                <w:lang w:val="fr-FR"/>
              </w:rPr>
              <w:t>Hiérarchisation des priorités par rapport à la gestion de l</w:t>
            </w:r>
            <w:r w:rsidR="00A46A9C" w:rsidRPr="003170D7">
              <w:rPr>
                <w:rFonts w:cs="Arial"/>
                <w:b/>
                <w:bCs/>
                <w:color w:val="000000"/>
                <w:sz w:val="19"/>
                <w:szCs w:val="19"/>
                <w:lang w:val="fr-FR"/>
              </w:rPr>
              <w:t>’</w:t>
            </w:r>
            <w:r w:rsidRPr="003170D7">
              <w:rPr>
                <w:rFonts w:cs="Arial"/>
                <w:b/>
                <w:bCs/>
                <w:color w:val="000000"/>
                <w:sz w:val="19"/>
                <w:szCs w:val="19"/>
                <w:lang w:val="fr-FR"/>
              </w:rPr>
              <w:t>espace</w:t>
            </w:r>
          </w:p>
        </w:tc>
      </w:tr>
      <w:tr w:rsidR="00284470" w:rsidRPr="003170D7" w14:paraId="3F2C301B" w14:textId="77777777" w:rsidTr="00F03B17">
        <w:trPr>
          <w:trHeight w:val="288"/>
          <w:tblHeader/>
        </w:trPr>
        <w:tc>
          <w:tcPr>
            <w:tcW w:w="531" w:type="pct"/>
            <w:vMerge/>
            <w:shd w:val="clear" w:color="auto" w:fill="BFBFBF"/>
            <w:noWrap/>
            <w:vAlign w:val="bottom"/>
            <w:hideMark/>
          </w:tcPr>
          <w:p w14:paraId="1ADAB31A" w14:textId="77777777" w:rsidR="00284470" w:rsidRPr="003170D7" w:rsidRDefault="00284470" w:rsidP="00116458">
            <w:pPr>
              <w:widowControl/>
              <w:pBdr>
                <w:top w:val="nil"/>
                <w:left w:val="nil"/>
                <w:bottom w:val="nil"/>
                <w:right w:val="nil"/>
                <w:between w:val="nil"/>
              </w:pBdr>
              <w:autoSpaceDE/>
              <w:autoSpaceDN/>
              <w:adjustRightInd/>
              <w:rPr>
                <w:rFonts w:eastAsia="Calibri" w:cs="Arial"/>
                <w:b/>
                <w:bCs/>
                <w:iCs/>
                <w:sz w:val="19"/>
                <w:szCs w:val="19"/>
                <w:lang w:val="fr-FR"/>
              </w:rPr>
            </w:pPr>
          </w:p>
        </w:tc>
        <w:tc>
          <w:tcPr>
            <w:tcW w:w="1613" w:type="pct"/>
            <w:shd w:val="clear" w:color="auto" w:fill="BFBFBF"/>
            <w:vAlign w:val="bottom"/>
          </w:tcPr>
          <w:p w14:paraId="5315AE15" w14:textId="77777777" w:rsidR="00284470" w:rsidRPr="003170D7" w:rsidRDefault="00284470" w:rsidP="00116458">
            <w:pPr>
              <w:widowControl/>
              <w:pBdr>
                <w:top w:val="nil"/>
                <w:left w:val="nil"/>
                <w:bottom w:val="nil"/>
                <w:right w:val="nil"/>
                <w:between w:val="nil"/>
              </w:pBdr>
              <w:autoSpaceDE/>
              <w:autoSpaceDN/>
              <w:adjustRightInd/>
              <w:rPr>
                <w:rFonts w:eastAsia="Calibri" w:cs="Arial"/>
                <w:b/>
                <w:bCs/>
                <w:iCs/>
                <w:sz w:val="19"/>
                <w:szCs w:val="19"/>
                <w:lang w:val="fr-FR"/>
              </w:rPr>
            </w:pPr>
            <w:r w:rsidRPr="003170D7">
              <w:rPr>
                <w:rFonts w:eastAsia="Calibri" w:cs="Arial"/>
                <w:b/>
                <w:bCs/>
                <w:iCs/>
                <w:sz w:val="19"/>
                <w:szCs w:val="19"/>
                <w:lang w:val="fr-FR"/>
              </w:rPr>
              <w:t>Espèce</w:t>
            </w:r>
          </w:p>
        </w:tc>
        <w:tc>
          <w:tcPr>
            <w:tcW w:w="535" w:type="pct"/>
            <w:shd w:val="clear" w:color="auto" w:fill="BFBFBF"/>
            <w:noWrap/>
            <w:vAlign w:val="bottom"/>
            <w:hideMark/>
          </w:tcPr>
          <w:p w14:paraId="01C439F8" w14:textId="77777777" w:rsidR="00284470" w:rsidRPr="003170D7" w:rsidRDefault="00284470" w:rsidP="00116458">
            <w:pPr>
              <w:widowControl/>
              <w:pBdr>
                <w:top w:val="nil"/>
                <w:left w:val="nil"/>
                <w:bottom w:val="nil"/>
                <w:right w:val="nil"/>
                <w:between w:val="nil"/>
              </w:pBdr>
              <w:autoSpaceDE/>
              <w:autoSpaceDN/>
              <w:adjustRightInd/>
              <w:rPr>
                <w:rFonts w:eastAsia="Calibri" w:cs="Arial"/>
                <w:b/>
                <w:bCs/>
                <w:iCs/>
                <w:sz w:val="19"/>
                <w:szCs w:val="19"/>
              </w:rPr>
            </w:pPr>
            <w:r w:rsidRPr="003170D7">
              <w:rPr>
                <w:rFonts w:eastAsia="Calibri" w:cs="Arial"/>
                <w:b/>
                <w:bCs/>
                <w:iCs/>
                <w:sz w:val="19"/>
                <w:szCs w:val="19"/>
              </w:rPr>
              <w:t>Score</w:t>
            </w:r>
          </w:p>
        </w:tc>
        <w:tc>
          <w:tcPr>
            <w:tcW w:w="171" w:type="pct"/>
            <w:noWrap/>
            <w:vAlign w:val="bottom"/>
            <w:hideMark/>
          </w:tcPr>
          <w:p w14:paraId="5FF08681" w14:textId="77777777" w:rsidR="00284470" w:rsidRPr="003170D7" w:rsidRDefault="00284470" w:rsidP="00116458">
            <w:pPr>
              <w:widowControl/>
              <w:pBdr>
                <w:top w:val="nil"/>
                <w:left w:val="nil"/>
                <w:bottom w:val="nil"/>
                <w:right w:val="nil"/>
                <w:between w:val="nil"/>
              </w:pBdr>
              <w:autoSpaceDE/>
              <w:autoSpaceDN/>
              <w:adjustRightInd/>
              <w:rPr>
                <w:rFonts w:eastAsia="Calibri" w:cs="Arial"/>
                <w:b/>
                <w:bCs/>
                <w:iCs/>
                <w:sz w:val="19"/>
                <w:szCs w:val="19"/>
                <w:lang w:val="fr-FR"/>
              </w:rPr>
            </w:pPr>
          </w:p>
        </w:tc>
        <w:tc>
          <w:tcPr>
            <w:tcW w:w="1614" w:type="pct"/>
            <w:shd w:val="clear" w:color="auto" w:fill="BFBFBF"/>
            <w:vAlign w:val="bottom"/>
          </w:tcPr>
          <w:p w14:paraId="2964F189" w14:textId="77777777" w:rsidR="00284470" w:rsidRPr="003170D7" w:rsidRDefault="00284470" w:rsidP="00116458">
            <w:pPr>
              <w:widowControl/>
              <w:pBdr>
                <w:top w:val="nil"/>
                <w:left w:val="nil"/>
                <w:bottom w:val="nil"/>
                <w:right w:val="nil"/>
                <w:between w:val="nil"/>
              </w:pBdr>
              <w:autoSpaceDE/>
              <w:autoSpaceDN/>
              <w:adjustRightInd/>
              <w:rPr>
                <w:rFonts w:eastAsia="Calibri" w:cs="Arial"/>
                <w:b/>
                <w:bCs/>
                <w:iCs/>
                <w:sz w:val="19"/>
                <w:szCs w:val="19"/>
                <w:lang w:val="fr-FR"/>
              </w:rPr>
            </w:pPr>
            <w:r w:rsidRPr="003170D7">
              <w:rPr>
                <w:rFonts w:eastAsia="Calibri" w:cs="Arial"/>
                <w:b/>
                <w:bCs/>
                <w:iCs/>
                <w:sz w:val="19"/>
                <w:szCs w:val="19"/>
                <w:lang w:val="fr-FR"/>
              </w:rPr>
              <w:t>Espèce</w:t>
            </w:r>
          </w:p>
        </w:tc>
        <w:tc>
          <w:tcPr>
            <w:tcW w:w="536" w:type="pct"/>
            <w:shd w:val="clear" w:color="auto" w:fill="BFBFBF"/>
            <w:noWrap/>
            <w:vAlign w:val="bottom"/>
            <w:hideMark/>
          </w:tcPr>
          <w:p w14:paraId="2092EA1D" w14:textId="77777777" w:rsidR="00284470" w:rsidRPr="003170D7" w:rsidRDefault="00284470" w:rsidP="00116458">
            <w:pPr>
              <w:widowControl/>
              <w:pBdr>
                <w:top w:val="nil"/>
                <w:left w:val="nil"/>
                <w:bottom w:val="nil"/>
                <w:right w:val="nil"/>
                <w:between w:val="nil"/>
              </w:pBdr>
              <w:autoSpaceDE/>
              <w:autoSpaceDN/>
              <w:adjustRightInd/>
              <w:rPr>
                <w:rFonts w:eastAsia="Calibri" w:cs="Arial"/>
                <w:b/>
                <w:bCs/>
                <w:iCs/>
                <w:sz w:val="19"/>
                <w:szCs w:val="19"/>
              </w:rPr>
            </w:pPr>
            <w:r w:rsidRPr="003170D7">
              <w:rPr>
                <w:rFonts w:eastAsia="Calibri" w:cs="Arial"/>
                <w:b/>
                <w:bCs/>
                <w:iCs/>
                <w:sz w:val="19"/>
                <w:szCs w:val="19"/>
              </w:rPr>
              <w:t>Score</w:t>
            </w:r>
          </w:p>
        </w:tc>
      </w:tr>
      <w:tr w:rsidR="00284470" w:rsidRPr="003170D7" w14:paraId="7A62A35B" w14:textId="77777777" w:rsidTr="00F03B17">
        <w:trPr>
          <w:trHeight w:val="288"/>
        </w:trPr>
        <w:tc>
          <w:tcPr>
            <w:tcW w:w="531" w:type="pct"/>
            <w:noWrap/>
            <w:vAlign w:val="center"/>
            <w:hideMark/>
          </w:tcPr>
          <w:p w14:paraId="1D3E3FEC" w14:textId="77777777" w:rsidR="00284470" w:rsidRPr="003170D7" w:rsidRDefault="00284470" w:rsidP="00116458">
            <w:pPr>
              <w:widowControl/>
              <w:pBdr>
                <w:top w:val="nil"/>
                <w:left w:val="nil"/>
                <w:bottom w:val="nil"/>
                <w:right w:val="nil"/>
                <w:between w:val="nil"/>
              </w:pBdr>
              <w:autoSpaceDE/>
              <w:autoSpaceDN/>
              <w:adjustRightInd/>
              <w:rPr>
                <w:rFonts w:eastAsia="Calibri" w:cs="Arial"/>
                <w:bCs/>
                <w:iCs/>
                <w:sz w:val="19"/>
                <w:szCs w:val="19"/>
              </w:rPr>
            </w:pPr>
            <w:r w:rsidRPr="003170D7">
              <w:rPr>
                <w:rFonts w:eastAsia="Calibri" w:cs="Arial"/>
                <w:bCs/>
                <w:iCs/>
                <w:sz w:val="19"/>
                <w:szCs w:val="19"/>
              </w:rPr>
              <w:t>1</w:t>
            </w:r>
          </w:p>
        </w:tc>
        <w:tc>
          <w:tcPr>
            <w:tcW w:w="1613" w:type="pct"/>
          </w:tcPr>
          <w:p w14:paraId="7826F87A" w14:textId="77777777" w:rsidR="00284470" w:rsidRPr="003170D7" w:rsidRDefault="00284470" w:rsidP="00116458">
            <w:pPr>
              <w:widowControl/>
              <w:autoSpaceDE/>
              <w:autoSpaceDN/>
              <w:adjustRightInd/>
              <w:rPr>
                <w:rFonts w:cs="Arial"/>
                <w:color w:val="000000"/>
                <w:sz w:val="19"/>
                <w:szCs w:val="19"/>
                <w:lang w:val="fr-FR"/>
              </w:rPr>
            </w:pPr>
            <w:r w:rsidRPr="003170D7">
              <w:rPr>
                <w:rFonts w:cs="Arial"/>
                <w:color w:val="000000"/>
                <w:sz w:val="19"/>
                <w:szCs w:val="19"/>
                <w:lang w:val="fr-FR"/>
              </w:rPr>
              <w:t>Ange de mer commun</w:t>
            </w:r>
          </w:p>
          <w:p w14:paraId="0A1765EC" w14:textId="77777777" w:rsidR="00284470" w:rsidRPr="003170D7" w:rsidRDefault="00284470" w:rsidP="00116458">
            <w:pPr>
              <w:widowControl/>
              <w:pBdr>
                <w:top w:val="nil"/>
                <w:left w:val="nil"/>
                <w:bottom w:val="nil"/>
                <w:right w:val="nil"/>
                <w:between w:val="nil"/>
              </w:pBdr>
              <w:autoSpaceDE/>
              <w:autoSpaceDN/>
              <w:adjustRightInd/>
              <w:rPr>
                <w:rFonts w:eastAsia="Calibri" w:cs="Arial"/>
                <w:bCs/>
                <w:i/>
                <w:iCs/>
                <w:sz w:val="19"/>
                <w:szCs w:val="19"/>
                <w:lang w:val="fr-FR"/>
              </w:rPr>
            </w:pPr>
            <w:r w:rsidRPr="003170D7">
              <w:rPr>
                <w:rFonts w:cs="Arial"/>
                <w:i/>
                <w:iCs/>
                <w:color w:val="000000"/>
                <w:sz w:val="19"/>
                <w:szCs w:val="19"/>
                <w:lang w:val="fr-FR"/>
              </w:rPr>
              <w:t>Squatina squatina</w:t>
            </w:r>
          </w:p>
        </w:tc>
        <w:tc>
          <w:tcPr>
            <w:tcW w:w="535" w:type="pct"/>
            <w:shd w:val="clear" w:color="auto" w:fill="auto"/>
            <w:noWrap/>
            <w:vAlign w:val="bottom"/>
          </w:tcPr>
          <w:p w14:paraId="3EADBD1E" w14:textId="77777777" w:rsidR="00284470" w:rsidRPr="003170D7" w:rsidRDefault="00284470" w:rsidP="00116458">
            <w:pPr>
              <w:widowControl/>
              <w:pBdr>
                <w:top w:val="nil"/>
                <w:left w:val="nil"/>
                <w:bottom w:val="nil"/>
                <w:right w:val="nil"/>
                <w:between w:val="nil"/>
              </w:pBdr>
              <w:autoSpaceDE/>
              <w:autoSpaceDN/>
              <w:adjustRightInd/>
              <w:jc w:val="right"/>
              <w:rPr>
                <w:rFonts w:eastAsia="Calibri" w:cs="Arial"/>
                <w:bCs/>
                <w:iCs/>
                <w:sz w:val="19"/>
                <w:szCs w:val="19"/>
              </w:rPr>
            </w:pPr>
            <w:r w:rsidRPr="003170D7">
              <w:rPr>
                <w:rFonts w:cs="Arial"/>
                <w:color w:val="000000"/>
                <w:sz w:val="19"/>
                <w:szCs w:val="19"/>
              </w:rPr>
              <w:t>870</w:t>
            </w:r>
          </w:p>
        </w:tc>
        <w:tc>
          <w:tcPr>
            <w:tcW w:w="171" w:type="pct"/>
            <w:noWrap/>
            <w:hideMark/>
          </w:tcPr>
          <w:p w14:paraId="2A3CEC16" w14:textId="77777777" w:rsidR="00284470" w:rsidRPr="003170D7" w:rsidRDefault="00284470" w:rsidP="00116458">
            <w:pPr>
              <w:widowControl/>
              <w:pBdr>
                <w:top w:val="nil"/>
                <w:left w:val="nil"/>
                <w:bottom w:val="nil"/>
                <w:right w:val="nil"/>
                <w:between w:val="nil"/>
              </w:pBdr>
              <w:autoSpaceDE/>
              <w:autoSpaceDN/>
              <w:adjustRightInd/>
              <w:rPr>
                <w:rFonts w:eastAsia="Calibri" w:cs="Arial"/>
                <w:bCs/>
                <w:iCs/>
                <w:sz w:val="19"/>
                <w:szCs w:val="19"/>
                <w:lang w:val="fr-FR"/>
              </w:rPr>
            </w:pPr>
          </w:p>
        </w:tc>
        <w:tc>
          <w:tcPr>
            <w:tcW w:w="1614" w:type="pct"/>
          </w:tcPr>
          <w:p w14:paraId="7E39C6B4" w14:textId="77777777" w:rsidR="00284470" w:rsidRPr="003170D7" w:rsidRDefault="00284470" w:rsidP="00116458">
            <w:pPr>
              <w:widowControl/>
              <w:autoSpaceDE/>
              <w:autoSpaceDN/>
              <w:adjustRightInd/>
              <w:rPr>
                <w:rFonts w:cs="Arial"/>
                <w:color w:val="000000"/>
                <w:sz w:val="19"/>
                <w:szCs w:val="19"/>
                <w:lang w:val="fr-FR"/>
              </w:rPr>
            </w:pPr>
            <w:r w:rsidRPr="003170D7">
              <w:rPr>
                <w:rFonts w:cs="Arial"/>
                <w:color w:val="000000"/>
                <w:sz w:val="19"/>
                <w:szCs w:val="19"/>
                <w:lang w:val="fr-FR"/>
              </w:rPr>
              <w:t>Ange de mer commun</w:t>
            </w:r>
          </w:p>
          <w:p w14:paraId="0988E8DF" w14:textId="77777777" w:rsidR="00284470" w:rsidRPr="003170D7" w:rsidRDefault="00284470" w:rsidP="00116458">
            <w:pPr>
              <w:widowControl/>
              <w:pBdr>
                <w:top w:val="nil"/>
                <w:left w:val="nil"/>
                <w:bottom w:val="nil"/>
                <w:right w:val="nil"/>
                <w:between w:val="nil"/>
              </w:pBdr>
              <w:autoSpaceDE/>
              <w:autoSpaceDN/>
              <w:adjustRightInd/>
              <w:rPr>
                <w:rFonts w:eastAsia="Calibri" w:cs="Arial"/>
                <w:bCs/>
                <w:i/>
                <w:iCs/>
                <w:sz w:val="19"/>
                <w:szCs w:val="19"/>
                <w:lang w:val="fr-FR"/>
              </w:rPr>
            </w:pPr>
            <w:r w:rsidRPr="003170D7">
              <w:rPr>
                <w:rFonts w:cs="Arial"/>
                <w:i/>
                <w:iCs/>
                <w:color w:val="000000"/>
                <w:sz w:val="19"/>
                <w:szCs w:val="19"/>
                <w:lang w:val="fr-FR"/>
              </w:rPr>
              <w:t>Squatina squatina</w:t>
            </w:r>
          </w:p>
        </w:tc>
        <w:tc>
          <w:tcPr>
            <w:tcW w:w="536" w:type="pct"/>
            <w:shd w:val="clear" w:color="auto" w:fill="auto"/>
            <w:noWrap/>
            <w:vAlign w:val="bottom"/>
          </w:tcPr>
          <w:p w14:paraId="645A61B1" w14:textId="77777777" w:rsidR="00284470" w:rsidRPr="003170D7" w:rsidRDefault="00284470" w:rsidP="00116458">
            <w:pPr>
              <w:widowControl/>
              <w:pBdr>
                <w:top w:val="nil"/>
                <w:left w:val="nil"/>
                <w:bottom w:val="nil"/>
                <w:right w:val="nil"/>
                <w:between w:val="nil"/>
              </w:pBdr>
              <w:autoSpaceDE/>
              <w:autoSpaceDN/>
              <w:adjustRightInd/>
              <w:jc w:val="right"/>
              <w:rPr>
                <w:rFonts w:eastAsia="Calibri" w:cs="Arial"/>
                <w:bCs/>
                <w:iCs/>
                <w:sz w:val="19"/>
                <w:szCs w:val="19"/>
              </w:rPr>
            </w:pPr>
            <w:r w:rsidRPr="003170D7">
              <w:rPr>
                <w:rFonts w:cs="Arial"/>
                <w:color w:val="000000"/>
                <w:sz w:val="19"/>
                <w:szCs w:val="19"/>
              </w:rPr>
              <w:t>1670</w:t>
            </w:r>
          </w:p>
        </w:tc>
      </w:tr>
      <w:tr w:rsidR="00284470" w:rsidRPr="003170D7" w14:paraId="0871731B" w14:textId="77777777" w:rsidTr="00F03B17">
        <w:trPr>
          <w:trHeight w:val="288"/>
        </w:trPr>
        <w:tc>
          <w:tcPr>
            <w:tcW w:w="531" w:type="pct"/>
            <w:noWrap/>
            <w:vAlign w:val="center"/>
            <w:hideMark/>
          </w:tcPr>
          <w:p w14:paraId="3521D504" w14:textId="77777777" w:rsidR="00284470" w:rsidRPr="003170D7" w:rsidRDefault="00284470" w:rsidP="00116458">
            <w:pPr>
              <w:widowControl/>
              <w:pBdr>
                <w:top w:val="nil"/>
                <w:left w:val="nil"/>
                <w:bottom w:val="nil"/>
                <w:right w:val="nil"/>
                <w:between w:val="nil"/>
              </w:pBdr>
              <w:autoSpaceDE/>
              <w:autoSpaceDN/>
              <w:adjustRightInd/>
              <w:rPr>
                <w:rFonts w:eastAsia="Calibri" w:cs="Arial"/>
                <w:bCs/>
                <w:iCs/>
                <w:sz w:val="19"/>
                <w:szCs w:val="19"/>
              </w:rPr>
            </w:pPr>
            <w:r w:rsidRPr="003170D7">
              <w:rPr>
                <w:rFonts w:eastAsia="Calibri" w:cs="Arial"/>
                <w:bCs/>
                <w:iCs/>
                <w:sz w:val="19"/>
                <w:szCs w:val="19"/>
              </w:rPr>
              <w:t>2</w:t>
            </w:r>
          </w:p>
        </w:tc>
        <w:tc>
          <w:tcPr>
            <w:tcW w:w="1613" w:type="pct"/>
          </w:tcPr>
          <w:p w14:paraId="6DF5D723" w14:textId="77777777" w:rsidR="00284470" w:rsidRPr="003170D7" w:rsidRDefault="00284470" w:rsidP="00116458">
            <w:pPr>
              <w:widowControl/>
              <w:autoSpaceDE/>
              <w:autoSpaceDN/>
              <w:adjustRightInd/>
              <w:rPr>
                <w:rFonts w:cs="Arial"/>
                <w:color w:val="000000"/>
                <w:sz w:val="19"/>
                <w:szCs w:val="19"/>
                <w:lang w:val="fr-FR"/>
              </w:rPr>
            </w:pPr>
            <w:r w:rsidRPr="003170D7">
              <w:rPr>
                <w:rFonts w:cs="Arial"/>
                <w:color w:val="000000"/>
                <w:sz w:val="19"/>
                <w:szCs w:val="19"/>
                <w:lang w:val="fr-FR"/>
              </w:rPr>
              <w:t>Requin renard commun</w:t>
            </w:r>
          </w:p>
          <w:p w14:paraId="0B4B4E02" w14:textId="77777777" w:rsidR="00284470" w:rsidRPr="003170D7" w:rsidRDefault="00284470" w:rsidP="00116458">
            <w:pPr>
              <w:widowControl/>
              <w:pBdr>
                <w:top w:val="nil"/>
                <w:left w:val="nil"/>
                <w:bottom w:val="nil"/>
                <w:right w:val="nil"/>
                <w:between w:val="nil"/>
              </w:pBdr>
              <w:autoSpaceDE/>
              <w:autoSpaceDN/>
              <w:adjustRightInd/>
              <w:rPr>
                <w:rFonts w:eastAsia="Calibri" w:cs="Arial"/>
                <w:bCs/>
                <w:i/>
                <w:iCs/>
                <w:sz w:val="19"/>
                <w:szCs w:val="19"/>
                <w:lang w:val="fr-FR"/>
              </w:rPr>
            </w:pPr>
            <w:r w:rsidRPr="003170D7">
              <w:rPr>
                <w:rFonts w:cs="Arial"/>
                <w:i/>
                <w:iCs/>
                <w:color w:val="000000"/>
                <w:sz w:val="19"/>
                <w:szCs w:val="19"/>
                <w:lang w:val="fr-FR"/>
              </w:rPr>
              <w:t>Alopias vulpinus</w:t>
            </w:r>
          </w:p>
        </w:tc>
        <w:tc>
          <w:tcPr>
            <w:tcW w:w="535" w:type="pct"/>
            <w:shd w:val="clear" w:color="auto" w:fill="auto"/>
            <w:noWrap/>
            <w:vAlign w:val="bottom"/>
          </w:tcPr>
          <w:p w14:paraId="62FC529B" w14:textId="77777777" w:rsidR="00284470" w:rsidRPr="003170D7" w:rsidRDefault="00284470" w:rsidP="00116458">
            <w:pPr>
              <w:widowControl/>
              <w:pBdr>
                <w:top w:val="nil"/>
                <w:left w:val="nil"/>
                <w:bottom w:val="nil"/>
                <w:right w:val="nil"/>
                <w:between w:val="nil"/>
              </w:pBdr>
              <w:autoSpaceDE/>
              <w:autoSpaceDN/>
              <w:adjustRightInd/>
              <w:jc w:val="right"/>
              <w:rPr>
                <w:rFonts w:eastAsia="Calibri" w:cs="Arial"/>
                <w:bCs/>
                <w:iCs/>
                <w:sz w:val="19"/>
                <w:szCs w:val="19"/>
              </w:rPr>
            </w:pPr>
            <w:r w:rsidRPr="003170D7">
              <w:rPr>
                <w:rFonts w:cs="Arial"/>
                <w:color w:val="000000"/>
                <w:sz w:val="19"/>
                <w:szCs w:val="19"/>
              </w:rPr>
              <w:t>695</w:t>
            </w:r>
          </w:p>
        </w:tc>
        <w:tc>
          <w:tcPr>
            <w:tcW w:w="171" w:type="pct"/>
            <w:noWrap/>
            <w:hideMark/>
          </w:tcPr>
          <w:p w14:paraId="04F9E0C6" w14:textId="77777777" w:rsidR="00284470" w:rsidRPr="003170D7" w:rsidRDefault="00284470" w:rsidP="00116458">
            <w:pPr>
              <w:widowControl/>
              <w:pBdr>
                <w:top w:val="nil"/>
                <w:left w:val="nil"/>
                <w:bottom w:val="nil"/>
                <w:right w:val="nil"/>
                <w:between w:val="nil"/>
              </w:pBdr>
              <w:autoSpaceDE/>
              <w:autoSpaceDN/>
              <w:adjustRightInd/>
              <w:rPr>
                <w:rFonts w:eastAsia="Calibri" w:cs="Arial"/>
                <w:bCs/>
                <w:iCs/>
                <w:sz w:val="19"/>
                <w:szCs w:val="19"/>
                <w:lang w:val="fr-FR"/>
              </w:rPr>
            </w:pPr>
          </w:p>
        </w:tc>
        <w:tc>
          <w:tcPr>
            <w:tcW w:w="1614" w:type="pct"/>
          </w:tcPr>
          <w:p w14:paraId="0130C4F4" w14:textId="77777777" w:rsidR="00284470" w:rsidRPr="003170D7" w:rsidRDefault="00284470" w:rsidP="00116458">
            <w:pPr>
              <w:widowControl/>
              <w:autoSpaceDE/>
              <w:autoSpaceDN/>
              <w:adjustRightInd/>
              <w:rPr>
                <w:rFonts w:cs="Arial"/>
                <w:color w:val="000000"/>
                <w:sz w:val="19"/>
                <w:szCs w:val="19"/>
                <w:lang w:val="fr-FR"/>
              </w:rPr>
            </w:pPr>
            <w:r w:rsidRPr="003170D7">
              <w:rPr>
                <w:rFonts w:cs="Arial"/>
                <w:color w:val="000000"/>
                <w:sz w:val="19"/>
                <w:szCs w:val="19"/>
                <w:lang w:val="fr-FR"/>
              </w:rPr>
              <w:t>Requin-hâ</w:t>
            </w:r>
          </w:p>
          <w:p w14:paraId="470080E2" w14:textId="77777777" w:rsidR="00284470" w:rsidRPr="003170D7" w:rsidRDefault="00284470" w:rsidP="00116458">
            <w:pPr>
              <w:widowControl/>
              <w:pBdr>
                <w:top w:val="nil"/>
                <w:left w:val="nil"/>
                <w:bottom w:val="nil"/>
                <w:right w:val="nil"/>
                <w:between w:val="nil"/>
              </w:pBdr>
              <w:autoSpaceDE/>
              <w:autoSpaceDN/>
              <w:adjustRightInd/>
              <w:rPr>
                <w:rFonts w:eastAsia="Calibri" w:cs="Arial"/>
                <w:bCs/>
                <w:i/>
                <w:iCs/>
                <w:sz w:val="19"/>
                <w:szCs w:val="19"/>
              </w:rPr>
            </w:pPr>
            <w:r w:rsidRPr="003170D7">
              <w:rPr>
                <w:rFonts w:cs="Arial"/>
                <w:i/>
                <w:iCs/>
                <w:color w:val="000000"/>
                <w:sz w:val="19"/>
                <w:szCs w:val="19"/>
              </w:rPr>
              <w:t>Galeorhinus galeus</w:t>
            </w:r>
          </w:p>
        </w:tc>
        <w:tc>
          <w:tcPr>
            <w:tcW w:w="536" w:type="pct"/>
            <w:shd w:val="clear" w:color="auto" w:fill="auto"/>
            <w:noWrap/>
            <w:vAlign w:val="bottom"/>
          </w:tcPr>
          <w:p w14:paraId="795D3970" w14:textId="77777777" w:rsidR="00284470" w:rsidRPr="003170D7" w:rsidRDefault="00284470" w:rsidP="00116458">
            <w:pPr>
              <w:widowControl/>
              <w:pBdr>
                <w:top w:val="nil"/>
                <w:left w:val="nil"/>
                <w:bottom w:val="nil"/>
                <w:right w:val="nil"/>
                <w:between w:val="nil"/>
              </w:pBdr>
              <w:autoSpaceDE/>
              <w:autoSpaceDN/>
              <w:adjustRightInd/>
              <w:jc w:val="right"/>
              <w:rPr>
                <w:rFonts w:eastAsia="Calibri" w:cs="Arial"/>
                <w:bCs/>
                <w:iCs/>
                <w:sz w:val="19"/>
                <w:szCs w:val="19"/>
              </w:rPr>
            </w:pPr>
            <w:r w:rsidRPr="003170D7">
              <w:rPr>
                <w:rFonts w:cs="Arial"/>
                <w:color w:val="000000"/>
                <w:sz w:val="19"/>
                <w:szCs w:val="19"/>
              </w:rPr>
              <w:t>970</w:t>
            </w:r>
          </w:p>
        </w:tc>
      </w:tr>
      <w:tr w:rsidR="00284470" w:rsidRPr="003170D7" w14:paraId="34CE0E58" w14:textId="77777777" w:rsidTr="00F03B17">
        <w:trPr>
          <w:trHeight w:val="288"/>
        </w:trPr>
        <w:tc>
          <w:tcPr>
            <w:tcW w:w="531" w:type="pct"/>
            <w:noWrap/>
            <w:vAlign w:val="center"/>
            <w:hideMark/>
          </w:tcPr>
          <w:p w14:paraId="03597834" w14:textId="77777777" w:rsidR="00284470" w:rsidRPr="003170D7" w:rsidRDefault="00284470" w:rsidP="00116458">
            <w:pPr>
              <w:widowControl/>
              <w:pBdr>
                <w:top w:val="nil"/>
                <w:left w:val="nil"/>
                <w:bottom w:val="nil"/>
                <w:right w:val="nil"/>
                <w:between w:val="nil"/>
              </w:pBdr>
              <w:autoSpaceDE/>
              <w:autoSpaceDN/>
              <w:adjustRightInd/>
              <w:rPr>
                <w:rFonts w:eastAsia="Calibri" w:cs="Arial"/>
                <w:bCs/>
                <w:iCs/>
                <w:sz w:val="19"/>
                <w:szCs w:val="19"/>
              </w:rPr>
            </w:pPr>
            <w:r w:rsidRPr="003170D7">
              <w:rPr>
                <w:rFonts w:eastAsia="Calibri" w:cs="Arial"/>
                <w:bCs/>
                <w:iCs/>
                <w:sz w:val="19"/>
                <w:szCs w:val="19"/>
              </w:rPr>
              <w:t>3</w:t>
            </w:r>
          </w:p>
        </w:tc>
        <w:tc>
          <w:tcPr>
            <w:tcW w:w="1613" w:type="pct"/>
          </w:tcPr>
          <w:p w14:paraId="1A650882" w14:textId="77777777" w:rsidR="00284470" w:rsidRPr="003170D7" w:rsidRDefault="00284470" w:rsidP="00116458">
            <w:pPr>
              <w:widowControl/>
              <w:autoSpaceDE/>
              <w:autoSpaceDN/>
              <w:adjustRightInd/>
              <w:rPr>
                <w:rFonts w:cs="Arial"/>
                <w:color w:val="000000"/>
                <w:sz w:val="19"/>
                <w:szCs w:val="19"/>
                <w:lang w:val="fr-FR"/>
              </w:rPr>
            </w:pPr>
            <w:r w:rsidRPr="003170D7">
              <w:rPr>
                <w:rFonts w:cs="Arial"/>
                <w:color w:val="000000"/>
                <w:sz w:val="19"/>
                <w:szCs w:val="19"/>
                <w:lang w:val="fr-FR"/>
              </w:rPr>
              <w:t>Requin océanique</w:t>
            </w:r>
          </w:p>
          <w:p w14:paraId="31041DBF" w14:textId="77777777" w:rsidR="00284470" w:rsidRPr="003170D7" w:rsidRDefault="00284470" w:rsidP="00116458">
            <w:pPr>
              <w:widowControl/>
              <w:pBdr>
                <w:top w:val="nil"/>
                <w:left w:val="nil"/>
                <w:bottom w:val="nil"/>
                <w:right w:val="nil"/>
                <w:between w:val="nil"/>
              </w:pBdr>
              <w:autoSpaceDE/>
              <w:autoSpaceDN/>
              <w:adjustRightInd/>
              <w:rPr>
                <w:rFonts w:eastAsia="Calibri" w:cs="Arial"/>
                <w:bCs/>
                <w:i/>
                <w:iCs/>
                <w:sz w:val="19"/>
                <w:szCs w:val="19"/>
              </w:rPr>
            </w:pPr>
            <w:r w:rsidRPr="003170D7">
              <w:rPr>
                <w:rFonts w:cs="Arial"/>
                <w:i/>
                <w:iCs/>
                <w:color w:val="000000"/>
                <w:sz w:val="19"/>
                <w:szCs w:val="19"/>
              </w:rPr>
              <w:t>Carcharhinus longimanus</w:t>
            </w:r>
          </w:p>
        </w:tc>
        <w:tc>
          <w:tcPr>
            <w:tcW w:w="535" w:type="pct"/>
            <w:shd w:val="clear" w:color="auto" w:fill="auto"/>
            <w:noWrap/>
            <w:vAlign w:val="bottom"/>
          </w:tcPr>
          <w:p w14:paraId="05F5FCE9" w14:textId="77777777" w:rsidR="00284470" w:rsidRPr="003170D7" w:rsidRDefault="00284470" w:rsidP="00116458">
            <w:pPr>
              <w:widowControl/>
              <w:pBdr>
                <w:top w:val="nil"/>
                <w:left w:val="nil"/>
                <w:bottom w:val="nil"/>
                <w:right w:val="nil"/>
                <w:between w:val="nil"/>
              </w:pBdr>
              <w:autoSpaceDE/>
              <w:autoSpaceDN/>
              <w:adjustRightInd/>
              <w:jc w:val="right"/>
              <w:rPr>
                <w:rFonts w:eastAsia="Calibri" w:cs="Arial"/>
                <w:bCs/>
                <w:iCs/>
                <w:sz w:val="19"/>
                <w:szCs w:val="19"/>
              </w:rPr>
            </w:pPr>
            <w:r w:rsidRPr="003170D7">
              <w:rPr>
                <w:rFonts w:cs="Arial"/>
                <w:color w:val="000000"/>
                <w:sz w:val="19"/>
                <w:szCs w:val="19"/>
              </w:rPr>
              <w:t>680</w:t>
            </w:r>
          </w:p>
        </w:tc>
        <w:tc>
          <w:tcPr>
            <w:tcW w:w="171" w:type="pct"/>
            <w:noWrap/>
            <w:hideMark/>
          </w:tcPr>
          <w:p w14:paraId="48F425ED" w14:textId="77777777" w:rsidR="00284470" w:rsidRPr="003170D7" w:rsidRDefault="00284470" w:rsidP="00116458">
            <w:pPr>
              <w:widowControl/>
              <w:pBdr>
                <w:top w:val="nil"/>
                <w:left w:val="nil"/>
                <w:bottom w:val="nil"/>
                <w:right w:val="nil"/>
                <w:between w:val="nil"/>
              </w:pBdr>
              <w:autoSpaceDE/>
              <w:autoSpaceDN/>
              <w:adjustRightInd/>
              <w:rPr>
                <w:rFonts w:eastAsia="Calibri" w:cs="Arial"/>
                <w:bCs/>
                <w:iCs/>
                <w:sz w:val="19"/>
                <w:szCs w:val="19"/>
                <w:lang w:val="fr-FR"/>
              </w:rPr>
            </w:pPr>
          </w:p>
        </w:tc>
        <w:tc>
          <w:tcPr>
            <w:tcW w:w="1614" w:type="pct"/>
          </w:tcPr>
          <w:p w14:paraId="595FC02D" w14:textId="77777777" w:rsidR="00284470" w:rsidRPr="003170D7" w:rsidRDefault="00284470" w:rsidP="00116458">
            <w:pPr>
              <w:widowControl/>
              <w:autoSpaceDE/>
              <w:autoSpaceDN/>
              <w:adjustRightInd/>
              <w:rPr>
                <w:rFonts w:cs="Arial"/>
                <w:color w:val="000000"/>
                <w:sz w:val="19"/>
                <w:szCs w:val="19"/>
                <w:lang w:val="fr-FR"/>
              </w:rPr>
            </w:pPr>
            <w:r w:rsidRPr="003170D7">
              <w:rPr>
                <w:rFonts w:cs="Arial"/>
                <w:color w:val="000000"/>
                <w:sz w:val="19"/>
                <w:szCs w:val="19"/>
                <w:lang w:val="fr-FR"/>
              </w:rPr>
              <w:t>Requin renard commun</w:t>
            </w:r>
          </w:p>
          <w:p w14:paraId="495C5856" w14:textId="77777777" w:rsidR="00284470" w:rsidRPr="003170D7" w:rsidRDefault="00284470" w:rsidP="00116458">
            <w:pPr>
              <w:widowControl/>
              <w:pBdr>
                <w:top w:val="nil"/>
                <w:left w:val="nil"/>
                <w:bottom w:val="nil"/>
                <w:right w:val="nil"/>
                <w:between w:val="nil"/>
              </w:pBdr>
              <w:autoSpaceDE/>
              <w:autoSpaceDN/>
              <w:adjustRightInd/>
              <w:rPr>
                <w:rFonts w:eastAsia="Calibri" w:cs="Arial"/>
                <w:bCs/>
                <w:i/>
                <w:iCs/>
                <w:sz w:val="19"/>
                <w:szCs w:val="19"/>
                <w:lang w:val="fr-FR"/>
              </w:rPr>
            </w:pPr>
            <w:r w:rsidRPr="003170D7">
              <w:rPr>
                <w:rFonts w:cs="Arial"/>
                <w:i/>
                <w:iCs/>
                <w:color w:val="000000"/>
                <w:sz w:val="19"/>
                <w:szCs w:val="19"/>
                <w:lang w:val="fr-FR"/>
              </w:rPr>
              <w:t>Alopias vulpinus</w:t>
            </w:r>
          </w:p>
        </w:tc>
        <w:tc>
          <w:tcPr>
            <w:tcW w:w="536" w:type="pct"/>
            <w:shd w:val="clear" w:color="auto" w:fill="auto"/>
            <w:noWrap/>
            <w:vAlign w:val="bottom"/>
          </w:tcPr>
          <w:p w14:paraId="76B5BAD9" w14:textId="77777777" w:rsidR="00284470" w:rsidRPr="003170D7" w:rsidRDefault="00284470" w:rsidP="00116458">
            <w:pPr>
              <w:widowControl/>
              <w:pBdr>
                <w:top w:val="nil"/>
                <w:left w:val="nil"/>
                <w:bottom w:val="nil"/>
                <w:right w:val="nil"/>
                <w:between w:val="nil"/>
              </w:pBdr>
              <w:autoSpaceDE/>
              <w:autoSpaceDN/>
              <w:adjustRightInd/>
              <w:jc w:val="right"/>
              <w:rPr>
                <w:rFonts w:eastAsia="Calibri" w:cs="Arial"/>
                <w:bCs/>
                <w:iCs/>
                <w:sz w:val="19"/>
                <w:szCs w:val="19"/>
              </w:rPr>
            </w:pPr>
            <w:r w:rsidRPr="003170D7">
              <w:rPr>
                <w:rFonts w:cs="Arial"/>
                <w:color w:val="000000"/>
                <w:sz w:val="19"/>
                <w:szCs w:val="19"/>
              </w:rPr>
              <w:t>828</w:t>
            </w:r>
          </w:p>
        </w:tc>
      </w:tr>
      <w:tr w:rsidR="00284470" w:rsidRPr="003170D7" w14:paraId="72570A97" w14:textId="77777777" w:rsidTr="00F03B17">
        <w:trPr>
          <w:trHeight w:val="288"/>
        </w:trPr>
        <w:tc>
          <w:tcPr>
            <w:tcW w:w="531" w:type="pct"/>
            <w:noWrap/>
            <w:vAlign w:val="center"/>
            <w:hideMark/>
          </w:tcPr>
          <w:p w14:paraId="60091504" w14:textId="77777777" w:rsidR="00284470" w:rsidRPr="003170D7" w:rsidRDefault="00284470" w:rsidP="00116458">
            <w:pPr>
              <w:widowControl/>
              <w:pBdr>
                <w:top w:val="nil"/>
                <w:left w:val="nil"/>
                <w:bottom w:val="nil"/>
                <w:right w:val="nil"/>
                <w:between w:val="nil"/>
              </w:pBdr>
              <w:autoSpaceDE/>
              <w:autoSpaceDN/>
              <w:adjustRightInd/>
              <w:rPr>
                <w:rFonts w:eastAsia="Calibri" w:cs="Arial"/>
                <w:bCs/>
                <w:iCs/>
                <w:sz w:val="19"/>
                <w:szCs w:val="19"/>
              </w:rPr>
            </w:pPr>
            <w:r w:rsidRPr="003170D7">
              <w:rPr>
                <w:rFonts w:eastAsia="Calibri" w:cs="Arial"/>
                <w:bCs/>
                <w:iCs/>
                <w:sz w:val="19"/>
                <w:szCs w:val="19"/>
              </w:rPr>
              <w:t>4</w:t>
            </w:r>
          </w:p>
        </w:tc>
        <w:tc>
          <w:tcPr>
            <w:tcW w:w="1613" w:type="pct"/>
          </w:tcPr>
          <w:p w14:paraId="57782C7E" w14:textId="77777777" w:rsidR="00284470" w:rsidRPr="003170D7" w:rsidRDefault="00284470" w:rsidP="00116458">
            <w:pPr>
              <w:widowControl/>
              <w:autoSpaceDE/>
              <w:autoSpaceDN/>
              <w:adjustRightInd/>
              <w:rPr>
                <w:rFonts w:cs="Arial"/>
                <w:color w:val="000000"/>
                <w:sz w:val="19"/>
                <w:szCs w:val="19"/>
                <w:lang w:val="fr-FR"/>
              </w:rPr>
            </w:pPr>
            <w:r w:rsidRPr="003170D7">
              <w:rPr>
                <w:rFonts w:cs="Arial"/>
                <w:color w:val="000000"/>
                <w:sz w:val="19"/>
                <w:szCs w:val="19"/>
                <w:lang w:val="fr-FR"/>
              </w:rPr>
              <w:t>Requin-hâ</w:t>
            </w:r>
          </w:p>
          <w:p w14:paraId="384FC925" w14:textId="77777777" w:rsidR="00284470" w:rsidRPr="003170D7" w:rsidRDefault="00284470" w:rsidP="00116458">
            <w:pPr>
              <w:widowControl/>
              <w:pBdr>
                <w:top w:val="nil"/>
                <w:left w:val="nil"/>
                <w:bottom w:val="nil"/>
                <w:right w:val="nil"/>
                <w:between w:val="nil"/>
              </w:pBdr>
              <w:autoSpaceDE/>
              <w:autoSpaceDN/>
              <w:adjustRightInd/>
              <w:rPr>
                <w:rFonts w:eastAsia="Calibri" w:cs="Arial"/>
                <w:bCs/>
                <w:i/>
                <w:iCs/>
                <w:sz w:val="19"/>
                <w:szCs w:val="19"/>
              </w:rPr>
            </w:pPr>
            <w:r w:rsidRPr="003170D7">
              <w:rPr>
                <w:rFonts w:cs="Arial"/>
                <w:i/>
                <w:iCs/>
                <w:color w:val="000000"/>
                <w:sz w:val="19"/>
                <w:szCs w:val="19"/>
              </w:rPr>
              <w:t>Galeorhinus galeus</w:t>
            </w:r>
          </w:p>
        </w:tc>
        <w:tc>
          <w:tcPr>
            <w:tcW w:w="535" w:type="pct"/>
            <w:shd w:val="clear" w:color="auto" w:fill="auto"/>
            <w:noWrap/>
            <w:vAlign w:val="bottom"/>
          </w:tcPr>
          <w:p w14:paraId="67E47571" w14:textId="77777777" w:rsidR="00284470" w:rsidRPr="003170D7" w:rsidRDefault="00284470" w:rsidP="00116458">
            <w:pPr>
              <w:widowControl/>
              <w:pBdr>
                <w:top w:val="nil"/>
                <w:left w:val="nil"/>
                <w:bottom w:val="nil"/>
                <w:right w:val="nil"/>
                <w:between w:val="nil"/>
              </w:pBdr>
              <w:autoSpaceDE/>
              <w:autoSpaceDN/>
              <w:adjustRightInd/>
              <w:jc w:val="right"/>
              <w:rPr>
                <w:rFonts w:eastAsia="Calibri" w:cs="Arial"/>
                <w:bCs/>
                <w:iCs/>
                <w:sz w:val="19"/>
                <w:szCs w:val="19"/>
              </w:rPr>
            </w:pPr>
            <w:r w:rsidRPr="003170D7">
              <w:rPr>
                <w:rFonts w:cs="Arial"/>
                <w:color w:val="000000"/>
                <w:sz w:val="19"/>
                <w:szCs w:val="19"/>
              </w:rPr>
              <w:t>669</w:t>
            </w:r>
          </w:p>
        </w:tc>
        <w:tc>
          <w:tcPr>
            <w:tcW w:w="171" w:type="pct"/>
            <w:noWrap/>
            <w:hideMark/>
          </w:tcPr>
          <w:p w14:paraId="427A6A8F" w14:textId="77777777" w:rsidR="00284470" w:rsidRPr="003170D7" w:rsidRDefault="00284470" w:rsidP="00116458">
            <w:pPr>
              <w:widowControl/>
              <w:pBdr>
                <w:top w:val="nil"/>
                <w:left w:val="nil"/>
                <w:bottom w:val="nil"/>
                <w:right w:val="nil"/>
                <w:between w:val="nil"/>
              </w:pBdr>
              <w:autoSpaceDE/>
              <w:autoSpaceDN/>
              <w:adjustRightInd/>
              <w:rPr>
                <w:rFonts w:eastAsia="Calibri" w:cs="Arial"/>
                <w:bCs/>
                <w:iCs/>
                <w:sz w:val="19"/>
                <w:szCs w:val="19"/>
                <w:lang w:val="fr-FR"/>
              </w:rPr>
            </w:pPr>
          </w:p>
        </w:tc>
        <w:tc>
          <w:tcPr>
            <w:tcW w:w="1614" w:type="pct"/>
          </w:tcPr>
          <w:p w14:paraId="6D56C91D" w14:textId="77777777" w:rsidR="00284470" w:rsidRPr="003170D7" w:rsidRDefault="00284470" w:rsidP="00116458">
            <w:pPr>
              <w:widowControl/>
              <w:autoSpaceDE/>
              <w:autoSpaceDN/>
              <w:adjustRightInd/>
              <w:rPr>
                <w:rFonts w:cs="Arial"/>
                <w:color w:val="000000"/>
                <w:sz w:val="19"/>
                <w:szCs w:val="19"/>
                <w:lang w:val="fr-FR"/>
              </w:rPr>
            </w:pPr>
            <w:r w:rsidRPr="003170D7">
              <w:rPr>
                <w:rFonts w:cs="Arial"/>
                <w:color w:val="000000"/>
                <w:sz w:val="19"/>
                <w:szCs w:val="19"/>
                <w:lang w:val="fr-FR"/>
              </w:rPr>
              <w:t>Requin-taupe commun</w:t>
            </w:r>
          </w:p>
          <w:p w14:paraId="356E3D38" w14:textId="77777777" w:rsidR="00284470" w:rsidRPr="003170D7" w:rsidRDefault="00284470" w:rsidP="00116458">
            <w:pPr>
              <w:widowControl/>
              <w:pBdr>
                <w:top w:val="nil"/>
                <w:left w:val="nil"/>
                <w:bottom w:val="nil"/>
                <w:right w:val="nil"/>
                <w:between w:val="nil"/>
              </w:pBdr>
              <w:autoSpaceDE/>
              <w:autoSpaceDN/>
              <w:adjustRightInd/>
              <w:rPr>
                <w:rFonts w:eastAsia="Calibri" w:cs="Arial"/>
                <w:bCs/>
                <w:i/>
                <w:iCs/>
                <w:sz w:val="19"/>
                <w:szCs w:val="19"/>
                <w:lang w:val="fr-FR"/>
              </w:rPr>
            </w:pPr>
            <w:r w:rsidRPr="003170D7">
              <w:rPr>
                <w:rFonts w:cs="Arial"/>
                <w:i/>
                <w:iCs/>
                <w:color w:val="000000"/>
                <w:sz w:val="19"/>
                <w:szCs w:val="19"/>
                <w:lang w:val="fr-FR"/>
              </w:rPr>
              <w:t>Lamna nasus</w:t>
            </w:r>
          </w:p>
        </w:tc>
        <w:tc>
          <w:tcPr>
            <w:tcW w:w="536" w:type="pct"/>
            <w:shd w:val="clear" w:color="auto" w:fill="auto"/>
            <w:noWrap/>
            <w:vAlign w:val="bottom"/>
          </w:tcPr>
          <w:p w14:paraId="612F6588" w14:textId="77777777" w:rsidR="00284470" w:rsidRPr="003170D7" w:rsidRDefault="00284470" w:rsidP="00116458">
            <w:pPr>
              <w:widowControl/>
              <w:pBdr>
                <w:top w:val="nil"/>
                <w:left w:val="nil"/>
                <w:bottom w:val="nil"/>
                <w:right w:val="nil"/>
                <w:between w:val="nil"/>
              </w:pBdr>
              <w:autoSpaceDE/>
              <w:autoSpaceDN/>
              <w:adjustRightInd/>
              <w:jc w:val="right"/>
              <w:rPr>
                <w:rFonts w:eastAsia="Calibri" w:cs="Arial"/>
                <w:bCs/>
                <w:iCs/>
                <w:sz w:val="19"/>
                <w:szCs w:val="19"/>
              </w:rPr>
            </w:pPr>
            <w:r w:rsidRPr="003170D7">
              <w:rPr>
                <w:rFonts w:cs="Arial"/>
                <w:color w:val="000000"/>
                <w:sz w:val="19"/>
                <w:szCs w:val="19"/>
              </w:rPr>
              <w:t>828</w:t>
            </w:r>
          </w:p>
        </w:tc>
      </w:tr>
      <w:tr w:rsidR="00284470" w:rsidRPr="003170D7" w14:paraId="019440E8" w14:textId="77777777" w:rsidTr="00F03B17">
        <w:trPr>
          <w:trHeight w:val="288"/>
        </w:trPr>
        <w:tc>
          <w:tcPr>
            <w:tcW w:w="531" w:type="pct"/>
            <w:noWrap/>
            <w:vAlign w:val="center"/>
            <w:hideMark/>
          </w:tcPr>
          <w:p w14:paraId="103E2A2F" w14:textId="77777777" w:rsidR="00284470" w:rsidRPr="003170D7" w:rsidRDefault="00284470" w:rsidP="00116458">
            <w:pPr>
              <w:widowControl/>
              <w:pBdr>
                <w:top w:val="nil"/>
                <w:left w:val="nil"/>
                <w:bottom w:val="nil"/>
                <w:right w:val="nil"/>
                <w:between w:val="nil"/>
              </w:pBdr>
              <w:autoSpaceDE/>
              <w:autoSpaceDN/>
              <w:adjustRightInd/>
              <w:rPr>
                <w:rFonts w:eastAsia="Calibri" w:cs="Arial"/>
                <w:bCs/>
                <w:iCs/>
                <w:sz w:val="19"/>
                <w:szCs w:val="19"/>
              </w:rPr>
            </w:pPr>
            <w:r w:rsidRPr="003170D7">
              <w:rPr>
                <w:rFonts w:eastAsia="Calibri" w:cs="Arial"/>
                <w:bCs/>
                <w:iCs/>
                <w:sz w:val="19"/>
                <w:szCs w:val="19"/>
              </w:rPr>
              <w:t>5</w:t>
            </w:r>
          </w:p>
        </w:tc>
        <w:tc>
          <w:tcPr>
            <w:tcW w:w="1613" w:type="pct"/>
          </w:tcPr>
          <w:p w14:paraId="3BE51322" w14:textId="77777777" w:rsidR="00284470" w:rsidRPr="003170D7" w:rsidRDefault="00284470" w:rsidP="00116458">
            <w:pPr>
              <w:widowControl/>
              <w:autoSpaceDE/>
              <w:autoSpaceDN/>
              <w:adjustRightInd/>
              <w:rPr>
                <w:rFonts w:cs="Arial"/>
                <w:color w:val="000000"/>
                <w:sz w:val="19"/>
                <w:szCs w:val="19"/>
                <w:lang w:val="fr-FR"/>
              </w:rPr>
            </w:pPr>
            <w:r w:rsidRPr="003170D7">
              <w:rPr>
                <w:rFonts w:cs="Arial"/>
                <w:color w:val="000000"/>
                <w:sz w:val="19"/>
                <w:szCs w:val="19"/>
                <w:lang w:val="fr-FR"/>
              </w:rPr>
              <w:t>Petit requin taupe</w:t>
            </w:r>
          </w:p>
          <w:p w14:paraId="5E1BD2D2" w14:textId="77777777" w:rsidR="00284470" w:rsidRPr="003170D7" w:rsidRDefault="00284470" w:rsidP="00116458">
            <w:pPr>
              <w:widowControl/>
              <w:pBdr>
                <w:top w:val="nil"/>
                <w:left w:val="nil"/>
                <w:bottom w:val="nil"/>
                <w:right w:val="nil"/>
                <w:between w:val="nil"/>
              </w:pBdr>
              <w:autoSpaceDE/>
              <w:autoSpaceDN/>
              <w:adjustRightInd/>
              <w:rPr>
                <w:rFonts w:eastAsia="Calibri" w:cs="Arial"/>
                <w:bCs/>
                <w:i/>
                <w:iCs/>
                <w:sz w:val="19"/>
                <w:szCs w:val="19"/>
                <w:lang w:val="fr-FR"/>
              </w:rPr>
            </w:pPr>
            <w:r w:rsidRPr="003170D7">
              <w:rPr>
                <w:rFonts w:cs="Arial"/>
                <w:i/>
                <w:iCs/>
                <w:color w:val="000000"/>
                <w:sz w:val="19"/>
                <w:szCs w:val="19"/>
                <w:lang w:val="fr-FR"/>
              </w:rPr>
              <w:t>Isurus paucus</w:t>
            </w:r>
          </w:p>
        </w:tc>
        <w:tc>
          <w:tcPr>
            <w:tcW w:w="535" w:type="pct"/>
            <w:shd w:val="clear" w:color="auto" w:fill="auto"/>
            <w:noWrap/>
            <w:vAlign w:val="bottom"/>
          </w:tcPr>
          <w:p w14:paraId="6C73A977" w14:textId="77777777" w:rsidR="00284470" w:rsidRPr="003170D7" w:rsidRDefault="00284470" w:rsidP="00116458">
            <w:pPr>
              <w:widowControl/>
              <w:pBdr>
                <w:top w:val="nil"/>
                <w:left w:val="nil"/>
                <w:bottom w:val="nil"/>
                <w:right w:val="nil"/>
                <w:between w:val="nil"/>
              </w:pBdr>
              <w:autoSpaceDE/>
              <w:autoSpaceDN/>
              <w:adjustRightInd/>
              <w:jc w:val="right"/>
              <w:rPr>
                <w:rFonts w:eastAsia="Calibri" w:cs="Arial"/>
                <w:bCs/>
                <w:iCs/>
                <w:sz w:val="19"/>
                <w:szCs w:val="19"/>
              </w:rPr>
            </w:pPr>
            <w:r w:rsidRPr="003170D7">
              <w:rPr>
                <w:rFonts w:cs="Arial"/>
                <w:color w:val="000000"/>
                <w:sz w:val="19"/>
                <w:szCs w:val="19"/>
              </w:rPr>
              <w:t>658</w:t>
            </w:r>
          </w:p>
        </w:tc>
        <w:tc>
          <w:tcPr>
            <w:tcW w:w="171" w:type="pct"/>
            <w:noWrap/>
            <w:hideMark/>
          </w:tcPr>
          <w:p w14:paraId="2C3918A4" w14:textId="77777777" w:rsidR="00284470" w:rsidRPr="003170D7" w:rsidRDefault="00284470" w:rsidP="00116458">
            <w:pPr>
              <w:widowControl/>
              <w:pBdr>
                <w:top w:val="nil"/>
                <w:left w:val="nil"/>
                <w:bottom w:val="nil"/>
                <w:right w:val="nil"/>
                <w:between w:val="nil"/>
              </w:pBdr>
              <w:autoSpaceDE/>
              <w:autoSpaceDN/>
              <w:adjustRightInd/>
              <w:rPr>
                <w:rFonts w:eastAsia="Calibri" w:cs="Arial"/>
                <w:bCs/>
                <w:iCs/>
                <w:sz w:val="19"/>
                <w:szCs w:val="19"/>
                <w:lang w:val="fr-FR"/>
              </w:rPr>
            </w:pPr>
          </w:p>
        </w:tc>
        <w:tc>
          <w:tcPr>
            <w:tcW w:w="1614" w:type="pct"/>
          </w:tcPr>
          <w:p w14:paraId="25732053" w14:textId="77777777" w:rsidR="00284470" w:rsidRPr="003170D7" w:rsidRDefault="00284470" w:rsidP="00116458">
            <w:pPr>
              <w:widowControl/>
              <w:autoSpaceDE/>
              <w:autoSpaceDN/>
              <w:adjustRightInd/>
              <w:rPr>
                <w:rFonts w:cs="Arial"/>
                <w:color w:val="000000"/>
                <w:sz w:val="19"/>
                <w:szCs w:val="19"/>
                <w:lang w:val="fr-FR"/>
              </w:rPr>
            </w:pPr>
            <w:r w:rsidRPr="003170D7">
              <w:rPr>
                <w:rFonts w:cs="Arial"/>
                <w:color w:val="000000"/>
                <w:sz w:val="19"/>
                <w:szCs w:val="19"/>
                <w:lang w:val="fr-FR"/>
              </w:rPr>
              <w:t>Aiguillat commun</w:t>
            </w:r>
          </w:p>
          <w:p w14:paraId="4CABD456" w14:textId="77777777" w:rsidR="00284470" w:rsidRPr="003170D7" w:rsidRDefault="00284470" w:rsidP="00116458">
            <w:pPr>
              <w:widowControl/>
              <w:pBdr>
                <w:top w:val="nil"/>
                <w:left w:val="nil"/>
                <w:bottom w:val="nil"/>
                <w:right w:val="nil"/>
                <w:between w:val="nil"/>
              </w:pBdr>
              <w:autoSpaceDE/>
              <w:autoSpaceDN/>
              <w:adjustRightInd/>
              <w:rPr>
                <w:rFonts w:eastAsia="Calibri" w:cs="Arial"/>
                <w:bCs/>
                <w:i/>
                <w:iCs/>
                <w:sz w:val="19"/>
                <w:szCs w:val="19"/>
              </w:rPr>
            </w:pPr>
            <w:r w:rsidRPr="003170D7">
              <w:rPr>
                <w:rFonts w:cs="Arial"/>
                <w:i/>
                <w:iCs/>
                <w:color w:val="000000"/>
                <w:sz w:val="19"/>
                <w:szCs w:val="19"/>
              </w:rPr>
              <w:t>Squalus acanthias</w:t>
            </w:r>
          </w:p>
        </w:tc>
        <w:tc>
          <w:tcPr>
            <w:tcW w:w="536" w:type="pct"/>
            <w:shd w:val="clear" w:color="auto" w:fill="auto"/>
            <w:noWrap/>
            <w:vAlign w:val="bottom"/>
          </w:tcPr>
          <w:p w14:paraId="76FDCC51" w14:textId="77777777" w:rsidR="00284470" w:rsidRPr="003170D7" w:rsidRDefault="00284470" w:rsidP="00116458">
            <w:pPr>
              <w:widowControl/>
              <w:pBdr>
                <w:top w:val="nil"/>
                <w:left w:val="nil"/>
                <w:bottom w:val="nil"/>
                <w:right w:val="nil"/>
                <w:between w:val="nil"/>
              </w:pBdr>
              <w:autoSpaceDE/>
              <w:autoSpaceDN/>
              <w:adjustRightInd/>
              <w:jc w:val="right"/>
              <w:rPr>
                <w:rFonts w:eastAsia="Calibri" w:cs="Arial"/>
                <w:bCs/>
                <w:iCs/>
                <w:sz w:val="19"/>
                <w:szCs w:val="19"/>
              </w:rPr>
            </w:pPr>
            <w:r w:rsidRPr="003170D7">
              <w:rPr>
                <w:rFonts w:cs="Arial"/>
                <w:color w:val="000000"/>
                <w:sz w:val="19"/>
                <w:szCs w:val="19"/>
              </w:rPr>
              <w:t>804</w:t>
            </w:r>
          </w:p>
        </w:tc>
      </w:tr>
      <w:tr w:rsidR="00284470" w:rsidRPr="003170D7" w14:paraId="62172E70" w14:textId="77777777" w:rsidTr="00F03B17">
        <w:trPr>
          <w:trHeight w:val="288"/>
        </w:trPr>
        <w:tc>
          <w:tcPr>
            <w:tcW w:w="531" w:type="pct"/>
            <w:noWrap/>
            <w:vAlign w:val="center"/>
            <w:hideMark/>
          </w:tcPr>
          <w:p w14:paraId="2F8AB2F7" w14:textId="77777777" w:rsidR="00284470" w:rsidRPr="003170D7" w:rsidRDefault="00284470" w:rsidP="00116458">
            <w:pPr>
              <w:widowControl/>
              <w:pBdr>
                <w:top w:val="nil"/>
                <w:left w:val="nil"/>
                <w:bottom w:val="nil"/>
                <w:right w:val="nil"/>
                <w:between w:val="nil"/>
              </w:pBdr>
              <w:autoSpaceDE/>
              <w:autoSpaceDN/>
              <w:adjustRightInd/>
              <w:rPr>
                <w:rFonts w:eastAsia="Calibri" w:cs="Arial"/>
                <w:bCs/>
                <w:iCs/>
                <w:sz w:val="19"/>
                <w:szCs w:val="19"/>
              </w:rPr>
            </w:pPr>
            <w:r w:rsidRPr="003170D7">
              <w:rPr>
                <w:rFonts w:eastAsia="Calibri" w:cs="Arial"/>
                <w:bCs/>
                <w:iCs/>
                <w:sz w:val="19"/>
                <w:szCs w:val="19"/>
              </w:rPr>
              <w:t>6</w:t>
            </w:r>
          </w:p>
        </w:tc>
        <w:tc>
          <w:tcPr>
            <w:tcW w:w="1613" w:type="pct"/>
          </w:tcPr>
          <w:p w14:paraId="7700676C" w14:textId="77777777" w:rsidR="00284470" w:rsidRPr="003170D7" w:rsidRDefault="00284470" w:rsidP="00116458">
            <w:pPr>
              <w:widowControl/>
              <w:autoSpaceDE/>
              <w:autoSpaceDN/>
              <w:adjustRightInd/>
              <w:rPr>
                <w:rFonts w:cs="Arial"/>
                <w:color w:val="000000"/>
                <w:sz w:val="19"/>
                <w:szCs w:val="19"/>
                <w:lang w:val="fr-FR"/>
              </w:rPr>
            </w:pPr>
            <w:r w:rsidRPr="003170D7">
              <w:rPr>
                <w:rFonts w:cs="Arial"/>
                <w:color w:val="000000"/>
                <w:sz w:val="19"/>
                <w:szCs w:val="19"/>
                <w:lang w:val="fr-FR"/>
              </w:rPr>
              <w:t>Requin pèlerin</w:t>
            </w:r>
          </w:p>
          <w:p w14:paraId="658CA0B1" w14:textId="77777777" w:rsidR="00284470" w:rsidRPr="003170D7" w:rsidRDefault="00284470" w:rsidP="00116458">
            <w:pPr>
              <w:widowControl/>
              <w:pBdr>
                <w:top w:val="nil"/>
                <w:left w:val="nil"/>
                <w:bottom w:val="nil"/>
                <w:right w:val="nil"/>
                <w:between w:val="nil"/>
              </w:pBdr>
              <w:autoSpaceDE/>
              <w:autoSpaceDN/>
              <w:adjustRightInd/>
              <w:rPr>
                <w:rFonts w:eastAsia="Calibri" w:cs="Arial"/>
                <w:bCs/>
                <w:i/>
                <w:iCs/>
                <w:sz w:val="19"/>
                <w:szCs w:val="19"/>
              </w:rPr>
            </w:pPr>
            <w:r w:rsidRPr="003170D7">
              <w:rPr>
                <w:rFonts w:cs="Arial"/>
                <w:i/>
                <w:iCs/>
                <w:color w:val="000000"/>
                <w:sz w:val="19"/>
                <w:szCs w:val="19"/>
              </w:rPr>
              <w:t>Cetorhinus maximus</w:t>
            </w:r>
          </w:p>
        </w:tc>
        <w:tc>
          <w:tcPr>
            <w:tcW w:w="535" w:type="pct"/>
            <w:shd w:val="clear" w:color="auto" w:fill="auto"/>
            <w:noWrap/>
            <w:vAlign w:val="bottom"/>
          </w:tcPr>
          <w:p w14:paraId="5EFD91AC" w14:textId="77777777" w:rsidR="00284470" w:rsidRPr="003170D7" w:rsidRDefault="00284470" w:rsidP="00116458">
            <w:pPr>
              <w:widowControl/>
              <w:pBdr>
                <w:top w:val="nil"/>
                <w:left w:val="nil"/>
                <w:bottom w:val="nil"/>
                <w:right w:val="nil"/>
                <w:between w:val="nil"/>
              </w:pBdr>
              <w:autoSpaceDE/>
              <w:autoSpaceDN/>
              <w:adjustRightInd/>
              <w:jc w:val="right"/>
              <w:rPr>
                <w:rFonts w:eastAsia="Calibri" w:cs="Arial"/>
                <w:bCs/>
                <w:iCs/>
                <w:sz w:val="19"/>
                <w:szCs w:val="19"/>
              </w:rPr>
            </w:pPr>
            <w:r w:rsidRPr="003170D7">
              <w:rPr>
                <w:rFonts w:cs="Arial"/>
                <w:color w:val="000000"/>
                <w:sz w:val="19"/>
                <w:szCs w:val="19"/>
              </w:rPr>
              <w:t>560</w:t>
            </w:r>
          </w:p>
        </w:tc>
        <w:tc>
          <w:tcPr>
            <w:tcW w:w="171" w:type="pct"/>
            <w:noWrap/>
            <w:hideMark/>
          </w:tcPr>
          <w:p w14:paraId="40CA587D" w14:textId="77777777" w:rsidR="00284470" w:rsidRPr="003170D7" w:rsidRDefault="00284470" w:rsidP="00116458">
            <w:pPr>
              <w:widowControl/>
              <w:pBdr>
                <w:top w:val="nil"/>
                <w:left w:val="nil"/>
                <w:bottom w:val="nil"/>
                <w:right w:val="nil"/>
                <w:between w:val="nil"/>
              </w:pBdr>
              <w:autoSpaceDE/>
              <w:autoSpaceDN/>
              <w:adjustRightInd/>
              <w:rPr>
                <w:rFonts w:eastAsia="Calibri" w:cs="Arial"/>
                <w:bCs/>
                <w:iCs/>
                <w:sz w:val="19"/>
                <w:szCs w:val="19"/>
                <w:lang w:val="fr-FR"/>
              </w:rPr>
            </w:pPr>
          </w:p>
        </w:tc>
        <w:tc>
          <w:tcPr>
            <w:tcW w:w="1614" w:type="pct"/>
          </w:tcPr>
          <w:p w14:paraId="2DB1878E" w14:textId="77777777" w:rsidR="00284470" w:rsidRPr="003170D7" w:rsidRDefault="00284470" w:rsidP="00116458">
            <w:pPr>
              <w:widowControl/>
              <w:autoSpaceDE/>
              <w:autoSpaceDN/>
              <w:adjustRightInd/>
              <w:rPr>
                <w:rFonts w:cs="Arial"/>
                <w:color w:val="000000"/>
                <w:sz w:val="19"/>
                <w:szCs w:val="19"/>
                <w:lang w:val="fr-FR"/>
              </w:rPr>
            </w:pPr>
            <w:r w:rsidRPr="003170D7">
              <w:rPr>
                <w:rFonts w:cs="Arial"/>
                <w:color w:val="000000"/>
                <w:sz w:val="19"/>
                <w:szCs w:val="19"/>
                <w:lang w:val="fr-FR"/>
              </w:rPr>
              <w:t>Requin pèlerin</w:t>
            </w:r>
          </w:p>
          <w:p w14:paraId="0EAA2BC1" w14:textId="77777777" w:rsidR="00284470" w:rsidRPr="003170D7" w:rsidRDefault="00284470" w:rsidP="00116458">
            <w:pPr>
              <w:widowControl/>
              <w:pBdr>
                <w:top w:val="nil"/>
                <w:left w:val="nil"/>
                <w:bottom w:val="nil"/>
                <w:right w:val="nil"/>
                <w:between w:val="nil"/>
              </w:pBdr>
              <w:autoSpaceDE/>
              <w:autoSpaceDN/>
              <w:adjustRightInd/>
              <w:rPr>
                <w:rFonts w:eastAsia="Calibri" w:cs="Arial"/>
                <w:bCs/>
                <w:i/>
                <w:iCs/>
                <w:sz w:val="19"/>
                <w:szCs w:val="19"/>
              </w:rPr>
            </w:pPr>
            <w:r w:rsidRPr="003170D7">
              <w:rPr>
                <w:rFonts w:cs="Arial"/>
                <w:i/>
                <w:iCs/>
                <w:color w:val="000000"/>
                <w:sz w:val="19"/>
                <w:szCs w:val="19"/>
              </w:rPr>
              <w:t>Cetorhinus maximus</w:t>
            </w:r>
          </w:p>
        </w:tc>
        <w:tc>
          <w:tcPr>
            <w:tcW w:w="536" w:type="pct"/>
            <w:shd w:val="clear" w:color="auto" w:fill="auto"/>
            <w:noWrap/>
            <w:vAlign w:val="bottom"/>
          </w:tcPr>
          <w:p w14:paraId="315D446F" w14:textId="77777777" w:rsidR="00284470" w:rsidRPr="003170D7" w:rsidRDefault="00284470" w:rsidP="00116458">
            <w:pPr>
              <w:widowControl/>
              <w:pBdr>
                <w:top w:val="nil"/>
                <w:left w:val="nil"/>
                <w:bottom w:val="nil"/>
                <w:right w:val="nil"/>
                <w:between w:val="nil"/>
              </w:pBdr>
              <w:autoSpaceDE/>
              <w:autoSpaceDN/>
              <w:adjustRightInd/>
              <w:jc w:val="right"/>
              <w:rPr>
                <w:rFonts w:eastAsia="Calibri" w:cs="Arial"/>
                <w:bCs/>
                <w:iCs/>
                <w:sz w:val="19"/>
                <w:szCs w:val="19"/>
              </w:rPr>
            </w:pPr>
            <w:r w:rsidRPr="003170D7">
              <w:rPr>
                <w:rFonts w:cs="Arial"/>
                <w:color w:val="000000"/>
                <w:sz w:val="19"/>
                <w:szCs w:val="19"/>
              </w:rPr>
              <w:t>670</w:t>
            </w:r>
          </w:p>
        </w:tc>
      </w:tr>
      <w:tr w:rsidR="00284470" w:rsidRPr="003170D7" w14:paraId="2DE4BA74" w14:textId="77777777" w:rsidTr="00F03B17">
        <w:trPr>
          <w:trHeight w:val="288"/>
        </w:trPr>
        <w:tc>
          <w:tcPr>
            <w:tcW w:w="531" w:type="pct"/>
            <w:noWrap/>
            <w:vAlign w:val="center"/>
            <w:hideMark/>
          </w:tcPr>
          <w:p w14:paraId="2E5D6FE8" w14:textId="77777777" w:rsidR="00284470" w:rsidRPr="003170D7" w:rsidRDefault="00284470" w:rsidP="00116458">
            <w:pPr>
              <w:widowControl/>
              <w:pBdr>
                <w:top w:val="nil"/>
                <w:left w:val="nil"/>
                <w:bottom w:val="nil"/>
                <w:right w:val="nil"/>
                <w:between w:val="nil"/>
              </w:pBdr>
              <w:autoSpaceDE/>
              <w:autoSpaceDN/>
              <w:adjustRightInd/>
              <w:rPr>
                <w:rFonts w:eastAsia="Calibri" w:cs="Arial"/>
                <w:bCs/>
                <w:iCs/>
                <w:sz w:val="19"/>
                <w:szCs w:val="19"/>
              </w:rPr>
            </w:pPr>
            <w:r w:rsidRPr="003170D7">
              <w:rPr>
                <w:rFonts w:eastAsia="Calibri" w:cs="Arial"/>
                <w:bCs/>
                <w:iCs/>
                <w:sz w:val="19"/>
                <w:szCs w:val="19"/>
              </w:rPr>
              <w:t>7</w:t>
            </w:r>
          </w:p>
        </w:tc>
        <w:tc>
          <w:tcPr>
            <w:tcW w:w="1613" w:type="pct"/>
          </w:tcPr>
          <w:p w14:paraId="519ADC5D" w14:textId="77777777" w:rsidR="00284470" w:rsidRPr="003170D7" w:rsidRDefault="00284470" w:rsidP="00116458">
            <w:pPr>
              <w:widowControl/>
              <w:autoSpaceDE/>
              <w:autoSpaceDN/>
              <w:adjustRightInd/>
              <w:rPr>
                <w:rFonts w:cs="Arial"/>
                <w:color w:val="000000"/>
                <w:sz w:val="19"/>
                <w:szCs w:val="19"/>
                <w:lang w:val="fr-FR"/>
              </w:rPr>
            </w:pPr>
            <w:r w:rsidRPr="003170D7">
              <w:rPr>
                <w:rFonts w:cs="Arial"/>
                <w:color w:val="000000"/>
                <w:sz w:val="19"/>
                <w:szCs w:val="19"/>
                <w:lang w:val="fr-FR"/>
              </w:rPr>
              <w:t>Raie-guitare commune</w:t>
            </w:r>
          </w:p>
          <w:p w14:paraId="3D04C7C2" w14:textId="77777777" w:rsidR="00284470" w:rsidRPr="003170D7" w:rsidRDefault="00284470" w:rsidP="00116458">
            <w:pPr>
              <w:widowControl/>
              <w:pBdr>
                <w:top w:val="nil"/>
                <w:left w:val="nil"/>
                <w:bottom w:val="nil"/>
                <w:right w:val="nil"/>
                <w:between w:val="nil"/>
              </w:pBdr>
              <w:autoSpaceDE/>
              <w:autoSpaceDN/>
              <w:adjustRightInd/>
              <w:rPr>
                <w:rFonts w:eastAsia="Calibri" w:cs="Arial"/>
                <w:bCs/>
                <w:i/>
                <w:iCs/>
                <w:sz w:val="19"/>
                <w:szCs w:val="19"/>
                <w:lang w:val="fr-FR"/>
              </w:rPr>
            </w:pPr>
            <w:r w:rsidRPr="003170D7">
              <w:rPr>
                <w:rFonts w:cs="Arial"/>
                <w:i/>
                <w:iCs/>
                <w:color w:val="000000"/>
                <w:sz w:val="19"/>
                <w:szCs w:val="19"/>
                <w:lang w:val="fr-FR"/>
              </w:rPr>
              <w:t>Rhinobatos rhinobatos</w:t>
            </w:r>
          </w:p>
        </w:tc>
        <w:tc>
          <w:tcPr>
            <w:tcW w:w="535" w:type="pct"/>
            <w:shd w:val="clear" w:color="auto" w:fill="auto"/>
            <w:noWrap/>
            <w:vAlign w:val="bottom"/>
          </w:tcPr>
          <w:p w14:paraId="7B702D7F" w14:textId="77777777" w:rsidR="00284470" w:rsidRPr="003170D7" w:rsidRDefault="00284470" w:rsidP="00116458">
            <w:pPr>
              <w:widowControl/>
              <w:pBdr>
                <w:top w:val="nil"/>
                <w:left w:val="nil"/>
                <w:bottom w:val="nil"/>
                <w:right w:val="nil"/>
                <w:between w:val="nil"/>
              </w:pBdr>
              <w:autoSpaceDE/>
              <w:autoSpaceDN/>
              <w:adjustRightInd/>
              <w:jc w:val="right"/>
              <w:rPr>
                <w:rFonts w:eastAsia="Calibri" w:cs="Arial"/>
                <w:bCs/>
                <w:iCs/>
                <w:sz w:val="19"/>
                <w:szCs w:val="19"/>
              </w:rPr>
            </w:pPr>
            <w:r w:rsidRPr="003170D7">
              <w:rPr>
                <w:rFonts w:cs="Arial"/>
                <w:color w:val="000000"/>
                <w:sz w:val="19"/>
                <w:szCs w:val="19"/>
              </w:rPr>
              <w:t>520</w:t>
            </w:r>
          </w:p>
        </w:tc>
        <w:tc>
          <w:tcPr>
            <w:tcW w:w="171" w:type="pct"/>
            <w:noWrap/>
            <w:hideMark/>
          </w:tcPr>
          <w:p w14:paraId="198E610B" w14:textId="77777777" w:rsidR="00284470" w:rsidRPr="003170D7" w:rsidRDefault="00284470" w:rsidP="00116458">
            <w:pPr>
              <w:widowControl/>
              <w:pBdr>
                <w:top w:val="nil"/>
                <w:left w:val="nil"/>
                <w:bottom w:val="nil"/>
                <w:right w:val="nil"/>
                <w:between w:val="nil"/>
              </w:pBdr>
              <w:autoSpaceDE/>
              <w:autoSpaceDN/>
              <w:adjustRightInd/>
              <w:rPr>
                <w:rFonts w:eastAsia="Calibri" w:cs="Arial"/>
                <w:bCs/>
                <w:iCs/>
                <w:sz w:val="19"/>
                <w:szCs w:val="19"/>
                <w:lang w:val="fr-FR"/>
              </w:rPr>
            </w:pPr>
          </w:p>
        </w:tc>
        <w:tc>
          <w:tcPr>
            <w:tcW w:w="1614" w:type="pct"/>
          </w:tcPr>
          <w:p w14:paraId="062D98E0" w14:textId="77777777" w:rsidR="00284470" w:rsidRPr="003170D7" w:rsidRDefault="00284470" w:rsidP="00116458">
            <w:pPr>
              <w:widowControl/>
              <w:autoSpaceDE/>
              <w:autoSpaceDN/>
              <w:adjustRightInd/>
              <w:rPr>
                <w:rFonts w:cs="Arial"/>
                <w:color w:val="000000"/>
                <w:sz w:val="19"/>
                <w:szCs w:val="19"/>
                <w:lang w:val="fr-FR"/>
              </w:rPr>
            </w:pPr>
            <w:r w:rsidRPr="003170D7">
              <w:rPr>
                <w:rFonts w:cs="Arial"/>
                <w:color w:val="000000"/>
                <w:sz w:val="19"/>
                <w:szCs w:val="19"/>
                <w:lang w:val="fr-FR"/>
              </w:rPr>
              <w:t>Raie-guitare commune</w:t>
            </w:r>
          </w:p>
          <w:p w14:paraId="1E4E6D7E" w14:textId="77777777" w:rsidR="00284470" w:rsidRPr="003170D7" w:rsidRDefault="00284470" w:rsidP="00116458">
            <w:pPr>
              <w:widowControl/>
              <w:pBdr>
                <w:top w:val="nil"/>
                <w:left w:val="nil"/>
                <w:bottom w:val="nil"/>
                <w:right w:val="nil"/>
                <w:between w:val="nil"/>
              </w:pBdr>
              <w:autoSpaceDE/>
              <w:autoSpaceDN/>
              <w:adjustRightInd/>
              <w:rPr>
                <w:rFonts w:eastAsia="Calibri" w:cs="Arial"/>
                <w:bCs/>
                <w:i/>
                <w:iCs/>
                <w:sz w:val="19"/>
                <w:szCs w:val="19"/>
                <w:lang w:val="fr-FR"/>
              </w:rPr>
            </w:pPr>
            <w:r w:rsidRPr="003170D7">
              <w:rPr>
                <w:rFonts w:cs="Arial"/>
                <w:i/>
                <w:iCs/>
                <w:color w:val="000000"/>
                <w:sz w:val="19"/>
                <w:szCs w:val="19"/>
                <w:lang w:val="fr-FR"/>
              </w:rPr>
              <w:t>Rhinobatos rhinobatos</w:t>
            </w:r>
          </w:p>
        </w:tc>
        <w:tc>
          <w:tcPr>
            <w:tcW w:w="536" w:type="pct"/>
            <w:shd w:val="clear" w:color="auto" w:fill="auto"/>
            <w:noWrap/>
            <w:vAlign w:val="bottom"/>
          </w:tcPr>
          <w:p w14:paraId="41CB4361" w14:textId="77777777" w:rsidR="00284470" w:rsidRPr="003170D7" w:rsidRDefault="00284470" w:rsidP="00116458">
            <w:pPr>
              <w:widowControl/>
              <w:pBdr>
                <w:top w:val="nil"/>
                <w:left w:val="nil"/>
                <w:bottom w:val="nil"/>
                <w:right w:val="nil"/>
                <w:between w:val="nil"/>
              </w:pBdr>
              <w:autoSpaceDE/>
              <w:autoSpaceDN/>
              <w:adjustRightInd/>
              <w:jc w:val="right"/>
              <w:rPr>
                <w:rFonts w:eastAsia="Calibri" w:cs="Arial"/>
                <w:bCs/>
                <w:iCs/>
                <w:sz w:val="19"/>
                <w:szCs w:val="19"/>
              </w:rPr>
            </w:pPr>
            <w:r w:rsidRPr="003170D7">
              <w:rPr>
                <w:rFonts w:cs="Arial"/>
                <w:color w:val="000000"/>
                <w:sz w:val="19"/>
                <w:szCs w:val="19"/>
              </w:rPr>
              <w:t>620</w:t>
            </w:r>
          </w:p>
        </w:tc>
      </w:tr>
      <w:tr w:rsidR="00284470" w:rsidRPr="003170D7" w14:paraId="1DBC7607" w14:textId="77777777" w:rsidTr="00F03B17">
        <w:trPr>
          <w:trHeight w:val="288"/>
        </w:trPr>
        <w:tc>
          <w:tcPr>
            <w:tcW w:w="531" w:type="pct"/>
            <w:noWrap/>
            <w:vAlign w:val="center"/>
            <w:hideMark/>
          </w:tcPr>
          <w:p w14:paraId="3AD1C24B" w14:textId="77777777" w:rsidR="00284470" w:rsidRPr="003170D7" w:rsidRDefault="00284470" w:rsidP="00116458">
            <w:pPr>
              <w:widowControl/>
              <w:pBdr>
                <w:top w:val="nil"/>
                <w:left w:val="nil"/>
                <w:bottom w:val="nil"/>
                <w:right w:val="nil"/>
                <w:between w:val="nil"/>
              </w:pBdr>
              <w:autoSpaceDE/>
              <w:autoSpaceDN/>
              <w:adjustRightInd/>
              <w:rPr>
                <w:rFonts w:eastAsia="Calibri" w:cs="Arial"/>
                <w:bCs/>
                <w:iCs/>
                <w:sz w:val="19"/>
                <w:szCs w:val="19"/>
              </w:rPr>
            </w:pPr>
            <w:r w:rsidRPr="003170D7">
              <w:rPr>
                <w:rFonts w:eastAsia="Calibri" w:cs="Arial"/>
                <w:bCs/>
                <w:iCs/>
                <w:sz w:val="19"/>
                <w:szCs w:val="19"/>
              </w:rPr>
              <w:t>8</w:t>
            </w:r>
          </w:p>
        </w:tc>
        <w:tc>
          <w:tcPr>
            <w:tcW w:w="1613" w:type="pct"/>
          </w:tcPr>
          <w:p w14:paraId="1C177C08" w14:textId="77777777" w:rsidR="00284470" w:rsidRPr="003170D7" w:rsidRDefault="00284470" w:rsidP="00116458">
            <w:pPr>
              <w:widowControl/>
              <w:autoSpaceDE/>
              <w:autoSpaceDN/>
              <w:adjustRightInd/>
              <w:rPr>
                <w:rFonts w:cs="Arial"/>
                <w:color w:val="000000"/>
                <w:sz w:val="19"/>
                <w:szCs w:val="19"/>
                <w:lang w:val="fr-FR"/>
              </w:rPr>
            </w:pPr>
            <w:r w:rsidRPr="003170D7">
              <w:rPr>
                <w:rFonts w:cs="Arial"/>
                <w:color w:val="000000"/>
                <w:sz w:val="19"/>
                <w:szCs w:val="19"/>
                <w:lang w:val="fr-FR"/>
              </w:rPr>
              <w:t>Raie Manta</w:t>
            </w:r>
          </w:p>
          <w:p w14:paraId="4BFE0F01" w14:textId="77777777" w:rsidR="00284470" w:rsidRPr="003170D7" w:rsidRDefault="00284470" w:rsidP="00116458">
            <w:pPr>
              <w:widowControl/>
              <w:pBdr>
                <w:top w:val="nil"/>
                <w:left w:val="nil"/>
                <w:bottom w:val="nil"/>
                <w:right w:val="nil"/>
                <w:between w:val="nil"/>
              </w:pBdr>
              <w:autoSpaceDE/>
              <w:autoSpaceDN/>
              <w:adjustRightInd/>
              <w:rPr>
                <w:rFonts w:eastAsia="Calibri" w:cs="Arial"/>
                <w:bCs/>
                <w:i/>
                <w:iCs/>
                <w:sz w:val="19"/>
                <w:szCs w:val="19"/>
              </w:rPr>
            </w:pPr>
            <w:r w:rsidRPr="003170D7">
              <w:rPr>
                <w:rFonts w:cs="Arial"/>
                <w:i/>
                <w:iCs/>
                <w:color w:val="000000"/>
                <w:sz w:val="19"/>
                <w:szCs w:val="19"/>
              </w:rPr>
              <w:t>Mobula birostris</w:t>
            </w:r>
          </w:p>
        </w:tc>
        <w:tc>
          <w:tcPr>
            <w:tcW w:w="535" w:type="pct"/>
            <w:shd w:val="clear" w:color="auto" w:fill="auto"/>
            <w:noWrap/>
            <w:vAlign w:val="bottom"/>
          </w:tcPr>
          <w:p w14:paraId="6C9279DE" w14:textId="77777777" w:rsidR="00284470" w:rsidRPr="003170D7" w:rsidRDefault="00284470" w:rsidP="00116458">
            <w:pPr>
              <w:widowControl/>
              <w:pBdr>
                <w:top w:val="nil"/>
                <w:left w:val="nil"/>
                <w:bottom w:val="nil"/>
                <w:right w:val="nil"/>
                <w:between w:val="nil"/>
              </w:pBdr>
              <w:autoSpaceDE/>
              <w:autoSpaceDN/>
              <w:adjustRightInd/>
              <w:jc w:val="right"/>
              <w:rPr>
                <w:rFonts w:eastAsia="Calibri" w:cs="Arial"/>
                <w:bCs/>
                <w:iCs/>
                <w:sz w:val="19"/>
                <w:szCs w:val="19"/>
              </w:rPr>
            </w:pPr>
            <w:r w:rsidRPr="003170D7">
              <w:rPr>
                <w:rFonts w:cs="Arial"/>
                <w:color w:val="000000"/>
                <w:sz w:val="19"/>
                <w:szCs w:val="19"/>
              </w:rPr>
              <w:t>520</w:t>
            </w:r>
          </w:p>
        </w:tc>
        <w:tc>
          <w:tcPr>
            <w:tcW w:w="171" w:type="pct"/>
            <w:noWrap/>
            <w:hideMark/>
          </w:tcPr>
          <w:p w14:paraId="4A5A380D" w14:textId="77777777" w:rsidR="00284470" w:rsidRPr="003170D7" w:rsidRDefault="00284470" w:rsidP="00116458">
            <w:pPr>
              <w:widowControl/>
              <w:pBdr>
                <w:top w:val="nil"/>
                <w:left w:val="nil"/>
                <w:bottom w:val="nil"/>
                <w:right w:val="nil"/>
                <w:between w:val="nil"/>
              </w:pBdr>
              <w:autoSpaceDE/>
              <w:autoSpaceDN/>
              <w:adjustRightInd/>
              <w:rPr>
                <w:rFonts w:eastAsia="Calibri" w:cs="Arial"/>
                <w:bCs/>
                <w:iCs/>
                <w:sz w:val="19"/>
                <w:szCs w:val="19"/>
                <w:lang w:val="fr-FR"/>
              </w:rPr>
            </w:pPr>
          </w:p>
        </w:tc>
        <w:tc>
          <w:tcPr>
            <w:tcW w:w="1614" w:type="pct"/>
          </w:tcPr>
          <w:p w14:paraId="0225350D" w14:textId="77777777" w:rsidR="00284470" w:rsidRPr="003170D7" w:rsidRDefault="00284470" w:rsidP="00116458">
            <w:pPr>
              <w:widowControl/>
              <w:autoSpaceDE/>
              <w:autoSpaceDN/>
              <w:adjustRightInd/>
              <w:rPr>
                <w:rFonts w:cs="Arial"/>
                <w:color w:val="000000"/>
                <w:sz w:val="19"/>
                <w:szCs w:val="19"/>
                <w:lang w:val="fr-FR"/>
              </w:rPr>
            </w:pPr>
            <w:r w:rsidRPr="003170D7">
              <w:rPr>
                <w:rFonts w:cs="Arial"/>
                <w:color w:val="000000"/>
                <w:sz w:val="19"/>
                <w:szCs w:val="19"/>
                <w:lang w:val="fr-FR"/>
              </w:rPr>
              <w:t>Requin océanique</w:t>
            </w:r>
          </w:p>
          <w:p w14:paraId="6870DD88" w14:textId="77777777" w:rsidR="00284470" w:rsidRPr="003170D7" w:rsidRDefault="00284470" w:rsidP="00116458">
            <w:pPr>
              <w:widowControl/>
              <w:pBdr>
                <w:top w:val="nil"/>
                <w:left w:val="nil"/>
                <w:bottom w:val="nil"/>
                <w:right w:val="nil"/>
                <w:between w:val="nil"/>
              </w:pBdr>
              <w:autoSpaceDE/>
              <w:autoSpaceDN/>
              <w:adjustRightInd/>
              <w:rPr>
                <w:rFonts w:eastAsia="Calibri" w:cs="Arial"/>
                <w:bCs/>
                <w:i/>
                <w:iCs/>
                <w:sz w:val="19"/>
                <w:szCs w:val="19"/>
              </w:rPr>
            </w:pPr>
            <w:r w:rsidRPr="003170D7">
              <w:rPr>
                <w:rFonts w:cs="Arial"/>
                <w:i/>
                <w:iCs/>
                <w:color w:val="000000"/>
                <w:sz w:val="19"/>
                <w:szCs w:val="19"/>
              </w:rPr>
              <w:t>Carcharhinus longimanus</w:t>
            </w:r>
          </w:p>
        </w:tc>
        <w:tc>
          <w:tcPr>
            <w:tcW w:w="536" w:type="pct"/>
            <w:shd w:val="clear" w:color="auto" w:fill="auto"/>
            <w:noWrap/>
            <w:vAlign w:val="bottom"/>
          </w:tcPr>
          <w:p w14:paraId="4CEF91E2" w14:textId="77777777" w:rsidR="00284470" w:rsidRPr="003170D7" w:rsidRDefault="00284470" w:rsidP="00116458">
            <w:pPr>
              <w:widowControl/>
              <w:pBdr>
                <w:top w:val="nil"/>
                <w:left w:val="nil"/>
                <w:bottom w:val="nil"/>
                <w:right w:val="nil"/>
                <w:between w:val="nil"/>
              </w:pBdr>
              <w:autoSpaceDE/>
              <w:autoSpaceDN/>
              <w:adjustRightInd/>
              <w:jc w:val="right"/>
              <w:rPr>
                <w:rFonts w:eastAsia="Calibri" w:cs="Arial"/>
                <w:bCs/>
                <w:iCs/>
                <w:sz w:val="19"/>
                <w:szCs w:val="19"/>
              </w:rPr>
            </w:pPr>
            <w:r w:rsidRPr="003170D7">
              <w:rPr>
                <w:rFonts w:cs="Arial"/>
                <w:color w:val="000000"/>
                <w:sz w:val="19"/>
                <w:szCs w:val="19"/>
              </w:rPr>
              <w:t>494</w:t>
            </w:r>
          </w:p>
        </w:tc>
      </w:tr>
      <w:tr w:rsidR="00284470" w:rsidRPr="003170D7" w14:paraId="6AB2CDEF" w14:textId="77777777" w:rsidTr="00F03B17">
        <w:trPr>
          <w:trHeight w:val="288"/>
        </w:trPr>
        <w:tc>
          <w:tcPr>
            <w:tcW w:w="531" w:type="pct"/>
            <w:noWrap/>
            <w:vAlign w:val="center"/>
            <w:hideMark/>
          </w:tcPr>
          <w:p w14:paraId="6208A5BC" w14:textId="77777777" w:rsidR="00284470" w:rsidRPr="003170D7" w:rsidRDefault="00284470" w:rsidP="00116458">
            <w:pPr>
              <w:widowControl/>
              <w:pBdr>
                <w:top w:val="nil"/>
                <w:left w:val="nil"/>
                <w:bottom w:val="nil"/>
                <w:right w:val="nil"/>
                <w:between w:val="nil"/>
              </w:pBdr>
              <w:autoSpaceDE/>
              <w:autoSpaceDN/>
              <w:adjustRightInd/>
              <w:rPr>
                <w:rFonts w:eastAsia="Calibri" w:cs="Arial"/>
                <w:bCs/>
                <w:iCs/>
                <w:sz w:val="19"/>
                <w:szCs w:val="19"/>
              </w:rPr>
            </w:pPr>
            <w:r w:rsidRPr="003170D7">
              <w:rPr>
                <w:rFonts w:eastAsia="Calibri" w:cs="Arial"/>
                <w:bCs/>
                <w:iCs/>
                <w:sz w:val="19"/>
                <w:szCs w:val="19"/>
              </w:rPr>
              <w:t>9</w:t>
            </w:r>
          </w:p>
        </w:tc>
        <w:tc>
          <w:tcPr>
            <w:tcW w:w="1613" w:type="pct"/>
          </w:tcPr>
          <w:p w14:paraId="00CB0A2C" w14:textId="77777777" w:rsidR="00284470" w:rsidRPr="003170D7" w:rsidRDefault="00284470" w:rsidP="00116458">
            <w:pPr>
              <w:widowControl/>
              <w:autoSpaceDE/>
              <w:autoSpaceDN/>
              <w:adjustRightInd/>
              <w:rPr>
                <w:rFonts w:cs="Arial"/>
                <w:color w:val="000000"/>
                <w:sz w:val="19"/>
                <w:szCs w:val="19"/>
                <w:lang w:val="fr-FR"/>
              </w:rPr>
            </w:pPr>
            <w:r w:rsidRPr="003170D7">
              <w:rPr>
                <w:rFonts w:cs="Arial"/>
                <w:color w:val="000000"/>
                <w:sz w:val="19"/>
                <w:szCs w:val="19"/>
                <w:lang w:val="fr-FR"/>
              </w:rPr>
              <w:t>Mante</w:t>
            </w:r>
          </w:p>
          <w:p w14:paraId="0851EA8B" w14:textId="77777777" w:rsidR="00284470" w:rsidRPr="003170D7" w:rsidRDefault="00284470" w:rsidP="00116458">
            <w:pPr>
              <w:widowControl/>
              <w:pBdr>
                <w:top w:val="nil"/>
                <w:left w:val="nil"/>
                <w:bottom w:val="nil"/>
                <w:right w:val="nil"/>
                <w:between w:val="nil"/>
              </w:pBdr>
              <w:autoSpaceDE/>
              <w:autoSpaceDN/>
              <w:adjustRightInd/>
              <w:rPr>
                <w:rFonts w:eastAsia="Calibri" w:cs="Arial"/>
                <w:bCs/>
                <w:i/>
                <w:iCs/>
                <w:sz w:val="19"/>
                <w:szCs w:val="19"/>
              </w:rPr>
            </w:pPr>
            <w:r w:rsidRPr="003170D7">
              <w:rPr>
                <w:rFonts w:cs="Arial"/>
                <w:i/>
                <w:iCs/>
                <w:color w:val="000000"/>
                <w:sz w:val="19"/>
                <w:szCs w:val="19"/>
              </w:rPr>
              <w:t>Mobula mobular</w:t>
            </w:r>
          </w:p>
        </w:tc>
        <w:tc>
          <w:tcPr>
            <w:tcW w:w="535" w:type="pct"/>
            <w:shd w:val="clear" w:color="auto" w:fill="auto"/>
            <w:noWrap/>
            <w:vAlign w:val="bottom"/>
          </w:tcPr>
          <w:p w14:paraId="499F7E95" w14:textId="77777777" w:rsidR="00284470" w:rsidRPr="003170D7" w:rsidRDefault="00284470" w:rsidP="00116458">
            <w:pPr>
              <w:widowControl/>
              <w:pBdr>
                <w:top w:val="nil"/>
                <w:left w:val="nil"/>
                <w:bottom w:val="nil"/>
                <w:right w:val="nil"/>
                <w:between w:val="nil"/>
              </w:pBdr>
              <w:autoSpaceDE/>
              <w:autoSpaceDN/>
              <w:adjustRightInd/>
              <w:jc w:val="right"/>
              <w:rPr>
                <w:rFonts w:eastAsia="Calibri" w:cs="Arial"/>
                <w:bCs/>
                <w:iCs/>
                <w:sz w:val="19"/>
                <w:szCs w:val="19"/>
              </w:rPr>
            </w:pPr>
            <w:r w:rsidRPr="003170D7">
              <w:rPr>
                <w:rFonts w:cs="Arial"/>
                <w:color w:val="000000"/>
                <w:sz w:val="19"/>
                <w:szCs w:val="19"/>
              </w:rPr>
              <w:t>520</w:t>
            </w:r>
          </w:p>
        </w:tc>
        <w:tc>
          <w:tcPr>
            <w:tcW w:w="171" w:type="pct"/>
            <w:noWrap/>
            <w:hideMark/>
          </w:tcPr>
          <w:p w14:paraId="06C8064B" w14:textId="77777777" w:rsidR="00284470" w:rsidRPr="003170D7" w:rsidRDefault="00284470" w:rsidP="00116458">
            <w:pPr>
              <w:widowControl/>
              <w:pBdr>
                <w:top w:val="nil"/>
                <w:left w:val="nil"/>
                <w:bottom w:val="nil"/>
                <w:right w:val="nil"/>
                <w:between w:val="nil"/>
              </w:pBdr>
              <w:autoSpaceDE/>
              <w:autoSpaceDN/>
              <w:adjustRightInd/>
              <w:rPr>
                <w:rFonts w:eastAsia="Calibri" w:cs="Arial"/>
                <w:bCs/>
                <w:iCs/>
                <w:sz w:val="19"/>
                <w:szCs w:val="19"/>
                <w:lang w:val="fr-FR"/>
              </w:rPr>
            </w:pPr>
          </w:p>
        </w:tc>
        <w:tc>
          <w:tcPr>
            <w:tcW w:w="1614" w:type="pct"/>
          </w:tcPr>
          <w:p w14:paraId="42A6131C" w14:textId="77777777" w:rsidR="00284470" w:rsidRPr="003170D7" w:rsidRDefault="00284470" w:rsidP="00116458">
            <w:pPr>
              <w:widowControl/>
              <w:autoSpaceDE/>
              <w:autoSpaceDN/>
              <w:adjustRightInd/>
              <w:rPr>
                <w:rFonts w:cs="Arial"/>
                <w:color w:val="000000"/>
                <w:sz w:val="19"/>
                <w:szCs w:val="19"/>
                <w:lang w:val="fr-FR"/>
              </w:rPr>
            </w:pPr>
            <w:r w:rsidRPr="003170D7">
              <w:rPr>
                <w:rFonts w:cs="Arial"/>
                <w:color w:val="000000"/>
                <w:sz w:val="19"/>
                <w:szCs w:val="19"/>
                <w:lang w:val="fr-FR"/>
              </w:rPr>
              <w:t>Raie Manta</w:t>
            </w:r>
          </w:p>
          <w:p w14:paraId="7837E4EC" w14:textId="77777777" w:rsidR="00284470" w:rsidRPr="003170D7" w:rsidRDefault="00284470" w:rsidP="00116458">
            <w:pPr>
              <w:widowControl/>
              <w:pBdr>
                <w:top w:val="nil"/>
                <w:left w:val="nil"/>
                <w:bottom w:val="nil"/>
                <w:right w:val="nil"/>
                <w:between w:val="nil"/>
              </w:pBdr>
              <w:autoSpaceDE/>
              <w:autoSpaceDN/>
              <w:adjustRightInd/>
              <w:rPr>
                <w:rFonts w:eastAsia="Calibri" w:cs="Arial"/>
                <w:bCs/>
                <w:i/>
                <w:iCs/>
                <w:sz w:val="19"/>
                <w:szCs w:val="19"/>
              </w:rPr>
            </w:pPr>
            <w:r w:rsidRPr="003170D7">
              <w:rPr>
                <w:rFonts w:cs="Arial"/>
                <w:i/>
                <w:iCs/>
                <w:color w:val="000000"/>
                <w:sz w:val="19"/>
                <w:szCs w:val="19"/>
              </w:rPr>
              <w:t>Mobula birostris</w:t>
            </w:r>
          </w:p>
        </w:tc>
        <w:tc>
          <w:tcPr>
            <w:tcW w:w="536" w:type="pct"/>
            <w:shd w:val="clear" w:color="auto" w:fill="auto"/>
            <w:noWrap/>
            <w:vAlign w:val="bottom"/>
          </w:tcPr>
          <w:p w14:paraId="13562414" w14:textId="77777777" w:rsidR="00284470" w:rsidRPr="003170D7" w:rsidRDefault="00284470" w:rsidP="00116458">
            <w:pPr>
              <w:widowControl/>
              <w:pBdr>
                <w:top w:val="nil"/>
                <w:left w:val="nil"/>
                <w:bottom w:val="nil"/>
                <w:right w:val="nil"/>
                <w:between w:val="nil"/>
              </w:pBdr>
              <w:autoSpaceDE/>
              <w:autoSpaceDN/>
              <w:adjustRightInd/>
              <w:jc w:val="right"/>
              <w:rPr>
                <w:rFonts w:eastAsia="Calibri" w:cs="Arial"/>
                <w:bCs/>
                <w:iCs/>
                <w:sz w:val="19"/>
                <w:szCs w:val="19"/>
              </w:rPr>
            </w:pPr>
            <w:r w:rsidRPr="003170D7">
              <w:rPr>
                <w:rFonts w:cs="Arial"/>
                <w:color w:val="000000"/>
                <w:sz w:val="19"/>
                <w:szCs w:val="19"/>
              </w:rPr>
              <w:t>460</w:t>
            </w:r>
          </w:p>
        </w:tc>
      </w:tr>
      <w:tr w:rsidR="00284470" w:rsidRPr="003170D7" w14:paraId="4680DD17" w14:textId="77777777" w:rsidTr="00F03B17">
        <w:trPr>
          <w:trHeight w:val="288"/>
        </w:trPr>
        <w:tc>
          <w:tcPr>
            <w:tcW w:w="531" w:type="pct"/>
            <w:noWrap/>
            <w:vAlign w:val="center"/>
            <w:hideMark/>
          </w:tcPr>
          <w:p w14:paraId="68932C47" w14:textId="77777777" w:rsidR="00284470" w:rsidRPr="003170D7" w:rsidRDefault="00284470" w:rsidP="00116458">
            <w:pPr>
              <w:widowControl/>
              <w:pBdr>
                <w:top w:val="nil"/>
                <w:left w:val="nil"/>
                <w:bottom w:val="nil"/>
                <w:right w:val="nil"/>
                <w:between w:val="nil"/>
              </w:pBdr>
              <w:autoSpaceDE/>
              <w:autoSpaceDN/>
              <w:adjustRightInd/>
              <w:rPr>
                <w:rFonts w:eastAsia="Calibri" w:cs="Arial"/>
                <w:bCs/>
                <w:iCs/>
                <w:sz w:val="19"/>
                <w:szCs w:val="19"/>
              </w:rPr>
            </w:pPr>
            <w:r w:rsidRPr="003170D7">
              <w:rPr>
                <w:rFonts w:eastAsia="Calibri" w:cs="Arial"/>
                <w:bCs/>
                <w:iCs/>
                <w:sz w:val="19"/>
                <w:szCs w:val="19"/>
              </w:rPr>
              <w:t>10</w:t>
            </w:r>
          </w:p>
        </w:tc>
        <w:tc>
          <w:tcPr>
            <w:tcW w:w="1613" w:type="pct"/>
          </w:tcPr>
          <w:p w14:paraId="7116938E" w14:textId="77777777" w:rsidR="00284470" w:rsidRPr="003170D7" w:rsidRDefault="00284470" w:rsidP="00116458">
            <w:pPr>
              <w:widowControl/>
              <w:autoSpaceDE/>
              <w:autoSpaceDN/>
              <w:adjustRightInd/>
              <w:rPr>
                <w:rFonts w:cs="Arial"/>
                <w:color w:val="000000"/>
                <w:sz w:val="19"/>
                <w:szCs w:val="19"/>
                <w:lang w:val="fr-FR"/>
              </w:rPr>
            </w:pPr>
            <w:r w:rsidRPr="003170D7">
              <w:rPr>
                <w:rFonts w:cs="Arial"/>
                <w:color w:val="000000"/>
                <w:sz w:val="19"/>
                <w:szCs w:val="19"/>
                <w:lang w:val="fr-FR"/>
              </w:rPr>
              <w:t>Requin-marteau commun</w:t>
            </w:r>
          </w:p>
          <w:p w14:paraId="0A27A0C8" w14:textId="77777777" w:rsidR="00284470" w:rsidRPr="003170D7" w:rsidRDefault="00284470" w:rsidP="00116458">
            <w:pPr>
              <w:widowControl/>
              <w:pBdr>
                <w:top w:val="nil"/>
                <w:left w:val="nil"/>
                <w:bottom w:val="nil"/>
                <w:right w:val="nil"/>
                <w:between w:val="nil"/>
              </w:pBdr>
              <w:autoSpaceDE/>
              <w:autoSpaceDN/>
              <w:adjustRightInd/>
              <w:rPr>
                <w:rFonts w:eastAsia="Calibri" w:cs="Arial"/>
                <w:bCs/>
                <w:i/>
                <w:iCs/>
                <w:sz w:val="19"/>
                <w:szCs w:val="19"/>
                <w:lang w:val="fr-FR"/>
              </w:rPr>
            </w:pPr>
            <w:r w:rsidRPr="003170D7">
              <w:rPr>
                <w:rFonts w:cs="Arial"/>
                <w:i/>
                <w:iCs/>
                <w:color w:val="000000"/>
                <w:sz w:val="19"/>
                <w:szCs w:val="19"/>
                <w:lang w:val="fr-FR"/>
              </w:rPr>
              <w:t>Sphyrna zygaena</w:t>
            </w:r>
          </w:p>
        </w:tc>
        <w:tc>
          <w:tcPr>
            <w:tcW w:w="535" w:type="pct"/>
            <w:shd w:val="clear" w:color="auto" w:fill="auto"/>
            <w:noWrap/>
            <w:vAlign w:val="bottom"/>
          </w:tcPr>
          <w:p w14:paraId="2D4FC53D" w14:textId="77777777" w:rsidR="00284470" w:rsidRPr="003170D7" w:rsidRDefault="00284470" w:rsidP="00116458">
            <w:pPr>
              <w:widowControl/>
              <w:pBdr>
                <w:top w:val="nil"/>
                <w:left w:val="nil"/>
                <w:bottom w:val="nil"/>
                <w:right w:val="nil"/>
                <w:between w:val="nil"/>
              </w:pBdr>
              <w:autoSpaceDE/>
              <w:autoSpaceDN/>
              <w:adjustRightInd/>
              <w:jc w:val="right"/>
              <w:rPr>
                <w:rFonts w:eastAsia="Calibri" w:cs="Arial"/>
                <w:bCs/>
                <w:iCs/>
                <w:sz w:val="19"/>
                <w:szCs w:val="19"/>
              </w:rPr>
            </w:pPr>
            <w:r w:rsidRPr="003170D7">
              <w:rPr>
                <w:rFonts w:cs="Arial"/>
                <w:color w:val="000000"/>
                <w:sz w:val="19"/>
                <w:szCs w:val="19"/>
              </w:rPr>
              <w:t>486</w:t>
            </w:r>
          </w:p>
        </w:tc>
        <w:tc>
          <w:tcPr>
            <w:tcW w:w="171" w:type="pct"/>
            <w:noWrap/>
            <w:hideMark/>
          </w:tcPr>
          <w:p w14:paraId="684E91EB" w14:textId="77777777" w:rsidR="00284470" w:rsidRPr="003170D7" w:rsidRDefault="00284470" w:rsidP="00116458">
            <w:pPr>
              <w:widowControl/>
              <w:pBdr>
                <w:top w:val="nil"/>
                <w:left w:val="nil"/>
                <w:bottom w:val="nil"/>
                <w:right w:val="nil"/>
                <w:between w:val="nil"/>
              </w:pBdr>
              <w:autoSpaceDE/>
              <w:autoSpaceDN/>
              <w:adjustRightInd/>
              <w:rPr>
                <w:rFonts w:eastAsia="Calibri" w:cs="Arial"/>
                <w:bCs/>
                <w:iCs/>
                <w:sz w:val="19"/>
                <w:szCs w:val="19"/>
                <w:lang w:val="fr-FR"/>
              </w:rPr>
            </w:pPr>
          </w:p>
        </w:tc>
        <w:tc>
          <w:tcPr>
            <w:tcW w:w="1614" w:type="pct"/>
          </w:tcPr>
          <w:p w14:paraId="2940DFA1" w14:textId="77777777" w:rsidR="00284470" w:rsidRPr="003170D7" w:rsidRDefault="00284470" w:rsidP="00116458">
            <w:pPr>
              <w:widowControl/>
              <w:autoSpaceDE/>
              <w:autoSpaceDN/>
              <w:adjustRightInd/>
              <w:rPr>
                <w:rFonts w:cs="Arial"/>
                <w:color w:val="000000"/>
                <w:sz w:val="19"/>
                <w:szCs w:val="19"/>
                <w:lang w:val="fr-FR"/>
              </w:rPr>
            </w:pPr>
            <w:r w:rsidRPr="003170D7">
              <w:rPr>
                <w:rFonts w:cs="Arial"/>
                <w:color w:val="000000"/>
                <w:sz w:val="19"/>
                <w:szCs w:val="19"/>
                <w:lang w:val="fr-FR"/>
              </w:rPr>
              <w:t>Mante</w:t>
            </w:r>
          </w:p>
          <w:p w14:paraId="38CFF59C" w14:textId="77777777" w:rsidR="00284470" w:rsidRPr="003170D7" w:rsidRDefault="00284470" w:rsidP="00116458">
            <w:pPr>
              <w:widowControl/>
              <w:pBdr>
                <w:top w:val="nil"/>
                <w:left w:val="nil"/>
                <w:bottom w:val="nil"/>
                <w:right w:val="nil"/>
                <w:between w:val="nil"/>
              </w:pBdr>
              <w:autoSpaceDE/>
              <w:autoSpaceDN/>
              <w:adjustRightInd/>
              <w:rPr>
                <w:rFonts w:eastAsia="Calibri" w:cs="Arial"/>
                <w:bCs/>
                <w:i/>
                <w:iCs/>
                <w:sz w:val="19"/>
                <w:szCs w:val="19"/>
              </w:rPr>
            </w:pPr>
            <w:r w:rsidRPr="003170D7">
              <w:rPr>
                <w:rFonts w:cs="Arial"/>
                <w:i/>
                <w:iCs/>
                <w:color w:val="000000"/>
                <w:sz w:val="19"/>
                <w:szCs w:val="19"/>
              </w:rPr>
              <w:t>Mobula mobular</w:t>
            </w:r>
          </w:p>
        </w:tc>
        <w:tc>
          <w:tcPr>
            <w:tcW w:w="536" w:type="pct"/>
            <w:shd w:val="clear" w:color="auto" w:fill="auto"/>
            <w:noWrap/>
            <w:vAlign w:val="bottom"/>
          </w:tcPr>
          <w:p w14:paraId="1D0E3E83" w14:textId="77777777" w:rsidR="00284470" w:rsidRPr="003170D7" w:rsidRDefault="00284470" w:rsidP="00116458">
            <w:pPr>
              <w:widowControl/>
              <w:pBdr>
                <w:top w:val="nil"/>
                <w:left w:val="nil"/>
                <w:bottom w:val="nil"/>
                <w:right w:val="nil"/>
                <w:between w:val="nil"/>
              </w:pBdr>
              <w:autoSpaceDE/>
              <w:autoSpaceDN/>
              <w:adjustRightInd/>
              <w:jc w:val="right"/>
              <w:rPr>
                <w:rFonts w:eastAsia="Calibri" w:cs="Arial"/>
                <w:bCs/>
                <w:iCs/>
                <w:sz w:val="19"/>
                <w:szCs w:val="19"/>
              </w:rPr>
            </w:pPr>
            <w:r w:rsidRPr="003170D7">
              <w:rPr>
                <w:rFonts w:cs="Arial"/>
                <w:color w:val="000000"/>
                <w:sz w:val="19"/>
                <w:szCs w:val="19"/>
              </w:rPr>
              <w:t>460</w:t>
            </w:r>
          </w:p>
        </w:tc>
      </w:tr>
      <w:tr w:rsidR="00284470" w:rsidRPr="003170D7" w14:paraId="64C4F4D0" w14:textId="77777777" w:rsidTr="00F03B17">
        <w:trPr>
          <w:trHeight w:val="288"/>
        </w:trPr>
        <w:tc>
          <w:tcPr>
            <w:tcW w:w="531" w:type="pct"/>
            <w:noWrap/>
            <w:vAlign w:val="center"/>
            <w:hideMark/>
          </w:tcPr>
          <w:p w14:paraId="58AE895B" w14:textId="77777777" w:rsidR="00284470" w:rsidRPr="003170D7" w:rsidRDefault="00284470" w:rsidP="00116458">
            <w:pPr>
              <w:widowControl/>
              <w:pBdr>
                <w:top w:val="nil"/>
                <w:left w:val="nil"/>
                <w:bottom w:val="nil"/>
                <w:right w:val="nil"/>
                <w:between w:val="nil"/>
              </w:pBdr>
              <w:autoSpaceDE/>
              <w:autoSpaceDN/>
              <w:adjustRightInd/>
              <w:rPr>
                <w:rFonts w:eastAsia="Calibri" w:cs="Arial"/>
                <w:bCs/>
                <w:iCs/>
                <w:sz w:val="19"/>
                <w:szCs w:val="19"/>
              </w:rPr>
            </w:pPr>
            <w:r w:rsidRPr="003170D7">
              <w:rPr>
                <w:rFonts w:eastAsia="Calibri" w:cs="Arial"/>
                <w:bCs/>
                <w:iCs/>
                <w:sz w:val="19"/>
                <w:szCs w:val="19"/>
              </w:rPr>
              <w:t>11</w:t>
            </w:r>
          </w:p>
        </w:tc>
        <w:tc>
          <w:tcPr>
            <w:tcW w:w="1613" w:type="pct"/>
          </w:tcPr>
          <w:p w14:paraId="3AD84545" w14:textId="77777777" w:rsidR="00284470" w:rsidRPr="003170D7" w:rsidRDefault="00284470" w:rsidP="00116458">
            <w:pPr>
              <w:widowControl/>
              <w:autoSpaceDE/>
              <w:autoSpaceDN/>
              <w:adjustRightInd/>
              <w:rPr>
                <w:rFonts w:cs="Arial"/>
                <w:color w:val="000000"/>
                <w:sz w:val="19"/>
                <w:szCs w:val="19"/>
                <w:lang w:val="fr-FR"/>
              </w:rPr>
            </w:pPr>
            <w:r w:rsidRPr="003170D7">
              <w:rPr>
                <w:rFonts w:cs="Arial"/>
                <w:color w:val="000000"/>
                <w:sz w:val="19"/>
                <w:szCs w:val="19"/>
                <w:lang w:val="fr-FR"/>
              </w:rPr>
              <w:t>Requin renard à gros yeux</w:t>
            </w:r>
          </w:p>
          <w:p w14:paraId="15E64069" w14:textId="77777777" w:rsidR="00284470" w:rsidRPr="003170D7" w:rsidRDefault="00284470" w:rsidP="00116458">
            <w:pPr>
              <w:widowControl/>
              <w:pBdr>
                <w:top w:val="nil"/>
                <w:left w:val="nil"/>
                <w:bottom w:val="nil"/>
                <w:right w:val="nil"/>
                <w:between w:val="nil"/>
              </w:pBdr>
              <w:autoSpaceDE/>
              <w:autoSpaceDN/>
              <w:adjustRightInd/>
              <w:rPr>
                <w:rFonts w:eastAsia="Calibri" w:cs="Arial"/>
                <w:bCs/>
                <w:i/>
                <w:iCs/>
                <w:sz w:val="19"/>
                <w:szCs w:val="19"/>
                <w:lang w:val="fr-FR"/>
              </w:rPr>
            </w:pPr>
            <w:r w:rsidRPr="003170D7">
              <w:rPr>
                <w:rFonts w:cs="Arial"/>
                <w:i/>
                <w:iCs/>
                <w:color w:val="000000"/>
                <w:sz w:val="19"/>
                <w:szCs w:val="19"/>
                <w:lang w:val="fr-FR"/>
              </w:rPr>
              <w:lastRenderedPageBreak/>
              <w:t>Alopias superciliosus</w:t>
            </w:r>
          </w:p>
        </w:tc>
        <w:tc>
          <w:tcPr>
            <w:tcW w:w="535" w:type="pct"/>
            <w:shd w:val="clear" w:color="auto" w:fill="auto"/>
            <w:noWrap/>
            <w:vAlign w:val="bottom"/>
          </w:tcPr>
          <w:p w14:paraId="3D41B58A" w14:textId="77777777" w:rsidR="00284470" w:rsidRPr="003170D7" w:rsidRDefault="00284470" w:rsidP="00116458">
            <w:pPr>
              <w:widowControl/>
              <w:pBdr>
                <w:top w:val="nil"/>
                <w:left w:val="nil"/>
                <w:bottom w:val="nil"/>
                <w:right w:val="nil"/>
                <w:between w:val="nil"/>
              </w:pBdr>
              <w:autoSpaceDE/>
              <w:autoSpaceDN/>
              <w:adjustRightInd/>
              <w:jc w:val="right"/>
              <w:rPr>
                <w:rFonts w:eastAsia="Calibri" w:cs="Arial"/>
                <w:bCs/>
                <w:iCs/>
                <w:sz w:val="19"/>
                <w:szCs w:val="19"/>
              </w:rPr>
            </w:pPr>
            <w:r w:rsidRPr="003170D7">
              <w:rPr>
                <w:rFonts w:cs="Arial"/>
                <w:color w:val="000000"/>
                <w:sz w:val="19"/>
                <w:szCs w:val="19"/>
              </w:rPr>
              <w:lastRenderedPageBreak/>
              <w:t>486</w:t>
            </w:r>
          </w:p>
        </w:tc>
        <w:tc>
          <w:tcPr>
            <w:tcW w:w="171" w:type="pct"/>
            <w:noWrap/>
            <w:hideMark/>
          </w:tcPr>
          <w:p w14:paraId="1CDE4E38" w14:textId="77777777" w:rsidR="00284470" w:rsidRPr="003170D7" w:rsidRDefault="00284470" w:rsidP="00116458">
            <w:pPr>
              <w:widowControl/>
              <w:pBdr>
                <w:top w:val="nil"/>
                <w:left w:val="nil"/>
                <w:bottom w:val="nil"/>
                <w:right w:val="nil"/>
                <w:between w:val="nil"/>
              </w:pBdr>
              <w:autoSpaceDE/>
              <w:autoSpaceDN/>
              <w:adjustRightInd/>
              <w:rPr>
                <w:rFonts w:eastAsia="Calibri" w:cs="Arial"/>
                <w:bCs/>
                <w:iCs/>
                <w:sz w:val="19"/>
                <w:szCs w:val="19"/>
                <w:lang w:val="fr-FR"/>
              </w:rPr>
            </w:pPr>
          </w:p>
        </w:tc>
        <w:tc>
          <w:tcPr>
            <w:tcW w:w="1614" w:type="pct"/>
          </w:tcPr>
          <w:p w14:paraId="176B8114" w14:textId="77777777" w:rsidR="00284470" w:rsidRPr="003170D7" w:rsidRDefault="00284470" w:rsidP="00116458">
            <w:pPr>
              <w:widowControl/>
              <w:autoSpaceDE/>
              <w:autoSpaceDN/>
              <w:adjustRightInd/>
              <w:rPr>
                <w:rFonts w:cs="Arial"/>
                <w:color w:val="000000"/>
                <w:sz w:val="19"/>
                <w:szCs w:val="19"/>
                <w:lang w:val="fr-FR"/>
              </w:rPr>
            </w:pPr>
            <w:r w:rsidRPr="003170D7">
              <w:rPr>
                <w:rFonts w:cs="Arial"/>
                <w:color w:val="000000"/>
                <w:sz w:val="19"/>
                <w:szCs w:val="19"/>
                <w:lang w:val="fr-FR"/>
              </w:rPr>
              <w:t>Requin-marteau commun</w:t>
            </w:r>
          </w:p>
          <w:p w14:paraId="1243A1BA" w14:textId="77777777" w:rsidR="00284470" w:rsidRPr="003170D7" w:rsidRDefault="00284470" w:rsidP="00116458">
            <w:pPr>
              <w:widowControl/>
              <w:pBdr>
                <w:top w:val="nil"/>
                <w:left w:val="nil"/>
                <w:bottom w:val="nil"/>
                <w:right w:val="nil"/>
                <w:between w:val="nil"/>
              </w:pBdr>
              <w:autoSpaceDE/>
              <w:autoSpaceDN/>
              <w:adjustRightInd/>
              <w:rPr>
                <w:rFonts w:eastAsia="Calibri" w:cs="Arial"/>
                <w:bCs/>
                <w:i/>
                <w:iCs/>
                <w:sz w:val="19"/>
                <w:szCs w:val="19"/>
                <w:lang w:val="fr-FR"/>
              </w:rPr>
            </w:pPr>
            <w:r w:rsidRPr="003170D7">
              <w:rPr>
                <w:rFonts w:cs="Arial"/>
                <w:i/>
                <w:iCs/>
                <w:color w:val="000000"/>
                <w:sz w:val="19"/>
                <w:szCs w:val="19"/>
                <w:lang w:val="fr-FR"/>
              </w:rPr>
              <w:lastRenderedPageBreak/>
              <w:t>Sphyrna zygaena</w:t>
            </w:r>
          </w:p>
        </w:tc>
        <w:tc>
          <w:tcPr>
            <w:tcW w:w="536" w:type="pct"/>
            <w:shd w:val="clear" w:color="auto" w:fill="auto"/>
            <w:noWrap/>
            <w:vAlign w:val="bottom"/>
          </w:tcPr>
          <w:p w14:paraId="47A01EA8" w14:textId="77777777" w:rsidR="00284470" w:rsidRPr="003170D7" w:rsidRDefault="00284470" w:rsidP="00116458">
            <w:pPr>
              <w:widowControl/>
              <w:pBdr>
                <w:top w:val="nil"/>
                <w:left w:val="nil"/>
                <w:bottom w:val="nil"/>
                <w:right w:val="nil"/>
                <w:between w:val="nil"/>
              </w:pBdr>
              <w:autoSpaceDE/>
              <w:autoSpaceDN/>
              <w:adjustRightInd/>
              <w:jc w:val="right"/>
              <w:rPr>
                <w:rFonts w:eastAsia="Calibri" w:cs="Arial"/>
                <w:bCs/>
                <w:iCs/>
                <w:sz w:val="19"/>
                <w:szCs w:val="19"/>
              </w:rPr>
            </w:pPr>
            <w:r w:rsidRPr="003170D7">
              <w:rPr>
                <w:rFonts w:cs="Arial"/>
                <w:color w:val="000000"/>
                <w:sz w:val="19"/>
                <w:szCs w:val="19"/>
              </w:rPr>
              <w:lastRenderedPageBreak/>
              <w:t>444</w:t>
            </w:r>
          </w:p>
        </w:tc>
      </w:tr>
      <w:tr w:rsidR="00284470" w:rsidRPr="003170D7" w14:paraId="1ED6D01D" w14:textId="77777777" w:rsidTr="00F03B17">
        <w:trPr>
          <w:trHeight w:val="288"/>
        </w:trPr>
        <w:tc>
          <w:tcPr>
            <w:tcW w:w="531" w:type="pct"/>
            <w:noWrap/>
            <w:vAlign w:val="center"/>
            <w:hideMark/>
          </w:tcPr>
          <w:p w14:paraId="72F0AAF9" w14:textId="77777777" w:rsidR="00284470" w:rsidRPr="003170D7" w:rsidRDefault="00284470" w:rsidP="00116458">
            <w:pPr>
              <w:widowControl/>
              <w:pBdr>
                <w:top w:val="nil"/>
                <w:left w:val="nil"/>
                <w:bottom w:val="nil"/>
                <w:right w:val="nil"/>
                <w:between w:val="nil"/>
              </w:pBdr>
              <w:autoSpaceDE/>
              <w:autoSpaceDN/>
              <w:adjustRightInd/>
              <w:rPr>
                <w:rFonts w:eastAsia="Calibri" w:cs="Arial"/>
                <w:bCs/>
                <w:iCs/>
                <w:sz w:val="19"/>
                <w:szCs w:val="19"/>
              </w:rPr>
            </w:pPr>
            <w:r w:rsidRPr="003170D7">
              <w:rPr>
                <w:rFonts w:eastAsia="Calibri" w:cs="Arial"/>
                <w:bCs/>
                <w:iCs/>
                <w:sz w:val="19"/>
                <w:szCs w:val="19"/>
              </w:rPr>
              <w:t>12</w:t>
            </w:r>
          </w:p>
        </w:tc>
        <w:tc>
          <w:tcPr>
            <w:tcW w:w="1613" w:type="pct"/>
          </w:tcPr>
          <w:p w14:paraId="15DC0360" w14:textId="77777777" w:rsidR="00284470" w:rsidRPr="003170D7" w:rsidRDefault="00284470" w:rsidP="00116458">
            <w:pPr>
              <w:widowControl/>
              <w:autoSpaceDE/>
              <w:autoSpaceDN/>
              <w:adjustRightInd/>
              <w:rPr>
                <w:rFonts w:cs="Arial"/>
                <w:color w:val="000000"/>
                <w:sz w:val="19"/>
                <w:szCs w:val="19"/>
                <w:lang w:val="fr-FR"/>
              </w:rPr>
            </w:pPr>
            <w:r w:rsidRPr="003170D7">
              <w:rPr>
                <w:rFonts w:cs="Arial"/>
                <w:color w:val="000000"/>
                <w:sz w:val="19"/>
                <w:szCs w:val="19"/>
                <w:lang w:val="fr-FR"/>
              </w:rPr>
              <w:t>Requin soyeux</w:t>
            </w:r>
          </w:p>
          <w:p w14:paraId="347A4986" w14:textId="77777777" w:rsidR="00284470" w:rsidRPr="003170D7" w:rsidRDefault="00284470" w:rsidP="00116458">
            <w:pPr>
              <w:widowControl/>
              <w:pBdr>
                <w:top w:val="nil"/>
                <w:left w:val="nil"/>
                <w:bottom w:val="nil"/>
                <w:right w:val="nil"/>
                <w:between w:val="nil"/>
              </w:pBdr>
              <w:autoSpaceDE/>
              <w:autoSpaceDN/>
              <w:adjustRightInd/>
              <w:rPr>
                <w:rFonts w:eastAsia="Calibri" w:cs="Arial"/>
                <w:bCs/>
                <w:i/>
                <w:iCs/>
                <w:sz w:val="19"/>
                <w:szCs w:val="19"/>
              </w:rPr>
            </w:pPr>
            <w:r w:rsidRPr="003170D7">
              <w:rPr>
                <w:rFonts w:cs="Arial"/>
                <w:i/>
                <w:iCs/>
                <w:color w:val="000000"/>
                <w:sz w:val="19"/>
                <w:szCs w:val="19"/>
              </w:rPr>
              <w:t>Carcharhinus falciformis</w:t>
            </w:r>
          </w:p>
        </w:tc>
        <w:tc>
          <w:tcPr>
            <w:tcW w:w="535" w:type="pct"/>
            <w:shd w:val="clear" w:color="auto" w:fill="auto"/>
            <w:noWrap/>
            <w:vAlign w:val="bottom"/>
          </w:tcPr>
          <w:p w14:paraId="526376BD" w14:textId="77777777" w:rsidR="00284470" w:rsidRPr="003170D7" w:rsidRDefault="00284470" w:rsidP="00116458">
            <w:pPr>
              <w:widowControl/>
              <w:pBdr>
                <w:top w:val="nil"/>
                <w:left w:val="nil"/>
                <w:bottom w:val="nil"/>
                <w:right w:val="nil"/>
                <w:between w:val="nil"/>
              </w:pBdr>
              <w:autoSpaceDE/>
              <w:autoSpaceDN/>
              <w:adjustRightInd/>
              <w:jc w:val="right"/>
              <w:rPr>
                <w:rFonts w:eastAsia="Calibri" w:cs="Arial"/>
                <w:bCs/>
                <w:iCs/>
                <w:sz w:val="19"/>
                <w:szCs w:val="19"/>
              </w:rPr>
            </w:pPr>
            <w:r w:rsidRPr="003170D7">
              <w:rPr>
                <w:rFonts w:cs="Arial"/>
                <w:color w:val="000000"/>
                <w:sz w:val="19"/>
                <w:szCs w:val="19"/>
              </w:rPr>
              <w:t>456</w:t>
            </w:r>
          </w:p>
        </w:tc>
        <w:tc>
          <w:tcPr>
            <w:tcW w:w="171" w:type="pct"/>
            <w:noWrap/>
            <w:hideMark/>
          </w:tcPr>
          <w:p w14:paraId="4CCF216D" w14:textId="77777777" w:rsidR="00284470" w:rsidRPr="003170D7" w:rsidRDefault="00284470" w:rsidP="00116458">
            <w:pPr>
              <w:widowControl/>
              <w:pBdr>
                <w:top w:val="nil"/>
                <w:left w:val="nil"/>
                <w:bottom w:val="nil"/>
                <w:right w:val="nil"/>
                <w:between w:val="nil"/>
              </w:pBdr>
              <w:autoSpaceDE/>
              <w:autoSpaceDN/>
              <w:adjustRightInd/>
              <w:rPr>
                <w:rFonts w:eastAsia="Calibri" w:cs="Arial"/>
                <w:bCs/>
                <w:iCs/>
                <w:sz w:val="19"/>
                <w:szCs w:val="19"/>
                <w:lang w:val="fr-FR"/>
              </w:rPr>
            </w:pPr>
          </w:p>
        </w:tc>
        <w:tc>
          <w:tcPr>
            <w:tcW w:w="1614" w:type="pct"/>
          </w:tcPr>
          <w:p w14:paraId="41423A99" w14:textId="77777777" w:rsidR="00284470" w:rsidRPr="003170D7" w:rsidRDefault="00284470" w:rsidP="00116458">
            <w:pPr>
              <w:widowControl/>
              <w:autoSpaceDE/>
              <w:autoSpaceDN/>
              <w:adjustRightInd/>
              <w:rPr>
                <w:rFonts w:cs="Arial"/>
                <w:color w:val="000000"/>
                <w:sz w:val="19"/>
                <w:szCs w:val="19"/>
                <w:lang w:val="fr-FR"/>
              </w:rPr>
            </w:pPr>
            <w:r w:rsidRPr="003170D7">
              <w:rPr>
                <w:rFonts w:cs="Arial"/>
                <w:color w:val="000000"/>
                <w:sz w:val="19"/>
                <w:szCs w:val="19"/>
                <w:lang w:val="fr-FR"/>
              </w:rPr>
              <w:t>Requin-baleine</w:t>
            </w:r>
          </w:p>
          <w:p w14:paraId="24CEDDEB" w14:textId="77777777" w:rsidR="00284470" w:rsidRPr="003170D7" w:rsidRDefault="00284470" w:rsidP="00116458">
            <w:pPr>
              <w:widowControl/>
              <w:pBdr>
                <w:top w:val="nil"/>
                <w:left w:val="nil"/>
                <w:bottom w:val="nil"/>
                <w:right w:val="nil"/>
                <w:between w:val="nil"/>
              </w:pBdr>
              <w:autoSpaceDE/>
              <w:autoSpaceDN/>
              <w:adjustRightInd/>
              <w:rPr>
                <w:rFonts w:eastAsia="Calibri" w:cs="Arial"/>
                <w:bCs/>
                <w:i/>
                <w:iCs/>
                <w:sz w:val="19"/>
                <w:szCs w:val="19"/>
              </w:rPr>
            </w:pPr>
            <w:r w:rsidRPr="003170D7">
              <w:rPr>
                <w:rFonts w:cs="Arial"/>
                <w:i/>
                <w:iCs/>
                <w:color w:val="000000"/>
                <w:sz w:val="19"/>
                <w:szCs w:val="19"/>
              </w:rPr>
              <w:t>Rhincodon typus</w:t>
            </w:r>
          </w:p>
        </w:tc>
        <w:tc>
          <w:tcPr>
            <w:tcW w:w="536" w:type="pct"/>
            <w:shd w:val="clear" w:color="auto" w:fill="auto"/>
            <w:noWrap/>
            <w:vAlign w:val="bottom"/>
          </w:tcPr>
          <w:p w14:paraId="2F244E26" w14:textId="77777777" w:rsidR="00284470" w:rsidRPr="003170D7" w:rsidRDefault="00284470" w:rsidP="00116458">
            <w:pPr>
              <w:widowControl/>
              <w:pBdr>
                <w:top w:val="nil"/>
                <w:left w:val="nil"/>
                <w:bottom w:val="nil"/>
                <w:right w:val="nil"/>
                <w:between w:val="nil"/>
              </w:pBdr>
              <w:autoSpaceDE/>
              <w:autoSpaceDN/>
              <w:adjustRightInd/>
              <w:jc w:val="right"/>
              <w:rPr>
                <w:rFonts w:eastAsia="Calibri" w:cs="Arial"/>
                <w:bCs/>
                <w:iCs/>
                <w:sz w:val="19"/>
                <w:szCs w:val="19"/>
              </w:rPr>
            </w:pPr>
            <w:r w:rsidRPr="003170D7">
              <w:rPr>
                <w:rFonts w:cs="Arial"/>
                <w:color w:val="000000"/>
                <w:sz w:val="19"/>
                <w:szCs w:val="19"/>
              </w:rPr>
              <w:t>364</w:t>
            </w:r>
          </w:p>
        </w:tc>
      </w:tr>
      <w:tr w:rsidR="00284470" w:rsidRPr="003170D7" w14:paraId="47BF18CF" w14:textId="77777777" w:rsidTr="00F03B17">
        <w:trPr>
          <w:trHeight w:val="288"/>
        </w:trPr>
        <w:tc>
          <w:tcPr>
            <w:tcW w:w="531" w:type="pct"/>
            <w:noWrap/>
            <w:vAlign w:val="center"/>
            <w:hideMark/>
          </w:tcPr>
          <w:p w14:paraId="31FAA6E0" w14:textId="77777777" w:rsidR="00284470" w:rsidRPr="003170D7" w:rsidRDefault="00284470" w:rsidP="00116458">
            <w:pPr>
              <w:widowControl/>
              <w:pBdr>
                <w:top w:val="nil"/>
                <w:left w:val="nil"/>
                <w:bottom w:val="nil"/>
                <w:right w:val="nil"/>
                <w:between w:val="nil"/>
              </w:pBdr>
              <w:autoSpaceDE/>
              <w:autoSpaceDN/>
              <w:adjustRightInd/>
              <w:rPr>
                <w:rFonts w:eastAsia="Calibri" w:cs="Arial"/>
                <w:bCs/>
                <w:iCs/>
                <w:sz w:val="19"/>
                <w:szCs w:val="19"/>
              </w:rPr>
            </w:pPr>
            <w:r w:rsidRPr="003170D7">
              <w:rPr>
                <w:rFonts w:eastAsia="Calibri" w:cs="Arial"/>
                <w:bCs/>
                <w:iCs/>
                <w:sz w:val="19"/>
                <w:szCs w:val="19"/>
              </w:rPr>
              <w:t>13</w:t>
            </w:r>
          </w:p>
        </w:tc>
        <w:tc>
          <w:tcPr>
            <w:tcW w:w="1613" w:type="pct"/>
          </w:tcPr>
          <w:p w14:paraId="77E0BE02" w14:textId="77777777" w:rsidR="00284470" w:rsidRPr="003170D7" w:rsidRDefault="00284470" w:rsidP="00116458">
            <w:pPr>
              <w:widowControl/>
              <w:autoSpaceDE/>
              <w:autoSpaceDN/>
              <w:adjustRightInd/>
              <w:rPr>
                <w:rFonts w:cs="Arial"/>
                <w:color w:val="000000"/>
                <w:sz w:val="19"/>
                <w:szCs w:val="19"/>
                <w:lang w:val="fr-FR"/>
              </w:rPr>
            </w:pPr>
            <w:r w:rsidRPr="003170D7">
              <w:rPr>
                <w:rFonts w:cs="Arial"/>
                <w:color w:val="000000"/>
                <w:sz w:val="19"/>
                <w:szCs w:val="19"/>
                <w:lang w:val="fr-FR"/>
              </w:rPr>
              <w:t>Requin-taupe commun</w:t>
            </w:r>
          </w:p>
          <w:p w14:paraId="03E63C61" w14:textId="77777777" w:rsidR="00284470" w:rsidRPr="003170D7" w:rsidRDefault="00284470" w:rsidP="00116458">
            <w:pPr>
              <w:widowControl/>
              <w:pBdr>
                <w:top w:val="nil"/>
                <w:left w:val="nil"/>
                <w:bottom w:val="nil"/>
                <w:right w:val="nil"/>
                <w:between w:val="nil"/>
              </w:pBdr>
              <w:autoSpaceDE/>
              <w:autoSpaceDN/>
              <w:adjustRightInd/>
              <w:rPr>
                <w:rFonts w:eastAsia="Calibri" w:cs="Arial"/>
                <w:bCs/>
                <w:i/>
                <w:iCs/>
                <w:sz w:val="19"/>
                <w:szCs w:val="19"/>
                <w:lang w:val="fr-FR"/>
              </w:rPr>
            </w:pPr>
            <w:r w:rsidRPr="003170D7">
              <w:rPr>
                <w:rFonts w:cs="Arial"/>
                <w:i/>
                <w:iCs/>
                <w:color w:val="000000"/>
                <w:sz w:val="19"/>
                <w:szCs w:val="19"/>
                <w:lang w:val="fr-FR"/>
              </w:rPr>
              <w:t>Lamna nasus</w:t>
            </w:r>
          </w:p>
        </w:tc>
        <w:tc>
          <w:tcPr>
            <w:tcW w:w="535" w:type="pct"/>
            <w:shd w:val="clear" w:color="auto" w:fill="auto"/>
            <w:noWrap/>
            <w:vAlign w:val="bottom"/>
          </w:tcPr>
          <w:p w14:paraId="32A70D36" w14:textId="77777777" w:rsidR="00284470" w:rsidRPr="003170D7" w:rsidRDefault="00284470" w:rsidP="00116458">
            <w:pPr>
              <w:widowControl/>
              <w:pBdr>
                <w:top w:val="nil"/>
                <w:left w:val="nil"/>
                <w:bottom w:val="nil"/>
                <w:right w:val="nil"/>
                <w:between w:val="nil"/>
              </w:pBdr>
              <w:autoSpaceDE/>
              <w:autoSpaceDN/>
              <w:adjustRightInd/>
              <w:jc w:val="right"/>
              <w:rPr>
                <w:rFonts w:eastAsia="Calibri" w:cs="Arial"/>
                <w:bCs/>
                <w:iCs/>
                <w:sz w:val="19"/>
                <w:szCs w:val="19"/>
              </w:rPr>
            </w:pPr>
            <w:r w:rsidRPr="003170D7">
              <w:rPr>
                <w:rFonts w:cs="Arial"/>
                <w:color w:val="000000"/>
                <w:sz w:val="19"/>
                <w:szCs w:val="19"/>
              </w:rPr>
              <w:t>396</w:t>
            </w:r>
          </w:p>
        </w:tc>
        <w:tc>
          <w:tcPr>
            <w:tcW w:w="171" w:type="pct"/>
            <w:noWrap/>
            <w:hideMark/>
          </w:tcPr>
          <w:p w14:paraId="4DB29E64" w14:textId="77777777" w:rsidR="00284470" w:rsidRPr="003170D7" w:rsidRDefault="00284470" w:rsidP="00116458">
            <w:pPr>
              <w:widowControl/>
              <w:pBdr>
                <w:top w:val="nil"/>
                <w:left w:val="nil"/>
                <w:bottom w:val="nil"/>
                <w:right w:val="nil"/>
                <w:between w:val="nil"/>
              </w:pBdr>
              <w:autoSpaceDE/>
              <w:autoSpaceDN/>
              <w:adjustRightInd/>
              <w:rPr>
                <w:rFonts w:eastAsia="Calibri" w:cs="Arial"/>
                <w:bCs/>
                <w:iCs/>
                <w:sz w:val="19"/>
                <w:szCs w:val="19"/>
                <w:lang w:val="fr-FR"/>
              </w:rPr>
            </w:pPr>
          </w:p>
        </w:tc>
        <w:tc>
          <w:tcPr>
            <w:tcW w:w="1614" w:type="pct"/>
          </w:tcPr>
          <w:p w14:paraId="587350FF" w14:textId="77777777" w:rsidR="00284470" w:rsidRPr="003170D7" w:rsidRDefault="00284470" w:rsidP="00116458">
            <w:pPr>
              <w:widowControl/>
              <w:autoSpaceDE/>
              <w:autoSpaceDN/>
              <w:adjustRightInd/>
              <w:rPr>
                <w:rFonts w:cs="Arial"/>
                <w:color w:val="000000"/>
                <w:sz w:val="19"/>
                <w:szCs w:val="19"/>
                <w:lang w:val="fr-FR"/>
              </w:rPr>
            </w:pPr>
            <w:r w:rsidRPr="003170D7">
              <w:rPr>
                <w:rFonts w:cs="Arial"/>
                <w:color w:val="000000"/>
                <w:sz w:val="19"/>
                <w:szCs w:val="19"/>
                <w:lang w:val="fr-FR"/>
              </w:rPr>
              <w:t>Requin renard à gros yeux</w:t>
            </w:r>
          </w:p>
          <w:p w14:paraId="5AF72B57" w14:textId="77777777" w:rsidR="00284470" w:rsidRPr="003170D7" w:rsidRDefault="00284470" w:rsidP="00116458">
            <w:pPr>
              <w:widowControl/>
              <w:pBdr>
                <w:top w:val="nil"/>
                <w:left w:val="nil"/>
                <w:bottom w:val="nil"/>
                <w:right w:val="nil"/>
                <w:between w:val="nil"/>
              </w:pBdr>
              <w:autoSpaceDE/>
              <w:autoSpaceDN/>
              <w:adjustRightInd/>
              <w:rPr>
                <w:rFonts w:eastAsia="Calibri" w:cs="Arial"/>
                <w:bCs/>
                <w:i/>
                <w:iCs/>
                <w:sz w:val="19"/>
                <w:szCs w:val="19"/>
                <w:lang w:val="fr-FR"/>
              </w:rPr>
            </w:pPr>
            <w:r w:rsidRPr="003170D7">
              <w:rPr>
                <w:rFonts w:cs="Arial"/>
                <w:i/>
                <w:iCs/>
                <w:color w:val="000000"/>
                <w:sz w:val="19"/>
                <w:szCs w:val="19"/>
                <w:lang w:val="fr-FR"/>
              </w:rPr>
              <w:t>Alopias superciliosus</w:t>
            </w:r>
          </w:p>
        </w:tc>
        <w:tc>
          <w:tcPr>
            <w:tcW w:w="536" w:type="pct"/>
            <w:shd w:val="clear" w:color="auto" w:fill="auto"/>
            <w:noWrap/>
            <w:vAlign w:val="bottom"/>
          </w:tcPr>
          <w:p w14:paraId="5746873D" w14:textId="77777777" w:rsidR="00284470" w:rsidRPr="003170D7" w:rsidRDefault="00284470" w:rsidP="00116458">
            <w:pPr>
              <w:widowControl/>
              <w:pBdr>
                <w:top w:val="nil"/>
                <w:left w:val="nil"/>
                <w:bottom w:val="nil"/>
                <w:right w:val="nil"/>
                <w:between w:val="nil"/>
              </w:pBdr>
              <w:autoSpaceDE/>
              <w:autoSpaceDN/>
              <w:adjustRightInd/>
              <w:jc w:val="right"/>
              <w:rPr>
                <w:rFonts w:eastAsia="Calibri" w:cs="Arial"/>
                <w:bCs/>
                <w:iCs/>
                <w:sz w:val="19"/>
                <w:szCs w:val="19"/>
              </w:rPr>
            </w:pPr>
            <w:r w:rsidRPr="003170D7">
              <w:rPr>
                <w:rFonts w:cs="Arial"/>
                <w:color w:val="000000"/>
                <w:sz w:val="19"/>
                <w:szCs w:val="19"/>
              </w:rPr>
              <w:t>348</w:t>
            </w:r>
          </w:p>
        </w:tc>
      </w:tr>
      <w:tr w:rsidR="00284470" w:rsidRPr="003170D7" w14:paraId="54E741FD" w14:textId="77777777" w:rsidTr="00F03B17">
        <w:trPr>
          <w:trHeight w:val="288"/>
        </w:trPr>
        <w:tc>
          <w:tcPr>
            <w:tcW w:w="531" w:type="pct"/>
            <w:noWrap/>
            <w:vAlign w:val="center"/>
            <w:hideMark/>
          </w:tcPr>
          <w:p w14:paraId="09279B63" w14:textId="77777777" w:rsidR="00284470" w:rsidRPr="003170D7" w:rsidRDefault="00284470" w:rsidP="00116458">
            <w:pPr>
              <w:widowControl/>
              <w:pBdr>
                <w:top w:val="nil"/>
                <w:left w:val="nil"/>
                <w:bottom w:val="nil"/>
                <w:right w:val="nil"/>
                <w:between w:val="nil"/>
              </w:pBdr>
              <w:autoSpaceDE/>
              <w:autoSpaceDN/>
              <w:adjustRightInd/>
              <w:rPr>
                <w:rFonts w:eastAsia="Calibri" w:cs="Arial"/>
                <w:bCs/>
                <w:iCs/>
                <w:sz w:val="19"/>
                <w:szCs w:val="19"/>
              </w:rPr>
            </w:pPr>
            <w:r w:rsidRPr="003170D7">
              <w:rPr>
                <w:rFonts w:eastAsia="Calibri" w:cs="Arial"/>
                <w:bCs/>
                <w:iCs/>
                <w:sz w:val="19"/>
                <w:szCs w:val="19"/>
              </w:rPr>
              <w:t>14</w:t>
            </w:r>
          </w:p>
        </w:tc>
        <w:tc>
          <w:tcPr>
            <w:tcW w:w="1613" w:type="pct"/>
          </w:tcPr>
          <w:p w14:paraId="4F80E4CE" w14:textId="77777777" w:rsidR="00284470" w:rsidRPr="003170D7" w:rsidRDefault="00284470" w:rsidP="00116458">
            <w:pPr>
              <w:widowControl/>
              <w:autoSpaceDE/>
              <w:autoSpaceDN/>
              <w:adjustRightInd/>
              <w:rPr>
                <w:rFonts w:cs="Arial"/>
                <w:color w:val="000000"/>
                <w:sz w:val="19"/>
                <w:szCs w:val="19"/>
                <w:lang w:val="fr-FR"/>
              </w:rPr>
            </w:pPr>
            <w:r w:rsidRPr="003170D7">
              <w:rPr>
                <w:rFonts w:cs="Arial"/>
                <w:color w:val="000000"/>
                <w:sz w:val="19"/>
                <w:szCs w:val="19"/>
                <w:lang w:val="fr-FR"/>
              </w:rPr>
              <w:t>Requin-baleine</w:t>
            </w:r>
          </w:p>
          <w:p w14:paraId="1ED68363" w14:textId="77777777" w:rsidR="00284470" w:rsidRPr="003170D7" w:rsidRDefault="00284470" w:rsidP="00116458">
            <w:pPr>
              <w:widowControl/>
              <w:pBdr>
                <w:top w:val="nil"/>
                <w:left w:val="nil"/>
                <w:bottom w:val="nil"/>
                <w:right w:val="nil"/>
                <w:between w:val="nil"/>
              </w:pBdr>
              <w:autoSpaceDE/>
              <w:autoSpaceDN/>
              <w:adjustRightInd/>
              <w:rPr>
                <w:rFonts w:eastAsia="Calibri" w:cs="Arial"/>
                <w:bCs/>
                <w:i/>
                <w:iCs/>
                <w:sz w:val="19"/>
                <w:szCs w:val="19"/>
              </w:rPr>
            </w:pPr>
            <w:r w:rsidRPr="003170D7">
              <w:rPr>
                <w:rFonts w:cs="Arial"/>
                <w:i/>
                <w:iCs/>
                <w:color w:val="000000"/>
                <w:sz w:val="19"/>
                <w:szCs w:val="19"/>
              </w:rPr>
              <w:t>Rhincodon typus</w:t>
            </w:r>
          </w:p>
        </w:tc>
        <w:tc>
          <w:tcPr>
            <w:tcW w:w="535" w:type="pct"/>
            <w:shd w:val="clear" w:color="auto" w:fill="auto"/>
            <w:noWrap/>
            <w:vAlign w:val="bottom"/>
          </w:tcPr>
          <w:p w14:paraId="267B2A8F" w14:textId="77777777" w:rsidR="00284470" w:rsidRPr="003170D7" w:rsidRDefault="00284470" w:rsidP="00116458">
            <w:pPr>
              <w:widowControl/>
              <w:pBdr>
                <w:top w:val="nil"/>
                <w:left w:val="nil"/>
                <w:bottom w:val="nil"/>
                <w:right w:val="nil"/>
                <w:between w:val="nil"/>
              </w:pBdr>
              <w:autoSpaceDE/>
              <w:autoSpaceDN/>
              <w:adjustRightInd/>
              <w:jc w:val="right"/>
              <w:rPr>
                <w:rFonts w:eastAsia="Calibri" w:cs="Arial"/>
                <w:bCs/>
                <w:iCs/>
                <w:sz w:val="19"/>
                <w:szCs w:val="19"/>
              </w:rPr>
            </w:pPr>
            <w:r w:rsidRPr="003170D7">
              <w:rPr>
                <w:rFonts w:cs="Arial"/>
                <w:color w:val="000000"/>
                <w:sz w:val="19"/>
                <w:szCs w:val="19"/>
              </w:rPr>
              <w:t>370</w:t>
            </w:r>
          </w:p>
        </w:tc>
        <w:tc>
          <w:tcPr>
            <w:tcW w:w="171" w:type="pct"/>
            <w:noWrap/>
            <w:hideMark/>
          </w:tcPr>
          <w:p w14:paraId="5E1C6F43" w14:textId="77777777" w:rsidR="00284470" w:rsidRPr="003170D7" w:rsidRDefault="00284470" w:rsidP="00116458">
            <w:pPr>
              <w:widowControl/>
              <w:pBdr>
                <w:top w:val="nil"/>
                <w:left w:val="nil"/>
                <w:bottom w:val="nil"/>
                <w:right w:val="nil"/>
                <w:between w:val="nil"/>
              </w:pBdr>
              <w:autoSpaceDE/>
              <w:autoSpaceDN/>
              <w:adjustRightInd/>
              <w:rPr>
                <w:rFonts w:eastAsia="Calibri" w:cs="Arial"/>
                <w:bCs/>
                <w:iCs/>
                <w:sz w:val="19"/>
                <w:szCs w:val="19"/>
                <w:lang w:val="fr-FR"/>
              </w:rPr>
            </w:pPr>
          </w:p>
        </w:tc>
        <w:tc>
          <w:tcPr>
            <w:tcW w:w="1614" w:type="pct"/>
          </w:tcPr>
          <w:p w14:paraId="03E549D7" w14:textId="77777777" w:rsidR="00284470" w:rsidRPr="003170D7" w:rsidRDefault="00284470" w:rsidP="00116458">
            <w:pPr>
              <w:widowControl/>
              <w:autoSpaceDE/>
              <w:autoSpaceDN/>
              <w:adjustRightInd/>
              <w:rPr>
                <w:rFonts w:cs="Arial"/>
                <w:color w:val="000000"/>
                <w:sz w:val="19"/>
                <w:szCs w:val="19"/>
                <w:lang w:val="fr-FR"/>
              </w:rPr>
            </w:pPr>
            <w:r w:rsidRPr="003170D7">
              <w:rPr>
                <w:rFonts w:cs="Arial"/>
                <w:color w:val="000000"/>
                <w:sz w:val="19"/>
                <w:szCs w:val="19"/>
                <w:lang w:val="fr-FR"/>
              </w:rPr>
              <w:t>Requin taupe bleu</w:t>
            </w:r>
          </w:p>
          <w:p w14:paraId="0E4E712F" w14:textId="77777777" w:rsidR="00284470" w:rsidRPr="003170D7" w:rsidRDefault="00284470" w:rsidP="00116458">
            <w:pPr>
              <w:widowControl/>
              <w:pBdr>
                <w:top w:val="nil"/>
                <w:left w:val="nil"/>
                <w:bottom w:val="nil"/>
                <w:right w:val="nil"/>
                <w:between w:val="nil"/>
              </w:pBdr>
              <w:autoSpaceDE/>
              <w:autoSpaceDN/>
              <w:adjustRightInd/>
              <w:rPr>
                <w:rFonts w:eastAsia="Calibri" w:cs="Arial"/>
                <w:bCs/>
                <w:i/>
                <w:iCs/>
                <w:sz w:val="19"/>
                <w:szCs w:val="19"/>
                <w:lang w:val="fr-FR"/>
              </w:rPr>
            </w:pPr>
            <w:proofErr w:type="spellStart"/>
            <w:r w:rsidRPr="003170D7">
              <w:rPr>
                <w:rFonts w:cs="Arial"/>
                <w:i/>
                <w:iCs/>
                <w:color w:val="000000"/>
                <w:sz w:val="19"/>
                <w:szCs w:val="19"/>
                <w:lang w:val="fr-FR"/>
              </w:rPr>
              <w:t>Isurus</w:t>
            </w:r>
            <w:proofErr w:type="spellEnd"/>
            <w:r w:rsidRPr="003170D7">
              <w:rPr>
                <w:rFonts w:cs="Arial"/>
                <w:i/>
                <w:iCs/>
                <w:color w:val="000000"/>
                <w:sz w:val="19"/>
                <w:szCs w:val="19"/>
                <w:lang w:val="fr-FR"/>
              </w:rPr>
              <w:t xml:space="preserve"> </w:t>
            </w:r>
            <w:proofErr w:type="spellStart"/>
            <w:r w:rsidRPr="003170D7">
              <w:rPr>
                <w:rFonts w:cs="Arial"/>
                <w:i/>
                <w:iCs/>
                <w:color w:val="000000"/>
                <w:sz w:val="19"/>
                <w:szCs w:val="19"/>
                <w:lang w:val="fr-FR"/>
              </w:rPr>
              <w:t>oxyrinchus</w:t>
            </w:r>
            <w:proofErr w:type="spellEnd"/>
          </w:p>
        </w:tc>
        <w:tc>
          <w:tcPr>
            <w:tcW w:w="536" w:type="pct"/>
            <w:shd w:val="clear" w:color="auto" w:fill="auto"/>
            <w:noWrap/>
            <w:vAlign w:val="bottom"/>
          </w:tcPr>
          <w:p w14:paraId="7258D4C3" w14:textId="77777777" w:rsidR="00284470" w:rsidRPr="003170D7" w:rsidRDefault="00284470" w:rsidP="00116458">
            <w:pPr>
              <w:widowControl/>
              <w:pBdr>
                <w:top w:val="nil"/>
                <w:left w:val="nil"/>
                <w:bottom w:val="nil"/>
                <w:right w:val="nil"/>
                <w:between w:val="nil"/>
              </w:pBdr>
              <w:autoSpaceDE/>
              <w:autoSpaceDN/>
              <w:adjustRightInd/>
              <w:jc w:val="right"/>
              <w:rPr>
                <w:rFonts w:eastAsia="Calibri" w:cs="Arial"/>
                <w:bCs/>
                <w:iCs/>
                <w:sz w:val="19"/>
                <w:szCs w:val="19"/>
              </w:rPr>
            </w:pPr>
            <w:r w:rsidRPr="003170D7">
              <w:rPr>
                <w:rFonts w:cs="Arial"/>
                <w:color w:val="000000"/>
                <w:sz w:val="19"/>
                <w:szCs w:val="19"/>
              </w:rPr>
              <w:t>343</w:t>
            </w:r>
          </w:p>
        </w:tc>
      </w:tr>
      <w:tr w:rsidR="00284470" w:rsidRPr="003170D7" w14:paraId="21064839" w14:textId="77777777" w:rsidTr="00F03B17">
        <w:trPr>
          <w:trHeight w:val="288"/>
        </w:trPr>
        <w:tc>
          <w:tcPr>
            <w:tcW w:w="531" w:type="pct"/>
            <w:noWrap/>
            <w:vAlign w:val="center"/>
            <w:hideMark/>
          </w:tcPr>
          <w:p w14:paraId="46DB5835" w14:textId="77777777" w:rsidR="00284470" w:rsidRPr="003170D7" w:rsidRDefault="00284470" w:rsidP="00116458">
            <w:pPr>
              <w:widowControl/>
              <w:pBdr>
                <w:top w:val="nil"/>
                <w:left w:val="nil"/>
                <w:bottom w:val="nil"/>
                <w:right w:val="nil"/>
                <w:between w:val="nil"/>
              </w:pBdr>
              <w:autoSpaceDE/>
              <w:autoSpaceDN/>
              <w:adjustRightInd/>
              <w:rPr>
                <w:rFonts w:eastAsia="Calibri" w:cs="Arial"/>
                <w:bCs/>
                <w:iCs/>
                <w:sz w:val="19"/>
                <w:szCs w:val="19"/>
              </w:rPr>
            </w:pPr>
            <w:r w:rsidRPr="003170D7">
              <w:rPr>
                <w:rFonts w:eastAsia="Calibri" w:cs="Arial"/>
                <w:bCs/>
                <w:iCs/>
                <w:sz w:val="19"/>
                <w:szCs w:val="19"/>
              </w:rPr>
              <w:t>15</w:t>
            </w:r>
          </w:p>
        </w:tc>
        <w:tc>
          <w:tcPr>
            <w:tcW w:w="1613" w:type="pct"/>
          </w:tcPr>
          <w:p w14:paraId="67D3C62A" w14:textId="77777777" w:rsidR="00284470" w:rsidRPr="003170D7" w:rsidRDefault="00284470" w:rsidP="00116458">
            <w:pPr>
              <w:widowControl/>
              <w:autoSpaceDE/>
              <w:autoSpaceDN/>
              <w:adjustRightInd/>
              <w:rPr>
                <w:rFonts w:cs="Arial"/>
                <w:color w:val="000000"/>
                <w:sz w:val="19"/>
                <w:szCs w:val="19"/>
                <w:lang w:val="fr-FR"/>
              </w:rPr>
            </w:pPr>
            <w:r w:rsidRPr="003170D7">
              <w:rPr>
                <w:rFonts w:cs="Arial"/>
                <w:color w:val="000000"/>
                <w:sz w:val="19"/>
                <w:szCs w:val="19"/>
                <w:lang w:val="fr-FR"/>
              </w:rPr>
              <w:t>Grand requin blanc</w:t>
            </w:r>
          </w:p>
          <w:p w14:paraId="42661C17" w14:textId="77777777" w:rsidR="00284470" w:rsidRPr="003170D7" w:rsidRDefault="00284470" w:rsidP="00116458">
            <w:pPr>
              <w:widowControl/>
              <w:pBdr>
                <w:top w:val="nil"/>
                <w:left w:val="nil"/>
                <w:bottom w:val="nil"/>
                <w:right w:val="nil"/>
                <w:between w:val="nil"/>
              </w:pBdr>
              <w:autoSpaceDE/>
              <w:autoSpaceDN/>
              <w:adjustRightInd/>
              <w:rPr>
                <w:rFonts w:eastAsia="Calibri" w:cs="Arial"/>
                <w:bCs/>
                <w:i/>
                <w:iCs/>
                <w:sz w:val="19"/>
                <w:szCs w:val="19"/>
                <w:lang w:val="fr-FR"/>
              </w:rPr>
            </w:pPr>
            <w:r w:rsidRPr="003170D7">
              <w:rPr>
                <w:rFonts w:cs="Arial"/>
                <w:i/>
                <w:iCs/>
                <w:color w:val="000000"/>
                <w:sz w:val="19"/>
                <w:szCs w:val="19"/>
                <w:lang w:val="fr-FR"/>
              </w:rPr>
              <w:t>Carcharodon carcharias</w:t>
            </w:r>
          </w:p>
        </w:tc>
        <w:tc>
          <w:tcPr>
            <w:tcW w:w="535" w:type="pct"/>
            <w:shd w:val="clear" w:color="auto" w:fill="auto"/>
            <w:noWrap/>
            <w:vAlign w:val="bottom"/>
          </w:tcPr>
          <w:p w14:paraId="6250683C" w14:textId="77777777" w:rsidR="00284470" w:rsidRPr="003170D7" w:rsidRDefault="00284470" w:rsidP="00116458">
            <w:pPr>
              <w:widowControl/>
              <w:pBdr>
                <w:top w:val="nil"/>
                <w:left w:val="nil"/>
                <w:bottom w:val="nil"/>
                <w:right w:val="nil"/>
                <w:between w:val="nil"/>
              </w:pBdr>
              <w:autoSpaceDE/>
              <w:autoSpaceDN/>
              <w:adjustRightInd/>
              <w:jc w:val="right"/>
              <w:rPr>
                <w:rFonts w:eastAsia="Calibri" w:cs="Arial"/>
                <w:bCs/>
                <w:iCs/>
                <w:sz w:val="19"/>
                <w:szCs w:val="19"/>
              </w:rPr>
            </w:pPr>
            <w:r w:rsidRPr="003170D7">
              <w:rPr>
                <w:rFonts w:cs="Arial"/>
                <w:color w:val="000000"/>
                <w:sz w:val="19"/>
                <w:szCs w:val="19"/>
              </w:rPr>
              <w:t>300</w:t>
            </w:r>
          </w:p>
        </w:tc>
        <w:tc>
          <w:tcPr>
            <w:tcW w:w="171" w:type="pct"/>
            <w:noWrap/>
            <w:hideMark/>
          </w:tcPr>
          <w:p w14:paraId="41BBA362" w14:textId="77777777" w:rsidR="00284470" w:rsidRPr="003170D7" w:rsidRDefault="00284470" w:rsidP="00116458">
            <w:pPr>
              <w:widowControl/>
              <w:pBdr>
                <w:top w:val="nil"/>
                <w:left w:val="nil"/>
                <w:bottom w:val="nil"/>
                <w:right w:val="nil"/>
                <w:between w:val="nil"/>
              </w:pBdr>
              <w:autoSpaceDE/>
              <w:autoSpaceDN/>
              <w:adjustRightInd/>
              <w:rPr>
                <w:rFonts w:eastAsia="Calibri" w:cs="Arial"/>
                <w:bCs/>
                <w:iCs/>
                <w:sz w:val="19"/>
                <w:szCs w:val="19"/>
                <w:lang w:val="fr-FR"/>
              </w:rPr>
            </w:pPr>
          </w:p>
        </w:tc>
        <w:tc>
          <w:tcPr>
            <w:tcW w:w="1614" w:type="pct"/>
          </w:tcPr>
          <w:p w14:paraId="5677BB6B" w14:textId="77777777" w:rsidR="00284470" w:rsidRPr="003170D7" w:rsidRDefault="00284470" w:rsidP="00116458">
            <w:pPr>
              <w:widowControl/>
              <w:autoSpaceDE/>
              <w:autoSpaceDN/>
              <w:adjustRightInd/>
              <w:rPr>
                <w:rFonts w:cs="Arial"/>
                <w:color w:val="000000"/>
                <w:sz w:val="19"/>
                <w:szCs w:val="19"/>
                <w:lang w:val="fr-FR"/>
              </w:rPr>
            </w:pPr>
            <w:r w:rsidRPr="003170D7">
              <w:rPr>
                <w:rFonts w:cs="Arial"/>
                <w:color w:val="000000"/>
                <w:sz w:val="19"/>
                <w:szCs w:val="19"/>
                <w:lang w:val="fr-FR"/>
              </w:rPr>
              <w:t>Petit requin taupe</w:t>
            </w:r>
          </w:p>
          <w:p w14:paraId="4A5DE963" w14:textId="77777777" w:rsidR="00284470" w:rsidRPr="003170D7" w:rsidRDefault="00284470" w:rsidP="00116458">
            <w:pPr>
              <w:widowControl/>
              <w:pBdr>
                <w:top w:val="nil"/>
                <w:left w:val="nil"/>
                <w:bottom w:val="nil"/>
                <w:right w:val="nil"/>
                <w:between w:val="nil"/>
              </w:pBdr>
              <w:autoSpaceDE/>
              <w:autoSpaceDN/>
              <w:adjustRightInd/>
              <w:rPr>
                <w:rFonts w:eastAsia="Calibri" w:cs="Arial"/>
                <w:bCs/>
                <w:i/>
                <w:iCs/>
                <w:sz w:val="19"/>
                <w:szCs w:val="19"/>
                <w:lang w:val="fr-FR"/>
              </w:rPr>
            </w:pPr>
            <w:r w:rsidRPr="003170D7">
              <w:rPr>
                <w:rFonts w:cs="Arial"/>
                <w:i/>
                <w:iCs/>
                <w:color w:val="000000"/>
                <w:sz w:val="19"/>
                <w:szCs w:val="19"/>
                <w:lang w:val="fr-FR"/>
              </w:rPr>
              <w:t>Isurus paucus</w:t>
            </w:r>
          </w:p>
        </w:tc>
        <w:tc>
          <w:tcPr>
            <w:tcW w:w="536" w:type="pct"/>
            <w:shd w:val="clear" w:color="auto" w:fill="auto"/>
            <w:noWrap/>
            <w:vAlign w:val="bottom"/>
          </w:tcPr>
          <w:p w14:paraId="0FCF5BED" w14:textId="77777777" w:rsidR="00284470" w:rsidRPr="003170D7" w:rsidRDefault="00284470" w:rsidP="00116458">
            <w:pPr>
              <w:widowControl/>
              <w:pBdr>
                <w:top w:val="nil"/>
                <w:left w:val="nil"/>
                <w:bottom w:val="nil"/>
                <w:right w:val="nil"/>
                <w:between w:val="nil"/>
              </w:pBdr>
              <w:autoSpaceDE/>
              <w:autoSpaceDN/>
              <w:adjustRightInd/>
              <w:jc w:val="right"/>
              <w:rPr>
                <w:rFonts w:eastAsia="Calibri" w:cs="Arial"/>
                <w:bCs/>
                <w:iCs/>
                <w:sz w:val="19"/>
                <w:szCs w:val="19"/>
              </w:rPr>
            </w:pPr>
            <w:r w:rsidRPr="003170D7">
              <w:rPr>
                <w:rFonts w:cs="Arial"/>
                <w:color w:val="000000"/>
                <w:sz w:val="19"/>
                <w:szCs w:val="19"/>
              </w:rPr>
              <w:t>343</w:t>
            </w:r>
          </w:p>
        </w:tc>
      </w:tr>
      <w:tr w:rsidR="00284470" w:rsidRPr="003170D7" w14:paraId="4E8AA4E9" w14:textId="77777777" w:rsidTr="00F03B17">
        <w:trPr>
          <w:trHeight w:val="288"/>
        </w:trPr>
        <w:tc>
          <w:tcPr>
            <w:tcW w:w="531" w:type="pct"/>
            <w:noWrap/>
            <w:vAlign w:val="center"/>
            <w:hideMark/>
          </w:tcPr>
          <w:p w14:paraId="090D843C" w14:textId="77777777" w:rsidR="00284470" w:rsidRPr="003170D7" w:rsidRDefault="00284470" w:rsidP="00116458">
            <w:pPr>
              <w:widowControl/>
              <w:pBdr>
                <w:top w:val="nil"/>
                <w:left w:val="nil"/>
                <w:bottom w:val="nil"/>
                <w:right w:val="nil"/>
                <w:between w:val="nil"/>
              </w:pBdr>
              <w:autoSpaceDE/>
              <w:autoSpaceDN/>
              <w:adjustRightInd/>
              <w:rPr>
                <w:rFonts w:eastAsia="Calibri" w:cs="Arial"/>
                <w:bCs/>
                <w:iCs/>
                <w:sz w:val="19"/>
                <w:szCs w:val="19"/>
              </w:rPr>
            </w:pPr>
            <w:r w:rsidRPr="003170D7">
              <w:rPr>
                <w:rFonts w:eastAsia="Calibri" w:cs="Arial"/>
                <w:bCs/>
                <w:iCs/>
                <w:sz w:val="19"/>
                <w:szCs w:val="19"/>
              </w:rPr>
              <w:t>16</w:t>
            </w:r>
          </w:p>
        </w:tc>
        <w:tc>
          <w:tcPr>
            <w:tcW w:w="1613" w:type="pct"/>
          </w:tcPr>
          <w:p w14:paraId="669696E2" w14:textId="77777777" w:rsidR="00284470" w:rsidRPr="003170D7" w:rsidRDefault="00284470" w:rsidP="00116458">
            <w:pPr>
              <w:widowControl/>
              <w:autoSpaceDE/>
              <w:autoSpaceDN/>
              <w:adjustRightInd/>
              <w:rPr>
                <w:rFonts w:cs="Arial"/>
                <w:color w:val="000000"/>
                <w:sz w:val="19"/>
                <w:szCs w:val="19"/>
                <w:lang w:val="fr-FR"/>
              </w:rPr>
            </w:pPr>
            <w:r w:rsidRPr="003170D7">
              <w:rPr>
                <w:rFonts w:cs="Arial"/>
                <w:color w:val="000000"/>
                <w:sz w:val="19"/>
                <w:szCs w:val="19"/>
                <w:lang w:val="fr-FR"/>
              </w:rPr>
              <w:t>Requin taupe bleu</w:t>
            </w:r>
          </w:p>
          <w:p w14:paraId="3A2758EF" w14:textId="77777777" w:rsidR="00284470" w:rsidRPr="003170D7" w:rsidRDefault="00284470" w:rsidP="00116458">
            <w:pPr>
              <w:widowControl/>
              <w:pBdr>
                <w:top w:val="nil"/>
                <w:left w:val="nil"/>
                <w:bottom w:val="nil"/>
                <w:right w:val="nil"/>
                <w:between w:val="nil"/>
              </w:pBdr>
              <w:autoSpaceDE/>
              <w:autoSpaceDN/>
              <w:adjustRightInd/>
              <w:rPr>
                <w:rFonts w:eastAsia="Calibri" w:cs="Arial"/>
                <w:bCs/>
                <w:i/>
                <w:iCs/>
                <w:sz w:val="19"/>
                <w:szCs w:val="19"/>
                <w:lang w:val="fr-FR"/>
              </w:rPr>
            </w:pPr>
            <w:proofErr w:type="spellStart"/>
            <w:r w:rsidRPr="003170D7">
              <w:rPr>
                <w:rFonts w:cs="Arial"/>
                <w:i/>
                <w:iCs/>
                <w:color w:val="000000"/>
                <w:sz w:val="19"/>
                <w:szCs w:val="19"/>
                <w:lang w:val="fr-FR"/>
              </w:rPr>
              <w:t>Isurus</w:t>
            </w:r>
            <w:proofErr w:type="spellEnd"/>
            <w:r w:rsidRPr="003170D7">
              <w:rPr>
                <w:rFonts w:cs="Arial"/>
                <w:i/>
                <w:iCs/>
                <w:color w:val="000000"/>
                <w:sz w:val="19"/>
                <w:szCs w:val="19"/>
                <w:lang w:val="fr-FR"/>
              </w:rPr>
              <w:t xml:space="preserve"> </w:t>
            </w:r>
            <w:proofErr w:type="spellStart"/>
            <w:r w:rsidRPr="003170D7">
              <w:rPr>
                <w:rFonts w:cs="Arial"/>
                <w:i/>
                <w:iCs/>
                <w:color w:val="000000"/>
                <w:sz w:val="19"/>
                <w:szCs w:val="19"/>
                <w:lang w:val="fr-FR"/>
              </w:rPr>
              <w:t>oxyrinchus</w:t>
            </w:r>
            <w:proofErr w:type="spellEnd"/>
          </w:p>
        </w:tc>
        <w:tc>
          <w:tcPr>
            <w:tcW w:w="535" w:type="pct"/>
            <w:shd w:val="clear" w:color="auto" w:fill="auto"/>
            <w:noWrap/>
            <w:vAlign w:val="bottom"/>
          </w:tcPr>
          <w:p w14:paraId="128B93D5" w14:textId="77777777" w:rsidR="00284470" w:rsidRPr="003170D7" w:rsidRDefault="00284470" w:rsidP="00116458">
            <w:pPr>
              <w:widowControl/>
              <w:pBdr>
                <w:top w:val="nil"/>
                <w:left w:val="nil"/>
                <w:bottom w:val="nil"/>
                <w:right w:val="nil"/>
                <w:between w:val="nil"/>
              </w:pBdr>
              <w:autoSpaceDE/>
              <w:autoSpaceDN/>
              <w:adjustRightInd/>
              <w:jc w:val="right"/>
              <w:rPr>
                <w:rFonts w:eastAsia="Calibri" w:cs="Arial"/>
                <w:bCs/>
                <w:iCs/>
                <w:sz w:val="19"/>
                <w:szCs w:val="19"/>
              </w:rPr>
            </w:pPr>
            <w:r w:rsidRPr="003170D7">
              <w:rPr>
                <w:rFonts w:cs="Arial"/>
                <w:color w:val="000000"/>
                <w:sz w:val="19"/>
                <w:szCs w:val="19"/>
              </w:rPr>
              <w:t>268</w:t>
            </w:r>
          </w:p>
        </w:tc>
        <w:tc>
          <w:tcPr>
            <w:tcW w:w="171" w:type="pct"/>
            <w:noWrap/>
            <w:hideMark/>
          </w:tcPr>
          <w:p w14:paraId="0FB2FF0A" w14:textId="77777777" w:rsidR="00284470" w:rsidRPr="003170D7" w:rsidRDefault="00284470" w:rsidP="00116458">
            <w:pPr>
              <w:widowControl/>
              <w:pBdr>
                <w:top w:val="nil"/>
                <w:left w:val="nil"/>
                <w:bottom w:val="nil"/>
                <w:right w:val="nil"/>
                <w:between w:val="nil"/>
              </w:pBdr>
              <w:autoSpaceDE/>
              <w:autoSpaceDN/>
              <w:adjustRightInd/>
              <w:rPr>
                <w:rFonts w:eastAsia="Calibri" w:cs="Arial"/>
                <w:bCs/>
                <w:iCs/>
                <w:sz w:val="19"/>
                <w:szCs w:val="19"/>
                <w:lang w:val="fr-FR"/>
              </w:rPr>
            </w:pPr>
          </w:p>
        </w:tc>
        <w:tc>
          <w:tcPr>
            <w:tcW w:w="1614" w:type="pct"/>
          </w:tcPr>
          <w:p w14:paraId="60EEDFFF" w14:textId="77777777" w:rsidR="00284470" w:rsidRPr="003170D7" w:rsidRDefault="00284470" w:rsidP="00116458">
            <w:pPr>
              <w:widowControl/>
              <w:autoSpaceDE/>
              <w:autoSpaceDN/>
              <w:adjustRightInd/>
              <w:rPr>
                <w:rFonts w:cs="Arial"/>
                <w:color w:val="000000"/>
                <w:sz w:val="19"/>
                <w:szCs w:val="19"/>
                <w:lang w:val="fr-FR"/>
              </w:rPr>
            </w:pPr>
            <w:r w:rsidRPr="003170D7">
              <w:rPr>
                <w:rFonts w:cs="Arial"/>
                <w:color w:val="000000"/>
                <w:sz w:val="19"/>
                <w:szCs w:val="19"/>
                <w:lang w:val="fr-FR"/>
              </w:rPr>
              <w:t>Grand requin blanc</w:t>
            </w:r>
          </w:p>
          <w:p w14:paraId="471430C6" w14:textId="77777777" w:rsidR="00284470" w:rsidRPr="003170D7" w:rsidRDefault="00284470" w:rsidP="00116458">
            <w:pPr>
              <w:widowControl/>
              <w:pBdr>
                <w:top w:val="nil"/>
                <w:left w:val="nil"/>
                <w:bottom w:val="nil"/>
                <w:right w:val="nil"/>
                <w:between w:val="nil"/>
              </w:pBdr>
              <w:autoSpaceDE/>
              <w:autoSpaceDN/>
              <w:adjustRightInd/>
              <w:rPr>
                <w:rFonts w:eastAsia="Calibri" w:cs="Arial"/>
                <w:bCs/>
                <w:i/>
                <w:iCs/>
                <w:sz w:val="19"/>
                <w:szCs w:val="19"/>
                <w:lang w:val="fr-FR"/>
              </w:rPr>
            </w:pPr>
            <w:r w:rsidRPr="003170D7">
              <w:rPr>
                <w:rFonts w:cs="Arial"/>
                <w:i/>
                <w:iCs/>
                <w:color w:val="000000"/>
                <w:sz w:val="19"/>
                <w:szCs w:val="19"/>
                <w:lang w:val="fr-FR"/>
              </w:rPr>
              <w:t>Carcharodon carcharias</w:t>
            </w:r>
          </w:p>
        </w:tc>
        <w:tc>
          <w:tcPr>
            <w:tcW w:w="536" w:type="pct"/>
            <w:shd w:val="clear" w:color="auto" w:fill="auto"/>
            <w:noWrap/>
            <w:vAlign w:val="bottom"/>
          </w:tcPr>
          <w:p w14:paraId="6C9FEE6C" w14:textId="77777777" w:rsidR="00284470" w:rsidRPr="003170D7" w:rsidRDefault="00284470" w:rsidP="00116458">
            <w:pPr>
              <w:widowControl/>
              <w:pBdr>
                <w:top w:val="nil"/>
                <w:left w:val="nil"/>
                <w:bottom w:val="nil"/>
                <w:right w:val="nil"/>
                <w:between w:val="nil"/>
              </w:pBdr>
              <w:autoSpaceDE/>
              <w:autoSpaceDN/>
              <w:adjustRightInd/>
              <w:jc w:val="right"/>
              <w:rPr>
                <w:rFonts w:eastAsia="Calibri" w:cs="Arial"/>
                <w:bCs/>
                <w:iCs/>
                <w:sz w:val="19"/>
                <w:szCs w:val="19"/>
              </w:rPr>
            </w:pPr>
            <w:r w:rsidRPr="003170D7">
              <w:rPr>
                <w:rFonts w:cs="Arial"/>
                <w:color w:val="000000"/>
                <w:sz w:val="19"/>
                <w:szCs w:val="19"/>
              </w:rPr>
              <w:t>294</w:t>
            </w:r>
          </w:p>
        </w:tc>
      </w:tr>
      <w:tr w:rsidR="00284470" w:rsidRPr="003170D7" w14:paraId="473F47F1" w14:textId="77777777" w:rsidTr="00F03B17">
        <w:trPr>
          <w:trHeight w:val="288"/>
        </w:trPr>
        <w:tc>
          <w:tcPr>
            <w:tcW w:w="531" w:type="pct"/>
            <w:noWrap/>
            <w:vAlign w:val="center"/>
            <w:hideMark/>
          </w:tcPr>
          <w:p w14:paraId="37E56C44" w14:textId="77777777" w:rsidR="00284470" w:rsidRPr="003170D7" w:rsidRDefault="00284470" w:rsidP="00116458">
            <w:pPr>
              <w:widowControl/>
              <w:pBdr>
                <w:top w:val="nil"/>
                <w:left w:val="nil"/>
                <w:bottom w:val="nil"/>
                <w:right w:val="nil"/>
                <w:between w:val="nil"/>
              </w:pBdr>
              <w:autoSpaceDE/>
              <w:autoSpaceDN/>
              <w:adjustRightInd/>
              <w:rPr>
                <w:rFonts w:eastAsia="Calibri" w:cs="Arial"/>
                <w:bCs/>
                <w:iCs/>
                <w:sz w:val="19"/>
                <w:szCs w:val="19"/>
              </w:rPr>
            </w:pPr>
            <w:r w:rsidRPr="003170D7">
              <w:rPr>
                <w:rFonts w:eastAsia="Calibri" w:cs="Arial"/>
                <w:bCs/>
                <w:iCs/>
                <w:sz w:val="19"/>
                <w:szCs w:val="19"/>
              </w:rPr>
              <w:t>17</w:t>
            </w:r>
          </w:p>
        </w:tc>
        <w:tc>
          <w:tcPr>
            <w:tcW w:w="1613" w:type="pct"/>
          </w:tcPr>
          <w:p w14:paraId="77773C93" w14:textId="77777777" w:rsidR="00284470" w:rsidRPr="003170D7" w:rsidRDefault="00284470" w:rsidP="00116458">
            <w:pPr>
              <w:widowControl/>
              <w:autoSpaceDE/>
              <w:autoSpaceDN/>
              <w:adjustRightInd/>
              <w:rPr>
                <w:rFonts w:cs="Arial"/>
                <w:color w:val="000000"/>
                <w:sz w:val="19"/>
                <w:szCs w:val="19"/>
                <w:lang w:val="fr-FR"/>
              </w:rPr>
            </w:pPr>
            <w:r w:rsidRPr="003170D7">
              <w:rPr>
                <w:rFonts w:cs="Arial"/>
                <w:color w:val="000000"/>
                <w:sz w:val="19"/>
                <w:szCs w:val="19"/>
                <w:lang w:val="fr-FR"/>
              </w:rPr>
              <w:t>Aiguillat commun</w:t>
            </w:r>
          </w:p>
          <w:p w14:paraId="345BC55F" w14:textId="77777777" w:rsidR="00284470" w:rsidRPr="003170D7" w:rsidRDefault="00284470" w:rsidP="00116458">
            <w:pPr>
              <w:widowControl/>
              <w:pBdr>
                <w:top w:val="nil"/>
                <w:left w:val="nil"/>
                <w:bottom w:val="nil"/>
                <w:right w:val="nil"/>
                <w:between w:val="nil"/>
              </w:pBdr>
              <w:autoSpaceDE/>
              <w:autoSpaceDN/>
              <w:adjustRightInd/>
              <w:rPr>
                <w:rFonts w:eastAsia="Calibri" w:cs="Arial"/>
                <w:bCs/>
                <w:i/>
                <w:iCs/>
                <w:sz w:val="19"/>
                <w:szCs w:val="19"/>
              </w:rPr>
            </w:pPr>
            <w:r w:rsidRPr="003170D7">
              <w:rPr>
                <w:rFonts w:cs="Arial"/>
                <w:i/>
                <w:iCs/>
                <w:color w:val="000000"/>
                <w:sz w:val="19"/>
                <w:szCs w:val="19"/>
              </w:rPr>
              <w:t>Squalus acanthias</w:t>
            </w:r>
          </w:p>
        </w:tc>
        <w:tc>
          <w:tcPr>
            <w:tcW w:w="535" w:type="pct"/>
            <w:shd w:val="clear" w:color="auto" w:fill="auto"/>
            <w:noWrap/>
            <w:vAlign w:val="bottom"/>
          </w:tcPr>
          <w:p w14:paraId="3FAF8BA1" w14:textId="77777777" w:rsidR="00284470" w:rsidRPr="003170D7" w:rsidRDefault="00284470" w:rsidP="00116458">
            <w:pPr>
              <w:widowControl/>
              <w:pBdr>
                <w:top w:val="nil"/>
                <w:left w:val="nil"/>
                <w:bottom w:val="nil"/>
                <w:right w:val="nil"/>
                <w:between w:val="nil"/>
              </w:pBdr>
              <w:autoSpaceDE/>
              <w:autoSpaceDN/>
              <w:adjustRightInd/>
              <w:jc w:val="right"/>
              <w:rPr>
                <w:rFonts w:eastAsia="Calibri" w:cs="Arial"/>
                <w:bCs/>
                <w:iCs/>
                <w:sz w:val="19"/>
                <w:szCs w:val="19"/>
              </w:rPr>
            </w:pPr>
            <w:r w:rsidRPr="003170D7">
              <w:rPr>
                <w:rFonts w:cs="Arial"/>
                <w:color w:val="000000"/>
                <w:sz w:val="19"/>
                <w:szCs w:val="19"/>
              </w:rPr>
              <w:t>180</w:t>
            </w:r>
          </w:p>
        </w:tc>
        <w:tc>
          <w:tcPr>
            <w:tcW w:w="171" w:type="pct"/>
            <w:noWrap/>
            <w:hideMark/>
          </w:tcPr>
          <w:p w14:paraId="4C8C6938" w14:textId="77777777" w:rsidR="00284470" w:rsidRPr="003170D7" w:rsidRDefault="00284470" w:rsidP="00116458">
            <w:pPr>
              <w:widowControl/>
              <w:pBdr>
                <w:top w:val="nil"/>
                <w:left w:val="nil"/>
                <w:bottom w:val="nil"/>
                <w:right w:val="nil"/>
                <w:between w:val="nil"/>
              </w:pBdr>
              <w:autoSpaceDE/>
              <w:autoSpaceDN/>
              <w:adjustRightInd/>
              <w:rPr>
                <w:rFonts w:eastAsia="Calibri" w:cs="Arial"/>
                <w:bCs/>
                <w:iCs/>
                <w:sz w:val="19"/>
                <w:szCs w:val="19"/>
                <w:lang w:val="fr-FR"/>
              </w:rPr>
            </w:pPr>
          </w:p>
        </w:tc>
        <w:tc>
          <w:tcPr>
            <w:tcW w:w="1614" w:type="pct"/>
          </w:tcPr>
          <w:p w14:paraId="41AD58FE" w14:textId="77777777" w:rsidR="00284470" w:rsidRPr="003170D7" w:rsidRDefault="00284470" w:rsidP="00116458">
            <w:pPr>
              <w:widowControl/>
              <w:autoSpaceDE/>
              <w:autoSpaceDN/>
              <w:adjustRightInd/>
              <w:rPr>
                <w:rFonts w:cs="Arial"/>
                <w:color w:val="000000"/>
                <w:sz w:val="19"/>
                <w:szCs w:val="19"/>
                <w:lang w:val="fr-FR"/>
              </w:rPr>
            </w:pPr>
            <w:r w:rsidRPr="003170D7">
              <w:rPr>
                <w:rFonts w:cs="Arial"/>
                <w:color w:val="000000"/>
                <w:sz w:val="19"/>
                <w:szCs w:val="19"/>
                <w:lang w:val="fr-FR"/>
              </w:rPr>
              <w:t>Requin soyeux</w:t>
            </w:r>
          </w:p>
          <w:p w14:paraId="323BE556" w14:textId="77777777" w:rsidR="00284470" w:rsidRPr="003170D7" w:rsidRDefault="00284470" w:rsidP="00116458">
            <w:pPr>
              <w:widowControl/>
              <w:pBdr>
                <w:top w:val="nil"/>
                <w:left w:val="nil"/>
                <w:bottom w:val="nil"/>
                <w:right w:val="nil"/>
                <w:between w:val="nil"/>
              </w:pBdr>
              <w:autoSpaceDE/>
              <w:autoSpaceDN/>
              <w:adjustRightInd/>
              <w:rPr>
                <w:rFonts w:eastAsia="Calibri" w:cs="Arial"/>
                <w:bCs/>
                <w:i/>
                <w:iCs/>
                <w:sz w:val="19"/>
                <w:szCs w:val="19"/>
              </w:rPr>
            </w:pPr>
            <w:r w:rsidRPr="003170D7">
              <w:rPr>
                <w:rFonts w:cs="Arial"/>
                <w:i/>
                <w:iCs/>
                <w:color w:val="000000"/>
                <w:sz w:val="19"/>
                <w:szCs w:val="19"/>
              </w:rPr>
              <w:t>Carcharhinus falciformis</w:t>
            </w:r>
          </w:p>
        </w:tc>
        <w:tc>
          <w:tcPr>
            <w:tcW w:w="536" w:type="pct"/>
            <w:shd w:val="clear" w:color="auto" w:fill="auto"/>
            <w:noWrap/>
            <w:vAlign w:val="bottom"/>
          </w:tcPr>
          <w:p w14:paraId="3ED9DEA5" w14:textId="77777777" w:rsidR="00284470" w:rsidRPr="003170D7" w:rsidRDefault="00284470" w:rsidP="00116458">
            <w:pPr>
              <w:widowControl/>
              <w:pBdr>
                <w:top w:val="nil"/>
                <w:left w:val="nil"/>
                <w:bottom w:val="nil"/>
                <w:right w:val="nil"/>
                <w:between w:val="nil"/>
              </w:pBdr>
              <w:autoSpaceDE/>
              <w:autoSpaceDN/>
              <w:adjustRightInd/>
              <w:jc w:val="right"/>
              <w:rPr>
                <w:rFonts w:eastAsia="Calibri" w:cs="Arial"/>
                <w:bCs/>
                <w:iCs/>
                <w:sz w:val="19"/>
                <w:szCs w:val="19"/>
              </w:rPr>
            </w:pPr>
            <w:r w:rsidRPr="003170D7">
              <w:rPr>
                <w:rFonts w:cs="Arial"/>
                <w:color w:val="000000"/>
                <w:sz w:val="19"/>
                <w:szCs w:val="19"/>
              </w:rPr>
              <w:t>291</w:t>
            </w:r>
          </w:p>
        </w:tc>
      </w:tr>
      <w:tr w:rsidR="00284470" w:rsidRPr="003170D7" w14:paraId="58769163" w14:textId="77777777" w:rsidTr="00F03B17">
        <w:trPr>
          <w:trHeight w:val="288"/>
        </w:trPr>
        <w:tc>
          <w:tcPr>
            <w:tcW w:w="531" w:type="pct"/>
            <w:noWrap/>
            <w:vAlign w:val="center"/>
            <w:hideMark/>
          </w:tcPr>
          <w:p w14:paraId="61B7C6E2" w14:textId="77777777" w:rsidR="00284470" w:rsidRPr="003170D7" w:rsidRDefault="00284470" w:rsidP="00116458">
            <w:pPr>
              <w:widowControl/>
              <w:pBdr>
                <w:top w:val="nil"/>
                <w:left w:val="nil"/>
                <w:bottom w:val="nil"/>
                <w:right w:val="nil"/>
                <w:between w:val="nil"/>
              </w:pBdr>
              <w:autoSpaceDE/>
              <w:autoSpaceDN/>
              <w:adjustRightInd/>
              <w:rPr>
                <w:rFonts w:eastAsia="Calibri" w:cs="Arial"/>
                <w:bCs/>
                <w:iCs/>
                <w:sz w:val="19"/>
                <w:szCs w:val="19"/>
              </w:rPr>
            </w:pPr>
            <w:r w:rsidRPr="003170D7">
              <w:rPr>
                <w:rFonts w:eastAsia="Calibri" w:cs="Arial"/>
                <w:bCs/>
                <w:iCs/>
                <w:sz w:val="19"/>
                <w:szCs w:val="19"/>
              </w:rPr>
              <w:t>18</w:t>
            </w:r>
          </w:p>
        </w:tc>
        <w:tc>
          <w:tcPr>
            <w:tcW w:w="1613" w:type="pct"/>
          </w:tcPr>
          <w:p w14:paraId="6255C03D" w14:textId="77777777" w:rsidR="00284470" w:rsidRPr="003170D7" w:rsidRDefault="00284470" w:rsidP="00116458">
            <w:pPr>
              <w:widowControl/>
              <w:autoSpaceDE/>
              <w:autoSpaceDN/>
              <w:adjustRightInd/>
              <w:rPr>
                <w:rFonts w:cs="Arial"/>
                <w:color w:val="000000"/>
                <w:sz w:val="19"/>
                <w:szCs w:val="19"/>
                <w:lang w:val="fr-FR"/>
              </w:rPr>
            </w:pPr>
            <w:r w:rsidRPr="003170D7">
              <w:rPr>
                <w:rFonts w:cs="Arial"/>
                <w:color w:val="000000"/>
                <w:sz w:val="19"/>
                <w:szCs w:val="19"/>
                <w:lang w:val="fr-FR"/>
              </w:rPr>
              <w:t>Requin bleu</w:t>
            </w:r>
          </w:p>
          <w:p w14:paraId="0EBCD2D5" w14:textId="77777777" w:rsidR="00284470" w:rsidRPr="003170D7" w:rsidRDefault="00284470" w:rsidP="00116458">
            <w:pPr>
              <w:widowControl/>
              <w:pBdr>
                <w:top w:val="nil"/>
                <w:left w:val="nil"/>
                <w:bottom w:val="nil"/>
                <w:right w:val="nil"/>
                <w:between w:val="nil"/>
              </w:pBdr>
              <w:autoSpaceDE/>
              <w:autoSpaceDN/>
              <w:adjustRightInd/>
              <w:rPr>
                <w:rFonts w:eastAsia="Calibri" w:cs="Arial"/>
                <w:bCs/>
                <w:i/>
                <w:iCs/>
                <w:sz w:val="19"/>
                <w:szCs w:val="19"/>
              </w:rPr>
            </w:pPr>
            <w:r w:rsidRPr="003170D7">
              <w:rPr>
                <w:rFonts w:cs="Arial"/>
                <w:i/>
                <w:iCs/>
                <w:color w:val="000000"/>
                <w:sz w:val="19"/>
                <w:szCs w:val="19"/>
              </w:rPr>
              <w:t>Prionace glauca</w:t>
            </w:r>
          </w:p>
        </w:tc>
        <w:tc>
          <w:tcPr>
            <w:tcW w:w="535" w:type="pct"/>
            <w:shd w:val="clear" w:color="auto" w:fill="auto"/>
            <w:noWrap/>
            <w:vAlign w:val="bottom"/>
          </w:tcPr>
          <w:p w14:paraId="7CF0F3B7" w14:textId="77777777" w:rsidR="00284470" w:rsidRPr="003170D7" w:rsidRDefault="00284470" w:rsidP="00116458">
            <w:pPr>
              <w:widowControl/>
              <w:pBdr>
                <w:top w:val="nil"/>
                <w:left w:val="nil"/>
                <w:bottom w:val="nil"/>
                <w:right w:val="nil"/>
                <w:between w:val="nil"/>
              </w:pBdr>
              <w:autoSpaceDE/>
              <w:autoSpaceDN/>
              <w:adjustRightInd/>
              <w:jc w:val="right"/>
              <w:rPr>
                <w:rFonts w:eastAsia="Calibri" w:cs="Arial"/>
                <w:bCs/>
                <w:iCs/>
                <w:sz w:val="19"/>
                <w:szCs w:val="19"/>
              </w:rPr>
            </w:pPr>
            <w:r w:rsidRPr="003170D7">
              <w:rPr>
                <w:rFonts w:cs="Arial"/>
                <w:color w:val="000000"/>
                <w:sz w:val="19"/>
                <w:szCs w:val="19"/>
              </w:rPr>
              <w:t>140</w:t>
            </w:r>
          </w:p>
        </w:tc>
        <w:tc>
          <w:tcPr>
            <w:tcW w:w="171" w:type="pct"/>
            <w:noWrap/>
            <w:hideMark/>
          </w:tcPr>
          <w:p w14:paraId="42C2B87A" w14:textId="77777777" w:rsidR="00284470" w:rsidRPr="003170D7" w:rsidRDefault="00284470" w:rsidP="00116458">
            <w:pPr>
              <w:widowControl/>
              <w:pBdr>
                <w:top w:val="nil"/>
                <w:left w:val="nil"/>
                <w:bottom w:val="nil"/>
                <w:right w:val="nil"/>
                <w:between w:val="nil"/>
              </w:pBdr>
              <w:autoSpaceDE/>
              <w:autoSpaceDN/>
              <w:adjustRightInd/>
              <w:rPr>
                <w:rFonts w:eastAsia="Calibri" w:cs="Arial"/>
                <w:bCs/>
                <w:iCs/>
                <w:sz w:val="19"/>
                <w:szCs w:val="19"/>
                <w:lang w:val="fr-FR"/>
              </w:rPr>
            </w:pPr>
          </w:p>
        </w:tc>
        <w:tc>
          <w:tcPr>
            <w:tcW w:w="1614" w:type="pct"/>
          </w:tcPr>
          <w:p w14:paraId="432C0A0B" w14:textId="77777777" w:rsidR="00284470" w:rsidRPr="003170D7" w:rsidRDefault="00284470" w:rsidP="00116458">
            <w:pPr>
              <w:widowControl/>
              <w:autoSpaceDE/>
              <w:autoSpaceDN/>
              <w:adjustRightInd/>
              <w:rPr>
                <w:rFonts w:cs="Arial"/>
                <w:color w:val="000000"/>
                <w:sz w:val="19"/>
                <w:szCs w:val="19"/>
                <w:lang w:val="fr-FR"/>
              </w:rPr>
            </w:pPr>
            <w:r w:rsidRPr="003170D7">
              <w:rPr>
                <w:rFonts w:cs="Arial"/>
                <w:color w:val="000000"/>
                <w:sz w:val="19"/>
                <w:szCs w:val="19"/>
                <w:lang w:val="fr-FR"/>
              </w:rPr>
              <w:t>Requin bleu</w:t>
            </w:r>
          </w:p>
          <w:p w14:paraId="0B8A2D27" w14:textId="77777777" w:rsidR="00284470" w:rsidRPr="003170D7" w:rsidRDefault="00284470" w:rsidP="00116458">
            <w:pPr>
              <w:widowControl/>
              <w:pBdr>
                <w:top w:val="nil"/>
                <w:left w:val="nil"/>
                <w:bottom w:val="nil"/>
                <w:right w:val="nil"/>
                <w:between w:val="nil"/>
              </w:pBdr>
              <w:autoSpaceDE/>
              <w:autoSpaceDN/>
              <w:adjustRightInd/>
              <w:rPr>
                <w:rFonts w:eastAsia="Calibri" w:cs="Arial"/>
                <w:bCs/>
                <w:i/>
                <w:iCs/>
                <w:sz w:val="19"/>
                <w:szCs w:val="19"/>
              </w:rPr>
            </w:pPr>
            <w:r w:rsidRPr="003170D7">
              <w:rPr>
                <w:rFonts w:cs="Arial"/>
                <w:i/>
                <w:iCs/>
                <w:color w:val="000000"/>
                <w:sz w:val="19"/>
                <w:szCs w:val="19"/>
              </w:rPr>
              <w:t>Prionace glauca</w:t>
            </w:r>
          </w:p>
        </w:tc>
        <w:tc>
          <w:tcPr>
            <w:tcW w:w="536" w:type="pct"/>
            <w:shd w:val="clear" w:color="auto" w:fill="auto"/>
            <w:noWrap/>
            <w:vAlign w:val="bottom"/>
          </w:tcPr>
          <w:p w14:paraId="4EF2ECE3" w14:textId="77777777" w:rsidR="00284470" w:rsidRPr="003170D7" w:rsidRDefault="00284470" w:rsidP="00116458">
            <w:pPr>
              <w:widowControl/>
              <w:pBdr>
                <w:top w:val="nil"/>
                <w:left w:val="nil"/>
                <w:bottom w:val="nil"/>
                <w:right w:val="nil"/>
                <w:between w:val="nil"/>
              </w:pBdr>
              <w:autoSpaceDE/>
              <w:autoSpaceDN/>
              <w:adjustRightInd/>
              <w:jc w:val="right"/>
              <w:rPr>
                <w:rFonts w:eastAsia="Calibri" w:cs="Arial"/>
                <w:bCs/>
                <w:iCs/>
                <w:sz w:val="19"/>
                <w:szCs w:val="19"/>
              </w:rPr>
            </w:pPr>
            <w:r w:rsidRPr="003170D7">
              <w:rPr>
                <w:rFonts w:cs="Arial"/>
                <w:color w:val="000000"/>
                <w:sz w:val="19"/>
                <w:szCs w:val="19"/>
              </w:rPr>
              <w:t>185</w:t>
            </w:r>
          </w:p>
        </w:tc>
      </w:tr>
    </w:tbl>
    <w:p w14:paraId="24101E52" w14:textId="77777777" w:rsidR="00FA69E5" w:rsidRPr="00116458" w:rsidRDefault="00FA69E5" w:rsidP="00116458">
      <w:pPr>
        <w:widowControl/>
        <w:pBdr>
          <w:top w:val="nil"/>
          <w:left w:val="nil"/>
          <w:bottom w:val="nil"/>
          <w:right w:val="nil"/>
          <w:between w:val="nil"/>
        </w:pBdr>
        <w:autoSpaceDE/>
        <w:autoSpaceDN/>
        <w:adjustRightInd/>
        <w:spacing w:line="259" w:lineRule="auto"/>
        <w:jc w:val="both"/>
        <w:rPr>
          <w:rFonts w:eastAsia="Calibri" w:cs="Arial"/>
          <w:color w:val="000000"/>
          <w:sz w:val="22"/>
          <w:szCs w:val="22"/>
          <w:lang w:val="fr-FR" w:eastAsia="en-GB"/>
        </w:rPr>
      </w:pPr>
    </w:p>
    <w:p w14:paraId="34D48D05" w14:textId="293F4BD2" w:rsidR="006425EC" w:rsidRPr="00116458" w:rsidRDefault="00913CF0" w:rsidP="003170D7">
      <w:pPr>
        <w:pStyle w:val="ListParagraph"/>
        <w:widowControl/>
        <w:numPr>
          <w:ilvl w:val="0"/>
          <w:numId w:val="17"/>
        </w:numPr>
        <w:pBdr>
          <w:top w:val="nil"/>
          <w:left w:val="nil"/>
          <w:bottom w:val="nil"/>
          <w:right w:val="nil"/>
          <w:between w:val="nil"/>
        </w:pBdr>
        <w:autoSpaceDE/>
        <w:autoSpaceDN/>
        <w:adjustRightInd/>
        <w:ind w:left="567" w:hanging="567"/>
        <w:contextualSpacing w:val="0"/>
        <w:jc w:val="both"/>
        <w:rPr>
          <w:rFonts w:eastAsia="Calibri" w:cs="Arial"/>
          <w:iCs/>
          <w:color w:val="000000"/>
          <w:sz w:val="22"/>
          <w:szCs w:val="22"/>
          <w:lang w:val="fr-FR" w:eastAsia="en-GB"/>
        </w:rPr>
      </w:pPr>
      <w:r>
        <w:rPr>
          <w:rFonts w:eastAsia="Calibri" w:cs="Arial"/>
          <w:color w:val="000000"/>
          <w:sz w:val="22"/>
          <w:szCs w:val="22"/>
          <w:lang w:val="fr-FR" w:eastAsia="en-GB"/>
        </w:rPr>
        <w:t>En utilisant l</w:t>
      </w:r>
      <w:r w:rsidR="00A46A9C">
        <w:rPr>
          <w:rFonts w:eastAsia="Calibri" w:cs="Arial"/>
          <w:color w:val="000000"/>
          <w:sz w:val="22"/>
          <w:szCs w:val="22"/>
          <w:lang w:val="fr-FR" w:eastAsia="en-GB"/>
        </w:rPr>
        <w:t>’</w:t>
      </w:r>
      <w:r>
        <w:rPr>
          <w:rFonts w:eastAsia="Calibri" w:cs="Arial"/>
          <w:color w:val="000000"/>
          <w:sz w:val="22"/>
          <w:szCs w:val="22"/>
          <w:lang w:val="fr-FR" w:eastAsia="en-GB"/>
        </w:rPr>
        <w:t xml:space="preserve">approche décrite ci-dessus à </w:t>
      </w:r>
      <w:r>
        <w:rPr>
          <w:rFonts w:eastAsia="Calibri" w:cs="Arial"/>
          <w:color w:val="000000"/>
          <w:sz w:val="22"/>
          <w:szCs w:val="22"/>
          <w:u w:val="single"/>
          <w:lang w:val="fr-FR" w:eastAsia="en-GB"/>
        </w:rPr>
        <w:t>l</w:t>
      </w:r>
      <w:r w:rsidR="00A46A9C">
        <w:rPr>
          <w:rFonts w:eastAsia="Calibri" w:cs="Arial"/>
          <w:color w:val="000000"/>
          <w:sz w:val="22"/>
          <w:szCs w:val="22"/>
          <w:u w:val="single"/>
          <w:lang w:val="fr-FR" w:eastAsia="en-GB"/>
        </w:rPr>
        <w:t>’</w:t>
      </w:r>
      <w:r w:rsidR="003170D7">
        <w:rPr>
          <w:rFonts w:eastAsia="Calibri" w:cs="Arial"/>
          <w:color w:val="000000"/>
          <w:sz w:val="22"/>
          <w:szCs w:val="22"/>
          <w:u w:val="single"/>
          <w:lang w:val="fr-FR" w:eastAsia="en-GB"/>
        </w:rPr>
        <w:t>A</w:t>
      </w:r>
      <w:r>
        <w:rPr>
          <w:rFonts w:eastAsia="Calibri" w:cs="Arial"/>
          <w:color w:val="000000"/>
          <w:sz w:val="22"/>
          <w:szCs w:val="22"/>
          <w:u w:val="single"/>
          <w:lang w:val="fr-FR" w:eastAsia="en-GB"/>
        </w:rPr>
        <w:t>nnexe 1</w:t>
      </w:r>
      <w:r>
        <w:rPr>
          <w:rFonts w:eastAsia="Calibri" w:cs="Arial"/>
          <w:color w:val="000000"/>
          <w:sz w:val="22"/>
          <w:szCs w:val="22"/>
          <w:lang w:val="fr-FR" w:eastAsia="en-GB"/>
        </w:rPr>
        <w:t xml:space="preserve"> du présent document, les espèces inscrites aux annexes de la CMS et du MdE requins qui ont été identifiées comme étant d</w:t>
      </w:r>
      <w:r w:rsidR="00A46A9C">
        <w:rPr>
          <w:rFonts w:eastAsia="Calibri" w:cs="Arial"/>
          <w:color w:val="000000"/>
          <w:sz w:val="22"/>
          <w:szCs w:val="22"/>
          <w:lang w:val="fr-FR" w:eastAsia="en-GB"/>
        </w:rPr>
        <w:t>’</w:t>
      </w:r>
      <w:r>
        <w:rPr>
          <w:rFonts w:eastAsia="Calibri" w:cs="Arial"/>
          <w:color w:val="000000"/>
          <w:sz w:val="22"/>
          <w:szCs w:val="22"/>
          <w:lang w:val="fr-FR" w:eastAsia="en-GB"/>
        </w:rPr>
        <w:t>une importance particulière pour mieux comprendre l</w:t>
      </w:r>
      <w:r w:rsidR="00A46A9C">
        <w:rPr>
          <w:rFonts w:eastAsia="Calibri" w:cs="Arial"/>
          <w:color w:val="000000"/>
          <w:sz w:val="22"/>
          <w:szCs w:val="22"/>
          <w:lang w:val="fr-FR" w:eastAsia="en-GB"/>
        </w:rPr>
        <w:t>’</w:t>
      </w:r>
      <w:r>
        <w:rPr>
          <w:rFonts w:eastAsia="Calibri" w:cs="Arial"/>
          <w:color w:val="000000"/>
          <w:sz w:val="22"/>
          <w:szCs w:val="22"/>
          <w:lang w:val="fr-FR" w:eastAsia="en-GB"/>
        </w:rPr>
        <w:t>état des stocks (c</w:t>
      </w:r>
      <w:r w:rsidR="00A46A9C">
        <w:rPr>
          <w:rFonts w:eastAsia="Calibri" w:cs="Arial"/>
          <w:color w:val="000000"/>
          <w:sz w:val="22"/>
          <w:szCs w:val="22"/>
          <w:lang w:val="fr-FR" w:eastAsia="en-GB"/>
        </w:rPr>
        <w:t>’</w:t>
      </w:r>
      <w:r>
        <w:rPr>
          <w:rFonts w:eastAsia="Calibri" w:cs="Arial"/>
          <w:color w:val="000000"/>
          <w:sz w:val="22"/>
          <w:szCs w:val="22"/>
          <w:lang w:val="fr-FR" w:eastAsia="en-GB"/>
        </w:rPr>
        <w:t>est-à-dire en relation avec les pêcheries) dans la zone FAO 27 sont l</w:t>
      </w:r>
      <w:r w:rsidR="00A46A9C">
        <w:rPr>
          <w:rFonts w:eastAsia="Calibri" w:cs="Arial"/>
          <w:color w:val="000000"/>
          <w:sz w:val="22"/>
          <w:szCs w:val="22"/>
          <w:lang w:val="fr-FR" w:eastAsia="en-GB"/>
        </w:rPr>
        <w:t>’</w:t>
      </w:r>
      <w:r>
        <w:rPr>
          <w:rFonts w:eastAsia="Calibri" w:cs="Arial"/>
          <w:color w:val="000000"/>
          <w:sz w:val="22"/>
          <w:szCs w:val="22"/>
          <w:lang w:val="fr-FR" w:eastAsia="en-GB"/>
        </w:rPr>
        <w:t>Ange de mer commun</w:t>
      </w:r>
      <w:r>
        <w:rPr>
          <w:rFonts w:eastAsia="Calibri" w:cs="Arial"/>
          <w:i/>
          <w:color w:val="000000"/>
          <w:sz w:val="22"/>
          <w:szCs w:val="22"/>
          <w:lang w:val="fr-FR" w:eastAsia="en-GB"/>
        </w:rPr>
        <w:t xml:space="preserve">, </w:t>
      </w:r>
      <w:r>
        <w:rPr>
          <w:rFonts w:eastAsia="Calibri" w:cs="Arial"/>
          <w:color w:val="000000"/>
          <w:sz w:val="22"/>
          <w:szCs w:val="22"/>
          <w:lang w:val="fr-FR" w:eastAsia="en-GB"/>
        </w:rPr>
        <w:t>le Requin renard commun</w:t>
      </w:r>
      <w:r>
        <w:rPr>
          <w:rFonts w:eastAsia="Calibri" w:cs="Arial"/>
          <w:i/>
          <w:color w:val="000000"/>
          <w:sz w:val="22"/>
          <w:szCs w:val="22"/>
          <w:lang w:val="fr-FR" w:eastAsia="en-GB"/>
        </w:rPr>
        <w:t xml:space="preserve">, </w:t>
      </w:r>
      <w:r>
        <w:rPr>
          <w:rFonts w:eastAsia="Calibri" w:cs="Arial"/>
          <w:color w:val="000000"/>
          <w:sz w:val="22"/>
          <w:szCs w:val="22"/>
          <w:lang w:val="fr-FR" w:eastAsia="en-GB"/>
        </w:rPr>
        <w:t>le Requin océanique</w:t>
      </w:r>
      <w:r>
        <w:rPr>
          <w:rFonts w:eastAsia="Calibri" w:cs="Arial"/>
          <w:i/>
          <w:color w:val="000000"/>
          <w:sz w:val="22"/>
          <w:szCs w:val="22"/>
          <w:lang w:val="fr-FR" w:eastAsia="en-GB"/>
        </w:rPr>
        <w:t xml:space="preserve">, </w:t>
      </w:r>
      <w:r>
        <w:rPr>
          <w:rFonts w:eastAsia="Calibri" w:cs="Arial"/>
          <w:color w:val="000000"/>
          <w:sz w:val="22"/>
          <w:szCs w:val="22"/>
          <w:lang w:val="fr-FR" w:eastAsia="en-GB"/>
        </w:rPr>
        <w:t xml:space="preserve">le Requin-hâ et </w:t>
      </w:r>
      <w:r>
        <w:rPr>
          <w:rFonts w:eastAsia="Calibri" w:cs="Arial"/>
          <w:iCs/>
          <w:color w:val="000000"/>
          <w:sz w:val="22"/>
          <w:szCs w:val="22"/>
          <w:lang w:val="fr-FR" w:eastAsia="en-GB"/>
        </w:rPr>
        <w:t>l</w:t>
      </w:r>
      <w:r>
        <w:rPr>
          <w:rFonts w:eastAsia="Calibri" w:cs="Arial"/>
          <w:color w:val="000000"/>
          <w:sz w:val="22"/>
          <w:szCs w:val="22"/>
          <w:lang w:val="fr-FR" w:eastAsia="en-GB"/>
        </w:rPr>
        <w:t>e Petit requin taupe (Tableau 2)</w:t>
      </w:r>
      <w:r>
        <w:rPr>
          <w:rFonts w:eastAsia="Calibri" w:cs="Arial"/>
          <w:i/>
          <w:color w:val="000000"/>
          <w:sz w:val="22"/>
          <w:szCs w:val="22"/>
          <w:lang w:val="fr-FR" w:eastAsia="en-GB"/>
        </w:rPr>
        <w:t xml:space="preserve">. </w:t>
      </w:r>
    </w:p>
    <w:p w14:paraId="0AE589F2" w14:textId="77777777" w:rsidR="006425EC" w:rsidRPr="00116458" w:rsidRDefault="006425EC" w:rsidP="003170D7">
      <w:pPr>
        <w:pStyle w:val="ListParagraph"/>
        <w:widowControl/>
        <w:pBdr>
          <w:top w:val="nil"/>
          <w:left w:val="nil"/>
          <w:bottom w:val="nil"/>
          <w:right w:val="nil"/>
          <w:between w:val="nil"/>
        </w:pBdr>
        <w:autoSpaceDE/>
        <w:autoSpaceDN/>
        <w:adjustRightInd/>
        <w:ind w:left="567"/>
        <w:contextualSpacing w:val="0"/>
        <w:jc w:val="both"/>
        <w:rPr>
          <w:rFonts w:eastAsia="Calibri" w:cs="Arial"/>
          <w:iCs/>
          <w:color w:val="000000"/>
          <w:sz w:val="22"/>
          <w:szCs w:val="22"/>
          <w:lang w:val="fr-FR" w:eastAsia="en-GB"/>
        </w:rPr>
      </w:pPr>
    </w:p>
    <w:p w14:paraId="587C6948" w14:textId="0407E716" w:rsidR="00913CF0" w:rsidRPr="00116458" w:rsidRDefault="00913CF0" w:rsidP="003170D7">
      <w:pPr>
        <w:pStyle w:val="ListParagraph"/>
        <w:widowControl/>
        <w:numPr>
          <w:ilvl w:val="0"/>
          <w:numId w:val="17"/>
        </w:numPr>
        <w:pBdr>
          <w:top w:val="nil"/>
          <w:left w:val="nil"/>
          <w:bottom w:val="nil"/>
          <w:right w:val="nil"/>
          <w:between w:val="nil"/>
        </w:pBdr>
        <w:autoSpaceDE/>
        <w:autoSpaceDN/>
        <w:adjustRightInd/>
        <w:ind w:left="567" w:hanging="567"/>
        <w:contextualSpacing w:val="0"/>
        <w:jc w:val="both"/>
        <w:rPr>
          <w:rFonts w:eastAsia="Calibri" w:cs="Arial"/>
          <w:iCs/>
          <w:color w:val="000000"/>
          <w:sz w:val="22"/>
          <w:szCs w:val="22"/>
          <w:lang w:val="fr-FR" w:eastAsia="en-GB"/>
        </w:rPr>
      </w:pPr>
      <w:r>
        <w:rPr>
          <w:rFonts w:eastAsia="Calibri" w:cs="Arial"/>
          <w:iCs/>
          <w:color w:val="000000"/>
          <w:sz w:val="22"/>
          <w:szCs w:val="22"/>
          <w:lang w:val="fr-FR" w:eastAsia="en-GB"/>
        </w:rPr>
        <w:t>Parmi ces espèces, deux sont davantage associées au plateau continental (Ange de mer commun et Requin-hâ), deux sont océaniques (Requin océanique et Petit requin taupe), tandis que le Requin renard commun habite les deux mers du plateau et s</w:t>
      </w:r>
      <w:r w:rsidR="00A46A9C">
        <w:rPr>
          <w:rFonts w:eastAsia="Calibri" w:cs="Arial"/>
          <w:iCs/>
          <w:color w:val="000000"/>
          <w:sz w:val="22"/>
          <w:szCs w:val="22"/>
          <w:lang w:val="fr-FR" w:eastAsia="en-GB"/>
        </w:rPr>
        <w:t>’</w:t>
      </w:r>
      <w:r>
        <w:rPr>
          <w:rFonts w:eastAsia="Calibri" w:cs="Arial"/>
          <w:iCs/>
          <w:color w:val="000000"/>
          <w:sz w:val="22"/>
          <w:szCs w:val="22"/>
          <w:lang w:val="fr-FR" w:eastAsia="en-GB"/>
        </w:rPr>
        <w:t>étend dans les eaux océaniques.</w:t>
      </w:r>
    </w:p>
    <w:p w14:paraId="37DFE4F2" w14:textId="77777777" w:rsidR="00913CF0" w:rsidRPr="00116458" w:rsidRDefault="00913CF0" w:rsidP="003170D7">
      <w:pPr>
        <w:widowControl/>
        <w:pBdr>
          <w:top w:val="nil"/>
          <w:left w:val="nil"/>
          <w:bottom w:val="nil"/>
          <w:right w:val="nil"/>
          <w:between w:val="nil"/>
        </w:pBdr>
        <w:autoSpaceDE/>
        <w:autoSpaceDN/>
        <w:adjustRightInd/>
        <w:jc w:val="both"/>
        <w:rPr>
          <w:rFonts w:eastAsia="Calibri" w:cs="Arial"/>
          <w:i/>
          <w:color w:val="000000"/>
          <w:sz w:val="22"/>
          <w:szCs w:val="22"/>
          <w:lang w:val="fr-FR" w:eastAsia="en-GB"/>
        </w:rPr>
      </w:pPr>
    </w:p>
    <w:p w14:paraId="235EE012" w14:textId="1684DFE1" w:rsidR="00913CF0" w:rsidRPr="00116458" w:rsidRDefault="00913CF0" w:rsidP="003170D7">
      <w:pPr>
        <w:pStyle w:val="ListParagraph"/>
        <w:widowControl/>
        <w:numPr>
          <w:ilvl w:val="0"/>
          <w:numId w:val="17"/>
        </w:numPr>
        <w:pBdr>
          <w:top w:val="nil"/>
          <w:left w:val="nil"/>
          <w:bottom w:val="nil"/>
          <w:right w:val="nil"/>
          <w:between w:val="nil"/>
        </w:pBdr>
        <w:autoSpaceDE/>
        <w:autoSpaceDN/>
        <w:adjustRightInd/>
        <w:ind w:left="567" w:hanging="567"/>
        <w:contextualSpacing w:val="0"/>
        <w:jc w:val="both"/>
        <w:rPr>
          <w:rFonts w:eastAsia="Calibri" w:cs="Arial"/>
          <w:color w:val="000000"/>
          <w:sz w:val="22"/>
          <w:szCs w:val="22"/>
          <w:lang w:val="fr-FR" w:eastAsia="en-GB"/>
        </w:rPr>
      </w:pPr>
      <w:r>
        <w:rPr>
          <w:rFonts w:eastAsia="Calibri" w:cs="Arial"/>
          <w:color w:val="000000"/>
          <w:sz w:val="22"/>
          <w:szCs w:val="22"/>
          <w:lang w:val="fr-FR" w:eastAsia="en-GB"/>
        </w:rPr>
        <w:t>Les espèces les moins bien classées étaient le Requin bleu</w:t>
      </w:r>
      <w:r>
        <w:rPr>
          <w:rFonts w:eastAsia="Calibri" w:cs="Arial"/>
          <w:i/>
          <w:color w:val="000000"/>
          <w:sz w:val="22"/>
          <w:szCs w:val="22"/>
          <w:lang w:val="fr-FR" w:eastAsia="en-GB"/>
        </w:rPr>
        <w:t xml:space="preserve"> </w:t>
      </w:r>
      <w:r>
        <w:rPr>
          <w:rFonts w:eastAsia="Calibri" w:cs="Arial"/>
          <w:color w:val="000000"/>
          <w:sz w:val="22"/>
          <w:szCs w:val="22"/>
          <w:lang w:val="fr-FR" w:eastAsia="en-GB"/>
        </w:rPr>
        <w:t>(évalué par la CICTA et dont la population est globalement stable) et l</w:t>
      </w:r>
      <w:r w:rsidR="00A46A9C">
        <w:rPr>
          <w:rFonts w:eastAsia="Calibri" w:cs="Arial"/>
          <w:color w:val="000000"/>
          <w:sz w:val="22"/>
          <w:szCs w:val="22"/>
          <w:lang w:val="fr-FR" w:eastAsia="en-GB"/>
        </w:rPr>
        <w:t>’</w:t>
      </w:r>
      <w:r>
        <w:rPr>
          <w:rFonts w:eastAsia="Calibri" w:cs="Arial"/>
          <w:color w:val="000000"/>
          <w:sz w:val="22"/>
          <w:szCs w:val="22"/>
          <w:lang w:val="fr-FR" w:eastAsia="en-GB"/>
        </w:rPr>
        <w:t>Aiguillat commun</w:t>
      </w:r>
      <w:r>
        <w:rPr>
          <w:rFonts w:eastAsia="Calibri" w:cs="Arial"/>
          <w:i/>
          <w:color w:val="000000"/>
          <w:sz w:val="22"/>
          <w:szCs w:val="22"/>
          <w:lang w:val="fr-FR" w:eastAsia="en-GB"/>
        </w:rPr>
        <w:t xml:space="preserve"> </w:t>
      </w:r>
      <w:r>
        <w:rPr>
          <w:rFonts w:eastAsia="Calibri" w:cs="Arial"/>
          <w:color w:val="000000"/>
          <w:sz w:val="22"/>
          <w:szCs w:val="22"/>
          <w:lang w:val="fr-FR" w:eastAsia="en-GB"/>
        </w:rPr>
        <w:t>(actuellement évalué par le CIEM et montrant des signes d</w:t>
      </w:r>
      <w:r w:rsidR="00A46A9C">
        <w:rPr>
          <w:rFonts w:eastAsia="Calibri" w:cs="Arial"/>
          <w:color w:val="000000"/>
          <w:sz w:val="22"/>
          <w:szCs w:val="22"/>
          <w:lang w:val="fr-FR" w:eastAsia="en-GB"/>
        </w:rPr>
        <w:t>’</w:t>
      </w:r>
      <w:r>
        <w:rPr>
          <w:rFonts w:eastAsia="Calibri" w:cs="Arial"/>
          <w:color w:val="000000"/>
          <w:sz w:val="22"/>
          <w:szCs w:val="22"/>
          <w:lang w:val="fr-FR" w:eastAsia="en-GB"/>
        </w:rPr>
        <w:t xml:space="preserve">augmentation de la population </w:t>
      </w:r>
      <w:proofErr w:type="gramStart"/>
      <w:r>
        <w:rPr>
          <w:rFonts w:eastAsia="Calibri" w:cs="Arial"/>
          <w:color w:val="000000"/>
          <w:sz w:val="22"/>
          <w:szCs w:val="22"/>
          <w:lang w:val="fr-FR" w:eastAsia="en-GB"/>
        </w:rPr>
        <w:t>suite à</w:t>
      </w:r>
      <w:proofErr w:type="gramEnd"/>
      <w:r>
        <w:rPr>
          <w:rFonts w:eastAsia="Calibri" w:cs="Arial"/>
          <w:color w:val="000000"/>
          <w:sz w:val="22"/>
          <w:szCs w:val="22"/>
          <w:lang w:val="fr-FR" w:eastAsia="en-GB"/>
        </w:rPr>
        <w:t xml:space="preserve"> l</w:t>
      </w:r>
      <w:r w:rsidR="00A46A9C">
        <w:rPr>
          <w:rFonts w:eastAsia="Calibri" w:cs="Arial"/>
          <w:color w:val="000000"/>
          <w:sz w:val="22"/>
          <w:szCs w:val="22"/>
          <w:lang w:val="fr-FR" w:eastAsia="en-GB"/>
        </w:rPr>
        <w:t>’</w:t>
      </w:r>
      <w:r>
        <w:rPr>
          <w:rFonts w:eastAsia="Calibri" w:cs="Arial"/>
          <w:color w:val="000000"/>
          <w:sz w:val="22"/>
          <w:szCs w:val="22"/>
          <w:lang w:val="fr-FR" w:eastAsia="en-GB"/>
        </w:rPr>
        <w:t xml:space="preserve">introduction de mesures de gestion) (Tableau 2). </w:t>
      </w:r>
    </w:p>
    <w:p w14:paraId="779FCC84" w14:textId="77777777" w:rsidR="00913CF0" w:rsidRPr="00116458" w:rsidRDefault="00913CF0" w:rsidP="003170D7">
      <w:pPr>
        <w:widowControl/>
        <w:pBdr>
          <w:top w:val="nil"/>
          <w:left w:val="nil"/>
          <w:bottom w:val="nil"/>
          <w:right w:val="nil"/>
          <w:between w:val="nil"/>
        </w:pBdr>
        <w:autoSpaceDE/>
        <w:autoSpaceDN/>
        <w:adjustRightInd/>
        <w:jc w:val="both"/>
        <w:rPr>
          <w:rFonts w:eastAsia="Calibri" w:cs="Arial"/>
          <w:sz w:val="22"/>
          <w:szCs w:val="22"/>
          <w:lang w:val="fr-FR" w:eastAsia="en-GB"/>
        </w:rPr>
      </w:pPr>
    </w:p>
    <w:p w14:paraId="6293E63D" w14:textId="1DA3816A" w:rsidR="00397F37" w:rsidRPr="00116458" w:rsidRDefault="00913CF0" w:rsidP="003170D7">
      <w:pPr>
        <w:pStyle w:val="ListParagraph"/>
        <w:widowControl/>
        <w:numPr>
          <w:ilvl w:val="0"/>
          <w:numId w:val="17"/>
        </w:numPr>
        <w:pBdr>
          <w:top w:val="nil"/>
          <w:left w:val="nil"/>
          <w:bottom w:val="nil"/>
          <w:right w:val="nil"/>
          <w:between w:val="nil"/>
        </w:pBdr>
        <w:autoSpaceDE/>
        <w:autoSpaceDN/>
        <w:adjustRightInd/>
        <w:ind w:left="567" w:hanging="567"/>
        <w:contextualSpacing w:val="0"/>
        <w:jc w:val="both"/>
        <w:rPr>
          <w:rFonts w:eastAsia="Calibri" w:cs="Arial"/>
          <w:color w:val="000000"/>
          <w:sz w:val="22"/>
          <w:szCs w:val="22"/>
          <w:lang w:val="fr-FR" w:eastAsia="en-GB"/>
        </w:rPr>
      </w:pPr>
      <w:r>
        <w:rPr>
          <w:rFonts w:eastAsia="Calibri" w:cs="Arial"/>
          <w:color w:val="000000"/>
          <w:sz w:val="22"/>
          <w:szCs w:val="22"/>
          <w:lang w:val="fr-FR" w:eastAsia="en-GB"/>
        </w:rPr>
        <w:t>En ce qui concerne les priorités de recherche liées à l</w:t>
      </w:r>
      <w:r w:rsidR="00A46A9C">
        <w:rPr>
          <w:rFonts w:eastAsia="Calibri" w:cs="Arial"/>
          <w:color w:val="000000"/>
          <w:sz w:val="22"/>
          <w:szCs w:val="22"/>
          <w:lang w:val="fr-FR" w:eastAsia="en-GB"/>
        </w:rPr>
        <w:t>’</w:t>
      </w:r>
      <w:r>
        <w:rPr>
          <w:rFonts w:eastAsia="Calibri" w:cs="Arial"/>
          <w:color w:val="000000"/>
          <w:sz w:val="22"/>
          <w:szCs w:val="22"/>
          <w:lang w:val="fr-FR" w:eastAsia="en-GB"/>
        </w:rPr>
        <w:t>habitat, les espèces les mieux classées (tableau 2) étaient l</w:t>
      </w:r>
      <w:r w:rsidR="00A46A9C">
        <w:rPr>
          <w:rFonts w:eastAsia="Calibri" w:cs="Arial"/>
          <w:color w:val="000000"/>
          <w:sz w:val="22"/>
          <w:szCs w:val="22"/>
          <w:lang w:val="fr-FR" w:eastAsia="en-GB"/>
        </w:rPr>
        <w:t>’</w:t>
      </w:r>
      <w:r>
        <w:rPr>
          <w:rFonts w:eastAsia="Calibri" w:cs="Arial"/>
          <w:color w:val="000000"/>
          <w:sz w:val="22"/>
          <w:szCs w:val="22"/>
          <w:lang w:val="fr-FR" w:eastAsia="en-GB"/>
        </w:rPr>
        <w:t xml:space="preserve">Ange de mer commun </w:t>
      </w:r>
      <w:r>
        <w:rPr>
          <w:rFonts w:eastAsia="Calibri" w:cs="Arial"/>
          <w:iCs/>
          <w:color w:val="000000"/>
          <w:sz w:val="22"/>
          <w:szCs w:val="22"/>
          <w:lang w:val="fr-FR" w:eastAsia="en-GB"/>
        </w:rPr>
        <w:t>et</w:t>
      </w:r>
      <w:r>
        <w:rPr>
          <w:rFonts w:eastAsia="Calibri" w:cs="Arial"/>
          <w:i/>
          <w:color w:val="000000"/>
          <w:sz w:val="22"/>
          <w:szCs w:val="22"/>
          <w:lang w:val="fr-FR" w:eastAsia="en-GB"/>
        </w:rPr>
        <w:t xml:space="preserve"> </w:t>
      </w:r>
      <w:r>
        <w:rPr>
          <w:rFonts w:eastAsia="Calibri" w:cs="Arial"/>
          <w:color w:val="000000"/>
          <w:sz w:val="22"/>
          <w:szCs w:val="22"/>
          <w:lang w:val="fr-FR" w:eastAsia="en-GB"/>
        </w:rPr>
        <w:t>le Requin-hâ</w:t>
      </w:r>
      <w:r>
        <w:rPr>
          <w:rFonts w:eastAsia="Calibri" w:cs="Arial"/>
          <w:i/>
          <w:color w:val="000000"/>
          <w:sz w:val="22"/>
          <w:szCs w:val="22"/>
          <w:lang w:val="fr-FR" w:eastAsia="en-GB"/>
        </w:rPr>
        <w:t xml:space="preserve">, </w:t>
      </w:r>
      <w:r>
        <w:rPr>
          <w:rFonts w:eastAsia="Calibri" w:cs="Arial"/>
          <w:iCs/>
          <w:color w:val="000000"/>
          <w:sz w:val="22"/>
          <w:szCs w:val="22"/>
          <w:lang w:val="fr-FR" w:eastAsia="en-GB"/>
        </w:rPr>
        <w:t>suivis du</w:t>
      </w:r>
      <w:r>
        <w:rPr>
          <w:rFonts w:eastAsia="Calibri" w:cs="Arial"/>
          <w:color w:val="000000"/>
          <w:sz w:val="22"/>
          <w:szCs w:val="22"/>
          <w:lang w:val="fr-FR" w:eastAsia="en-GB"/>
        </w:rPr>
        <w:t xml:space="preserve"> Requin renard commun</w:t>
      </w:r>
      <w:r>
        <w:rPr>
          <w:rFonts w:eastAsia="Calibri" w:cs="Arial"/>
          <w:iCs/>
          <w:color w:val="000000"/>
          <w:sz w:val="22"/>
          <w:szCs w:val="22"/>
          <w:lang w:val="fr-FR" w:eastAsia="en-GB"/>
        </w:rPr>
        <w:t>, du Petit requin taupe</w:t>
      </w:r>
      <w:r>
        <w:rPr>
          <w:rFonts w:eastAsia="Calibri" w:cs="Arial"/>
          <w:i/>
          <w:color w:val="000000"/>
          <w:sz w:val="22"/>
          <w:szCs w:val="22"/>
          <w:lang w:val="fr-FR" w:eastAsia="en-GB"/>
        </w:rPr>
        <w:t xml:space="preserve">, </w:t>
      </w:r>
      <w:r>
        <w:rPr>
          <w:rFonts w:eastAsia="Calibri" w:cs="Arial"/>
          <w:iCs/>
          <w:color w:val="000000"/>
          <w:sz w:val="22"/>
          <w:szCs w:val="22"/>
          <w:lang w:val="fr-FR" w:eastAsia="en-GB"/>
        </w:rPr>
        <w:t>et de l</w:t>
      </w:r>
      <w:r w:rsidR="00A46A9C">
        <w:rPr>
          <w:rFonts w:eastAsia="Calibri" w:cs="Arial"/>
          <w:iCs/>
          <w:color w:val="000000"/>
          <w:sz w:val="22"/>
          <w:szCs w:val="22"/>
          <w:lang w:val="fr-FR" w:eastAsia="en-GB"/>
        </w:rPr>
        <w:t>’</w:t>
      </w:r>
      <w:r>
        <w:rPr>
          <w:rFonts w:eastAsia="Calibri" w:cs="Arial"/>
          <w:iCs/>
          <w:color w:val="000000"/>
          <w:sz w:val="22"/>
          <w:szCs w:val="22"/>
          <w:lang w:val="fr-FR" w:eastAsia="en-GB"/>
        </w:rPr>
        <w:t>Aiguillat commun</w:t>
      </w:r>
      <w:r>
        <w:rPr>
          <w:rFonts w:eastAsia="Calibri" w:cs="Arial"/>
          <w:i/>
          <w:color w:val="000000"/>
          <w:sz w:val="22"/>
          <w:szCs w:val="22"/>
          <w:lang w:val="fr-FR" w:eastAsia="en-GB"/>
        </w:rPr>
        <w:t xml:space="preserve">. </w:t>
      </w:r>
      <w:r>
        <w:rPr>
          <w:rFonts w:eastAsia="Calibri" w:cs="Arial"/>
          <w:color w:val="000000"/>
          <w:sz w:val="22"/>
          <w:szCs w:val="22"/>
          <w:lang w:val="fr-FR" w:eastAsia="en-GB"/>
        </w:rPr>
        <w:t>Ces espèces dépendent toutes, en tout ou en partie, des mers du plateau continental et il existe soit des stocks distincts dans la zone FAO 27, soit cette zone constitue la partie principale de l</w:t>
      </w:r>
      <w:r w:rsidR="00A46A9C">
        <w:rPr>
          <w:rFonts w:eastAsia="Calibri" w:cs="Arial"/>
          <w:color w:val="000000"/>
          <w:sz w:val="22"/>
          <w:szCs w:val="22"/>
          <w:lang w:val="fr-FR" w:eastAsia="en-GB"/>
        </w:rPr>
        <w:t>’</w:t>
      </w:r>
      <w:r>
        <w:rPr>
          <w:rFonts w:eastAsia="Calibri" w:cs="Arial"/>
          <w:color w:val="000000"/>
          <w:sz w:val="22"/>
          <w:szCs w:val="22"/>
          <w:lang w:val="fr-FR" w:eastAsia="en-GB"/>
        </w:rPr>
        <w:t>unité de stock perçue.</w:t>
      </w:r>
    </w:p>
    <w:p w14:paraId="32F83040" w14:textId="77777777" w:rsidR="00416F92" w:rsidRPr="00116458" w:rsidRDefault="00416F92" w:rsidP="003170D7">
      <w:pPr>
        <w:widowControl/>
        <w:pBdr>
          <w:top w:val="nil"/>
          <w:left w:val="nil"/>
          <w:bottom w:val="nil"/>
          <w:right w:val="nil"/>
          <w:between w:val="nil"/>
        </w:pBdr>
        <w:autoSpaceDE/>
        <w:autoSpaceDN/>
        <w:adjustRightInd/>
        <w:jc w:val="both"/>
        <w:rPr>
          <w:rFonts w:eastAsia="Calibri" w:cs="Arial"/>
          <w:b/>
          <w:bCs/>
          <w:color w:val="000000"/>
          <w:sz w:val="22"/>
          <w:szCs w:val="22"/>
          <w:lang w:val="fr-FR" w:eastAsia="en-GB"/>
        </w:rPr>
      </w:pPr>
    </w:p>
    <w:p w14:paraId="3E8D5C04" w14:textId="7F69A467" w:rsidR="00982E6C" w:rsidRDefault="00A06589" w:rsidP="003170D7">
      <w:pPr>
        <w:pStyle w:val="Heading3"/>
        <w:spacing w:before="0" w:after="0" w:line="240" w:lineRule="auto"/>
        <w:rPr>
          <w:rFonts w:ascii="Arial" w:hAnsi="Arial" w:cs="Arial"/>
          <w:sz w:val="22"/>
          <w:szCs w:val="22"/>
          <w:lang w:val="fr-FR"/>
        </w:rPr>
      </w:pPr>
      <w:r>
        <w:rPr>
          <w:rFonts w:ascii="Arial" w:hAnsi="Arial" w:cs="Arial"/>
          <w:sz w:val="22"/>
          <w:szCs w:val="22"/>
          <w:lang w:val="fr-FR"/>
        </w:rPr>
        <w:t>Conclusions et recommandations pour les travaux futurs</w:t>
      </w:r>
    </w:p>
    <w:p w14:paraId="12D50D70" w14:textId="77777777" w:rsidR="00E754F9" w:rsidRPr="00E754F9" w:rsidRDefault="00E754F9" w:rsidP="003170D7">
      <w:pPr>
        <w:rPr>
          <w:lang w:val="fr-FR" w:eastAsia="en-GB"/>
        </w:rPr>
      </w:pPr>
    </w:p>
    <w:p w14:paraId="4749EE51" w14:textId="1EAC94E3" w:rsidR="00A06589" w:rsidRPr="00116458" w:rsidRDefault="00A06589" w:rsidP="003170D7">
      <w:pPr>
        <w:pStyle w:val="ListParagraph"/>
        <w:widowControl/>
        <w:numPr>
          <w:ilvl w:val="0"/>
          <w:numId w:val="17"/>
        </w:numPr>
        <w:pBdr>
          <w:top w:val="nil"/>
          <w:left w:val="nil"/>
          <w:bottom w:val="nil"/>
          <w:right w:val="nil"/>
          <w:between w:val="nil"/>
        </w:pBdr>
        <w:autoSpaceDE/>
        <w:autoSpaceDN/>
        <w:adjustRightInd/>
        <w:ind w:left="567" w:hanging="567"/>
        <w:contextualSpacing w:val="0"/>
        <w:jc w:val="both"/>
        <w:rPr>
          <w:rFonts w:eastAsia="Calibri" w:cs="Arial"/>
          <w:sz w:val="22"/>
          <w:szCs w:val="22"/>
          <w:lang w:val="fr-FR" w:eastAsia="en-GB"/>
        </w:rPr>
      </w:pPr>
      <w:r>
        <w:rPr>
          <w:rFonts w:eastAsia="Calibri" w:cs="Arial"/>
          <w:color w:val="000000"/>
          <w:sz w:val="22"/>
          <w:szCs w:val="22"/>
          <w:lang w:val="fr-FR" w:eastAsia="en-GB"/>
        </w:rPr>
        <w:t>Comme souligné précédemment, l</w:t>
      </w:r>
      <w:r w:rsidR="00A46A9C">
        <w:rPr>
          <w:rFonts w:eastAsia="Calibri" w:cs="Arial"/>
          <w:color w:val="000000"/>
          <w:sz w:val="22"/>
          <w:szCs w:val="22"/>
          <w:lang w:val="fr-FR" w:eastAsia="en-GB"/>
        </w:rPr>
        <w:t>’</w:t>
      </w:r>
      <w:r>
        <w:rPr>
          <w:rFonts w:eastAsia="Calibri" w:cs="Arial"/>
          <w:color w:val="000000"/>
          <w:sz w:val="22"/>
          <w:szCs w:val="22"/>
          <w:lang w:val="fr-FR" w:eastAsia="en-GB"/>
        </w:rPr>
        <w:t>approche exploratoire décrite ici a été conçue pour identifier les espèces et les stocks qui devraient faire l</w:t>
      </w:r>
      <w:r w:rsidR="00A46A9C">
        <w:rPr>
          <w:rFonts w:eastAsia="Calibri" w:cs="Arial"/>
          <w:color w:val="000000"/>
          <w:sz w:val="22"/>
          <w:szCs w:val="22"/>
          <w:lang w:val="fr-FR" w:eastAsia="en-GB"/>
        </w:rPr>
        <w:t>’</w:t>
      </w:r>
      <w:r>
        <w:rPr>
          <w:rFonts w:eastAsia="Calibri" w:cs="Arial"/>
          <w:color w:val="000000"/>
          <w:sz w:val="22"/>
          <w:szCs w:val="22"/>
          <w:lang w:val="fr-FR" w:eastAsia="en-GB"/>
        </w:rPr>
        <w:t>objet d</w:t>
      </w:r>
      <w:r w:rsidR="00A46A9C">
        <w:rPr>
          <w:rFonts w:eastAsia="Calibri" w:cs="Arial"/>
          <w:color w:val="000000"/>
          <w:sz w:val="22"/>
          <w:szCs w:val="22"/>
          <w:lang w:val="fr-FR" w:eastAsia="en-GB"/>
        </w:rPr>
        <w:t>’</w:t>
      </w:r>
      <w:r>
        <w:rPr>
          <w:rFonts w:eastAsia="Calibri" w:cs="Arial"/>
          <w:color w:val="000000"/>
          <w:sz w:val="22"/>
          <w:szCs w:val="22"/>
          <w:lang w:val="fr-FR" w:eastAsia="en-GB"/>
        </w:rPr>
        <w:t>une étude améliorée. Par conséquent, les espèces soumises à une évaluation et à une gestion significative obtiendraient un score moins élevé. Alors que l</w:t>
      </w:r>
      <w:r w:rsidR="00A46A9C">
        <w:rPr>
          <w:rFonts w:eastAsia="Calibri" w:cs="Arial"/>
          <w:color w:val="000000"/>
          <w:sz w:val="22"/>
          <w:szCs w:val="22"/>
          <w:lang w:val="fr-FR" w:eastAsia="en-GB"/>
        </w:rPr>
        <w:t>’</w:t>
      </w:r>
      <w:r>
        <w:rPr>
          <w:rFonts w:eastAsia="Calibri" w:cs="Arial"/>
          <w:color w:val="000000"/>
          <w:sz w:val="22"/>
          <w:szCs w:val="22"/>
          <w:lang w:val="fr-FR" w:eastAsia="en-GB"/>
        </w:rPr>
        <w:t>évaluation et la gestion actuelles de ces stocks devraient être poursuivies, l</w:t>
      </w:r>
      <w:r w:rsidR="00A46A9C">
        <w:rPr>
          <w:rFonts w:eastAsia="Calibri" w:cs="Arial"/>
          <w:color w:val="000000"/>
          <w:sz w:val="22"/>
          <w:szCs w:val="22"/>
          <w:lang w:val="fr-FR" w:eastAsia="en-GB"/>
        </w:rPr>
        <w:t>’</w:t>
      </w:r>
      <w:r>
        <w:rPr>
          <w:rFonts w:eastAsia="Calibri" w:cs="Arial"/>
          <w:color w:val="000000"/>
          <w:sz w:val="22"/>
          <w:szCs w:val="22"/>
          <w:lang w:val="fr-FR" w:eastAsia="en-GB"/>
        </w:rPr>
        <w:t>approche actuelle vise à aider à établir des priorités quant aux espèces supplémentaires qui devraient faire l</w:t>
      </w:r>
      <w:r w:rsidR="00A46A9C">
        <w:rPr>
          <w:rFonts w:eastAsia="Calibri" w:cs="Arial"/>
          <w:color w:val="000000"/>
          <w:sz w:val="22"/>
          <w:szCs w:val="22"/>
          <w:lang w:val="fr-FR" w:eastAsia="en-GB"/>
        </w:rPr>
        <w:t>’</w:t>
      </w:r>
      <w:r>
        <w:rPr>
          <w:rFonts w:eastAsia="Calibri" w:cs="Arial"/>
          <w:color w:val="000000"/>
          <w:sz w:val="22"/>
          <w:szCs w:val="22"/>
          <w:lang w:val="fr-FR" w:eastAsia="en-GB"/>
        </w:rPr>
        <w:t>objet d</w:t>
      </w:r>
      <w:r w:rsidR="00A46A9C">
        <w:rPr>
          <w:rFonts w:eastAsia="Calibri" w:cs="Arial"/>
          <w:color w:val="000000"/>
          <w:sz w:val="22"/>
          <w:szCs w:val="22"/>
          <w:lang w:val="fr-FR" w:eastAsia="en-GB"/>
        </w:rPr>
        <w:t>’</w:t>
      </w:r>
      <w:r>
        <w:rPr>
          <w:rFonts w:eastAsia="Calibri" w:cs="Arial"/>
          <w:color w:val="000000"/>
          <w:sz w:val="22"/>
          <w:szCs w:val="22"/>
          <w:lang w:val="fr-FR" w:eastAsia="en-GB"/>
        </w:rPr>
        <w:t xml:space="preserve">une évaluation plus significative. </w:t>
      </w:r>
    </w:p>
    <w:p w14:paraId="206EF9EA" w14:textId="59A65E6A" w:rsidR="003170D7" w:rsidRDefault="003170D7" w:rsidP="00116458">
      <w:pPr>
        <w:pStyle w:val="ListParagraph"/>
        <w:widowControl/>
        <w:pBdr>
          <w:top w:val="nil"/>
          <w:left w:val="nil"/>
          <w:bottom w:val="nil"/>
          <w:right w:val="nil"/>
          <w:between w:val="nil"/>
        </w:pBdr>
        <w:autoSpaceDE/>
        <w:autoSpaceDN/>
        <w:adjustRightInd/>
        <w:spacing w:line="259" w:lineRule="auto"/>
        <w:ind w:left="567"/>
        <w:jc w:val="both"/>
        <w:rPr>
          <w:rFonts w:eastAsia="Calibri" w:cs="Arial"/>
          <w:bCs/>
          <w:sz w:val="22"/>
          <w:szCs w:val="22"/>
          <w:lang w:val="fr-FR" w:eastAsia="en-GB"/>
        </w:rPr>
      </w:pPr>
      <w:r>
        <w:rPr>
          <w:rFonts w:eastAsia="Calibri" w:cs="Arial"/>
          <w:bCs/>
          <w:sz w:val="22"/>
          <w:szCs w:val="22"/>
          <w:lang w:val="fr-FR" w:eastAsia="en-GB"/>
        </w:rPr>
        <w:br w:type="page"/>
      </w:r>
    </w:p>
    <w:p w14:paraId="5E80F1EE" w14:textId="77777777" w:rsidR="00A06589" w:rsidRPr="00116458" w:rsidRDefault="00A06589" w:rsidP="00116458">
      <w:pPr>
        <w:pStyle w:val="ListParagraph"/>
        <w:widowControl/>
        <w:pBdr>
          <w:top w:val="nil"/>
          <w:left w:val="nil"/>
          <w:bottom w:val="nil"/>
          <w:right w:val="nil"/>
          <w:between w:val="nil"/>
        </w:pBdr>
        <w:autoSpaceDE/>
        <w:autoSpaceDN/>
        <w:adjustRightInd/>
        <w:spacing w:line="259" w:lineRule="auto"/>
        <w:ind w:left="567"/>
        <w:jc w:val="both"/>
        <w:rPr>
          <w:rFonts w:eastAsia="Calibri" w:cs="Arial"/>
          <w:bCs/>
          <w:sz w:val="22"/>
          <w:szCs w:val="22"/>
          <w:lang w:val="fr-FR" w:eastAsia="en-GB"/>
        </w:rPr>
      </w:pPr>
    </w:p>
    <w:p w14:paraId="4DC9470C" w14:textId="76AAA734" w:rsidR="00D8395E" w:rsidRPr="003170D7" w:rsidRDefault="00982E6C" w:rsidP="003170D7">
      <w:pPr>
        <w:pStyle w:val="ListParagraph"/>
        <w:widowControl/>
        <w:numPr>
          <w:ilvl w:val="0"/>
          <w:numId w:val="17"/>
        </w:numPr>
        <w:pBdr>
          <w:top w:val="nil"/>
          <w:left w:val="nil"/>
          <w:bottom w:val="nil"/>
          <w:right w:val="nil"/>
          <w:between w:val="nil"/>
        </w:pBdr>
        <w:autoSpaceDE/>
        <w:autoSpaceDN/>
        <w:adjustRightInd/>
        <w:spacing w:after="40"/>
        <w:ind w:left="567" w:hanging="567"/>
        <w:contextualSpacing w:val="0"/>
        <w:jc w:val="both"/>
        <w:rPr>
          <w:rFonts w:eastAsia="Calibri" w:cs="Arial"/>
          <w:bCs/>
          <w:sz w:val="22"/>
          <w:szCs w:val="22"/>
          <w:lang w:val="fr-FR" w:eastAsia="en-GB"/>
        </w:rPr>
      </w:pPr>
      <w:r>
        <w:rPr>
          <w:rFonts w:eastAsia="Calibri" w:cs="Arial"/>
          <w:bCs/>
          <w:sz w:val="22"/>
          <w:szCs w:val="22"/>
          <w:lang w:val="fr-FR" w:eastAsia="en-GB"/>
        </w:rPr>
        <w:t>Les travaux futurs pourraient :</w:t>
      </w:r>
    </w:p>
    <w:p w14:paraId="03BDD6AE" w14:textId="200A44A5" w:rsidR="00982E6C" w:rsidRPr="00116458" w:rsidRDefault="00982E6C" w:rsidP="003170D7">
      <w:pPr>
        <w:widowControl/>
        <w:numPr>
          <w:ilvl w:val="0"/>
          <w:numId w:val="18"/>
        </w:numPr>
        <w:autoSpaceDE/>
        <w:autoSpaceDN/>
        <w:adjustRightInd/>
        <w:spacing w:after="40"/>
        <w:ind w:left="1134" w:hanging="567"/>
        <w:jc w:val="both"/>
        <w:rPr>
          <w:rFonts w:eastAsia="Calibri" w:cs="Arial"/>
          <w:sz w:val="22"/>
          <w:szCs w:val="22"/>
          <w:lang w:val="fr-FR" w:eastAsia="en-GB"/>
        </w:rPr>
      </w:pPr>
      <w:r>
        <w:rPr>
          <w:rFonts w:eastAsia="Calibri" w:cs="Arial"/>
          <w:sz w:val="22"/>
          <w:szCs w:val="22"/>
          <w:lang w:val="fr-FR" w:eastAsia="en-GB"/>
        </w:rPr>
        <w:t>Fournir une base plus solide pour caractériser et définir la distribution et l</w:t>
      </w:r>
      <w:r w:rsidR="00A46A9C">
        <w:rPr>
          <w:rFonts w:eastAsia="Calibri" w:cs="Arial"/>
          <w:sz w:val="22"/>
          <w:szCs w:val="22"/>
          <w:lang w:val="fr-FR" w:eastAsia="en-GB"/>
        </w:rPr>
        <w:t>’</w:t>
      </w:r>
      <w:r>
        <w:rPr>
          <w:rFonts w:eastAsia="Calibri" w:cs="Arial"/>
          <w:sz w:val="22"/>
          <w:szCs w:val="22"/>
          <w:lang w:val="fr-FR" w:eastAsia="en-GB"/>
        </w:rPr>
        <w:t>importance régionale des unités de stock de requins et de raies inscrits aux annexes de la CMS et du MdE requins par zone de pêche de l</w:t>
      </w:r>
      <w:r w:rsidR="00A46A9C">
        <w:rPr>
          <w:rFonts w:eastAsia="Calibri" w:cs="Arial"/>
          <w:sz w:val="22"/>
          <w:szCs w:val="22"/>
          <w:lang w:val="fr-FR" w:eastAsia="en-GB"/>
        </w:rPr>
        <w:t>’</w:t>
      </w:r>
      <w:r>
        <w:rPr>
          <w:rFonts w:eastAsia="Calibri" w:cs="Arial"/>
          <w:sz w:val="22"/>
          <w:szCs w:val="22"/>
          <w:lang w:val="fr-FR" w:eastAsia="en-GB"/>
        </w:rPr>
        <w:t>Organisation des Nations Unies pour l</w:t>
      </w:r>
      <w:r w:rsidR="00A46A9C">
        <w:rPr>
          <w:rFonts w:eastAsia="Calibri" w:cs="Arial"/>
          <w:sz w:val="22"/>
          <w:szCs w:val="22"/>
          <w:lang w:val="fr-FR" w:eastAsia="en-GB"/>
        </w:rPr>
        <w:t>’</w:t>
      </w:r>
      <w:r>
        <w:rPr>
          <w:rFonts w:eastAsia="Calibri" w:cs="Arial"/>
          <w:sz w:val="22"/>
          <w:szCs w:val="22"/>
          <w:lang w:val="fr-FR" w:eastAsia="en-GB"/>
        </w:rPr>
        <w:t>Alimentation et l</w:t>
      </w:r>
      <w:r w:rsidR="00A46A9C">
        <w:rPr>
          <w:rFonts w:eastAsia="Calibri" w:cs="Arial"/>
          <w:sz w:val="22"/>
          <w:szCs w:val="22"/>
          <w:lang w:val="fr-FR" w:eastAsia="en-GB"/>
        </w:rPr>
        <w:t>’</w:t>
      </w:r>
      <w:r>
        <w:rPr>
          <w:rFonts w:eastAsia="Calibri" w:cs="Arial"/>
          <w:sz w:val="22"/>
          <w:szCs w:val="22"/>
          <w:lang w:val="fr-FR" w:eastAsia="en-GB"/>
        </w:rPr>
        <w:t>Agriculture ;</w:t>
      </w:r>
    </w:p>
    <w:p w14:paraId="23779B72" w14:textId="679B1D15" w:rsidR="00D63C9C" w:rsidRPr="00116458" w:rsidRDefault="00D63C9C" w:rsidP="003170D7">
      <w:pPr>
        <w:widowControl/>
        <w:numPr>
          <w:ilvl w:val="0"/>
          <w:numId w:val="18"/>
        </w:numPr>
        <w:autoSpaceDE/>
        <w:autoSpaceDN/>
        <w:adjustRightInd/>
        <w:spacing w:after="40"/>
        <w:ind w:left="1134" w:hanging="567"/>
        <w:jc w:val="both"/>
        <w:rPr>
          <w:rFonts w:eastAsia="Calibri" w:cs="Arial"/>
          <w:sz w:val="22"/>
          <w:szCs w:val="22"/>
          <w:lang w:val="fr-FR" w:eastAsia="en-GB"/>
        </w:rPr>
      </w:pPr>
      <w:r>
        <w:rPr>
          <w:rFonts w:eastAsia="Calibri" w:cs="Arial"/>
          <w:sz w:val="22"/>
          <w:szCs w:val="22"/>
          <w:lang w:val="fr-FR" w:eastAsia="en-GB"/>
        </w:rPr>
        <w:t>Explorer d</w:t>
      </w:r>
      <w:r w:rsidR="00A46A9C">
        <w:rPr>
          <w:rFonts w:eastAsia="Calibri" w:cs="Arial"/>
          <w:sz w:val="22"/>
          <w:szCs w:val="22"/>
          <w:lang w:val="fr-FR" w:eastAsia="en-GB"/>
        </w:rPr>
        <w:t>’</w:t>
      </w:r>
      <w:r>
        <w:rPr>
          <w:rFonts w:eastAsia="Calibri" w:cs="Arial"/>
          <w:sz w:val="22"/>
          <w:szCs w:val="22"/>
          <w:lang w:val="fr-FR" w:eastAsia="en-GB"/>
        </w:rPr>
        <w:t>autres facteurs qui pourraient être intégrés dans l</w:t>
      </w:r>
      <w:r w:rsidR="00A46A9C">
        <w:rPr>
          <w:rFonts w:eastAsia="Calibri" w:cs="Arial"/>
          <w:sz w:val="22"/>
          <w:szCs w:val="22"/>
          <w:lang w:val="fr-FR" w:eastAsia="en-GB"/>
        </w:rPr>
        <w:t>’</w:t>
      </w:r>
      <w:r>
        <w:rPr>
          <w:rFonts w:eastAsia="Calibri" w:cs="Arial"/>
          <w:sz w:val="22"/>
          <w:szCs w:val="22"/>
          <w:lang w:val="fr-FR" w:eastAsia="en-GB"/>
        </w:rPr>
        <w:t>approche de notation (par exemple, s</w:t>
      </w:r>
      <w:r w:rsidR="00A46A9C">
        <w:rPr>
          <w:rFonts w:eastAsia="Calibri" w:cs="Arial"/>
          <w:sz w:val="22"/>
          <w:szCs w:val="22"/>
          <w:lang w:val="fr-FR" w:eastAsia="en-GB"/>
        </w:rPr>
        <w:t>’</w:t>
      </w:r>
      <w:r>
        <w:rPr>
          <w:rFonts w:eastAsia="Calibri" w:cs="Arial"/>
          <w:sz w:val="22"/>
          <w:szCs w:val="22"/>
          <w:lang w:val="fr-FR" w:eastAsia="en-GB"/>
        </w:rPr>
        <w:t xml:space="preserve">il existe des réglementations nationales de conservation qui pourraient être prises en compte) ; </w:t>
      </w:r>
    </w:p>
    <w:p w14:paraId="7C051616" w14:textId="50F54A03" w:rsidR="00982E6C" w:rsidRPr="00116458" w:rsidRDefault="00982E6C" w:rsidP="003170D7">
      <w:pPr>
        <w:widowControl/>
        <w:numPr>
          <w:ilvl w:val="0"/>
          <w:numId w:val="18"/>
        </w:numPr>
        <w:autoSpaceDE/>
        <w:autoSpaceDN/>
        <w:adjustRightInd/>
        <w:spacing w:after="40"/>
        <w:ind w:left="1134" w:hanging="567"/>
        <w:jc w:val="both"/>
        <w:rPr>
          <w:rFonts w:eastAsia="Calibri" w:cs="Arial"/>
          <w:sz w:val="22"/>
          <w:szCs w:val="22"/>
          <w:lang w:val="fr-FR" w:eastAsia="en-GB"/>
        </w:rPr>
      </w:pPr>
      <w:r>
        <w:rPr>
          <w:rFonts w:eastAsia="Calibri" w:cs="Arial"/>
          <w:sz w:val="22"/>
          <w:szCs w:val="22"/>
          <w:lang w:val="fr-FR" w:eastAsia="en-GB"/>
        </w:rPr>
        <w:t>Explorer la variabilité de l</w:t>
      </w:r>
      <w:r w:rsidR="00A46A9C">
        <w:rPr>
          <w:rFonts w:eastAsia="Calibri" w:cs="Arial"/>
          <w:sz w:val="22"/>
          <w:szCs w:val="22"/>
          <w:lang w:val="fr-FR" w:eastAsia="en-GB"/>
        </w:rPr>
        <w:t>’</w:t>
      </w:r>
      <w:r>
        <w:rPr>
          <w:rFonts w:eastAsia="Calibri" w:cs="Arial"/>
          <w:sz w:val="22"/>
          <w:szCs w:val="22"/>
          <w:lang w:val="fr-FR" w:eastAsia="en-GB"/>
        </w:rPr>
        <w:t xml:space="preserve">approche (par exemple, en demandant à plusieurs experts de procéder à la notation, puis en examinant la variabilité des résultats) ; </w:t>
      </w:r>
    </w:p>
    <w:p w14:paraId="6713EB71" w14:textId="1C03F78A" w:rsidR="00982E6C" w:rsidRPr="00116458" w:rsidRDefault="00982E6C" w:rsidP="003170D7">
      <w:pPr>
        <w:widowControl/>
        <w:numPr>
          <w:ilvl w:val="0"/>
          <w:numId w:val="18"/>
        </w:numPr>
        <w:autoSpaceDE/>
        <w:autoSpaceDN/>
        <w:adjustRightInd/>
        <w:spacing w:after="40"/>
        <w:ind w:left="1134" w:hanging="567"/>
        <w:jc w:val="both"/>
        <w:rPr>
          <w:rFonts w:eastAsia="Calibri" w:cs="Arial"/>
          <w:sz w:val="22"/>
          <w:szCs w:val="22"/>
          <w:lang w:val="fr-FR" w:eastAsia="en-GB"/>
        </w:rPr>
      </w:pPr>
      <w:r>
        <w:rPr>
          <w:rFonts w:eastAsia="Calibri" w:cs="Arial"/>
          <w:sz w:val="22"/>
          <w:szCs w:val="22"/>
          <w:lang w:val="fr-FR" w:eastAsia="en-GB"/>
        </w:rPr>
        <w:t>Entreprendre l</w:t>
      </w:r>
      <w:r w:rsidR="00A46A9C">
        <w:rPr>
          <w:rFonts w:eastAsia="Calibri" w:cs="Arial"/>
          <w:sz w:val="22"/>
          <w:szCs w:val="22"/>
          <w:lang w:val="fr-FR" w:eastAsia="en-GB"/>
        </w:rPr>
        <w:t>’</w:t>
      </w:r>
      <w:r>
        <w:rPr>
          <w:rFonts w:eastAsia="Calibri" w:cs="Arial"/>
          <w:sz w:val="22"/>
          <w:szCs w:val="22"/>
          <w:lang w:val="fr-FR" w:eastAsia="en-GB"/>
        </w:rPr>
        <w:t>approche actuelle pour les zones de pêche supplémentaires de l</w:t>
      </w:r>
      <w:r w:rsidR="00A46A9C">
        <w:rPr>
          <w:rFonts w:eastAsia="Calibri" w:cs="Arial"/>
          <w:sz w:val="22"/>
          <w:szCs w:val="22"/>
          <w:lang w:val="fr-FR" w:eastAsia="en-GB"/>
        </w:rPr>
        <w:t>’</w:t>
      </w:r>
      <w:r>
        <w:rPr>
          <w:rFonts w:eastAsia="Calibri" w:cs="Arial"/>
          <w:sz w:val="22"/>
          <w:szCs w:val="22"/>
          <w:lang w:val="fr-FR" w:eastAsia="en-GB"/>
        </w:rPr>
        <w:t>Organisation des Nations Unies pour l</w:t>
      </w:r>
      <w:r w:rsidR="00A46A9C">
        <w:rPr>
          <w:rFonts w:eastAsia="Calibri" w:cs="Arial"/>
          <w:sz w:val="22"/>
          <w:szCs w:val="22"/>
          <w:lang w:val="fr-FR" w:eastAsia="en-GB"/>
        </w:rPr>
        <w:t>’</w:t>
      </w:r>
      <w:r>
        <w:rPr>
          <w:rFonts w:eastAsia="Calibri" w:cs="Arial"/>
          <w:sz w:val="22"/>
          <w:szCs w:val="22"/>
          <w:lang w:val="fr-FR" w:eastAsia="en-GB"/>
        </w:rPr>
        <w:t>Alimentation et l</w:t>
      </w:r>
      <w:r w:rsidR="00A46A9C">
        <w:rPr>
          <w:rFonts w:eastAsia="Calibri" w:cs="Arial"/>
          <w:sz w:val="22"/>
          <w:szCs w:val="22"/>
          <w:lang w:val="fr-FR" w:eastAsia="en-GB"/>
        </w:rPr>
        <w:t>’</w:t>
      </w:r>
      <w:r>
        <w:rPr>
          <w:rFonts w:eastAsia="Calibri" w:cs="Arial"/>
          <w:sz w:val="22"/>
          <w:szCs w:val="22"/>
          <w:lang w:val="fr-FR" w:eastAsia="en-GB"/>
        </w:rPr>
        <w:t>Agriculture (voir Tableau 3) ;</w:t>
      </w:r>
    </w:p>
    <w:p w14:paraId="7943BC41" w14:textId="28A731A3" w:rsidR="00D8395E" w:rsidRPr="00116458" w:rsidRDefault="00982E6C" w:rsidP="003170D7">
      <w:pPr>
        <w:widowControl/>
        <w:numPr>
          <w:ilvl w:val="0"/>
          <w:numId w:val="18"/>
        </w:numPr>
        <w:autoSpaceDE/>
        <w:autoSpaceDN/>
        <w:adjustRightInd/>
        <w:ind w:left="1134" w:hanging="567"/>
        <w:jc w:val="both"/>
        <w:rPr>
          <w:rFonts w:eastAsia="Calibri" w:cs="Arial"/>
          <w:sz w:val="22"/>
          <w:szCs w:val="22"/>
          <w:lang w:val="fr-FR" w:eastAsia="en-GB"/>
        </w:rPr>
      </w:pPr>
      <w:r>
        <w:rPr>
          <w:rFonts w:eastAsia="Calibri" w:cs="Arial"/>
          <w:sz w:val="22"/>
          <w:szCs w:val="22"/>
          <w:lang w:val="fr-FR" w:eastAsia="en-GB"/>
        </w:rPr>
        <w:t>Envisager des approches supplémentaires et alternatives pour prioriser les espèces et les stocks.</w:t>
      </w:r>
    </w:p>
    <w:p w14:paraId="33988551" w14:textId="77777777" w:rsidR="00D8395E" w:rsidRPr="00116458" w:rsidRDefault="00D8395E" w:rsidP="003170D7">
      <w:pPr>
        <w:widowControl/>
        <w:autoSpaceDE/>
        <w:autoSpaceDN/>
        <w:adjustRightInd/>
        <w:ind w:left="1134"/>
        <w:jc w:val="both"/>
        <w:rPr>
          <w:rFonts w:eastAsia="Calibri" w:cs="Arial"/>
          <w:sz w:val="22"/>
          <w:szCs w:val="22"/>
          <w:lang w:val="fr-FR" w:eastAsia="en-GB"/>
        </w:rPr>
      </w:pPr>
    </w:p>
    <w:p w14:paraId="53789E1B" w14:textId="748A3195" w:rsidR="005E275D" w:rsidRPr="00116458" w:rsidRDefault="00982E6C" w:rsidP="003170D7">
      <w:pPr>
        <w:pStyle w:val="ListParagraph"/>
        <w:widowControl/>
        <w:numPr>
          <w:ilvl w:val="0"/>
          <w:numId w:val="17"/>
        </w:numPr>
        <w:pBdr>
          <w:top w:val="nil"/>
          <w:left w:val="nil"/>
          <w:bottom w:val="nil"/>
          <w:right w:val="nil"/>
          <w:between w:val="nil"/>
        </w:pBdr>
        <w:autoSpaceDE/>
        <w:autoSpaceDN/>
        <w:adjustRightInd/>
        <w:ind w:left="567" w:hanging="567"/>
        <w:contextualSpacing w:val="0"/>
        <w:jc w:val="both"/>
        <w:rPr>
          <w:rFonts w:eastAsia="Calibri" w:cs="Arial"/>
          <w:bCs/>
          <w:color w:val="000000"/>
          <w:sz w:val="22"/>
          <w:szCs w:val="22"/>
          <w:lang w:val="fr-FR" w:eastAsia="en-GB"/>
        </w:rPr>
      </w:pPr>
      <w:r>
        <w:rPr>
          <w:rFonts w:eastAsia="Calibri" w:cs="Arial"/>
          <w:bCs/>
          <w:sz w:val="22"/>
          <w:szCs w:val="22"/>
          <w:lang w:val="fr-FR" w:eastAsia="en-GB"/>
        </w:rPr>
        <w:t>L</w:t>
      </w:r>
      <w:r w:rsidR="00A46A9C">
        <w:rPr>
          <w:rFonts w:eastAsia="Calibri" w:cs="Arial"/>
          <w:bCs/>
          <w:sz w:val="22"/>
          <w:szCs w:val="22"/>
          <w:lang w:val="fr-FR" w:eastAsia="en-GB"/>
        </w:rPr>
        <w:t>’</w:t>
      </w:r>
      <w:r>
        <w:rPr>
          <w:rFonts w:eastAsia="Calibri" w:cs="Arial"/>
          <w:bCs/>
          <w:sz w:val="22"/>
          <w:szCs w:val="22"/>
          <w:lang w:val="fr-FR" w:eastAsia="en-GB"/>
        </w:rPr>
        <w:t>intégration de la « vulnérabilité biologique » dans l</w:t>
      </w:r>
      <w:r w:rsidR="00A46A9C">
        <w:rPr>
          <w:rFonts w:eastAsia="Calibri" w:cs="Arial"/>
          <w:bCs/>
          <w:sz w:val="22"/>
          <w:szCs w:val="22"/>
          <w:lang w:val="fr-FR" w:eastAsia="en-GB"/>
        </w:rPr>
        <w:t>’</w:t>
      </w:r>
      <w:r>
        <w:rPr>
          <w:rFonts w:eastAsia="Calibri" w:cs="Arial"/>
          <w:bCs/>
          <w:sz w:val="22"/>
          <w:szCs w:val="22"/>
          <w:lang w:val="fr-FR" w:eastAsia="en-GB"/>
        </w:rPr>
        <w:t>approche a également été envisagée à l</w:t>
      </w:r>
      <w:r w:rsidR="00A46A9C">
        <w:rPr>
          <w:rFonts w:eastAsia="Calibri" w:cs="Arial"/>
          <w:bCs/>
          <w:sz w:val="22"/>
          <w:szCs w:val="22"/>
          <w:lang w:val="fr-FR" w:eastAsia="en-GB"/>
        </w:rPr>
        <w:t>’</w:t>
      </w:r>
      <w:r w:rsidR="00B64919">
        <w:rPr>
          <w:rFonts w:eastAsia="Calibri" w:cs="Arial"/>
          <w:bCs/>
          <w:sz w:val="22"/>
          <w:szCs w:val="22"/>
          <w:lang w:val="fr-FR" w:eastAsia="en-GB"/>
        </w:rPr>
        <w:t>adresse</w:t>
      </w:r>
      <w:r w:rsidR="00B64919">
        <w:rPr>
          <w:rFonts w:eastAsia="Calibri" w:cs="Arial"/>
          <w:color w:val="000000"/>
          <w:sz w:val="22"/>
          <w:szCs w:val="22"/>
          <w:lang w:val="fr-FR" w:eastAsia="en-GB"/>
        </w:rPr>
        <w:t>.</w:t>
      </w:r>
      <w:r w:rsidR="00B64919">
        <w:rPr>
          <w:rFonts w:eastAsia="Calibri" w:cs="Arial"/>
          <w:bCs/>
          <w:color w:val="000000"/>
          <w:sz w:val="22"/>
          <w:szCs w:val="22"/>
          <w:lang w:val="fr-FR" w:eastAsia="en-GB"/>
        </w:rPr>
        <w:t xml:space="preserve"> Plusieurs</w:t>
      </w:r>
      <w:r>
        <w:rPr>
          <w:rFonts w:eastAsia="Calibri" w:cs="Arial"/>
          <w:bCs/>
          <w:color w:val="000000"/>
          <w:sz w:val="22"/>
          <w:szCs w:val="22"/>
          <w:lang w:val="fr-FR" w:eastAsia="en-GB"/>
        </w:rPr>
        <w:t xml:space="preserve"> caractéristiques biologiques peuvent rendre une espèce particulièrement sensible à la surexploitation et/ou aux impacts d</w:t>
      </w:r>
      <w:r w:rsidR="00A46A9C">
        <w:rPr>
          <w:rFonts w:eastAsia="Calibri" w:cs="Arial"/>
          <w:bCs/>
          <w:color w:val="000000"/>
          <w:sz w:val="22"/>
          <w:szCs w:val="22"/>
          <w:lang w:val="fr-FR" w:eastAsia="en-GB"/>
        </w:rPr>
        <w:t>’</w:t>
      </w:r>
      <w:r>
        <w:rPr>
          <w:rFonts w:eastAsia="Calibri" w:cs="Arial"/>
          <w:bCs/>
          <w:color w:val="000000"/>
          <w:sz w:val="22"/>
          <w:szCs w:val="22"/>
          <w:lang w:val="fr-FR" w:eastAsia="en-GB"/>
        </w:rPr>
        <w:t>autres pressions anthropiques. Ces caractéristiques comprennent celles relatives à la productivité de la population, à la stratégie de l</w:t>
      </w:r>
      <w:r w:rsidR="00A46A9C">
        <w:rPr>
          <w:rFonts w:eastAsia="Calibri" w:cs="Arial"/>
          <w:bCs/>
          <w:color w:val="000000"/>
          <w:sz w:val="22"/>
          <w:szCs w:val="22"/>
          <w:lang w:val="fr-FR" w:eastAsia="en-GB"/>
        </w:rPr>
        <w:t>’</w:t>
      </w:r>
      <w:r>
        <w:rPr>
          <w:rFonts w:eastAsia="Calibri" w:cs="Arial"/>
          <w:bCs/>
          <w:color w:val="000000"/>
          <w:sz w:val="22"/>
          <w:szCs w:val="22"/>
          <w:lang w:val="fr-FR" w:eastAsia="en-GB"/>
        </w:rPr>
        <w:t>histoire de vie (par exemple, le mode de reproduction) et aux exigences en matière d</w:t>
      </w:r>
      <w:r w:rsidR="00A46A9C">
        <w:rPr>
          <w:rFonts w:eastAsia="Calibri" w:cs="Arial"/>
          <w:bCs/>
          <w:color w:val="000000"/>
          <w:sz w:val="22"/>
          <w:szCs w:val="22"/>
          <w:lang w:val="fr-FR" w:eastAsia="en-GB"/>
        </w:rPr>
        <w:t>’</w:t>
      </w:r>
      <w:r>
        <w:rPr>
          <w:rFonts w:eastAsia="Calibri" w:cs="Arial"/>
          <w:bCs/>
          <w:color w:val="000000"/>
          <w:sz w:val="22"/>
          <w:szCs w:val="22"/>
          <w:lang w:val="fr-FR" w:eastAsia="en-GB"/>
        </w:rPr>
        <w:t>habitat (par exemple, les habitats critiques), tandis qu</w:t>
      </w:r>
      <w:r w:rsidR="00A46A9C">
        <w:rPr>
          <w:rFonts w:eastAsia="Calibri" w:cs="Arial"/>
          <w:bCs/>
          <w:color w:val="000000"/>
          <w:sz w:val="22"/>
          <w:szCs w:val="22"/>
          <w:lang w:val="fr-FR" w:eastAsia="en-GB"/>
        </w:rPr>
        <w:t>’</w:t>
      </w:r>
      <w:r>
        <w:rPr>
          <w:rFonts w:eastAsia="Calibri" w:cs="Arial"/>
          <w:bCs/>
          <w:color w:val="000000"/>
          <w:sz w:val="22"/>
          <w:szCs w:val="22"/>
          <w:lang w:val="fr-FR" w:eastAsia="en-GB"/>
        </w:rPr>
        <w:t>une nature agrégative peut également rendre les espèces plus vulnérables à une exploitation ciblée.</w:t>
      </w:r>
    </w:p>
    <w:p w14:paraId="6857F327" w14:textId="77777777" w:rsidR="005E275D" w:rsidRPr="00116458" w:rsidRDefault="005E275D" w:rsidP="003170D7">
      <w:pPr>
        <w:widowControl/>
        <w:pBdr>
          <w:top w:val="nil"/>
          <w:left w:val="nil"/>
          <w:bottom w:val="nil"/>
          <w:right w:val="nil"/>
          <w:between w:val="nil"/>
        </w:pBdr>
        <w:autoSpaceDE/>
        <w:autoSpaceDN/>
        <w:adjustRightInd/>
        <w:ind w:left="720"/>
        <w:jc w:val="both"/>
        <w:rPr>
          <w:rFonts w:eastAsia="Calibri" w:cs="Arial"/>
          <w:bCs/>
          <w:color w:val="000000"/>
          <w:sz w:val="22"/>
          <w:szCs w:val="22"/>
          <w:lang w:val="fr-FR" w:eastAsia="en-GB"/>
        </w:rPr>
      </w:pPr>
    </w:p>
    <w:p w14:paraId="661E602C" w14:textId="27BE182A" w:rsidR="00982E6C" w:rsidRPr="00116458" w:rsidRDefault="00982E6C" w:rsidP="003170D7">
      <w:pPr>
        <w:pStyle w:val="ListParagraph"/>
        <w:widowControl/>
        <w:numPr>
          <w:ilvl w:val="0"/>
          <w:numId w:val="17"/>
        </w:numPr>
        <w:pBdr>
          <w:top w:val="nil"/>
          <w:left w:val="nil"/>
          <w:bottom w:val="nil"/>
          <w:right w:val="nil"/>
          <w:between w:val="nil"/>
        </w:pBdr>
        <w:autoSpaceDE/>
        <w:autoSpaceDN/>
        <w:adjustRightInd/>
        <w:ind w:left="567" w:hanging="567"/>
        <w:contextualSpacing w:val="0"/>
        <w:jc w:val="both"/>
        <w:rPr>
          <w:rFonts w:eastAsia="Calibri" w:cs="Arial"/>
          <w:bCs/>
          <w:color w:val="000000"/>
          <w:sz w:val="22"/>
          <w:szCs w:val="22"/>
          <w:lang w:val="fr-FR" w:eastAsia="en-GB"/>
        </w:rPr>
      </w:pPr>
      <w:r>
        <w:rPr>
          <w:rFonts w:eastAsia="Calibri" w:cs="Arial"/>
          <w:color w:val="000000"/>
          <w:sz w:val="22"/>
          <w:szCs w:val="22"/>
          <w:lang w:val="fr-FR" w:eastAsia="en-GB"/>
        </w:rPr>
        <w:t>Les estimations</w:t>
      </w:r>
      <w:r>
        <w:rPr>
          <w:rFonts w:eastAsia="Calibri" w:cs="Arial"/>
          <w:bCs/>
          <w:color w:val="000000"/>
          <w:sz w:val="22"/>
          <w:szCs w:val="22"/>
          <w:lang w:val="fr-FR" w:eastAsia="en-GB"/>
        </w:rPr>
        <w:t xml:space="preserve"> de la productivité d</w:t>
      </w:r>
      <w:r w:rsidR="00A46A9C">
        <w:rPr>
          <w:rFonts w:eastAsia="Calibri" w:cs="Arial"/>
          <w:bCs/>
          <w:color w:val="000000"/>
          <w:sz w:val="22"/>
          <w:szCs w:val="22"/>
          <w:lang w:val="fr-FR" w:eastAsia="en-GB"/>
        </w:rPr>
        <w:t>’</w:t>
      </w:r>
      <w:r>
        <w:rPr>
          <w:rFonts w:eastAsia="Calibri" w:cs="Arial"/>
          <w:bCs/>
          <w:color w:val="000000"/>
          <w:sz w:val="22"/>
          <w:szCs w:val="22"/>
          <w:lang w:val="fr-FR" w:eastAsia="en-GB"/>
        </w:rPr>
        <w:t>une population, comme le taux intrinsèque maximal d</w:t>
      </w:r>
      <w:r w:rsidR="00A46A9C">
        <w:rPr>
          <w:rFonts w:eastAsia="Calibri" w:cs="Arial"/>
          <w:bCs/>
          <w:color w:val="000000"/>
          <w:sz w:val="22"/>
          <w:szCs w:val="22"/>
          <w:lang w:val="fr-FR" w:eastAsia="en-GB"/>
        </w:rPr>
        <w:t>’</w:t>
      </w:r>
      <w:r>
        <w:rPr>
          <w:rFonts w:eastAsia="Calibri" w:cs="Arial"/>
          <w:bCs/>
          <w:color w:val="000000"/>
          <w:sz w:val="22"/>
          <w:szCs w:val="22"/>
          <w:lang w:val="fr-FR" w:eastAsia="en-GB"/>
        </w:rPr>
        <w:t>augmentation de la population, nécessitent la connaissance de l</w:t>
      </w:r>
      <w:r w:rsidR="00A46A9C">
        <w:rPr>
          <w:rFonts w:eastAsia="Calibri" w:cs="Arial"/>
          <w:bCs/>
          <w:color w:val="000000"/>
          <w:sz w:val="22"/>
          <w:szCs w:val="22"/>
          <w:lang w:val="fr-FR" w:eastAsia="en-GB"/>
        </w:rPr>
        <w:t>’</w:t>
      </w:r>
      <w:r>
        <w:rPr>
          <w:rFonts w:eastAsia="Calibri" w:cs="Arial"/>
          <w:bCs/>
          <w:color w:val="000000"/>
          <w:sz w:val="22"/>
          <w:szCs w:val="22"/>
          <w:lang w:val="fr-FR" w:eastAsia="en-GB"/>
        </w:rPr>
        <w:t>âge, des taux de croissance et du potentiel de reproduction, bien que les données d</w:t>
      </w:r>
      <w:r w:rsidR="00A46A9C">
        <w:rPr>
          <w:rFonts w:eastAsia="Calibri" w:cs="Arial"/>
          <w:bCs/>
          <w:color w:val="000000"/>
          <w:sz w:val="22"/>
          <w:szCs w:val="22"/>
          <w:lang w:val="fr-FR" w:eastAsia="en-GB"/>
        </w:rPr>
        <w:t>’</w:t>
      </w:r>
      <w:r>
        <w:rPr>
          <w:rFonts w:eastAsia="Calibri" w:cs="Arial"/>
          <w:bCs/>
          <w:color w:val="000000"/>
          <w:sz w:val="22"/>
          <w:szCs w:val="22"/>
          <w:lang w:val="fr-FR" w:eastAsia="en-GB"/>
        </w:rPr>
        <w:t>âge requises soient souvent limitées, peu fiables ou absentes pour les requins et les raies dont les données sont limitées. En l</w:t>
      </w:r>
      <w:r w:rsidR="00A46A9C">
        <w:rPr>
          <w:rFonts w:eastAsia="Calibri" w:cs="Arial"/>
          <w:bCs/>
          <w:color w:val="000000"/>
          <w:sz w:val="22"/>
          <w:szCs w:val="22"/>
          <w:lang w:val="fr-FR" w:eastAsia="en-GB"/>
        </w:rPr>
        <w:t>’</w:t>
      </w:r>
      <w:r>
        <w:rPr>
          <w:rFonts w:eastAsia="Calibri" w:cs="Arial"/>
          <w:bCs/>
          <w:color w:val="000000"/>
          <w:sz w:val="22"/>
          <w:szCs w:val="22"/>
          <w:lang w:val="fr-FR" w:eastAsia="en-GB"/>
        </w:rPr>
        <w:t>absence de données quantifiées sur la productivité des populations, des caractéristiques telles que la taille maximale, la fécondité et la durée du cycle de reproduction sont des substituts potentiels.</w:t>
      </w:r>
    </w:p>
    <w:p w14:paraId="365C5CFD" w14:textId="77777777" w:rsidR="00982E6C" w:rsidRPr="00116458" w:rsidRDefault="00982E6C" w:rsidP="003170D7">
      <w:pPr>
        <w:widowControl/>
        <w:pBdr>
          <w:top w:val="nil"/>
          <w:left w:val="nil"/>
          <w:bottom w:val="nil"/>
          <w:right w:val="nil"/>
          <w:between w:val="nil"/>
        </w:pBdr>
        <w:autoSpaceDE/>
        <w:autoSpaceDN/>
        <w:adjustRightInd/>
        <w:ind w:left="720"/>
        <w:jc w:val="both"/>
        <w:rPr>
          <w:rFonts w:eastAsia="Calibri" w:cs="Arial"/>
          <w:bCs/>
          <w:color w:val="000000"/>
          <w:sz w:val="22"/>
          <w:szCs w:val="22"/>
          <w:lang w:val="fr-FR" w:eastAsia="en-GB"/>
        </w:rPr>
      </w:pPr>
    </w:p>
    <w:p w14:paraId="10682A0F" w14:textId="3A6D2719" w:rsidR="00982E6C" w:rsidRPr="00116458" w:rsidRDefault="00982E6C" w:rsidP="003170D7">
      <w:pPr>
        <w:pStyle w:val="ListParagraph"/>
        <w:widowControl/>
        <w:numPr>
          <w:ilvl w:val="0"/>
          <w:numId w:val="17"/>
        </w:numPr>
        <w:pBdr>
          <w:top w:val="nil"/>
          <w:left w:val="nil"/>
          <w:bottom w:val="nil"/>
          <w:right w:val="nil"/>
          <w:between w:val="nil"/>
        </w:pBdr>
        <w:autoSpaceDE/>
        <w:autoSpaceDN/>
        <w:adjustRightInd/>
        <w:ind w:left="567" w:hanging="567"/>
        <w:contextualSpacing w:val="0"/>
        <w:jc w:val="both"/>
        <w:rPr>
          <w:rFonts w:eastAsia="Calibri" w:cs="Arial"/>
          <w:sz w:val="22"/>
          <w:szCs w:val="22"/>
          <w:lang w:val="fr-FR" w:eastAsia="en-GB"/>
        </w:rPr>
      </w:pPr>
      <w:r>
        <w:rPr>
          <w:rFonts w:eastAsia="Calibri" w:cs="Arial"/>
          <w:color w:val="000000"/>
          <w:sz w:val="22"/>
          <w:szCs w:val="22"/>
          <w:lang w:val="fr-FR" w:eastAsia="en-GB"/>
        </w:rPr>
        <w:t>En termes d</w:t>
      </w:r>
      <w:r w:rsidR="00A46A9C">
        <w:rPr>
          <w:rFonts w:eastAsia="Calibri" w:cs="Arial"/>
          <w:color w:val="000000"/>
          <w:sz w:val="22"/>
          <w:szCs w:val="22"/>
          <w:lang w:val="fr-FR" w:eastAsia="en-GB"/>
        </w:rPr>
        <w:t>’</w:t>
      </w:r>
      <w:r>
        <w:rPr>
          <w:rFonts w:eastAsia="Calibri" w:cs="Arial"/>
          <w:color w:val="000000"/>
          <w:sz w:val="22"/>
          <w:szCs w:val="22"/>
          <w:lang w:val="fr-FR" w:eastAsia="en-GB"/>
        </w:rPr>
        <w:t>habitat, les espèces de poissons</w:t>
      </w:r>
      <w:r>
        <w:rPr>
          <w:rFonts w:eastAsia="Calibri" w:cs="Arial"/>
          <w:sz w:val="22"/>
          <w:szCs w:val="22"/>
          <w:lang w:val="fr-FR" w:eastAsia="en-GB"/>
        </w:rPr>
        <w:t xml:space="preserve"> qui</w:t>
      </w:r>
      <w:r>
        <w:rPr>
          <w:rFonts w:eastAsia="Calibri" w:cs="Arial"/>
          <w:color w:val="000000"/>
          <w:sz w:val="22"/>
          <w:szCs w:val="22"/>
          <w:lang w:val="fr-FR" w:eastAsia="en-GB"/>
        </w:rPr>
        <w:t xml:space="preserve"> utilisent des habitats et/ou des lieux géographiques très spécifiques pour tout ou partie de leur cycle de vie (notamment s</w:t>
      </w:r>
      <w:r w:rsidR="00A46A9C">
        <w:rPr>
          <w:rFonts w:eastAsia="Calibri" w:cs="Arial"/>
          <w:color w:val="000000"/>
          <w:sz w:val="22"/>
          <w:szCs w:val="22"/>
          <w:lang w:val="fr-FR" w:eastAsia="en-GB"/>
        </w:rPr>
        <w:t>’</w:t>
      </w:r>
      <w:r>
        <w:rPr>
          <w:rFonts w:eastAsia="Calibri" w:cs="Arial"/>
          <w:color w:val="000000"/>
          <w:sz w:val="22"/>
          <w:szCs w:val="22"/>
          <w:lang w:val="fr-FR" w:eastAsia="en-GB"/>
        </w:rPr>
        <w:t>ils sont soumis à des pressions anthropiques) peuvent également être affectées par la perte ou la dégradation de l</w:t>
      </w:r>
      <w:r w:rsidR="00A46A9C">
        <w:rPr>
          <w:rFonts w:eastAsia="Calibri" w:cs="Arial"/>
          <w:color w:val="000000"/>
          <w:sz w:val="22"/>
          <w:szCs w:val="22"/>
          <w:lang w:val="fr-FR" w:eastAsia="en-GB"/>
        </w:rPr>
        <w:t>’</w:t>
      </w:r>
      <w:r>
        <w:rPr>
          <w:rFonts w:eastAsia="Calibri" w:cs="Arial"/>
          <w:color w:val="000000"/>
          <w:sz w:val="22"/>
          <w:szCs w:val="22"/>
          <w:lang w:val="fr-FR" w:eastAsia="en-GB"/>
        </w:rPr>
        <w:t>habitat.</w:t>
      </w:r>
    </w:p>
    <w:p w14:paraId="07223441" w14:textId="77777777" w:rsidR="00982E6C" w:rsidRPr="00116458" w:rsidRDefault="00982E6C" w:rsidP="003170D7">
      <w:pPr>
        <w:widowControl/>
        <w:pBdr>
          <w:top w:val="nil"/>
          <w:left w:val="nil"/>
          <w:bottom w:val="nil"/>
          <w:right w:val="nil"/>
          <w:between w:val="nil"/>
        </w:pBdr>
        <w:autoSpaceDE/>
        <w:autoSpaceDN/>
        <w:adjustRightInd/>
        <w:ind w:left="720"/>
        <w:jc w:val="both"/>
        <w:rPr>
          <w:rFonts w:eastAsia="Calibri" w:cs="Arial"/>
          <w:color w:val="000000"/>
          <w:sz w:val="22"/>
          <w:szCs w:val="22"/>
          <w:lang w:val="fr-FR" w:eastAsia="en-GB"/>
        </w:rPr>
      </w:pPr>
    </w:p>
    <w:p w14:paraId="463B5AEF" w14:textId="0A752CB7" w:rsidR="00982E6C" w:rsidRPr="00116458" w:rsidRDefault="00982E6C" w:rsidP="003170D7">
      <w:pPr>
        <w:pStyle w:val="ListParagraph"/>
        <w:widowControl/>
        <w:numPr>
          <w:ilvl w:val="0"/>
          <w:numId w:val="17"/>
        </w:numPr>
        <w:pBdr>
          <w:top w:val="nil"/>
          <w:left w:val="nil"/>
          <w:bottom w:val="nil"/>
          <w:right w:val="nil"/>
          <w:between w:val="nil"/>
        </w:pBdr>
        <w:autoSpaceDE/>
        <w:autoSpaceDN/>
        <w:adjustRightInd/>
        <w:ind w:left="567" w:hanging="567"/>
        <w:contextualSpacing w:val="0"/>
        <w:jc w:val="both"/>
        <w:rPr>
          <w:rFonts w:eastAsia="Calibri" w:cs="Arial"/>
          <w:color w:val="000000"/>
          <w:sz w:val="22"/>
          <w:szCs w:val="22"/>
          <w:lang w:val="fr-FR" w:eastAsia="en-GB"/>
        </w:rPr>
      </w:pPr>
      <w:r>
        <w:rPr>
          <w:rFonts w:eastAsia="Calibri" w:cs="Arial"/>
          <w:color w:val="000000"/>
          <w:sz w:val="22"/>
          <w:szCs w:val="22"/>
          <w:lang w:val="fr-FR" w:eastAsia="en-GB"/>
        </w:rPr>
        <w:t>Les espèces qui se regroupent peuvent également être plus sensibles à la pression de la pêche (par exemple, à travers des pêches ciblées), bien que l</w:t>
      </w:r>
      <w:r w:rsidR="00A46A9C">
        <w:rPr>
          <w:rFonts w:eastAsia="Calibri" w:cs="Arial"/>
          <w:color w:val="000000"/>
          <w:sz w:val="22"/>
          <w:szCs w:val="22"/>
          <w:lang w:val="fr-FR" w:eastAsia="en-GB"/>
        </w:rPr>
        <w:t>’</w:t>
      </w:r>
      <w:r>
        <w:rPr>
          <w:rFonts w:eastAsia="Calibri" w:cs="Arial"/>
          <w:color w:val="000000"/>
          <w:sz w:val="22"/>
          <w:szCs w:val="22"/>
          <w:lang w:val="fr-FR" w:eastAsia="en-GB"/>
        </w:rPr>
        <w:t>évaluation de la nature du regroupement des espèces puisse être variable et influencée par une série de facteurs (par exemple, le stade du cycle de vie, les événements saisonniers du cycle de vie ou de l</w:t>
      </w:r>
      <w:r w:rsidR="00A46A9C">
        <w:rPr>
          <w:rFonts w:eastAsia="Calibri" w:cs="Arial"/>
          <w:color w:val="000000"/>
          <w:sz w:val="22"/>
          <w:szCs w:val="22"/>
          <w:lang w:val="fr-FR" w:eastAsia="en-GB"/>
        </w:rPr>
        <w:t>’</w:t>
      </w:r>
      <w:r>
        <w:rPr>
          <w:rFonts w:eastAsia="Calibri" w:cs="Arial"/>
          <w:color w:val="000000"/>
          <w:sz w:val="22"/>
          <w:szCs w:val="22"/>
          <w:lang w:val="fr-FR" w:eastAsia="en-GB"/>
        </w:rPr>
        <w:t>écosystème, la taille de la population, les conditions environnementales, l</w:t>
      </w:r>
      <w:r w:rsidR="00A46A9C">
        <w:rPr>
          <w:rFonts w:eastAsia="Calibri" w:cs="Arial"/>
          <w:color w:val="000000"/>
          <w:sz w:val="22"/>
          <w:szCs w:val="22"/>
          <w:lang w:val="fr-FR" w:eastAsia="en-GB"/>
        </w:rPr>
        <w:t>’</w:t>
      </w:r>
      <w:r>
        <w:rPr>
          <w:rFonts w:eastAsia="Calibri" w:cs="Arial"/>
          <w:color w:val="000000"/>
          <w:sz w:val="22"/>
          <w:szCs w:val="22"/>
          <w:lang w:val="fr-FR" w:eastAsia="en-GB"/>
        </w:rPr>
        <w:t xml:space="preserve">abondance des proies, </w:t>
      </w:r>
      <w:r w:rsidR="00B64919">
        <w:rPr>
          <w:rFonts w:eastAsia="Calibri" w:cs="Arial"/>
          <w:color w:val="000000"/>
          <w:sz w:val="22"/>
          <w:szCs w:val="22"/>
          <w:lang w:val="fr-FR" w:eastAsia="en-GB"/>
        </w:rPr>
        <w:t>etc.</w:t>
      </w:r>
      <w:r>
        <w:rPr>
          <w:rFonts w:eastAsia="Calibri" w:cs="Arial"/>
          <w:color w:val="000000"/>
          <w:sz w:val="22"/>
          <w:szCs w:val="22"/>
          <w:lang w:val="fr-FR" w:eastAsia="en-GB"/>
        </w:rPr>
        <w:t>).</w:t>
      </w:r>
    </w:p>
    <w:p w14:paraId="21602B96" w14:textId="77777777" w:rsidR="0059372A" w:rsidRPr="00116458" w:rsidRDefault="0059372A" w:rsidP="003170D7">
      <w:pPr>
        <w:widowControl/>
        <w:pBdr>
          <w:top w:val="nil"/>
          <w:left w:val="nil"/>
          <w:bottom w:val="nil"/>
          <w:right w:val="nil"/>
          <w:between w:val="nil"/>
        </w:pBdr>
        <w:autoSpaceDE/>
        <w:autoSpaceDN/>
        <w:adjustRightInd/>
        <w:jc w:val="both"/>
        <w:rPr>
          <w:rFonts w:eastAsia="Calibri" w:cs="Arial"/>
          <w:sz w:val="22"/>
          <w:szCs w:val="22"/>
          <w:lang w:val="fr-FR" w:eastAsia="en-GB"/>
        </w:rPr>
      </w:pPr>
    </w:p>
    <w:p w14:paraId="50D99A67" w14:textId="03C4557E" w:rsidR="00982E6C" w:rsidRPr="00116458" w:rsidRDefault="00982E6C" w:rsidP="003170D7">
      <w:pPr>
        <w:pStyle w:val="ListParagraph"/>
        <w:widowControl/>
        <w:numPr>
          <w:ilvl w:val="0"/>
          <w:numId w:val="17"/>
        </w:numPr>
        <w:pBdr>
          <w:top w:val="nil"/>
          <w:left w:val="nil"/>
          <w:bottom w:val="nil"/>
          <w:right w:val="nil"/>
          <w:between w:val="nil"/>
        </w:pBdr>
        <w:autoSpaceDE/>
        <w:autoSpaceDN/>
        <w:adjustRightInd/>
        <w:ind w:left="567" w:hanging="567"/>
        <w:contextualSpacing w:val="0"/>
        <w:jc w:val="both"/>
        <w:rPr>
          <w:rFonts w:eastAsia="Calibri" w:cs="Arial"/>
          <w:color w:val="000000"/>
          <w:sz w:val="22"/>
          <w:szCs w:val="22"/>
          <w:lang w:val="fr-FR" w:eastAsia="en-GB"/>
        </w:rPr>
      </w:pPr>
      <w:r>
        <w:rPr>
          <w:rFonts w:eastAsia="Calibri" w:cs="Arial"/>
          <w:color w:val="000000"/>
          <w:sz w:val="22"/>
          <w:szCs w:val="22"/>
          <w:lang w:val="fr-FR" w:eastAsia="en-GB"/>
        </w:rPr>
        <w:t>Tandis que les attributs biologiques pourraient être pris en compte dans de futures approches d</w:t>
      </w:r>
      <w:r w:rsidR="00A46A9C">
        <w:rPr>
          <w:rFonts w:eastAsia="Calibri" w:cs="Arial"/>
          <w:color w:val="000000"/>
          <w:sz w:val="22"/>
          <w:szCs w:val="22"/>
          <w:lang w:val="fr-FR" w:eastAsia="en-GB"/>
        </w:rPr>
        <w:t>’</w:t>
      </w:r>
      <w:r>
        <w:rPr>
          <w:rFonts w:eastAsia="Calibri" w:cs="Arial"/>
          <w:color w:val="000000"/>
          <w:sz w:val="22"/>
          <w:szCs w:val="22"/>
          <w:lang w:val="fr-FR" w:eastAsia="en-GB"/>
        </w:rPr>
        <w:t>établissement de priorités, ils n</w:t>
      </w:r>
      <w:r w:rsidR="00A46A9C">
        <w:rPr>
          <w:rFonts w:eastAsia="Calibri" w:cs="Arial"/>
          <w:color w:val="000000"/>
          <w:sz w:val="22"/>
          <w:szCs w:val="22"/>
          <w:lang w:val="fr-FR" w:eastAsia="en-GB"/>
        </w:rPr>
        <w:t>’</w:t>
      </w:r>
      <w:r>
        <w:rPr>
          <w:rFonts w:eastAsia="Calibri" w:cs="Arial"/>
          <w:color w:val="000000"/>
          <w:sz w:val="22"/>
          <w:szCs w:val="22"/>
          <w:lang w:val="fr-FR" w:eastAsia="en-GB"/>
        </w:rPr>
        <w:t>ont pas été inclus dans l</w:t>
      </w:r>
      <w:r w:rsidR="00A46A9C">
        <w:rPr>
          <w:rFonts w:eastAsia="Calibri" w:cs="Arial"/>
          <w:color w:val="000000"/>
          <w:sz w:val="22"/>
          <w:szCs w:val="22"/>
          <w:lang w:val="fr-FR" w:eastAsia="en-GB"/>
        </w:rPr>
        <w:t>’</w:t>
      </w:r>
      <w:r>
        <w:rPr>
          <w:rFonts w:eastAsia="Calibri" w:cs="Arial"/>
          <w:color w:val="000000"/>
          <w:sz w:val="22"/>
          <w:szCs w:val="22"/>
          <w:lang w:val="fr-FR" w:eastAsia="en-GB"/>
        </w:rPr>
        <w:t>approche actuelle, étant donné que les espèces inscrites aux annexes de la CMS ont généralement décliné et ont déjà démontré une grande sensibilité à la pression de la pêche. Si les exercices d</w:t>
      </w:r>
      <w:r w:rsidR="00A46A9C">
        <w:rPr>
          <w:rFonts w:eastAsia="Calibri" w:cs="Arial"/>
          <w:color w:val="000000"/>
          <w:sz w:val="22"/>
          <w:szCs w:val="22"/>
          <w:lang w:val="fr-FR" w:eastAsia="en-GB"/>
        </w:rPr>
        <w:t>’</w:t>
      </w:r>
      <w:r>
        <w:rPr>
          <w:rFonts w:eastAsia="Calibri" w:cs="Arial"/>
          <w:color w:val="000000"/>
          <w:sz w:val="22"/>
          <w:szCs w:val="22"/>
          <w:lang w:val="fr-FR" w:eastAsia="en-GB"/>
        </w:rPr>
        <w:t>établissement des priorités devaient inclure une plus grande variété d</w:t>
      </w:r>
      <w:r w:rsidR="00A46A9C">
        <w:rPr>
          <w:rFonts w:eastAsia="Calibri" w:cs="Arial"/>
          <w:color w:val="000000"/>
          <w:sz w:val="22"/>
          <w:szCs w:val="22"/>
          <w:lang w:val="fr-FR" w:eastAsia="en-GB"/>
        </w:rPr>
        <w:t>’</w:t>
      </w:r>
      <w:r>
        <w:rPr>
          <w:rFonts w:eastAsia="Calibri" w:cs="Arial"/>
          <w:color w:val="000000"/>
          <w:sz w:val="22"/>
          <w:szCs w:val="22"/>
          <w:lang w:val="fr-FR" w:eastAsia="en-GB"/>
        </w:rPr>
        <w:t>espèces, et si les attributs biologiques étaient plus variés et plus contrastés, l</w:t>
      </w:r>
      <w:r w:rsidR="00A46A9C">
        <w:rPr>
          <w:rFonts w:eastAsia="Calibri" w:cs="Arial"/>
          <w:color w:val="000000"/>
          <w:sz w:val="22"/>
          <w:szCs w:val="22"/>
          <w:lang w:val="fr-FR" w:eastAsia="en-GB"/>
        </w:rPr>
        <w:t>’</w:t>
      </w:r>
      <w:r>
        <w:rPr>
          <w:rFonts w:eastAsia="Calibri" w:cs="Arial"/>
          <w:color w:val="000000"/>
          <w:sz w:val="22"/>
          <w:szCs w:val="22"/>
          <w:lang w:val="fr-FR" w:eastAsia="en-GB"/>
        </w:rPr>
        <w:t>inclusion de la vulnérabilité biologique serait alors plus importante.</w:t>
      </w:r>
    </w:p>
    <w:p w14:paraId="276B0975" w14:textId="50568B18" w:rsidR="00416F92" w:rsidRDefault="00416F92" w:rsidP="00982E6C">
      <w:pPr>
        <w:widowControl/>
        <w:pBdr>
          <w:top w:val="nil"/>
          <w:left w:val="nil"/>
          <w:bottom w:val="nil"/>
          <w:right w:val="nil"/>
          <w:between w:val="nil"/>
        </w:pBdr>
        <w:autoSpaceDE/>
        <w:autoSpaceDN/>
        <w:adjustRightInd/>
        <w:spacing w:after="160" w:line="259" w:lineRule="auto"/>
        <w:jc w:val="both"/>
        <w:rPr>
          <w:rFonts w:eastAsia="Calibri" w:cs="Arial"/>
          <w:color w:val="000000"/>
          <w:sz w:val="22"/>
          <w:szCs w:val="22"/>
          <w:lang w:val="fr-FR" w:eastAsia="en-GB"/>
        </w:rPr>
      </w:pPr>
    </w:p>
    <w:p w14:paraId="07DB9AEA" w14:textId="77777777" w:rsidR="000D3AFF" w:rsidRDefault="000D3AFF" w:rsidP="00735980">
      <w:pPr>
        <w:widowControl/>
        <w:pBdr>
          <w:top w:val="nil"/>
          <w:left w:val="nil"/>
          <w:bottom w:val="nil"/>
          <w:right w:val="nil"/>
          <w:between w:val="nil"/>
        </w:pBdr>
        <w:autoSpaceDE/>
        <w:autoSpaceDN/>
        <w:adjustRightInd/>
        <w:spacing w:after="240"/>
        <w:jc w:val="both"/>
        <w:rPr>
          <w:rFonts w:eastAsia="Calibri" w:cs="Arial"/>
          <w:b/>
          <w:bCs/>
          <w:iCs/>
          <w:sz w:val="20"/>
          <w:szCs w:val="20"/>
          <w:lang w:val="fr-FR" w:eastAsia="en-GB"/>
        </w:rPr>
        <w:sectPr w:rsidR="000D3AFF" w:rsidSect="00BF015B">
          <w:headerReference w:type="even" r:id="rId20"/>
          <w:headerReference w:type="default" r:id="rId21"/>
          <w:headerReference w:type="first" r:id="rId22"/>
          <w:pgSz w:w="11906" w:h="16838" w:code="9"/>
          <w:pgMar w:top="1135" w:right="1440" w:bottom="1440" w:left="1440" w:header="568" w:footer="706" w:gutter="0"/>
          <w:cols w:space="720"/>
          <w:docGrid w:linePitch="245"/>
        </w:sectPr>
      </w:pPr>
    </w:p>
    <w:p w14:paraId="40887F17" w14:textId="772BC0A8" w:rsidR="00422FC2" w:rsidRPr="000D3AFF" w:rsidRDefault="00975A13" w:rsidP="00735980">
      <w:pPr>
        <w:widowControl/>
        <w:pBdr>
          <w:top w:val="nil"/>
          <w:left w:val="nil"/>
          <w:bottom w:val="nil"/>
          <w:right w:val="nil"/>
          <w:between w:val="nil"/>
        </w:pBdr>
        <w:autoSpaceDE/>
        <w:autoSpaceDN/>
        <w:adjustRightInd/>
        <w:spacing w:after="240"/>
        <w:jc w:val="both"/>
        <w:rPr>
          <w:rFonts w:eastAsia="Calibri" w:cs="Arial"/>
          <w:iCs/>
          <w:sz w:val="20"/>
          <w:szCs w:val="20"/>
          <w:lang w:val="fr-FR" w:eastAsia="en-GB"/>
        </w:rPr>
      </w:pPr>
      <w:bookmarkStart w:id="14" w:name="_heading=h.30j0zll" w:colFirst="0" w:colLast="0"/>
      <w:bookmarkEnd w:id="14"/>
      <w:r>
        <w:rPr>
          <w:rFonts w:eastAsia="Calibri" w:cs="Arial"/>
          <w:b/>
          <w:bCs/>
          <w:iCs/>
          <w:sz w:val="20"/>
          <w:szCs w:val="20"/>
          <w:lang w:val="fr-FR" w:eastAsia="en-GB"/>
        </w:rPr>
        <w:lastRenderedPageBreak/>
        <w:t>Tableau 3 :</w:t>
      </w:r>
      <w:r>
        <w:rPr>
          <w:rFonts w:eastAsia="Calibri" w:cs="Arial"/>
          <w:iCs/>
          <w:sz w:val="20"/>
          <w:szCs w:val="20"/>
          <w:lang w:val="fr-FR" w:eastAsia="en-GB"/>
        </w:rPr>
        <w:t xml:space="preserve"> Occurrence des espèces de requins et de raies inscrites aux annexes de la CMS et du MdE requins par zone de pêche principale de l</w:t>
      </w:r>
      <w:r w:rsidR="00A46A9C">
        <w:rPr>
          <w:rFonts w:eastAsia="Calibri" w:cs="Arial"/>
          <w:iCs/>
          <w:sz w:val="20"/>
          <w:szCs w:val="20"/>
          <w:lang w:val="fr-FR" w:eastAsia="en-GB"/>
        </w:rPr>
        <w:t>’</w:t>
      </w:r>
      <w:r>
        <w:rPr>
          <w:rFonts w:eastAsia="Calibri" w:cs="Arial"/>
          <w:iCs/>
          <w:sz w:val="20"/>
          <w:szCs w:val="20"/>
          <w:lang w:val="fr-FR" w:eastAsia="en-GB"/>
        </w:rPr>
        <w:t>Organisation des Nations Unies pour l</w:t>
      </w:r>
      <w:r w:rsidR="00A46A9C">
        <w:rPr>
          <w:rFonts w:eastAsia="Calibri" w:cs="Arial"/>
          <w:iCs/>
          <w:sz w:val="20"/>
          <w:szCs w:val="20"/>
          <w:lang w:val="fr-FR" w:eastAsia="en-GB"/>
        </w:rPr>
        <w:t>’</w:t>
      </w:r>
      <w:r>
        <w:rPr>
          <w:rFonts w:eastAsia="Calibri" w:cs="Arial"/>
          <w:iCs/>
          <w:sz w:val="20"/>
          <w:szCs w:val="20"/>
          <w:lang w:val="fr-FR" w:eastAsia="en-GB"/>
        </w:rPr>
        <w:t>Alimentation et l</w:t>
      </w:r>
      <w:r w:rsidR="00A46A9C">
        <w:rPr>
          <w:rFonts w:eastAsia="Calibri" w:cs="Arial"/>
          <w:iCs/>
          <w:sz w:val="20"/>
          <w:szCs w:val="20"/>
          <w:lang w:val="fr-FR" w:eastAsia="en-GB"/>
        </w:rPr>
        <w:t>’</w:t>
      </w:r>
      <w:r>
        <w:rPr>
          <w:rFonts w:eastAsia="Calibri" w:cs="Arial"/>
          <w:iCs/>
          <w:sz w:val="20"/>
          <w:szCs w:val="20"/>
          <w:lang w:val="fr-FR" w:eastAsia="en-GB"/>
        </w:rPr>
        <w:t xml:space="preserve">Agriculture. </w:t>
      </w:r>
    </w:p>
    <w:p w14:paraId="5BAFA88A" w14:textId="414E8206" w:rsidR="00975A13" w:rsidRPr="000D3AFF" w:rsidRDefault="00975A13" w:rsidP="00735980">
      <w:pPr>
        <w:widowControl/>
        <w:pBdr>
          <w:top w:val="nil"/>
          <w:left w:val="nil"/>
          <w:bottom w:val="nil"/>
          <w:right w:val="nil"/>
          <w:between w:val="nil"/>
        </w:pBdr>
        <w:autoSpaceDE/>
        <w:autoSpaceDN/>
        <w:adjustRightInd/>
        <w:spacing w:after="240"/>
        <w:jc w:val="both"/>
        <w:rPr>
          <w:rFonts w:eastAsia="Calibri" w:cs="Arial"/>
          <w:iCs/>
          <w:sz w:val="20"/>
          <w:szCs w:val="20"/>
          <w:lang w:val="fr-FR" w:eastAsia="en-GB"/>
        </w:rPr>
      </w:pPr>
      <w:r>
        <w:rPr>
          <w:rFonts w:eastAsia="Calibri" w:cs="Arial"/>
          <w:iCs/>
          <w:sz w:val="20"/>
          <w:szCs w:val="20"/>
          <w:lang w:val="fr-FR" w:eastAsia="en-GB"/>
        </w:rPr>
        <w:t>(</w:t>
      </w:r>
      <w:r>
        <w:rPr>
          <w:rFonts w:ascii="Segoe UI Symbol" w:eastAsia="Noto Sans Symbols" w:hAnsi="Segoe UI Symbol" w:cs="Segoe UI Symbol"/>
          <w:iCs/>
          <w:sz w:val="20"/>
          <w:szCs w:val="20"/>
          <w:lang w:val="fr-FR" w:eastAsia="en-GB"/>
        </w:rPr>
        <w:t>⬤</w:t>
      </w:r>
      <w:r>
        <w:rPr>
          <w:rFonts w:eastAsia="Calibri" w:cs="Arial"/>
          <w:iCs/>
          <w:sz w:val="20"/>
          <w:szCs w:val="20"/>
          <w:lang w:val="fr-FR" w:eastAsia="en-GB"/>
        </w:rPr>
        <w:t xml:space="preserve"> = présent ; </w:t>
      </w:r>
      <w:r>
        <w:rPr>
          <w:rFonts w:ascii="Cambria Math" w:eastAsia="Noto Sans Symbols" w:hAnsi="Cambria Math" w:cs="Cambria Math"/>
          <w:iCs/>
          <w:sz w:val="20"/>
          <w:szCs w:val="20"/>
          <w:lang w:val="fr-FR" w:eastAsia="en-GB"/>
        </w:rPr>
        <w:t>◉</w:t>
      </w:r>
      <w:r>
        <w:rPr>
          <w:rFonts w:eastAsia="Calibri" w:cs="Arial"/>
          <w:iCs/>
          <w:sz w:val="20"/>
          <w:szCs w:val="20"/>
          <w:lang w:val="fr-FR" w:eastAsia="en-GB"/>
        </w:rPr>
        <w:t xml:space="preserve"> = limite de la répartition/cas extralimites ; </w:t>
      </w:r>
      <w:r>
        <w:rPr>
          <w:rFonts w:eastAsia="Calibri" w:cs="Arial"/>
          <w:sz w:val="20"/>
          <w:szCs w:val="20"/>
          <w:lang w:val="fr-FR" w:eastAsia="en-GB"/>
        </w:rPr>
        <w:sym w:font="Wingdings 2" w:char="F099"/>
      </w:r>
      <w:r>
        <w:rPr>
          <w:rFonts w:eastAsia="Calibri" w:cs="Arial"/>
          <w:iCs/>
          <w:sz w:val="20"/>
          <w:szCs w:val="20"/>
          <w:lang w:val="fr-FR" w:eastAsia="en-GB"/>
        </w:rPr>
        <w:t xml:space="preserve"> = absent, ? = incertain ; S.O. = sans objet) pour les zones de pêche FAO 21 (Atlantique Nord-Ouest), 27 (Atlantique Nord-Est), 31 (Atlantique Centre-Ouest), 34 (Atlantique Centre-Est), 37 (mer Méditerranée et mer Noire), 41 (Atlantique Sud-Ouest), 47 (Atlantique Sud-Est), 51 (océan Indien occidental), 57 (océan Indien oriental), 61 (Pacifique Nord-Ouest), 67 (Pacifique Nord-Est), 71 (Pacifique Centre-Ouest), 77 (Pacifique Centre-Est), 81 (Pacifique Sud-Ouest), 87 (Pacifique Sud-Est). Données combinées pour l</w:t>
      </w:r>
      <w:r w:rsidR="00A46A9C">
        <w:rPr>
          <w:rFonts w:eastAsia="Calibri" w:cs="Arial"/>
          <w:iCs/>
          <w:sz w:val="20"/>
          <w:szCs w:val="20"/>
          <w:lang w:val="fr-FR" w:eastAsia="en-GB"/>
        </w:rPr>
        <w:t>’</w:t>
      </w:r>
      <w:r>
        <w:rPr>
          <w:rFonts w:eastAsia="Calibri" w:cs="Arial"/>
          <w:iCs/>
          <w:sz w:val="20"/>
          <w:szCs w:val="20"/>
          <w:lang w:val="fr-FR" w:eastAsia="en-GB"/>
        </w:rPr>
        <w:t xml:space="preserve">océan Austral (OA ; zones 48, 58 et 88). Mer Arctique (zone FAO 18) non incluse. Adapté de Last </w:t>
      </w:r>
      <w:r>
        <w:rPr>
          <w:rFonts w:eastAsia="Calibri" w:cs="Arial"/>
          <w:i/>
          <w:sz w:val="20"/>
          <w:szCs w:val="20"/>
          <w:lang w:val="fr-FR" w:eastAsia="en-GB"/>
        </w:rPr>
        <w:t>et al.</w:t>
      </w:r>
      <w:r>
        <w:rPr>
          <w:rFonts w:eastAsia="Calibri" w:cs="Arial"/>
          <w:iCs/>
          <w:sz w:val="20"/>
          <w:szCs w:val="20"/>
          <w:lang w:val="fr-FR" w:eastAsia="en-GB"/>
        </w:rPr>
        <w:t xml:space="preserve"> (2016) et Ebert</w:t>
      </w:r>
      <w:r>
        <w:rPr>
          <w:rFonts w:eastAsia="Calibri" w:cs="Arial"/>
          <w:i/>
          <w:sz w:val="20"/>
          <w:szCs w:val="20"/>
          <w:lang w:val="fr-FR" w:eastAsia="en-GB"/>
        </w:rPr>
        <w:t xml:space="preserve"> et al.</w:t>
      </w:r>
      <w:r>
        <w:rPr>
          <w:rFonts w:eastAsia="Calibri" w:cs="Arial"/>
          <w:iCs/>
          <w:sz w:val="20"/>
          <w:szCs w:val="20"/>
          <w:lang w:val="fr-FR" w:eastAsia="en-GB"/>
        </w:rPr>
        <w:t xml:space="preserve"> (2021).</w:t>
      </w:r>
    </w:p>
    <w:tbl>
      <w:tblPr>
        <w:tblW w:w="138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4"/>
        <w:gridCol w:w="2230"/>
        <w:gridCol w:w="671"/>
        <w:gridCol w:w="671"/>
        <w:gridCol w:w="671"/>
        <w:gridCol w:w="671"/>
        <w:gridCol w:w="671"/>
        <w:gridCol w:w="722"/>
        <w:gridCol w:w="722"/>
        <w:gridCol w:w="722"/>
        <w:gridCol w:w="722"/>
        <w:gridCol w:w="722"/>
        <w:gridCol w:w="722"/>
        <w:gridCol w:w="722"/>
        <w:gridCol w:w="722"/>
        <w:gridCol w:w="722"/>
        <w:gridCol w:w="722"/>
        <w:gridCol w:w="762"/>
        <w:gridCol w:w="13"/>
      </w:tblGrid>
      <w:tr w:rsidR="000D3AFF" w:rsidRPr="000D3AFF" w14:paraId="53D2EBBE" w14:textId="77777777" w:rsidTr="000D3AFF">
        <w:trPr>
          <w:gridAfter w:val="1"/>
          <w:wAfter w:w="13" w:type="dxa"/>
          <w:trHeight w:val="104"/>
          <w:tblHeader/>
        </w:trPr>
        <w:tc>
          <w:tcPr>
            <w:tcW w:w="2514" w:type="dxa"/>
            <w:gridSpan w:val="2"/>
            <w:shd w:val="clear" w:color="auto" w:fill="BFBFBF"/>
          </w:tcPr>
          <w:p w14:paraId="7CE1A699" w14:textId="77777777" w:rsidR="00975A13" w:rsidRPr="000D3AFF" w:rsidRDefault="00975A13" w:rsidP="00975A13">
            <w:pPr>
              <w:widowControl/>
              <w:autoSpaceDE/>
              <w:autoSpaceDN/>
              <w:adjustRightInd/>
              <w:rPr>
                <w:rFonts w:eastAsia="Calibri" w:cs="Arial"/>
                <w:b/>
                <w:szCs w:val="18"/>
                <w:lang w:val="fr-FR"/>
              </w:rPr>
            </w:pPr>
            <w:bookmarkStart w:id="15" w:name="_Hlk121490192"/>
            <w:r>
              <w:rPr>
                <w:rFonts w:eastAsia="Calibri" w:cs="Arial"/>
                <w:b/>
                <w:szCs w:val="18"/>
                <w:lang w:val="fr-FR"/>
              </w:rPr>
              <w:t>Nom scientifique</w:t>
            </w:r>
          </w:p>
        </w:tc>
        <w:tc>
          <w:tcPr>
            <w:tcW w:w="671" w:type="dxa"/>
            <w:shd w:val="clear" w:color="auto" w:fill="BFBFBF"/>
          </w:tcPr>
          <w:p w14:paraId="77C12E12" w14:textId="77777777" w:rsidR="00975A13" w:rsidRPr="000D3AFF" w:rsidRDefault="00975A13" w:rsidP="00975A13">
            <w:pPr>
              <w:widowControl/>
              <w:autoSpaceDE/>
              <w:autoSpaceDN/>
              <w:adjustRightInd/>
              <w:jc w:val="center"/>
              <w:rPr>
                <w:rFonts w:eastAsia="Calibri" w:cs="Arial"/>
                <w:b/>
                <w:szCs w:val="18"/>
                <w:lang w:val="en-GB"/>
              </w:rPr>
            </w:pPr>
            <w:r>
              <w:rPr>
                <w:rFonts w:eastAsia="Calibri" w:cs="Arial"/>
                <w:b/>
                <w:szCs w:val="18"/>
                <w:lang w:val="en-GB"/>
              </w:rPr>
              <w:t>21</w:t>
            </w:r>
          </w:p>
        </w:tc>
        <w:tc>
          <w:tcPr>
            <w:tcW w:w="671" w:type="dxa"/>
            <w:shd w:val="clear" w:color="auto" w:fill="BFBFBF"/>
          </w:tcPr>
          <w:p w14:paraId="4911575C" w14:textId="77777777" w:rsidR="00975A13" w:rsidRPr="000D3AFF" w:rsidRDefault="00975A13" w:rsidP="00975A13">
            <w:pPr>
              <w:widowControl/>
              <w:autoSpaceDE/>
              <w:autoSpaceDN/>
              <w:adjustRightInd/>
              <w:jc w:val="center"/>
              <w:rPr>
                <w:rFonts w:eastAsia="Calibri" w:cs="Arial"/>
                <w:b/>
                <w:szCs w:val="18"/>
                <w:lang w:val="en-GB"/>
              </w:rPr>
            </w:pPr>
            <w:r>
              <w:rPr>
                <w:rFonts w:eastAsia="Calibri" w:cs="Arial"/>
                <w:b/>
                <w:szCs w:val="18"/>
                <w:lang w:val="en-GB"/>
              </w:rPr>
              <w:t>27</w:t>
            </w:r>
          </w:p>
        </w:tc>
        <w:tc>
          <w:tcPr>
            <w:tcW w:w="671" w:type="dxa"/>
            <w:shd w:val="clear" w:color="auto" w:fill="BFBFBF"/>
          </w:tcPr>
          <w:p w14:paraId="395130C6" w14:textId="77777777" w:rsidR="00975A13" w:rsidRPr="000D3AFF" w:rsidRDefault="00975A13" w:rsidP="00975A13">
            <w:pPr>
              <w:widowControl/>
              <w:autoSpaceDE/>
              <w:autoSpaceDN/>
              <w:adjustRightInd/>
              <w:jc w:val="center"/>
              <w:rPr>
                <w:rFonts w:eastAsia="Calibri" w:cs="Arial"/>
                <w:b/>
                <w:szCs w:val="18"/>
                <w:lang w:val="en-GB"/>
              </w:rPr>
            </w:pPr>
            <w:r>
              <w:rPr>
                <w:rFonts w:eastAsia="Calibri" w:cs="Arial"/>
                <w:b/>
                <w:szCs w:val="18"/>
                <w:lang w:val="en-GB"/>
              </w:rPr>
              <w:t>31</w:t>
            </w:r>
          </w:p>
        </w:tc>
        <w:tc>
          <w:tcPr>
            <w:tcW w:w="671" w:type="dxa"/>
            <w:shd w:val="clear" w:color="auto" w:fill="BFBFBF"/>
          </w:tcPr>
          <w:p w14:paraId="7AC8F949" w14:textId="77777777" w:rsidR="00975A13" w:rsidRPr="000D3AFF" w:rsidRDefault="00975A13" w:rsidP="00975A13">
            <w:pPr>
              <w:widowControl/>
              <w:autoSpaceDE/>
              <w:autoSpaceDN/>
              <w:adjustRightInd/>
              <w:jc w:val="center"/>
              <w:rPr>
                <w:rFonts w:eastAsia="Calibri" w:cs="Arial"/>
                <w:b/>
                <w:szCs w:val="18"/>
                <w:lang w:val="en-GB"/>
              </w:rPr>
            </w:pPr>
            <w:r>
              <w:rPr>
                <w:rFonts w:eastAsia="Calibri" w:cs="Arial"/>
                <w:b/>
                <w:szCs w:val="18"/>
                <w:lang w:val="en-GB"/>
              </w:rPr>
              <w:t>34</w:t>
            </w:r>
          </w:p>
        </w:tc>
        <w:tc>
          <w:tcPr>
            <w:tcW w:w="671" w:type="dxa"/>
            <w:shd w:val="clear" w:color="auto" w:fill="BFBFBF"/>
          </w:tcPr>
          <w:p w14:paraId="0B10722A" w14:textId="77777777" w:rsidR="00975A13" w:rsidRPr="000D3AFF" w:rsidRDefault="00975A13" w:rsidP="00975A13">
            <w:pPr>
              <w:widowControl/>
              <w:autoSpaceDE/>
              <w:autoSpaceDN/>
              <w:adjustRightInd/>
              <w:jc w:val="center"/>
              <w:rPr>
                <w:rFonts w:eastAsia="Calibri" w:cs="Arial"/>
                <w:b/>
                <w:szCs w:val="18"/>
                <w:lang w:val="en-GB"/>
              </w:rPr>
            </w:pPr>
            <w:r>
              <w:rPr>
                <w:rFonts w:eastAsia="Calibri" w:cs="Arial"/>
                <w:b/>
                <w:szCs w:val="18"/>
                <w:lang w:val="en-GB"/>
              </w:rPr>
              <w:t>37</w:t>
            </w:r>
          </w:p>
        </w:tc>
        <w:tc>
          <w:tcPr>
            <w:tcW w:w="722" w:type="dxa"/>
            <w:shd w:val="clear" w:color="auto" w:fill="BFBFBF"/>
          </w:tcPr>
          <w:p w14:paraId="10F8667D" w14:textId="77777777" w:rsidR="00975A13" w:rsidRPr="000D3AFF" w:rsidRDefault="00975A13" w:rsidP="00975A13">
            <w:pPr>
              <w:widowControl/>
              <w:autoSpaceDE/>
              <w:autoSpaceDN/>
              <w:adjustRightInd/>
              <w:jc w:val="center"/>
              <w:rPr>
                <w:rFonts w:eastAsia="Calibri" w:cs="Arial"/>
                <w:b/>
                <w:szCs w:val="18"/>
                <w:lang w:val="en-GB"/>
              </w:rPr>
            </w:pPr>
            <w:r>
              <w:rPr>
                <w:rFonts w:eastAsia="Calibri" w:cs="Arial"/>
                <w:b/>
                <w:szCs w:val="18"/>
                <w:lang w:val="en-GB"/>
              </w:rPr>
              <w:t>41</w:t>
            </w:r>
          </w:p>
        </w:tc>
        <w:tc>
          <w:tcPr>
            <w:tcW w:w="722" w:type="dxa"/>
            <w:shd w:val="clear" w:color="auto" w:fill="BFBFBF"/>
          </w:tcPr>
          <w:p w14:paraId="248089DA" w14:textId="77777777" w:rsidR="00975A13" w:rsidRPr="000D3AFF" w:rsidRDefault="00975A13" w:rsidP="00975A13">
            <w:pPr>
              <w:widowControl/>
              <w:autoSpaceDE/>
              <w:autoSpaceDN/>
              <w:adjustRightInd/>
              <w:jc w:val="center"/>
              <w:rPr>
                <w:rFonts w:eastAsia="Calibri" w:cs="Arial"/>
                <w:b/>
                <w:szCs w:val="18"/>
                <w:lang w:val="en-GB"/>
              </w:rPr>
            </w:pPr>
            <w:r>
              <w:rPr>
                <w:rFonts w:eastAsia="Calibri" w:cs="Arial"/>
                <w:b/>
                <w:szCs w:val="18"/>
                <w:lang w:val="en-GB"/>
              </w:rPr>
              <w:t>47</w:t>
            </w:r>
          </w:p>
        </w:tc>
        <w:tc>
          <w:tcPr>
            <w:tcW w:w="722" w:type="dxa"/>
            <w:shd w:val="clear" w:color="auto" w:fill="BFBFBF"/>
          </w:tcPr>
          <w:p w14:paraId="72352BC3" w14:textId="77777777" w:rsidR="00975A13" w:rsidRPr="000D3AFF" w:rsidRDefault="00975A13" w:rsidP="00975A13">
            <w:pPr>
              <w:widowControl/>
              <w:autoSpaceDE/>
              <w:autoSpaceDN/>
              <w:adjustRightInd/>
              <w:jc w:val="center"/>
              <w:rPr>
                <w:rFonts w:eastAsia="Calibri" w:cs="Arial"/>
                <w:b/>
                <w:szCs w:val="18"/>
                <w:lang w:val="en-GB"/>
              </w:rPr>
            </w:pPr>
            <w:r>
              <w:rPr>
                <w:rFonts w:eastAsia="Calibri" w:cs="Arial"/>
                <w:b/>
                <w:szCs w:val="18"/>
                <w:lang w:val="en-GB"/>
              </w:rPr>
              <w:t>51</w:t>
            </w:r>
          </w:p>
        </w:tc>
        <w:tc>
          <w:tcPr>
            <w:tcW w:w="722" w:type="dxa"/>
            <w:shd w:val="clear" w:color="auto" w:fill="BFBFBF"/>
          </w:tcPr>
          <w:p w14:paraId="7CDCC130" w14:textId="77777777" w:rsidR="00975A13" w:rsidRPr="000D3AFF" w:rsidRDefault="00975A13" w:rsidP="00975A13">
            <w:pPr>
              <w:widowControl/>
              <w:autoSpaceDE/>
              <w:autoSpaceDN/>
              <w:adjustRightInd/>
              <w:jc w:val="center"/>
              <w:rPr>
                <w:rFonts w:eastAsia="Calibri" w:cs="Arial"/>
                <w:b/>
                <w:szCs w:val="18"/>
                <w:lang w:val="en-GB"/>
              </w:rPr>
            </w:pPr>
            <w:r>
              <w:rPr>
                <w:rFonts w:eastAsia="Calibri" w:cs="Arial"/>
                <w:b/>
                <w:szCs w:val="18"/>
                <w:lang w:val="en-GB"/>
              </w:rPr>
              <w:t>57</w:t>
            </w:r>
          </w:p>
        </w:tc>
        <w:tc>
          <w:tcPr>
            <w:tcW w:w="722" w:type="dxa"/>
            <w:shd w:val="clear" w:color="auto" w:fill="BFBFBF"/>
          </w:tcPr>
          <w:p w14:paraId="3BEC3743" w14:textId="77777777" w:rsidR="00975A13" w:rsidRPr="000D3AFF" w:rsidRDefault="00975A13" w:rsidP="00975A13">
            <w:pPr>
              <w:widowControl/>
              <w:autoSpaceDE/>
              <w:autoSpaceDN/>
              <w:adjustRightInd/>
              <w:jc w:val="center"/>
              <w:rPr>
                <w:rFonts w:eastAsia="Calibri" w:cs="Arial"/>
                <w:b/>
                <w:szCs w:val="18"/>
                <w:lang w:val="en-GB"/>
              </w:rPr>
            </w:pPr>
            <w:r>
              <w:rPr>
                <w:rFonts w:eastAsia="Calibri" w:cs="Arial"/>
                <w:b/>
                <w:szCs w:val="18"/>
                <w:lang w:val="en-GB"/>
              </w:rPr>
              <w:t>71</w:t>
            </w:r>
          </w:p>
        </w:tc>
        <w:tc>
          <w:tcPr>
            <w:tcW w:w="722" w:type="dxa"/>
            <w:shd w:val="clear" w:color="auto" w:fill="BFBFBF"/>
          </w:tcPr>
          <w:p w14:paraId="7010E3AC" w14:textId="77777777" w:rsidR="00975A13" w:rsidRPr="000D3AFF" w:rsidRDefault="00975A13" w:rsidP="00975A13">
            <w:pPr>
              <w:widowControl/>
              <w:autoSpaceDE/>
              <w:autoSpaceDN/>
              <w:adjustRightInd/>
              <w:jc w:val="center"/>
              <w:rPr>
                <w:rFonts w:eastAsia="Calibri" w:cs="Arial"/>
                <w:b/>
                <w:szCs w:val="18"/>
                <w:lang w:val="en-GB"/>
              </w:rPr>
            </w:pPr>
            <w:r>
              <w:rPr>
                <w:rFonts w:eastAsia="Calibri" w:cs="Arial"/>
                <w:b/>
                <w:szCs w:val="18"/>
                <w:lang w:val="en-GB"/>
              </w:rPr>
              <w:t>81</w:t>
            </w:r>
          </w:p>
        </w:tc>
        <w:tc>
          <w:tcPr>
            <w:tcW w:w="722" w:type="dxa"/>
            <w:shd w:val="clear" w:color="auto" w:fill="BFBFBF"/>
          </w:tcPr>
          <w:p w14:paraId="52FB319F" w14:textId="77777777" w:rsidR="00975A13" w:rsidRPr="000D3AFF" w:rsidRDefault="00975A13" w:rsidP="00975A13">
            <w:pPr>
              <w:widowControl/>
              <w:autoSpaceDE/>
              <w:autoSpaceDN/>
              <w:adjustRightInd/>
              <w:jc w:val="center"/>
              <w:rPr>
                <w:rFonts w:eastAsia="Calibri" w:cs="Arial"/>
                <w:b/>
                <w:szCs w:val="18"/>
                <w:lang w:val="en-GB"/>
              </w:rPr>
            </w:pPr>
            <w:r>
              <w:rPr>
                <w:rFonts w:eastAsia="Calibri" w:cs="Arial"/>
                <w:b/>
                <w:szCs w:val="18"/>
                <w:lang w:val="en-GB"/>
              </w:rPr>
              <w:t>61</w:t>
            </w:r>
          </w:p>
        </w:tc>
        <w:tc>
          <w:tcPr>
            <w:tcW w:w="722" w:type="dxa"/>
            <w:shd w:val="clear" w:color="auto" w:fill="BFBFBF"/>
          </w:tcPr>
          <w:p w14:paraId="09AB8F96" w14:textId="77777777" w:rsidR="00975A13" w:rsidRPr="000D3AFF" w:rsidRDefault="00975A13" w:rsidP="00975A13">
            <w:pPr>
              <w:widowControl/>
              <w:autoSpaceDE/>
              <w:autoSpaceDN/>
              <w:adjustRightInd/>
              <w:jc w:val="center"/>
              <w:rPr>
                <w:rFonts w:eastAsia="Calibri" w:cs="Arial"/>
                <w:b/>
                <w:szCs w:val="18"/>
                <w:lang w:val="en-GB"/>
              </w:rPr>
            </w:pPr>
            <w:r>
              <w:rPr>
                <w:rFonts w:eastAsia="Calibri" w:cs="Arial"/>
                <w:b/>
                <w:szCs w:val="18"/>
                <w:lang w:val="en-GB"/>
              </w:rPr>
              <w:t>67</w:t>
            </w:r>
          </w:p>
        </w:tc>
        <w:tc>
          <w:tcPr>
            <w:tcW w:w="722" w:type="dxa"/>
            <w:shd w:val="clear" w:color="auto" w:fill="BFBFBF"/>
          </w:tcPr>
          <w:p w14:paraId="15B01369" w14:textId="77777777" w:rsidR="00975A13" w:rsidRPr="000D3AFF" w:rsidRDefault="00975A13" w:rsidP="00975A13">
            <w:pPr>
              <w:widowControl/>
              <w:autoSpaceDE/>
              <w:autoSpaceDN/>
              <w:adjustRightInd/>
              <w:jc w:val="center"/>
              <w:rPr>
                <w:rFonts w:eastAsia="Calibri" w:cs="Arial"/>
                <w:b/>
                <w:szCs w:val="18"/>
                <w:lang w:val="en-GB"/>
              </w:rPr>
            </w:pPr>
            <w:r>
              <w:rPr>
                <w:rFonts w:eastAsia="Calibri" w:cs="Arial"/>
                <w:b/>
                <w:szCs w:val="18"/>
                <w:lang w:val="en-GB"/>
              </w:rPr>
              <w:t>77</w:t>
            </w:r>
          </w:p>
        </w:tc>
        <w:tc>
          <w:tcPr>
            <w:tcW w:w="722" w:type="dxa"/>
            <w:shd w:val="clear" w:color="auto" w:fill="BFBFBF"/>
          </w:tcPr>
          <w:p w14:paraId="1EE5532D" w14:textId="77777777" w:rsidR="00975A13" w:rsidRPr="000D3AFF" w:rsidRDefault="00975A13" w:rsidP="00975A13">
            <w:pPr>
              <w:widowControl/>
              <w:autoSpaceDE/>
              <w:autoSpaceDN/>
              <w:adjustRightInd/>
              <w:jc w:val="center"/>
              <w:rPr>
                <w:rFonts w:eastAsia="Calibri" w:cs="Arial"/>
                <w:b/>
                <w:szCs w:val="18"/>
                <w:lang w:val="en-GB"/>
              </w:rPr>
            </w:pPr>
            <w:r>
              <w:rPr>
                <w:rFonts w:eastAsia="Calibri" w:cs="Arial"/>
                <w:b/>
                <w:szCs w:val="18"/>
                <w:lang w:val="en-GB"/>
              </w:rPr>
              <w:t>87</w:t>
            </w:r>
          </w:p>
        </w:tc>
        <w:tc>
          <w:tcPr>
            <w:tcW w:w="762" w:type="dxa"/>
            <w:shd w:val="clear" w:color="auto" w:fill="BFBFBF"/>
          </w:tcPr>
          <w:p w14:paraId="5EB4A962" w14:textId="77777777" w:rsidR="00975A13" w:rsidRPr="000D3AFF" w:rsidRDefault="00975A13" w:rsidP="00975A13">
            <w:pPr>
              <w:widowControl/>
              <w:autoSpaceDE/>
              <w:autoSpaceDN/>
              <w:adjustRightInd/>
              <w:jc w:val="center"/>
              <w:rPr>
                <w:rFonts w:eastAsia="Calibri" w:cs="Arial"/>
                <w:b/>
                <w:szCs w:val="18"/>
                <w:lang w:val="fr-FR"/>
              </w:rPr>
            </w:pPr>
            <w:r>
              <w:rPr>
                <w:rFonts w:eastAsia="Calibri" w:cs="Arial"/>
                <w:b/>
                <w:szCs w:val="18"/>
                <w:lang w:val="fr-FR"/>
              </w:rPr>
              <w:t>AO</w:t>
            </w:r>
          </w:p>
        </w:tc>
      </w:tr>
      <w:tr w:rsidR="00975A13" w:rsidRPr="000D3AFF" w14:paraId="0AB83F50" w14:textId="77777777" w:rsidTr="000D3AFF">
        <w:trPr>
          <w:gridAfter w:val="1"/>
          <w:wAfter w:w="13" w:type="dxa"/>
          <w:trHeight w:val="104"/>
        </w:trPr>
        <w:tc>
          <w:tcPr>
            <w:tcW w:w="2514" w:type="dxa"/>
            <w:gridSpan w:val="2"/>
          </w:tcPr>
          <w:p w14:paraId="5DAABB60" w14:textId="77777777" w:rsidR="00975A13" w:rsidRPr="000D3AFF" w:rsidRDefault="00975A13" w:rsidP="00975A13">
            <w:pPr>
              <w:widowControl/>
              <w:autoSpaceDE/>
              <w:autoSpaceDN/>
              <w:adjustRightInd/>
              <w:rPr>
                <w:rFonts w:eastAsia="Calibri" w:cs="Arial"/>
                <w:i/>
                <w:iCs/>
                <w:szCs w:val="18"/>
                <w:lang w:val="en-GB"/>
              </w:rPr>
            </w:pPr>
            <w:r>
              <w:rPr>
                <w:rFonts w:eastAsia="Calibri" w:cs="Arial"/>
                <w:i/>
                <w:iCs/>
                <w:szCs w:val="18"/>
                <w:lang w:val="en-GB"/>
              </w:rPr>
              <w:t>S. acanthias (N)</w:t>
            </w:r>
          </w:p>
        </w:tc>
        <w:tc>
          <w:tcPr>
            <w:tcW w:w="671" w:type="dxa"/>
          </w:tcPr>
          <w:p w14:paraId="79E34C88"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671" w:type="dxa"/>
          </w:tcPr>
          <w:p w14:paraId="1FFBE483"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671" w:type="dxa"/>
          </w:tcPr>
          <w:p w14:paraId="1D7A26AC" w14:textId="77777777" w:rsidR="00975A13" w:rsidRPr="000D3AFF" w:rsidRDefault="00975A13" w:rsidP="00975A13">
            <w:pPr>
              <w:widowControl/>
              <w:autoSpaceDE/>
              <w:autoSpaceDN/>
              <w:adjustRightInd/>
              <w:jc w:val="center"/>
              <w:rPr>
                <w:rFonts w:eastAsia="Calibri" w:cs="Arial"/>
                <w:szCs w:val="18"/>
                <w:lang w:val="en-GB"/>
              </w:rPr>
            </w:pPr>
            <w:r>
              <w:rPr>
                <w:rFonts w:ascii="Cambria Math" w:eastAsia="Calibri" w:hAnsi="Cambria Math" w:cs="Cambria Math"/>
                <w:szCs w:val="18"/>
                <w:lang w:val="en-GB"/>
              </w:rPr>
              <w:t>◉</w:t>
            </w:r>
          </w:p>
        </w:tc>
        <w:tc>
          <w:tcPr>
            <w:tcW w:w="671" w:type="dxa"/>
          </w:tcPr>
          <w:p w14:paraId="722A46FC" w14:textId="77777777" w:rsidR="00975A13" w:rsidRPr="000D3AFF" w:rsidRDefault="00975A13" w:rsidP="00975A13">
            <w:pPr>
              <w:widowControl/>
              <w:autoSpaceDE/>
              <w:autoSpaceDN/>
              <w:adjustRightInd/>
              <w:jc w:val="center"/>
              <w:rPr>
                <w:rFonts w:eastAsia="Calibri" w:cs="Arial"/>
                <w:szCs w:val="18"/>
                <w:lang w:val="en-GB"/>
              </w:rPr>
            </w:pPr>
            <w:r>
              <w:rPr>
                <w:rFonts w:ascii="Cambria Math" w:eastAsia="Calibri" w:hAnsi="Cambria Math" w:cs="Cambria Math"/>
                <w:szCs w:val="18"/>
                <w:lang w:val="en-GB"/>
              </w:rPr>
              <w:t>◉</w:t>
            </w:r>
          </w:p>
        </w:tc>
        <w:tc>
          <w:tcPr>
            <w:tcW w:w="671" w:type="dxa"/>
          </w:tcPr>
          <w:p w14:paraId="5AF21BB8"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151E4A86"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t>s. o.</w:t>
            </w:r>
          </w:p>
        </w:tc>
        <w:tc>
          <w:tcPr>
            <w:tcW w:w="722" w:type="dxa"/>
          </w:tcPr>
          <w:p w14:paraId="461DA0A4"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t>s. o.</w:t>
            </w:r>
          </w:p>
        </w:tc>
        <w:tc>
          <w:tcPr>
            <w:tcW w:w="722" w:type="dxa"/>
          </w:tcPr>
          <w:p w14:paraId="79A882A0"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t>s. o.</w:t>
            </w:r>
          </w:p>
        </w:tc>
        <w:tc>
          <w:tcPr>
            <w:tcW w:w="722" w:type="dxa"/>
          </w:tcPr>
          <w:p w14:paraId="50A8262A"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t>s. o.</w:t>
            </w:r>
          </w:p>
        </w:tc>
        <w:tc>
          <w:tcPr>
            <w:tcW w:w="722" w:type="dxa"/>
          </w:tcPr>
          <w:p w14:paraId="5DCD04C7"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t>s. o.</w:t>
            </w:r>
          </w:p>
        </w:tc>
        <w:tc>
          <w:tcPr>
            <w:tcW w:w="722" w:type="dxa"/>
          </w:tcPr>
          <w:p w14:paraId="1D3D393C"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t>s. o.</w:t>
            </w:r>
          </w:p>
        </w:tc>
        <w:tc>
          <w:tcPr>
            <w:tcW w:w="722" w:type="dxa"/>
          </w:tcPr>
          <w:p w14:paraId="50C97EB3"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t>s. o.</w:t>
            </w:r>
          </w:p>
        </w:tc>
        <w:tc>
          <w:tcPr>
            <w:tcW w:w="722" w:type="dxa"/>
          </w:tcPr>
          <w:p w14:paraId="5D0E72F1"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t>s. o.</w:t>
            </w:r>
          </w:p>
        </w:tc>
        <w:tc>
          <w:tcPr>
            <w:tcW w:w="722" w:type="dxa"/>
          </w:tcPr>
          <w:p w14:paraId="0E5C6032"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t>s. o.</w:t>
            </w:r>
          </w:p>
        </w:tc>
        <w:tc>
          <w:tcPr>
            <w:tcW w:w="722" w:type="dxa"/>
          </w:tcPr>
          <w:p w14:paraId="08E30D13"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t>s. o.</w:t>
            </w:r>
          </w:p>
        </w:tc>
        <w:tc>
          <w:tcPr>
            <w:tcW w:w="762" w:type="dxa"/>
          </w:tcPr>
          <w:p w14:paraId="09793A24"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t>s. o.</w:t>
            </w:r>
          </w:p>
        </w:tc>
      </w:tr>
      <w:tr w:rsidR="00975A13" w:rsidRPr="000D3AFF" w14:paraId="049F361E" w14:textId="77777777" w:rsidTr="000D3AFF">
        <w:trPr>
          <w:gridAfter w:val="1"/>
          <w:wAfter w:w="13" w:type="dxa"/>
          <w:trHeight w:val="104"/>
        </w:trPr>
        <w:tc>
          <w:tcPr>
            <w:tcW w:w="2514" w:type="dxa"/>
            <w:gridSpan w:val="2"/>
          </w:tcPr>
          <w:p w14:paraId="5961976F" w14:textId="77777777" w:rsidR="00975A13" w:rsidRPr="000D3AFF" w:rsidRDefault="00975A13" w:rsidP="00975A13">
            <w:pPr>
              <w:widowControl/>
              <w:autoSpaceDE/>
              <w:autoSpaceDN/>
              <w:adjustRightInd/>
              <w:rPr>
                <w:rFonts w:eastAsia="Calibri" w:cs="Arial"/>
                <w:i/>
                <w:iCs/>
                <w:szCs w:val="18"/>
                <w:lang w:val="en-GB"/>
              </w:rPr>
            </w:pPr>
            <w:r>
              <w:rPr>
                <w:rFonts w:eastAsia="Calibri" w:cs="Arial"/>
                <w:i/>
                <w:iCs/>
                <w:szCs w:val="18"/>
                <w:lang w:val="en-GB"/>
              </w:rPr>
              <w:t>S. squatina</w:t>
            </w:r>
          </w:p>
        </w:tc>
        <w:tc>
          <w:tcPr>
            <w:tcW w:w="671" w:type="dxa"/>
          </w:tcPr>
          <w:p w14:paraId="0FFB6015"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671" w:type="dxa"/>
          </w:tcPr>
          <w:p w14:paraId="39A1C88A"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671" w:type="dxa"/>
          </w:tcPr>
          <w:p w14:paraId="0E9737D8"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671" w:type="dxa"/>
          </w:tcPr>
          <w:p w14:paraId="5A46078C"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671" w:type="dxa"/>
          </w:tcPr>
          <w:p w14:paraId="4B9C7AE6"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4D2398C1"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22" w:type="dxa"/>
          </w:tcPr>
          <w:p w14:paraId="69A7FDBA"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22" w:type="dxa"/>
          </w:tcPr>
          <w:p w14:paraId="6CBDABB3"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22" w:type="dxa"/>
          </w:tcPr>
          <w:p w14:paraId="4370D7C8"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22" w:type="dxa"/>
          </w:tcPr>
          <w:p w14:paraId="5B12E0E8"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22" w:type="dxa"/>
          </w:tcPr>
          <w:p w14:paraId="7E4B0888"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22" w:type="dxa"/>
          </w:tcPr>
          <w:p w14:paraId="1F934AF6"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22" w:type="dxa"/>
          </w:tcPr>
          <w:p w14:paraId="70AF7517"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22" w:type="dxa"/>
          </w:tcPr>
          <w:p w14:paraId="162BD644"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22" w:type="dxa"/>
          </w:tcPr>
          <w:p w14:paraId="2AC79930"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62" w:type="dxa"/>
          </w:tcPr>
          <w:p w14:paraId="464C9FE7"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r>
      <w:tr w:rsidR="00975A13" w:rsidRPr="000D3AFF" w14:paraId="5328D172" w14:textId="77777777" w:rsidTr="000D3AFF">
        <w:trPr>
          <w:gridAfter w:val="1"/>
          <w:wAfter w:w="13" w:type="dxa"/>
          <w:trHeight w:val="104"/>
        </w:trPr>
        <w:tc>
          <w:tcPr>
            <w:tcW w:w="2514" w:type="dxa"/>
            <w:gridSpan w:val="2"/>
          </w:tcPr>
          <w:p w14:paraId="6AEBBE2A" w14:textId="77777777" w:rsidR="00975A13" w:rsidRPr="000D3AFF" w:rsidRDefault="00975A13" w:rsidP="00975A13">
            <w:pPr>
              <w:widowControl/>
              <w:autoSpaceDE/>
              <w:autoSpaceDN/>
              <w:adjustRightInd/>
              <w:rPr>
                <w:rFonts w:eastAsia="Calibri" w:cs="Arial"/>
                <w:i/>
                <w:iCs/>
                <w:szCs w:val="18"/>
                <w:lang w:val="en-GB"/>
              </w:rPr>
            </w:pPr>
            <w:r>
              <w:rPr>
                <w:rFonts w:eastAsia="Calibri" w:cs="Arial"/>
                <w:i/>
                <w:iCs/>
                <w:szCs w:val="18"/>
                <w:lang w:val="en-GB"/>
              </w:rPr>
              <w:t>A. pelagicus</w:t>
            </w:r>
          </w:p>
        </w:tc>
        <w:tc>
          <w:tcPr>
            <w:tcW w:w="671" w:type="dxa"/>
          </w:tcPr>
          <w:p w14:paraId="70EB43F8"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671" w:type="dxa"/>
          </w:tcPr>
          <w:p w14:paraId="0C9B84E5"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671" w:type="dxa"/>
          </w:tcPr>
          <w:p w14:paraId="45460C26"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671" w:type="dxa"/>
          </w:tcPr>
          <w:p w14:paraId="2B4CE82B"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671" w:type="dxa"/>
          </w:tcPr>
          <w:p w14:paraId="407395B5"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22" w:type="dxa"/>
          </w:tcPr>
          <w:p w14:paraId="2D4323A9"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22" w:type="dxa"/>
          </w:tcPr>
          <w:p w14:paraId="03BBDB3F"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22" w:type="dxa"/>
          </w:tcPr>
          <w:p w14:paraId="58D6B2FD"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3F9D691B"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14D5F871"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6FA8D366" w14:textId="2C500209" w:rsidR="00975A13" w:rsidRPr="000D3AFF" w:rsidRDefault="00975A13" w:rsidP="00975A13">
            <w:pPr>
              <w:widowControl/>
              <w:autoSpaceDE/>
              <w:autoSpaceDN/>
              <w:adjustRightInd/>
              <w:jc w:val="center"/>
              <w:rPr>
                <w:rFonts w:eastAsia="Calibri" w:cs="Arial"/>
                <w:szCs w:val="18"/>
                <w:lang w:val="en-GB"/>
              </w:rPr>
            </w:pPr>
            <w:r>
              <w:rPr>
                <w:rFonts w:ascii="Cambria Math" w:eastAsia="Calibri" w:hAnsi="Cambria Math" w:cs="Cambria Math"/>
                <w:szCs w:val="18"/>
                <w:lang w:val="en-GB"/>
              </w:rPr>
              <w:t>◉</w:t>
            </w:r>
          </w:p>
        </w:tc>
        <w:tc>
          <w:tcPr>
            <w:tcW w:w="722" w:type="dxa"/>
          </w:tcPr>
          <w:p w14:paraId="3AC2F3C7" w14:textId="77777777" w:rsidR="00975A13" w:rsidRPr="000D3AFF" w:rsidRDefault="00975A13" w:rsidP="00975A13">
            <w:pPr>
              <w:widowControl/>
              <w:autoSpaceDE/>
              <w:autoSpaceDN/>
              <w:adjustRightInd/>
              <w:jc w:val="center"/>
              <w:rPr>
                <w:rFonts w:eastAsia="Calibri" w:cs="Arial"/>
                <w:szCs w:val="18"/>
                <w:lang w:val="en-GB"/>
              </w:rPr>
            </w:pPr>
            <w:r>
              <w:rPr>
                <w:rFonts w:ascii="Cambria Math" w:eastAsia="Calibri" w:hAnsi="Cambria Math" w:cs="Cambria Math"/>
                <w:szCs w:val="18"/>
                <w:lang w:val="en-GB"/>
              </w:rPr>
              <w:t>◉</w:t>
            </w:r>
          </w:p>
        </w:tc>
        <w:tc>
          <w:tcPr>
            <w:tcW w:w="722" w:type="dxa"/>
          </w:tcPr>
          <w:p w14:paraId="640EFFB8"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22" w:type="dxa"/>
          </w:tcPr>
          <w:p w14:paraId="2E751B4C"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5DA50A33"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62" w:type="dxa"/>
          </w:tcPr>
          <w:p w14:paraId="1F852D55"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r>
      <w:tr w:rsidR="00975A13" w:rsidRPr="000D3AFF" w14:paraId="2A6B497C" w14:textId="77777777" w:rsidTr="000D3AFF">
        <w:trPr>
          <w:gridAfter w:val="1"/>
          <w:wAfter w:w="13" w:type="dxa"/>
          <w:trHeight w:val="104"/>
        </w:trPr>
        <w:tc>
          <w:tcPr>
            <w:tcW w:w="2514" w:type="dxa"/>
            <w:gridSpan w:val="2"/>
          </w:tcPr>
          <w:p w14:paraId="5FF7EBC3" w14:textId="77777777" w:rsidR="00975A13" w:rsidRPr="000D3AFF" w:rsidRDefault="00975A13" w:rsidP="00975A13">
            <w:pPr>
              <w:widowControl/>
              <w:autoSpaceDE/>
              <w:autoSpaceDN/>
              <w:adjustRightInd/>
              <w:rPr>
                <w:rFonts w:eastAsia="Calibri" w:cs="Arial"/>
                <w:i/>
                <w:iCs/>
                <w:szCs w:val="18"/>
                <w:lang w:val="en-GB"/>
              </w:rPr>
            </w:pPr>
            <w:r>
              <w:rPr>
                <w:rFonts w:eastAsia="Calibri" w:cs="Arial"/>
                <w:i/>
                <w:iCs/>
                <w:szCs w:val="18"/>
                <w:lang w:val="en-GB"/>
              </w:rPr>
              <w:t>A. superciliosus</w:t>
            </w:r>
          </w:p>
        </w:tc>
        <w:tc>
          <w:tcPr>
            <w:tcW w:w="671" w:type="dxa"/>
          </w:tcPr>
          <w:p w14:paraId="451C8084"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671" w:type="dxa"/>
          </w:tcPr>
          <w:p w14:paraId="717B1846"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671" w:type="dxa"/>
          </w:tcPr>
          <w:p w14:paraId="1A5F2AD8"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671" w:type="dxa"/>
          </w:tcPr>
          <w:p w14:paraId="4FFB6C38"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671" w:type="dxa"/>
          </w:tcPr>
          <w:p w14:paraId="7B7392AE"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22" w:type="dxa"/>
          </w:tcPr>
          <w:p w14:paraId="1BCF2476"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22" w:type="dxa"/>
          </w:tcPr>
          <w:p w14:paraId="74B67118"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22" w:type="dxa"/>
          </w:tcPr>
          <w:p w14:paraId="161DA8B2"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0ADD7BA0"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6DDC5D1F"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39ED70B6"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6509D918"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45DA6BE6"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22" w:type="dxa"/>
          </w:tcPr>
          <w:p w14:paraId="676A2BE5"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6F22EC1F" w14:textId="77777777" w:rsidR="00975A13" w:rsidRPr="000D3AFF" w:rsidRDefault="00975A13" w:rsidP="00975A13">
            <w:pPr>
              <w:widowControl/>
              <w:autoSpaceDE/>
              <w:autoSpaceDN/>
              <w:adjustRightInd/>
              <w:jc w:val="center"/>
              <w:rPr>
                <w:rFonts w:eastAsia="Calibri" w:cs="Arial"/>
                <w:szCs w:val="18"/>
                <w:lang w:val="en-GB"/>
              </w:rPr>
            </w:pPr>
            <w:r>
              <w:rPr>
                <w:rFonts w:ascii="Cambria Math" w:eastAsia="Calibri" w:hAnsi="Cambria Math" w:cs="Cambria Math"/>
                <w:szCs w:val="18"/>
                <w:lang w:val="en-GB"/>
              </w:rPr>
              <w:t>◉</w:t>
            </w:r>
          </w:p>
        </w:tc>
        <w:tc>
          <w:tcPr>
            <w:tcW w:w="762" w:type="dxa"/>
          </w:tcPr>
          <w:p w14:paraId="29C94BBD"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r>
      <w:tr w:rsidR="00975A13" w:rsidRPr="000D3AFF" w14:paraId="31EFA683" w14:textId="77777777" w:rsidTr="000D3AFF">
        <w:trPr>
          <w:gridAfter w:val="1"/>
          <w:wAfter w:w="13" w:type="dxa"/>
          <w:trHeight w:val="104"/>
        </w:trPr>
        <w:tc>
          <w:tcPr>
            <w:tcW w:w="2514" w:type="dxa"/>
            <w:gridSpan w:val="2"/>
          </w:tcPr>
          <w:p w14:paraId="70EED9E2" w14:textId="77777777" w:rsidR="00975A13" w:rsidRPr="000D3AFF" w:rsidRDefault="00975A13" w:rsidP="00975A13">
            <w:pPr>
              <w:widowControl/>
              <w:autoSpaceDE/>
              <w:autoSpaceDN/>
              <w:adjustRightInd/>
              <w:rPr>
                <w:rFonts w:eastAsia="Calibri" w:cs="Arial"/>
                <w:i/>
                <w:iCs/>
                <w:szCs w:val="18"/>
                <w:lang w:val="en-GB"/>
              </w:rPr>
            </w:pPr>
            <w:r>
              <w:rPr>
                <w:rFonts w:eastAsia="Calibri" w:cs="Arial"/>
                <w:i/>
                <w:iCs/>
                <w:szCs w:val="18"/>
                <w:lang w:val="en-GB"/>
              </w:rPr>
              <w:t>A. vulpinus</w:t>
            </w:r>
          </w:p>
        </w:tc>
        <w:tc>
          <w:tcPr>
            <w:tcW w:w="671" w:type="dxa"/>
          </w:tcPr>
          <w:p w14:paraId="1629AA04"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671" w:type="dxa"/>
          </w:tcPr>
          <w:p w14:paraId="576C191E"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671" w:type="dxa"/>
          </w:tcPr>
          <w:p w14:paraId="690C808B"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671" w:type="dxa"/>
          </w:tcPr>
          <w:p w14:paraId="1FAC3CE0"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671" w:type="dxa"/>
          </w:tcPr>
          <w:p w14:paraId="2DA811D4"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23C0AB30"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31741A9E"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4E2DF27E" w14:textId="77777777" w:rsidR="00975A13" w:rsidRPr="000D3AFF" w:rsidRDefault="00975A13" w:rsidP="00975A13">
            <w:pPr>
              <w:widowControl/>
              <w:autoSpaceDE/>
              <w:autoSpaceDN/>
              <w:adjustRightInd/>
              <w:rPr>
                <w:rFonts w:eastAsia="Calibri" w:cs="Arial"/>
                <w:szCs w:val="18"/>
                <w:lang w:val="en-GB"/>
              </w:rPr>
            </w:pPr>
            <w:r>
              <w:rPr>
                <w:rFonts w:ascii="Segoe UI Symbol" w:eastAsia="Calibri" w:hAnsi="Segoe UI Symbol" w:cs="Segoe UI Symbol"/>
                <w:szCs w:val="18"/>
                <w:lang w:val="en-GB"/>
              </w:rPr>
              <w:t>⬤</w:t>
            </w:r>
          </w:p>
        </w:tc>
        <w:tc>
          <w:tcPr>
            <w:tcW w:w="722" w:type="dxa"/>
          </w:tcPr>
          <w:p w14:paraId="53BCB678"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09B10C9D"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683D8F8A"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1CB89D4B" w14:textId="77777777" w:rsidR="00975A13" w:rsidRPr="000D3AFF" w:rsidRDefault="00975A13" w:rsidP="00975A13">
            <w:pPr>
              <w:widowControl/>
              <w:autoSpaceDE/>
              <w:autoSpaceDN/>
              <w:adjustRightInd/>
              <w:jc w:val="center"/>
              <w:rPr>
                <w:rFonts w:eastAsia="Calibri" w:cs="Arial"/>
                <w:szCs w:val="18"/>
                <w:lang w:val="en-GB"/>
              </w:rPr>
            </w:pPr>
            <w:r>
              <w:rPr>
                <w:rFonts w:ascii="Cambria Math" w:eastAsia="Calibri" w:hAnsi="Cambria Math" w:cs="Cambria Math"/>
                <w:szCs w:val="18"/>
                <w:lang w:val="en-GB"/>
              </w:rPr>
              <w:t>◉</w:t>
            </w:r>
          </w:p>
        </w:tc>
        <w:tc>
          <w:tcPr>
            <w:tcW w:w="722" w:type="dxa"/>
          </w:tcPr>
          <w:p w14:paraId="7176F8E5" w14:textId="77777777" w:rsidR="00975A13" w:rsidRPr="000D3AFF" w:rsidRDefault="00975A13" w:rsidP="00975A13">
            <w:pPr>
              <w:widowControl/>
              <w:autoSpaceDE/>
              <w:autoSpaceDN/>
              <w:adjustRightInd/>
              <w:jc w:val="center"/>
              <w:rPr>
                <w:rFonts w:eastAsia="Calibri" w:cs="Arial"/>
                <w:szCs w:val="18"/>
                <w:lang w:val="en-GB"/>
              </w:rPr>
            </w:pPr>
            <w:r>
              <w:rPr>
                <w:rFonts w:ascii="Cambria Math" w:eastAsia="Calibri" w:hAnsi="Cambria Math" w:cs="Cambria Math"/>
                <w:szCs w:val="18"/>
                <w:lang w:val="en-GB"/>
              </w:rPr>
              <w:t>◉</w:t>
            </w:r>
          </w:p>
        </w:tc>
        <w:tc>
          <w:tcPr>
            <w:tcW w:w="722" w:type="dxa"/>
          </w:tcPr>
          <w:p w14:paraId="7C37614C"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739CA767"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62" w:type="dxa"/>
          </w:tcPr>
          <w:p w14:paraId="5BCF11ED"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r>
      <w:tr w:rsidR="00975A13" w:rsidRPr="000D3AFF" w14:paraId="32A1A7BC" w14:textId="77777777" w:rsidTr="000D3AFF">
        <w:trPr>
          <w:gridAfter w:val="1"/>
          <w:wAfter w:w="13" w:type="dxa"/>
          <w:trHeight w:val="104"/>
        </w:trPr>
        <w:tc>
          <w:tcPr>
            <w:tcW w:w="2514" w:type="dxa"/>
            <w:gridSpan w:val="2"/>
          </w:tcPr>
          <w:p w14:paraId="51D3BB44" w14:textId="77777777" w:rsidR="00975A13" w:rsidRPr="000D3AFF" w:rsidRDefault="00975A13" w:rsidP="00975A13">
            <w:pPr>
              <w:widowControl/>
              <w:autoSpaceDE/>
              <w:autoSpaceDN/>
              <w:adjustRightInd/>
              <w:rPr>
                <w:rFonts w:eastAsia="Calibri" w:cs="Arial"/>
                <w:i/>
                <w:iCs/>
                <w:szCs w:val="18"/>
                <w:lang w:val="en-GB"/>
              </w:rPr>
            </w:pPr>
            <w:r>
              <w:rPr>
                <w:rFonts w:eastAsia="Calibri" w:cs="Arial"/>
                <w:i/>
                <w:iCs/>
                <w:szCs w:val="18"/>
                <w:lang w:val="en-GB"/>
              </w:rPr>
              <w:t>C. maximus</w:t>
            </w:r>
          </w:p>
        </w:tc>
        <w:tc>
          <w:tcPr>
            <w:tcW w:w="671" w:type="dxa"/>
          </w:tcPr>
          <w:p w14:paraId="42C40B13"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671" w:type="dxa"/>
          </w:tcPr>
          <w:p w14:paraId="75E9BCE7"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671" w:type="dxa"/>
          </w:tcPr>
          <w:p w14:paraId="2300E46E"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671" w:type="dxa"/>
          </w:tcPr>
          <w:p w14:paraId="744802D6"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671" w:type="dxa"/>
          </w:tcPr>
          <w:p w14:paraId="09A1B266"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1B45A0D7"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59380AE8"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560745F7"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7013ECD8"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47720BAF"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7D372418"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47709FA9"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46A9E272"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7E611743"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6DC65C19"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62" w:type="dxa"/>
          </w:tcPr>
          <w:p w14:paraId="6DC82789"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r>
      <w:tr w:rsidR="00975A13" w:rsidRPr="000D3AFF" w14:paraId="65EFEB12" w14:textId="77777777" w:rsidTr="000D3AFF">
        <w:trPr>
          <w:gridAfter w:val="1"/>
          <w:wAfter w:w="13" w:type="dxa"/>
          <w:trHeight w:val="104"/>
        </w:trPr>
        <w:tc>
          <w:tcPr>
            <w:tcW w:w="2514" w:type="dxa"/>
            <w:gridSpan w:val="2"/>
          </w:tcPr>
          <w:p w14:paraId="7EAC9F99" w14:textId="77777777" w:rsidR="00975A13" w:rsidRPr="000D3AFF" w:rsidRDefault="00975A13" w:rsidP="00975A13">
            <w:pPr>
              <w:widowControl/>
              <w:autoSpaceDE/>
              <w:autoSpaceDN/>
              <w:adjustRightInd/>
              <w:rPr>
                <w:rFonts w:eastAsia="Calibri" w:cs="Arial"/>
                <w:i/>
                <w:iCs/>
                <w:szCs w:val="18"/>
                <w:lang w:val="en-GB"/>
              </w:rPr>
            </w:pPr>
            <w:r>
              <w:rPr>
                <w:rFonts w:eastAsia="Calibri" w:cs="Arial"/>
                <w:i/>
                <w:iCs/>
                <w:szCs w:val="18"/>
                <w:lang w:val="en-GB"/>
              </w:rPr>
              <w:t>C. carcharias</w:t>
            </w:r>
          </w:p>
        </w:tc>
        <w:tc>
          <w:tcPr>
            <w:tcW w:w="671" w:type="dxa"/>
          </w:tcPr>
          <w:p w14:paraId="3F73BBA6"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671" w:type="dxa"/>
          </w:tcPr>
          <w:p w14:paraId="55F2ADF0" w14:textId="77777777" w:rsidR="00975A13" w:rsidRPr="000D3AFF" w:rsidRDefault="00975A13" w:rsidP="00975A13">
            <w:pPr>
              <w:widowControl/>
              <w:autoSpaceDE/>
              <w:autoSpaceDN/>
              <w:adjustRightInd/>
              <w:jc w:val="center"/>
              <w:rPr>
                <w:rFonts w:eastAsia="Calibri" w:cs="Arial"/>
                <w:szCs w:val="18"/>
                <w:lang w:val="en-GB"/>
              </w:rPr>
            </w:pPr>
            <w:r>
              <w:rPr>
                <w:rFonts w:ascii="Cambria Math" w:eastAsia="Calibri" w:hAnsi="Cambria Math" w:cs="Cambria Math"/>
                <w:szCs w:val="18"/>
                <w:lang w:val="en-GB"/>
              </w:rPr>
              <w:t>◉</w:t>
            </w:r>
          </w:p>
        </w:tc>
        <w:tc>
          <w:tcPr>
            <w:tcW w:w="671" w:type="dxa"/>
          </w:tcPr>
          <w:p w14:paraId="5A07B9D6"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671" w:type="dxa"/>
          </w:tcPr>
          <w:p w14:paraId="757124ED"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671" w:type="dxa"/>
          </w:tcPr>
          <w:p w14:paraId="10A27E4E"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44D42085"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18F07246"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5B5CA6BE"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0C75B386"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1A74CFC2"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0E53022C"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21870A68"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54A70901"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2711414F"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5C033449"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62" w:type="dxa"/>
          </w:tcPr>
          <w:p w14:paraId="01F9C464"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r>
      <w:tr w:rsidR="00975A13" w:rsidRPr="000D3AFF" w14:paraId="52396453" w14:textId="77777777" w:rsidTr="000D3AFF">
        <w:trPr>
          <w:gridAfter w:val="1"/>
          <w:wAfter w:w="13" w:type="dxa"/>
          <w:trHeight w:val="104"/>
        </w:trPr>
        <w:tc>
          <w:tcPr>
            <w:tcW w:w="2514" w:type="dxa"/>
            <w:gridSpan w:val="2"/>
          </w:tcPr>
          <w:p w14:paraId="4019FAF7" w14:textId="77777777" w:rsidR="00975A13" w:rsidRPr="000D3AFF" w:rsidRDefault="00975A13" w:rsidP="00975A13">
            <w:pPr>
              <w:widowControl/>
              <w:autoSpaceDE/>
              <w:autoSpaceDN/>
              <w:adjustRightInd/>
              <w:rPr>
                <w:rFonts w:eastAsia="Calibri" w:cs="Arial"/>
                <w:i/>
                <w:iCs/>
                <w:szCs w:val="18"/>
                <w:lang w:val="en-GB"/>
              </w:rPr>
            </w:pPr>
            <w:r>
              <w:rPr>
                <w:rFonts w:eastAsia="Calibri" w:cs="Arial"/>
                <w:i/>
                <w:iCs/>
                <w:szCs w:val="18"/>
                <w:lang w:val="en-GB"/>
              </w:rPr>
              <w:t>I. oxyrinchus</w:t>
            </w:r>
          </w:p>
        </w:tc>
        <w:tc>
          <w:tcPr>
            <w:tcW w:w="671" w:type="dxa"/>
          </w:tcPr>
          <w:p w14:paraId="3FBDB603"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671" w:type="dxa"/>
          </w:tcPr>
          <w:p w14:paraId="6BFC7A96"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671" w:type="dxa"/>
          </w:tcPr>
          <w:p w14:paraId="4FF7C31A"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671" w:type="dxa"/>
          </w:tcPr>
          <w:p w14:paraId="6F04AAF6"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671" w:type="dxa"/>
          </w:tcPr>
          <w:p w14:paraId="211F9C80"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54C39B2A"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6F246ABA"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631F64EB"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466F753F"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3CF1BE9D"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212A66E0"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72B9710B"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4F32B2C0" w14:textId="77777777" w:rsidR="00975A13" w:rsidRPr="000D3AFF" w:rsidRDefault="00975A13" w:rsidP="00975A13">
            <w:pPr>
              <w:widowControl/>
              <w:autoSpaceDE/>
              <w:autoSpaceDN/>
              <w:adjustRightInd/>
              <w:jc w:val="center"/>
              <w:rPr>
                <w:rFonts w:eastAsia="Calibri" w:cs="Arial"/>
                <w:szCs w:val="18"/>
                <w:lang w:val="en-GB"/>
              </w:rPr>
            </w:pPr>
            <w:r>
              <w:rPr>
                <w:rFonts w:ascii="Cambria Math" w:eastAsia="Calibri" w:hAnsi="Cambria Math" w:cs="Cambria Math"/>
                <w:szCs w:val="18"/>
                <w:lang w:val="en-GB"/>
              </w:rPr>
              <w:t>◉</w:t>
            </w:r>
          </w:p>
        </w:tc>
        <w:tc>
          <w:tcPr>
            <w:tcW w:w="722" w:type="dxa"/>
          </w:tcPr>
          <w:p w14:paraId="67003E0C"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0F594B72"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62" w:type="dxa"/>
          </w:tcPr>
          <w:p w14:paraId="6FB01C45"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r>
      <w:tr w:rsidR="00975A13" w:rsidRPr="000D3AFF" w14:paraId="0B3FDE5F" w14:textId="77777777" w:rsidTr="000D3AFF">
        <w:trPr>
          <w:gridAfter w:val="1"/>
          <w:wAfter w:w="13" w:type="dxa"/>
          <w:trHeight w:val="104"/>
        </w:trPr>
        <w:tc>
          <w:tcPr>
            <w:tcW w:w="2514" w:type="dxa"/>
            <w:gridSpan w:val="2"/>
          </w:tcPr>
          <w:p w14:paraId="7ECA954C" w14:textId="77777777" w:rsidR="00975A13" w:rsidRPr="000D3AFF" w:rsidRDefault="00975A13" w:rsidP="00975A13">
            <w:pPr>
              <w:widowControl/>
              <w:autoSpaceDE/>
              <w:autoSpaceDN/>
              <w:adjustRightInd/>
              <w:rPr>
                <w:rFonts w:eastAsia="Calibri" w:cs="Arial"/>
                <w:i/>
                <w:iCs/>
                <w:szCs w:val="18"/>
                <w:lang w:val="en-GB"/>
              </w:rPr>
            </w:pPr>
            <w:r>
              <w:rPr>
                <w:rFonts w:eastAsia="Calibri" w:cs="Arial"/>
                <w:i/>
                <w:iCs/>
                <w:szCs w:val="18"/>
                <w:lang w:val="en-GB"/>
              </w:rPr>
              <w:t>I. paucus</w:t>
            </w:r>
          </w:p>
        </w:tc>
        <w:tc>
          <w:tcPr>
            <w:tcW w:w="671" w:type="dxa"/>
          </w:tcPr>
          <w:p w14:paraId="3CCE79F3"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671" w:type="dxa"/>
          </w:tcPr>
          <w:p w14:paraId="58292423"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671" w:type="dxa"/>
          </w:tcPr>
          <w:p w14:paraId="3D5C29C8"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671" w:type="dxa"/>
          </w:tcPr>
          <w:p w14:paraId="13BBBA0C"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671" w:type="dxa"/>
          </w:tcPr>
          <w:p w14:paraId="23DD106A" w14:textId="77777777" w:rsidR="00975A13" w:rsidRPr="000D3AFF" w:rsidRDefault="00975A13" w:rsidP="00975A13">
            <w:pPr>
              <w:widowControl/>
              <w:autoSpaceDE/>
              <w:autoSpaceDN/>
              <w:adjustRightInd/>
              <w:jc w:val="center"/>
              <w:rPr>
                <w:rFonts w:eastAsia="Calibri" w:cs="Arial"/>
                <w:szCs w:val="18"/>
                <w:lang w:val="fr-FR"/>
              </w:rPr>
            </w:pPr>
            <w:r>
              <w:rPr>
                <w:rFonts w:ascii="Cambria Math" w:eastAsia="Calibri" w:hAnsi="Cambria Math" w:cs="Cambria Math"/>
                <w:szCs w:val="18"/>
                <w:lang w:val="fr-FR"/>
              </w:rPr>
              <w:t>◉</w:t>
            </w:r>
            <w:sdt>
              <w:sdtPr>
                <w:rPr>
                  <w:rFonts w:eastAsia="Calibri" w:cs="Arial"/>
                  <w:szCs w:val="18"/>
                  <w:lang w:val="en-GB"/>
                </w:rPr>
                <w:tag w:val="goog_rdk_16"/>
                <w:id w:val="157434770"/>
              </w:sdtPr>
              <w:sdtEndPr/>
              <w:sdtContent/>
            </w:sdt>
          </w:p>
        </w:tc>
        <w:tc>
          <w:tcPr>
            <w:tcW w:w="722" w:type="dxa"/>
          </w:tcPr>
          <w:p w14:paraId="72CB72DE"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0202AFFB"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3C25D114"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11D2BC25"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5C8893AF"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7E967BE9" w14:textId="77777777" w:rsidR="00975A13" w:rsidRPr="000D3AFF" w:rsidRDefault="00AC4D7E" w:rsidP="00975A13">
            <w:pPr>
              <w:widowControl/>
              <w:autoSpaceDE/>
              <w:autoSpaceDN/>
              <w:adjustRightInd/>
              <w:jc w:val="center"/>
              <w:rPr>
                <w:rFonts w:eastAsia="Calibri" w:cs="Arial"/>
                <w:szCs w:val="18"/>
                <w:lang w:val="fr-FR"/>
              </w:rPr>
            </w:pPr>
            <w:sdt>
              <w:sdtPr>
                <w:rPr>
                  <w:rFonts w:eastAsia="Calibri" w:cs="Arial"/>
                  <w:szCs w:val="18"/>
                  <w:lang w:val="en-GB"/>
                </w:rPr>
                <w:tag w:val="goog_rdk_18"/>
                <w:id w:val="-1706100936"/>
              </w:sdtPr>
              <w:sdtEndPr/>
              <w:sdtContent>
                <w:r w:rsidR="00511ECA">
                  <w:rPr>
                    <w:rFonts w:ascii="Cambria Math" w:eastAsia="Calibri" w:hAnsi="Cambria Math" w:cs="Cambria Math"/>
                    <w:szCs w:val="18"/>
                    <w:lang w:val="fr-FR"/>
                  </w:rPr>
                  <w:t>◉</w:t>
                </w:r>
              </w:sdtContent>
            </w:sdt>
          </w:p>
        </w:tc>
        <w:tc>
          <w:tcPr>
            <w:tcW w:w="722" w:type="dxa"/>
          </w:tcPr>
          <w:p w14:paraId="6E1C8397"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56F13210" w14:textId="77777777" w:rsidR="00975A13" w:rsidRPr="000D3AFF" w:rsidRDefault="00AC4D7E" w:rsidP="00975A13">
            <w:pPr>
              <w:widowControl/>
              <w:autoSpaceDE/>
              <w:autoSpaceDN/>
              <w:adjustRightInd/>
              <w:jc w:val="center"/>
              <w:rPr>
                <w:rFonts w:eastAsia="Calibri" w:cs="Arial"/>
                <w:szCs w:val="18"/>
                <w:lang w:val="fr-FR"/>
              </w:rPr>
            </w:pPr>
            <w:sdt>
              <w:sdtPr>
                <w:rPr>
                  <w:rFonts w:eastAsia="Calibri" w:cs="Arial"/>
                  <w:szCs w:val="18"/>
                  <w:lang w:val="en-GB"/>
                </w:rPr>
                <w:tag w:val="goog_rdk_21"/>
                <w:id w:val="-284509296"/>
              </w:sdtPr>
              <w:sdtEndPr/>
              <w:sdtContent>
                <w:r w:rsidR="00511ECA">
                  <w:rPr>
                    <w:rFonts w:eastAsia="Calibri" w:cs="Arial"/>
                    <w:szCs w:val="18"/>
                    <w:lang w:val="fr-FR"/>
                  </w:rPr>
                  <w:t>?</w:t>
                </w:r>
              </w:sdtContent>
            </w:sdt>
          </w:p>
        </w:tc>
        <w:tc>
          <w:tcPr>
            <w:tcW w:w="722" w:type="dxa"/>
          </w:tcPr>
          <w:p w14:paraId="7E1A738A"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57CF6C45"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62" w:type="dxa"/>
          </w:tcPr>
          <w:p w14:paraId="4B7965B6"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r>
      <w:tr w:rsidR="00975A13" w:rsidRPr="000D3AFF" w14:paraId="00A96182" w14:textId="77777777" w:rsidTr="000D3AFF">
        <w:trPr>
          <w:gridAfter w:val="1"/>
          <w:wAfter w:w="13" w:type="dxa"/>
          <w:trHeight w:val="104"/>
        </w:trPr>
        <w:tc>
          <w:tcPr>
            <w:tcW w:w="2514" w:type="dxa"/>
            <w:gridSpan w:val="2"/>
          </w:tcPr>
          <w:p w14:paraId="2C42A187" w14:textId="77777777" w:rsidR="00975A13" w:rsidRPr="000D3AFF" w:rsidRDefault="00975A13" w:rsidP="00975A13">
            <w:pPr>
              <w:widowControl/>
              <w:autoSpaceDE/>
              <w:autoSpaceDN/>
              <w:adjustRightInd/>
              <w:rPr>
                <w:rFonts w:eastAsia="Calibri" w:cs="Arial"/>
                <w:i/>
                <w:iCs/>
                <w:szCs w:val="18"/>
                <w:lang w:val="en-GB"/>
              </w:rPr>
            </w:pPr>
            <w:r>
              <w:rPr>
                <w:rFonts w:eastAsia="Calibri" w:cs="Arial"/>
                <w:i/>
                <w:iCs/>
                <w:szCs w:val="18"/>
                <w:lang w:val="en-GB"/>
              </w:rPr>
              <w:t>L. nasus</w:t>
            </w:r>
          </w:p>
        </w:tc>
        <w:tc>
          <w:tcPr>
            <w:tcW w:w="671" w:type="dxa"/>
          </w:tcPr>
          <w:p w14:paraId="133B88AB"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671" w:type="dxa"/>
          </w:tcPr>
          <w:p w14:paraId="6DF6CCAE"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671" w:type="dxa"/>
          </w:tcPr>
          <w:p w14:paraId="301710C5" w14:textId="77777777" w:rsidR="00975A13" w:rsidRPr="000D3AFF" w:rsidRDefault="00975A13" w:rsidP="00975A13">
            <w:pPr>
              <w:widowControl/>
              <w:autoSpaceDE/>
              <w:autoSpaceDN/>
              <w:adjustRightInd/>
              <w:jc w:val="center"/>
              <w:rPr>
                <w:rFonts w:eastAsia="Calibri" w:cs="Arial"/>
                <w:szCs w:val="18"/>
                <w:lang w:val="en-GB"/>
              </w:rPr>
            </w:pPr>
            <w:r>
              <w:rPr>
                <w:rFonts w:ascii="Cambria Math" w:eastAsia="Calibri" w:hAnsi="Cambria Math" w:cs="Cambria Math"/>
                <w:szCs w:val="18"/>
                <w:lang w:val="en-GB"/>
              </w:rPr>
              <w:t>◉</w:t>
            </w:r>
          </w:p>
        </w:tc>
        <w:tc>
          <w:tcPr>
            <w:tcW w:w="671" w:type="dxa"/>
          </w:tcPr>
          <w:p w14:paraId="7FEB1C38" w14:textId="77777777" w:rsidR="00975A13" w:rsidRPr="000D3AFF" w:rsidRDefault="00975A13" w:rsidP="00975A13">
            <w:pPr>
              <w:widowControl/>
              <w:autoSpaceDE/>
              <w:autoSpaceDN/>
              <w:adjustRightInd/>
              <w:jc w:val="center"/>
              <w:rPr>
                <w:rFonts w:eastAsia="Calibri" w:cs="Arial"/>
                <w:szCs w:val="18"/>
                <w:lang w:val="en-GB"/>
              </w:rPr>
            </w:pPr>
            <w:r>
              <w:rPr>
                <w:rFonts w:ascii="Cambria Math" w:eastAsia="Calibri" w:hAnsi="Cambria Math" w:cs="Cambria Math"/>
                <w:szCs w:val="18"/>
                <w:lang w:val="en-GB"/>
              </w:rPr>
              <w:t>◉</w:t>
            </w:r>
          </w:p>
        </w:tc>
        <w:tc>
          <w:tcPr>
            <w:tcW w:w="671" w:type="dxa"/>
          </w:tcPr>
          <w:p w14:paraId="79A69B8F"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07AAA9AD"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393BF48A"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4C212FCB" w14:textId="77777777" w:rsidR="00975A13" w:rsidRPr="000D3AFF" w:rsidRDefault="00975A13" w:rsidP="00975A13">
            <w:pPr>
              <w:widowControl/>
              <w:autoSpaceDE/>
              <w:autoSpaceDN/>
              <w:adjustRightInd/>
              <w:jc w:val="center"/>
              <w:rPr>
                <w:rFonts w:eastAsia="Calibri" w:cs="Arial"/>
                <w:szCs w:val="18"/>
                <w:lang w:val="en-GB"/>
              </w:rPr>
            </w:pPr>
            <w:r>
              <w:rPr>
                <w:rFonts w:ascii="Cambria Math" w:eastAsia="Calibri" w:hAnsi="Cambria Math" w:cs="Cambria Math"/>
                <w:szCs w:val="18"/>
                <w:lang w:val="en-GB"/>
              </w:rPr>
              <w:t>◉</w:t>
            </w:r>
          </w:p>
        </w:tc>
        <w:tc>
          <w:tcPr>
            <w:tcW w:w="722" w:type="dxa"/>
          </w:tcPr>
          <w:p w14:paraId="30335A89"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3D2500CD" w14:textId="77777777" w:rsidR="00975A13" w:rsidRPr="000D3AFF" w:rsidRDefault="00AC4D7E" w:rsidP="00975A13">
            <w:pPr>
              <w:widowControl/>
              <w:autoSpaceDE/>
              <w:autoSpaceDN/>
              <w:adjustRightInd/>
              <w:jc w:val="center"/>
              <w:rPr>
                <w:rFonts w:eastAsia="Calibri" w:cs="Arial"/>
                <w:szCs w:val="18"/>
                <w:lang w:val="fr-FR"/>
              </w:rPr>
            </w:pPr>
            <w:sdt>
              <w:sdtPr>
                <w:rPr>
                  <w:rFonts w:eastAsia="Calibri" w:cs="Arial"/>
                  <w:szCs w:val="18"/>
                  <w:lang w:val="en-GB"/>
                </w:rPr>
                <w:tag w:val="goog_rdk_24"/>
                <w:id w:val="-594630460"/>
              </w:sdtPr>
              <w:sdtEndPr/>
              <w:sdtContent>
                <w:r w:rsidR="00511ECA">
                  <w:rPr>
                    <w:rFonts w:eastAsia="Calibri" w:cs="Arial"/>
                    <w:szCs w:val="18"/>
                    <w:lang w:val="fr-FR"/>
                  </w:rPr>
                  <w:t>?</w:t>
                </w:r>
              </w:sdtContent>
            </w:sdt>
          </w:p>
        </w:tc>
        <w:tc>
          <w:tcPr>
            <w:tcW w:w="722" w:type="dxa"/>
          </w:tcPr>
          <w:p w14:paraId="4F9C99CE"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45C54BCD"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22" w:type="dxa"/>
          </w:tcPr>
          <w:p w14:paraId="3CF9DAC1"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22" w:type="dxa"/>
          </w:tcPr>
          <w:p w14:paraId="5849EB70"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22" w:type="dxa"/>
          </w:tcPr>
          <w:p w14:paraId="26DA12E9"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62" w:type="dxa"/>
          </w:tcPr>
          <w:p w14:paraId="17144BB7"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r>
      <w:tr w:rsidR="00975A13" w:rsidRPr="000D3AFF" w14:paraId="41D59E1F" w14:textId="77777777" w:rsidTr="000D3AFF">
        <w:trPr>
          <w:gridAfter w:val="1"/>
          <w:wAfter w:w="13" w:type="dxa"/>
          <w:trHeight w:val="104"/>
        </w:trPr>
        <w:tc>
          <w:tcPr>
            <w:tcW w:w="2514" w:type="dxa"/>
            <w:gridSpan w:val="2"/>
          </w:tcPr>
          <w:p w14:paraId="7D0E6A46" w14:textId="77777777" w:rsidR="00975A13" w:rsidRPr="000D3AFF" w:rsidRDefault="00975A13" w:rsidP="00975A13">
            <w:pPr>
              <w:widowControl/>
              <w:autoSpaceDE/>
              <w:autoSpaceDN/>
              <w:adjustRightInd/>
              <w:rPr>
                <w:rFonts w:eastAsia="Calibri" w:cs="Arial"/>
                <w:i/>
                <w:iCs/>
                <w:szCs w:val="18"/>
                <w:lang w:val="en-GB"/>
              </w:rPr>
            </w:pPr>
            <w:r>
              <w:rPr>
                <w:rFonts w:eastAsia="Calibri" w:cs="Arial"/>
                <w:i/>
                <w:iCs/>
                <w:szCs w:val="18"/>
                <w:lang w:val="en-GB"/>
              </w:rPr>
              <w:t>R. typus</w:t>
            </w:r>
          </w:p>
        </w:tc>
        <w:tc>
          <w:tcPr>
            <w:tcW w:w="671" w:type="dxa"/>
          </w:tcPr>
          <w:p w14:paraId="2D100C86"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671" w:type="dxa"/>
          </w:tcPr>
          <w:p w14:paraId="5BBD30E4" w14:textId="77777777" w:rsidR="00975A13" w:rsidRPr="000D3AFF" w:rsidRDefault="00975A13" w:rsidP="00975A13">
            <w:pPr>
              <w:widowControl/>
              <w:autoSpaceDE/>
              <w:autoSpaceDN/>
              <w:adjustRightInd/>
              <w:jc w:val="center"/>
              <w:rPr>
                <w:rFonts w:eastAsia="Calibri" w:cs="Arial"/>
                <w:szCs w:val="18"/>
                <w:lang w:val="en-GB"/>
              </w:rPr>
            </w:pPr>
            <w:r>
              <w:rPr>
                <w:rFonts w:ascii="Cambria Math" w:eastAsia="Calibri" w:hAnsi="Cambria Math" w:cs="Cambria Math"/>
                <w:szCs w:val="18"/>
                <w:lang w:val="en-GB"/>
              </w:rPr>
              <w:t>◉</w:t>
            </w:r>
          </w:p>
        </w:tc>
        <w:tc>
          <w:tcPr>
            <w:tcW w:w="671" w:type="dxa"/>
          </w:tcPr>
          <w:p w14:paraId="04098E39"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671" w:type="dxa"/>
          </w:tcPr>
          <w:p w14:paraId="7DA1C9B0"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671" w:type="dxa"/>
          </w:tcPr>
          <w:p w14:paraId="42C372DA"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22" w:type="dxa"/>
          </w:tcPr>
          <w:p w14:paraId="5F19F03B"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0121FBE0"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0FC87E32"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199DF206"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5B5A9573"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3D2446FD" w14:textId="77777777" w:rsidR="00975A13" w:rsidRPr="000D3AFF" w:rsidRDefault="00975A13" w:rsidP="00975A13">
            <w:pPr>
              <w:widowControl/>
              <w:autoSpaceDE/>
              <w:autoSpaceDN/>
              <w:adjustRightInd/>
              <w:jc w:val="center"/>
              <w:rPr>
                <w:rFonts w:eastAsia="Calibri" w:cs="Arial"/>
                <w:szCs w:val="18"/>
                <w:lang w:val="en-GB"/>
              </w:rPr>
            </w:pPr>
            <w:r>
              <w:rPr>
                <w:rFonts w:ascii="Cambria Math" w:eastAsia="Calibri" w:hAnsi="Cambria Math" w:cs="Cambria Math"/>
                <w:szCs w:val="18"/>
                <w:lang w:val="en-GB"/>
              </w:rPr>
              <w:t>◉</w:t>
            </w:r>
          </w:p>
        </w:tc>
        <w:tc>
          <w:tcPr>
            <w:tcW w:w="722" w:type="dxa"/>
          </w:tcPr>
          <w:p w14:paraId="33C430C7" w14:textId="77777777" w:rsidR="00975A13" w:rsidRPr="000D3AFF" w:rsidRDefault="00975A13" w:rsidP="00975A13">
            <w:pPr>
              <w:widowControl/>
              <w:autoSpaceDE/>
              <w:autoSpaceDN/>
              <w:adjustRightInd/>
              <w:jc w:val="center"/>
              <w:rPr>
                <w:rFonts w:eastAsia="Calibri" w:cs="Arial"/>
                <w:szCs w:val="18"/>
                <w:lang w:val="en-GB"/>
              </w:rPr>
            </w:pPr>
            <w:r>
              <w:rPr>
                <w:rFonts w:ascii="Cambria Math" w:eastAsia="Calibri" w:hAnsi="Cambria Math" w:cs="Cambria Math"/>
                <w:szCs w:val="18"/>
                <w:lang w:val="en-GB"/>
              </w:rPr>
              <w:t>◉</w:t>
            </w:r>
          </w:p>
        </w:tc>
        <w:tc>
          <w:tcPr>
            <w:tcW w:w="722" w:type="dxa"/>
          </w:tcPr>
          <w:p w14:paraId="0890061B"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22" w:type="dxa"/>
          </w:tcPr>
          <w:p w14:paraId="1846FC0C"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764021B6"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62" w:type="dxa"/>
          </w:tcPr>
          <w:p w14:paraId="155A3CA7"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r>
      <w:tr w:rsidR="00975A13" w:rsidRPr="000D3AFF" w14:paraId="4CBB16CB" w14:textId="77777777" w:rsidTr="000D3AFF">
        <w:trPr>
          <w:gridAfter w:val="1"/>
          <w:wAfter w:w="13" w:type="dxa"/>
          <w:trHeight w:val="104"/>
        </w:trPr>
        <w:tc>
          <w:tcPr>
            <w:tcW w:w="2514" w:type="dxa"/>
            <w:gridSpan w:val="2"/>
          </w:tcPr>
          <w:p w14:paraId="3B1FE1BB" w14:textId="77777777" w:rsidR="00975A13" w:rsidRPr="000D3AFF" w:rsidRDefault="00975A13" w:rsidP="00975A13">
            <w:pPr>
              <w:widowControl/>
              <w:autoSpaceDE/>
              <w:autoSpaceDN/>
              <w:adjustRightInd/>
              <w:rPr>
                <w:rFonts w:eastAsia="Calibri" w:cs="Arial"/>
                <w:i/>
                <w:iCs/>
                <w:szCs w:val="18"/>
                <w:lang w:val="en-GB"/>
              </w:rPr>
            </w:pPr>
            <w:r>
              <w:rPr>
                <w:rFonts w:eastAsia="Calibri" w:cs="Arial"/>
                <w:i/>
                <w:iCs/>
                <w:szCs w:val="18"/>
                <w:lang w:val="en-GB"/>
              </w:rPr>
              <w:t>G. galeus</w:t>
            </w:r>
          </w:p>
        </w:tc>
        <w:tc>
          <w:tcPr>
            <w:tcW w:w="671" w:type="dxa"/>
          </w:tcPr>
          <w:p w14:paraId="51238DF0"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671" w:type="dxa"/>
          </w:tcPr>
          <w:p w14:paraId="5C090335"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671" w:type="dxa"/>
          </w:tcPr>
          <w:p w14:paraId="60CCEBFB"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671" w:type="dxa"/>
          </w:tcPr>
          <w:p w14:paraId="3085F352"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671" w:type="dxa"/>
          </w:tcPr>
          <w:p w14:paraId="1DD4634A"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77F1C0D5"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107F9901"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0A1D64F4"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22" w:type="dxa"/>
          </w:tcPr>
          <w:p w14:paraId="24B690DA"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0ADFB51E"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22" w:type="dxa"/>
          </w:tcPr>
          <w:p w14:paraId="43340309"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3D654085"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22" w:type="dxa"/>
          </w:tcPr>
          <w:p w14:paraId="7068F665" w14:textId="77777777" w:rsidR="00975A13" w:rsidRPr="000D3AFF" w:rsidRDefault="00975A13" w:rsidP="00975A13">
            <w:pPr>
              <w:widowControl/>
              <w:autoSpaceDE/>
              <w:autoSpaceDN/>
              <w:adjustRightInd/>
              <w:jc w:val="center"/>
              <w:rPr>
                <w:rFonts w:eastAsia="Calibri" w:cs="Arial"/>
                <w:szCs w:val="18"/>
                <w:lang w:val="en-GB"/>
              </w:rPr>
            </w:pPr>
            <w:r>
              <w:rPr>
                <w:rFonts w:ascii="Cambria Math" w:eastAsia="Calibri" w:hAnsi="Cambria Math" w:cs="Cambria Math"/>
                <w:szCs w:val="18"/>
                <w:lang w:val="en-GB"/>
              </w:rPr>
              <w:t>◉</w:t>
            </w:r>
          </w:p>
        </w:tc>
        <w:tc>
          <w:tcPr>
            <w:tcW w:w="722" w:type="dxa"/>
          </w:tcPr>
          <w:p w14:paraId="05C176DB"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69F97444"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62" w:type="dxa"/>
          </w:tcPr>
          <w:p w14:paraId="21EE4433"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r>
      <w:tr w:rsidR="00975A13" w:rsidRPr="000D3AFF" w14:paraId="5282BF80" w14:textId="77777777" w:rsidTr="000D3AFF">
        <w:trPr>
          <w:gridAfter w:val="1"/>
          <w:wAfter w:w="13" w:type="dxa"/>
          <w:trHeight w:val="104"/>
        </w:trPr>
        <w:tc>
          <w:tcPr>
            <w:tcW w:w="2514" w:type="dxa"/>
            <w:gridSpan w:val="2"/>
          </w:tcPr>
          <w:p w14:paraId="4066416A" w14:textId="77777777" w:rsidR="00975A13" w:rsidRPr="000D3AFF" w:rsidRDefault="00975A13" w:rsidP="00975A13">
            <w:pPr>
              <w:widowControl/>
              <w:autoSpaceDE/>
              <w:autoSpaceDN/>
              <w:adjustRightInd/>
              <w:rPr>
                <w:rFonts w:eastAsia="Calibri" w:cs="Arial"/>
                <w:i/>
                <w:iCs/>
                <w:szCs w:val="18"/>
                <w:lang w:val="en-GB"/>
              </w:rPr>
            </w:pPr>
            <w:r>
              <w:rPr>
                <w:rFonts w:eastAsia="Calibri" w:cs="Arial"/>
                <w:i/>
                <w:iCs/>
                <w:szCs w:val="18"/>
                <w:lang w:val="en-GB"/>
              </w:rPr>
              <w:t>C. falciformis</w:t>
            </w:r>
          </w:p>
        </w:tc>
        <w:tc>
          <w:tcPr>
            <w:tcW w:w="671" w:type="dxa"/>
          </w:tcPr>
          <w:p w14:paraId="2DE846EA" w14:textId="77777777" w:rsidR="00975A13" w:rsidRPr="000D3AFF" w:rsidRDefault="00975A13" w:rsidP="00975A13">
            <w:pPr>
              <w:widowControl/>
              <w:autoSpaceDE/>
              <w:autoSpaceDN/>
              <w:adjustRightInd/>
              <w:jc w:val="center"/>
              <w:rPr>
                <w:rFonts w:eastAsia="Calibri" w:cs="Arial"/>
                <w:szCs w:val="18"/>
                <w:lang w:val="en-GB"/>
              </w:rPr>
            </w:pPr>
            <w:r>
              <w:rPr>
                <w:rFonts w:ascii="Cambria Math" w:eastAsia="Calibri" w:hAnsi="Cambria Math" w:cs="Cambria Math"/>
                <w:szCs w:val="18"/>
                <w:lang w:val="en-GB"/>
              </w:rPr>
              <w:t>◉</w:t>
            </w:r>
          </w:p>
        </w:tc>
        <w:tc>
          <w:tcPr>
            <w:tcW w:w="671" w:type="dxa"/>
          </w:tcPr>
          <w:p w14:paraId="42F55CD1" w14:textId="77777777" w:rsidR="00975A13" w:rsidRPr="000D3AFF" w:rsidRDefault="00975A13" w:rsidP="00975A13">
            <w:pPr>
              <w:widowControl/>
              <w:autoSpaceDE/>
              <w:autoSpaceDN/>
              <w:adjustRightInd/>
              <w:jc w:val="center"/>
              <w:rPr>
                <w:rFonts w:eastAsia="Calibri" w:cs="Arial"/>
                <w:szCs w:val="18"/>
                <w:lang w:val="en-GB"/>
              </w:rPr>
            </w:pPr>
            <w:r>
              <w:rPr>
                <w:rFonts w:ascii="Cambria Math" w:eastAsia="Calibri" w:hAnsi="Cambria Math" w:cs="Cambria Math"/>
                <w:szCs w:val="18"/>
                <w:lang w:val="en-GB"/>
              </w:rPr>
              <w:t>◉</w:t>
            </w:r>
          </w:p>
        </w:tc>
        <w:tc>
          <w:tcPr>
            <w:tcW w:w="671" w:type="dxa"/>
          </w:tcPr>
          <w:p w14:paraId="59F6A7A6"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671" w:type="dxa"/>
          </w:tcPr>
          <w:p w14:paraId="668A7075"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671" w:type="dxa"/>
          </w:tcPr>
          <w:p w14:paraId="68091A95" w14:textId="77777777" w:rsidR="00975A13" w:rsidRPr="000D3AFF" w:rsidRDefault="00AC4D7E" w:rsidP="00975A13">
            <w:pPr>
              <w:widowControl/>
              <w:autoSpaceDE/>
              <w:autoSpaceDN/>
              <w:adjustRightInd/>
              <w:jc w:val="center"/>
              <w:rPr>
                <w:rFonts w:eastAsia="Calibri" w:cs="Arial"/>
                <w:szCs w:val="18"/>
                <w:lang w:val="fr-FR"/>
              </w:rPr>
            </w:pPr>
            <w:sdt>
              <w:sdtPr>
                <w:rPr>
                  <w:rFonts w:eastAsia="Calibri" w:cs="Arial"/>
                  <w:szCs w:val="18"/>
                  <w:lang w:val="en-GB"/>
                </w:rPr>
                <w:tag w:val="goog_rdk_33"/>
                <w:id w:val="-2126774613"/>
              </w:sdtPr>
              <w:sdtEndPr/>
              <w:sdtContent>
                <w:r w:rsidR="00511ECA">
                  <w:rPr>
                    <w:rFonts w:ascii="Cambria Math" w:eastAsia="Calibri" w:hAnsi="Cambria Math" w:cs="Cambria Math"/>
                    <w:szCs w:val="18"/>
                    <w:lang w:val="fr-FR"/>
                  </w:rPr>
                  <w:t>◉</w:t>
                </w:r>
              </w:sdtContent>
            </w:sdt>
          </w:p>
        </w:tc>
        <w:tc>
          <w:tcPr>
            <w:tcW w:w="722" w:type="dxa"/>
          </w:tcPr>
          <w:p w14:paraId="404DBD6A"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01686BF2"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1E01CDA0"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463A3B22"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42FB5BAF"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3FF91FF1"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22" w:type="dxa"/>
          </w:tcPr>
          <w:p w14:paraId="534B3272" w14:textId="77777777" w:rsidR="00975A13" w:rsidRPr="000D3AFF" w:rsidRDefault="00975A13" w:rsidP="00975A13">
            <w:pPr>
              <w:widowControl/>
              <w:autoSpaceDE/>
              <w:autoSpaceDN/>
              <w:adjustRightInd/>
              <w:jc w:val="center"/>
              <w:rPr>
                <w:rFonts w:eastAsia="Calibri" w:cs="Arial"/>
                <w:szCs w:val="18"/>
                <w:lang w:val="en-GB"/>
              </w:rPr>
            </w:pPr>
            <w:r>
              <w:rPr>
                <w:rFonts w:ascii="Cambria Math" w:eastAsia="Calibri" w:hAnsi="Cambria Math" w:cs="Cambria Math"/>
                <w:szCs w:val="18"/>
                <w:lang w:val="en-GB"/>
              </w:rPr>
              <w:t>◉</w:t>
            </w:r>
          </w:p>
        </w:tc>
        <w:tc>
          <w:tcPr>
            <w:tcW w:w="722" w:type="dxa"/>
          </w:tcPr>
          <w:p w14:paraId="06DB2DB6"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22" w:type="dxa"/>
          </w:tcPr>
          <w:p w14:paraId="217560FB"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2F164A10"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62" w:type="dxa"/>
          </w:tcPr>
          <w:p w14:paraId="0524093B"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r>
      <w:tr w:rsidR="00975A13" w:rsidRPr="000D3AFF" w14:paraId="0B0F7E7D" w14:textId="77777777" w:rsidTr="000D3AFF">
        <w:trPr>
          <w:gridAfter w:val="1"/>
          <w:wAfter w:w="13" w:type="dxa"/>
          <w:trHeight w:val="104"/>
        </w:trPr>
        <w:tc>
          <w:tcPr>
            <w:tcW w:w="2514" w:type="dxa"/>
            <w:gridSpan w:val="2"/>
          </w:tcPr>
          <w:p w14:paraId="7CF96BA3" w14:textId="77777777" w:rsidR="00975A13" w:rsidRPr="000D3AFF" w:rsidRDefault="00975A13" w:rsidP="00975A13">
            <w:pPr>
              <w:widowControl/>
              <w:autoSpaceDE/>
              <w:autoSpaceDN/>
              <w:adjustRightInd/>
              <w:rPr>
                <w:rFonts w:eastAsia="Calibri" w:cs="Arial"/>
                <w:i/>
                <w:iCs/>
                <w:szCs w:val="18"/>
                <w:lang w:val="en-GB"/>
              </w:rPr>
            </w:pPr>
            <w:r>
              <w:rPr>
                <w:rFonts w:eastAsia="Calibri" w:cs="Arial"/>
                <w:i/>
                <w:iCs/>
                <w:szCs w:val="18"/>
                <w:lang w:val="en-GB"/>
              </w:rPr>
              <w:t>C. longimanus</w:t>
            </w:r>
          </w:p>
        </w:tc>
        <w:tc>
          <w:tcPr>
            <w:tcW w:w="671" w:type="dxa"/>
          </w:tcPr>
          <w:p w14:paraId="07A339C4" w14:textId="77777777" w:rsidR="00975A13" w:rsidRPr="000D3AFF" w:rsidRDefault="00975A13" w:rsidP="00975A13">
            <w:pPr>
              <w:widowControl/>
              <w:autoSpaceDE/>
              <w:autoSpaceDN/>
              <w:adjustRightInd/>
              <w:jc w:val="center"/>
              <w:rPr>
                <w:rFonts w:eastAsia="Calibri" w:cs="Arial"/>
                <w:szCs w:val="18"/>
                <w:lang w:val="en-GB"/>
              </w:rPr>
            </w:pPr>
            <w:r>
              <w:rPr>
                <w:rFonts w:ascii="Cambria Math" w:eastAsia="Calibri" w:hAnsi="Cambria Math" w:cs="Cambria Math"/>
                <w:szCs w:val="18"/>
                <w:lang w:val="en-GB"/>
              </w:rPr>
              <w:t>◉</w:t>
            </w:r>
          </w:p>
        </w:tc>
        <w:tc>
          <w:tcPr>
            <w:tcW w:w="671" w:type="dxa"/>
          </w:tcPr>
          <w:p w14:paraId="1BEBB6E6" w14:textId="77777777" w:rsidR="00975A13" w:rsidRPr="000D3AFF" w:rsidRDefault="00975A13" w:rsidP="00975A13">
            <w:pPr>
              <w:widowControl/>
              <w:autoSpaceDE/>
              <w:autoSpaceDN/>
              <w:adjustRightInd/>
              <w:jc w:val="center"/>
              <w:rPr>
                <w:rFonts w:eastAsia="Calibri" w:cs="Arial"/>
                <w:szCs w:val="18"/>
                <w:lang w:val="en-GB"/>
              </w:rPr>
            </w:pPr>
            <w:r>
              <w:rPr>
                <w:rFonts w:ascii="Cambria Math" w:eastAsia="Calibri" w:hAnsi="Cambria Math" w:cs="Cambria Math"/>
                <w:szCs w:val="18"/>
                <w:lang w:val="en-GB"/>
              </w:rPr>
              <w:t>◉</w:t>
            </w:r>
          </w:p>
        </w:tc>
        <w:tc>
          <w:tcPr>
            <w:tcW w:w="671" w:type="dxa"/>
          </w:tcPr>
          <w:p w14:paraId="3CD44CDA"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671" w:type="dxa"/>
          </w:tcPr>
          <w:p w14:paraId="379522FC"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671" w:type="dxa"/>
          </w:tcPr>
          <w:p w14:paraId="6F6BE494" w14:textId="77777777" w:rsidR="00975A13" w:rsidRPr="000D3AFF" w:rsidRDefault="00975A13" w:rsidP="00975A13">
            <w:pPr>
              <w:widowControl/>
              <w:autoSpaceDE/>
              <w:autoSpaceDN/>
              <w:adjustRightInd/>
              <w:jc w:val="center"/>
              <w:rPr>
                <w:rFonts w:eastAsia="Calibri" w:cs="Arial"/>
                <w:szCs w:val="18"/>
                <w:lang w:val="en-GB"/>
              </w:rPr>
            </w:pPr>
            <w:r>
              <w:rPr>
                <w:rFonts w:eastAsia="Calibri" w:cs="Arial"/>
                <w:szCs w:val="18"/>
                <w:lang w:val="en-GB"/>
              </w:rPr>
              <w:t>?</w:t>
            </w:r>
          </w:p>
        </w:tc>
        <w:tc>
          <w:tcPr>
            <w:tcW w:w="722" w:type="dxa"/>
          </w:tcPr>
          <w:p w14:paraId="192CE31A"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6A110E1F"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2B57A583"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5C755BCB"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1D4F6658"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0A161184" w14:textId="77777777" w:rsidR="00975A13" w:rsidRPr="000D3AFF" w:rsidRDefault="00975A13" w:rsidP="00975A13">
            <w:pPr>
              <w:widowControl/>
              <w:autoSpaceDE/>
              <w:autoSpaceDN/>
              <w:adjustRightInd/>
              <w:jc w:val="center"/>
              <w:rPr>
                <w:rFonts w:eastAsia="Calibri" w:cs="Arial"/>
                <w:szCs w:val="18"/>
                <w:lang w:val="en-GB"/>
              </w:rPr>
            </w:pPr>
            <w:r>
              <w:rPr>
                <w:rFonts w:ascii="Cambria Math" w:eastAsia="Calibri" w:hAnsi="Cambria Math" w:cs="Cambria Math"/>
                <w:szCs w:val="18"/>
                <w:lang w:val="en-GB"/>
              </w:rPr>
              <w:t>◉</w:t>
            </w:r>
          </w:p>
        </w:tc>
        <w:tc>
          <w:tcPr>
            <w:tcW w:w="722" w:type="dxa"/>
          </w:tcPr>
          <w:p w14:paraId="0BAABCBD" w14:textId="77777777" w:rsidR="00975A13" w:rsidRPr="000D3AFF" w:rsidRDefault="00975A13" w:rsidP="00975A13">
            <w:pPr>
              <w:widowControl/>
              <w:autoSpaceDE/>
              <w:autoSpaceDN/>
              <w:adjustRightInd/>
              <w:jc w:val="center"/>
              <w:rPr>
                <w:rFonts w:eastAsia="Calibri" w:cs="Arial"/>
                <w:szCs w:val="18"/>
                <w:lang w:val="en-GB"/>
              </w:rPr>
            </w:pPr>
            <w:r>
              <w:rPr>
                <w:rFonts w:ascii="Cambria Math" w:eastAsia="Calibri" w:hAnsi="Cambria Math" w:cs="Cambria Math"/>
                <w:szCs w:val="18"/>
                <w:lang w:val="en-GB"/>
              </w:rPr>
              <w:t>◉</w:t>
            </w:r>
          </w:p>
        </w:tc>
        <w:tc>
          <w:tcPr>
            <w:tcW w:w="722" w:type="dxa"/>
          </w:tcPr>
          <w:p w14:paraId="30175296"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22" w:type="dxa"/>
          </w:tcPr>
          <w:p w14:paraId="09C8199D"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5C8B5CB2"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62" w:type="dxa"/>
          </w:tcPr>
          <w:p w14:paraId="69700F80"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r>
      <w:tr w:rsidR="00975A13" w:rsidRPr="000D3AFF" w14:paraId="3B1D1E14" w14:textId="77777777" w:rsidTr="000D3AFF">
        <w:trPr>
          <w:gridAfter w:val="1"/>
          <w:wAfter w:w="13" w:type="dxa"/>
          <w:trHeight w:val="104"/>
        </w:trPr>
        <w:tc>
          <w:tcPr>
            <w:tcW w:w="2514" w:type="dxa"/>
            <w:gridSpan w:val="2"/>
          </w:tcPr>
          <w:p w14:paraId="6C7444D8" w14:textId="77777777" w:rsidR="00975A13" w:rsidRPr="000D3AFF" w:rsidRDefault="00975A13" w:rsidP="00975A13">
            <w:pPr>
              <w:widowControl/>
              <w:autoSpaceDE/>
              <w:autoSpaceDN/>
              <w:adjustRightInd/>
              <w:rPr>
                <w:rFonts w:eastAsia="Calibri" w:cs="Arial"/>
                <w:i/>
                <w:iCs/>
                <w:szCs w:val="18"/>
                <w:lang w:val="en-GB"/>
              </w:rPr>
            </w:pPr>
            <w:r>
              <w:rPr>
                <w:rFonts w:eastAsia="Calibri" w:cs="Arial"/>
                <w:i/>
                <w:iCs/>
                <w:szCs w:val="18"/>
                <w:lang w:val="en-GB"/>
              </w:rPr>
              <w:t>C. obscurus</w:t>
            </w:r>
          </w:p>
        </w:tc>
        <w:tc>
          <w:tcPr>
            <w:tcW w:w="671" w:type="dxa"/>
          </w:tcPr>
          <w:p w14:paraId="4381FE97"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671" w:type="dxa"/>
          </w:tcPr>
          <w:p w14:paraId="6D10C4E3" w14:textId="77777777" w:rsidR="00975A13" w:rsidRPr="000D3AFF" w:rsidRDefault="00975A13" w:rsidP="00975A13">
            <w:pPr>
              <w:widowControl/>
              <w:autoSpaceDE/>
              <w:autoSpaceDN/>
              <w:adjustRightInd/>
              <w:jc w:val="center"/>
              <w:rPr>
                <w:rFonts w:eastAsia="Calibri" w:cs="Arial"/>
                <w:szCs w:val="18"/>
                <w:lang w:val="en-GB"/>
              </w:rPr>
            </w:pPr>
            <w:r>
              <w:rPr>
                <w:rFonts w:eastAsia="Calibri" w:cs="Arial"/>
                <w:szCs w:val="18"/>
                <w:lang w:val="en-GB"/>
              </w:rPr>
              <w:t>?</w:t>
            </w:r>
          </w:p>
        </w:tc>
        <w:tc>
          <w:tcPr>
            <w:tcW w:w="671" w:type="dxa"/>
          </w:tcPr>
          <w:p w14:paraId="375E3718"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671" w:type="dxa"/>
          </w:tcPr>
          <w:p w14:paraId="34746CA9"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671" w:type="dxa"/>
          </w:tcPr>
          <w:p w14:paraId="71795A2C" w14:textId="77777777" w:rsidR="00975A13" w:rsidRPr="000D3AFF" w:rsidRDefault="00975A13" w:rsidP="00975A13">
            <w:pPr>
              <w:widowControl/>
              <w:autoSpaceDE/>
              <w:autoSpaceDN/>
              <w:adjustRightInd/>
              <w:jc w:val="center"/>
              <w:rPr>
                <w:rFonts w:eastAsia="Calibri" w:cs="Arial"/>
                <w:szCs w:val="18"/>
                <w:lang w:val="en-GB"/>
              </w:rPr>
            </w:pPr>
            <w:r>
              <w:rPr>
                <w:rFonts w:ascii="Cambria Math" w:eastAsia="Calibri" w:hAnsi="Cambria Math" w:cs="Cambria Math"/>
                <w:szCs w:val="18"/>
                <w:lang w:val="en-GB"/>
              </w:rPr>
              <w:t>◉</w:t>
            </w:r>
          </w:p>
        </w:tc>
        <w:tc>
          <w:tcPr>
            <w:tcW w:w="722" w:type="dxa"/>
          </w:tcPr>
          <w:p w14:paraId="57852E76"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2B545509"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5D4F10E3"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3D47AD68"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01D43990"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45B1076E" w14:textId="77777777" w:rsidR="00975A13" w:rsidRPr="000D3AFF" w:rsidRDefault="00975A13" w:rsidP="00975A13">
            <w:pPr>
              <w:widowControl/>
              <w:autoSpaceDE/>
              <w:autoSpaceDN/>
              <w:adjustRightInd/>
              <w:jc w:val="center"/>
              <w:rPr>
                <w:rFonts w:eastAsia="Calibri" w:cs="Arial"/>
                <w:szCs w:val="18"/>
                <w:lang w:val="en-GB"/>
              </w:rPr>
            </w:pPr>
            <w:r>
              <w:rPr>
                <w:rFonts w:ascii="Cambria Math" w:eastAsia="Calibri" w:hAnsi="Cambria Math" w:cs="Cambria Math"/>
                <w:szCs w:val="18"/>
                <w:lang w:val="en-GB"/>
              </w:rPr>
              <w:t>◉</w:t>
            </w:r>
          </w:p>
        </w:tc>
        <w:tc>
          <w:tcPr>
            <w:tcW w:w="722" w:type="dxa"/>
          </w:tcPr>
          <w:p w14:paraId="3376D0B2" w14:textId="77777777" w:rsidR="00975A13" w:rsidRPr="000D3AFF" w:rsidRDefault="00975A13" w:rsidP="00975A13">
            <w:pPr>
              <w:widowControl/>
              <w:autoSpaceDE/>
              <w:autoSpaceDN/>
              <w:adjustRightInd/>
              <w:jc w:val="center"/>
              <w:rPr>
                <w:rFonts w:eastAsia="Calibri" w:cs="Arial"/>
                <w:szCs w:val="18"/>
                <w:lang w:val="en-GB"/>
              </w:rPr>
            </w:pPr>
            <w:r>
              <w:rPr>
                <w:rFonts w:ascii="Cambria Math" w:eastAsia="Calibri" w:hAnsi="Cambria Math" w:cs="Cambria Math"/>
                <w:szCs w:val="18"/>
                <w:lang w:val="en-GB"/>
              </w:rPr>
              <w:t>◉</w:t>
            </w:r>
          </w:p>
        </w:tc>
        <w:tc>
          <w:tcPr>
            <w:tcW w:w="722" w:type="dxa"/>
          </w:tcPr>
          <w:p w14:paraId="7030FCF3"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22" w:type="dxa"/>
          </w:tcPr>
          <w:p w14:paraId="2264F0A3"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15706885" w14:textId="77777777" w:rsidR="00975A13" w:rsidRPr="000D3AFF" w:rsidRDefault="00975A13" w:rsidP="00975A13">
            <w:pPr>
              <w:widowControl/>
              <w:autoSpaceDE/>
              <w:autoSpaceDN/>
              <w:adjustRightInd/>
              <w:jc w:val="center"/>
              <w:rPr>
                <w:rFonts w:eastAsia="Calibri" w:cs="Arial"/>
                <w:szCs w:val="18"/>
                <w:lang w:val="en-GB"/>
              </w:rPr>
            </w:pPr>
            <w:r>
              <w:rPr>
                <w:rFonts w:eastAsia="Calibri" w:cs="Arial"/>
                <w:szCs w:val="18"/>
                <w:lang w:val="en-GB"/>
              </w:rPr>
              <w:t>?</w:t>
            </w:r>
          </w:p>
        </w:tc>
        <w:tc>
          <w:tcPr>
            <w:tcW w:w="762" w:type="dxa"/>
          </w:tcPr>
          <w:p w14:paraId="14667EDA"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r>
      <w:tr w:rsidR="00975A13" w:rsidRPr="000D3AFF" w14:paraId="723F2905" w14:textId="77777777" w:rsidTr="000D3AFF">
        <w:trPr>
          <w:gridAfter w:val="1"/>
          <w:wAfter w:w="13" w:type="dxa"/>
          <w:trHeight w:val="104"/>
        </w:trPr>
        <w:tc>
          <w:tcPr>
            <w:tcW w:w="2514" w:type="dxa"/>
            <w:gridSpan w:val="2"/>
          </w:tcPr>
          <w:p w14:paraId="6717B789" w14:textId="77777777" w:rsidR="00975A13" w:rsidRPr="000D3AFF" w:rsidRDefault="00975A13" w:rsidP="00975A13">
            <w:pPr>
              <w:widowControl/>
              <w:autoSpaceDE/>
              <w:autoSpaceDN/>
              <w:adjustRightInd/>
              <w:rPr>
                <w:rFonts w:eastAsia="Calibri" w:cs="Arial"/>
                <w:i/>
                <w:iCs/>
                <w:szCs w:val="18"/>
                <w:lang w:val="en-GB"/>
              </w:rPr>
            </w:pPr>
            <w:r>
              <w:rPr>
                <w:rFonts w:eastAsia="Calibri" w:cs="Arial"/>
                <w:i/>
                <w:iCs/>
                <w:szCs w:val="18"/>
                <w:lang w:val="en-GB"/>
              </w:rPr>
              <w:t>P. glauca</w:t>
            </w:r>
          </w:p>
        </w:tc>
        <w:tc>
          <w:tcPr>
            <w:tcW w:w="671" w:type="dxa"/>
          </w:tcPr>
          <w:p w14:paraId="13E8ED8C"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671" w:type="dxa"/>
          </w:tcPr>
          <w:p w14:paraId="69EDC11D"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671" w:type="dxa"/>
          </w:tcPr>
          <w:p w14:paraId="61166AA5"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671" w:type="dxa"/>
          </w:tcPr>
          <w:p w14:paraId="34063879"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671" w:type="dxa"/>
          </w:tcPr>
          <w:p w14:paraId="6DB14F73"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4641D248"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662CF663"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65F512D2"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05E000D9"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7D8D3049"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2C826E36"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22CAD3AD"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5A276751"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34B3759A"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63B3735A"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62" w:type="dxa"/>
          </w:tcPr>
          <w:p w14:paraId="765D3ECD"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r>
      <w:tr w:rsidR="00975A13" w:rsidRPr="000D3AFF" w14:paraId="0A7E1BA2" w14:textId="77777777" w:rsidTr="000D3AFF">
        <w:trPr>
          <w:gridAfter w:val="1"/>
          <w:wAfter w:w="13" w:type="dxa"/>
          <w:trHeight w:val="104"/>
        </w:trPr>
        <w:tc>
          <w:tcPr>
            <w:tcW w:w="2514" w:type="dxa"/>
            <w:gridSpan w:val="2"/>
          </w:tcPr>
          <w:p w14:paraId="7C158A0B" w14:textId="77777777" w:rsidR="00975A13" w:rsidRPr="000D3AFF" w:rsidRDefault="00975A13" w:rsidP="00975A13">
            <w:pPr>
              <w:widowControl/>
              <w:autoSpaceDE/>
              <w:autoSpaceDN/>
              <w:adjustRightInd/>
              <w:rPr>
                <w:rFonts w:eastAsia="Calibri" w:cs="Arial"/>
                <w:i/>
                <w:iCs/>
                <w:szCs w:val="18"/>
                <w:lang w:val="en-GB"/>
              </w:rPr>
            </w:pPr>
            <w:r>
              <w:rPr>
                <w:rFonts w:eastAsia="Calibri" w:cs="Arial"/>
                <w:i/>
                <w:iCs/>
                <w:szCs w:val="18"/>
                <w:lang w:val="en-GB"/>
              </w:rPr>
              <w:t>S. lewini</w:t>
            </w:r>
          </w:p>
        </w:tc>
        <w:tc>
          <w:tcPr>
            <w:tcW w:w="671" w:type="dxa"/>
          </w:tcPr>
          <w:p w14:paraId="615DB11E" w14:textId="77777777" w:rsidR="00975A13" w:rsidRPr="000D3AFF" w:rsidRDefault="00975A13" w:rsidP="00975A13">
            <w:pPr>
              <w:widowControl/>
              <w:autoSpaceDE/>
              <w:autoSpaceDN/>
              <w:adjustRightInd/>
              <w:jc w:val="center"/>
              <w:rPr>
                <w:rFonts w:eastAsia="Calibri" w:cs="Arial"/>
                <w:szCs w:val="18"/>
                <w:lang w:val="en-GB"/>
              </w:rPr>
            </w:pPr>
            <w:r>
              <w:rPr>
                <w:rFonts w:ascii="Cambria Math" w:eastAsia="Calibri" w:hAnsi="Cambria Math" w:cs="Cambria Math"/>
                <w:szCs w:val="18"/>
                <w:lang w:val="en-GB"/>
              </w:rPr>
              <w:t>◉</w:t>
            </w:r>
          </w:p>
        </w:tc>
        <w:tc>
          <w:tcPr>
            <w:tcW w:w="671" w:type="dxa"/>
          </w:tcPr>
          <w:p w14:paraId="6260C61B" w14:textId="77777777" w:rsidR="00975A13" w:rsidRPr="000D3AFF" w:rsidRDefault="00975A13" w:rsidP="00975A13">
            <w:pPr>
              <w:widowControl/>
              <w:autoSpaceDE/>
              <w:autoSpaceDN/>
              <w:adjustRightInd/>
              <w:jc w:val="center"/>
              <w:rPr>
                <w:rFonts w:eastAsia="Calibri" w:cs="Arial"/>
                <w:szCs w:val="18"/>
                <w:lang w:val="en-GB"/>
              </w:rPr>
            </w:pPr>
            <w:r>
              <w:rPr>
                <w:rFonts w:eastAsia="Calibri" w:cs="Arial"/>
                <w:szCs w:val="18"/>
                <w:lang w:val="en-GB"/>
              </w:rPr>
              <w:t>?</w:t>
            </w:r>
          </w:p>
        </w:tc>
        <w:tc>
          <w:tcPr>
            <w:tcW w:w="671" w:type="dxa"/>
          </w:tcPr>
          <w:p w14:paraId="359CDD77"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671" w:type="dxa"/>
          </w:tcPr>
          <w:p w14:paraId="5DE8E809"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671" w:type="dxa"/>
          </w:tcPr>
          <w:p w14:paraId="4B1A77E3" w14:textId="77777777" w:rsidR="00975A13" w:rsidRPr="000D3AFF" w:rsidRDefault="00AC4D7E" w:rsidP="00975A13">
            <w:pPr>
              <w:widowControl/>
              <w:autoSpaceDE/>
              <w:autoSpaceDN/>
              <w:adjustRightInd/>
              <w:jc w:val="center"/>
              <w:rPr>
                <w:rFonts w:eastAsia="Calibri" w:cs="Arial"/>
                <w:szCs w:val="18"/>
                <w:lang w:val="fr-FR"/>
              </w:rPr>
            </w:pPr>
            <w:sdt>
              <w:sdtPr>
                <w:rPr>
                  <w:rFonts w:eastAsia="Calibri" w:cs="Arial"/>
                  <w:szCs w:val="18"/>
                  <w:lang w:val="en-GB"/>
                </w:rPr>
                <w:tag w:val="goog_rdk_45"/>
                <w:id w:val="1261561607"/>
              </w:sdtPr>
              <w:sdtEndPr/>
              <w:sdtContent>
                <w:r w:rsidR="00511ECA">
                  <w:rPr>
                    <w:rFonts w:ascii="Cambria Math" w:eastAsia="Calibri" w:hAnsi="Cambria Math" w:cs="Cambria Math"/>
                    <w:szCs w:val="18"/>
                    <w:lang w:val="fr-FR"/>
                  </w:rPr>
                  <w:t>◉</w:t>
                </w:r>
              </w:sdtContent>
            </w:sdt>
          </w:p>
        </w:tc>
        <w:tc>
          <w:tcPr>
            <w:tcW w:w="722" w:type="dxa"/>
          </w:tcPr>
          <w:p w14:paraId="51761867"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3A93188F"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38220A6E"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0CF6E7B2"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772340F2"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1E7F8757" w14:textId="77777777" w:rsidR="00975A13" w:rsidRPr="000D3AFF" w:rsidRDefault="00AC4D7E" w:rsidP="00975A13">
            <w:pPr>
              <w:widowControl/>
              <w:autoSpaceDE/>
              <w:autoSpaceDN/>
              <w:adjustRightInd/>
              <w:jc w:val="center"/>
              <w:rPr>
                <w:rFonts w:eastAsia="Calibri" w:cs="Arial"/>
                <w:szCs w:val="18"/>
                <w:lang w:val="fr-FR"/>
              </w:rPr>
            </w:pPr>
            <w:sdt>
              <w:sdtPr>
                <w:rPr>
                  <w:rFonts w:eastAsia="Calibri" w:cs="Arial"/>
                  <w:szCs w:val="18"/>
                  <w:lang w:val="en-GB"/>
                </w:rPr>
                <w:tag w:val="goog_rdk_48"/>
                <w:id w:val="-1612275820"/>
              </w:sdtPr>
              <w:sdtEndPr/>
              <w:sdtContent>
                <w:r w:rsidR="00511ECA">
                  <w:rPr>
                    <w:rFonts w:ascii="Cambria Math" w:eastAsia="Calibri" w:hAnsi="Cambria Math" w:cs="Cambria Math"/>
                    <w:szCs w:val="18"/>
                    <w:lang w:val="fr-FR"/>
                  </w:rPr>
                  <w:t>◉</w:t>
                </w:r>
              </w:sdtContent>
            </w:sdt>
          </w:p>
        </w:tc>
        <w:tc>
          <w:tcPr>
            <w:tcW w:w="722" w:type="dxa"/>
          </w:tcPr>
          <w:p w14:paraId="1D77DF29" w14:textId="77777777" w:rsidR="00975A13" w:rsidRPr="000D3AFF" w:rsidRDefault="00975A13" w:rsidP="00975A13">
            <w:pPr>
              <w:widowControl/>
              <w:autoSpaceDE/>
              <w:autoSpaceDN/>
              <w:adjustRightInd/>
              <w:jc w:val="center"/>
              <w:rPr>
                <w:rFonts w:eastAsia="Calibri" w:cs="Arial"/>
                <w:szCs w:val="18"/>
                <w:lang w:val="en-GB"/>
              </w:rPr>
            </w:pPr>
            <w:r>
              <w:rPr>
                <w:rFonts w:ascii="Cambria Math" w:eastAsia="Calibri" w:hAnsi="Cambria Math" w:cs="Cambria Math"/>
                <w:szCs w:val="18"/>
                <w:lang w:val="en-GB"/>
              </w:rPr>
              <w:t>◉</w:t>
            </w:r>
          </w:p>
        </w:tc>
        <w:tc>
          <w:tcPr>
            <w:tcW w:w="722" w:type="dxa"/>
          </w:tcPr>
          <w:p w14:paraId="1AB8F779"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22" w:type="dxa"/>
          </w:tcPr>
          <w:p w14:paraId="44FA8CB0"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5AF40A76"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62" w:type="dxa"/>
          </w:tcPr>
          <w:p w14:paraId="5F42387E"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r>
      <w:tr w:rsidR="00975A13" w:rsidRPr="000D3AFF" w14:paraId="171596AB" w14:textId="77777777" w:rsidTr="000D3AFF">
        <w:trPr>
          <w:gridAfter w:val="1"/>
          <w:wAfter w:w="13" w:type="dxa"/>
          <w:trHeight w:val="104"/>
        </w:trPr>
        <w:tc>
          <w:tcPr>
            <w:tcW w:w="2514" w:type="dxa"/>
            <w:gridSpan w:val="2"/>
          </w:tcPr>
          <w:p w14:paraId="22F6D1DF" w14:textId="77777777" w:rsidR="00975A13" w:rsidRPr="000D3AFF" w:rsidRDefault="00975A13" w:rsidP="00975A13">
            <w:pPr>
              <w:widowControl/>
              <w:autoSpaceDE/>
              <w:autoSpaceDN/>
              <w:adjustRightInd/>
              <w:rPr>
                <w:rFonts w:eastAsia="Calibri" w:cs="Arial"/>
                <w:i/>
                <w:iCs/>
                <w:szCs w:val="18"/>
                <w:lang w:val="en-GB"/>
              </w:rPr>
            </w:pPr>
            <w:r>
              <w:rPr>
                <w:rFonts w:eastAsia="Calibri" w:cs="Arial"/>
                <w:i/>
                <w:iCs/>
                <w:szCs w:val="18"/>
                <w:lang w:val="en-GB"/>
              </w:rPr>
              <w:t>S. mokarran</w:t>
            </w:r>
          </w:p>
        </w:tc>
        <w:tc>
          <w:tcPr>
            <w:tcW w:w="671" w:type="dxa"/>
          </w:tcPr>
          <w:p w14:paraId="71DE1E71"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671" w:type="dxa"/>
          </w:tcPr>
          <w:p w14:paraId="7142CB5C" w14:textId="77777777" w:rsidR="00975A13" w:rsidRPr="000D3AFF" w:rsidRDefault="00975A13" w:rsidP="00975A13">
            <w:pPr>
              <w:widowControl/>
              <w:autoSpaceDE/>
              <w:autoSpaceDN/>
              <w:adjustRightInd/>
              <w:jc w:val="center"/>
              <w:rPr>
                <w:rFonts w:eastAsia="Calibri" w:cs="Arial"/>
                <w:szCs w:val="18"/>
                <w:lang w:val="en-GB"/>
              </w:rPr>
            </w:pPr>
            <w:r>
              <w:rPr>
                <w:rFonts w:eastAsia="Calibri" w:cs="Arial"/>
                <w:szCs w:val="18"/>
                <w:lang w:val="en-GB"/>
              </w:rPr>
              <w:t>?</w:t>
            </w:r>
          </w:p>
        </w:tc>
        <w:tc>
          <w:tcPr>
            <w:tcW w:w="671" w:type="dxa"/>
          </w:tcPr>
          <w:p w14:paraId="2A80816F"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671" w:type="dxa"/>
          </w:tcPr>
          <w:p w14:paraId="1EF2404A"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671" w:type="dxa"/>
          </w:tcPr>
          <w:p w14:paraId="4E991CDE" w14:textId="77777777" w:rsidR="00975A13" w:rsidRPr="000D3AFF" w:rsidRDefault="00975A13" w:rsidP="00975A13">
            <w:pPr>
              <w:widowControl/>
              <w:autoSpaceDE/>
              <w:autoSpaceDN/>
              <w:adjustRightInd/>
              <w:jc w:val="center"/>
              <w:rPr>
                <w:rFonts w:eastAsia="Calibri" w:cs="Arial"/>
                <w:szCs w:val="18"/>
                <w:lang w:val="en-GB"/>
              </w:rPr>
            </w:pPr>
            <w:r>
              <w:rPr>
                <w:rFonts w:ascii="Cambria Math" w:eastAsia="Calibri" w:hAnsi="Cambria Math" w:cs="Cambria Math"/>
                <w:szCs w:val="18"/>
                <w:lang w:val="en-GB"/>
              </w:rPr>
              <w:t>◉</w:t>
            </w:r>
          </w:p>
        </w:tc>
        <w:tc>
          <w:tcPr>
            <w:tcW w:w="722" w:type="dxa"/>
          </w:tcPr>
          <w:p w14:paraId="62F53D26"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7537C619"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77B7B17A"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5D209406"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45DB8A03"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124A7B25" w14:textId="77777777" w:rsidR="00975A13" w:rsidRPr="000D3AFF" w:rsidRDefault="00AC4D7E" w:rsidP="00975A13">
            <w:pPr>
              <w:widowControl/>
              <w:autoSpaceDE/>
              <w:autoSpaceDN/>
              <w:adjustRightInd/>
              <w:jc w:val="center"/>
              <w:rPr>
                <w:rFonts w:eastAsia="Calibri" w:cs="Arial"/>
                <w:szCs w:val="18"/>
                <w:lang w:val="fr-FR"/>
              </w:rPr>
            </w:pPr>
            <w:sdt>
              <w:sdtPr>
                <w:rPr>
                  <w:rFonts w:eastAsia="Calibri" w:cs="Arial"/>
                  <w:szCs w:val="18"/>
                  <w:lang w:val="en-GB"/>
                </w:rPr>
                <w:tag w:val="goog_rdk_51"/>
                <w:id w:val="132993595"/>
              </w:sdtPr>
              <w:sdtEndPr/>
              <w:sdtContent>
                <w:r w:rsidR="00511ECA">
                  <w:rPr>
                    <w:rFonts w:ascii="Cambria Math" w:eastAsia="Calibri" w:hAnsi="Cambria Math" w:cs="Cambria Math"/>
                    <w:szCs w:val="18"/>
                    <w:lang w:val="fr-FR"/>
                  </w:rPr>
                  <w:t>◉</w:t>
                </w:r>
              </w:sdtContent>
            </w:sdt>
          </w:p>
        </w:tc>
        <w:tc>
          <w:tcPr>
            <w:tcW w:w="722" w:type="dxa"/>
          </w:tcPr>
          <w:p w14:paraId="4E62FD0D" w14:textId="77777777" w:rsidR="00975A13" w:rsidRPr="000D3AFF" w:rsidRDefault="00975A13" w:rsidP="00975A13">
            <w:pPr>
              <w:widowControl/>
              <w:autoSpaceDE/>
              <w:autoSpaceDN/>
              <w:adjustRightInd/>
              <w:jc w:val="center"/>
              <w:rPr>
                <w:rFonts w:eastAsia="Calibri" w:cs="Arial"/>
                <w:szCs w:val="18"/>
                <w:lang w:val="en-GB"/>
              </w:rPr>
            </w:pPr>
            <w:r>
              <w:rPr>
                <w:rFonts w:ascii="Cambria Math" w:eastAsia="Calibri" w:hAnsi="Cambria Math" w:cs="Cambria Math"/>
                <w:szCs w:val="18"/>
                <w:lang w:val="en-GB"/>
              </w:rPr>
              <w:t>◉</w:t>
            </w:r>
          </w:p>
        </w:tc>
        <w:tc>
          <w:tcPr>
            <w:tcW w:w="722" w:type="dxa"/>
          </w:tcPr>
          <w:p w14:paraId="4692C7EB"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22" w:type="dxa"/>
          </w:tcPr>
          <w:p w14:paraId="080C674E"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5EE3C226"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62" w:type="dxa"/>
          </w:tcPr>
          <w:p w14:paraId="629C0917"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r>
      <w:tr w:rsidR="00975A13" w:rsidRPr="000D3AFF" w14:paraId="60D3E9D5" w14:textId="77777777" w:rsidTr="000D3AFF">
        <w:trPr>
          <w:gridAfter w:val="1"/>
          <w:wAfter w:w="13" w:type="dxa"/>
          <w:trHeight w:val="104"/>
        </w:trPr>
        <w:tc>
          <w:tcPr>
            <w:tcW w:w="2514" w:type="dxa"/>
            <w:gridSpan w:val="2"/>
          </w:tcPr>
          <w:p w14:paraId="3241D365" w14:textId="77777777" w:rsidR="00975A13" w:rsidRPr="000D3AFF" w:rsidRDefault="00975A13" w:rsidP="00975A13">
            <w:pPr>
              <w:widowControl/>
              <w:autoSpaceDE/>
              <w:autoSpaceDN/>
              <w:adjustRightInd/>
              <w:rPr>
                <w:rFonts w:eastAsia="Calibri" w:cs="Arial"/>
                <w:i/>
                <w:iCs/>
                <w:szCs w:val="18"/>
                <w:lang w:val="en-GB"/>
              </w:rPr>
            </w:pPr>
            <w:r>
              <w:rPr>
                <w:rFonts w:eastAsia="Calibri" w:cs="Arial"/>
                <w:i/>
                <w:iCs/>
                <w:szCs w:val="18"/>
                <w:lang w:val="en-GB"/>
              </w:rPr>
              <w:t>S. zygaena</w:t>
            </w:r>
          </w:p>
        </w:tc>
        <w:tc>
          <w:tcPr>
            <w:tcW w:w="671" w:type="dxa"/>
          </w:tcPr>
          <w:p w14:paraId="2257A927"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671" w:type="dxa"/>
          </w:tcPr>
          <w:p w14:paraId="18010062"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671" w:type="dxa"/>
          </w:tcPr>
          <w:p w14:paraId="79786074"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671" w:type="dxa"/>
          </w:tcPr>
          <w:p w14:paraId="1A192C77"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671" w:type="dxa"/>
          </w:tcPr>
          <w:p w14:paraId="52CBA17A"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68FEB3C3"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0E433601"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437B88FF"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75438729"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3AA518A5" w14:textId="77777777" w:rsidR="00975A13" w:rsidRPr="000D3AFF" w:rsidRDefault="00975A13" w:rsidP="00975A13">
            <w:pPr>
              <w:widowControl/>
              <w:autoSpaceDE/>
              <w:autoSpaceDN/>
              <w:adjustRightInd/>
              <w:jc w:val="center"/>
              <w:rPr>
                <w:rFonts w:eastAsia="Calibri" w:cs="Arial"/>
                <w:szCs w:val="18"/>
                <w:lang w:val="en-GB"/>
              </w:rPr>
            </w:pPr>
            <w:r>
              <w:rPr>
                <w:rFonts w:ascii="Cambria Math" w:eastAsia="Calibri" w:hAnsi="Cambria Math" w:cs="Cambria Math"/>
                <w:szCs w:val="18"/>
                <w:lang w:val="en-GB"/>
              </w:rPr>
              <w:t>◉</w:t>
            </w:r>
          </w:p>
        </w:tc>
        <w:tc>
          <w:tcPr>
            <w:tcW w:w="722" w:type="dxa"/>
          </w:tcPr>
          <w:p w14:paraId="6AAF4961"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619F0D77"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2DD47868"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22" w:type="dxa"/>
          </w:tcPr>
          <w:p w14:paraId="4B1BF004"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09D3B92D"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62" w:type="dxa"/>
          </w:tcPr>
          <w:p w14:paraId="1A73A028"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r>
      <w:tr w:rsidR="00975A13" w:rsidRPr="000D3AFF" w14:paraId="7955DB70" w14:textId="77777777" w:rsidTr="000D3AFF">
        <w:trPr>
          <w:gridAfter w:val="1"/>
          <w:wAfter w:w="13" w:type="dxa"/>
          <w:trHeight w:val="104"/>
        </w:trPr>
        <w:tc>
          <w:tcPr>
            <w:tcW w:w="2514" w:type="dxa"/>
            <w:gridSpan w:val="2"/>
          </w:tcPr>
          <w:p w14:paraId="3CBE7F46" w14:textId="77777777" w:rsidR="00975A13" w:rsidRPr="000D3AFF" w:rsidRDefault="00975A13" w:rsidP="00975A13">
            <w:pPr>
              <w:widowControl/>
              <w:autoSpaceDE/>
              <w:autoSpaceDN/>
              <w:adjustRightInd/>
              <w:rPr>
                <w:rFonts w:eastAsia="Calibri" w:cs="Arial"/>
                <w:i/>
                <w:iCs/>
                <w:szCs w:val="18"/>
                <w:lang w:val="en-GB"/>
              </w:rPr>
            </w:pPr>
            <w:r>
              <w:rPr>
                <w:rFonts w:eastAsia="Calibri" w:cs="Arial"/>
                <w:i/>
                <w:iCs/>
                <w:szCs w:val="18"/>
                <w:lang w:val="en-GB"/>
              </w:rPr>
              <w:t>R. rhinobatos</w:t>
            </w:r>
          </w:p>
        </w:tc>
        <w:tc>
          <w:tcPr>
            <w:tcW w:w="671" w:type="dxa"/>
          </w:tcPr>
          <w:p w14:paraId="732573AC"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671" w:type="dxa"/>
            <w:shd w:val="clear" w:color="auto" w:fill="auto"/>
          </w:tcPr>
          <w:p w14:paraId="7ED3861E" w14:textId="77777777" w:rsidR="00975A13" w:rsidRPr="000D3AFF" w:rsidRDefault="00975A13" w:rsidP="00975A13">
            <w:pPr>
              <w:widowControl/>
              <w:autoSpaceDE/>
              <w:autoSpaceDN/>
              <w:adjustRightInd/>
              <w:jc w:val="center"/>
              <w:rPr>
                <w:rFonts w:eastAsia="Calibri" w:cs="Arial"/>
                <w:szCs w:val="18"/>
                <w:lang w:val="en-GB"/>
              </w:rPr>
            </w:pPr>
            <w:r>
              <w:rPr>
                <w:rFonts w:ascii="Cambria Math" w:eastAsia="Calibri" w:hAnsi="Cambria Math" w:cs="Cambria Math"/>
                <w:szCs w:val="18"/>
                <w:lang w:val="en-GB"/>
              </w:rPr>
              <w:t>◉</w:t>
            </w:r>
          </w:p>
        </w:tc>
        <w:tc>
          <w:tcPr>
            <w:tcW w:w="671" w:type="dxa"/>
            <w:shd w:val="clear" w:color="auto" w:fill="auto"/>
          </w:tcPr>
          <w:p w14:paraId="13CD17D3"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671" w:type="dxa"/>
            <w:shd w:val="clear" w:color="auto" w:fill="auto"/>
          </w:tcPr>
          <w:p w14:paraId="3E17B4EC"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671" w:type="dxa"/>
            <w:shd w:val="clear" w:color="auto" w:fill="auto"/>
          </w:tcPr>
          <w:p w14:paraId="2E848F36"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shd w:val="clear" w:color="auto" w:fill="auto"/>
          </w:tcPr>
          <w:p w14:paraId="2E76DD6A"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22" w:type="dxa"/>
            <w:shd w:val="clear" w:color="auto" w:fill="auto"/>
          </w:tcPr>
          <w:p w14:paraId="2118FA56"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56486C04"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22" w:type="dxa"/>
          </w:tcPr>
          <w:p w14:paraId="3364A6D4"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22" w:type="dxa"/>
          </w:tcPr>
          <w:p w14:paraId="3760D088"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22" w:type="dxa"/>
          </w:tcPr>
          <w:p w14:paraId="182CD01E"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22" w:type="dxa"/>
          </w:tcPr>
          <w:p w14:paraId="0A38D928"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22" w:type="dxa"/>
          </w:tcPr>
          <w:p w14:paraId="41EF873B"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22" w:type="dxa"/>
          </w:tcPr>
          <w:p w14:paraId="1D23C903"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22" w:type="dxa"/>
          </w:tcPr>
          <w:p w14:paraId="00E3451F"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62" w:type="dxa"/>
          </w:tcPr>
          <w:p w14:paraId="29DF5F40"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r>
      <w:tr w:rsidR="00975A13" w:rsidRPr="000D3AFF" w14:paraId="3A62BD3E" w14:textId="77777777" w:rsidTr="000D3AFF">
        <w:trPr>
          <w:gridAfter w:val="1"/>
          <w:wAfter w:w="13" w:type="dxa"/>
          <w:trHeight w:val="104"/>
        </w:trPr>
        <w:tc>
          <w:tcPr>
            <w:tcW w:w="2514" w:type="dxa"/>
            <w:gridSpan w:val="2"/>
          </w:tcPr>
          <w:p w14:paraId="6DD03E13" w14:textId="77777777" w:rsidR="00975A13" w:rsidRPr="000D3AFF" w:rsidRDefault="00975A13" w:rsidP="00975A13">
            <w:pPr>
              <w:widowControl/>
              <w:autoSpaceDE/>
              <w:autoSpaceDN/>
              <w:adjustRightInd/>
              <w:rPr>
                <w:rFonts w:eastAsia="Calibri" w:cs="Arial"/>
                <w:i/>
                <w:iCs/>
                <w:szCs w:val="18"/>
                <w:lang w:val="en-GB"/>
              </w:rPr>
            </w:pPr>
            <w:r>
              <w:rPr>
                <w:rFonts w:eastAsia="Calibri" w:cs="Arial"/>
                <w:i/>
                <w:iCs/>
                <w:szCs w:val="18"/>
                <w:lang w:val="en-GB"/>
              </w:rPr>
              <w:t>R. australiae</w:t>
            </w:r>
          </w:p>
        </w:tc>
        <w:tc>
          <w:tcPr>
            <w:tcW w:w="671" w:type="dxa"/>
          </w:tcPr>
          <w:p w14:paraId="68EA542A"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671" w:type="dxa"/>
            <w:shd w:val="clear" w:color="auto" w:fill="auto"/>
          </w:tcPr>
          <w:p w14:paraId="00ABB371"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671" w:type="dxa"/>
            <w:shd w:val="clear" w:color="auto" w:fill="auto"/>
          </w:tcPr>
          <w:p w14:paraId="560FA3E8"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671" w:type="dxa"/>
            <w:shd w:val="clear" w:color="auto" w:fill="auto"/>
          </w:tcPr>
          <w:p w14:paraId="310FDB6B"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671" w:type="dxa"/>
            <w:shd w:val="clear" w:color="auto" w:fill="auto"/>
          </w:tcPr>
          <w:p w14:paraId="48615889"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22" w:type="dxa"/>
            <w:shd w:val="clear" w:color="auto" w:fill="auto"/>
          </w:tcPr>
          <w:p w14:paraId="598E503E"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22" w:type="dxa"/>
            <w:shd w:val="clear" w:color="auto" w:fill="auto"/>
          </w:tcPr>
          <w:p w14:paraId="43A93782"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22" w:type="dxa"/>
          </w:tcPr>
          <w:p w14:paraId="4DC36006"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5B47B24D"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689011EE"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7A0CCF1E" w14:textId="77777777" w:rsidR="00975A13" w:rsidRPr="000D3AFF" w:rsidRDefault="00AC4D7E" w:rsidP="00975A13">
            <w:pPr>
              <w:widowControl/>
              <w:autoSpaceDE/>
              <w:autoSpaceDN/>
              <w:adjustRightInd/>
              <w:jc w:val="center"/>
              <w:rPr>
                <w:rFonts w:eastAsia="Calibri" w:cs="Arial"/>
                <w:szCs w:val="18"/>
                <w:lang w:val="fr-FR"/>
              </w:rPr>
            </w:pPr>
            <w:sdt>
              <w:sdtPr>
                <w:rPr>
                  <w:rFonts w:eastAsia="Calibri" w:cs="Arial"/>
                  <w:szCs w:val="18"/>
                  <w:lang w:val="en-GB"/>
                </w:rPr>
                <w:tag w:val="goog_rdk_54"/>
                <w:id w:val="1694194256"/>
              </w:sdtPr>
              <w:sdtEndPr/>
              <w:sdtContent>
                <w:r w:rsidR="00511ECA">
                  <w:rPr>
                    <w:rFonts w:eastAsia="Calibri" w:cs="Arial"/>
                    <w:szCs w:val="18"/>
                    <w:lang w:val="fr-FR"/>
                  </w:rPr>
                  <w:t>?</w:t>
                </w:r>
              </w:sdtContent>
            </w:sdt>
          </w:p>
        </w:tc>
        <w:tc>
          <w:tcPr>
            <w:tcW w:w="722" w:type="dxa"/>
          </w:tcPr>
          <w:p w14:paraId="5872B52C" w14:textId="77777777" w:rsidR="00975A13" w:rsidRPr="000D3AFF" w:rsidRDefault="00975A13" w:rsidP="00975A13">
            <w:pPr>
              <w:widowControl/>
              <w:autoSpaceDE/>
              <w:autoSpaceDN/>
              <w:adjustRightInd/>
              <w:jc w:val="center"/>
              <w:rPr>
                <w:rFonts w:eastAsia="Calibri" w:cs="Arial"/>
                <w:szCs w:val="18"/>
                <w:lang w:val="en-GB"/>
              </w:rPr>
            </w:pPr>
            <w:r>
              <w:rPr>
                <w:rFonts w:ascii="Cambria Math" w:eastAsia="Calibri" w:hAnsi="Cambria Math" w:cs="Cambria Math"/>
                <w:szCs w:val="18"/>
                <w:lang w:val="en-GB"/>
              </w:rPr>
              <w:t>◉</w:t>
            </w:r>
          </w:p>
        </w:tc>
        <w:tc>
          <w:tcPr>
            <w:tcW w:w="722" w:type="dxa"/>
          </w:tcPr>
          <w:p w14:paraId="439D3BD1"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22" w:type="dxa"/>
          </w:tcPr>
          <w:p w14:paraId="020C8ACF"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22" w:type="dxa"/>
          </w:tcPr>
          <w:p w14:paraId="3635DE6C"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62" w:type="dxa"/>
          </w:tcPr>
          <w:p w14:paraId="4BA2AA0E"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r>
      <w:tr w:rsidR="00975A13" w:rsidRPr="000D3AFF" w14:paraId="56F68A7B" w14:textId="77777777" w:rsidTr="000D3AFF">
        <w:trPr>
          <w:gridAfter w:val="1"/>
          <w:wAfter w:w="13" w:type="dxa"/>
          <w:trHeight w:val="104"/>
        </w:trPr>
        <w:tc>
          <w:tcPr>
            <w:tcW w:w="2514" w:type="dxa"/>
            <w:gridSpan w:val="2"/>
          </w:tcPr>
          <w:p w14:paraId="7902CB69" w14:textId="77777777" w:rsidR="00975A13" w:rsidRPr="000D3AFF" w:rsidRDefault="00975A13" w:rsidP="00975A13">
            <w:pPr>
              <w:widowControl/>
              <w:autoSpaceDE/>
              <w:autoSpaceDN/>
              <w:adjustRightInd/>
              <w:rPr>
                <w:rFonts w:eastAsia="Calibri" w:cs="Arial"/>
                <w:i/>
                <w:iCs/>
                <w:szCs w:val="18"/>
                <w:lang w:val="en-GB"/>
              </w:rPr>
            </w:pPr>
            <w:r>
              <w:rPr>
                <w:rFonts w:eastAsia="Calibri" w:cs="Arial"/>
                <w:i/>
                <w:iCs/>
                <w:szCs w:val="18"/>
                <w:lang w:val="en-GB"/>
              </w:rPr>
              <w:t>R. djiddensis</w:t>
            </w:r>
          </w:p>
        </w:tc>
        <w:tc>
          <w:tcPr>
            <w:tcW w:w="671" w:type="dxa"/>
          </w:tcPr>
          <w:p w14:paraId="7B427DD1"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671" w:type="dxa"/>
            <w:shd w:val="clear" w:color="auto" w:fill="auto"/>
          </w:tcPr>
          <w:p w14:paraId="40E1B2BD"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671" w:type="dxa"/>
            <w:shd w:val="clear" w:color="auto" w:fill="auto"/>
          </w:tcPr>
          <w:p w14:paraId="2D92C139"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671" w:type="dxa"/>
            <w:shd w:val="clear" w:color="auto" w:fill="auto"/>
          </w:tcPr>
          <w:p w14:paraId="720B62E6"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671" w:type="dxa"/>
            <w:shd w:val="clear" w:color="auto" w:fill="auto"/>
          </w:tcPr>
          <w:p w14:paraId="39DDFE6D"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22" w:type="dxa"/>
            <w:shd w:val="clear" w:color="auto" w:fill="auto"/>
          </w:tcPr>
          <w:p w14:paraId="14767298"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22" w:type="dxa"/>
            <w:shd w:val="clear" w:color="auto" w:fill="auto"/>
          </w:tcPr>
          <w:p w14:paraId="1F16E047"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22" w:type="dxa"/>
          </w:tcPr>
          <w:p w14:paraId="4BA6B9F7"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56391F15"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22" w:type="dxa"/>
          </w:tcPr>
          <w:p w14:paraId="686A471D"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22" w:type="dxa"/>
          </w:tcPr>
          <w:p w14:paraId="5036FF3F"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22" w:type="dxa"/>
          </w:tcPr>
          <w:p w14:paraId="68EAFA50"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22" w:type="dxa"/>
          </w:tcPr>
          <w:p w14:paraId="1991B485"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22" w:type="dxa"/>
          </w:tcPr>
          <w:p w14:paraId="05C7038C"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22" w:type="dxa"/>
          </w:tcPr>
          <w:p w14:paraId="3EDFD24C"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62" w:type="dxa"/>
          </w:tcPr>
          <w:p w14:paraId="2B938F8B"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r>
      <w:tr w:rsidR="00975A13" w:rsidRPr="000D3AFF" w14:paraId="416CB8DC" w14:textId="77777777" w:rsidTr="000D3AFF">
        <w:trPr>
          <w:gridAfter w:val="1"/>
          <w:wAfter w:w="13" w:type="dxa"/>
          <w:trHeight w:val="104"/>
        </w:trPr>
        <w:tc>
          <w:tcPr>
            <w:tcW w:w="2514" w:type="dxa"/>
            <w:gridSpan w:val="2"/>
          </w:tcPr>
          <w:p w14:paraId="4B2B795C" w14:textId="77777777" w:rsidR="00975A13" w:rsidRPr="000D3AFF" w:rsidRDefault="00975A13" w:rsidP="00975A13">
            <w:pPr>
              <w:widowControl/>
              <w:autoSpaceDE/>
              <w:autoSpaceDN/>
              <w:adjustRightInd/>
              <w:rPr>
                <w:rFonts w:eastAsia="Calibri" w:cs="Arial"/>
                <w:i/>
                <w:iCs/>
                <w:szCs w:val="18"/>
                <w:lang w:val="en-GB"/>
              </w:rPr>
            </w:pPr>
            <w:r>
              <w:rPr>
                <w:rFonts w:eastAsia="Calibri" w:cs="Arial"/>
                <w:i/>
                <w:iCs/>
                <w:szCs w:val="18"/>
                <w:lang w:val="en-GB"/>
              </w:rPr>
              <w:t>R. laevis</w:t>
            </w:r>
          </w:p>
        </w:tc>
        <w:tc>
          <w:tcPr>
            <w:tcW w:w="671" w:type="dxa"/>
          </w:tcPr>
          <w:p w14:paraId="5DDB8EBE"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671" w:type="dxa"/>
            <w:shd w:val="clear" w:color="auto" w:fill="auto"/>
          </w:tcPr>
          <w:p w14:paraId="4B000470"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671" w:type="dxa"/>
            <w:shd w:val="clear" w:color="auto" w:fill="auto"/>
          </w:tcPr>
          <w:p w14:paraId="5AB7085D"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671" w:type="dxa"/>
            <w:shd w:val="clear" w:color="auto" w:fill="auto"/>
          </w:tcPr>
          <w:p w14:paraId="3AC8C328"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671" w:type="dxa"/>
            <w:shd w:val="clear" w:color="auto" w:fill="auto"/>
          </w:tcPr>
          <w:p w14:paraId="42F3BA89"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22" w:type="dxa"/>
            <w:shd w:val="clear" w:color="auto" w:fill="auto"/>
          </w:tcPr>
          <w:p w14:paraId="1B47EDEB"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22" w:type="dxa"/>
            <w:shd w:val="clear" w:color="auto" w:fill="auto"/>
          </w:tcPr>
          <w:p w14:paraId="317F032C"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22" w:type="dxa"/>
          </w:tcPr>
          <w:p w14:paraId="70A98EAA"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33D30E3D"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42D60504" w14:textId="77777777" w:rsidR="00975A13" w:rsidRPr="000D3AFF" w:rsidRDefault="00975A13" w:rsidP="00975A13">
            <w:pPr>
              <w:widowControl/>
              <w:autoSpaceDE/>
              <w:autoSpaceDN/>
              <w:adjustRightInd/>
              <w:jc w:val="center"/>
              <w:rPr>
                <w:rFonts w:eastAsia="Calibri" w:cs="Arial"/>
                <w:szCs w:val="18"/>
                <w:lang w:val="en-GB"/>
              </w:rPr>
            </w:pPr>
            <w:r>
              <w:rPr>
                <w:rFonts w:eastAsia="Calibri" w:cs="Arial"/>
                <w:szCs w:val="18"/>
                <w:lang w:val="en-GB"/>
              </w:rPr>
              <w:t>?</w:t>
            </w:r>
          </w:p>
        </w:tc>
        <w:tc>
          <w:tcPr>
            <w:tcW w:w="722" w:type="dxa"/>
          </w:tcPr>
          <w:p w14:paraId="278B2F8A"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22" w:type="dxa"/>
          </w:tcPr>
          <w:p w14:paraId="21AB86BE"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4C5CF70C"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22" w:type="dxa"/>
          </w:tcPr>
          <w:p w14:paraId="257E60E7"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22" w:type="dxa"/>
          </w:tcPr>
          <w:p w14:paraId="7C5833B7"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62" w:type="dxa"/>
          </w:tcPr>
          <w:p w14:paraId="5EC4DD5A"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r>
      <w:tr w:rsidR="00975A13" w:rsidRPr="000D3AFF" w14:paraId="56F508D2" w14:textId="77777777" w:rsidTr="000D3AFF">
        <w:trPr>
          <w:gridAfter w:val="1"/>
          <w:wAfter w:w="13" w:type="dxa"/>
          <w:trHeight w:val="104"/>
        </w:trPr>
        <w:tc>
          <w:tcPr>
            <w:tcW w:w="2514" w:type="dxa"/>
            <w:gridSpan w:val="2"/>
          </w:tcPr>
          <w:p w14:paraId="02FCB0BC" w14:textId="77777777" w:rsidR="00975A13" w:rsidRPr="000D3AFF" w:rsidRDefault="00975A13" w:rsidP="00975A13">
            <w:pPr>
              <w:widowControl/>
              <w:autoSpaceDE/>
              <w:autoSpaceDN/>
              <w:adjustRightInd/>
              <w:rPr>
                <w:rFonts w:eastAsia="Calibri" w:cs="Arial"/>
                <w:i/>
                <w:iCs/>
                <w:szCs w:val="18"/>
                <w:lang w:val="en-GB"/>
              </w:rPr>
            </w:pPr>
            <w:r>
              <w:rPr>
                <w:rFonts w:eastAsia="Calibri" w:cs="Arial"/>
                <w:i/>
                <w:iCs/>
                <w:szCs w:val="18"/>
                <w:lang w:val="en-GB"/>
              </w:rPr>
              <w:t>A. cuspidata</w:t>
            </w:r>
          </w:p>
        </w:tc>
        <w:tc>
          <w:tcPr>
            <w:tcW w:w="671" w:type="dxa"/>
          </w:tcPr>
          <w:p w14:paraId="3314C37C"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671" w:type="dxa"/>
            <w:shd w:val="clear" w:color="auto" w:fill="auto"/>
          </w:tcPr>
          <w:p w14:paraId="3E9C45D0"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671" w:type="dxa"/>
            <w:shd w:val="clear" w:color="auto" w:fill="auto"/>
          </w:tcPr>
          <w:p w14:paraId="0C2F1E46"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671" w:type="dxa"/>
            <w:shd w:val="clear" w:color="auto" w:fill="auto"/>
          </w:tcPr>
          <w:p w14:paraId="06A91184"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671" w:type="dxa"/>
            <w:shd w:val="clear" w:color="auto" w:fill="auto"/>
          </w:tcPr>
          <w:p w14:paraId="1F119D44"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22" w:type="dxa"/>
            <w:shd w:val="clear" w:color="auto" w:fill="auto"/>
          </w:tcPr>
          <w:p w14:paraId="01CB08E8"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22" w:type="dxa"/>
            <w:shd w:val="clear" w:color="auto" w:fill="auto"/>
          </w:tcPr>
          <w:p w14:paraId="65215F88"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22" w:type="dxa"/>
          </w:tcPr>
          <w:p w14:paraId="4C5AC78A"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51A5CF86"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61173213"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51E90068"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22" w:type="dxa"/>
          </w:tcPr>
          <w:p w14:paraId="72C17922" w14:textId="77777777" w:rsidR="00975A13" w:rsidRPr="000D3AFF" w:rsidRDefault="00975A13" w:rsidP="00975A13">
            <w:pPr>
              <w:widowControl/>
              <w:autoSpaceDE/>
              <w:autoSpaceDN/>
              <w:adjustRightInd/>
              <w:jc w:val="center"/>
              <w:rPr>
                <w:rFonts w:eastAsia="Calibri" w:cs="Arial"/>
                <w:szCs w:val="18"/>
                <w:lang w:val="en-GB"/>
              </w:rPr>
            </w:pPr>
            <w:r>
              <w:rPr>
                <w:rFonts w:eastAsia="Calibri" w:cs="Arial"/>
                <w:szCs w:val="18"/>
                <w:lang w:val="en-GB"/>
              </w:rPr>
              <w:t>?</w:t>
            </w:r>
          </w:p>
        </w:tc>
        <w:tc>
          <w:tcPr>
            <w:tcW w:w="722" w:type="dxa"/>
          </w:tcPr>
          <w:p w14:paraId="03510803"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22" w:type="dxa"/>
          </w:tcPr>
          <w:p w14:paraId="56AD1BE7"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22" w:type="dxa"/>
          </w:tcPr>
          <w:p w14:paraId="4A144B54"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62" w:type="dxa"/>
          </w:tcPr>
          <w:p w14:paraId="079AC144"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r>
      <w:tr w:rsidR="00975A13" w:rsidRPr="000D3AFF" w14:paraId="28AB51B5" w14:textId="77777777" w:rsidTr="000D3AFF">
        <w:trPr>
          <w:gridAfter w:val="1"/>
          <w:wAfter w:w="13" w:type="dxa"/>
          <w:trHeight w:val="104"/>
        </w:trPr>
        <w:tc>
          <w:tcPr>
            <w:tcW w:w="2514" w:type="dxa"/>
            <w:gridSpan w:val="2"/>
          </w:tcPr>
          <w:p w14:paraId="11604632" w14:textId="77777777" w:rsidR="00975A13" w:rsidRPr="000D3AFF" w:rsidRDefault="00975A13" w:rsidP="00975A13">
            <w:pPr>
              <w:widowControl/>
              <w:autoSpaceDE/>
              <w:autoSpaceDN/>
              <w:adjustRightInd/>
              <w:rPr>
                <w:rFonts w:eastAsia="Calibri" w:cs="Arial"/>
                <w:i/>
                <w:iCs/>
                <w:szCs w:val="18"/>
                <w:lang w:val="en-GB"/>
              </w:rPr>
            </w:pPr>
            <w:r>
              <w:rPr>
                <w:rFonts w:eastAsia="Calibri" w:cs="Arial"/>
                <w:i/>
                <w:iCs/>
                <w:szCs w:val="18"/>
                <w:lang w:val="en-GB"/>
              </w:rPr>
              <w:t>P. clavata</w:t>
            </w:r>
          </w:p>
        </w:tc>
        <w:tc>
          <w:tcPr>
            <w:tcW w:w="671" w:type="dxa"/>
          </w:tcPr>
          <w:p w14:paraId="3571A0D7"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671" w:type="dxa"/>
            <w:shd w:val="clear" w:color="auto" w:fill="auto"/>
          </w:tcPr>
          <w:p w14:paraId="6334262E"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671" w:type="dxa"/>
            <w:shd w:val="clear" w:color="auto" w:fill="auto"/>
          </w:tcPr>
          <w:p w14:paraId="62A996E3"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671" w:type="dxa"/>
            <w:shd w:val="clear" w:color="auto" w:fill="auto"/>
          </w:tcPr>
          <w:p w14:paraId="1F0E7D0D"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671" w:type="dxa"/>
            <w:shd w:val="clear" w:color="auto" w:fill="auto"/>
          </w:tcPr>
          <w:p w14:paraId="09E0157F"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22" w:type="dxa"/>
            <w:shd w:val="clear" w:color="auto" w:fill="auto"/>
          </w:tcPr>
          <w:p w14:paraId="74A55E55"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22" w:type="dxa"/>
            <w:shd w:val="clear" w:color="auto" w:fill="auto"/>
          </w:tcPr>
          <w:p w14:paraId="0720E1BC"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22" w:type="dxa"/>
          </w:tcPr>
          <w:p w14:paraId="1380B0B5" w14:textId="77777777" w:rsidR="00975A13" w:rsidRPr="000D3AFF" w:rsidRDefault="00AC4D7E" w:rsidP="00975A13">
            <w:pPr>
              <w:widowControl/>
              <w:autoSpaceDE/>
              <w:autoSpaceDN/>
              <w:adjustRightInd/>
              <w:jc w:val="center"/>
              <w:rPr>
                <w:rFonts w:eastAsia="Calibri" w:cs="Arial"/>
                <w:szCs w:val="18"/>
                <w:lang w:val="fr-FR"/>
              </w:rPr>
            </w:pPr>
            <w:sdt>
              <w:sdtPr>
                <w:rPr>
                  <w:rFonts w:eastAsia="Calibri" w:cs="Arial"/>
                  <w:szCs w:val="18"/>
                  <w:lang w:val="en-GB"/>
                </w:rPr>
                <w:tag w:val="goog_rdk_57"/>
                <w:id w:val="-1576577283"/>
              </w:sdtPr>
              <w:sdtEndPr/>
              <w:sdtContent>
                <w:r w:rsidR="00511ECA">
                  <w:rPr>
                    <w:rFonts w:eastAsia="Calibri" w:cs="Arial"/>
                    <w:szCs w:val="18"/>
                    <w:lang w:val="fr-FR"/>
                  </w:rPr>
                  <w:t>?</w:t>
                </w:r>
              </w:sdtContent>
            </w:sdt>
          </w:p>
        </w:tc>
        <w:tc>
          <w:tcPr>
            <w:tcW w:w="722" w:type="dxa"/>
          </w:tcPr>
          <w:p w14:paraId="4B07C733"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0471D941"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1EA85168"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22" w:type="dxa"/>
          </w:tcPr>
          <w:p w14:paraId="3A47BE80"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22" w:type="dxa"/>
          </w:tcPr>
          <w:p w14:paraId="6D64056C"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22" w:type="dxa"/>
          </w:tcPr>
          <w:p w14:paraId="3130E0AB"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22" w:type="dxa"/>
          </w:tcPr>
          <w:p w14:paraId="3B27D145"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62" w:type="dxa"/>
          </w:tcPr>
          <w:p w14:paraId="0194130C"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r>
      <w:tr w:rsidR="00975A13" w:rsidRPr="000D3AFF" w14:paraId="6DF9B5F5" w14:textId="77777777" w:rsidTr="000D3AFF">
        <w:trPr>
          <w:gridAfter w:val="1"/>
          <w:wAfter w:w="13" w:type="dxa"/>
          <w:trHeight w:val="104"/>
        </w:trPr>
        <w:tc>
          <w:tcPr>
            <w:tcW w:w="2514" w:type="dxa"/>
            <w:gridSpan w:val="2"/>
          </w:tcPr>
          <w:p w14:paraId="4F6A55E2" w14:textId="77777777" w:rsidR="00975A13" w:rsidRPr="000D3AFF" w:rsidRDefault="00975A13" w:rsidP="00975A13">
            <w:pPr>
              <w:widowControl/>
              <w:autoSpaceDE/>
              <w:autoSpaceDN/>
              <w:adjustRightInd/>
              <w:rPr>
                <w:rFonts w:eastAsia="Calibri" w:cs="Arial"/>
                <w:i/>
                <w:iCs/>
                <w:szCs w:val="18"/>
                <w:lang w:val="en-GB"/>
              </w:rPr>
            </w:pPr>
            <w:r>
              <w:rPr>
                <w:rFonts w:eastAsia="Calibri" w:cs="Arial"/>
                <w:i/>
                <w:iCs/>
                <w:szCs w:val="18"/>
                <w:lang w:val="en-GB"/>
              </w:rPr>
              <w:t>P. pectinata</w:t>
            </w:r>
          </w:p>
        </w:tc>
        <w:tc>
          <w:tcPr>
            <w:tcW w:w="671" w:type="dxa"/>
          </w:tcPr>
          <w:p w14:paraId="3D6DAF3B" w14:textId="77777777" w:rsidR="00975A13" w:rsidRPr="000D3AFF" w:rsidRDefault="00AC4D7E" w:rsidP="00975A13">
            <w:pPr>
              <w:widowControl/>
              <w:autoSpaceDE/>
              <w:autoSpaceDN/>
              <w:adjustRightInd/>
              <w:jc w:val="center"/>
              <w:rPr>
                <w:rFonts w:eastAsia="Calibri" w:cs="Arial"/>
                <w:szCs w:val="18"/>
                <w:lang w:val="fr-FR"/>
              </w:rPr>
            </w:pPr>
            <w:sdt>
              <w:sdtPr>
                <w:rPr>
                  <w:rFonts w:eastAsia="Calibri" w:cs="Arial"/>
                  <w:szCs w:val="18"/>
                  <w:lang w:val="en-GB"/>
                </w:rPr>
                <w:tag w:val="goog_rdk_60"/>
                <w:id w:val="1357856468"/>
              </w:sdtPr>
              <w:sdtEndPr/>
              <w:sdtContent>
                <w:r w:rsidR="00511ECA">
                  <w:rPr>
                    <w:rFonts w:ascii="Cambria Math" w:eastAsia="Calibri" w:hAnsi="Cambria Math" w:cs="Cambria Math"/>
                    <w:szCs w:val="18"/>
                    <w:lang w:val="fr-FR"/>
                  </w:rPr>
                  <w:t>◉</w:t>
                </w:r>
              </w:sdtContent>
            </w:sdt>
          </w:p>
        </w:tc>
        <w:tc>
          <w:tcPr>
            <w:tcW w:w="671" w:type="dxa"/>
            <w:shd w:val="clear" w:color="auto" w:fill="auto"/>
          </w:tcPr>
          <w:p w14:paraId="33E850C9"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671" w:type="dxa"/>
            <w:shd w:val="clear" w:color="auto" w:fill="auto"/>
          </w:tcPr>
          <w:p w14:paraId="72700D80"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671" w:type="dxa"/>
            <w:shd w:val="clear" w:color="auto" w:fill="auto"/>
          </w:tcPr>
          <w:p w14:paraId="4FC2E993" w14:textId="77777777" w:rsidR="00975A13" w:rsidRPr="000D3AFF" w:rsidRDefault="00AC4D7E" w:rsidP="00975A13">
            <w:pPr>
              <w:widowControl/>
              <w:autoSpaceDE/>
              <w:autoSpaceDN/>
              <w:adjustRightInd/>
              <w:jc w:val="center"/>
              <w:rPr>
                <w:rFonts w:eastAsia="Calibri" w:cs="Arial"/>
                <w:szCs w:val="18"/>
                <w:lang w:val="fr-FR"/>
              </w:rPr>
            </w:pPr>
            <w:sdt>
              <w:sdtPr>
                <w:rPr>
                  <w:rFonts w:eastAsia="Calibri" w:cs="Arial"/>
                  <w:szCs w:val="18"/>
                  <w:lang w:val="en-GB"/>
                </w:rPr>
                <w:tag w:val="goog_rdk_63"/>
                <w:id w:val="-586548425"/>
              </w:sdtPr>
              <w:sdtEndPr/>
              <w:sdtContent>
                <w:r w:rsidR="00511ECA">
                  <w:rPr>
                    <w:rFonts w:ascii="Segoe UI Symbol" w:eastAsia="Calibri" w:hAnsi="Segoe UI Symbol" w:cs="Segoe UI Symbol"/>
                    <w:szCs w:val="18"/>
                    <w:lang w:val="fr-FR"/>
                  </w:rPr>
                  <w:t>⬤</w:t>
                </w:r>
              </w:sdtContent>
            </w:sdt>
          </w:p>
        </w:tc>
        <w:tc>
          <w:tcPr>
            <w:tcW w:w="671" w:type="dxa"/>
            <w:shd w:val="clear" w:color="auto" w:fill="auto"/>
          </w:tcPr>
          <w:p w14:paraId="038792D5" w14:textId="77777777" w:rsidR="00975A13" w:rsidRPr="000D3AFF" w:rsidRDefault="00975A13" w:rsidP="00975A13">
            <w:pPr>
              <w:widowControl/>
              <w:autoSpaceDE/>
              <w:autoSpaceDN/>
              <w:adjustRightInd/>
              <w:jc w:val="center"/>
              <w:rPr>
                <w:rFonts w:eastAsia="Calibri" w:cs="Arial"/>
                <w:szCs w:val="18"/>
                <w:lang w:val="en-GB"/>
              </w:rPr>
            </w:pPr>
            <w:r>
              <w:rPr>
                <w:rFonts w:eastAsia="Calibri" w:cs="Arial"/>
                <w:szCs w:val="18"/>
                <w:lang w:val="en-GB"/>
              </w:rPr>
              <w:t>?</w:t>
            </w:r>
          </w:p>
        </w:tc>
        <w:tc>
          <w:tcPr>
            <w:tcW w:w="722" w:type="dxa"/>
            <w:shd w:val="clear" w:color="auto" w:fill="auto"/>
          </w:tcPr>
          <w:p w14:paraId="0318B479" w14:textId="77777777" w:rsidR="00975A13" w:rsidRPr="000D3AFF" w:rsidRDefault="00975A13" w:rsidP="00975A13">
            <w:pPr>
              <w:widowControl/>
              <w:autoSpaceDE/>
              <w:autoSpaceDN/>
              <w:adjustRightInd/>
              <w:jc w:val="center"/>
              <w:rPr>
                <w:rFonts w:eastAsia="Calibri" w:cs="Arial"/>
                <w:szCs w:val="18"/>
                <w:lang w:val="en-GB"/>
              </w:rPr>
            </w:pPr>
            <w:r>
              <w:rPr>
                <w:rFonts w:eastAsia="Calibri" w:cs="Arial"/>
                <w:szCs w:val="18"/>
                <w:lang w:val="en-GB"/>
              </w:rPr>
              <w:t>?</w:t>
            </w:r>
          </w:p>
        </w:tc>
        <w:tc>
          <w:tcPr>
            <w:tcW w:w="722" w:type="dxa"/>
            <w:shd w:val="clear" w:color="auto" w:fill="auto"/>
          </w:tcPr>
          <w:p w14:paraId="65D0372F" w14:textId="77777777" w:rsidR="00975A13" w:rsidRPr="000D3AFF" w:rsidRDefault="00975A13" w:rsidP="00975A13">
            <w:pPr>
              <w:widowControl/>
              <w:autoSpaceDE/>
              <w:autoSpaceDN/>
              <w:adjustRightInd/>
              <w:jc w:val="center"/>
              <w:rPr>
                <w:rFonts w:eastAsia="Calibri" w:cs="Arial"/>
                <w:szCs w:val="18"/>
                <w:lang w:val="en-GB"/>
              </w:rPr>
            </w:pPr>
            <w:r>
              <w:rPr>
                <w:rFonts w:eastAsia="Calibri" w:cs="Arial"/>
                <w:szCs w:val="18"/>
                <w:lang w:val="en-GB"/>
              </w:rPr>
              <w:t>?</w:t>
            </w:r>
          </w:p>
        </w:tc>
        <w:tc>
          <w:tcPr>
            <w:tcW w:w="722" w:type="dxa"/>
          </w:tcPr>
          <w:p w14:paraId="7FE1ECE0"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22" w:type="dxa"/>
          </w:tcPr>
          <w:p w14:paraId="19494650"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22" w:type="dxa"/>
          </w:tcPr>
          <w:p w14:paraId="2B1B2522"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22" w:type="dxa"/>
          </w:tcPr>
          <w:p w14:paraId="4B6C5A6C"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22" w:type="dxa"/>
          </w:tcPr>
          <w:p w14:paraId="16D5CF9B"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22" w:type="dxa"/>
          </w:tcPr>
          <w:p w14:paraId="238A3624"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22" w:type="dxa"/>
          </w:tcPr>
          <w:p w14:paraId="084BCBD6"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22" w:type="dxa"/>
          </w:tcPr>
          <w:p w14:paraId="5ED79287"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62" w:type="dxa"/>
          </w:tcPr>
          <w:p w14:paraId="0F1D3151"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r>
      <w:tr w:rsidR="00975A13" w:rsidRPr="000D3AFF" w14:paraId="72693D6C" w14:textId="77777777" w:rsidTr="000D3AFF">
        <w:trPr>
          <w:gridAfter w:val="1"/>
          <w:wAfter w:w="13" w:type="dxa"/>
          <w:trHeight w:val="104"/>
        </w:trPr>
        <w:tc>
          <w:tcPr>
            <w:tcW w:w="2514" w:type="dxa"/>
            <w:gridSpan w:val="2"/>
          </w:tcPr>
          <w:p w14:paraId="1FC6676D" w14:textId="77777777" w:rsidR="00975A13" w:rsidRPr="000D3AFF" w:rsidRDefault="00975A13" w:rsidP="00975A13">
            <w:pPr>
              <w:widowControl/>
              <w:autoSpaceDE/>
              <w:autoSpaceDN/>
              <w:adjustRightInd/>
              <w:rPr>
                <w:rFonts w:eastAsia="Calibri" w:cs="Arial"/>
                <w:i/>
                <w:iCs/>
                <w:szCs w:val="18"/>
                <w:lang w:val="en-GB"/>
              </w:rPr>
            </w:pPr>
            <w:r>
              <w:rPr>
                <w:rFonts w:eastAsia="Calibri" w:cs="Arial"/>
                <w:i/>
                <w:iCs/>
                <w:szCs w:val="18"/>
                <w:lang w:val="en-GB"/>
              </w:rPr>
              <w:lastRenderedPageBreak/>
              <w:t>P. pristis</w:t>
            </w:r>
          </w:p>
        </w:tc>
        <w:tc>
          <w:tcPr>
            <w:tcW w:w="671" w:type="dxa"/>
          </w:tcPr>
          <w:p w14:paraId="197A77F9"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671" w:type="dxa"/>
          </w:tcPr>
          <w:p w14:paraId="0A5947DA"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671" w:type="dxa"/>
          </w:tcPr>
          <w:p w14:paraId="1E26391C"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671" w:type="dxa"/>
          </w:tcPr>
          <w:p w14:paraId="3B69A284"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671" w:type="dxa"/>
          </w:tcPr>
          <w:p w14:paraId="5E8C7665" w14:textId="77777777" w:rsidR="00975A13" w:rsidRPr="000D3AFF" w:rsidRDefault="00975A13" w:rsidP="00975A13">
            <w:pPr>
              <w:widowControl/>
              <w:autoSpaceDE/>
              <w:autoSpaceDN/>
              <w:adjustRightInd/>
              <w:jc w:val="center"/>
              <w:rPr>
                <w:rFonts w:eastAsia="Calibri" w:cs="Arial"/>
                <w:szCs w:val="18"/>
                <w:lang w:val="en-GB"/>
              </w:rPr>
            </w:pPr>
            <w:r>
              <w:rPr>
                <w:rFonts w:eastAsia="Calibri" w:cs="Arial"/>
                <w:szCs w:val="18"/>
                <w:lang w:val="en-GB"/>
              </w:rPr>
              <w:t>?</w:t>
            </w:r>
          </w:p>
        </w:tc>
        <w:tc>
          <w:tcPr>
            <w:tcW w:w="722" w:type="dxa"/>
          </w:tcPr>
          <w:p w14:paraId="4DA6F5BB"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192DD623" w14:textId="77777777" w:rsidR="00975A13" w:rsidRPr="000D3AFF" w:rsidRDefault="00975A13" w:rsidP="00975A13">
            <w:pPr>
              <w:widowControl/>
              <w:autoSpaceDE/>
              <w:autoSpaceDN/>
              <w:adjustRightInd/>
              <w:jc w:val="center"/>
              <w:rPr>
                <w:rFonts w:eastAsia="Calibri" w:cs="Arial"/>
                <w:szCs w:val="18"/>
                <w:lang w:val="en-GB"/>
              </w:rPr>
            </w:pPr>
            <w:r>
              <w:rPr>
                <w:rFonts w:eastAsia="Calibri" w:cs="Arial"/>
                <w:szCs w:val="18"/>
                <w:lang w:val="en-GB"/>
              </w:rPr>
              <w:t>?</w:t>
            </w:r>
          </w:p>
        </w:tc>
        <w:tc>
          <w:tcPr>
            <w:tcW w:w="722" w:type="dxa"/>
          </w:tcPr>
          <w:p w14:paraId="0E7CAFF8"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607779DC"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628AD2AC"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02C103F4"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22" w:type="dxa"/>
          </w:tcPr>
          <w:p w14:paraId="41C15798"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22" w:type="dxa"/>
          </w:tcPr>
          <w:p w14:paraId="314A45A7"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22" w:type="dxa"/>
          </w:tcPr>
          <w:p w14:paraId="095EE393"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184D31F5"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62" w:type="dxa"/>
          </w:tcPr>
          <w:p w14:paraId="64823647"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r>
      <w:tr w:rsidR="00975A13" w:rsidRPr="000D3AFF" w14:paraId="1A5641D8" w14:textId="77777777" w:rsidTr="000D3AFF">
        <w:trPr>
          <w:gridAfter w:val="1"/>
          <w:wAfter w:w="13" w:type="dxa"/>
          <w:trHeight w:val="104"/>
        </w:trPr>
        <w:tc>
          <w:tcPr>
            <w:tcW w:w="2514" w:type="dxa"/>
            <w:gridSpan w:val="2"/>
          </w:tcPr>
          <w:p w14:paraId="4A664D32" w14:textId="77777777" w:rsidR="00975A13" w:rsidRPr="000D3AFF" w:rsidRDefault="00975A13" w:rsidP="00975A13">
            <w:pPr>
              <w:widowControl/>
              <w:autoSpaceDE/>
              <w:autoSpaceDN/>
              <w:adjustRightInd/>
              <w:rPr>
                <w:rFonts w:eastAsia="Calibri" w:cs="Arial"/>
                <w:i/>
                <w:iCs/>
                <w:szCs w:val="18"/>
                <w:lang w:val="en-GB"/>
              </w:rPr>
            </w:pPr>
            <w:r>
              <w:rPr>
                <w:rFonts w:eastAsia="Calibri" w:cs="Arial"/>
                <w:i/>
                <w:iCs/>
                <w:szCs w:val="18"/>
                <w:lang w:val="en-GB"/>
              </w:rPr>
              <w:t>P. zijsron</w:t>
            </w:r>
          </w:p>
        </w:tc>
        <w:tc>
          <w:tcPr>
            <w:tcW w:w="671" w:type="dxa"/>
          </w:tcPr>
          <w:p w14:paraId="51AC65D5"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671" w:type="dxa"/>
          </w:tcPr>
          <w:p w14:paraId="5DCB8115"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671" w:type="dxa"/>
          </w:tcPr>
          <w:p w14:paraId="6323E143"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671" w:type="dxa"/>
          </w:tcPr>
          <w:p w14:paraId="7285B0FC"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671" w:type="dxa"/>
          </w:tcPr>
          <w:p w14:paraId="0DE3B819"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22" w:type="dxa"/>
          </w:tcPr>
          <w:p w14:paraId="741A56FE"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22" w:type="dxa"/>
          </w:tcPr>
          <w:p w14:paraId="31884C27"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22" w:type="dxa"/>
          </w:tcPr>
          <w:p w14:paraId="54DE5400"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70496A0D"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4B765DB2"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16F561F0"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22" w:type="dxa"/>
          </w:tcPr>
          <w:p w14:paraId="5EBAF9B8" w14:textId="77777777" w:rsidR="00975A13" w:rsidRPr="000D3AFF" w:rsidRDefault="00975A13" w:rsidP="00975A13">
            <w:pPr>
              <w:widowControl/>
              <w:autoSpaceDE/>
              <w:autoSpaceDN/>
              <w:adjustRightInd/>
              <w:jc w:val="center"/>
              <w:rPr>
                <w:rFonts w:eastAsia="Calibri" w:cs="Arial"/>
                <w:szCs w:val="18"/>
                <w:lang w:val="en-GB"/>
              </w:rPr>
            </w:pPr>
            <w:r>
              <w:rPr>
                <w:rFonts w:ascii="Cambria Math" w:eastAsia="Calibri" w:hAnsi="Cambria Math" w:cs="Cambria Math"/>
                <w:szCs w:val="18"/>
                <w:lang w:val="en-GB"/>
              </w:rPr>
              <w:t>◉</w:t>
            </w:r>
          </w:p>
        </w:tc>
        <w:tc>
          <w:tcPr>
            <w:tcW w:w="722" w:type="dxa"/>
          </w:tcPr>
          <w:p w14:paraId="460AF743"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22" w:type="dxa"/>
          </w:tcPr>
          <w:p w14:paraId="2DBCA300"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22" w:type="dxa"/>
          </w:tcPr>
          <w:p w14:paraId="38C612CA"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62" w:type="dxa"/>
          </w:tcPr>
          <w:p w14:paraId="21CB966B"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r>
      <w:tr w:rsidR="00975A13" w:rsidRPr="000D3AFF" w14:paraId="64EB55B2" w14:textId="77777777" w:rsidTr="000D3AFF">
        <w:trPr>
          <w:gridAfter w:val="1"/>
          <w:wAfter w:w="13" w:type="dxa"/>
          <w:trHeight w:val="104"/>
        </w:trPr>
        <w:tc>
          <w:tcPr>
            <w:tcW w:w="2514" w:type="dxa"/>
            <w:gridSpan w:val="2"/>
          </w:tcPr>
          <w:p w14:paraId="7A28AD11" w14:textId="77777777" w:rsidR="00975A13" w:rsidRPr="000D3AFF" w:rsidRDefault="00975A13" w:rsidP="00975A13">
            <w:pPr>
              <w:widowControl/>
              <w:autoSpaceDE/>
              <w:autoSpaceDN/>
              <w:adjustRightInd/>
              <w:rPr>
                <w:rFonts w:eastAsia="Calibri" w:cs="Arial"/>
                <w:i/>
                <w:iCs/>
                <w:szCs w:val="18"/>
                <w:lang w:val="en-GB"/>
              </w:rPr>
            </w:pPr>
            <w:r>
              <w:rPr>
                <w:rFonts w:eastAsia="Calibri" w:cs="Arial"/>
                <w:i/>
                <w:iCs/>
                <w:szCs w:val="18"/>
                <w:lang w:val="en-GB"/>
              </w:rPr>
              <w:t>M. alfredi</w:t>
            </w:r>
          </w:p>
        </w:tc>
        <w:tc>
          <w:tcPr>
            <w:tcW w:w="671" w:type="dxa"/>
          </w:tcPr>
          <w:p w14:paraId="05846ED3"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671" w:type="dxa"/>
          </w:tcPr>
          <w:p w14:paraId="449C3BB1"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671" w:type="dxa"/>
          </w:tcPr>
          <w:p w14:paraId="38AAC121"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671" w:type="dxa"/>
          </w:tcPr>
          <w:p w14:paraId="09BFE1F0"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671" w:type="dxa"/>
          </w:tcPr>
          <w:p w14:paraId="214B6A96"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22" w:type="dxa"/>
          </w:tcPr>
          <w:p w14:paraId="6544D162"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22" w:type="dxa"/>
          </w:tcPr>
          <w:p w14:paraId="1C219517"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22" w:type="dxa"/>
          </w:tcPr>
          <w:p w14:paraId="4F6149D4"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625A25E0"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376BF6BD"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43E58DDF" w14:textId="77777777" w:rsidR="00975A13" w:rsidRPr="000D3AFF" w:rsidRDefault="00975A13" w:rsidP="00975A13">
            <w:pPr>
              <w:widowControl/>
              <w:autoSpaceDE/>
              <w:autoSpaceDN/>
              <w:adjustRightInd/>
              <w:jc w:val="center"/>
              <w:rPr>
                <w:rFonts w:eastAsia="Calibri" w:cs="Arial"/>
                <w:szCs w:val="18"/>
                <w:lang w:val="en-GB"/>
              </w:rPr>
            </w:pPr>
            <w:r>
              <w:rPr>
                <w:rFonts w:ascii="Cambria Math" w:eastAsia="Calibri" w:hAnsi="Cambria Math" w:cs="Cambria Math"/>
                <w:szCs w:val="18"/>
                <w:lang w:val="en-GB"/>
              </w:rPr>
              <w:t>◉</w:t>
            </w:r>
          </w:p>
        </w:tc>
        <w:tc>
          <w:tcPr>
            <w:tcW w:w="722" w:type="dxa"/>
          </w:tcPr>
          <w:p w14:paraId="58807C5A" w14:textId="77777777" w:rsidR="00975A13" w:rsidRPr="000D3AFF" w:rsidRDefault="00975A13" w:rsidP="00975A13">
            <w:pPr>
              <w:widowControl/>
              <w:autoSpaceDE/>
              <w:autoSpaceDN/>
              <w:adjustRightInd/>
              <w:jc w:val="center"/>
              <w:rPr>
                <w:rFonts w:eastAsia="Calibri" w:cs="Arial"/>
                <w:szCs w:val="18"/>
                <w:lang w:val="en-GB"/>
              </w:rPr>
            </w:pPr>
            <w:r>
              <w:rPr>
                <w:rFonts w:ascii="Cambria Math" w:eastAsia="Calibri" w:hAnsi="Cambria Math" w:cs="Cambria Math"/>
                <w:szCs w:val="18"/>
                <w:lang w:val="en-GB"/>
              </w:rPr>
              <w:t>◉</w:t>
            </w:r>
          </w:p>
        </w:tc>
        <w:tc>
          <w:tcPr>
            <w:tcW w:w="722" w:type="dxa"/>
          </w:tcPr>
          <w:p w14:paraId="542F6874"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22" w:type="dxa"/>
          </w:tcPr>
          <w:p w14:paraId="39C7093A"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23B9BCCE"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62" w:type="dxa"/>
          </w:tcPr>
          <w:p w14:paraId="278CF04C"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r>
      <w:tr w:rsidR="00975A13" w:rsidRPr="000D3AFF" w14:paraId="31944694" w14:textId="77777777" w:rsidTr="000D3AFF">
        <w:trPr>
          <w:gridAfter w:val="1"/>
          <w:wAfter w:w="13" w:type="dxa"/>
          <w:trHeight w:val="104"/>
        </w:trPr>
        <w:tc>
          <w:tcPr>
            <w:tcW w:w="2514" w:type="dxa"/>
            <w:gridSpan w:val="2"/>
          </w:tcPr>
          <w:p w14:paraId="33436F72" w14:textId="77777777" w:rsidR="00975A13" w:rsidRPr="000D3AFF" w:rsidRDefault="00975A13" w:rsidP="00975A13">
            <w:pPr>
              <w:widowControl/>
              <w:autoSpaceDE/>
              <w:autoSpaceDN/>
              <w:adjustRightInd/>
              <w:rPr>
                <w:rFonts w:eastAsia="Calibri" w:cs="Arial"/>
                <w:i/>
                <w:iCs/>
                <w:szCs w:val="18"/>
                <w:lang w:val="en-GB"/>
              </w:rPr>
            </w:pPr>
            <w:r>
              <w:rPr>
                <w:rFonts w:eastAsia="Calibri" w:cs="Arial"/>
                <w:i/>
                <w:iCs/>
                <w:szCs w:val="18"/>
                <w:lang w:val="en-GB"/>
              </w:rPr>
              <w:t>M. birostris</w:t>
            </w:r>
          </w:p>
        </w:tc>
        <w:tc>
          <w:tcPr>
            <w:tcW w:w="671" w:type="dxa"/>
          </w:tcPr>
          <w:p w14:paraId="3D1743D4"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671" w:type="dxa"/>
          </w:tcPr>
          <w:p w14:paraId="4091E692"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671" w:type="dxa"/>
          </w:tcPr>
          <w:p w14:paraId="38473E9D"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671" w:type="dxa"/>
          </w:tcPr>
          <w:p w14:paraId="2039E321"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671" w:type="dxa"/>
          </w:tcPr>
          <w:p w14:paraId="67CB3783"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22" w:type="dxa"/>
          </w:tcPr>
          <w:p w14:paraId="7A1D8436"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596613D6"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3C13DB46"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60CFE0CC"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21EFE02E"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0A781809"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3C3EC425"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4EF7A618"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22" w:type="dxa"/>
          </w:tcPr>
          <w:p w14:paraId="0DABBAB7"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1026C9B6"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62" w:type="dxa"/>
          </w:tcPr>
          <w:p w14:paraId="3B150CAE"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r>
      <w:tr w:rsidR="00975A13" w:rsidRPr="000D3AFF" w14:paraId="70392BAA" w14:textId="77777777" w:rsidTr="000D3AFF">
        <w:trPr>
          <w:gridAfter w:val="1"/>
          <w:wAfter w:w="13" w:type="dxa"/>
          <w:trHeight w:val="104"/>
        </w:trPr>
        <w:tc>
          <w:tcPr>
            <w:tcW w:w="2514" w:type="dxa"/>
            <w:gridSpan w:val="2"/>
          </w:tcPr>
          <w:p w14:paraId="20646DAA" w14:textId="77777777" w:rsidR="00975A13" w:rsidRPr="000D3AFF" w:rsidRDefault="00975A13" w:rsidP="00975A13">
            <w:pPr>
              <w:widowControl/>
              <w:autoSpaceDE/>
              <w:autoSpaceDN/>
              <w:adjustRightInd/>
              <w:rPr>
                <w:rFonts w:eastAsia="Calibri" w:cs="Arial"/>
                <w:i/>
                <w:iCs/>
                <w:szCs w:val="18"/>
                <w:lang w:val="en-GB"/>
              </w:rPr>
            </w:pPr>
            <w:r>
              <w:rPr>
                <w:rFonts w:eastAsia="Calibri" w:cs="Arial"/>
                <w:i/>
                <w:iCs/>
                <w:szCs w:val="18"/>
                <w:lang w:val="en-GB"/>
              </w:rPr>
              <w:t>M. eregoodoo</w:t>
            </w:r>
          </w:p>
        </w:tc>
        <w:tc>
          <w:tcPr>
            <w:tcW w:w="671" w:type="dxa"/>
          </w:tcPr>
          <w:p w14:paraId="47CFDAB0"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671" w:type="dxa"/>
          </w:tcPr>
          <w:p w14:paraId="0C057A2B"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671" w:type="dxa"/>
          </w:tcPr>
          <w:p w14:paraId="492C6A22"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671" w:type="dxa"/>
          </w:tcPr>
          <w:p w14:paraId="47F08221"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671" w:type="dxa"/>
          </w:tcPr>
          <w:p w14:paraId="70BCF56A"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22" w:type="dxa"/>
          </w:tcPr>
          <w:p w14:paraId="1C1FE403"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22" w:type="dxa"/>
          </w:tcPr>
          <w:p w14:paraId="0E7B0E5A"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22" w:type="dxa"/>
          </w:tcPr>
          <w:p w14:paraId="21E23C35"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7F2C88DA"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6A8B1DF6"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76094F7D" w14:textId="77777777" w:rsidR="00975A13" w:rsidRPr="000D3AFF" w:rsidRDefault="00975A13" w:rsidP="00975A13">
            <w:pPr>
              <w:widowControl/>
              <w:autoSpaceDE/>
              <w:autoSpaceDN/>
              <w:adjustRightInd/>
              <w:jc w:val="center"/>
              <w:rPr>
                <w:rFonts w:eastAsia="Calibri" w:cs="Arial"/>
                <w:szCs w:val="18"/>
                <w:lang w:val="en-GB"/>
              </w:rPr>
            </w:pPr>
            <w:r>
              <w:rPr>
                <w:rFonts w:ascii="Cambria Math" w:eastAsia="Calibri" w:hAnsi="Cambria Math" w:cs="Cambria Math"/>
                <w:szCs w:val="18"/>
                <w:lang w:val="en-GB"/>
              </w:rPr>
              <w:t>◉</w:t>
            </w:r>
          </w:p>
        </w:tc>
        <w:tc>
          <w:tcPr>
            <w:tcW w:w="722" w:type="dxa"/>
          </w:tcPr>
          <w:p w14:paraId="5E3B688B" w14:textId="77777777" w:rsidR="00975A13" w:rsidRPr="000D3AFF" w:rsidRDefault="00975A13" w:rsidP="00975A13">
            <w:pPr>
              <w:widowControl/>
              <w:autoSpaceDE/>
              <w:autoSpaceDN/>
              <w:adjustRightInd/>
              <w:jc w:val="center"/>
              <w:rPr>
                <w:rFonts w:eastAsia="Calibri" w:cs="Arial"/>
                <w:szCs w:val="18"/>
                <w:lang w:val="en-GB"/>
              </w:rPr>
            </w:pPr>
            <w:r>
              <w:rPr>
                <w:rFonts w:ascii="Cambria Math" w:eastAsia="Calibri" w:hAnsi="Cambria Math" w:cs="Cambria Math"/>
                <w:szCs w:val="18"/>
                <w:lang w:val="en-GB"/>
              </w:rPr>
              <w:t>◉</w:t>
            </w:r>
          </w:p>
        </w:tc>
        <w:tc>
          <w:tcPr>
            <w:tcW w:w="722" w:type="dxa"/>
          </w:tcPr>
          <w:p w14:paraId="28267956"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22" w:type="dxa"/>
          </w:tcPr>
          <w:p w14:paraId="67098DBD"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22" w:type="dxa"/>
          </w:tcPr>
          <w:p w14:paraId="748F8005"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62" w:type="dxa"/>
          </w:tcPr>
          <w:p w14:paraId="402F4364"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r>
      <w:tr w:rsidR="00975A13" w:rsidRPr="000D3AFF" w14:paraId="591805F1" w14:textId="77777777" w:rsidTr="00FB7942">
        <w:trPr>
          <w:gridAfter w:val="1"/>
          <w:wAfter w:w="13" w:type="dxa"/>
          <w:trHeight w:val="104"/>
        </w:trPr>
        <w:tc>
          <w:tcPr>
            <w:tcW w:w="284" w:type="dxa"/>
            <w:vMerge w:val="restart"/>
            <w:shd w:val="clear" w:color="auto" w:fill="auto"/>
            <w:vAlign w:val="center"/>
          </w:tcPr>
          <w:p w14:paraId="5C4D1EE1" w14:textId="77777777" w:rsidR="00975A13" w:rsidRPr="000D3AFF" w:rsidRDefault="00975A13" w:rsidP="00975A13">
            <w:pPr>
              <w:widowControl/>
              <w:autoSpaceDE/>
              <w:autoSpaceDN/>
              <w:adjustRightInd/>
              <w:rPr>
                <w:rFonts w:eastAsia="Calibri" w:cs="Arial"/>
                <w:szCs w:val="18"/>
                <w:lang w:val="en-GB"/>
              </w:rPr>
            </w:pPr>
            <w:r>
              <w:rPr>
                <w:rFonts w:eastAsia="Calibri" w:cs="Arial"/>
                <w:szCs w:val="18"/>
                <w:lang w:val="en-GB"/>
              </w:rPr>
              <w:t>{</w:t>
            </w:r>
          </w:p>
        </w:tc>
        <w:tc>
          <w:tcPr>
            <w:tcW w:w="2230" w:type="dxa"/>
            <w:shd w:val="clear" w:color="auto" w:fill="auto"/>
          </w:tcPr>
          <w:p w14:paraId="15A67CFA" w14:textId="77777777" w:rsidR="00975A13" w:rsidRPr="000D3AFF" w:rsidRDefault="00975A13" w:rsidP="00975A13">
            <w:pPr>
              <w:widowControl/>
              <w:autoSpaceDE/>
              <w:autoSpaceDN/>
              <w:adjustRightInd/>
              <w:rPr>
                <w:rFonts w:eastAsia="Calibri" w:cs="Arial"/>
                <w:i/>
                <w:iCs/>
                <w:szCs w:val="18"/>
                <w:lang w:val="fr-FR"/>
              </w:rPr>
            </w:pPr>
            <w:r>
              <w:rPr>
                <w:rFonts w:eastAsia="Calibri" w:cs="Arial"/>
                <w:i/>
                <w:iCs/>
                <w:szCs w:val="18"/>
                <w:lang w:val="fr-FR"/>
              </w:rPr>
              <w:t>M. hypostome</w:t>
            </w:r>
          </w:p>
        </w:tc>
        <w:tc>
          <w:tcPr>
            <w:tcW w:w="671" w:type="dxa"/>
          </w:tcPr>
          <w:p w14:paraId="2F153121" w14:textId="77777777" w:rsidR="00975A13" w:rsidRPr="000D3AFF" w:rsidRDefault="00975A13" w:rsidP="00975A13">
            <w:pPr>
              <w:widowControl/>
              <w:autoSpaceDE/>
              <w:autoSpaceDN/>
              <w:adjustRightInd/>
              <w:jc w:val="center"/>
              <w:rPr>
                <w:rFonts w:eastAsia="Calibri" w:cs="Arial"/>
                <w:b/>
                <w:szCs w:val="18"/>
                <w:lang w:val="en-GB"/>
              </w:rPr>
            </w:pPr>
            <w:r>
              <w:rPr>
                <w:rFonts w:ascii="Cambria Math" w:eastAsia="Calibri" w:hAnsi="Cambria Math" w:cs="Cambria Math"/>
                <w:szCs w:val="18"/>
                <w:lang w:val="en-GB"/>
              </w:rPr>
              <w:t>◉</w:t>
            </w:r>
          </w:p>
        </w:tc>
        <w:tc>
          <w:tcPr>
            <w:tcW w:w="671" w:type="dxa"/>
          </w:tcPr>
          <w:p w14:paraId="5B0A7C34"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671" w:type="dxa"/>
          </w:tcPr>
          <w:p w14:paraId="3C4BC017"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671" w:type="dxa"/>
          </w:tcPr>
          <w:p w14:paraId="41150D18"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671" w:type="dxa"/>
          </w:tcPr>
          <w:p w14:paraId="5FA42A48"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22" w:type="dxa"/>
          </w:tcPr>
          <w:p w14:paraId="37F700D2"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19E74B03" w14:textId="77777777" w:rsidR="00975A13" w:rsidRPr="000D3AFF" w:rsidRDefault="00975A13" w:rsidP="00975A13">
            <w:pPr>
              <w:widowControl/>
              <w:autoSpaceDE/>
              <w:autoSpaceDN/>
              <w:adjustRightInd/>
              <w:rPr>
                <w:rFonts w:eastAsia="Calibri" w:cs="Arial"/>
                <w:szCs w:val="18"/>
                <w:lang w:val="en-GB"/>
              </w:rPr>
            </w:pPr>
            <w:r>
              <w:rPr>
                <w:rFonts w:eastAsia="Calibri" w:cs="Arial"/>
                <w:szCs w:val="18"/>
                <w:lang w:val="en-GB"/>
              </w:rPr>
              <w:t>?</w:t>
            </w:r>
          </w:p>
        </w:tc>
        <w:tc>
          <w:tcPr>
            <w:tcW w:w="722" w:type="dxa"/>
          </w:tcPr>
          <w:p w14:paraId="593579F2"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22" w:type="dxa"/>
          </w:tcPr>
          <w:p w14:paraId="73941A2B"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22" w:type="dxa"/>
          </w:tcPr>
          <w:p w14:paraId="13BCDAFC"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22" w:type="dxa"/>
          </w:tcPr>
          <w:p w14:paraId="4F29B6A9"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22" w:type="dxa"/>
          </w:tcPr>
          <w:p w14:paraId="0E514551"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22" w:type="dxa"/>
          </w:tcPr>
          <w:p w14:paraId="5EDCF8AF"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22" w:type="dxa"/>
          </w:tcPr>
          <w:p w14:paraId="5E3D3D9F"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22" w:type="dxa"/>
          </w:tcPr>
          <w:p w14:paraId="6E71D3C0"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62" w:type="dxa"/>
          </w:tcPr>
          <w:p w14:paraId="1FD56889"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r>
      <w:tr w:rsidR="00975A13" w:rsidRPr="000D3AFF" w14:paraId="52115F2B" w14:textId="77777777" w:rsidTr="00FB7942">
        <w:trPr>
          <w:gridAfter w:val="1"/>
          <w:wAfter w:w="13" w:type="dxa"/>
          <w:trHeight w:val="104"/>
        </w:trPr>
        <w:tc>
          <w:tcPr>
            <w:tcW w:w="284" w:type="dxa"/>
            <w:vMerge/>
            <w:shd w:val="clear" w:color="auto" w:fill="auto"/>
            <w:vAlign w:val="center"/>
          </w:tcPr>
          <w:p w14:paraId="09A8D4E8" w14:textId="77777777" w:rsidR="00975A13" w:rsidRPr="000D3AFF" w:rsidRDefault="00975A13" w:rsidP="00975A13">
            <w:pPr>
              <w:autoSpaceDE/>
              <w:autoSpaceDN/>
              <w:adjustRightInd/>
              <w:spacing w:line="276" w:lineRule="auto"/>
              <w:rPr>
                <w:rFonts w:eastAsia="Calibri" w:cs="Arial"/>
                <w:i/>
                <w:iCs/>
                <w:szCs w:val="18"/>
                <w:lang w:val="fr-FR"/>
              </w:rPr>
            </w:pPr>
          </w:p>
        </w:tc>
        <w:tc>
          <w:tcPr>
            <w:tcW w:w="2230" w:type="dxa"/>
            <w:shd w:val="clear" w:color="auto" w:fill="auto"/>
          </w:tcPr>
          <w:p w14:paraId="2CFC8067" w14:textId="77777777" w:rsidR="00975A13" w:rsidRPr="000D3AFF" w:rsidRDefault="00975A13" w:rsidP="00975A13">
            <w:pPr>
              <w:widowControl/>
              <w:autoSpaceDE/>
              <w:autoSpaceDN/>
              <w:adjustRightInd/>
              <w:rPr>
                <w:rFonts w:eastAsia="Calibri" w:cs="Arial"/>
                <w:i/>
                <w:iCs/>
                <w:szCs w:val="18"/>
                <w:lang w:val="en-GB"/>
              </w:rPr>
            </w:pPr>
            <w:r>
              <w:rPr>
                <w:rFonts w:eastAsia="Calibri" w:cs="Arial"/>
                <w:i/>
                <w:iCs/>
                <w:szCs w:val="18"/>
                <w:lang w:val="en-GB"/>
              </w:rPr>
              <w:t>M. rochebrunei</w:t>
            </w:r>
          </w:p>
        </w:tc>
        <w:tc>
          <w:tcPr>
            <w:tcW w:w="671" w:type="dxa"/>
          </w:tcPr>
          <w:p w14:paraId="6DD6CB21"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671" w:type="dxa"/>
          </w:tcPr>
          <w:p w14:paraId="643B976A"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671" w:type="dxa"/>
          </w:tcPr>
          <w:p w14:paraId="5D2CA309"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671" w:type="dxa"/>
          </w:tcPr>
          <w:p w14:paraId="14776ED5"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671" w:type="dxa"/>
          </w:tcPr>
          <w:p w14:paraId="44E39DB2"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22" w:type="dxa"/>
          </w:tcPr>
          <w:p w14:paraId="6B2597F8"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22" w:type="dxa"/>
          </w:tcPr>
          <w:p w14:paraId="1C43EAEC"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749833E0"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22" w:type="dxa"/>
          </w:tcPr>
          <w:p w14:paraId="0E0B17E8"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22" w:type="dxa"/>
          </w:tcPr>
          <w:p w14:paraId="5AA0D8C0"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22" w:type="dxa"/>
          </w:tcPr>
          <w:p w14:paraId="67A823CD"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22" w:type="dxa"/>
          </w:tcPr>
          <w:p w14:paraId="38725873"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22" w:type="dxa"/>
          </w:tcPr>
          <w:p w14:paraId="15B7F99D"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22" w:type="dxa"/>
          </w:tcPr>
          <w:p w14:paraId="4DEFBA9A"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22" w:type="dxa"/>
          </w:tcPr>
          <w:p w14:paraId="00D67320"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62" w:type="dxa"/>
          </w:tcPr>
          <w:p w14:paraId="3E0B498C"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r>
      <w:tr w:rsidR="00975A13" w:rsidRPr="000D3AFF" w14:paraId="4F4B71E4" w14:textId="77777777" w:rsidTr="000D3AFF">
        <w:trPr>
          <w:gridAfter w:val="1"/>
          <w:wAfter w:w="13" w:type="dxa"/>
          <w:trHeight w:val="104"/>
        </w:trPr>
        <w:tc>
          <w:tcPr>
            <w:tcW w:w="2514" w:type="dxa"/>
            <w:gridSpan w:val="2"/>
          </w:tcPr>
          <w:p w14:paraId="7F7CDBB8" w14:textId="77777777" w:rsidR="00975A13" w:rsidRPr="000D3AFF" w:rsidRDefault="00975A13" w:rsidP="00975A13">
            <w:pPr>
              <w:widowControl/>
              <w:autoSpaceDE/>
              <w:autoSpaceDN/>
              <w:adjustRightInd/>
              <w:rPr>
                <w:rFonts w:eastAsia="Calibri" w:cs="Arial"/>
                <w:i/>
                <w:iCs/>
                <w:szCs w:val="18"/>
                <w:lang w:val="en-GB"/>
              </w:rPr>
            </w:pPr>
            <w:r>
              <w:rPr>
                <w:rFonts w:eastAsia="Calibri" w:cs="Arial"/>
                <w:i/>
                <w:iCs/>
                <w:szCs w:val="18"/>
                <w:lang w:val="en-GB"/>
              </w:rPr>
              <w:t xml:space="preserve">M. kuhlii </w:t>
            </w:r>
          </w:p>
        </w:tc>
        <w:tc>
          <w:tcPr>
            <w:tcW w:w="671" w:type="dxa"/>
          </w:tcPr>
          <w:p w14:paraId="74061FA5"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671" w:type="dxa"/>
          </w:tcPr>
          <w:p w14:paraId="29F8FC3F"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671" w:type="dxa"/>
          </w:tcPr>
          <w:p w14:paraId="4FF1C7BD"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671" w:type="dxa"/>
          </w:tcPr>
          <w:p w14:paraId="0988891C"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671" w:type="dxa"/>
          </w:tcPr>
          <w:p w14:paraId="5600BCC7"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22" w:type="dxa"/>
          </w:tcPr>
          <w:p w14:paraId="755714AD"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22" w:type="dxa"/>
          </w:tcPr>
          <w:p w14:paraId="28C130C1"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22" w:type="dxa"/>
          </w:tcPr>
          <w:p w14:paraId="167811FD"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1756E164"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7B1181EE"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69B28809" w14:textId="77777777" w:rsidR="00975A13" w:rsidRPr="000D3AFF" w:rsidRDefault="00975A13" w:rsidP="00975A13">
            <w:pPr>
              <w:widowControl/>
              <w:autoSpaceDE/>
              <w:autoSpaceDN/>
              <w:adjustRightInd/>
              <w:rPr>
                <w:rFonts w:eastAsia="Calibri" w:cs="Arial"/>
                <w:szCs w:val="18"/>
                <w:lang w:val="en-GB"/>
              </w:rPr>
            </w:pPr>
            <w:r>
              <w:rPr>
                <w:rFonts w:eastAsia="Calibri" w:cs="Arial"/>
                <w:szCs w:val="18"/>
                <w:lang w:val="en-GB"/>
              </w:rPr>
              <w:t>?</w:t>
            </w:r>
          </w:p>
        </w:tc>
        <w:tc>
          <w:tcPr>
            <w:tcW w:w="722" w:type="dxa"/>
          </w:tcPr>
          <w:p w14:paraId="0119B5CA" w14:textId="77777777" w:rsidR="00975A13" w:rsidRPr="000D3AFF" w:rsidRDefault="00975A13" w:rsidP="00975A13">
            <w:pPr>
              <w:widowControl/>
              <w:autoSpaceDE/>
              <w:autoSpaceDN/>
              <w:adjustRightInd/>
              <w:rPr>
                <w:rFonts w:eastAsia="Calibri" w:cs="Arial"/>
                <w:szCs w:val="18"/>
                <w:lang w:val="en-GB"/>
              </w:rPr>
            </w:pPr>
            <w:r>
              <w:rPr>
                <w:rFonts w:eastAsia="Calibri" w:cs="Arial"/>
                <w:szCs w:val="18"/>
                <w:lang w:val="en-GB"/>
              </w:rPr>
              <w:t>?</w:t>
            </w:r>
          </w:p>
        </w:tc>
        <w:tc>
          <w:tcPr>
            <w:tcW w:w="722" w:type="dxa"/>
          </w:tcPr>
          <w:p w14:paraId="525FA4CE"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22" w:type="dxa"/>
          </w:tcPr>
          <w:p w14:paraId="3A4242F0"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22" w:type="dxa"/>
          </w:tcPr>
          <w:p w14:paraId="1B0EB6CC"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62" w:type="dxa"/>
          </w:tcPr>
          <w:p w14:paraId="1E878023"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r>
      <w:tr w:rsidR="00D8330D" w:rsidRPr="000D3AFF" w14:paraId="59383909" w14:textId="77777777" w:rsidTr="00D8330D">
        <w:trPr>
          <w:gridAfter w:val="1"/>
          <w:wAfter w:w="13" w:type="dxa"/>
          <w:trHeight w:val="159"/>
        </w:trPr>
        <w:tc>
          <w:tcPr>
            <w:tcW w:w="284" w:type="dxa"/>
            <w:vMerge w:val="restart"/>
          </w:tcPr>
          <w:p w14:paraId="35FAAE50" w14:textId="77777777" w:rsidR="00D8330D" w:rsidRPr="00FB7942" w:rsidRDefault="00D8330D" w:rsidP="00975A13">
            <w:pPr>
              <w:widowControl/>
              <w:autoSpaceDE/>
              <w:autoSpaceDN/>
              <w:adjustRightInd/>
              <w:rPr>
                <w:rFonts w:eastAsia="Calibri" w:cs="Arial"/>
                <w:sz w:val="12"/>
                <w:szCs w:val="12"/>
                <w:lang w:val="fr-FR"/>
              </w:rPr>
            </w:pPr>
          </w:p>
          <w:p w14:paraId="1A7D541D" w14:textId="5CAB62D0" w:rsidR="00D8330D" w:rsidRPr="00BF5489" w:rsidRDefault="00D8330D" w:rsidP="00975A13">
            <w:pPr>
              <w:widowControl/>
              <w:autoSpaceDE/>
              <w:autoSpaceDN/>
              <w:adjustRightInd/>
              <w:rPr>
                <w:rFonts w:eastAsia="Calibri" w:cs="Arial"/>
                <w:szCs w:val="18"/>
                <w:lang w:val="en-GB"/>
              </w:rPr>
            </w:pPr>
            <w:r>
              <w:rPr>
                <w:rFonts w:eastAsia="Calibri" w:cs="Arial"/>
                <w:szCs w:val="18"/>
                <w:lang w:val="en-GB"/>
              </w:rPr>
              <w:t>{</w:t>
            </w:r>
          </w:p>
        </w:tc>
        <w:tc>
          <w:tcPr>
            <w:tcW w:w="2230" w:type="dxa"/>
            <w:vAlign w:val="center"/>
          </w:tcPr>
          <w:p w14:paraId="1C5D13FE" w14:textId="69FFEEE9" w:rsidR="00D8330D" w:rsidRPr="000D3AFF" w:rsidRDefault="00D8330D" w:rsidP="00FD028D">
            <w:pPr>
              <w:rPr>
                <w:rFonts w:eastAsia="Calibri" w:cs="Arial"/>
                <w:i/>
                <w:iCs/>
                <w:szCs w:val="18"/>
                <w:lang w:val="en-GB"/>
              </w:rPr>
            </w:pPr>
            <w:r>
              <w:rPr>
                <w:rFonts w:eastAsia="Calibri" w:cs="Arial"/>
                <w:i/>
                <w:iCs/>
                <w:szCs w:val="18"/>
                <w:lang w:val="en-GB"/>
              </w:rPr>
              <w:t>M. japanica</w:t>
            </w:r>
          </w:p>
        </w:tc>
        <w:tc>
          <w:tcPr>
            <w:tcW w:w="671" w:type="dxa"/>
            <w:vMerge w:val="restart"/>
            <w:vAlign w:val="center"/>
          </w:tcPr>
          <w:p w14:paraId="39D4BAC9" w14:textId="77777777" w:rsidR="00D8330D" w:rsidRPr="000D3AFF" w:rsidRDefault="00D8330D" w:rsidP="00D8330D">
            <w:pPr>
              <w:widowControl/>
              <w:autoSpaceDE/>
              <w:autoSpaceDN/>
              <w:adjustRightInd/>
              <w:jc w:val="center"/>
              <w:rPr>
                <w:rFonts w:eastAsia="Calibri" w:cs="Arial"/>
                <w:szCs w:val="18"/>
                <w:lang w:val="en-GB"/>
              </w:rPr>
            </w:pPr>
            <w:r>
              <w:rPr>
                <w:rFonts w:ascii="Cambria Math" w:eastAsia="Calibri" w:hAnsi="Cambria Math" w:cs="Cambria Math"/>
                <w:szCs w:val="18"/>
                <w:lang w:val="en-GB"/>
              </w:rPr>
              <w:t>◉</w:t>
            </w:r>
          </w:p>
        </w:tc>
        <w:tc>
          <w:tcPr>
            <w:tcW w:w="671" w:type="dxa"/>
            <w:vMerge w:val="restart"/>
            <w:vAlign w:val="center"/>
          </w:tcPr>
          <w:p w14:paraId="310E7DBF" w14:textId="77777777" w:rsidR="00D8330D" w:rsidRPr="000D3AFF" w:rsidRDefault="00D8330D" w:rsidP="00D8330D">
            <w:pPr>
              <w:widowControl/>
              <w:autoSpaceDE/>
              <w:autoSpaceDN/>
              <w:adjustRightInd/>
              <w:jc w:val="center"/>
              <w:rPr>
                <w:rFonts w:eastAsia="Calibri" w:cs="Arial"/>
                <w:szCs w:val="18"/>
                <w:lang w:val="en-GB"/>
              </w:rPr>
            </w:pPr>
            <w:r>
              <w:rPr>
                <w:rFonts w:ascii="Cambria Math" w:eastAsia="Calibri" w:hAnsi="Cambria Math" w:cs="Cambria Math"/>
                <w:szCs w:val="18"/>
                <w:lang w:val="en-GB"/>
              </w:rPr>
              <w:t>◉</w:t>
            </w:r>
          </w:p>
        </w:tc>
        <w:tc>
          <w:tcPr>
            <w:tcW w:w="671" w:type="dxa"/>
            <w:vMerge w:val="restart"/>
            <w:vAlign w:val="center"/>
          </w:tcPr>
          <w:p w14:paraId="13FAE23B" w14:textId="77777777" w:rsidR="00D8330D" w:rsidRPr="000D3AFF" w:rsidRDefault="00D8330D" w:rsidP="00D8330D">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671" w:type="dxa"/>
            <w:vMerge w:val="restart"/>
            <w:vAlign w:val="center"/>
          </w:tcPr>
          <w:p w14:paraId="1AC59CBF" w14:textId="77777777" w:rsidR="00D8330D" w:rsidRPr="000D3AFF" w:rsidRDefault="00D8330D" w:rsidP="00D8330D">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671" w:type="dxa"/>
            <w:vMerge w:val="restart"/>
            <w:vAlign w:val="center"/>
          </w:tcPr>
          <w:p w14:paraId="2A1AFE6A" w14:textId="77777777" w:rsidR="00D8330D" w:rsidRPr="000D3AFF" w:rsidRDefault="00D8330D" w:rsidP="00D8330D">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vMerge w:val="restart"/>
            <w:vAlign w:val="center"/>
          </w:tcPr>
          <w:p w14:paraId="689EF6BB" w14:textId="77777777" w:rsidR="00D8330D" w:rsidRPr="000D3AFF" w:rsidRDefault="00D8330D" w:rsidP="00D8330D">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vMerge w:val="restart"/>
            <w:vAlign w:val="center"/>
          </w:tcPr>
          <w:p w14:paraId="356C560D" w14:textId="77777777" w:rsidR="00D8330D" w:rsidRPr="000D3AFF" w:rsidRDefault="00D8330D" w:rsidP="00D8330D">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vMerge w:val="restart"/>
            <w:vAlign w:val="center"/>
          </w:tcPr>
          <w:p w14:paraId="182DFCB4" w14:textId="77777777" w:rsidR="00D8330D" w:rsidRPr="000D3AFF" w:rsidRDefault="00D8330D" w:rsidP="00D8330D">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vMerge w:val="restart"/>
            <w:vAlign w:val="center"/>
          </w:tcPr>
          <w:p w14:paraId="37443FE9" w14:textId="77777777" w:rsidR="00D8330D" w:rsidRPr="000D3AFF" w:rsidRDefault="00D8330D" w:rsidP="00D8330D">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vMerge w:val="restart"/>
            <w:vAlign w:val="center"/>
          </w:tcPr>
          <w:p w14:paraId="5054A22A" w14:textId="77777777" w:rsidR="00D8330D" w:rsidRPr="000D3AFF" w:rsidRDefault="00D8330D" w:rsidP="00D8330D">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vMerge w:val="restart"/>
            <w:vAlign w:val="center"/>
          </w:tcPr>
          <w:p w14:paraId="59DDFAE6" w14:textId="77777777" w:rsidR="00D8330D" w:rsidRPr="000D3AFF" w:rsidRDefault="00D8330D" w:rsidP="00D8330D">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vMerge w:val="restart"/>
            <w:vAlign w:val="center"/>
          </w:tcPr>
          <w:p w14:paraId="33EF3AFF" w14:textId="77777777" w:rsidR="00D8330D" w:rsidRPr="000D3AFF" w:rsidRDefault="00D8330D" w:rsidP="00D8330D">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vMerge w:val="restart"/>
            <w:vAlign w:val="center"/>
          </w:tcPr>
          <w:p w14:paraId="7BB7229F" w14:textId="77777777" w:rsidR="00D8330D" w:rsidRPr="000D3AFF" w:rsidRDefault="00D8330D" w:rsidP="00D8330D">
            <w:pPr>
              <w:widowControl/>
              <w:autoSpaceDE/>
              <w:autoSpaceDN/>
              <w:adjustRightInd/>
              <w:jc w:val="center"/>
              <w:rPr>
                <w:rFonts w:eastAsia="Calibri" w:cs="Arial"/>
                <w:szCs w:val="18"/>
                <w:lang w:val="en-GB"/>
              </w:rPr>
            </w:pPr>
            <w:r>
              <w:rPr>
                <w:rFonts w:ascii="Cambria Math" w:eastAsia="Calibri" w:hAnsi="Cambria Math" w:cs="Cambria Math"/>
                <w:szCs w:val="18"/>
                <w:lang w:val="en-GB"/>
              </w:rPr>
              <w:t>◉</w:t>
            </w:r>
          </w:p>
        </w:tc>
        <w:tc>
          <w:tcPr>
            <w:tcW w:w="722" w:type="dxa"/>
            <w:vMerge w:val="restart"/>
            <w:vAlign w:val="center"/>
          </w:tcPr>
          <w:p w14:paraId="3BB833BC" w14:textId="77777777" w:rsidR="00D8330D" w:rsidRPr="000D3AFF" w:rsidRDefault="00D8330D" w:rsidP="00D8330D">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vMerge w:val="restart"/>
            <w:vAlign w:val="center"/>
          </w:tcPr>
          <w:p w14:paraId="24A58472" w14:textId="77777777" w:rsidR="00D8330D" w:rsidRPr="000D3AFF" w:rsidRDefault="00D8330D" w:rsidP="00D8330D">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62" w:type="dxa"/>
            <w:vMerge w:val="restart"/>
            <w:vAlign w:val="center"/>
          </w:tcPr>
          <w:p w14:paraId="7CD6D863" w14:textId="77777777" w:rsidR="00D8330D" w:rsidRPr="000D3AFF" w:rsidRDefault="00D8330D" w:rsidP="00D8330D">
            <w:pPr>
              <w:widowControl/>
              <w:autoSpaceDE/>
              <w:autoSpaceDN/>
              <w:adjustRightInd/>
              <w:jc w:val="center"/>
              <w:rPr>
                <w:rFonts w:eastAsia="Calibri" w:cs="Arial"/>
                <w:szCs w:val="18"/>
                <w:lang w:val="fr-FR"/>
              </w:rPr>
            </w:pPr>
            <w:r>
              <w:rPr>
                <w:rFonts w:eastAsia="Calibri" w:cs="Arial"/>
                <w:szCs w:val="18"/>
                <w:lang w:val="fr-FR"/>
              </w:rPr>
              <w:sym w:font="Wingdings 2" w:char="F099"/>
            </w:r>
          </w:p>
        </w:tc>
      </w:tr>
      <w:tr w:rsidR="00D8330D" w:rsidRPr="000D3AFF" w14:paraId="5DDB16E1" w14:textId="77777777" w:rsidTr="00FB7942">
        <w:trPr>
          <w:gridAfter w:val="1"/>
          <w:wAfter w:w="13" w:type="dxa"/>
          <w:trHeight w:val="104"/>
        </w:trPr>
        <w:tc>
          <w:tcPr>
            <w:tcW w:w="284" w:type="dxa"/>
            <w:vMerge/>
          </w:tcPr>
          <w:p w14:paraId="2E8FB8F7" w14:textId="77777777" w:rsidR="00D8330D" w:rsidRPr="000D3AFF" w:rsidRDefault="00D8330D" w:rsidP="00975A13">
            <w:pPr>
              <w:widowControl/>
              <w:autoSpaceDE/>
              <w:autoSpaceDN/>
              <w:adjustRightInd/>
              <w:rPr>
                <w:rFonts w:eastAsia="Calibri" w:cs="Arial"/>
                <w:i/>
                <w:iCs/>
                <w:szCs w:val="18"/>
                <w:lang w:val="fr-FR"/>
              </w:rPr>
            </w:pPr>
          </w:p>
        </w:tc>
        <w:tc>
          <w:tcPr>
            <w:tcW w:w="2230" w:type="dxa"/>
          </w:tcPr>
          <w:p w14:paraId="375C9179" w14:textId="40B626E2" w:rsidR="00D8330D" w:rsidRPr="000D3AFF" w:rsidRDefault="00D8330D" w:rsidP="00975A13">
            <w:pPr>
              <w:widowControl/>
              <w:autoSpaceDE/>
              <w:autoSpaceDN/>
              <w:adjustRightInd/>
              <w:rPr>
                <w:rFonts w:eastAsia="Calibri" w:cs="Arial"/>
                <w:i/>
                <w:iCs/>
                <w:szCs w:val="18"/>
                <w:lang w:val="en-GB"/>
              </w:rPr>
            </w:pPr>
            <w:r>
              <w:rPr>
                <w:rFonts w:eastAsia="Calibri" w:cs="Arial"/>
                <w:i/>
                <w:iCs/>
                <w:szCs w:val="18"/>
                <w:lang w:val="en-GB"/>
              </w:rPr>
              <w:t>M. mobular</w:t>
            </w:r>
          </w:p>
        </w:tc>
        <w:tc>
          <w:tcPr>
            <w:tcW w:w="671" w:type="dxa"/>
            <w:vMerge/>
          </w:tcPr>
          <w:p w14:paraId="7545AF03" w14:textId="77777777" w:rsidR="00D8330D" w:rsidRPr="000D3AFF" w:rsidRDefault="00D8330D" w:rsidP="00975A13">
            <w:pPr>
              <w:widowControl/>
              <w:autoSpaceDE/>
              <w:autoSpaceDN/>
              <w:adjustRightInd/>
              <w:jc w:val="center"/>
              <w:rPr>
                <w:rFonts w:ascii="Cambria Math" w:eastAsia="Calibri" w:hAnsi="Cambria Math" w:cs="Cambria Math"/>
                <w:szCs w:val="18"/>
                <w:lang w:val="fr-FR"/>
              </w:rPr>
            </w:pPr>
          </w:p>
        </w:tc>
        <w:tc>
          <w:tcPr>
            <w:tcW w:w="671" w:type="dxa"/>
            <w:vMerge/>
          </w:tcPr>
          <w:p w14:paraId="0D58010D" w14:textId="77777777" w:rsidR="00D8330D" w:rsidRPr="000D3AFF" w:rsidRDefault="00D8330D" w:rsidP="00975A13">
            <w:pPr>
              <w:widowControl/>
              <w:autoSpaceDE/>
              <w:autoSpaceDN/>
              <w:adjustRightInd/>
              <w:jc w:val="center"/>
              <w:rPr>
                <w:rFonts w:ascii="Cambria Math" w:eastAsia="Calibri" w:hAnsi="Cambria Math" w:cs="Cambria Math"/>
                <w:szCs w:val="18"/>
                <w:lang w:val="fr-FR"/>
              </w:rPr>
            </w:pPr>
          </w:p>
        </w:tc>
        <w:tc>
          <w:tcPr>
            <w:tcW w:w="671" w:type="dxa"/>
            <w:vMerge/>
          </w:tcPr>
          <w:p w14:paraId="042D060D" w14:textId="77777777" w:rsidR="00D8330D" w:rsidRPr="000D3AFF" w:rsidRDefault="00D8330D" w:rsidP="00975A13">
            <w:pPr>
              <w:widowControl/>
              <w:autoSpaceDE/>
              <w:autoSpaceDN/>
              <w:adjustRightInd/>
              <w:jc w:val="center"/>
              <w:rPr>
                <w:rFonts w:ascii="Segoe UI Symbol" w:eastAsia="Calibri" w:hAnsi="Segoe UI Symbol" w:cs="Segoe UI Symbol"/>
                <w:szCs w:val="18"/>
                <w:lang w:val="fr-FR"/>
              </w:rPr>
            </w:pPr>
          </w:p>
        </w:tc>
        <w:tc>
          <w:tcPr>
            <w:tcW w:w="671" w:type="dxa"/>
            <w:vMerge/>
          </w:tcPr>
          <w:p w14:paraId="4E4DC849" w14:textId="77777777" w:rsidR="00D8330D" w:rsidRPr="000D3AFF" w:rsidRDefault="00D8330D" w:rsidP="00975A13">
            <w:pPr>
              <w:widowControl/>
              <w:autoSpaceDE/>
              <w:autoSpaceDN/>
              <w:adjustRightInd/>
              <w:jc w:val="center"/>
              <w:rPr>
                <w:rFonts w:ascii="Segoe UI Symbol" w:eastAsia="Calibri" w:hAnsi="Segoe UI Symbol" w:cs="Segoe UI Symbol"/>
                <w:szCs w:val="18"/>
                <w:lang w:val="fr-FR"/>
              </w:rPr>
            </w:pPr>
          </w:p>
        </w:tc>
        <w:tc>
          <w:tcPr>
            <w:tcW w:w="671" w:type="dxa"/>
            <w:vMerge/>
          </w:tcPr>
          <w:p w14:paraId="19096EC4" w14:textId="77777777" w:rsidR="00D8330D" w:rsidRPr="000D3AFF" w:rsidRDefault="00D8330D" w:rsidP="00975A13">
            <w:pPr>
              <w:widowControl/>
              <w:autoSpaceDE/>
              <w:autoSpaceDN/>
              <w:adjustRightInd/>
              <w:jc w:val="center"/>
              <w:rPr>
                <w:rFonts w:ascii="Segoe UI Symbol" w:eastAsia="Calibri" w:hAnsi="Segoe UI Symbol" w:cs="Segoe UI Symbol"/>
                <w:szCs w:val="18"/>
                <w:lang w:val="fr-FR"/>
              </w:rPr>
            </w:pPr>
          </w:p>
        </w:tc>
        <w:tc>
          <w:tcPr>
            <w:tcW w:w="722" w:type="dxa"/>
            <w:vMerge/>
          </w:tcPr>
          <w:p w14:paraId="19EB0B4E" w14:textId="77777777" w:rsidR="00D8330D" w:rsidRPr="000D3AFF" w:rsidRDefault="00D8330D" w:rsidP="00975A13">
            <w:pPr>
              <w:widowControl/>
              <w:autoSpaceDE/>
              <w:autoSpaceDN/>
              <w:adjustRightInd/>
              <w:jc w:val="center"/>
              <w:rPr>
                <w:rFonts w:ascii="Segoe UI Symbol" w:eastAsia="Calibri" w:hAnsi="Segoe UI Symbol" w:cs="Segoe UI Symbol"/>
                <w:szCs w:val="18"/>
                <w:lang w:val="fr-FR"/>
              </w:rPr>
            </w:pPr>
          </w:p>
        </w:tc>
        <w:tc>
          <w:tcPr>
            <w:tcW w:w="722" w:type="dxa"/>
            <w:vMerge/>
          </w:tcPr>
          <w:p w14:paraId="691D685B" w14:textId="77777777" w:rsidR="00D8330D" w:rsidRPr="000D3AFF" w:rsidRDefault="00D8330D" w:rsidP="00975A13">
            <w:pPr>
              <w:widowControl/>
              <w:autoSpaceDE/>
              <w:autoSpaceDN/>
              <w:adjustRightInd/>
              <w:jc w:val="center"/>
              <w:rPr>
                <w:rFonts w:ascii="Segoe UI Symbol" w:eastAsia="Calibri" w:hAnsi="Segoe UI Symbol" w:cs="Segoe UI Symbol"/>
                <w:szCs w:val="18"/>
                <w:lang w:val="fr-FR"/>
              </w:rPr>
            </w:pPr>
          </w:p>
        </w:tc>
        <w:tc>
          <w:tcPr>
            <w:tcW w:w="722" w:type="dxa"/>
            <w:vMerge/>
          </w:tcPr>
          <w:p w14:paraId="28394DAA" w14:textId="77777777" w:rsidR="00D8330D" w:rsidRPr="000D3AFF" w:rsidRDefault="00D8330D" w:rsidP="00975A13">
            <w:pPr>
              <w:widowControl/>
              <w:autoSpaceDE/>
              <w:autoSpaceDN/>
              <w:adjustRightInd/>
              <w:jc w:val="center"/>
              <w:rPr>
                <w:rFonts w:ascii="Segoe UI Symbol" w:eastAsia="Calibri" w:hAnsi="Segoe UI Symbol" w:cs="Segoe UI Symbol"/>
                <w:szCs w:val="18"/>
                <w:lang w:val="fr-FR"/>
              </w:rPr>
            </w:pPr>
          </w:p>
        </w:tc>
        <w:tc>
          <w:tcPr>
            <w:tcW w:w="722" w:type="dxa"/>
            <w:vMerge/>
          </w:tcPr>
          <w:p w14:paraId="39654E19" w14:textId="77777777" w:rsidR="00D8330D" w:rsidRPr="000D3AFF" w:rsidRDefault="00D8330D" w:rsidP="00975A13">
            <w:pPr>
              <w:widowControl/>
              <w:autoSpaceDE/>
              <w:autoSpaceDN/>
              <w:adjustRightInd/>
              <w:jc w:val="center"/>
              <w:rPr>
                <w:rFonts w:ascii="Segoe UI Symbol" w:eastAsia="Calibri" w:hAnsi="Segoe UI Symbol" w:cs="Segoe UI Symbol"/>
                <w:szCs w:val="18"/>
                <w:lang w:val="fr-FR"/>
              </w:rPr>
            </w:pPr>
          </w:p>
        </w:tc>
        <w:tc>
          <w:tcPr>
            <w:tcW w:w="722" w:type="dxa"/>
            <w:vMerge/>
          </w:tcPr>
          <w:p w14:paraId="7E71D8AA" w14:textId="77777777" w:rsidR="00D8330D" w:rsidRPr="000D3AFF" w:rsidRDefault="00D8330D" w:rsidP="00975A13">
            <w:pPr>
              <w:widowControl/>
              <w:autoSpaceDE/>
              <w:autoSpaceDN/>
              <w:adjustRightInd/>
              <w:jc w:val="center"/>
              <w:rPr>
                <w:rFonts w:ascii="Segoe UI Symbol" w:eastAsia="Calibri" w:hAnsi="Segoe UI Symbol" w:cs="Segoe UI Symbol"/>
                <w:szCs w:val="18"/>
                <w:lang w:val="fr-FR"/>
              </w:rPr>
            </w:pPr>
          </w:p>
        </w:tc>
        <w:tc>
          <w:tcPr>
            <w:tcW w:w="722" w:type="dxa"/>
            <w:vMerge/>
          </w:tcPr>
          <w:p w14:paraId="7091EBD0" w14:textId="77777777" w:rsidR="00D8330D" w:rsidRPr="000D3AFF" w:rsidRDefault="00D8330D" w:rsidP="00975A13">
            <w:pPr>
              <w:widowControl/>
              <w:autoSpaceDE/>
              <w:autoSpaceDN/>
              <w:adjustRightInd/>
              <w:jc w:val="center"/>
              <w:rPr>
                <w:rFonts w:ascii="Segoe UI Symbol" w:eastAsia="Calibri" w:hAnsi="Segoe UI Symbol" w:cs="Segoe UI Symbol"/>
                <w:szCs w:val="18"/>
                <w:lang w:val="fr-FR"/>
              </w:rPr>
            </w:pPr>
          </w:p>
        </w:tc>
        <w:tc>
          <w:tcPr>
            <w:tcW w:w="722" w:type="dxa"/>
            <w:vMerge/>
          </w:tcPr>
          <w:p w14:paraId="291086B8" w14:textId="77777777" w:rsidR="00D8330D" w:rsidRPr="000D3AFF" w:rsidRDefault="00D8330D" w:rsidP="00975A13">
            <w:pPr>
              <w:widowControl/>
              <w:autoSpaceDE/>
              <w:autoSpaceDN/>
              <w:adjustRightInd/>
              <w:jc w:val="center"/>
              <w:rPr>
                <w:rFonts w:ascii="Segoe UI Symbol" w:eastAsia="Calibri" w:hAnsi="Segoe UI Symbol" w:cs="Segoe UI Symbol"/>
                <w:szCs w:val="18"/>
                <w:lang w:val="fr-FR"/>
              </w:rPr>
            </w:pPr>
          </w:p>
        </w:tc>
        <w:tc>
          <w:tcPr>
            <w:tcW w:w="722" w:type="dxa"/>
            <w:vMerge/>
          </w:tcPr>
          <w:p w14:paraId="7A0D19EE" w14:textId="77777777" w:rsidR="00D8330D" w:rsidRPr="000D3AFF" w:rsidRDefault="00D8330D" w:rsidP="00975A13">
            <w:pPr>
              <w:widowControl/>
              <w:autoSpaceDE/>
              <w:autoSpaceDN/>
              <w:adjustRightInd/>
              <w:jc w:val="center"/>
              <w:rPr>
                <w:rFonts w:ascii="Cambria Math" w:eastAsia="Calibri" w:hAnsi="Cambria Math" w:cs="Cambria Math"/>
                <w:szCs w:val="18"/>
                <w:lang w:val="fr-FR"/>
              </w:rPr>
            </w:pPr>
          </w:p>
        </w:tc>
        <w:tc>
          <w:tcPr>
            <w:tcW w:w="722" w:type="dxa"/>
            <w:vMerge/>
          </w:tcPr>
          <w:p w14:paraId="63A8BE8A" w14:textId="77777777" w:rsidR="00D8330D" w:rsidRPr="000D3AFF" w:rsidRDefault="00D8330D" w:rsidP="00975A13">
            <w:pPr>
              <w:widowControl/>
              <w:autoSpaceDE/>
              <w:autoSpaceDN/>
              <w:adjustRightInd/>
              <w:jc w:val="center"/>
              <w:rPr>
                <w:rFonts w:ascii="Segoe UI Symbol" w:eastAsia="Calibri" w:hAnsi="Segoe UI Symbol" w:cs="Segoe UI Symbol"/>
                <w:szCs w:val="18"/>
                <w:lang w:val="fr-FR"/>
              </w:rPr>
            </w:pPr>
          </w:p>
        </w:tc>
        <w:tc>
          <w:tcPr>
            <w:tcW w:w="722" w:type="dxa"/>
            <w:vMerge/>
          </w:tcPr>
          <w:p w14:paraId="5BA2905E" w14:textId="77777777" w:rsidR="00D8330D" w:rsidRPr="000D3AFF" w:rsidRDefault="00D8330D" w:rsidP="00975A13">
            <w:pPr>
              <w:widowControl/>
              <w:autoSpaceDE/>
              <w:autoSpaceDN/>
              <w:adjustRightInd/>
              <w:jc w:val="center"/>
              <w:rPr>
                <w:rFonts w:ascii="Segoe UI Symbol" w:eastAsia="Calibri" w:hAnsi="Segoe UI Symbol" w:cs="Segoe UI Symbol"/>
                <w:szCs w:val="18"/>
                <w:lang w:val="fr-FR"/>
              </w:rPr>
            </w:pPr>
          </w:p>
        </w:tc>
        <w:tc>
          <w:tcPr>
            <w:tcW w:w="762" w:type="dxa"/>
            <w:vMerge/>
          </w:tcPr>
          <w:p w14:paraId="068956FF" w14:textId="77777777" w:rsidR="00D8330D" w:rsidRPr="000D3AFF" w:rsidRDefault="00D8330D" w:rsidP="00975A13">
            <w:pPr>
              <w:widowControl/>
              <w:autoSpaceDE/>
              <w:autoSpaceDN/>
              <w:adjustRightInd/>
              <w:jc w:val="center"/>
              <w:rPr>
                <w:rFonts w:eastAsia="Calibri" w:cs="Arial"/>
                <w:szCs w:val="18"/>
                <w:lang w:val="fr-FR"/>
              </w:rPr>
            </w:pPr>
          </w:p>
        </w:tc>
      </w:tr>
      <w:tr w:rsidR="00975A13" w:rsidRPr="000D3AFF" w14:paraId="64AD6925" w14:textId="77777777" w:rsidTr="000D3AFF">
        <w:trPr>
          <w:gridAfter w:val="1"/>
          <w:wAfter w:w="13" w:type="dxa"/>
          <w:trHeight w:val="104"/>
        </w:trPr>
        <w:tc>
          <w:tcPr>
            <w:tcW w:w="2514" w:type="dxa"/>
            <w:gridSpan w:val="2"/>
          </w:tcPr>
          <w:p w14:paraId="5CF0FDD6" w14:textId="77777777" w:rsidR="00975A13" w:rsidRPr="000D3AFF" w:rsidRDefault="00975A13" w:rsidP="00975A13">
            <w:pPr>
              <w:widowControl/>
              <w:autoSpaceDE/>
              <w:autoSpaceDN/>
              <w:adjustRightInd/>
              <w:rPr>
                <w:rFonts w:eastAsia="Calibri" w:cs="Arial"/>
                <w:i/>
                <w:iCs/>
                <w:szCs w:val="18"/>
                <w:lang w:val="en-GB"/>
              </w:rPr>
            </w:pPr>
            <w:r>
              <w:rPr>
                <w:rFonts w:eastAsia="Calibri" w:cs="Arial"/>
                <w:i/>
                <w:iCs/>
                <w:szCs w:val="18"/>
                <w:lang w:val="en-GB"/>
              </w:rPr>
              <w:t>M. munkiana</w:t>
            </w:r>
          </w:p>
        </w:tc>
        <w:tc>
          <w:tcPr>
            <w:tcW w:w="671" w:type="dxa"/>
          </w:tcPr>
          <w:p w14:paraId="2446E657"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671" w:type="dxa"/>
          </w:tcPr>
          <w:p w14:paraId="4EFF6B26"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671" w:type="dxa"/>
          </w:tcPr>
          <w:p w14:paraId="37BE7EF3"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671" w:type="dxa"/>
          </w:tcPr>
          <w:p w14:paraId="22190A91"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671" w:type="dxa"/>
          </w:tcPr>
          <w:p w14:paraId="35B731CC"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22" w:type="dxa"/>
          </w:tcPr>
          <w:p w14:paraId="4FFE1FC6"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22" w:type="dxa"/>
          </w:tcPr>
          <w:p w14:paraId="6315BF67"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22" w:type="dxa"/>
          </w:tcPr>
          <w:p w14:paraId="545CAF67"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22" w:type="dxa"/>
          </w:tcPr>
          <w:p w14:paraId="02C1EC39"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22" w:type="dxa"/>
          </w:tcPr>
          <w:p w14:paraId="648FE61A"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22" w:type="dxa"/>
          </w:tcPr>
          <w:p w14:paraId="7F7B5167"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22" w:type="dxa"/>
          </w:tcPr>
          <w:p w14:paraId="38EEEB15"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22" w:type="dxa"/>
          </w:tcPr>
          <w:p w14:paraId="40BD5879"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22" w:type="dxa"/>
          </w:tcPr>
          <w:p w14:paraId="3AF7FD9D"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56C939D7"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62" w:type="dxa"/>
          </w:tcPr>
          <w:p w14:paraId="00BCC3BA"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r>
      <w:tr w:rsidR="00975A13" w:rsidRPr="000D3AFF" w14:paraId="4CC6ACE2" w14:textId="77777777" w:rsidTr="000D3AFF">
        <w:trPr>
          <w:gridAfter w:val="1"/>
          <w:wAfter w:w="13" w:type="dxa"/>
          <w:trHeight w:val="104"/>
        </w:trPr>
        <w:tc>
          <w:tcPr>
            <w:tcW w:w="2514" w:type="dxa"/>
            <w:gridSpan w:val="2"/>
          </w:tcPr>
          <w:p w14:paraId="6BA7A195" w14:textId="77777777" w:rsidR="00975A13" w:rsidRPr="000D3AFF" w:rsidRDefault="00975A13" w:rsidP="00975A13">
            <w:pPr>
              <w:widowControl/>
              <w:autoSpaceDE/>
              <w:autoSpaceDN/>
              <w:adjustRightInd/>
              <w:rPr>
                <w:rFonts w:eastAsia="Calibri" w:cs="Arial"/>
                <w:i/>
                <w:iCs/>
                <w:szCs w:val="18"/>
                <w:lang w:val="en-GB"/>
              </w:rPr>
            </w:pPr>
            <w:r>
              <w:rPr>
                <w:rFonts w:eastAsia="Calibri" w:cs="Arial"/>
                <w:i/>
                <w:iCs/>
                <w:szCs w:val="18"/>
                <w:lang w:val="en-GB"/>
              </w:rPr>
              <w:t>M. tarapacana</w:t>
            </w:r>
          </w:p>
        </w:tc>
        <w:tc>
          <w:tcPr>
            <w:tcW w:w="671" w:type="dxa"/>
          </w:tcPr>
          <w:p w14:paraId="18EEC113" w14:textId="77777777" w:rsidR="00975A13" w:rsidRPr="000D3AFF" w:rsidRDefault="00975A13" w:rsidP="00975A13">
            <w:pPr>
              <w:widowControl/>
              <w:autoSpaceDE/>
              <w:autoSpaceDN/>
              <w:adjustRightInd/>
              <w:jc w:val="center"/>
              <w:rPr>
                <w:rFonts w:eastAsia="Calibri" w:cs="Arial"/>
                <w:szCs w:val="18"/>
                <w:lang w:val="en-GB"/>
              </w:rPr>
            </w:pPr>
            <w:r>
              <w:rPr>
                <w:rFonts w:eastAsia="Calibri" w:cs="Arial"/>
                <w:szCs w:val="18"/>
                <w:lang w:val="en-GB"/>
              </w:rPr>
              <w:t>?</w:t>
            </w:r>
          </w:p>
        </w:tc>
        <w:tc>
          <w:tcPr>
            <w:tcW w:w="671" w:type="dxa"/>
          </w:tcPr>
          <w:p w14:paraId="1A71B7C4" w14:textId="77777777" w:rsidR="00975A13" w:rsidRPr="000D3AFF" w:rsidRDefault="00975A13" w:rsidP="00975A13">
            <w:pPr>
              <w:widowControl/>
              <w:autoSpaceDE/>
              <w:autoSpaceDN/>
              <w:adjustRightInd/>
              <w:jc w:val="center"/>
              <w:rPr>
                <w:rFonts w:eastAsia="Calibri" w:cs="Arial"/>
                <w:szCs w:val="18"/>
                <w:lang w:val="en-GB"/>
              </w:rPr>
            </w:pPr>
            <w:r>
              <w:rPr>
                <w:rFonts w:eastAsia="Calibri" w:cs="Arial"/>
                <w:szCs w:val="18"/>
                <w:lang w:val="en-GB"/>
              </w:rPr>
              <w:t>?</w:t>
            </w:r>
          </w:p>
        </w:tc>
        <w:tc>
          <w:tcPr>
            <w:tcW w:w="671" w:type="dxa"/>
          </w:tcPr>
          <w:p w14:paraId="17A3A715"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671" w:type="dxa"/>
          </w:tcPr>
          <w:p w14:paraId="7C4D920A"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671" w:type="dxa"/>
          </w:tcPr>
          <w:p w14:paraId="46E8796D"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22" w:type="dxa"/>
          </w:tcPr>
          <w:p w14:paraId="5F8724BC" w14:textId="77777777" w:rsidR="00975A13" w:rsidRPr="000D3AFF" w:rsidRDefault="00975A13" w:rsidP="00975A13">
            <w:pPr>
              <w:widowControl/>
              <w:autoSpaceDE/>
              <w:autoSpaceDN/>
              <w:adjustRightInd/>
              <w:jc w:val="center"/>
              <w:rPr>
                <w:rFonts w:eastAsia="Calibri" w:cs="Arial"/>
                <w:szCs w:val="18"/>
                <w:lang w:val="en-GB"/>
              </w:rPr>
            </w:pPr>
            <w:r>
              <w:rPr>
                <w:rFonts w:eastAsia="Calibri" w:cs="Arial"/>
                <w:szCs w:val="18"/>
                <w:lang w:val="en-GB"/>
              </w:rPr>
              <w:t>?</w:t>
            </w:r>
          </w:p>
        </w:tc>
        <w:tc>
          <w:tcPr>
            <w:tcW w:w="722" w:type="dxa"/>
          </w:tcPr>
          <w:p w14:paraId="5E992DD7"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35808060"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1DC9B29A"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5DD57B9C"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61F3FC51" w14:textId="77777777" w:rsidR="00975A13" w:rsidRPr="000D3AFF" w:rsidRDefault="00975A13" w:rsidP="00975A13">
            <w:pPr>
              <w:widowControl/>
              <w:autoSpaceDE/>
              <w:autoSpaceDN/>
              <w:adjustRightInd/>
              <w:jc w:val="center"/>
              <w:rPr>
                <w:rFonts w:eastAsia="Calibri" w:cs="Arial"/>
                <w:szCs w:val="18"/>
                <w:lang w:val="en-GB"/>
              </w:rPr>
            </w:pPr>
            <w:r>
              <w:rPr>
                <w:rFonts w:eastAsia="Calibri" w:cs="Arial"/>
                <w:szCs w:val="18"/>
                <w:lang w:val="en-GB"/>
              </w:rPr>
              <w:t>?</w:t>
            </w:r>
          </w:p>
        </w:tc>
        <w:tc>
          <w:tcPr>
            <w:tcW w:w="722" w:type="dxa"/>
          </w:tcPr>
          <w:p w14:paraId="682397CC"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38836E49"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22" w:type="dxa"/>
          </w:tcPr>
          <w:p w14:paraId="252AC60E"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74FCD143"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62" w:type="dxa"/>
          </w:tcPr>
          <w:p w14:paraId="21F4F0CD"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r>
      <w:tr w:rsidR="00975A13" w:rsidRPr="000D3AFF" w14:paraId="272A6A7C" w14:textId="77777777" w:rsidTr="000D3AFF">
        <w:trPr>
          <w:gridAfter w:val="1"/>
          <w:wAfter w:w="13" w:type="dxa"/>
          <w:trHeight w:val="104"/>
        </w:trPr>
        <w:tc>
          <w:tcPr>
            <w:tcW w:w="2514" w:type="dxa"/>
            <w:gridSpan w:val="2"/>
          </w:tcPr>
          <w:p w14:paraId="7CE32DB8" w14:textId="77777777" w:rsidR="00975A13" w:rsidRPr="000D3AFF" w:rsidRDefault="00975A13" w:rsidP="00975A13">
            <w:pPr>
              <w:widowControl/>
              <w:autoSpaceDE/>
              <w:autoSpaceDN/>
              <w:adjustRightInd/>
              <w:rPr>
                <w:rFonts w:eastAsia="Calibri" w:cs="Arial"/>
                <w:i/>
                <w:iCs/>
                <w:szCs w:val="18"/>
                <w:lang w:val="en-GB"/>
              </w:rPr>
            </w:pPr>
            <w:r>
              <w:rPr>
                <w:rFonts w:eastAsia="Calibri" w:cs="Arial"/>
                <w:i/>
                <w:iCs/>
                <w:szCs w:val="18"/>
                <w:lang w:val="en-GB"/>
              </w:rPr>
              <w:t>M. thurstoni</w:t>
            </w:r>
          </w:p>
        </w:tc>
        <w:tc>
          <w:tcPr>
            <w:tcW w:w="671" w:type="dxa"/>
          </w:tcPr>
          <w:p w14:paraId="325DE0F5"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671" w:type="dxa"/>
          </w:tcPr>
          <w:p w14:paraId="568BED3F" w14:textId="77777777" w:rsidR="00975A13" w:rsidRPr="000D3AFF" w:rsidRDefault="00975A13" w:rsidP="00975A13">
            <w:pPr>
              <w:widowControl/>
              <w:autoSpaceDE/>
              <w:autoSpaceDN/>
              <w:adjustRightInd/>
              <w:jc w:val="center"/>
              <w:rPr>
                <w:rFonts w:eastAsia="Calibri" w:cs="Arial"/>
                <w:szCs w:val="18"/>
                <w:lang w:val="en-GB"/>
              </w:rPr>
            </w:pPr>
            <w:r>
              <w:rPr>
                <w:rFonts w:eastAsia="Calibri" w:cs="Arial"/>
                <w:szCs w:val="18"/>
                <w:lang w:val="en-GB"/>
              </w:rPr>
              <w:t>?</w:t>
            </w:r>
          </w:p>
        </w:tc>
        <w:tc>
          <w:tcPr>
            <w:tcW w:w="671" w:type="dxa"/>
          </w:tcPr>
          <w:p w14:paraId="51196659" w14:textId="77777777" w:rsidR="00975A13" w:rsidRPr="000D3AFF" w:rsidRDefault="00975A13" w:rsidP="00975A13">
            <w:pPr>
              <w:widowControl/>
              <w:autoSpaceDE/>
              <w:autoSpaceDN/>
              <w:adjustRightInd/>
              <w:jc w:val="center"/>
              <w:rPr>
                <w:rFonts w:eastAsia="Calibri" w:cs="Arial"/>
                <w:szCs w:val="18"/>
                <w:lang w:val="en-GB"/>
              </w:rPr>
            </w:pPr>
            <w:r>
              <w:rPr>
                <w:rFonts w:eastAsia="Calibri" w:cs="Arial"/>
                <w:szCs w:val="18"/>
                <w:lang w:val="en-GB"/>
              </w:rPr>
              <w:t>?</w:t>
            </w:r>
          </w:p>
        </w:tc>
        <w:tc>
          <w:tcPr>
            <w:tcW w:w="671" w:type="dxa"/>
          </w:tcPr>
          <w:p w14:paraId="567843B7"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671" w:type="dxa"/>
          </w:tcPr>
          <w:p w14:paraId="5ECAA616"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22" w:type="dxa"/>
          </w:tcPr>
          <w:p w14:paraId="1F527555"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396C0177" w14:textId="77777777" w:rsidR="00975A13" w:rsidRPr="000D3AFF" w:rsidRDefault="00975A13" w:rsidP="00975A13">
            <w:pPr>
              <w:widowControl/>
              <w:autoSpaceDE/>
              <w:autoSpaceDN/>
              <w:adjustRightInd/>
              <w:jc w:val="center"/>
              <w:rPr>
                <w:rFonts w:eastAsia="Calibri" w:cs="Arial"/>
                <w:szCs w:val="18"/>
                <w:lang w:val="en-GB"/>
              </w:rPr>
            </w:pPr>
            <w:r>
              <w:rPr>
                <w:rFonts w:eastAsia="Calibri" w:cs="Arial"/>
                <w:szCs w:val="18"/>
                <w:lang w:val="en-GB"/>
              </w:rPr>
              <w:t>?</w:t>
            </w:r>
          </w:p>
        </w:tc>
        <w:tc>
          <w:tcPr>
            <w:tcW w:w="722" w:type="dxa"/>
          </w:tcPr>
          <w:p w14:paraId="7F8105EC"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13CD2AD2"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40F065F9"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6184D753" w14:textId="77777777" w:rsidR="00975A13" w:rsidRPr="000D3AFF" w:rsidRDefault="00975A13" w:rsidP="00975A13">
            <w:pPr>
              <w:widowControl/>
              <w:autoSpaceDE/>
              <w:autoSpaceDN/>
              <w:adjustRightInd/>
              <w:jc w:val="center"/>
              <w:rPr>
                <w:rFonts w:eastAsia="Calibri" w:cs="Arial"/>
                <w:szCs w:val="18"/>
                <w:lang w:val="en-GB"/>
              </w:rPr>
            </w:pPr>
            <w:r>
              <w:rPr>
                <w:rFonts w:eastAsia="Calibri" w:cs="Arial"/>
                <w:szCs w:val="18"/>
                <w:lang w:val="en-GB"/>
              </w:rPr>
              <w:t>?</w:t>
            </w:r>
          </w:p>
        </w:tc>
        <w:tc>
          <w:tcPr>
            <w:tcW w:w="722" w:type="dxa"/>
          </w:tcPr>
          <w:p w14:paraId="40456B23"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422BEB57"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c>
          <w:tcPr>
            <w:tcW w:w="722" w:type="dxa"/>
          </w:tcPr>
          <w:p w14:paraId="29F04957"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22" w:type="dxa"/>
          </w:tcPr>
          <w:p w14:paraId="023A5531" w14:textId="77777777" w:rsidR="00975A13" w:rsidRPr="000D3AFF" w:rsidRDefault="00975A13" w:rsidP="00975A13">
            <w:pPr>
              <w:widowControl/>
              <w:autoSpaceDE/>
              <w:autoSpaceDN/>
              <w:adjustRightInd/>
              <w:jc w:val="center"/>
              <w:rPr>
                <w:rFonts w:eastAsia="Calibri" w:cs="Arial"/>
                <w:szCs w:val="18"/>
                <w:lang w:val="en-GB"/>
              </w:rPr>
            </w:pPr>
            <w:r>
              <w:rPr>
                <w:rFonts w:ascii="Segoe UI Symbol" w:eastAsia="Calibri" w:hAnsi="Segoe UI Symbol" w:cs="Segoe UI Symbol"/>
                <w:szCs w:val="18"/>
                <w:lang w:val="en-GB"/>
              </w:rPr>
              <w:t>⬤</w:t>
            </w:r>
          </w:p>
        </w:tc>
        <w:tc>
          <w:tcPr>
            <w:tcW w:w="762" w:type="dxa"/>
          </w:tcPr>
          <w:p w14:paraId="12E2F053" w14:textId="77777777" w:rsidR="00975A13" w:rsidRPr="000D3AFF" w:rsidRDefault="00975A13" w:rsidP="00975A13">
            <w:pPr>
              <w:widowControl/>
              <w:autoSpaceDE/>
              <w:autoSpaceDN/>
              <w:adjustRightInd/>
              <w:jc w:val="center"/>
              <w:rPr>
                <w:rFonts w:eastAsia="Calibri" w:cs="Arial"/>
                <w:szCs w:val="18"/>
                <w:lang w:val="fr-FR"/>
              </w:rPr>
            </w:pPr>
            <w:r>
              <w:rPr>
                <w:rFonts w:eastAsia="Calibri" w:cs="Arial"/>
                <w:szCs w:val="18"/>
                <w:lang w:val="fr-FR"/>
              </w:rPr>
              <w:sym w:font="Wingdings 2" w:char="F099"/>
            </w:r>
          </w:p>
        </w:tc>
      </w:tr>
      <w:tr w:rsidR="00975A13" w:rsidRPr="000D3AFF" w14:paraId="1B649203" w14:textId="77777777" w:rsidTr="000D3AFF">
        <w:trPr>
          <w:gridAfter w:val="1"/>
          <w:wAfter w:w="13" w:type="dxa"/>
          <w:trHeight w:val="104"/>
        </w:trPr>
        <w:tc>
          <w:tcPr>
            <w:tcW w:w="2514" w:type="dxa"/>
            <w:gridSpan w:val="2"/>
          </w:tcPr>
          <w:p w14:paraId="2143E8B9" w14:textId="336F8BE5" w:rsidR="00975A13" w:rsidRPr="000D3AFF" w:rsidRDefault="00975A13" w:rsidP="000D3AFF">
            <w:pPr>
              <w:widowControl/>
              <w:autoSpaceDE/>
              <w:autoSpaceDN/>
              <w:adjustRightInd/>
              <w:jc w:val="right"/>
              <w:rPr>
                <w:rFonts w:eastAsia="Calibri" w:cs="Arial"/>
                <w:b/>
                <w:bCs/>
                <w:szCs w:val="18"/>
                <w:lang w:val="fr-FR"/>
              </w:rPr>
            </w:pPr>
            <w:r>
              <w:rPr>
                <w:rFonts w:eastAsia="Calibri" w:cs="Arial"/>
                <w:b/>
                <w:bCs/>
                <w:szCs w:val="18"/>
                <w:lang w:val="fr-FR"/>
              </w:rPr>
              <w:t>Nombre total d</w:t>
            </w:r>
            <w:r w:rsidR="00A46A9C">
              <w:rPr>
                <w:rFonts w:eastAsia="Calibri" w:cs="Arial"/>
                <w:b/>
                <w:bCs/>
                <w:szCs w:val="18"/>
                <w:lang w:val="fr-FR"/>
              </w:rPr>
              <w:t>’</w:t>
            </w:r>
            <w:r>
              <w:rPr>
                <w:rFonts w:eastAsia="Calibri" w:cs="Arial"/>
                <w:b/>
                <w:bCs/>
                <w:szCs w:val="18"/>
                <w:lang w:val="fr-FR"/>
              </w:rPr>
              <w:t>espèces inscrites à la CMS</w:t>
            </w:r>
          </w:p>
        </w:tc>
        <w:tc>
          <w:tcPr>
            <w:tcW w:w="671" w:type="dxa"/>
          </w:tcPr>
          <w:p w14:paraId="4543B43C" w14:textId="77777777" w:rsidR="00975A13" w:rsidRPr="000D3AFF" w:rsidRDefault="00975A13" w:rsidP="000D3AFF">
            <w:pPr>
              <w:widowControl/>
              <w:autoSpaceDE/>
              <w:autoSpaceDN/>
              <w:adjustRightInd/>
              <w:jc w:val="center"/>
              <w:rPr>
                <w:rFonts w:eastAsia="Calibri" w:cs="Arial"/>
                <w:szCs w:val="18"/>
                <w:lang w:val="en-GB"/>
              </w:rPr>
            </w:pPr>
            <w:r>
              <w:rPr>
                <w:rFonts w:eastAsia="Calibri" w:cs="Arial"/>
                <w:szCs w:val="18"/>
                <w:lang w:val="en-GB"/>
              </w:rPr>
              <w:t>19</w:t>
            </w:r>
          </w:p>
        </w:tc>
        <w:tc>
          <w:tcPr>
            <w:tcW w:w="671" w:type="dxa"/>
          </w:tcPr>
          <w:p w14:paraId="51663005" w14:textId="77777777" w:rsidR="00975A13" w:rsidRPr="000D3AFF" w:rsidRDefault="00975A13" w:rsidP="000D3AFF">
            <w:pPr>
              <w:widowControl/>
              <w:autoSpaceDE/>
              <w:autoSpaceDN/>
              <w:adjustRightInd/>
              <w:jc w:val="center"/>
              <w:rPr>
                <w:rFonts w:eastAsia="Calibri" w:cs="Arial"/>
                <w:szCs w:val="18"/>
                <w:lang w:val="en-GB"/>
              </w:rPr>
            </w:pPr>
            <w:r>
              <w:rPr>
                <w:rFonts w:eastAsia="Calibri" w:cs="Arial"/>
                <w:szCs w:val="18"/>
                <w:lang w:val="en-GB"/>
              </w:rPr>
              <w:t>18</w:t>
            </w:r>
          </w:p>
        </w:tc>
        <w:tc>
          <w:tcPr>
            <w:tcW w:w="671" w:type="dxa"/>
          </w:tcPr>
          <w:p w14:paraId="584D21EE" w14:textId="77777777" w:rsidR="00975A13" w:rsidRPr="000D3AFF" w:rsidRDefault="00975A13" w:rsidP="000D3AFF">
            <w:pPr>
              <w:widowControl/>
              <w:autoSpaceDE/>
              <w:autoSpaceDN/>
              <w:adjustRightInd/>
              <w:jc w:val="center"/>
              <w:rPr>
                <w:rFonts w:eastAsia="Calibri" w:cs="Arial"/>
                <w:szCs w:val="18"/>
                <w:lang w:val="en-GB"/>
              </w:rPr>
            </w:pPr>
            <w:r>
              <w:rPr>
                <w:rFonts w:eastAsia="Calibri" w:cs="Arial"/>
                <w:szCs w:val="18"/>
                <w:lang w:val="en-GB"/>
              </w:rPr>
              <w:t>22</w:t>
            </w:r>
          </w:p>
        </w:tc>
        <w:tc>
          <w:tcPr>
            <w:tcW w:w="671" w:type="dxa"/>
          </w:tcPr>
          <w:p w14:paraId="221B99CE" w14:textId="77777777" w:rsidR="00975A13" w:rsidRPr="000D3AFF" w:rsidRDefault="00975A13" w:rsidP="000D3AFF">
            <w:pPr>
              <w:widowControl/>
              <w:autoSpaceDE/>
              <w:autoSpaceDN/>
              <w:adjustRightInd/>
              <w:jc w:val="center"/>
              <w:rPr>
                <w:rFonts w:eastAsia="Calibri" w:cs="Arial"/>
                <w:szCs w:val="18"/>
                <w:lang w:val="en-GB"/>
              </w:rPr>
            </w:pPr>
            <w:r>
              <w:rPr>
                <w:rFonts w:eastAsia="Calibri" w:cs="Arial"/>
                <w:szCs w:val="18"/>
                <w:lang w:val="en-GB"/>
              </w:rPr>
              <w:t>26</w:t>
            </w:r>
          </w:p>
        </w:tc>
        <w:tc>
          <w:tcPr>
            <w:tcW w:w="671" w:type="dxa"/>
          </w:tcPr>
          <w:p w14:paraId="17E82E5C" w14:textId="77777777" w:rsidR="00975A13" w:rsidRPr="000D3AFF" w:rsidRDefault="00975A13" w:rsidP="000D3AFF">
            <w:pPr>
              <w:widowControl/>
              <w:autoSpaceDE/>
              <w:autoSpaceDN/>
              <w:adjustRightInd/>
              <w:jc w:val="center"/>
              <w:rPr>
                <w:rFonts w:eastAsia="Calibri" w:cs="Arial"/>
                <w:szCs w:val="18"/>
                <w:lang w:val="en-GB"/>
              </w:rPr>
            </w:pPr>
            <w:r>
              <w:rPr>
                <w:rFonts w:eastAsia="Calibri" w:cs="Arial"/>
                <w:szCs w:val="18"/>
                <w:lang w:val="en-GB"/>
              </w:rPr>
              <w:t>17</w:t>
            </w:r>
          </w:p>
        </w:tc>
        <w:tc>
          <w:tcPr>
            <w:tcW w:w="722" w:type="dxa"/>
          </w:tcPr>
          <w:p w14:paraId="41472D94" w14:textId="77777777" w:rsidR="00975A13" w:rsidRPr="000D3AFF" w:rsidRDefault="00975A13" w:rsidP="000D3AFF">
            <w:pPr>
              <w:widowControl/>
              <w:autoSpaceDE/>
              <w:autoSpaceDN/>
              <w:adjustRightInd/>
              <w:jc w:val="center"/>
              <w:rPr>
                <w:rFonts w:eastAsia="Calibri" w:cs="Arial"/>
                <w:szCs w:val="18"/>
                <w:lang w:val="en-GB"/>
              </w:rPr>
            </w:pPr>
            <w:r>
              <w:rPr>
                <w:rFonts w:eastAsia="Calibri" w:cs="Arial"/>
                <w:szCs w:val="18"/>
                <w:lang w:val="en-GB"/>
              </w:rPr>
              <w:t>21</w:t>
            </w:r>
          </w:p>
        </w:tc>
        <w:tc>
          <w:tcPr>
            <w:tcW w:w="722" w:type="dxa"/>
          </w:tcPr>
          <w:p w14:paraId="62AC5C68" w14:textId="77777777" w:rsidR="00975A13" w:rsidRPr="000D3AFF" w:rsidRDefault="00975A13" w:rsidP="000D3AFF">
            <w:pPr>
              <w:widowControl/>
              <w:autoSpaceDE/>
              <w:autoSpaceDN/>
              <w:adjustRightInd/>
              <w:jc w:val="center"/>
              <w:rPr>
                <w:rFonts w:eastAsia="Calibri" w:cs="Arial"/>
                <w:szCs w:val="18"/>
                <w:lang w:val="en-GB"/>
              </w:rPr>
            </w:pPr>
            <w:r>
              <w:rPr>
                <w:rFonts w:eastAsia="Calibri" w:cs="Arial"/>
                <w:szCs w:val="18"/>
                <w:lang w:val="en-GB"/>
              </w:rPr>
              <w:t>21</w:t>
            </w:r>
          </w:p>
        </w:tc>
        <w:tc>
          <w:tcPr>
            <w:tcW w:w="722" w:type="dxa"/>
          </w:tcPr>
          <w:p w14:paraId="0961F33A" w14:textId="77777777" w:rsidR="00975A13" w:rsidRPr="000D3AFF" w:rsidRDefault="00975A13" w:rsidP="000D3AFF">
            <w:pPr>
              <w:widowControl/>
              <w:autoSpaceDE/>
              <w:autoSpaceDN/>
              <w:adjustRightInd/>
              <w:jc w:val="center"/>
              <w:rPr>
                <w:rFonts w:eastAsia="Calibri" w:cs="Arial"/>
                <w:szCs w:val="18"/>
                <w:lang w:val="en-GB"/>
              </w:rPr>
            </w:pPr>
            <w:r>
              <w:rPr>
                <w:rFonts w:eastAsia="Calibri" w:cs="Arial"/>
                <w:szCs w:val="18"/>
                <w:lang w:val="en-GB"/>
              </w:rPr>
              <w:t>29</w:t>
            </w:r>
          </w:p>
        </w:tc>
        <w:tc>
          <w:tcPr>
            <w:tcW w:w="722" w:type="dxa"/>
          </w:tcPr>
          <w:p w14:paraId="0DBCABB3" w14:textId="77777777" w:rsidR="00975A13" w:rsidRPr="000D3AFF" w:rsidRDefault="00975A13" w:rsidP="000D3AFF">
            <w:pPr>
              <w:widowControl/>
              <w:autoSpaceDE/>
              <w:autoSpaceDN/>
              <w:adjustRightInd/>
              <w:jc w:val="center"/>
              <w:rPr>
                <w:rFonts w:eastAsia="Calibri" w:cs="Arial"/>
                <w:szCs w:val="18"/>
                <w:lang w:val="en-GB"/>
              </w:rPr>
            </w:pPr>
            <w:r>
              <w:rPr>
                <w:rFonts w:eastAsia="Calibri" w:cs="Arial"/>
                <w:szCs w:val="18"/>
                <w:lang w:val="en-GB"/>
              </w:rPr>
              <w:t>30</w:t>
            </w:r>
          </w:p>
        </w:tc>
        <w:tc>
          <w:tcPr>
            <w:tcW w:w="722" w:type="dxa"/>
          </w:tcPr>
          <w:p w14:paraId="1A13AB46" w14:textId="77777777" w:rsidR="00975A13" w:rsidRPr="000D3AFF" w:rsidRDefault="00975A13" w:rsidP="000D3AFF">
            <w:pPr>
              <w:widowControl/>
              <w:autoSpaceDE/>
              <w:autoSpaceDN/>
              <w:adjustRightInd/>
              <w:jc w:val="center"/>
              <w:rPr>
                <w:rFonts w:eastAsia="Calibri" w:cs="Arial"/>
                <w:szCs w:val="18"/>
                <w:lang w:val="en-GB"/>
              </w:rPr>
            </w:pPr>
            <w:r>
              <w:rPr>
                <w:rFonts w:eastAsia="Calibri" w:cs="Arial"/>
                <w:szCs w:val="18"/>
                <w:lang w:val="en-GB"/>
              </w:rPr>
              <w:t>27</w:t>
            </w:r>
          </w:p>
        </w:tc>
        <w:tc>
          <w:tcPr>
            <w:tcW w:w="722" w:type="dxa"/>
          </w:tcPr>
          <w:p w14:paraId="7F9E6D93" w14:textId="77777777" w:rsidR="00975A13" w:rsidRPr="000D3AFF" w:rsidRDefault="00975A13" w:rsidP="000D3AFF">
            <w:pPr>
              <w:widowControl/>
              <w:autoSpaceDE/>
              <w:autoSpaceDN/>
              <w:adjustRightInd/>
              <w:jc w:val="center"/>
              <w:rPr>
                <w:rFonts w:eastAsia="Calibri" w:cs="Arial"/>
                <w:szCs w:val="18"/>
                <w:lang w:val="en-GB"/>
              </w:rPr>
            </w:pPr>
            <w:r>
              <w:rPr>
                <w:rFonts w:eastAsia="Calibri" w:cs="Arial"/>
                <w:szCs w:val="18"/>
                <w:lang w:val="en-GB"/>
              </w:rPr>
              <w:t>20</w:t>
            </w:r>
          </w:p>
        </w:tc>
        <w:tc>
          <w:tcPr>
            <w:tcW w:w="722" w:type="dxa"/>
          </w:tcPr>
          <w:p w14:paraId="7BDE95BD" w14:textId="77777777" w:rsidR="00975A13" w:rsidRPr="000D3AFF" w:rsidRDefault="00975A13" w:rsidP="000D3AFF">
            <w:pPr>
              <w:widowControl/>
              <w:autoSpaceDE/>
              <w:autoSpaceDN/>
              <w:adjustRightInd/>
              <w:jc w:val="center"/>
              <w:rPr>
                <w:rFonts w:eastAsia="Calibri" w:cs="Arial"/>
                <w:szCs w:val="18"/>
                <w:lang w:val="en-GB"/>
              </w:rPr>
            </w:pPr>
            <w:r>
              <w:rPr>
                <w:rFonts w:eastAsia="Calibri" w:cs="Arial"/>
                <w:szCs w:val="18"/>
                <w:lang w:val="en-GB"/>
              </w:rPr>
              <w:t>24</w:t>
            </w:r>
          </w:p>
        </w:tc>
        <w:tc>
          <w:tcPr>
            <w:tcW w:w="722" w:type="dxa"/>
          </w:tcPr>
          <w:p w14:paraId="25235EE2" w14:textId="77777777" w:rsidR="00975A13" w:rsidRPr="000D3AFF" w:rsidRDefault="00975A13" w:rsidP="000D3AFF">
            <w:pPr>
              <w:widowControl/>
              <w:autoSpaceDE/>
              <w:autoSpaceDN/>
              <w:adjustRightInd/>
              <w:jc w:val="center"/>
              <w:rPr>
                <w:rFonts w:eastAsia="Calibri" w:cs="Arial"/>
                <w:szCs w:val="18"/>
                <w:lang w:val="en-GB"/>
              </w:rPr>
            </w:pPr>
            <w:r>
              <w:rPr>
                <w:rFonts w:eastAsia="Calibri" w:cs="Arial"/>
                <w:szCs w:val="18"/>
                <w:lang w:val="en-GB"/>
              </w:rPr>
              <w:t>7</w:t>
            </w:r>
          </w:p>
        </w:tc>
        <w:tc>
          <w:tcPr>
            <w:tcW w:w="722" w:type="dxa"/>
          </w:tcPr>
          <w:p w14:paraId="58FBDB3E" w14:textId="77777777" w:rsidR="00975A13" w:rsidRPr="000D3AFF" w:rsidRDefault="00975A13" w:rsidP="000D3AFF">
            <w:pPr>
              <w:widowControl/>
              <w:autoSpaceDE/>
              <w:autoSpaceDN/>
              <w:adjustRightInd/>
              <w:jc w:val="center"/>
              <w:rPr>
                <w:rFonts w:eastAsia="Calibri" w:cs="Arial"/>
                <w:szCs w:val="18"/>
                <w:lang w:val="en-GB"/>
              </w:rPr>
            </w:pPr>
            <w:r>
              <w:rPr>
                <w:rFonts w:eastAsia="Calibri" w:cs="Arial"/>
                <w:szCs w:val="18"/>
                <w:lang w:val="en-GB"/>
              </w:rPr>
              <w:t>23</w:t>
            </w:r>
          </w:p>
        </w:tc>
        <w:tc>
          <w:tcPr>
            <w:tcW w:w="722" w:type="dxa"/>
          </w:tcPr>
          <w:p w14:paraId="5116BCE1" w14:textId="77777777" w:rsidR="00975A13" w:rsidRPr="000D3AFF" w:rsidRDefault="00975A13" w:rsidP="000D3AFF">
            <w:pPr>
              <w:widowControl/>
              <w:autoSpaceDE/>
              <w:autoSpaceDN/>
              <w:adjustRightInd/>
              <w:jc w:val="center"/>
              <w:rPr>
                <w:rFonts w:eastAsia="Calibri" w:cs="Arial"/>
                <w:szCs w:val="18"/>
                <w:lang w:val="en-GB"/>
              </w:rPr>
            </w:pPr>
            <w:r>
              <w:rPr>
                <w:rFonts w:eastAsia="Calibri" w:cs="Arial"/>
                <w:szCs w:val="18"/>
                <w:lang w:val="en-GB"/>
              </w:rPr>
              <w:t>22</w:t>
            </w:r>
          </w:p>
        </w:tc>
        <w:tc>
          <w:tcPr>
            <w:tcW w:w="762" w:type="dxa"/>
          </w:tcPr>
          <w:p w14:paraId="7058D808" w14:textId="77777777" w:rsidR="00975A13" w:rsidRPr="000D3AFF" w:rsidRDefault="00975A13" w:rsidP="000D3AFF">
            <w:pPr>
              <w:widowControl/>
              <w:autoSpaceDE/>
              <w:autoSpaceDN/>
              <w:adjustRightInd/>
              <w:jc w:val="center"/>
              <w:rPr>
                <w:rFonts w:eastAsia="Calibri" w:cs="Arial"/>
                <w:szCs w:val="18"/>
                <w:lang w:val="en-GB"/>
              </w:rPr>
            </w:pPr>
            <w:r>
              <w:rPr>
                <w:rFonts w:eastAsia="Calibri" w:cs="Arial"/>
                <w:szCs w:val="18"/>
                <w:lang w:val="en-GB"/>
              </w:rPr>
              <w:t>1</w:t>
            </w:r>
          </w:p>
        </w:tc>
      </w:tr>
      <w:tr w:rsidR="00975A13" w:rsidRPr="007F495A" w14:paraId="11F2007D" w14:textId="77777777" w:rsidTr="000D3AFF">
        <w:trPr>
          <w:trHeight w:val="104"/>
        </w:trPr>
        <w:tc>
          <w:tcPr>
            <w:tcW w:w="13864" w:type="dxa"/>
            <w:gridSpan w:val="19"/>
          </w:tcPr>
          <w:p w14:paraId="7C422E2A" w14:textId="6C9D8863" w:rsidR="00975A13" w:rsidRPr="000D3AFF" w:rsidRDefault="00820CE8" w:rsidP="00975A13">
            <w:pPr>
              <w:widowControl/>
              <w:autoSpaceDE/>
              <w:autoSpaceDN/>
              <w:adjustRightInd/>
              <w:rPr>
                <w:rFonts w:eastAsia="Calibri" w:cs="Arial"/>
                <w:szCs w:val="18"/>
                <w:lang w:val="fr-FR"/>
              </w:rPr>
            </w:pPr>
            <w:r>
              <w:rPr>
                <w:rFonts w:eastAsia="Calibri" w:cs="Arial"/>
                <w:szCs w:val="18"/>
                <w:lang w:val="fr-FR"/>
              </w:rPr>
              <w:t>*Populations de l</w:t>
            </w:r>
            <w:r w:rsidR="00A46A9C">
              <w:rPr>
                <w:rFonts w:eastAsia="Calibri" w:cs="Arial"/>
                <w:szCs w:val="18"/>
                <w:lang w:val="fr-FR"/>
              </w:rPr>
              <w:t>’</w:t>
            </w:r>
            <w:r>
              <w:rPr>
                <w:rFonts w:eastAsia="Calibri" w:cs="Arial"/>
                <w:szCs w:val="18"/>
                <w:lang w:val="fr-FR"/>
              </w:rPr>
              <w:t>hémisphère nord uniquement</w:t>
            </w:r>
          </w:p>
        </w:tc>
      </w:tr>
      <w:bookmarkEnd w:id="15"/>
    </w:tbl>
    <w:p w14:paraId="03B76B46" w14:textId="77777777" w:rsidR="00AB3122" w:rsidRDefault="00AB3122" w:rsidP="00AB3122">
      <w:pPr>
        <w:widowControl/>
        <w:autoSpaceDE/>
        <w:autoSpaceDN/>
        <w:adjustRightInd/>
        <w:spacing w:after="160" w:line="259" w:lineRule="auto"/>
        <w:rPr>
          <w:rFonts w:eastAsia="Calibri" w:cs="Arial"/>
          <w:sz w:val="22"/>
          <w:szCs w:val="22"/>
          <w:lang w:val="fr-FR" w:eastAsia="en-GB"/>
        </w:rPr>
      </w:pPr>
    </w:p>
    <w:p w14:paraId="0D50CDDF" w14:textId="77777777" w:rsidR="00AB3122" w:rsidRDefault="00AB3122" w:rsidP="00AB3122">
      <w:pPr>
        <w:widowControl/>
        <w:autoSpaceDE/>
        <w:autoSpaceDN/>
        <w:adjustRightInd/>
        <w:spacing w:after="160" w:line="259" w:lineRule="auto"/>
        <w:rPr>
          <w:rFonts w:eastAsia="Calibri" w:cs="Arial"/>
          <w:sz w:val="22"/>
          <w:szCs w:val="22"/>
          <w:lang w:val="fr-FR" w:eastAsia="en-GB"/>
        </w:rPr>
      </w:pPr>
    </w:p>
    <w:p w14:paraId="5985AD3A" w14:textId="77777777" w:rsidR="000D3AFF" w:rsidRDefault="000D3AFF" w:rsidP="00AB3122">
      <w:pPr>
        <w:widowControl/>
        <w:autoSpaceDE/>
        <w:autoSpaceDN/>
        <w:adjustRightInd/>
        <w:spacing w:after="160" w:line="259" w:lineRule="auto"/>
        <w:rPr>
          <w:rFonts w:eastAsia="Calibri" w:cs="Arial"/>
          <w:b/>
          <w:sz w:val="22"/>
          <w:szCs w:val="22"/>
          <w:lang w:val="fr-FR" w:eastAsia="en-GB"/>
        </w:rPr>
        <w:sectPr w:rsidR="000D3AFF" w:rsidSect="000D3AFF">
          <w:headerReference w:type="default" r:id="rId23"/>
          <w:pgSz w:w="16838" w:h="11906" w:orient="landscape" w:code="9"/>
          <w:pgMar w:top="1440" w:right="1440" w:bottom="1440" w:left="1440" w:header="706" w:footer="706" w:gutter="0"/>
          <w:cols w:space="720"/>
          <w:docGrid w:linePitch="245"/>
        </w:sectPr>
      </w:pPr>
    </w:p>
    <w:p w14:paraId="31658621" w14:textId="2E9B0D0F" w:rsidR="00982E6C" w:rsidRPr="00934EB0" w:rsidRDefault="00982E6C" w:rsidP="005C5B9E">
      <w:pPr>
        <w:pStyle w:val="Heading3"/>
        <w:rPr>
          <w:rFonts w:ascii="Arial" w:hAnsi="Arial" w:cs="Arial"/>
          <w:sz w:val="22"/>
          <w:szCs w:val="22"/>
          <w:lang w:val="en-US"/>
        </w:rPr>
      </w:pPr>
      <w:proofErr w:type="spellStart"/>
      <w:r w:rsidRPr="00934EB0">
        <w:rPr>
          <w:rFonts w:ascii="Arial" w:hAnsi="Arial" w:cs="Arial"/>
          <w:sz w:val="22"/>
          <w:szCs w:val="22"/>
          <w:lang w:val="en-US"/>
        </w:rPr>
        <w:lastRenderedPageBreak/>
        <w:t>Références</w:t>
      </w:r>
      <w:proofErr w:type="spellEnd"/>
    </w:p>
    <w:p w14:paraId="1ED76BE5" w14:textId="77777777" w:rsidR="00982E6C" w:rsidRPr="00B64919" w:rsidRDefault="00982E6C" w:rsidP="00982E6C">
      <w:pPr>
        <w:widowControl/>
        <w:autoSpaceDE/>
        <w:autoSpaceDN/>
        <w:adjustRightInd/>
        <w:spacing w:after="160" w:line="259" w:lineRule="auto"/>
        <w:ind w:left="284" w:hanging="284"/>
        <w:jc w:val="both"/>
        <w:rPr>
          <w:rFonts w:eastAsia="Calibri" w:cs="Arial"/>
          <w:bCs/>
          <w:sz w:val="20"/>
          <w:szCs w:val="20"/>
          <w:lang w:eastAsia="en-GB"/>
        </w:rPr>
      </w:pPr>
      <w:r w:rsidRPr="00B64919">
        <w:rPr>
          <w:rFonts w:eastAsia="Calibri" w:cs="Arial"/>
          <w:bCs/>
          <w:sz w:val="20"/>
          <w:szCs w:val="20"/>
          <w:lang w:eastAsia="en-GB"/>
        </w:rPr>
        <w:t xml:space="preserve">Ebert, D.A. and Dando, M. (2021) </w:t>
      </w:r>
      <w:r w:rsidRPr="00B64919">
        <w:rPr>
          <w:rFonts w:eastAsia="Calibri" w:cs="Arial"/>
          <w:bCs/>
          <w:i/>
          <w:iCs/>
          <w:sz w:val="20"/>
          <w:szCs w:val="20"/>
          <w:lang w:eastAsia="en-GB"/>
        </w:rPr>
        <w:t xml:space="preserve">Sharks, rays and Chimaeras of Europe and the Mediterranean. </w:t>
      </w:r>
      <w:r w:rsidRPr="00B64919">
        <w:rPr>
          <w:rFonts w:eastAsia="Calibri" w:cs="Arial"/>
          <w:bCs/>
          <w:sz w:val="20"/>
          <w:szCs w:val="20"/>
          <w:lang w:eastAsia="en-GB"/>
        </w:rPr>
        <w:t>Wild Nature Press, 383 pages.</w:t>
      </w:r>
    </w:p>
    <w:p w14:paraId="4952E3BE" w14:textId="77777777" w:rsidR="00982E6C" w:rsidRPr="00B64919" w:rsidRDefault="00982E6C" w:rsidP="00982E6C">
      <w:pPr>
        <w:widowControl/>
        <w:autoSpaceDE/>
        <w:autoSpaceDN/>
        <w:adjustRightInd/>
        <w:spacing w:after="160" w:line="259" w:lineRule="auto"/>
        <w:ind w:left="284" w:hanging="284"/>
        <w:jc w:val="both"/>
        <w:rPr>
          <w:rFonts w:eastAsia="Calibri" w:cs="Arial"/>
          <w:bCs/>
          <w:sz w:val="20"/>
          <w:szCs w:val="20"/>
          <w:lang w:eastAsia="en-GB"/>
        </w:rPr>
      </w:pPr>
      <w:r w:rsidRPr="00B64919">
        <w:rPr>
          <w:rFonts w:eastAsia="Calibri" w:cs="Arial"/>
          <w:bCs/>
          <w:sz w:val="20"/>
          <w:szCs w:val="20"/>
          <w:lang w:eastAsia="en-GB"/>
        </w:rPr>
        <w:t xml:space="preserve">Ebert, D.A., Fowler, S. and Dando, M. (2021) </w:t>
      </w:r>
      <w:r w:rsidRPr="00B64919">
        <w:rPr>
          <w:rFonts w:eastAsia="Calibri" w:cs="Arial"/>
          <w:bCs/>
          <w:i/>
          <w:iCs/>
          <w:sz w:val="20"/>
          <w:szCs w:val="20"/>
          <w:lang w:eastAsia="en-GB"/>
        </w:rPr>
        <w:t>Sharks of the World: A Complete Guide</w:t>
      </w:r>
      <w:r w:rsidRPr="00B64919">
        <w:rPr>
          <w:rFonts w:eastAsia="Calibri" w:cs="Arial"/>
          <w:bCs/>
          <w:sz w:val="20"/>
          <w:szCs w:val="20"/>
          <w:lang w:eastAsia="en-GB"/>
        </w:rPr>
        <w:t>. Wild Nature Press, 624 pages.</w:t>
      </w:r>
    </w:p>
    <w:p w14:paraId="0BF7C8AB" w14:textId="77777777" w:rsidR="00982E6C" w:rsidRPr="00E754F9" w:rsidRDefault="00982E6C" w:rsidP="00982E6C">
      <w:pPr>
        <w:widowControl/>
        <w:autoSpaceDE/>
        <w:autoSpaceDN/>
        <w:adjustRightInd/>
        <w:spacing w:after="160" w:line="259" w:lineRule="auto"/>
        <w:ind w:left="284" w:hanging="284"/>
        <w:jc w:val="both"/>
        <w:rPr>
          <w:rFonts w:eastAsia="Calibri" w:cs="Arial"/>
          <w:bCs/>
          <w:sz w:val="20"/>
          <w:szCs w:val="20"/>
          <w:lang w:val="fr-FR" w:eastAsia="en-GB"/>
        </w:rPr>
      </w:pPr>
      <w:r w:rsidRPr="00B64919">
        <w:rPr>
          <w:rFonts w:eastAsia="Calibri" w:cs="Arial"/>
          <w:bCs/>
          <w:sz w:val="20"/>
          <w:szCs w:val="20"/>
          <w:lang w:eastAsia="en-GB"/>
        </w:rPr>
        <w:t xml:space="preserve">Last, P., Naylor, G., Séret, B., White, W., de Carvalho, M. and Stehmann, M. (Eds.) </w:t>
      </w:r>
      <w:r>
        <w:rPr>
          <w:rFonts w:eastAsia="Calibri" w:cs="Arial"/>
          <w:bCs/>
          <w:sz w:val="20"/>
          <w:szCs w:val="20"/>
          <w:lang w:val="fr-FR" w:eastAsia="en-GB"/>
        </w:rPr>
        <w:t xml:space="preserve">(2016) </w:t>
      </w:r>
      <w:r>
        <w:rPr>
          <w:rFonts w:eastAsia="Calibri" w:cs="Arial"/>
          <w:bCs/>
          <w:i/>
          <w:iCs/>
          <w:sz w:val="20"/>
          <w:szCs w:val="20"/>
          <w:lang w:val="fr-FR" w:eastAsia="en-GB"/>
        </w:rPr>
        <w:t>Rays of the World</w:t>
      </w:r>
      <w:r>
        <w:rPr>
          <w:rFonts w:eastAsia="Calibri" w:cs="Arial"/>
          <w:bCs/>
          <w:sz w:val="20"/>
          <w:szCs w:val="20"/>
          <w:lang w:val="fr-FR" w:eastAsia="en-GB"/>
        </w:rPr>
        <w:t>. CSIRO publishing.</w:t>
      </w:r>
    </w:p>
    <w:p w14:paraId="42C0D59D" w14:textId="77777777" w:rsidR="00FA69E5" w:rsidRDefault="00FA69E5" w:rsidP="00FA69E5">
      <w:pPr>
        <w:widowControl/>
        <w:autoSpaceDE/>
        <w:adjustRightInd/>
        <w:spacing w:line="256" w:lineRule="auto"/>
        <w:jc w:val="both"/>
        <w:rPr>
          <w:rFonts w:cs="Arial"/>
          <w:sz w:val="22"/>
          <w:szCs w:val="22"/>
          <w:u w:val="single"/>
          <w:lang w:val="fr-FR"/>
        </w:rPr>
      </w:pPr>
    </w:p>
    <w:p w14:paraId="40B8DE52" w14:textId="77777777" w:rsidR="008C69AF" w:rsidRDefault="008C69AF" w:rsidP="006866E9">
      <w:pPr>
        <w:ind w:right="252"/>
        <w:rPr>
          <w:rFonts w:cs="Arial"/>
          <w:b/>
          <w:iCs/>
          <w:sz w:val="22"/>
          <w:szCs w:val="22"/>
          <w:lang w:val="fr-FR"/>
        </w:rPr>
        <w:sectPr w:rsidR="008C69AF" w:rsidSect="000D3AFF">
          <w:headerReference w:type="default" r:id="rId24"/>
          <w:pgSz w:w="11906" w:h="16838" w:code="9"/>
          <w:pgMar w:top="1440" w:right="1440" w:bottom="1440" w:left="1440" w:header="706" w:footer="706" w:gutter="0"/>
          <w:cols w:space="720"/>
          <w:docGrid w:linePitch="245"/>
        </w:sectPr>
      </w:pPr>
    </w:p>
    <w:p w14:paraId="7C822A63" w14:textId="7AC5E18F" w:rsidR="006866E9" w:rsidRPr="00E6046B" w:rsidRDefault="00FA69E5" w:rsidP="00E754F9">
      <w:pPr>
        <w:keepNext/>
        <w:keepLines/>
        <w:widowControl/>
        <w:autoSpaceDE/>
        <w:autoSpaceDN/>
        <w:adjustRightInd/>
        <w:spacing w:after="240" w:line="259" w:lineRule="auto"/>
        <w:jc w:val="right"/>
        <w:outlineLvl w:val="1"/>
        <w:rPr>
          <w:rFonts w:eastAsia="Calibri" w:cs="Arial"/>
          <w:b/>
          <w:strike/>
          <w:sz w:val="22"/>
          <w:szCs w:val="22"/>
          <w:lang w:val="fr-FR" w:eastAsia="en-GB"/>
        </w:rPr>
      </w:pPr>
      <w:r w:rsidRPr="00E6046B">
        <w:rPr>
          <w:rFonts w:eastAsia="Calibri" w:cs="Arial"/>
          <w:b/>
          <w:strike/>
          <w:sz w:val="22"/>
          <w:szCs w:val="22"/>
          <w:lang w:val="fr-FR" w:eastAsia="en-GB"/>
        </w:rPr>
        <w:lastRenderedPageBreak/>
        <w:t>ANNEXE</w:t>
      </w:r>
      <w:r w:rsidR="00B64919" w:rsidRPr="00E6046B">
        <w:rPr>
          <w:rFonts w:eastAsia="Calibri" w:cs="Arial"/>
          <w:b/>
          <w:strike/>
          <w:sz w:val="22"/>
          <w:szCs w:val="22"/>
          <w:lang w:val="fr-FR" w:eastAsia="en-GB"/>
        </w:rPr>
        <w:t> </w:t>
      </w:r>
      <w:r w:rsidRPr="00E6046B">
        <w:rPr>
          <w:rFonts w:eastAsia="Calibri" w:cs="Arial"/>
          <w:b/>
          <w:strike/>
          <w:sz w:val="22"/>
          <w:szCs w:val="22"/>
          <w:lang w:val="fr-FR" w:eastAsia="en-GB"/>
        </w:rPr>
        <w:t>3</w:t>
      </w:r>
    </w:p>
    <w:p w14:paraId="55FEEE2A" w14:textId="77777777" w:rsidR="007237D6" w:rsidRPr="00E6046B" w:rsidRDefault="007237D6" w:rsidP="007237D6">
      <w:pPr>
        <w:ind w:right="252"/>
        <w:rPr>
          <w:rFonts w:cs="Arial"/>
          <w:bCs/>
          <w:iCs/>
          <w:strike/>
          <w:sz w:val="22"/>
          <w:szCs w:val="22"/>
          <w:lang w:val="fr-FR"/>
        </w:rPr>
      </w:pPr>
    </w:p>
    <w:p w14:paraId="7DBD7F26" w14:textId="568E6A13" w:rsidR="007237D6" w:rsidRPr="00E6046B" w:rsidRDefault="007237D6" w:rsidP="007237D6">
      <w:pPr>
        <w:ind w:right="252"/>
        <w:jc w:val="center"/>
        <w:rPr>
          <w:rFonts w:cs="Arial"/>
          <w:b/>
          <w:iCs/>
          <w:strike/>
          <w:sz w:val="22"/>
          <w:szCs w:val="22"/>
          <w:lang w:val="fr-FR"/>
        </w:rPr>
      </w:pPr>
      <w:r w:rsidRPr="00E6046B">
        <w:rPr>
          <w:rFonts w:cs="Arial"/>
          <w:b/>
          <w:iCs/>
          <w:strike/>
          <w:sz w:val="22"/>
          <w:szCs w:val="22"/>
          <w:lang w:val="fr-FR"/>
        </w:rPr>
        <w:t>PROJETS DE DÉCISIONS DE LA RÉUNION</w:t>
      </w:r>
    </w:p>
    <w:p w14:paraId="69C3C01A" w14:textId="77777777" w:rsidR="007237D6" w:rsidRPr="00E6046B" w:rsidRDefault="007237D6" w:rsidP="007237D6">
      <w:pPr>
        <w:ind w:right="252"/>
        <w:rPr>
          <w:rFonts w:cs="Arial"/>
          <w:bCs/>
          <w:iCs/>
          <w:strike/>
          <w:sz w:val="22"/>
          <w:szCs w:val="22"/>
          <w:lang w:val="fr-FR"/>
        </w:rPr>
      </w:pPr>
    </w:p>
    <w:p w14:paraId="15AD837C" w14:textId="77777777" w:rsidR="007237D6" w:rsidRPr="00E6046B" w:rsidRDefault="007237D6" w:rsidP="007237D6">
      <w:pPr>
        <w:ind w:right="252"/>
        <w:rPr>
          <w:rFonts w:cs="Arial"/>
          <w:bCs/>
          <w:iCs/>
          <w:strike/>
          <w:sz w:val="22"/>
          <w:szCs w:val="22"/>
          <w:lang w:val="fr-FR"/>
        </w:rPr>
      </w:pPr>
      <w:r w:rsidRPr="00E6046B">
        <w:rPr>
          <w:rFonts w:cs="Arial"/>
          <w:bCs/>
          <w:iCs/>
          <w:strike/>
          <w:sz w:val="22"/>
          <w:szCs w:val="22"/>
          <w:lang w:val="fr-FR"/>
        </w:rPr>
        <w:t>Les Signataires</w:t>
      </w:r>
    </w:p>
    <w:p w14:paraId="3C99DDF3" w14:textId="77777777" w:rsidR="007237D6" w:rsidRPr="00E6046B" w:rsidRDefault="007237D6" w:rsidP="007237D6">
      <w:pPr>
        <w:ind w:right="252"/>
        <w:jc w:val="center"/>
        <w:rPr>
          <w:rFonts w:cs="Arial"/>
          <w:bCs/>
          <w:i/>
          <w:strike/>
          <w:sz w:val="22"/>
          <w:szCs w:val="22"/>
          <w:lang w:val="fr-FR"/>
        </w:rPr>
      </w:pPr>
    </w:p>
    <w:p w14:paraId="1C89C010" w14:textId="103EA31C" w:rsidR="006866E9" w:rsidRPr="00E6046B" w:rsidRDefault="00F76163" w:rsidP="003170D7">
      <w:pPr>
        <w:pStyle w:val="ListParagraph"/>
        <w:numPr>
          <w:ilvl w:val="0"/>
          <w:numId w:val="20"/>
        </w:numPr>
        <w:ind w:left="539" w:right="249" w:hanging="539"/>
        <w:contextualSpacing w:val="0"/>
        <w:jc w:val="both"/>
        <w:rPr>
          <w:rFonts w:cs="Arial"/>
          <w:bCs/>
          <w:iCs/>
          <w:strike/>
          <w:sz w:val="22"/>
          <w:szCs w:val="22"/>
          <w:lang w:val="fr-FR"/>
        </w:rPr>
        <w:sectPr w:rsidR="006866E9" w:rsidRPr="00E6046B" w:rsidSect="000D3AFF">
          <w:headerReference w:type="even" r:id="rId25"/>
          <w:headerReference w:type="default" r:id="rId26"/>
          <w:pgSz w:w="11906" w:h="16838" w:code="9"/>
          <w:pgMar w:top="1440" w:right="1440" w:bottom="1440" w:left="1440" w:header="706" w:footer="706" w:gutter="0"/>
          <w:cols w:space="720"/>
          <w:docGrid w:linePitch="245"/>
        </w:sectPr>
      </w:pPr>
      <w:r w:rsidRPr="00E6046B">
        <w:rPr>
          <w:rFonts w:cs="Arial"/>
          <w:bCs/>
          <w:iCs/>
          <w:strike/>
          <w:sz w:val="22"/>
          <w:szCs w:val="22"/>
          <w:lang w:val="fr-FR"/>
        </w:rPr>
        <w:t xml:space="preserve">Demandent au Comité consultatif de poursuivre la mise au point de la méthodologie présentée dans le document </w:t>
      </w:r>
      <w:hyperlink r:id="rId27" w:history="1">
        <w:r w:rsidRPr="00E6046B">
          <w:rPr>
            <w:rStyle w:val="Hyperlink"/>
            <w:rFonts w:cs="Arial"/>
            <w:bCs/>
            <w:iCs/>
            <w:strike/>
            <w:sz w:val="22"/>
            <w:szCs w:val="22"/>
            <w:lang w:val="fr-FR"/>
          </w:rPr>
          <w:t>CMS/Sharks/MOS4/Doc.10.5/Annexe 1</w:t>
        </w:r>
      </w:hyperlink>
      <w:r w:rsidRPr="00E6046B">
        <w:rPr>
          <w:rFonts w:cs="Arial"/>
          <w:bCs/>
          <w:iCs/>
          <w:strike/>
          <w:sz w:val="22"/>
          <w:szCs w:val="22"/>
          <w:lang w:val="fr-FR"/>
        </w:rPr>
        <w:t>, et en utiliser les résultats ainsi que d</w:t>
      </w:r>
      <w:r w:rsidR="00A46A9C" w:rsidRPr="00E6046B">
        <w:rPr>
          <w:rFonts w:cs="Arial"/>
          <w:bCs/>
          <w:iCs/>
          <w:strike/>
          <w:sz w:val="22"/>
          <w:szCs w:val="22"/>
          <w:lang w:val="fr-FR"/>
        </w:rPr>
        <w:t>’</w:t>
      </w:r>
      <w:r w:rsidRPr="00E6046B">
        <w:rPr>
          <w:rFonts w:cs="Arial"/>
          <w:bCs/>
          <w:iCs/>
          <w:strike/>
          <w:sz w:val="22"/>
          <w:szCs w:val="22"/>
          <w:lang w:val="fr-FR"/>
        </w:rPr>
        <w:t>autres approches qui pourraient être formulées, pour mieux identifier les espèces inscrites aux annexes de la CMS et du MdE sur les requins et les mesures de conservation de la plus haute priorité à l</w:t>
      </w:r>
      <w:r w:rsidR="00A46A9C" w:rsidRPr="00E6046B">
        <w:rPr>
          <w:rFonts w:cs="Arial"/>
          <w:bCs/>
          <w:iCs/>
          <w:strike/>
          <w:sz w:val="22"/>
          <w:szCs w:val="22"/>
          <w:lang w:val="fr-FR"/>
        </w:rPr>
        <w:t>’</w:t>
      </w:r>
      <w:r w:rsidRPr="00E6046B">
        <w:rPr>
          <w:rFonts w:cs="Arial"/>
          <w:bCs/>
          <w:iCs/>
          <w:strike/>
          <w:sz w:val="22"/>
          <w:szCs w:val="22"/>
          <w:lang w:val="fr-FR"/>
        </w:rPr>
        <w:t>échelle régionale (par zone de pêche principale de la FAO).</w:t>
      </w:r>
    </w:p>
    <w:p w14:paraId="0B823075" w14:textId="67C58CD0" w:rsidR="006866E9" w:rsidRPr="00E6046B" w:rsidRDefault="006866E9" w:rsidP="00E754F9">
      <w:pPr>
        <w:keepNext/>
        <w:keepLines/>
        <w:widowControl/>
        <w:autoSpaceDE/>
        <w:autoSpaceDN/>
        <w:adjustRightInd/>
        <w:spacing w:after="240" w:line="259" w:lineRule="auto"/>
        <w:jc w:val="right"/>
        <w:outlineLvl w:val="1"/>
        <w:rPr>
          <w:rFonts w:eastAsia="Calibri" w:cs="Arial"/>
          <w:b/>
          <w:strike/>
          <w:sz w:val="22"/>
          <w:szCs w:val="22"/>
          <w:lang w:val="fr-FR" w:eastAsia="en-GB"/>
        </w:rPr>
      </w:pPr>
      <w:r w:rsidRPr="00E6046B">
        <w:rPr>
          <w:rFonts w:eastAsia="Calibri" w:cs="Arial"/>
          <w:b/>
          <w:strike/>
          <w:sz w:val="22"/>
          <w:szCs w:val="22"/>
          <w:lang w:val="fr-FR" w:eastAsia="en-GB"/>
        </w:rPr>
        <w:lastRenderedPageBreak/>
        <w:t>ANNEXE 4</w:t>
      </w:r>
    </w:p>
    <w:p w14:paraId="7197D37A" w14:textId="305D7D3B" w:rsidR="00231C84" w:rsidRPr="00E6046B" w:rsidRDefault="00231C84" w:rsidP="006866E9">
      <w:pPr>
        <w:ind w:right="252"/>
        <w:rPr>
          <w:rFonts w:cs="Arial"/>
          <w:bCs/>
          <w:iCs/>
          <w:strike/>
          <w:sz w:val="22"/>
          <w:szCs w:val="22"/>
          <w:lang w:val="fr-FR"/>
        </w:rPr>
      </w:pPr>
    </w:p>
    <w:p w14:paraId="0D9A066C" w14:textId="48DBA287" w:rsidR="006F1C8E" w:rsidRPr="00E6046B" w:rsidRDefault="006F1C8E" w:rsidP="00BE22CA">
      <w:pPr>
        <w:ind w:right="252"/>
        <w:jc w:val="center"/>
        <w:rPr>
          <w:rFonts w:cs="Arial"/>
          <w:b/>
          <w:iCs/>
          <w:strike/>
          <w:sz w:val="22"/>
          <w:szCs w:val="22"/>
          <w:lang w:val="fr-FR"/>
        </w:rPr>
      </w:pPr>
      <w:r w:rsidRPr="00E6046B">
        <w:rPr>
          <w:rFonts w:cs="Arial"/>
          <w:b/>
          <w:iCs/>
          <w:strike/>
          <w:sz w:val="22"/>
          <w:szCs w:val="22"/>
          <w:lang w:val="fr-FR"/>
        </w:rPr>
        <w:t>PROJET D</w:t>
      </w:r>
      <w:r w:rsidR="00A46A9C" w:rsidRPr="00E6046B">
        <w:rPr>
          <w:rFonts w:cs="Arial"/>
          <w:b/>
          <w:iCs/>
          <w:strike/>
          <w:sz w:val="22"/>
          <w:szCs w:val="22"/>
          <w:lang w:val="fr-FR"/>
        </w:rPr>
        <w:t>’</w:t>
      </w:r>
      <w:r w:rsidRPr="00E6046B">
        <w:rPr>
          <w:rFonts w:cs="Arial"/>
          <w:b/>
          <w:iCs/>
          <w:strike/>
          <w:sz w:val="22"/>
          <w:szCs w:val="22"/>
          <w:lang w:val="fr-FR"/>
        </w:rPr>
        <w:t>ACTIVITÉS POUR INCLUSION DANS LE PROGRAMME DE TRAVAIL 2023-2025</w:t>
      </w:r>
    </w:p>
    <w:p w14:paraId="534C4DB6" w14:textId="4360C05F" w:rsidR="006F1C8E" w:rsidRPr="00E6046B" w:rsidRDefault="006F1C8E" w:rsidP="006866E9">
      <w:pPr>
        <w:ind w:right="252"/>
        <w:rPr>
          <w:rFonts w:cs="Arial"/>
          <w:bCs/>
          <w:iCs/>
          <w:strike/>
          <w:sz w:val="22"/>
          <w:szCs w:val="22"/>
          <w:lang w:val="fr-FR"/>
        </w:rPr>
      </w:pPr>
    </w:p>
    <w:p w14:paraId="71C0C8F0" w14:textId="77777777" w:rsidR="006F1C8E" w:rsidRPr="00E6046B" w:rsidRDefault="006F1C8E" w:rsidP="006866E9">
      <w:pPr>
        <w:ind w:right="252"/>
        <w:rPr>
          <w:rFonts w:cs="Arial"/>
          <w:bCs/>
          <w:iCs/>
          <w:strike/>
          <w:sz w:val="22"/>
          <w:szCs w:val="22"/>
          <w:lang w:val="fr-FR"/>
        </w:rPr>
      </w:pPr>
    </w:p>
    <w:tbl>
      <w:tblPr>
        <w:tblStyle w:val="PlainTable2"/>
        <w:tblW w:w="13259" w:type="dxa"/>
        <w:tblLayout w:type="fixed"/>
        <w:tblLook w:val="04A0" w:firstRow="1" w:lastRow="0" w:firstColumn="1" w:lastColumn="0" w:noHBand="0" w:noVBand="1"/>
      </w:tblPr>
      <w:tblGrid>
        <w:gridCol w:w="710"/>
        <w:gridCol w:w="3401"/>
        <w:gridCol w:w="1234"/>
        <w:gridCol w:w="1318"/>
        <w:gridCol w:w="1275"/>
        <w:gridCol w:w="1417"/>
        <w:gridCol w:w="1985"/>
        <w:gridCol w:w="1919"/>
      </w:tblGrid>
      <w:tr w:rsidR="00AA5153" w:rsidRPr="00E6046B" w14:paraId="5CF7A9EE" w14:textId="77777777" w:rsidTr="00A96590">
        <w:trPr>
          <w:cnfStyle w:val="100000000000" w:firstRow="1" w:lastRow="0" w:firstColumn="0" w:lastColumn="0" w:oddVBand="0" w:evenVBand="0" w:oddHBand="0"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710" w:type="dxa"/>
            <w:vAlign w:val="center"/>
            <w:hideMark/>
          </w:tcPr>
          <w:p w14:paraId="7A06B11B" w14:textId="77777777" w:rsidR="00AA5153" w:rsidRPr="00E6046B" w:rsidRDefault="00AA5153" w:rsidP="00ED58B2">
            <w:pPr>
              <w:widowControl/>
              <w:autoSpaceDE/>
              <w:autoSpaceDN/>
              <w:adjustRightInd/>
              <w:textAlignment w:val="baseline"/>
              <w:rPr>
                <w:rFonts w:cs="Arial"/>
                <w:strike/>
                <w:sz w:val="19"/>
                <w:szCs w:val="19"/>
                <w:lang w:val="fr-FR" w:eastAsia="en-GB"/>
              </w:rPr>
            </w:pPr>
            <w:bookmarkStart w:id="17" w:name="_Hlk120709475"/>
            <w:r w:rsidRPr="00E6046B">
              <w:rPr>
                <w:rFonts w:cs="Arial"/>
                <w:strike/>
                <w:sz w:val="19"/>
                <w:szCs w:val="19"/>
                <w:lang w:val="fr-FR" w:eastAsia="en-GB"/>
              </w:rPr>
              <w:t>Nº</w:t>
            </w:r>
          </w:p>
        </w:tc>
        <w:tc>
          <w:tcPr>
            <w:tcW w:w="3401" w:type="dxa"/>
            <w:vAlign w:val="center"/>
            <w:hideMark/>
          </w:tcPr>
          <w:p w14:paraId="6DC54EE5" w14:textId="171C05EB" w:rsidR="00AA5153" w:rsidRPr="00E6046B" w:rsidRDefault="00AA5153" w:rsidP="00ED58B2">
            <w:pPr>
              <w:widowControl/>
              <w:autoSpaceDE/>
              <w:autoSpaceDN/>
              <w:adjustRightInd/>
              <w:textAlignment w:val="baseline"/>
              <w:cnfStyle w:val="100000000000" w:firstRow="1" w:lastRow="0" w:firstColumn="0" w:lastColumn="0" w:oddVBand="0" w:evenVBand="0" w:oddHBand="0" w:evenHBand="0" w:firstRowFirstColumn="0" w:firstRowLastColumn="0" w:lastRowFirstColumn="0" w:lastRowLastColumn="0"/>
              <w:rPr>
                <w:rFonts w:cs="Arial"/>
                <w:strike/>
                <w:sz w:val="19"/>
                <w:szCs w:val="19"/>
                <w:lang w:val="fr-FR" w:eastAsia="en-GB"/>
              </w:rPr>
            </w:pPr>
            <w:r w:rsidRPr="00E6046B">
              <w:rPr>
                <w:rFonts w:cs="Arial"/>
                <w:strike/>
                <w:color w:val="000000"/>
                <w:sz w:val="19"/>
                <w:szCs w:val="19"/>
                <w:lang w:val="fr-FR" w:eastAsia="en-GB"/>
              </w:rPr>
              <w:t>Activités</w:t>
            </w:r>
          </w:p>
        </w:tc>
        <w:tc>
          <w:tcPr>
            <w:tcW w:w="1234" w:type="dxa"/>
            <w:vAlign w:val="center"/>
            <w:hideMark/>
          </w:tcPr>
          <w:p w14:paraId="45708B38" w14:textId="77777777" w:rsidR="00AA5153" w:rsidRPr="00E6046B" w:rsidRDefault="00AA5153" w:rsidP="00ED58B2">
            <w:pPr>
              <w:widowControl/>
              <w:autoSpaceDE/>
              <w:autoSpaceDN/>
              <w:adjustRightInd/>
              <w:textAlignment w:val="baseline"/>
              <w:cnfStyle w:val="100000000000" w:firstRow="1" w:lastRow="0" w:firstColumn="0" w:lastColumn="0" w:oddVBand="0" w:evenVBand="0" w:oddHBand="0" w:evenHBand="0" w:firstRowFirstColumn="0" w:firstRowLastColumn="0" w:lastRowFirstColumn="0" w:lastRowLastColumn="0"/>
              <w:rPr>
                <w:rFonts w:cs="Arial"/>
                <w:strike/>
                <w:sz w:val="19"/>
                <w:szCs w:val="19"/>
                <w:lang w:val="fr-FR" w:eastAsia="en-GB"/>
              </w:rPr>
            </w:pPr>
            <w:r w:rsidRPr="00E6046B">
              <w:rPr>
                <w:rFonts w:cs="Arial"/>
                <w:strike/>
                <w:sz w:val="19"/>
                <w:szCs w:val="19"/>
                <w:lang w:val="fr-FR" w:eastAsia="en-GB"/>
              </w:rPr>
              <w:t>Mandat</w:t>
            </w:r>
            <w:r w:rsidRPr="00E6046B">
              <w:rPr>
                <w:rFonts w:eastAsia="Calibri" w:cs="Arial"/>
                <w:strike/>
                <w:sz w:val="19"/>
                <w:szCs w:val="19"/>
                <w:vertAlign w:val="superscript"/>
                <w:lang w:val="fr-FR"/>
              </w:rPr>
              <w:footnoteReference w:id="5"/>
            </w:r>
          </w:p>
        </w:tc>
        <w:tc>
          <w:tcPr>
            <w:tcW w:w="1318" w:type="dxa"/>
            <w:vAlign w:val="center"/>
            <w:hideMark/>
          </w:tcPr>
          <w:p w14:paraId="0999D011" w14:textId="77777777" w:rsidR="00AA5153" w:rsidRPr="00E6046B" w:rsidRDefault="00AA5153" w:rsidP="00ED58B2">
            <w:pPr>
              <w:widowControl/>
              <w:autoSpaceDE/>
              <w:autoSpaceDN/>
              <w:adjustRightInd/>
              <w:textAlignment w:val="baseline"/>
              <w:cnfStyle w:val="100000000000" w:firstRow="1" w:lastRow="0" w:firstColumn="0" w:lastColumn="0" w:oddVBand="0" w:evenVBand="0" w:oddHBand="0" w:evenHBand="0" w:firstRowFirstColumn="0" w:firstRowLastColumn="0" w:lastRowFirstColumn="0" w:lastRowLastColumn="0"/>
              <w:rPr>
                <w:rFonts w:cs="Arial"/>
                <w:strike/>
                <w:sz w:val="19"/>
                <w:szCs w:val="19"/>
                <w:lang w:val="fr-FR" w:eastAsia="en-GB"/>
              </w:rPr>
            </w:pPr>
            <w:r w:rsidRPr="00E6046B">
              <w:rPr>
                <w:rFonts w:cs="Arial"/>
                <w:strike/>
                <w:sz w:val="19"/>
                <w:szCs w:val="19"/>
                <w:lang w:val="fr-FR" w:eastAsia="en-GB"/>
              </w:rPr>
              <w:t>Priorité </w:t>
            </w:r>
          </w:p>
          <w:p w14:paraId="6CCFE527" w14:textId="77777777" w:rsidR="00AA5153" w:rsidRPr="00E6046B" w:rsidRDefault="00AA5153" w:rsidP="00ED58B2">
            <w:pPr>
              <w:widowControl/>
              <w:autoSpaceDE/>
              <w:autoSpaceDN/>
              <w:adjustRightInd/>
              <w:textAlignment w:val="baseline"/>
              <w:cnfStyle w:val="100000000000" w:firstRow="1" w:lastRow="0" w:firstColumn="0" w:lastColumn="0" w:oddVBand="0" w:evenVBand="0" w:oddHBand="0" w:evenHBand="0" w:firstRowFirstColumn="0" w:firstRowLastColumn="0" w:lastRowFirstColumn="0" w:lastRowLastColumn="0"/>
              <w:rPr>
                <w:rFonts w:cs="Arial"/>
                <w:strike/>
                <w:sz w:val="19"/>
                <w:szCs w:val="19"/>
                <w:lang w:val="fr-FR" w:eastAsia="en-GB"/>
              </w:rPr>
            </w:pPr>
            <w:r w:rsidRPr="00E6046B">
              <w:rPr>
                <w:rFonts w:cs="Arial"/>
                <w:strike/>
                <w:sz w:val="19"/>
                <w:szCs w:val="19"/>
                <w:lang w:val="fr-FR" w:eastAsia="en-GB"/>
              </w:rPr>
              <w:t>classement</w:t>
            </w:r>
            <w:r w:rsidRPr="00E6046B">
              <w:rPr>
                <w:rFonts w:eastAsia="Calibri" w:cs="Arial"/>
                <w:strike/>
                <w:sz w:val="19"/>
                <w:szCs w:val="19"/>
                <w:vertAlign w:val="superscript"/>
                <w:lang w:val="fr-FR"/>
              </w:rPr>
              <w:footnoteReference w:id="6"/>
            </w:r>
          </w:p>
        </w:tc>
        <w:tc>
          <w:tcPr>
            <w:tcW w:w="1275" w:type="dxa"/>
            <w:vAlign w:val="center"/>
            <w:hideMark/>
          </w:tcPr>
          <w:p w14:paraId="7E970638" w14:textId="77777777" w:rsidR="00AA5153" w:rsidRPr="00E6046B" w:rsidRDefault="00AA5153" w:rsidP="00ED58B2">
            <w:pPr>
              <w:widowControl/>
              <w:autoSpaceDE/>
              <w:autoSpaceDN/>
              <w:adjustRightInd/>
              <w:textAlignment w:val="baseline"/>
              <w:cnfStyle w:val="100000000000" w:firstRow="1" w:lastRow="0" w:firstColumn="0" w:lastColumn="0" w:oddVBand="0" w:evenVBand="0" w:oddHBand="0" w:evenHBand="0" w:firstRowFirstColumn="0" w:firstRowLastColumn="0" w:lastRowFirstColumn="0" w:lastRowLastColumn="0"/>
              <w:rPr>
                <w:rFonts w:cs="Arial"/>
                <w:strike/>
                <w:sz w:val="19"/>
                <w:szCs w:val="19"/>
                <w:lang w:val="fr-FR" w:eastAsia="en-GB"/>
              </w:rPr>
            </w:pPr>
            <w:r w:rsidRPr="00E6046B">
              <w:rPr>
                <w:rFonts w:cs="Arial"/>
                <w:strike/>
                <w:sz w:val="19"/>
                <w:szCs w:val="19"/>
                <w:lang w:val="fr-FR" w:eastAsia="en-GB"/>
              </w:rPr>
              <w:t>Calendrier</w:t>
            </w:r>
            <w:r w:rsidRPr="00E6046B">
              <w:rPr>
                <w:rFonts w:eastAsia="Calibri" w:cs="Arial"/>
                <w:strike/>
                <w:sz w:val="19"/>
                <w:szCs w:val="19"/>
                <w:vertAlign w:val="superscript"/>
                <w:lang w:val="fr-FR"/>
              </w:rPr>
              <w:footnoteReference w:id="7"/>
            </w:r>
          </w:p>
        </w:tc>
        <w:tc>
          <w:tcPr>
            <w:tcW w:w="1417" w:type="dxa"/>
            <w:vAlign w:val="center"/>
            <w:hideMark/>
          </w:tcPr>
          <w:p w14:paraId="02D698B2" w14:textId="77777777" w:rsidR="00AA5153" w:rsidRPr="00E6046B" w:rsidRDefault="00AA5153" w:rsidP="00ED58B2">
            <w:pPr>
              <w:widowControl/>
              <w:autoSpaceDE/>
              <w:autoSpaceDN/>
              <w:adjustRightInd/>
              <w:textAlignment w:val="baseline"/>
              <w:cnfStyle w:val="100000000000" w:firstRow="1" w:lastRow="0" w:firstColumn="0" w:lastColumn="0" w:oddVBand="0" w:evenVBand="0" w:oddHBand="0" w:evenHBand="0" w:firstRowFirstColumn="0" w:firstRowLastColumn="0" w:lastRowFirstColumn="0" w:lastRowLastColumn="0"/>
              <w:rPr>
                <w:rFonts w:cs="Arial"/>
                <w:strike/>
                <w:sz w:val="19"/>
                <w:szCs w:val="19"/>
                <w:lang w:val="fr-FR" w:eastAsia="en-GB"/>
              </w:rPr>
            </w:pPr>
            <w:r w:rsidRPr="00E6046B">
              <w:rPr>
                <w:rFonts w:cs="Arial"/>
                <w:strike/>
                <w:sz w:val="19"/>
                <w:szCs w:val="19"/>
                <w:lang w:val="fr-FR" w:eastAsia="en-GB"/>
              </w:rPr>
              <w:t>Entité responsable</w:t>
            </w:r>
            <w:r w:rsidRPr="00E6046B">
              <w:rPr>
                <w:rFonts w:eastAsia="Calibri" w:cs="Arial"/>
                <w:strike/>
                <w:sz w:val="19"/>
                <w:szCs w:val="19"/>
                <w:vertAlign w:val="superscript"/>
                <w:lang w:val="fr-FR"/>
              </w:rPr>
              <w:footnoteReference w:id="8"/>
            </w:r>
          </w:p>
        </w:tc>
        <w:tc>
          <w:tcPr>
            <w:tcW w:w="1985" w:type="dxa"/>
            <w:vAlign w:val="center"/>
            <w:hideMark/>
          </w:tcPr>
          <w:p w14:paraId="7DAC8BFF" w14:textId="77777777" w:rsidR="00AA5153" w:rsidRPr="00E6046B" w:rsidRDefault="00AA5153" w:rsidP="00ED58B2">
            <w:pPr>
              <w:widowControl/>
              <w:autoSpaceDE/>
              <w:autoSpaceDN/>
              <w:adjustRightInd/>
              <w:textAlignment w:val="baseline"/>
              <w:cnfStyle w:val="100000000000" w:firstRow="1" w:lastRow="0" w:firstColumn="0" w:lastColumn="0" w:oddVBand="0" w:evenVBand="0" w:oddHBand="0" w:evenHBand="0" w:firstRowFirstColumn="0" w:firstRowLastColumn="0" w:lastRowFirstColumn="0" w:lastRowLastColumn="0"/>
              <w:rPr>
                <w:rFonts w:cs="Arial"/>
                <w:strike/>
                <w:sz w:val="19"/>
                <w:szCs w:val="19"/>
                <w:lang w:val="fr-FR" w:eastAsia="en-GB"/>
              </w:rPr>
            </w:pPr>
            <w:r w:rsidRPr="00E6046B">
              <w:rPr>
                <w:rFonts w:cs="Arial"/>
                <w:strike/>
                <w:sz w:val="19"/>
                <w:szCs w:val="19"/>
                <w:lang w:val="fr-FR" w:eastAsia="en-GB"/>
              </w:rPr>
              <w:t>Besoins de financement pour la mise en œuvre</w:t>
            </w:r>
          </w:p>
        </w:tc>
        <w:tc>
          <w:tcPr>
            <w:tcW w:w="1919" w:type="dxa"/>
            <w:vAlign w:val="center"/>
            <w:hideMark/>
          </w:tcPr>
          <w:p w14:paraId="5F83C3B4" w14:textId="77777777" w:rsidR="00AA5153" w:rsidRPr="00E6046B" w:rsidRDefault="00AA5153" w:rsidP="00ED58B2">
            <w:pPr>
              <w:widowControl/>
              <w:autoSpaceDE/>
              <w:autoSpaceDN/>
              <w:adjustRightInd/>
              <w:textAlignment w:val="baseline"/>
              <w:cnfStyle w:val="100000000000" w:firstRow="1" w:lastRow="0" w:firstColumn="0" w:lastColumn="0" w:oddVBand="0" w:evenVBand="0" w:oddHBand="0" w:evenHBand="0" w:firstRowFirstColumn="0" w:firstRowLastColumn="0" w:lastRowFirstColumn="0" w:lastRowLastColumn="0"/>
              <w:rPr>
                <w:rFonts w:cs="Arial"/>
                <w:strike/>
                <w:sz w:val="19"/>
                <w:szCs w:val="19"/>
                <w:lang w:val="fr-FR" w:eastAsia="en-GB"/>
              </w:rPr>
            </w:pPr>
            <w:r w:rsidRPr="00E6046B">
              <w:rPr>
                <w:rFonts w:cs="Arial"/>
                <w:strike/>
                <w:sz w:val="19"/>
                <w:szCs w:val="19"/>
                <w:lang w:val="fr-FR" w:eastAsia="en-GB"/>
              </w:rPr>
              <w:t>Personnel du Secrétariat requis pour la mise en œuvre (jours ouvrables)</w:t>
            </w:r>
          </w:p>
        </w:tc>
      </w:tr>
      <w:tr w:rsidR="00AA5153" w:rsidRPr="00E6046B" w14:paraId="1CE21CA3" w14:textId="77777777" w:rsidTr="00A9659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13254" w:type="dxa"/>
            <w:gridSpan w:val="8"/>
            <w:hideMark/>
          </w:tcPr>
          <w:p w14:paraId="243EEBA0" w14:textId="664A21CF" w:rsidR="00AA5153" w:rsidRPr="00E6046B" w:rsidRDefault="00AA5153" w:rsidP="00AA5153">
            <w:pPr>
              <w:widowControl/>
              <w:autoSpaceDE/>
              <w:autoSpaceDN/>
              <w:adjustRightInd/>
              <w:textAlignment w:val="baseline"/>
              <w:rPr>
                <w:rFonts w:cs="Arial"/>
                <w:strike/>
                <w:sz w:val="19"/>
                <w:szCs w:val="19"/>
                <w:lang w:val="fr-FR" w:eastAsia="en-GB"/>
              </w:rPr>
            </w:pPr>
            <w:r w:rsidRPr="00E6046B">
              <w:rPr>
                <w:rFonts w:cs="Arial"/>
                <w:strike/>
                <w:sz w:val="19"/>
                <w:szCs w:val="19"/>
                <w:lang w:val="fr-FR" w:eastAsia="en-GB"/>
              </w:rPr>
              <w:t>Conservation de l</w:t>
            </w:r>
            <w:r w:rsidR="00A46A9C" w:rsidRPr="00E6046B">
              <w:rPr>
                <w:rFonts w:cs="Arial"/>
                <w:strike/>
                <w:sz w:val="19"/>
                <w:szCs w:val="19"/>
                <w:lang w:val="fr-FR" w:eastAsia="en-GB"/>
              </w:rPr>
              <w:t>’</w:t>
            </w:r>
            <w:r w:rsidRPr="00E6046B">
              <w:rPr>
                <w:rFonts w:cs="Arial"/>
                <w:strike/>
                <w:sz w:val="19"/>
                <w:szCs w:val="19"/>
                <w:lang w:val="fr-FR" w:eastAsia="en-GB"/>
              </w:rPr>
              <w:t>espèce/Conservation de l</w:t>
            </w:r>
            <w:r w:rsidR="00A46A9C" w:rsidRPr="00E6046B">
              <w:rPr>
                <w:rFonts w:cs="Arial"/>
                <w:strike/>
                <w:sz w:val="19"/>
                <w:szCs w:val="19"/>
                <w:lang w:val="fr-FR" w:eastAsia="en-GB"/>
              </w:rPr>
              <w:t>’</w:t>
            </w:r>
            <w:r w:rsidRPr="00E6046B">
              <w:rPr>
                <w:rFonts w:cs="Arial"/>
                <w:strike/>
                <w:sz w:val="19"/>
                <w:szCs w:val="19"/>
                <w:lang w:val="fr-FR" w:eastAsia="en-GB"/>
              </w:rPr>
              <w:t>habitat </w:t>
            </w:r>
          </w:p>
        </w:tc>
      </w:tr>
      <w:tr w:rsidR="00AA5153" w:rsidRPr="00E6046B" w14:paraId="7E60A863" w14:textId="77777777" w:rsidTr="00A96590">
        <w:trPr>
          <w:trHeight w:val="268"/>
        </w:trPr>
        <w:tc>
          <w:tcPr>
            <w:cnfStyle w:val="001000000000" w:firstRow="0" w:lastRow="0" w:firstColumn="1" w:lastColumn="0" w:oddVBand="0" w:evenVBand="0" w:oddHBand="0" w:evenHBand="0" w:firstRowFirstColumn="0" w:firstRowLastColumn="0" w:lastRowFirstColumn="0" w:lastRowLastColumn="0"/>
            <w:tcW w:w="13254" w:type="dxa"/>
            <w:gridSpan w:val="8"/>
            <w:hideMark/>
          </w:tcPr>
          <w:p w14:paraId="297165F1" w14:textId="2B498806" w:rsidR="00AA5153" w:rsidRPr="00E6046B" w:rsidRDefault="00BE22CA" w:rsidP="00150D28">
            <w:pPr>
              <w:ind w:right="252"/>
              <w:rPr>
                <w:rFonts w:cs="Arial"/>
                <w:strike/>
                <w:sz w:val="19"/>
                <w:szCs w:val="19"/>
                <w:lang w:val="fr-FR" w:eastAsia="en-GB"/>
              </w:rPr>
            </w:pPr>
            <w:r w:rsidRPr="00E6046B">
              <w:rPr>
                <w:rFonts w:cs="Arial"/>
                <w:strike/>
                <w:sz w:val="19"/>
                <w:szCs w:val="19"/>
                <w:lang w:val="fr-FR"/>
              </w:rPr>
              <w:t>X. Priorité régionale accordée aux espèces de requins et de raies figurant à l</w:t>
            </w:r>
            <w:r w:rsidR="00A46A9C" w:rsidRPr="00E6046B">
              <w:rPr>
                <w:rFonts w:cs="Arial"/>
                <w:strike/>
                <w:sz w:val="19"/>
                <w:szCs w:val="19"/>
                <w:lang w:val="fr-FR"/>
              </w:rPr>
              <w:t>’</w:t>
            </w:r>
            <w:r w:rsidRPr="00E6046B">
              <w:rPr>
                <w:rFonts w:cs="Arial"/>
                <w:strike/>
                <w:sz w:val="19"/>
                <w:szCs w:val="19"/>
                <w:lang w:val="fr-FR"/>
              </w:rPr>
              <w:t>Annexe 1 du MdE sur les requins et aux Annexes de la CMS</w:t>
            </w:r>
          </w:p>
        </w:tc>
      </w:tr>
      <w:tr w:rsidR="00AA5153" w:rsidRPr="00E6046B" w14:paraId="6CDB4FB9" w14:textId="77777777" w:rsidTr="00A96590">
        <w:trPr>
          <w:cnfStyle w:val="000000100000" w:firstRow="0" w:lastRow="0" w:firstColumn="0" w:lastColumn="0" w:oddVBand="0" w:evenVBand="0" w:oddHBand="1"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710" w:type="dxa"/>
          </w:tcPr>
          <w:p w14:paraId="5D28D600" w14:textId="77777777" w:rsidR="00AA5153" w:rsidRPr="00E6046B" w:rsidRDefault="00AA5153" w:rsidP="00AA5153">
            <w:pPr>
              <w:widowControl/>
              <w:autoSpaceDE/>
              <w:autoSpaceDN/>
              <w:adjustRightInd/>
              <w:textAlignment w:val="baseline"/>
              <w:rPr>
                <w:rFonts w:cs="Arial"/>
                <w:strike/>
                <w:sz w:val="19"/>
                <w:szCs w:val="19"/>
                <w:lang w:val="fr-FR" w:eastAsia="en-GB"/>
              </w:rPr>
            </w:pPr>
            <w:bookmarkStart w:id="18" w:name="_Hlk120709513"/>
            <w:r w:rsidRPr="00E6046B">
              <w:rPr>
                <w:rFonts w:cs="Arial"/>
                <w:strike/>
                <w:sz w:val="19"/>
                <w:szCs w:val="19"/>
                <w:lang w:val="fr-FR" w:eastAsia="en-GB"/>
              </w:rPr>
              <w:t>x.1</w:t>
            </w:r>
          </w:p>
        </w:tc>
        <w:tc>
          <w:tcPr>
            <w:tcW w:w="3401" w:type="dxa"/>
          </w:tcPr>
          <w:p w14:paraId="02A6978B" w14:textId="45A3602B" w:rsidR="00AA5153" w:rsidRPr="00E6046B" w:rsidRDefault="00544B2C" w:rsidP="00EC3EFC">
            <w:pPr>
              <w:widowControl/>
              <w:autoSpaceDE/>
              <w:adjustRightInd/>
              <w:spacing w:after="160"/>
              <w:jc w:val="both"/>
              <w:cnfStyle w:val="000000100000" w:firstRow="0" w:lastRow="0" w:firstColumn="0" w:lastColumn="0" w:oddVBand="0" w:evenVBand="0" w:oddHBand="1" w:evenHBand="0" w:firstRowFirstColumn="0" w:firstRowLastColumn="0" w:lastRowFirstColumn="0" w:lastRowLastColumn="0"/>
              <w:rPr>
                <w:rFonts w:eastAsia="Calibri" w:cs="Arial"/>
                <w:strike/>
                <w:sz w:val="19"/>
                <w:szCs w:val="19"/>
                <w:lang w:val="fr-FR"/>
              </w:rPr>
            </w:pPr>
            <w:r w:rsidRPr="00E6046B">
              <w:rPr>
                <w:rFonts w:cs="Arial"/>
                <w:strike/>
                <w:sz w:val="19"/>
                <w:szCs w:val="19"/>
                <w:lang w:val="fr-FR"/>
              </w:rPr>
              <w:t>Le CC continuera à identifier les espèces de priorité régionale en utilisant la méthodologie présentée et toujours en cours de développement.</w:t>
            </w:r>
          </w:p>
        </w:tc>
        <w:tc>
          <w:tcPr>
            <w:tcW w:w="1234" w:type="dxa"/>
          </w:tcPr>
          <w:p w14:paraId="4C10654B" w14:textId="77777777" w:rsidR="00AA5153" w:rsidRPr="00E6046B" w:rsidRDefault="00AA5153" w:rsidP="00B81497">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trike/>
                <w:sz w:val="19"/>
                <w:szCs w:val="19"/>
                <w:lang w:val="fr-FR" w:eastAsia="en-GB"/>
              </w:rPr>
            </w:pPr>
            <w:r w:rsidRPr="00E6046B">
              <w:rPr>
                <w:rFonts w:cs="Arial"/>
                <w:strike/>
                <w:sz w:val="19"/>
                <w:szCs w:val="19"/>
                <w:lang w:val="fr-FR" w:eastAsia="en-GB"/>
              </w:rPr>
              <w:t>Décisions de la MOS4</w:t>
            </w:r>
          </w:p>
        </w:tc>
        <w:tc>
          <w:tcPr>
            <w:tcW w:w="1318" w:type="dxa"/>
          </w:tcPr>
          <w:p w14:paraId="2C0AD820" w14:textId="77777777" w:rsidR="00AA5153" w:rsidRPr="00E6046B" w:rsidRDefault="00AA5153" w:rsidP="00AA5153">
            <w:pPr>
              <w:widowControl/>
              <w:autoSpaceDE/>
              <w:autoSpaceDN/>
              <w:adjustRightInd/>
              <w:jc w:val="center"/>
              <w:textAlignment w:val="baseline"/>
              <w:cnfStyle w:val="000000100000" w:firstRow="0" w:lastRow="0" w:firstColumn="0" w:lastColumn="0" w:oddVBand="0" w:evenVBand="0" w:oddHBand="1" w:evenHBand="0" w:firstRowFirstColumn="0" w:firstRowLastColumn="0" w:lastRowFirstColumn="0" w:lastRowLastColumn="0"/>
              <w:rPr>
                <w:rFonts w:cs="Arial"/>
                <w:strike/>
                <w:sz w:val="19"/>
                <w:szCs w:val="19"/>
                <w:lang w:val="fr-FR" w:eastAsia="en-GB"/>
              </w:rPr>
            </w:pPr>
            <w:r w:rsidRPr="00E6046B">
              <w:rPr>
                <w:rFonts w:cs="Arial"/>
                <w:strike/>
                <w:sz w:val="19"/>
                <w:szCs w:val="19"/>
                <w:lang w:val="fr-FR" w:eastAsia="en-GB"/>
              </w:rPr>
              <w:t>à déterminer</w:t>
            </w:r>
          </w:p>
        </w:tc>
        <w:tc>
          <w:tcPr>
            <w:tcW w:w="1275" w:type="dxa"/>
          </w:tcPr>
          <w:p w14:paraId="371200FE" w14:textId="77777777" w:rsidR="00AA5153" w:rsidRPr="00E6046B" w:rsidRDefault="00AA5153" w:rsidP="00AA5153">
            <w:pPr>
              <w:widowControl/>
              <w:autoSpaceDE/>
              <w:autoSpaceDN/>
              <w:adjustRightInd/>
              <w:jc w:val="center"/>
              <w:textAlignment w:val="baseline"/>
              <w:cnfStyle w:val="000000100000" w:firstRow="0" w:lastRow="0" w:firstColumn="0" w:lastColumn="0" w:oddVBand="0" w:evenVBand="0" w:oddHBand="1" w:evenHBand="0" w:firstRowFirstColumn="0" w:firstRowLastColumn="0" w:lastRowFirstColumn="0" w:lastRowLastColumn="0"/>
              <w:rPr>
                <w:rFonts w:cs="Arial"/>
                <w:strike/>
                <w:sz w:val="19"/>
                <w:szCs w:val="19"/>
                <w:lang w:val="fr-FR" w:eastAsia="en-GB"/>
              </w:rPr>
            </w:pPr>
            <w:r w:rsidRPr="00E6046B">
              <w:rPr>
                <w:rFonts w:cs="Arial"/>
                <w:strike/>
                <w:sz w:val="19"/>
                <w:szCs w:val="19"/>
                <w:lang w:val="fr-FR" w:eastAsia="en-GB"/>
              </w:rPr>
              <w:t>à déterminer</w:t>
            </w:r>
          </w:p>
        </w:tc>
        <w:tc>
          <w:tcPr>
            <w:tcW w:w="1417" w:type="dxa"/>
          </w:tcPr>
          <w:p w14:paraId="48BCE10C" w14:textId="3A1EB4FC" w:rsidR="00AA5153" w:rsidRPr="00E6046B" w:rsidRDefault="00544B2C" w:rsidP="00B81497">
            <w:pPr>
              <w:widowControl/>
              <w:autoSpaceDE/>
              <w:autoSpaceDN/>
              <w:adjustRightInd/>
              <w:cnfStyle w:val="000000100000" w:firstRow="0" w:lastRow="0" w:firstColumn="0" w:lastColumn="0" w:oddVBand="0" w:evenVBand="0" w:oddHBand="1" w:evenHBand="0" w:firstRowFirstColumn="0" w:firstRowLastColumn="0" w:lastRowFirstColumn="0" w:lastRowLastColumn="0"/>
              <w:rPr>
                <w:rFonts w:eastAsia="Arial" w:cs="Arial"/>
                <w:strike/>
                <w:sz w:val="19"/>
                <w:szCs w:val="19"/>
                <w:lang w:val="fr-FR"/>
              </w:rPr>
            </w:pPr>
            <w:r w:rsidRPr="00E6046B">
              <w:rPr>
                <w:rFonts w:eastAsia="Arial" w:cs="Arial"/>
                <w:strike/>
                <w:sz w:val="19"/>
                <w:szCs w:val="19"/>
                <w:lang w:val="fr-FR"/>
              </w:rPr>
              <w:t>CC</w:t>
            </w:r>
          </w:p>
        </w:tc>
        <w:tc>
          <w:tcPr>
            <w:tcW w:w="1985" w:type="dxa"/>
          </w:tcPr>
          <w:p w14:paraId="11125BDC" w14:textId="1FA9E1C3" w:rsidR="00AA5153" w:rsidRPr="00E6046B" w:rsidRDefault="00FF403E" w:rsidP="00B81497">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eastAsia="Arial" w:cs="Arial"/>
                <w:strike/>
                <w:sz w:val="19"/>
                <w:szCs w:val="19"/>
                <w:lang w:val="fr-FR"/>
              </w:rPr>
            </w:pPr>
            <w:r w:rsidRPr="00E6046B">
              <w:rPr>
                <w:rFonts w:eastAsia="Arial" w:cs="Arial"/>
                <w:b/>
                <w:bCs/>
                <w:strike/>
                <w:sz w:val="19"/>
                <w:szCs w:val="19"/>
                <w:lang w:val="fr-FR"/>
              </w:rPr>
              <w:t>25 000 euros</w:t>
            </w:r>
            <w:r w:rsidRPr="00E6046B">
              <w:rPr>
                <w:rFonts w:eastAsia="Arial" w:cs="Arial"/>
                <w:strike/>
                <w:sz w:val="19"/>
                <w:szCs w:val="19"/>
                <w:lang w:val="fr-FR"/>
              </w:rPr>
              <w:t xml:space="preserve"> (services de consultants pour soutenir le CC)</w:t>
            </w:r>
          </w:p>
        </w:tc>
        <w:tc>
          <w:tcPr>
            <w:tcW w:w="1919" w:type="dxa"/>
          </w:tcPr>
          <w:p w14:paraId="1B998DA2" w14:textId="59C31244" w:rsidR="00AA5153" w:rsidRPr="00E6046B" w:rsidRDefault="00AA5153" w:rsidP="00B81497">
            <w:pPr>
              <w:widowControl/>
              <w:autoSpaceDE/>
              <w:autoSpaceDN/>
              <w:adjustRightInd/>
              <w:textAlignment w:val="baseline"/>
              <w:cnfStyle w:val="000000100000" w:firstRow="0" w:lastRow="0" w:firstColumn="0" w:lastColumn="0" w:oddVBand="0" w:evenVBand="0" w:oddHBand="1" w:evenHBand="0" w:firstRowFirstColumn="0" w:firstRowLastColumn="0" w:lastRowFirstColumn="0" w:lastRowLastColumn="0"/>
              <w:rPr>
                <w:rFonts w:cs="Arial"/>
                <w:strike/>
                <w:sz w:val="19"/>
                <w:szCs w:val="19"/>
                <w:lang w:val="fr-FR" w:eastAsia="en-GB"/>
              </w:rPr>
            </w:pPr>
          </w:p>
        </w:tc>
      </w:tr>
      <w:tr w:rsidR="00AA5153" w:rsidRPr="00E6046B" w14:paraId="2A30B046" w14:textId="77777777" w:rsidTr="00A96590">
        <w:trPr>
          <w:trHeight w:val="1164"/>
        </w:trPr>
        <w:tc>
          <w:tcPr>
            <w:cnfStyle w:val="001000000000" w:firstRow="0" w:lastRow="0" w:firstColumn="1" w:lastColumn="0" w:oddVBand="0" w:evenVBand="0" w:oddHBand="0" w:evenHBand="0" w:firstRowFirstColumn="0" w:firstRowLastColumn="0" w:lastRowFirstColumn="0" w:lastRowLastColumn="0"/>
            <w:tcW w:w="710" w:type="dxa"/>
          </w:tcPr>
          <w:p w14:paraId="348E5E2D" w14:textId="77777777" w:rsidR="00AA5153" w:rsidRPr="00E6046B" w:rsidRDefault="00AA5153" w:rsidP="00ED58B2">
            <w:pPr>
              <w:rPr>
                <w:rFonts w:cs="Arial"/>
                <w:strike/>
                <w:sz w:val="19"/>
                <w:szCs w:val="19"/>
                <w:lang w:val="en-GB" w:eastAsia="en-GB"/>
              </w:rPr>
            </w:pPr>
            <w:r w:rsidRPr="00E6046B">
              <w:rPr>
                <w:rFonts w:cs="Arial"/>
                <w:strike/>
                <w:sz w:val="19"/>
                <w:szCs w:val="19"/>
                <w:lang w:val="en-GB" w:eastAsia="en-GB"/>
              </w:rPr>
              <w:t>x.2</w:t>
            </w:r>
          </w:p>
        </w:tc>
        <w:tc>
          <w:tcPr>
            <w:tcW w:w="3401" w:type="dxa"/>
          </w:tcPr>
          <w:p w14:paraId="54BFA276" w14:textId="21450F10" w:rsidR="00AA5153" w:rsidRPr="00E6046B" w:rsidRDefault="00C56EC7" w:rsidP="00AA5153">
            <w:pPr>
              <w:cnfStyle w:val="000000000000" w:firstRow="0" w:lastRow="0" w:firstColumn="0" w:lastColumn="0" w:oddVBand="0" w:evenVBand="0" w:oddHBand="0" w:evenHBand="0" w:firstRowFirstColumn="0" w:firstRowLastColumn="0" w:lastRowFirstColumn="0" w:lastRowLastColumn="0"/>
              <w:rPr>
                <w:rFonts w:eastAsia="Calibri" w:cs="Arial"/>
                <w:strike/>
                <w:sz w:val="19"/>
                <w:szCs w:val="19"/>
                <w:lang w:val="fr-FR"/>
              </w:rPr>
            </w:pPr>
            <w:r w:rsidRPr="00E6046B">
              <w:rPr>
                <w:rFonts w:eastAsia="Calibri" w:cs="Arial"/>
                <w:strike/>
                <w:sz w:val="19"/>
                <w:szCs w:val="19"/>
                <w:lang w:val="fr-FR"/>
              </w:rPr>
              <w:t>Fournir un soutien financier pour la hiérarchisation régionale relative aux zones FAO supplémentaires.</w:t>
            </w:r>
          </w:p>
        </w:tc>
        <w:tc>
          <w:tcPr>
            <w:tcW w:w="1234" w:type="dxa"/>
          </w:tcPr>
          <w:p w14:paraId="56C878F5" w14:textId="277EC6F5" w:rsidR="00AA5153" w:rsidRPr="00E6046B" w:rsidRDefault="00AA5153" w:rsidP="00B81497">
            <w:pPr>
              <w:cnfStyle w:val="000000000000" w:firstRow="0" w:lastRow="0" w:firstColumn="0" w:lastColumn="0" w:oddVBand="0" w:evenVBand="0" w:oddHBand="0" w:evenHBand="0" w:firstRowFirstColumn="0" w:firstRowLastColumn="0" w:lastRowFirstColumn="0" w:lastRowLastColumn="0"/>
              <w:rPr>
                <w:rFonts w:cs="Arial"/>
                <w:strike/>
                <w:sz w:val="19"/>
                <w:szCs w:val="19"/>
                <w:lang w:val="fr-FR" w:eastAsia="en-GB"/>
              </w:rPr>
            </w:pPr>
            <w:r w:rsidRPr="00E6046B">
              <w:rPr>
                <w:rFonts w:cs="Arial"/>
                <w:strike/>
                <w:sz w:val="19"/>
                <w:szCs w:val="19"/>
                <w:lang w:val="fr-FR" w:eastAsia="en-GB"/>
              </w:rPr>
              <w:t>Décisions de la MOS4</w:t>
            </w:r>
          </w:p>
        </w:tc>
        <w:tc>
          <w:tcPr>
            <w:tcW w:w="1318" w:type="dxa"/>
          </w:tcPr>
          <w:p w14:paraId="63D54504" w14:textId="77777777" w:rsidR="00AA5153" w:rsidRPr="00E6046B" w:rsidRDefault="00AA5153" w:rsidP="00AA5153">
            <w:pPr>
              <w:jc w:val="center"/>
              <w:cnfStyle w:val="000000000000" w:firstRow="0" w:lastRow="0" w:firstColumn="0" w:lastColumn="0" w:oddVBand="0" w:evenVBand="0" w:oddHBand="0" w:evenHBand="0" w:firstRowFirstColumn="0" w:firstRowLastColumn="0" w:lastRowFirstColumn="0" w:lastRowLastColumn="0"/>
              <w:rPr>
                <w:rFonts w:cs="Arial"/>
                <w:strike/>
                <w:sz w:val="19"/>
                <w:szCs w:val="19"/>
                <w:lang w:val="fr-FR" w:eastAsia="en-GB"/>
              </w:rPr>
            </w:pPr>
            <w:r w:rsidRPr="00E6046B">
              <w:rPr>
                <w:rFonts w:cs="Arial"/>
                <w:strike/>
                <w:sz w:val="19"/>
                <w:szCs w:val="19"/>
                <w:lang w:val="fr-FR" w:eastAsia="en-GB"/>
              </w:rPr>
              <w:t>à déterminer </w:t>
            </w:r>
          </w:p>
        </w:tc>
        <w:tc>
          <w:tcPr>
            <w:tcW w:w="1275" w:type="dxa"/>
          </w:tcPr>
          <w:p w14:paraId="07C58785" w14:textId="77777777" w:rsidR="00AA5153" w:rsidRPr="00E6046B" w:rsidRDefault="00AA5153" w:rsidP="00AA5153">
            <w:pPr>
              <w:jc w:val="center"/>
              <w:cnfStyle w:val="000000000000" w:firstRow="0" w:lastRow="0" w:firstColumn="0" w:lastColumn="0" w:oddVBand="0" w:evenVBand="0" w:oddHBand="0" w:evenHBand="0" w:firstRowFirstColumn="0" w:firstRowLastColumn="0" w:lastRowFirstColumn="0" w:lastRowLastColumn="0"/>
              <w:rPr>
                <w:rFonts w:cs="Arial"/>
                <w:strike/>
                <w:sz w:val="19"/>
                <w:szCs w:val="19"/>
                <w:lang w:val="fr-FR" w:eastAsia="en-GB"/>
              </w:rPr>
            </w:pPr>
            <w:r w:rsidRPr="00E6046B">
              <w:rPr>
                <w:rFonts w:cs="Arial"/>
                <w:strike/>
                <w:sz w:val="19"/>
                <w:szCs w:val="19"/>
                <w:lang w:val="fr-FR" w:eastAsia="en-GB"/>
              </w:rPr>
              <w:t>à déterminer </w:t>
            </w:r>
          </w:p>
        </w:tc>
        <w:tc>
          <w:tcPr>
            <w:tcW w:w="1417" w:type="dxa"/>
          </w:tcPr>
          <w:p w14:paraId="3FEC9D5B" w14:textId="715F8CF6" w:rsidR="00AA5153" w:rsidRPr="00E6046B" w:rsidRDefault="001A0FEA" w:rsidP="00B81497">
            <w:pPr>
              <w:cnfStyle w:val="000000000000" w:firstRow="0" w:lastRow="0" w:firstColumn="0" w:lastColumn="0" w:oddVBand="0" w:evenVBand="0" w:oddHBand="0" w:evenHBand="0" w:firstRowFirstColumn="0" w:firstRowLastColumn="0" w:lastRowFirstColumn="0" w:lastRowLastColumn="0"/>
              <w:rPr>
                <w:rFonts w:eastAsia="Arial" w:cs="Arial"/>
                <w:strike/>
                <w:sz w:val="19"/>
                <w:szCs w:val="19"/>
                <w:lang w:val="fr-FR"/>
              </w:rPr>
            </w:pPr>
            <w:r w:rsidRPr="00E6046B">
              <w:rPr>
                <w:rFonts w:eastAsia="Arial" w:cs="Arial"/>
                <w:strike/>
                <w:sz w:val="19"/>
                <w:szCs w:val="19"/>
                <w:lang w:val="fr-FR"/>
              </w:rPr>
              <w:t>SIG, SEC (car les fonds seraient versés au Secrétariat)</w:t>
            </w:r>
          </w:p>
        </w:tc>
        <w:tc>
          <w:tcPr>
            <w:tcW w:w="1985" w:type="dxa"/>
          </w:tcPr>
          <w:p w14:paraId="6805E1C8" w14:textId="30252B08" w:rsidR="00AA5153" w:rsidRPr="00E6046B" w:rsidRDefault="00BD4BD9" w:rsidP="00B81497">
            <w:pPr>
              <w:cnfStyle w:val="000000000000" w:firstRow="0" w:lastRow="0" w:firstColumn="0" w:lastColumn="0" w:oddVBand="0" w:evenVBand="0" w:oddHBand="0" w:evenHBand="0" w:firstRowFirstColumn="0" w:firstRowLastColumn="0" w:lastRowFirstColumn="0" w:lastRowLastColumn="0"/>
              <w:rPr>
                <w:rFonts w:eastAsia="Arial" w:cs="Arial"/>
                <w:strike/>
                <w:sz w:val="19"/>
                <w:szCs w:val="19"/>
                <w:lang w:val="fr-FR"/>
              </w:rPr>
            </w:pPr>
            <w:r w:rsidRPr="00E6046B">
              <w:rPr>
                <w:rFonts w:eastAsia="Arial" w:cs="Arial"/>
                <w:strike/>
                <w:sz w:val="19"/>
                <w:szCs w:val="19"/>
                <w:lang w:val="fr-FR"/>
              </w:rPr>
              <w:t>Voir ci-dessus</w:t>
            </w:r>
          </w:p>
        </w:tc>
        <w:tc>
          <w:tcPr>
            <w:tcW w:w="1919" w:type="dxa"/>
          </w:tcPr>
          <w:p w14:paraId="54429B37" w14:textId="77777777" w:rsidR="00BD4BD9" w:rsidRPr="00E6046B" w:rsidRDefault="00BD4BD9" w:rsidP="00B81497">
            <w:pPr>
              <w:cnfStyle w:val="000000000000" w:firstRow="0" w:lastRow="0" w:firstColumn="0" w:lastColumn="0" w:oddVBand="0" w:evenVBand="0" w:oddHBand="0" w:evenHBand="0" w:firstRowFirstColumn="0" w:firstRowLastColumn="0" w:lastRowFirstColumn="0" w:lastRowLastColumn="0"/>
              <w:rPr>
                <w:rFonts w:cs="Arial"/>
                <w:b/>
                <w:bCs/>
                <w:strike/>
                <w:sz w:val="19"/>
                <w:szCs w:val="19"/>
                <w:lang w:val="fr-FR" w:eastAsia="en-GB"/>
              </w:rPr>
            </w:pPr>
            <w:r w:rsidRPr="00E6046B">
              <w:rPr>
                <w:rFonts w:cs="Arial"/>
                <w:b/>
                <w:bCs/>
                <w:strike/>
                <w:sz w:val="19"/>
                <w:szCs w:val="19"/>
                <w:lang w:val="fr-FR" w:eastAsia="en-GB"/>
              </w:rPr>
              <w:t>Personnel P : 5</w:t>
            </w:r>
          </w:p>
          <w:p w14:paraId="2AFB6B88" w14:textId="77777777" w:rsidR="00BD4BD9" w:rsidRPr="00E6046B" w:rsidRDefault="00BD4BD9" w:rsidP="00B81497">
            <w:pPr>
              <w:cnfStyle w:val="000000000000" w:firstRow="0" w:lastRow="0" w:firstColumn="0" w:lastColumn="0" w:oddVBand="0" w:evenVBand="0" w:oddHBand="0" w:evenHBand="0" w:firstRowFirstColumn="0" w:firstRowLastColumn="0" w:lastRowFirstColumn="0" w:lastRowLastColumn="0"/>
              <w:rPr>
                <w:rFonts w:cs="Arial"/>
                <w:b/>
                <w:bCs/>
                <w:strike/>
                <w:sz w:val="19"/>
                <w:szCs w:val="19"/>
                <w:lang w:val="fr-FR" w:eastAsia="en-GB"/>
              </w:rPr>
            </w:pPr>
            <w:r w:rsidRPr="00E6046B">
              <w:rPr>
                <w:rFonts w:cs="Arial"/>
                <w:b/>
                <w:bCs/>
                <w:strike/>
                <w:sz w:val="19"/>
                <w:szCs w:val="19"/>
                <w:lang w:val="fr-FR" w:eastAsia="en-GB"/>
              </w:rPr>
              <w:t>Personnel G : 0,5</w:t>
            </w:r>
          </w:p>
          <w:p w14:paraId="38658875" w14:textId="0C6FE6DC" w:rsidR="00AA5153" w:rsidRPr="00E6046B" w:rsidRDefault="00BD4BD9" w:rsidP="00B81497">
            <w:pPr>
              <w:cnfStyle w:val="000000000000" w:firstRow="0" w:lastRow="0" w:firstColumn="0" w:lastColumn="0" w:oddVBand="0" w:evenVBand="0" w:oddHBand="0" w:evenHBand="0" w:firstRowFirstColumn="0" w:firstRowLastColumn="0" w:lastRowFirstColumn="0" w:lastRowLastColumn="0"/>
              <w:rPr>
                <w:rFonts w:cs="Arial"/>
                <w:strike/>
                <w:sz w:val="19"/>
                <w:szCs w:val="19"/>
                <w:lang w:val="fr-FR" w:eastAsia="en-GB"/>
              </w:rPr>
            </w:pPr>
            <w:r w:rsidRPr="00E6046B">
              <w:rPr>
                <w:rFonts w:cs="Arial"/>
                <w:strike/>
                <w:sz w:val="19"/>
                <w:szCs w:val="19"/>
                <w:lang w:val="fr-FR" w:eastAsia="en-GB"/>
              </w:rPr>
              <w:t>(consultant en recrutement et en orientation)</w:t>
            </w:r>
          </w:p>
        </w:tc>
      </w:tr>
      <w:bookmarkEnd w:id="17"/>
      <w:bookmarkEnd w:id="18"/>
    </w:tbl>
    <w:p w14:paraId="5E013511" w14:textId="6F5DA524" w:rsidR="00FE1475" w:rsidRPr="00E6046B" w:rsidRDefault="00FE1475" w:rsidP="00403D1B">
      <w:pPr>
        <w:ind w:right="252"/>
        <w:jc w:val="center"/>
        <w:rPr>
          <w:rFonts w:cs="Arial"/>
          <w:bCs/>
          <w:iCs/>
          <w:strike/>
          <w:sz w:val="22"/>
          <w:szCs w:val="22"/>
          <w:lang w:val="fr-FR"/>
        </w:rPr>
      </w:pPr>
    </w:p>
    <w:p w14:paraId="43DCB6D2" w14:textId="77777777" w:rsidR="00FE1475" w:rsidRPr="00E6046B" w:rsidRDefault="00FE1475" w:rsidP="00A96590">
      <w:pPr>
        <w:ind w:right="252"/>
        <w:rPr>
          <w:rFonts w:cs="Arial"/>
          <w:bCs/>
          <w:iCs/>
          <w:strike/>
          <w:sz w:val="22"/>
          <w:szCs w:val="22"/>
          <w:lang w:val="fr-FR"/>
        </w:rPr>
      </w:pPr>
    </w:p>
    <w:sectPr w:rsidR="00FE1475" w:rsidRPr="00E6046B" w:rsidSect="00622F2E">
      <w:headerReference w:type="even" r:id="rId28"/>
      <w:headerReference w:type="default" r:id="rId29"/>
      <w:headerReference w:type="first" r:id="rId30"/>
      <w:pgSz w:w="15840" w:h="12240" w:orient="landscape"/>
      <w:pgMar w:top="1440" w:right="1440" w:bottom="1440" w:left="1440" w:header="706" w:footer="706"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BD328" w14:textId="77777777" w:rsidR="000F6A6F" w:rsidRDefault="000F6A6F" w:rsidP="00F9613E">
      <w:r>
        <w:rPr>
          <w:lang w:val="fr-FR"/>
        </w:rPr>
        <w:separator/>
      </w:r>
    </w:p>
  </w:endnote>
  <w:endnote w:type="continuationSeparator" w:id="0">
    <w:p w14:paraId="2A4326C8" w14:textId="77777777" w:rsidR="000F6A6F" w:rsidRDefault="000F6A6F" w:rsidP="00F9613E">
      <w:r>
        <w:rPr>
          <w:lang w:val="fr-FR"/>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roman"/>
    <w:pitch w:val="default"/>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Noto Sans Symbols">
    <w:altName w:val="Calibri"/>
    <w:charset w:val="00"/>
    <w:family w:val="auto"/>
    <w:pitch w:val="default"/>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736977"/>
      <w:docPartObj>
        <w:docPartGallery w:val="Page Numbers (Bottom of Page)"/>
        <w:docPartUnique/>
      </w:docPartObj>
    </w:sdtPr>
    <w:sdtEndPr>
      <w:rPr>
        <w:noProof/>
      </w:rPr>
    </w:sdtEndPr>
    <w:sdtContent>
      <w:p w14:paraId="034BE100" w14:textId="77777777" w:rsidR="00F9613E" w:rsidRDefault="00F9613E" w:rsidP="009E2F56">
        <w:pPr>
          <w:pStyle w:val="Footer"/>
          <w:jc w:val="center"/>
          <w:rPr>
            <w:lang w:val="fr-FR"/>
          </w:rPr>
        </w:pPr>
        <w:r>
          <w:rPr>
            <w:lang w:val="fr-FR"/>
          </w:rPr>
          <w:fldChar w:fldCharType="begin"/>
        </w:r>
        <w:r>
          <w:rPr>
            <w:lang w:val="fr-FR"/>
          </w:rPr>
          <w:instrText xml:space="preserve"> PAGE   \* MERGEFORMAT </w:instrText>
        </w:r>
        <w:r>
          <w:rPr>
            <w:lang w:val="fr-FR"/>
          </w:rPr>
          <w:fldChar w:fldCharType="separate"/>
        </w:r>
        <w:r>
          <w:rPr>
            <w:lang w:val="fr-FR"/>
          </w:rPr>
          <w:t>2</w:t>
        </w:r>
        <w:r>
          <w:rPr>
            <w:lang w:val="fr-FR"/>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2369203"/>
      <w:docPartObj>
        <w:docPartGallery w:val="Page Numbers (Bottom of Page)"/>
        <w:docPartUnique/>
      </w:docPartObj>
    </w:sdtPr>
    <w:sdtEndPr>
      <w:rPr>
        <w:noProof/>
      </w:rPr>
    </w:sdtEndPr>
    <w:sdtContent>
      <w:p w14:paraId="4AB9F89C" w14:textId="7825D770" w:rsidR="00F9613E" w:rsidRDefault="00F9613E" w:rsidP="009E2F56">
        <w:pPr>
          <w:pStyle w:val="Footer"/>
          <w:jc w:val="center"/>
          <w:rPr>
            <w:lang w:val="fr-FR"/>
          </w:rPr>
        </w:pPr>
        <w:r>
          <w:rPr>
            <w:lang w:val="fr-FR"/>
          </w:rPr>
          <w:fldChar w:fldCharType="begin"/>
        </w:r>
        <w:r>
          <w:rPr>
            <w:lang w:val="fr-FR"/>
          </w:rPr>
          <w:instrText xml:space="preserve"> PAGE   \* MERGEFORMAT </w:instrText>
        </w:r>
        <w:r>
          <w:rPr>
            <w:lang w:val="fr-FR"/>
          </w:rPr>
          <w:fldChar w:fldCharType="separate"/>
        </w:r>
        <w:r>
          <w:rPr>
            <w:lang w:val="fr-FR"/>
          </w:rPr>
          <w:t>3</w:t>
        </w:r>
        <w:r>
          <w:rPr>
            <w:lang w:val="fr-F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D9B61" w14:textId="77777777" w:rsidR="000F6A6F" w:rsidRDefault="000F6A6F" w:rsidP="00F9613E">
      <w:r>
        <w:rPr>
          <w:lang w:val="fr-FR"/>
        </w:rPr>
        <w:separator/>
      </w:r>
    </w:p>
  </w:footnote>
  <w:footnote w:type="continuationSeparator" w:id="0">
    <w:p w14:paraId="509FF67D" w14:textId="77777777" w:rsidR="000F6A6F" w:rsidRDefault="000F6A6F" w:rsidP="00F9613E">
      <w:r>
        <w:rPr>
          <w:lang w:val="fr-FR"/>
        </w:rPr>
        <w:continuationSeparator/>
      </w:r>
    </w:p>
  </w:footnote>
  <w:footnote w:id="1">
    <w:p w14:paraId="1A9601BF" w14:textId="2281DC52" w:rsidR="00B63FBC" w:rsidRPr="00116458" w:rsidRDefault="00B63FBC" w:rsidP="00116458">
      <w:pPr>
        <w:pStyle w:val="FootnoteText"/>
        <w:ind w:left="90" w:hanging="90"/>
        <w:jc w:val="both"/>
        <w:rPr>
          <w:rFonts w:ascii="Arial" w:hAnsi="Arial" w:cs="Arial"/>
          <w:sz w:val="16"/>
          <w:szCs w:val="16"/>
          <w:lang w:val="fr-FR"/>
        </w:rPr>
      </w:pPr>
      <w:r>
        <w:rPr>
          <w:rStyle w:val="FootnoteReference"/>
          <w:rFonts w:ascii="Arial" w:hAnsi="Arial" w:cs="Arial"/>
          <w:sz w:val="16"/>
          <w:szCs w:val="16"/>
          <w:lang w:val="fr-FR"/>
        </w:rPr>
        <w:footnoteRef/>
      </w:r>
      <w:r>
        <w:rPr>
          <w:rFonts w:ascii="Arial" w:hAnsi="Arial" w:cs="Arial"/>
          <w:sz w:val="16"/>
          <w:szCs w:val="16"/>
          <w:lang w:val="fr-FR"/>
        </w:rPr>
        <w:t xml:space="preserve"> Les mesures de gestion de la pêche qui sont en place et conçues pour avoir un impact sur la pression de pêche exercée sur le stock en question (par exemple, les niveaux de mortalité par pêche ou de sélectivité)</w:t>
      </w:r>
    </w:p>
  </w:footnote>
  <w:footnote w:id="2">
    <w:p w14:paraId="3B1DFC30" w14:textId="77777777" w:rsidR="0003074E" w:rsidRPr="00116458" w:rsidRDefault="0003074E" w:rsidP="0003074E">
      <w:pPr>
        <w:pBdr>
          <w:top w:val="nil"/>
          <w:left w:val="nil"/>
          <w:bottom w:val="nil"/>
          <w:right w:val="nil"/>
          <w:between w:val="nil"/>
        </w:pBdr>
        <w:spacing w:after="120"/>
        <w:ind w:left="85" w:hanging="85"/>
        <w:jc w:val="both"/>
        <w:rPr>
          <w:rFonts w:eastAsia="Palatino Linotype" w:cs="Arial"/>
          <w:color w:val="000000"/>
          <w:sz w:val="16"/>
          <w:szCs w:val="16"/>
          <w:lang w:val="fr-FR"/>
        </w:rPr>
      </w:pPr>
      <w:r>
        <w:rPr>
          <w:rFonts w:cs="Arial"/>
          <w:sz w:val="16"/>
          <w:szCs w:val="16"/>
          <w:vertAlign w:val="superscript"/>
          <w:lang w:val="fr-FR"/>
        </w:rPr>
        <w:footnoteRef/>
      </w:r>
      <w:r>
        <w:rPr>
          <w:rFonts w:eastAsia="Palatino Linotype" w:cs="Arial"/>
          <w:color w:val="000000"/>
          <w:sz w:val="16"/>
          <w:szCs w:val="16"/>
          <w:lang w:val="fr-FR"/>
        </w:rPr>
        <w:t xml:space="preserve"> Dans le présent document, le terme « évaluation » est utilis</w:t>
      </w:r>
      <w:r>
        <w:rPr>
          <w:rFonts w:eastAsia="Palatino Linotype" w:cs="Arial"/>
          <w:sz w:val="16"/>
          <w:szCs w:val="16"/>
          <w:lang w:val="fr-FR"/>
        </w:rPr>
        <w:t>é</w:t>
      </w:r>
      <w:r>
        <w:rPr>
          <w:rFonts w:eastAsia="Palatino Linotype" w:cs="Arial"/>
          <w:color w:val="000000"/>
          <w:sz w:val="16"/>
          <w:szCs w:val="16"/>
          <w:lang w:val="fr-FR"/>
        </w:rPr>
        <w:t xml:space="preserve"> pour désigner l'ensemble des évaluations qui peuvent être entreprises par les organisations régionales de gestion des pêches (ORGP ) ou les organismes régionaux de gestion des pêches (ORGP) concernés (ou les autorités nationales s'il existe un stock distinct dans les eaux nationales), et non les évaluations de l'Union internationale pour la conservation de la nature (UICN), qui peuvent présenter des différences au niveau des données et des approches sous-jacentes.</w:t>
      </w:r>
    </w:p>
  </w:footnote>
  <w:footnote w:id="3">
    <w:p w14:paraId="0860823A" w14:textId="77777777" w:rsidR="0003074E" w:rsidRPr="00116458" w:rsidRDefault="0003074E" w:rsidP="00116458">
      <w:pPr>
        <w:pStyle w:val="FootnoteText"/>
        <w:ind w:left="180" w:hanging="180"/>
        <w:jc w:val="both"/>
        <w:rPr>
          <w:rFonts w:ascii="Arial" w:hAnsi="Arial" w:cs="Arial"/>
          <w:sz w:val="16"/>
          <w:szCs w:val="16"/>
          <w:lang w:val="fr-FR"/>
        </w:rPr>
      </w:pPr>
      <w:r>
        <w:rPr>
          <w:rStyle w:val="FootnoteReference"/>
          <w:rFonts w:ascii="Arial" w:hAnsi="Arial" w:cs="Arial"/>
          <w:sz w:val="16"/>
          <w:szCs w:val="16"/>
          <w:lang w:val="fr-FR"/>
        </w:rPr>
        <w:footnoteRef/>
      </w:r>
      <w:r>
        <w:rPr>
          <w:rFonts w:ascii="Arial" w:hAnsi="Arial" w:cs="Arial"/>
          <w:sz w:val="16"/>
          <w:szCs w:val="16"/>
          <w:lang w:val="fr-FR"/>
        </w:rPr>
        <w:t xml:space="preserve"> L'étendue de la période doit être liée à la dynamique à long terme (par exemple, la durée des générations), et les augmentations à court terme, qui peuvent simplement être liées à la variation interannuelle de la taille estimée de la population, ne doivent pas être utilisées ici.</w:t>
      </w:r>
    </w:p>
  </w:footnote>
  <w:footnote w:id="4">
    <w:p w14:paraId="797094CD" w14:textId="77777777" w:rsidR="0003074E" w:rsidRPr="00116458" w:rsidRDefault="0003074E" w:rsidP="00116458">
      <w:pPr>
        <w:pStyle w:val="FootnoteText"/>
        <w:ind w:left="180" w:hanging="180"/>
        <w:jc w:val="both"/>
        <w:rPr>
          <w:sz w:val="16"/>
          <w:szCs w:val="16"/>
          <w:lang w:val="fr-FR"/>
        </w:rPr>
      </w:pPr>
      <w:r>
        <w:rPr>
          <w:rStyle w:val="FootnoteReference"/>
          <w:rFonts w:ascii="Arial" w:hAnsi="Arial" w:cs="Arial"/>
          <w:sz w:val="16"/>
          <w:szCs w:val="16"/>
          <w:lang w:val="fr-FR"/>
        </w:rPr>
        <w:footnoteRef/>
      </w:r>
      <w:r>
        <w:rPr>
          <w:rFonts w:ascii="Arial" w:hAnsi="Arial" w:cs="Arial"/>
          <w:sz w:val="16"/>
          <w:szCs w:val="16"/>
          <w:lang w:val="fr-FR"/>
        </w:rPr>
        <w:t xml:space="preserve"> Les programmes d'échantillonnage appropriés sont ceux qui utilisent un engin (ou une technique) adapté à la capture (ou à l'observation) de l'espèce, qui ont une couverture spatiale et saisonnière appropriée et qui prévoient un nombre adéquat d'événements d'échantillonnage.</w:t>
      </w:r>
    </w:p>
  </w:footnote>
  <w:footnote w:id="5">
    <w:p w14:paraId="42C08DB5" w14:textId="77777777" w:rsidR="00AA5153" w:rsidRPr="00E6046B" w:rsidRDefault="00AA5153" w:rsidP="00AA5153">
      <w:pPr>
        <w:pStyle w:val="FootnoteText"/>
        <w:rPr>
          <w:rFonts w:ascii="Arial" w:hAnsi="Arial" w:cs="Arial"/>
          <w:strike/>
          <w:sz w:val="16"/>
          <w:szCs w:val="16"/>
          <w:lang w:val="fr-FR"/>
        </w:rPr>
      </w:pPr>
      <w:r w:rsidRPr="00E6046B">
        <w:rPr>
          <w:rFonts w:ascii="Arial" w:hAnsi="Arial" w:cs="Arial"/>
          <w:strike/>
          <w:sz w:val="16"/>
          <w:szCs w:val="16"/>
          <w:lang w:val="fr-FR"/>
        </w:rPr>
        <w:footnoteRef/>
      </w:r>
      <w:r w:rsidRPr="00E6046B">
        <w:rPr>
          <w:rFonts w:ascii="Arial" w:hAnsi="Arial" w:cs="Arial"/>
          <w:strike/>
          <w:sz w:val="16"/>
          <w:szCs w:val="16"/>
          <w:lang w:val="fr-FR"/>
        </w:rPr>
        <w:t xml:space="preserve"> Plan de conservation (PC), Cahier des charges du Comité consultatif (</w:t>
      </w:r>
      <w:proofErr w:type="spellStart"/>
      <w:r w:rsidRPr="00E6046B">
        <w:rPr>
          <w:rFonts w:ascii="Arial" w:hAnsi="Arial" w:cs="Arial"/>
          <w:strike/>
          <w:sz w:val="16"/>
          <w:szCs w:val="16"/>
          <w:lang w:val="fr-FR"/>
        </w:rPr>
        <w:t>CdC</w:t>
      </w:r>
      <w:proofErr w:type="spellEnd"/>
      <w:r w:rsidRPr="00E6046B">
        <w:rPr>
          <w:rFonts w:ascii="Arial" w:hAnsi="Arial" w:cs="Arial"/>
          <w:strike/>
          <w:sz w:val="16"/>
          <w:szCs w:val="16"/>
          <w:lang w:val="fr-FR"/>
        </w:rPr>
        <w:t xml:space="preserve"> CC), Cahier des charges du Secrétariat (</w:t>
      </w:r>
      <w:proofErr w:type="spellStart"/>
      <w:r w:rsidRPr="00E6046B">
        <w:rPr>
          <w:rFonts w:ascii="Arial" w:hAnsi="Arial" w:cs="Arial"/>
          <w:strike/>
          <w:sz w:val="16"/>
          <w:szCs w:val="16"/>
          <w:lang w:val="fr-FR"/>
        </w:rPr>
        <w:t>CdC</w:t>
      </w:r>
      <w:proofErr w:type="spellEnd"/>
      <w:r w:rsidRPr="00E6046B">
        <w:rPr>
          <w:rFonts w:ascii="Arial" w:hAnsi="Arial" w:cs="Arial"/>
          <w:strike/>
          <w:sz w:val="16"/>
          <w:szCs w:val="16"/>
          <w:lang w:val="fr-FR"/>
        </w:rPr>
        <w:t xml:space="preserve"> SEC)</w:t>
      </w:r>
    </w:p>
  </w:footnote>
  <w:footnote w:id="6">
    <w:p w14:paraId="70093463" w14:textId="77777777" w:rsidR="00AA5153" w:rsidRPr="00E6046B" w:rsidRDefault="00AA5153" w:rsidP="00AA5153">
      <w:pPr>
        <w:pStyle w:val="FootnoteText"/>
        <w:rPr>
          <w:rFonts w:ascii="Arial" w:hAnsi="Arial" w:cs="Arial"/>
          <w:strike/>
          <w:sz w:val="16"/>
          <w:szCs w:val="16"/>
          <w:lang w:val="fr-FR"/>
        </w:rPr>
      </w:pPr>
      <w:r w:rsidRPr="00E6046B">
        <w:rPr>
          <w:rFonts w:ascii="Arial" w:hAnsi="Arial" w:cs="Arial"/>
          <w:strike/>
          <w:sz w:val="16"/>
          <w:szCs w:val="16"/>
          <w:lang w:val="fr-FR"/>
        </w:rPr>
        <w:footnoteRef/>
      </w:r>
      <w:r w:rsidRPr="00E6046B">
        <w:rPr>
          <w:rFonts w:ascii="Arial" w:hAnsi="Arial" w:cs="Arial"/>
          <w:strike/>
          <w:sz w:val="16"/>
          <w:szCs w:val="16"/>
          <w:lang w:val="fr-FR"/>
        </w:rPr>
        <w:t xml:space="preserve"> Activités principales du Secrétariat et priorités suggérées (élevée, moyenne)</w:t>
      </w:r>
    </w:p>
  </w:footnote>
  <w:footnote w:id="7">
    <w:p w14:paraId="2C2BBFCA" w14:textId="77777777" w:rsidR="00AA5153" w:rsidRPr="00E6046B" w:rsidRDefault="00AA5153" w:rsidP="00AA5153">
      <w:pPr>
        <w:pStyle w:val="FootnoteText"/>
        <w:rPr>
          <w:rFonts w:ascii="Arial" w:hAnsi="Arial" w:cs="Arial"/>
          <w:strike/>
          <w:sz w:val="16"/>
          <w:szCs w:val="16"/>
          <w:lang w:val="fr-FR"/>
        </w:rPr>
      </w:pPr>
      <w:r w:rsidRPr="00E6046B">
        <w:rPr>
          <w:rFonts w:ascii="Arial" w:hAnsi="Arial" w:cs="Arial"/>
          <w:strike/>
          <w:sz w:val="16"/>
          <w:szCs w:val="16"/>
          <w:lang w:val="fr-FR"/>
        </w:rPr>
        <w:footnoteRef/>
      </w:r>
      <w:r w:rsidRPr="00E6046B">
        <w:rPr>
          <w:rFonts w:ascii="Arial" w:hAnsi="Arial" w:cs="Arial"/>
          <w:strike/>
          <w:sz w:val="16"/>
          <w:szCs w:val="16"/>
          <w:lang w:val="fr-FR"/>
        </w:rPr>
        <w:t xml:space="preserve"> Année(s) au cours de laquelle/desquelles l'activité devrait être mise en œuvre</w:t>
      </w:r>
    </w:p>
  </w:footnote>
  <w:footnote w:id="8">
    <w:p w14:paraId="25696BBF" w14:textId="77777777" w:rsidR="00AA5153" w:rsidRPr="00E6046B" w:rsidRDefault="00AA5153" w:rsidP="00AA5153">
      <w:pPr>
        <w:pStyle w:val="FootnoteText"/>
        <w:rPr>
          <w:strike/>
          <w:sz w:val="16"/>
          <w:szCs w:val="16"/>
          <w:lang w:val="fr-FR"/>
        </w:rPr>
      </w:pPr>
      <w:r w:rsidRPr="00E6046B">
        <w:rPr>
          <w:rFonts w:ascii="Arial" w:hAnsi="Arial" w:cs="Arial"/>
          <w:strike/>
          <w:sz w:val="16"/>
          <w:szCs w:val="16"/>
          <w:lang w:val="fr-FR"/>
        </w:rPr>
        <w:footnoteRef/>
      </w:r>
      <w:r w:rsidRPr="00E6046B">
        <w:rPr>
          <w:rFonts w:ascii="Arial" w:hAnsi="Arial" w:cs="Arial"/>
          <w:strike/>
          <w:sz w:val="16"/>
          <w:szCs w:val="16"/>
          <w:lang w:val="fr-FR"/>
        </w:rPr>
        <w:t xml:space="preserve"> Signataires (SIG), Comité consultatif (CC), Secrétariat (SEC), Groupe de travail sur la conservation (GTC), Consultants, Partenaires coopérants (CooP)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68651" w14:textId="60B5C4EF" w:rsidR="00F9613E" w:rsidRPr="009E2F56" w:rsidRDefault="009E2F56" w:rsidP="009E2F56">
    <w:pPr>
      <w:pStyle w:val="Heading1"/>
      <w:keepNext w:val="0"/>
      <w:pBdr>
        <w:bottom w:val="single" w:sz="4" w:space="1" w:color="auto"/>
      </w:pBdr>
      <w:spacing w:before="0"/>
      <w:rPr>
        <w:rFonts w:ascii="Arial" w:hAnsi="Arial" w:cs="Arial"/>
        <w:b/>
        <w:i/>
        <w:color w:val="auto"/>
        <w:sz w:val="18"/>
        <w:szCs w:val="18"/>
      </w:rPr>
    </w:pPr>
    <w:r>
      <w:rPr>
        <w:rFonts w:ascii="Arial" w:hAnsi="Arial" w:cs="Arial"/>
        <w:i/>
        <w:color w:val="auto"/>
        <w:sz w:val="18"/>
        <w:szCs w:val="18"/>
      </w:rPr>
      <w:t>CMS/Sharks/MOS4/Doc.10.5</w:t>
    </w:r>
    <w:r w:rsidR="007F495A">
      <w:rPr>
        <w:rFonts w:ascii="Arial" w:hAnsi="Arial" w:cs="Arial"/>
        <w:i/>
        <w:color w:val="auto"/>
        <w:sz w:val="18"/>
        <w:szCs w:val="18"/>
      </w:rPr>
      <w:t>/</w:t>
    </w:r>
    <w:r w:rsidR="007F495A" w:rsidRPr="007F495A">
      <w:rPr>
        <w:rFonts w:ascii="Arial" w:hAnsi="Arial" w:cs="Arial"/>
        <w:i/>
        <w:color w:val="auto"/>
        <w:sz w:val="18"/>
        <w:szCs w:val="18"/>
        <w:u w:val="single"/>
      </w:rPr>
      <w:t>Rev.1</w:t>
    </w:r>
  </w:p>
  <w:p w14:paraId="4B3BBC59" w14:textId="77777777" w:rsidR="00F9613E" w:rsidRPr="007F495A" w:rsidRDefault="00F9613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5F411" w14:textId="41451DB4" w:rsidR="000D3AFF" w:rsidRDefault="000D3AFF" w:rsidP="00622F2E">
    <w:pPr>
      <w:pStyle w:val="Heading1"/>
      <w:keepNext w:val="0"/>
      <w:pBdr>
        <w:bottom w:val="single" w:sz="4" w:space="1" w:color="auto"/>
      </w:pBdr>
      <w:spacing w:before="0"/>
      <w:jc w:val="right"/>
    </w:pPr>
    <w:r>
      <w:rPr>
        <w:rFonts w:ascii="Arial" w:hAnsi="Arial" w:cs="Arial"/>
        <w:i/>
        <w:color w:val="auto"/>
        <w:sz w:val="18"/>
        <w:szCs w:val="18"/>
      </w:rPr>
      <w:t>CMS/Sharks/MOS4/Doc.10.5/Annex 2</w:t>
    </w:r>
  </w:p>
  <w:p w14:paraId="3A50F82F" w14:textId="77777777" w:rsidR="000D3AFF" w:rsidRPr="00B64919" w:rsidRDefault="000D3AFF" w:rsidP="00F9613E">
    <w:pPr>
      <w:pStyle w:val="Header"/>
      <w:tabs>
        <w:tab w:val="clear" w:pos="4680"/>
        <w:tab w:val="clear" w:pos="9360"/>
        <w:tab w:val="left" w:pos="2712"/>
      </w:tabs>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BF7D6" w14:textId="77777777" w:rsidR="008C69AF" w:rsidRPr="00B64919" w:rsidRDefault="008C69AF" w:rsidP="009E2F56">
    <w:pPr>
      <w:pStyle w:val="Heading1"/>
      <w:keepNext w:val="0"/>
      <w:pBdr>
        <w:bottom w:val="single" w:sz="4" w:space="1" w:color="auto"/>
      </w:pBdr>
      <w:spacing w:before="0"/>
      <w:rPr>
        <w:rFonts w:ascii="Arial" w:hAnsi="Arial" w:cs="Arial"/>
        <w:b/>
        <w:i/>
        <w:color w:val="auto"/>
        <w:sz w:val="18"/>
        <w:szCs w:val="18"/>
      </w:rPr>
    </w:pPr>
    <w:bookmarkStart w:id="16" w:name="_CMS/Sharks/MOS4/Doc.10.5/Annex_3"/>
    <w:bookmarkEnd w:id="16"/>
    <w:r w:rsidRPr="00B64919">
      <w:rPr>
        <w:rFonts w:ascii="Arial" w:hAnsi="Arial" w:cs="Arial"/>
        <w:i/>
        <w:color w:val="auto"/>
        <w:sz w:val="18"/>
        <w:szCs w:val="18"/>
      </w:rPr>
      <w:t>CMS/Sharks/MOS4/Doc.10.5/Annex 3</w:t>
    </w:r>
  </w:p>
  <w:p w14:paraId="34CFAA7A" w14:textId="77777777" w:rsidR="008C69AF" w:rsidRPr="00B64919" w:rsidRDefault="008C69A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E428A" w14:textId="3DE7B7FB" w:rsidR="003305FB" w:rsidRDefault="003305FB" w:rsidP="00622F2E">
    <w:pPr>
      <w:pStyle w:val="Heading1"/>
      <w:keepNext w:val="0"/>
      <w:pBdr>
        <w:bottom w:val="single" w:sz="4" w:space="1" w:color="auto"/>
      </w:pBdr>
      <w:spacing w:before="0"/>
      <w:jc w:val="right"/>
    </w:pPr>
    <w:r>
      <w:rPr>
        <w:rFonts w:ascii="Arial" w:hAnsi="Arial" w:cs="Arial"/>
        <w:i/>
        <w:color w:val="auto"/>
        <w:sz w:val="18"/>
        <w:szCs w:val="18"/>
      </w:rPr>
      <w:t>CMS/Sharks/MOS4/Doc.10.5/</w:t>
    </w:r>
    <w:proofErr w:type="spellStart"/>
    <w:r>
      <w:rPr>
        <w:rFonts w:ascii="Arial" w:hAnsi="Arial" w:cs="Arial"/>
        <w:i/>
        <w:color w:val="auto"/>
        <w:sz w:val="18"/>
        <w:szCs w:val="18"/>
      </w:rPr>
      <w:t>Annex</w:t>
    </w:r>
    <w:r w:rsidR="003170D7">
      <w:rPr>
        <w:rFonts w:ascii="Arial" w:hAnsi="Arial" w:cs="Arial"/>
        <w:i/>
        <w:color w:val="auto"/>
        <w:sz w:val="18"/>
        <w:szCs w:val="18"/>
      </w:rPr>
      <w:t>e</w:t>
    </w:r>
    <w:proofErr w:type="spellEnd"/>
    <w:r>
      <w:rPr>
        <w:rFonts w:ascii="Arial" w:hAnsi="Arial" w:cs="Arial"/>
        <w:i/>
        <w:color w:val="auto"/>
        <w:sz w:val="18"/>
        <w:szCs w:val="18"/>
      </w:rPr>
      <w:t xml:space="preserve"> 3</w:t>
    </w:r>
  </w:p>
  <w:p w14:paraId="16CB9AED" w14:textId="77777777" w:rsidR="003305FB" w:rsidRPr="00B64919" w:rsidRDefault="003305FB" w:rsidP="00F9613E">
    <w:pPr>
      <w:pStyle w:val="Header"/>
      <w:tabs>
        <w:tab w:val="clear" w:pos="4680"/>
        <w:tab w:val="clear" w:pos="9360"/>
        <w:tab w:val="left" w:pos="2712"/>
      </w:tabs>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59217" w14:textId="6EF1B519" w:rsidR="007237D6" w:rsidRPr="00B64919" w:rsidRDefault="007237D6" w:rsidP="009E2F56">
    <w:pPr>
      <w:pStyle w:val="Heading1"/>
      <w:keepNext w:val="0"/>
      <w:pBdr>
        <w:bottom w:val="single" w:sz="4" w:space="1" w:color="auto"/>
      </w:pBdr>
      <w:spacing w:before="0"/>
      <w:rPr>
        <w:rFonts w:ascii="Arial" w:hAnsi="Arial" w:cs="Arial"/>
        <w:b/>
        <w:i/>
        <w:color w:val="auto"/>
        <w:sz w:val="18"/>
        <w:szCs w:val="18"/>
      </w:rPr>
    </w:pPr>
    <w:bookmarkStart w:id="19" w:name="_CMS/Sharks/MOS4/Doc.10.5/Annex_4"/>
    <w:bookmarkEnd w:id="19"/>
    <w:r w:rsidRPr="00B64919">
      <w:rPr>
        <w:rFonts w:ascii="Arial" w:hAnsi="Arial" w:cs="Arial"/>
        <w:i/>
        <w:color w:val="auto"/>
        <w:sz w:val="18"/>
        <w:szCs w:val="18"/>
      </w:rPr>
      <w:t>CMS/Sharks/MOS4/Doc.10.5/</w:t>
    </w:r>
    <w:proofErr w:type="spellStart"/>
    <w:r w:rsidRPr="00B64919">
      <w:rPr>
        <w:rFonts w:ascii="Arial" w:hAnsi="Arial" w:cs="Arial"/>
        <w:i/>
        <w:color w:val="auto"/>
        <w:sz w:val="18"/>
        <w:szCs w:val="18"/>
      </w:rPr>
      <w:t>Annex</w:t>
    </w:r>
    <w:r w:rsidR="003170D7">
      <w:rPr>
        <w:rFonts w:ascii="Arial" w:hAnsi="Arial" w:cs="Arial"/>
        <w:i/>
        <w:color w:val="auto"/>
        <w:sz w:val="18"/>
        <w:szCs w:val="18"/>
      </w:rPr>
      <w:t>e</w:t>
    </w:r>
    <w:proofErr w:type="spellEnd"/>
    <w:r w:rsidRPr="00B64919">
      <w:rPr>
        <w:rFonts w:ascii="Arial" w:hAnsi="Arial" w:cs="Arial"/>
        <w:i/>
        <w:color w:val="auto"/>
        <w:sz w:val="18"/>
        <w:szCs w:val="18"/>
      </w:rPr>
      <w:t xml:space="preserve"> 4</w:t>
    </w:r>
  </w:p>
  <w:p w14:paraId="2FD25718" w14:textId="77777777" w:rsidR="007237D6" w:rsidRPr="00B64919" w:rsidRDefault="007237D6">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2AADA" w14:textId="5677F161" w:rsidR="00622F2E" w:rsidRDefault="00622F2E" w:rsidP="00622F2E">
    <w:pPr>
      <w:pStyle w:val="Heading1"/>
      <w:keepNext w:val="0"/>
      <w:pBdr>
        <w:bottom w:val="single" w:sz="4" w:space="1" w:color="auto"/>
      </w:pBdr>
      <w:spacing w:before="0"/>
      <w:jc w:val="right"/>
    </w:pPr>
    <w:r>
      <w:rPr>
        <w:rFonts w:ascii="Arial" w:hAnsi="Arial" w:cs="Arial"/>
        <w:i/>
        <w:color w:val="auto"/>
        <w:sz w:val="18"/>
        <w:szCs w:val="18"/>
      </w:rPr>
      <w:t>CMS/Sharks/MOS4/Doc.10.5/Annex 4</w:t>
    </w:r>
  </w:p>
  <w:p w14:paraId="0BC14D1C" w14:textId="77777777" w:rsidR="00622F2E" w:rsidRPr="00B64919" w:rsidRDefault="00622F2E" w:rsidP="00F9613E">
    <w:pPr>
      <w:pStyle w:val="Header"/>
      <w:tabs>
        <w:tab w:val="clear" w:pos="4680"/>
        <w:tab w:val="clear" w:pos="9360"/>
        <w:tab w:val="left" w:pos="2712"/>
      </w:tabs>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267AB" w14:textId="77777777" w:rsidR="00622F2E" w:rsidRDefault="00622F2E" w:rsidP="003D08F2">
    <w:pPr>
      <w:pStyle w:val="Heading1"/>
      <w:keepNext w:val="0"/>
      <w:pBdr>
        <w:bottom w:val="single" w:sz="4" w:space="1" w:color="auto"/>
      </w:pBdr>
      <w:spacing w:before="0"/>
      <w:jc w:val="right"/>
    </w:pPr>
    <w:r>
      <w:rPr>
        <w:rFonts w:ascii="Arial" w:hAnsi="Arial" w:cs="Arial"/>
        <w:i/>
        <w:color w:val="auto"/>
        <w:sz w:val="18"/>
        <w:szCs w:val="18"/>
      </w:rPr>
      <w:t>CMS/Sharks/MOS4/Doc.10.3</w:t>
    </w:r>
  </w:p>
  <w:p w14:paraId="760FD1C7" w14:textId="77777777" w:rsidR="00622F2E" w:rsidRDefault="00622F2E" w:rsidP="00F9613E">
    <w:pPr>
      <w:pStyle w:val="Header"/>
      <w:ind w:firstLine="720"/>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13ABC" w14:textId="4DE0C287" w:rsidR="00D87D1E" w:rsidRPr="00960851" w:rsidRDefault="00D87D1E" w:rsidP="00960851">
    <w:pPr>
      <w:pStyle w:val="Heading1"/>
      <w:keepNext w:val="0"/>
      <w:pBdr>
        <w:bottom w:val="single" w:sz="4" w:space="1" w:color="auto"/>
      </w:pBdr>
      <w:spacing w:before="0"/>
      <w:jc w:val="right"/>
      <w:rPr>
        <w:rFonts w:ascii="Arial" w:hAnsi="Arial" w:cs="Arial"/>
        <w:i/>
        <w:color w:val="auto"/>
        <w:sz w:val="18"/>
        <w:szCs w:val="18"/>
      </w:rPr>
    </w:pPr>
    <w:r>
      <w:rPr>
        <w:rFonts w:ascii="Arial" w:hAnsi="Arial" w:cs="Arial"/>
        <w:i/>
        <w:color w:val="auto"/>
        <w:sz w:val="18"/>
        <w:szCs w:val="18"/>
      </w:rPr>
      <w:t>CMS/Sharks/MOS4/Doc.10.5</w:t>
    </w:r>
  </w:p>
  <w:p w14:paraId="236E8C0D" w14:textId="66411B27" w:rsidR="00F9613E" w:rsidRDefault="00F9613E" w:rsidP="00F9613E">
    <w:pPr>
      <w:pStyle w:val="Header"/>
      <w:tabs>
        <w:tab w:val="clear" w:pos="4680"/>
        <w:tab w:val="clear" w:pos="9360"/>
        <w:tab w:val="left" w:pos="2712"/>
      </w:tabs>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A2EA9" w14:textId="01D92B5B" w:rsidR="00960851" w:rsidRPr="00B64919" w:rsidRDefault="00960851" w:rsidP="009E2F56">
    <w:pPr>
      <w:pStyle w:val="Heading1"/>
      <w:keepNext w:val="0"/>
      <w:pBdr>
        <w:bottom w:val="single" w:sz="4" w:space="1" w:color="auto"/>
      </w:pBdr>
      <w:spacing w:before="0"/>
      <w:rPr>
        <w:rFonts w:ascii="Arial" w:hAnsi="Arial" w:cs="Arial"/>
        <w:b/>
        <w:i/>
        <w:color w:val="auto"/>
        <w:sz w:val="18"/>
        <w:szCs w:val="18"/>
      </w:rPr>
    </w:pPr>
    <w:bookmarkStart w:id="12" w:name="_CMS/Sharks/MOS4/Doc.10.5/Annex_1"/>
    <w:bookmarkEnd w:id="12"/>
    <w:r w:rsidRPr="00B64919">
      <w:rPr>
        <w:rFonts w:ascii="Arial" w:hAnsi="Arial" w:cs="Arial"/>
        <w:i/>
        <w:color w:val="auto"/>
        <w:sz w:val="18"/>
        <w:szCs w:val="18"/>
      </w:rPr>
      <w:t>CMS/Sharks/MOS4/Doc.10.5/</w:t>
    </w:r>
    <w:proofErr w:type="spellStart"/>
    <w:r w:rsidRPr="00B64919">
      <w:rPr>
        <w:rFonts w:ascii="Arial" w:hAnsi="Arial" w:cs="Arial"/>
        <w:i/>
        <w:color w:val="auto"/>
        <w:sz w:val="18"/>
        <w:szCs w:val="18"/>
      </w:rPr>
      <w:t>Annex</w:t>
    </w:r>
    <w:r w:rsidR="005E0317">
      <w:rPr>
        <w:rFonts w:ascii="Arial" w:hAnsi="Arial" w:cs="Arial"/>
        <w:i/>
        <w:color w:val="auto"/>
        <w:sz w:val="18"/>
        <w:szCs w:val="18"/>
      </w:rPr>
      <w:t>e</w:t>
    </w:r>
    <w:proofErr w:type="spellEnd"/>
    <w:r w:rsidRPr="00B64919">
      <w:rPr>
        <w:rFonts w:ascii="Arial" w:hAnsi="Arial" w:cs="Arial"/>
        <w:i/>
        <w:color w:val="auto"/>
        <w:sz w:val="18"/>
        <w:szCs w:val="18"/>
      </w:rPr>
      <w:t xml:space="preserve"> 1</w:t>
    </w:r>
    <w:r w:rsidR="002B082C">
      <w:rPr>
        <w:rFonts w:ascii="Arial" w:hAnsi="Arial" w:cs="Arial"/>
        <w:i/>
        <w:color w:val="auto"/>
        <w:sz w:val="18"/>
        <w:szCs w:val="18"/>
      </w:rPr>
      <w:t>/</w:t>
    </w:r>
    <w:r w:rsidR="002B082C" w:rsidRPr="002B082C">
      <w:rPr>
        <w:rFonts w:ascii="Arial" w:hAnsi="Arial" w:cs="Arial"/>
        <w:i/>
        <w:color w:val="auto"/>
        <w:sz w:val="18"/>
        <w:szCs w:val="18"/>
        <w:u w:val="single"/>
      </w:rPr>
      <w:t>Rev.1</w:t>
    </w:r>
  </w:p>
  <w:p w14:paraId="765D0B8B" w14:textId="77777777" w:rsidR="00960851" w:rsidRPr="00B64919" w:rsidRDefault="0096085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28CE5" w14:textId="7083478E" w:rsidR="007237D6" w:rsidRDefault="007237D6" w:rsidP="00622F2E">
    <w:pPr>
      <w:pStyle w:val="Heading1"/>
      <w:keepNext w:val="0"/>
      <w:pBdr>
        <w:bottom w:val="single" w:sz="4" w:space="1" w:color="auto"/>
      </w:pBdr>
      <w:spacing w:before="0"/>
      <w:jc w:val="right"/>
    </w:pPr>
    <w:r>
      <w:rPr>
        <w:rFonts w:ascii="Arial" w:hAnsi="Arial" w:cs="Arial"/>
        <w:i/>
        <w:color w:val="auto"/>
        <w:sz w:val="18"/>
        <w:szCs w:val="18"/>
      </w:rPr>
      <w:t>CMS/Sharks/MOS4/Doc.10.5/</w:t>
    </w:r>
    <w:proofErr w:type="spellStart"/>
    <w:r>
      <w:rPr>
        <w:rFonts w:ascii="Arial" w:hAnsi="Arial" w:cs="Arial"/>
        <w:i/>
        <w:color w:val="auto"/>
        <w:sz w:val="18"/>
        <w:szCs w:val="18"/>
      </w:rPr>
      <w:t>Annex</w:t>
    </w:r>
    <w:r w:rsidR="005E0317">
      <w:rPr>
        <w:rFonts w:ascii="Arial" w:hAnsi="Arial" w:cs="Arial"/>
        <w:i/>
        <w:color w:val="auto"/>
        <w:sz w:val="18"/>
        <w:szCs w:val="18"/>
      </w:rPr>
      <w:t>e</w:t>
    </w:r>
    <w:proofErr w:type="spellEnd"/>
    <w:r>
      <w:rPr>
        <w:rFonts w:ascii="Arial" w:hAnsi="Arial" w:cs="Arial"/>
        <w:i/>
        <w:color w:val="auto"/>
        <w:sz w:val="18"/>
        <w:szCs w:val="18"/>
      </w:rPr>
      <w:t xml:space="preserve"> 1</w:t>
    </w:r>
    <w:r w:rsidR="007F495A">
      <w:rPr>
        <w:rFonts w:ascii="Arial" w:hAnsi="Arial" w:cs="Arial"/>
        <w:i/>
        <w:color w:val="auto"/>
        <w:sz w:val="18"/>
        <w:szCs w:val="18"/>
      </w:rPr>
      <w:t>/</w:t>
    </w:r>
    <w:r w:rsidR="007F495A" w:rsidRPr="007F495A">
      <w:rPr>
        <w:rFonts w:ascii="Arial" w:hAnsi="Arial" w:cs="Arial"/>
        <w:i/>
        <w:color w:val="auto"/>
        <w:sz w:val="18"/>
        <w:szCs w:val="18"/>
        <w:u w:val="single"/>
      </w:rPr>
      <w:t>Rev.1</w:t>
    </w:r>
  </w:p>
  <w:p w14:paraId="515416C4" w14:textId="77777777" w:rsidR="007237D6" w:rsidRPr="00B64919" w:rsidRDefault="007237D6" w:rsidP="00F9613E">
    <w:pPr>
      <w:pStyle w:val="Header"/>
      <w:tabs>
        <w:tab w:val="clear" w:pos="4680"/>
        <w:tab w:val="clear" w:pos="9360"/>
        <w:tab w:val="left" w:pos="2712"/>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62497" w14:textId="77777777" w:rsidR="003D08F2" w:rsidRDefault="003D08F2" w:rsidP="003D08F2">
    <w:pPr>
      <w:pStyle w:val="Heading1"/>
      <w:keepNext w:val="0"/>
      <w:pBdr>
        <w:bottom w:val="single" w:sz="4" w:space="1" w:color="auto"/>
      </w:pBdr>
      <w:spacing w:before="0"/>
      <w:jc w:val="right"/>
    </w:pPr>
    <w:r>
      <w:rPr>
        <w:rFonts w:ascii="Arial" w:hAnsi="Arial" w:cs="Arial"/>
        <w:i/>
        <w:color w:val="auto"/>
        <w:sz w:val="18"/>
        <w:szCs w:val="18"/>
      </w:rPr>
      <w:t>CMS/Sharks/MOS4/Doc.10.3</w:t>
    </w:r>
  </w:p>
  <w:p w14:paraId="54065C7E" w14:textId="77777777" w:rsidR="003D08F2" w:rsidRDefault="003D08F2" w:rsidP="00F9613E">
    <w:pPr>
      <w:pStyle w:val="Header"/>
      <w:ind w:firstLine="720"/>
      <w:rPr>
        <w:lang w:val="fr-F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3D3D9" w14:textId="11CE2B41" w:rsidR="00622F2E" w:rsidRPr="00B64919" w:rsidRDefault="00622F2E" w:rsidP="009E2F56">
    <w:pPr>
      <w:pStyle w:val="Heading1"/>
      <w:keepNext w:val="0"/>
      <w:pBdr>
        <w:bottom w:val="single" w:sz="4" w:space="1" w:color="auto"/>
      </w:pBdr>
      <w:spacing w:before="0"/>
      <w:rPr>
        <w:rFonts w:ascii="Arial" w:hAnsi="Arial" w:cs="Arial"/>
        <w:b/>
        <w:i/>
        <w:color w:val="auto"/>
        <w:sz w:val="18"/>
        <w:szCs w:val="18"/>
      </w:rPr>
    </w:pPr>
    <w:bookmarkStart w:id="13" w:name="_CMS/Sharks/MOS4/Doc.10.5/Annex_2"/>
    <w:bookmarkEnd w:id="13"/>
    <w:r w:rsidRPr="00B64919">
      <w:rPr>
        <w:rFonts w:ascii="Arial" w:hAnsi="Arial" w:cs="Arial"/>
        <w:i/>
        <w:color w:val="auto"/>
        <w:sz w:val="18"/>
        <w:szCs w:val="18"/>
      </w:rPr>
      <w:t>CMS/Sharks/MOS4/Doc.10.5/</w:t>
    </w:r>
    <w:proofErr w:type="spellStart"/>
    <w:r w:rsidRPr="00B64919">
      <w:rPr>
        <w:rFonts w:ascii="Arial" w:hAnsi="Arial" w:cs="Arial"/>
        <w:i/>
        <w:color w:val="auto"/>
        <w:sz w:val="18"/>
        <w:szCs w:val="18"/>
      </w:rPr>
      <w:t>Annex</w:t>
    </w:r>
    <w:r w:rsidR="00FE22B1">
      <w:rPr>
        <w:rFonts w:ascii="Arial" w:hAnsi="Arial" w:cs="Arial"/>
        <w:i/>
        <w:color w:val="auto"/>
        <w:sz w:val="18"/>
        <w:szCs w:val="18"/>
      </w:rPr>
      <w:t>e</w:t>
    </w:r>
    <w:proofErr w:type="spellEnd"/>
    <w:r w:rsidRPr="00B64919">
      <w:rPr>
        <w:rFonts w:ascii="Arial" w:hAnsi="Arial" w:cs="Arial"/>
        <w:i/>
        <w:color w:val="auto"/>
        <w:sz w:val="18"/>
        <w:szCs w:val="18"/>
      </w:rPr>
      <w:t xml:space="preserve"> 2</w:t>
    </w:r>
    <w:r w:rsidR="002B082C">
      <w:rPr>
        <w:rFonts w:ascii="Arial" w:hAnsi="Arial" w:cs="Arial"/>
        <w:i/>
        <w:color w:val="auto"/>
        <w:sz w:val="18"/>
        <w:szCs w:val="18"/>
      </w:rPr>
      <w:t>/</w:t>
    </w:r>
    <w:r w:rsidR="002B082C" w:rsidRPr="002B082C">
      <w:rPr>
        <w:rFonts w:ascii="Arial" w:hAnsi="Arial" w:cs="Arial"/>
        <w:i/>
        <w:color w:val="auto"/>
        <w:sz w:val="18"/>
        <w:szCs w:val="18"/>
        <w:u w:val="single"/>
      </w:rPr>
      <w:t>Rev.1</w:t>
    </w:r>
  </w:p>
  <w:p w14:paraId="6BD3110F" w14:textId="77777777" w:rsidR="00622F2E" w:rsidRPr="00B64919" w:rsidRDefault="00622F2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852AE" w14:textId="2121E95A" w:rsidR="007237D6" w:rsidRDefault="007237D6" w:rsidP="00622F2E">
    <w:pPr>
      <w:pStyle w:val="Heading1"/>
      <w:keepNext w:val="0"/>
      <w:pBdr>
        <w:bottom w:val="single" w:sz="4" w:space="1" w:color="auto"/>
      </w:pBdr>
      <w:spacing w:before="0"/>
      <w:jc w:val="right"/>
    </w:pPr>
    <w:r>
      <w:rPr>
        <w:rFonts w:ascii="Arial" w:hAnsi="Arial" w:cs="Arial"/>
        <w:i/>
        <w:color w:val="auto"/>
        <w:sz w:val="18"/>
        <w:szCs w:val="18"/>
      </w:rPr>
      <w:t>CMS/Sharks/MOS4/Doc.10.5/</w:t>
    </w:r>
    <w:proofErr w:type="spellStart"/>
    <w:r>
      <w:rPr>
        <w:rFonts w:ascii="Arial" w:hAnsi="Arial" w:cs="Arial"/>
        <w:i/>
        <w:color w:val="auto"/>
        <w:sz w:val="18"/>
        <w:szCs w:val="18"/>
      </w:rPr>
      <w:t>Annex</w:t>
    </w:r>
    <w:r w:rsidR="00BF015B">
      <w:rPr>
        <w:rFonts w:ascii="Arial" w:hAnsi="Arial" w:cs="Arial"/>
        <w:i/>
        <w:color w:val="auto"/>
        <w:sz w:val="18"/>
        <w:szCs w:val="18"/>
      </w:rPr>
      <w:t>e</w:t>
    </w:r>
    <w:proofErr w:type="spellEnd"/>
    <w:r>
      <w:rPr>
        <w:rFonts w:ascii="Arial" w:hAnsi="Arial" w:cs="Arial"/>
        <w:i/>
        <w:color w:val="auto"/>
        <w:sz w:val="18"/>
        <w:szCs w:val="18"/>
      </w:rPr>
      <w:t xml:space="preserve"> 2</w:t>
    </w:r>
    <w:r w:rsidR="002B082C">
      <w:rPr>
        <w:rFonts w:ascii="Arial" w:hAnsi="Arial" w:cs="Arial"/>
        <w:i/>
        <w:color w:val="auto"/>
        <w:sz w:val="18"/>
        <w:szCs w:val="18"/>
      </w:rPr>
      <w:t>/</w:t>
    </w:r>
    <w:r w:rsidR="002B082C" w:rsidRPr="00E6046B">
      <w:rPr>
        <w:rFonts w:ascii="Arial" w:hAnsi="Arial" w:cs="Arial"/>
        <w:i/>
        <w:color w:val="auto"/>
        <w:sz w:val="18"/>
        <w:szCs w:val="18"/>
        <w:u w:val="single"/>
      </w:rPr>
      <w:t>Rev.1</w:t>
    </w:r>
  </w:p>
  <w:p w14:paraId="49F8CDE7" w14:textId="77777777" w:rsidR="007237D6" w:rsidRPr="00B64919" w:rsidRDefault="007237D6" w:rsidP="00F9613E">
    <w:pPr>
      <w:pStyle w:val="Header"/>
      <w:tabs>
        <w:tab w:val="clear" w:pos="4680"/>
        <w:tab w:val="clear" w:pos="9360"/>
        <w:tab w:val="left" w:pos="2712"/>
      </w:tab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FF852" w14:textId="77777777" w:rsidR="00622F2E" w:rsidRDefault="00622F2E" w:rsidP="003D08F2">
    <w:pPr>
      <w:pStyle w:val="Heading1"/>
      <w:keepNext w:val="0"/>
      <w:pBdr>
        <w:bottom w:val="single" w:sz="4" w:space="1" w:color="auto"/>
      </w:pBdr>
      <w:spacing w:before="0"/>
      <w:jc w:val="right"/>
    </w:pPr>
    <w:r>
      <w:rPr>
        <w:rFonts w:ascii="Arial" w:hAnsi="Arial" w:cs="Arial"/>
        <w:i/>
        <w:color w:val="auto"/>
        <w:sz w:val="18"/>
        <w:szCs w:val="18"/>
      </w:rPr>
      <w:t>CMS/Sharks/MOS4/Doc.10.3</w:t>
    </w:r>
  </w:p>
  <w:p w14:paraId="4C063136" w14:textId="77777777" w:rsidR="00622F2E" w:rsidRDefault="00622F2E" w:rsidP="00F9613E">
    <w:pPr>
      <w:pStyle w:val="Header"/>
      <w:ind w:firstLine="720"/>
      <w:rPr>
        <w:lang w:val="fr-FR"/>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A3E04" w14:textId="00EFA179" w:rsidR="000D3AFF" w:rsidRDefault="000D3AFF" w:rsidP="00622F2E">
    <w:pPr>
      <w:pStyle w:val="Heading1"/>
      <w:keepNext w:val="0"/>
      <w:pBdr>
        <w:bottom w:val="single" w:sz="4" w:space="1" w:color="auto"/>
      </w:pBdr>
      <w:spacing w:before="0"/>
      <w:jc w:val="right"/>
    </w:pPr>
    <w:r>
      <w:rPr>
        <w:rFonts w:ascii="Arial" w:hAnsi="Arial" w:cs="Arial"/>
        <w:i/>
        <w:color w:val="auto"/>
        <w:sz w:val="18"/>
        <w:szCs w:val="18"/>
      </w:rPr>
      <w:t>CMS/Sharks/MOS4/Doc.10.5/Annex 2</w:t>
    </w:r>
  </w:p>
  <w:p w14:paraId="75CA0EB8" w14:textId="77777777" w:rsidR="000D3AFF" w:rsidRPr="00B64919" w:rsidRDefault="000D3AFF" w:rsidP="00F9613E">
    <w:pPr>
      <w:pStyle w:val="Header"/>
      <w:tabs>
        <w:tab w:val="clear" w:pos="4680"/>
        <w:tab w:val="clear" w:pos="9360"/>
        <w:tab w:val="left" w:pos="27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63213"/>
    <w:multiLevelType w:val="hybridMultilevel"/>
    <w:tmpl w:val="05D2B7D8"/>
    <w:lvl w:ilvl="0" w:tplc="FFFFFFFF">
      <w:start w:val="1"/>
      <w:numFmt w:val="decimal"/>
      <w:lvlText w:val="%1."/>
      <w:lvlJc w:val="left"/>
      <w:pPr>
        <w:ind w:left="360" w:hanging="360"/>
      </w:pPr>
      <w:rPr>
        <w:b w:val="0"/>
        <w:bCs/>
      </w:rPr>
    </w:lvl>
    <w:lvl w:ilvl="1" w:tplc="FFFFFFFF">
      <w:start w:val="1"/>
      <w:numFmt w:val="lowerLetter"/>
      <w:lvlText w:val="%2)"/>
      <w:lvlJc w:val="left"/>
      <w:pPr>
        <w:ind w:left="3206" w:hanging="360"/>
      </w:pPr>
    </w:lvl>
    <w:lvl w:ilvl="2" w:tplc="FFFFFFFF" w:tentative="1">
      <w:start w:val="1"/>
      <w:numFmt w:val="lowerRoman"/>
      <w:lvlText w:val="%3."/>
      <w:lvlJc w:val="right"/>
      <w:pPr>
        <w:ind w:left="3926" w:hanging="180"/>
      </w:pPr>
    </w:lvl>
    <w:lvl w:ilvl="3" w:tplc="FFFFFFFF" w:tentative="1">
      <w:start w:val="1"/>
      <w:numFmt w:val="decimal"/>
      <w:lvlText w:val="%4."/>
      <w:lvlJc w:val="left"/>
      <w:pPr>
        <w:ind w:left="4646" w:hanging="360"/>
      </w:pPr>
    </w:lvl>
    <w:lvl w:ilvl="4" w:tplc="FFFFFFFF" w:tentative="1">
      <w:start w:val="1"/>
      <w:numFmt w:val="lowerLetter"/>
      <w:lvlText w:val="%5."/>
      <w:lvlJc w:val="left"/>
      <w:pPr>
        <w:ind w:left="5366" w:hanging="360"/>
      </w:pPr>
    </w:lvl>
    <w:lvl w:ilvl="5" w:tplc="FFFFFFFF" w:tentative="1">
      <w:start w:val="1"/>
      <w:numFmt w:val="lowerRoman"/>
      <w:lvlText w:val="%6."/>
      <w:lvlJc w:val="right"/>
      <w:pPr>
        <w:ind w:left="6086" w:hanging="180"/>
      </w:pPr>
    </w:lvl>
    <w:lvl w:ilvl="6" w:tplc="FFFFFFFF" w:tentative="1">
      <w:start w:val="1"/>
      <w:numFmt w:val="decimal"/>
      <w:lvlText w:val="%7."/>
      <w:lvlJc w:val="left"/>
      <w:pPr>
        <w:ind w:left="6806" w:hanging="360"/>
      </w:pPr>
    </w:lvl>
    <w:lvl w:ilvl="7" w:tplc="FFFFFFFF" w:tentative="1">
      <w:start w:val="1"/>
      <w:numFmt w:val="lowerLetter"/>
      <w:lvlText w:val="%8."/>
      <w:lvlJc w:val="left"/>
      <w:pPr>
        <w:ind w:left="7526" w:hanging="360"/>
      </w:pPr>
    </w:lvl>
    <w:lvl w:ilvl="8" w:tplc="FFFFFFFF" w:tentative="1">
      <w:start w:val="1"/>
      <w:numFmt w:val="lowerRoman"/>
      <w:lvlText w:val="%9."/>
      <w:lvlJc w:val="right"/>
      <w:pPr>
        <w:ind w:left="8246" w:hanging="180"/>
      </w:pPr>
    </w:lvl>
  </w:abstractNum>
  <w:abstractNum w:abstractNumId="1" w15:restartNumberingAfterBreak="0">
    <w:nsid w:val="04514C88"/>
    <w:multiLevelType w:val="hybridMultilevel"/>
    <w:tmpl w:val="6B7606DA"/>
    <w:styleLink w:val="ImportedStyle1"/>
    <w:lvl w:ilvl="0" w:tplc="49FA48B2">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9601990">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5D80AF8">
      <w:start w:val="1"/>
      <w:numFmt w:val="lowerLetter"/>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002D29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EF08AD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47AB7E6">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C16882C">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CF440AA">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D84E28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67F723A"/>
    <w:multiLevelType w:val="multilevel"/>
    <w:tmpl w:val="E56E4FDC"/>
    <w:styleLink w:val="ImportedStyle7"/>
    <w:lvl w:ilvl="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6AD4848"/>
    <w:multiLevelType w:val="hybridMultilevel"/>
    <w:tmpl w:val="0D56F39E"/>
    <w:lvl w:ilvl="0" w:tplc="FA0AE2C2">
      <w:start w:val="1"/>
      <w:numFmt w:val="bullet"/>
      <w:lvlText w:val=""/>
      <w:lvlJc w:val="left"/>
      <w:pPr>
        <w:ind w:left="2160" w:hanging="18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5E4033"/>
    <w:multiLevelType w:val="hybridMultilevel"/>
    <w:tmpl w:val="C9AE9C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B66654"/>
    <w:multiLevelType w:val="hybridMultilevel"/>
    <w:tmpl w:val="05DE69F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0DFB75A8"/>
    <w:multiLevelType w:val="multilevel"/>
    <w:tmpl w:val="0FDA8AAA"/>
    <w:styleLink w:val="ImportedStyle12"/>
    <w:lvl w:ilvl="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268A36DF"/>
    <w:multiLevelType w:val="hybridMultilevel"/>
    <w:tmpl w:val="AEE40C14"/>
    <w:styleLink w:val="ImportedStyle4"/>
    <w:lvl w:ilvl="0" w:tplc="ACFE0A9C">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1CE5D8E">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D706EAA">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394826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E6C375E">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15AE11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6A678F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4BA910C">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EC0055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2E8C7284"/>
    <w:multiLevelType w:val="hybridMultilevel"/>
    <w:tmpl w:val="737276A6"/>
    <w:lvl w:ilvl="0" w:tplc="FFFFFFFF">
      <w:start w:val="1"/>
      <w:numFmt w:val="decimal"/>
      <w:lvlText w:val="%1."/>
      <w:lvlJc w:val="left"/>
      <w:pPr>
        <w:ind w:left="2486" w:hanging="360"/>
      </w:pPr>
    </w:lvl>
    <w:lvl w:ilvl="1" w:tplc="FFFFFFFF">
      <w:start w:val="1"/>
      <w:numFmt w:val="lowerLetter"/>
      <w:lvlText w:val="%2."/>
      <w:lvlJc w:val="left"/>
      <w:pPr>
        <w:ind w:left="3206" w:hanging="360"/>
      </w:pPr>
    </w:lvl>
    <w:lvl w:ilvl="2" w:tplc="FFFFFFFF" w:tentative="1">
      <w:start w:val="1"/>
      <w:numFmt w:val="lowerRoman"/>
      <w:lvlText w:val="%3."/>
      <w:lvlJc w:val="right"/>
      <w:pPr>
        <w:ind w:left="3926" w:hanging="180"/>
      </w:pPr>
    </w:lvl>
    <w:lvl w:ilvl="3" w:tplc="FFFFFFFF" w:tentative="1">
      <w:start w:val="1"/>
      <w:numFmt w:val="decimal"/>
      <w:lvlText w:val="%4."/>
      <w:lvlJc w:val="left"/>
      <w:pPr>
        <w:ind w:left="4646" w:hanging="360"/>
      </w:pPr>
    </w:lvl>
    <w:lvl w:ilvl="4" w:tplc="FFFFFFFF" w:tentative="1">
      <w:start w:val="1"/>
      <w:numFmt w:val="lowerLetter"/>
      <w:lvlText w:val="%5."/>
      <w:lvlJc w:val="left"/>
      <w:pPr>
        <w:ind w:left="5366" w:hanging="360"/>
      </w:pPr>
    </w:lvl>
    <w:lvl w:ilvl="5" w:tplc="FFFFFFFF" w:tentative="1">
      <w:start w:val="1"/>
      <w:numFmt w:val="lowerRoman"/>
      <w:lvlText w:val="%6."/>
      <w:lvlJc w:val="right"/>
      <w:pPr>
        <w:ind w:left="6086" w:hanging="180"/>
      </w:pPr>
    </w:lvl>
    <w:lvl w:ilvl="6" w:tplc="FFFFFFFF" w:tentative="1">
      <w:start w:val="1"/>
      <w:numFmt w:val="decimal"/>
      <w:lvlText w:val="%7."/>
      <w:lvlJc w:val="left"/>
      <w:pPr>
        <w:ind w:left="6806" w:hanging="360"/>
      </w:pPr>
    </w:lvl>
    <w:lvl w:ilvl="7" w:tplc="FFFFFFFF" w:tentative="1">
      <w:start w:val="1"/>
      <w:numFmt w:val="lowerLetter"/>
      <w:lvlText w:val="%8."/>
      <w:lvlJc w:val="left"/>
      <w:pPr>
        <w:ind w:left="7526" w:hanging="360"/>
      </w:pPr>
    </w:lvl>
    <w:lvl w:ilvl="8" w:tplc="FFFFFFFF" w:tentative="1">
      <w:start w:val="1"/>
      <w:numFmt w:val="lowerRoman"/>
      <w:lvlText w:val="%9."/>
      <w:lvlJc w:val="right"/>
      <w:pPr>
        <w:ind w:left="8246" w:hanging="180"/>
      </w:pPr>
    </w:lvl>
  </w:abstractNum>
  <w:abstractNum w:abstractNumId="9" w15:restartNumberingAfterBreak="0">
    <w:nsid w:val="36A52733"/>
    <w:multiLevelType w:val="hybridMultilevel"/>
    <w:tmpl w:val="159C7DC8"/>
    <w:lvl w:ilvl="0" w:tplc="00FC3164">
      <w:start w:val="1"/>
      <w:numFmt w:val="decimal"/>
      <w:lvlText w:val="%1."/>
      <w:lvlJc w:val="left"/>
      <w:pPr>
        <w:ind w:left="780" w:hanging="360"/>
      </w:pPr>
      <w:rPr>
        <w:lang w:val="en-US"/>
      </w:rPr>
    </w:lvl>
    <w:lvl w:ilvl="1" w:tplc="FFFFFFFF">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0" w15:restartNumberingAfterBreak="0">
    <w:nsid w:val="37847A85"/>
    <w:multiLevelType w:val="hybridMultilevel"/>
    <w:tmpl w:val="F4BA2F0A"/>
    <w:lvl w:ilvl="0" w:tplc="1C8ECE18">
      <w:start w:val="1"/>
      <w:numFmt w:val="decimal"/>
      <w:lvlText w:val="%1."/>
      <w:lvlJc w:val="left"/>
      <w:pPr>
        <w:ind w:left="780" w:hanging="360"/>
      </w:pPr>
      <w:rPr>
        <w:b w:val="0"/>
        <w:bCs/>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15:restartNumberingAfterBreak="0">
    <w:nsid w:val="3C357889"/>
    <w:multiLevelType w:val="hybridMultilevel"/>
    <w:tmpl w:val="CD0A81EC"/>
    <w:styleLink w:val="ImportedStyle2"/>
    <w:lvl w:ilvl="0" w:tplc="ACD6196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867B18">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4E6DB4A">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A2ED7C">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14C46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1081F20">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1C11D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002C1AC">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63AC8E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3E0633BB"/>
    <w:multiLevelType w:val="hybridMultilevel"/>
    <w:tmpl w:val="95D0D932"/>
    <w:lvl w:ilvl="0" w:tplc="FA0AE2C2">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15:restartNumberingAfterBreak="0">
    <w:nsid w:val="3FD044D8"/>
    <w:multiLevelType w:val="hybridMultilevel"/>
    <w:tmpl w:val="02D885C8"/>
    <w:lvl w:ilvl="0" w:tplc="FFFFFFFF">
      <w:start w:val="1"/>
      <w:numFmt w:val="decimal"/>
      <w:lvlText w:val="%1."/>
      <w:lvlJc w:val="left"/>
      <w:pPr>
        <w:ind w:left="780" w:hanging="360"/>
      </w:pPr>
    </w:lvl>
    <w:lvl w:ilvl="1" w:tplc="FA0AE2C2">
      <w:start w:val="1"/>
      <w:numFmt w:val="bullet"/>
      <w:lvlText w:val=""/>
      <w:lvlJc w:val="left"/>
      <w:pPr>
        <w:ind w:left="1500" w:hanging="360"/>
      </w:pPr>
      <w:rPr>
        <w:rFonts w:ascii="Symbol" w:hAnsi="Symbol" w:hint="default"/>
      </w:r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4" w15:restartNumberingAfterBreak="0">
    <w:nsid w:val="40DB48CF"/>
    <w:multiLevelType w:val="hybridMultilevel"/>
    <w:tmpl w:val="222E953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A0AE2C2">
      <w:start w:val="1"/>
      <w:numFmt w:val="bullet"/>
      <w:lvlText w:val=""/>
      <w:lvlJc w:val="left"/>
      <w:pPr>
        <w:ind w:left="150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99F1885"/>
    <w:multiLevelType w:val="hybridMultilevel"/>
    <w:tmpl w:val="CCDCAB3E"/>
    <w:lvl w:ilvl="0" w:tplc="FA0AE2C2">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6" w15:restartNumberingAfterBreak="0">
    <w:nsid w:val="4D2D7DB7"/>
    <w:multiLevelType w:val="hybridMultilevel"/>
    <w:tmpl w:val="0E645D54"/>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841ED0"/>
    <w:multiLevelType w:val="multilevel"/>
    <w:tmpl w:val="799859AC"/>
    <w:styleLink w:val="ImportedStyle8"/>
    <w:lvl w:ilvl="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54730E49"/>
    <w:multiLevelType w:val="multilevel"/>
    <w:tmpl w:val="0C3A75E8"/>
    <w:lvl w:ilvl="0">
      <w:start w:val="1"/>
      <w:numFmt w:val="bullet"/>
      <w:lvlText w:val=""/>
      <w:lvlJc w:val="left"/>
      <w:pPr>
        <w:ind w:left="720" w:hanging="72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55271046"/>
    <w:multiLevelType w:val="hybridMultilevel"/>
    <w:tmpl w:val="8AFC5C52"/>
    <w:lvl w:ilvl="0" w:tplc="FFFFFFFF">
      <w:start w:val="1"/>
      <w:numFmt w:val="decimal"/>
      <w:lvlText w:val="%1."/>
      <w:lvlJc w:val="left"/>
      <w:pPr>
        <w:ind w:left="2486" w:hanging="360"/>
      </w:pPr>
      <w:rPr>
        <w:b w:val="0"/>
        <w:bCs/>
      </w:rPr>
    </w:lvl>
    <w:lvl w:ilvl="1" w:tplc="FFFFFFFF">
      <w:start w:val="1"/>
      <w:numFmt w:val="lowerLetter"/>
      <w:lvlText w:val="%2."/>
      <w:lvlJc w:val="left"/>
      <w:pPr>
        <w:ind w:left="3206" w:hanging="360"/>
      </w:pPr>
    </w:lvl>
    <w:lvl w:ilvl="2" w:tplc="FFFFFFFF" w:tentative="1">
      <w:start w:val="1"/>
      <w:numFmt w:val="lowerRoman"/>
      <w:lvlText w:val="%3."/>
      <w:lvlJc w:val="right"/>
      <w:pPr>
        <w:ind w:left="3926" w:hanging="180"/>
      </w:pPr>
    </w:lvl>
    <w:lvl w:ilvl="3" w:tplc="FFFFFFFF" w:tentative="1">
      <w:start w:val="1"/>
      <w:numFmt w:val="decimal"/>
      <w:lvlText w:val="%4."/>
      <w:lvlJc w:val="left"/>
      <w:pPr>
        <w:ind w:left="4646" w:hanging="360"/>
      </w:pPr>
    </w:lvl>
    <w:lvl w:ilvl="4" w:tplc="FFFFFFFF" w:tentative="1">
      <w:start w:val="1"/>
      <w:numFmt w:val="lowerLetter"/>
      <w:lvlText w:val="%5."/>
      <w:lvlJc w:val="left"/>
      <w:pPr>
        <w:ind w:left="5366" w:hanging="360"/>
      </w:pPr>
    </w:lvl>
    <w:lvl w:ilvl="5" w:tplc="FFFFFFFF" w:tentative="1">
      <w:start w:val="1"/>
      <w:numFmt w:val="lowerRoman"/>
      <w:lvlText w:val="%6."/>
      <w:lvlJc w:val="right"/>
      <w:pPr>
        <w:ind w:left="6086" w:hanging="180"/>
      </w:pPr>
    </w:lvl>
    <w:lvl w:ilvl="6" w:tplc="FFFFFFFF" w:tentative="1">
      <w:start w:val="1"/>
      <w:numFmt w:val="decimal"/>
      <w:lvlText w:val="%7."/>
      <w:lvlJc w:val="left"/>
      <w:pPr>
        <w:ind w:left="6806" w:hanging="360"/>
      </w:pPr>
    </w:lvl>
    <w:lvl w:ilvl="7" w:tplc="FFFFFFFF" w:tentative="1">
      <w:start w:val="1"/>
      <w:numFmt w:val="lowerLetter"/>
      <w:lvlText w:val="%8."/>
      <w:lvlJc w:val="left"/>
      <w:pPr>
        <w:ind w:left="7526" w:hanging="360"/>
      </w:pPr>
    </w:lvl>
    <w:lvl w:ilvl="8" w:tplc="FFFFFFFF" w:tentative="1">
      <w:start w:val="1"/>
      <w:numFmt w:val="lowerRoman"/>
      <w:lvlText w:val="%9."/>
      <w:lvlJc w:val="right"/>
      <w:pPr>
        <w:ind w:left="8246" w:hanging="180"/>
      </w:pPr>
    </w:lvl>
  </w:abstractNum>
  <w:abstractNum w:abstractNumId="20" w15:restartNumberingAfterBreak="0">
    <w:nsid w:val="64171FBB"/>
    <w:multiLevelType w:val="hybridMultilevel"/>
    <w:tmpl w:val="DE7605D6"/>
    <w:styleLink w:val="ImportedStyle10"/>
    <w:lvl w:ilvl="0" w:tplc="1F3ED618">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1EB41A">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B087A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0CC539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A16379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A94B89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7222CA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FE6E8F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0E89BE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6469657A"/>
    <w:multiLevelType w:val="multilevel"/>
    <w:tmpl w:val="5C3AAF00"/>
    <w:lvl w:ilvl="0">
      <w:start w:val="1"/>
      <w:numFmt w:val="bullet"/>
      <w:lvlText w:val=""/>
      <w:lvlJc w:val="left"/>
      <w:pPr>
        <w:ind w:left="720" w:hanging="720"/>
      </w:pPr>
      <w:rPr>
        <w:rFonts w:ascii="Symbol" w:hAnsi="Symbol" w:hint="default"/>
      </w:rPr>
    </w:lvl>
    <w:lvl w:ilvl="1">
      <w:start w:val="1"/>
      <w:numFmt w:val="bullet"/>
      <w:lvlText w:val=""/>
      <w:lvlJc w:val="left"/>
      <w:pPr>
        <w:ind w:left="150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64DA478B"/>
    <w:multiLevelType w:val="hybridMultilevel"/>
    <w:tmpl w:val="A296C9B4"/>
    <w:styleLink w:val="ImportedStyle3"/>
    <w:lvl w:ilvl="0" w:tplc="B89E3C08">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6A8F9CE">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A4E5D4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4CECC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B2CFEBA">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5BA386E">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61CCE5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5206D30">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28E39F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673D5AA3"/>
    <w:multiLevelType w:val="hybridMultilevel"/>
    <w:tmpl w:val="E2B85D50"/>
    <w:styleLink w:val="ImportedStyle6"/>
    <w:lvl w:ilvl="0" w:tplc="5616F5D0">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4F0903E">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70BA8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89642AA">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E4E0C7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E14005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71E172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00F03A">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3445F8E">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6F876DE2"/>
    <w:multiLevelType w:val="hybridMultilevel"/>
    <w:tmpl w:val="9A4039C8"/>
    <w:lvl w:ilvl="0" w:tplc="4800B484">
      <w:start w:val="1"/>
      <w:numFmt w:val="decimal"/>
      <w:lvlText w:val="%1."/>
      <w:lvlJc w:val="left"/>
      <w:pPr>
        <w:ind w:left="2486" w:hanging="360"/>
      </w:pPr>
      <w:rPr>
        <w:b w:val="0"/>
        <w:bCs/>
      </w:rPr>
    </w:lvl>
    <w:lvl w:ilvl="1" w:tplc="C9F687FC">
      <w:start w:val="1"/>
      <w:numFmt w:val="lowerLetter"/>
      <w:lvlText w:val="%2)"/>
      <w:lvlJc w:val="left"/>
      <w:pPr>
        <w:ind w:left="3206" w:hanging="360"/>
      </w:pPr>
      <w:rPr>
        <w:b w:val="0"/>
        <w:bCs/>
      </w:rPr>
    </w:lvl>
    <w:lvl w:ilvl="2" w:tplc="0409001B" w:tentative="1">
      <w:start w:val="1"/>
      <w:numFmt w:val="lowerRoman"/>
      <w:lvlText w:val="%3."/>
      <w:lvlJc w:val="right"/>
      <w:pPr>
        <w:ind w:left="3926" w:hanging="180"/>
      </w:pPr>
    </w:lvl>
    <w:lvl w:ilvl="3" w:tplc="0409000F" w:tentative="1">
      <w:start w:val="1"/>
      <w:numFmt w:val="decimal"/>
      <w:lvlText w:val="%4."/>
      <w:lvlJc w:val="left"/>
      <w:pPr>
        <w:ind w:left="4646" w:hanging="360"/>
      </w:pPr>
    </w:lvl>
    <w:lvl w:ilvl="4" w:tplc="04090019" w:tentative="1">
      <w:start w:val="1"/>
      <w:numFmt w:val="lowerLetter"/>
      <w:lvlText w:val="%5."/>
      <w:lvlJc w:val="left"/>
      <w:pPr>
        <w:ind w:left="5366" w:hanging="360"/>
      </w:pPr>
    </w:lvl>
    <w:lvl w:ilvl="5" w:tplc="0409001B" w:tentative="1">
      <w:start w:val="1"/>
      <w:numFmt w:val="lowerRoman"/>
      <w:lvlText w:val="%6."/>
      <w:lvlJc w:val="right"/>
      <w:pPr>
        <w:ind w:left="6086" w:hanging="180"/>
      </w:pPr>
    </w:lvl>
    <w:lvl w:ilvl="6" w:tplc="0409000F" w:tentative="1">
      <w:start w:val="1"/>
      <w:numFmt w:val="decimal"/>
      <w:lvlText w:val="%7."/>
      <w:lvlJc w:val="left"/>
      <w:pPr>
        <w:ind w:left="6806" w:hanging="360"/>
      </w:pPr>
    </w:lvl>
    <w:lvl w:ilvl="7" w:tplc="04090019" w:tentative="1">
      <w:start w:val="1"/>
      <w:numFmt w:val="lowerLetter"/>
      <w:lvlText w:val="%8."/>
      <w:lvlJc w:val="left"/>
      <w:pPr>
        <w:ind w:left="7526" w:hanging="360"/>
      </w:pPr>
    </w:lvl>
    <w:lvl w:ilvl="8" w:tplc="0409001B" w:tentative="1">
      <w:start w:val="1"/>
      <w:numFmt w:val="lowerRoman"/>
      <w:lvlText w:val="%9."/>
      <w:lvlJc w:val="right"/>
      <w:pPr>
        <w:ind w:left="8246" w:hanging="180"/>
      </w:pPr>
    </w:lvl>
  </w:abstractNum>
  <w:abstractNum w:abstractNumId="25" w15:restartNumberingAfterBreak="0">
    <w:nsid w:val="74182097"/>
    <w:multiLevelType w:val="multilevel"/>
    <w:tmpl w:val="E45065BA"/>
    <w:styleLink w:val="ImportedStyle9"/>
    <w:lvl w:ilvl="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79B30BE6"/>
    <w:multiLevelType w:val="hybridMultilevel"/>
    <w:tmpl w:val="C34E1DC2"/>
    <w:lvl w:ilvl="0" w:tplc="FA0AE2C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D075867"/>
    <w:multiLevelType w:val="multilevel"/>
    <w:tmpl w:val="831439FC"/>
    <w:styleLink w:val="ImportedStyle11"/>
    <w:lvl w:ilvl="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2002148907">
    <w:abstractNumId w:val="4"/>
  </w:num>
  <w:num w:numId="2" w16cid:durableId="1324624713">
    <w:abstractNumId w:val="1"/>
  </w:num>
  <w:num w:numId="3" w16cid:durableId="901595164">
    <w:abstractNumId w:val="11"/>
  </w:num>
  <w:num w:numId="4" w16cid:durableId="52625819">
    <w:abstractNumId w:val="22"/>
  </w:num>
  <w:num w:numId="5" w16cid:durableId="2101169973">
    <w:abstractNumId w:val="7"/>
  </w:num>
  <w:num w:numId="6" w16cid:durableId="1112558644">
    <w:abstractNumId w:val="23"/>
  </w:num>
  <w:num w:numId="7" w16cid:durableId="757169439">
    <w:abstractNumId w:val="2"/>
  </w:num>
  <w:num w:numId="8" w16cid:durableId="1931353311">
    <w:abstractNumId w:val="17"/>
  </w:num>
  <w:num w:numId="9" w16cid:durableId="1100565749">
    <w:abstractNumId w:val="25"/>
  </w:num>
  <w:num w:numId="10" w16cid:durableId="518156814">
    <w:abstractNumId w:val="20"/>
  </w:num>
  <w:num w:numId="11" w16cid:durableId="721830470">
    <w:abstractNumId w:val="27"/>
  </w:num>
  <w:num w:numId="12" w16cid:durableId="121119413">
    <w:abstractNumId w:val="6"/>
  </w:num>
  <w:num w:numId="13" w16cid:durableId="358630167">
    <w:abstractNumId w:val="24"/>
  </w:num>
  <w:num w:numId="14" w16cid:durableId="708998022">
    <w:abstractNumId w:val="16"/>
  </w:num>
  <w:num w:numId="15" w16cid:durableId="514419946">
    <w:abstractNumId w:val="10"/>
  </w:num>
  <w:num w:numId="16" w16cid:durableId="1851413112">
    <w:abstractNumId w:val="13"/>
  </w:num>
  <w:num w:numId="17" w16cid:durableId="338889483">
    <w:abstractNumId w:val="9"/>
  </w:num>
  <w:num w:numId="18" w16cid:durableId="2133791283">
    <w:abstractNumId w:val="26"/>
  </w:num>
  <w:num w:numId="19" w16cid:durableId="1647053113">
    <w:abstractNumId w:val="18"/>
  </w:num>
  <w:num w:numId="20" w16cid:durableId="115374757">
    <w:abstractNumId w:val="8"/>
  </w:num>
  <w:num w:numId="21" w16cid:durableId="1603486790">
    <w:abstractNumId w:val="19"/>
  </w:num>
  <w:num w:numId="22" w16cid:durableId="1086196997">
    <w:abstractNumId w:val="21"/>
  </w:num>
  <w:num w:numId="23" w16cid:durableId="1184249958">
    <w:abstractNumId w:val="3"/>
  </w:num>
  <w:num w:numId="24" w16cid:durableId="657073415">
    <w:abstractNumId w:val="14"/>
  </w:num>
  <w:num w:numId="25" w16cid:durableId="606276429">
    <w:abstractNumId w:val="0"/>
  </w:num>
  <w:num w:numId="26" w16cid:durableId="294793913">
    <w:abstractNumId w:val="15"/>
  </w:num>
  <w:num w:numId="27" w16cid:durableId="1055817060">
    <w:abstractNumId w:val="12"/>
  </w:num>
  <w:num w:numId="28" w16cid:durableId="1608074390">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QxMbO0MDE3sjQzNDVV0lEKTi0uzszPAykwNKoFAN6uD+ktAAAA"/>
  </w:docVars>
  <w:rsids>
    <w:rsidRoot w:val="00F9613E"/>
    <w:rsid w:val="000010D6"/>
    <w:rsid w:val="00002F3D"/>
    <w:rsid w:val="00006D2A"/>
    <w:rsid w:val="0001508A"/>
    <w:rsid w:val="000153D1"/>
    <w:rsid w:val="00015905"/>
    <w:rsid w:val="00015A41"/>
    <w:rsid w:val="00017A2E"/>
    <w:rsid w:val="00017F01"/>
    <w:rsid w:val="00024F36"/>
    <w:rsid w:val="0002707C"/>
    <w:rsid w:val="00027CFF"/>
    <w:rsid w:val="00027EA0"/>
    <w:rsid w:val="0003074E"/>
    <w:rsid w:val="0003512A"/>
    <w:rsid w:val="000415B2"/>
    <w:rsid w:val="000438A7"/>
    <w:rsid w:val="000449A1"/>
    <w:rsid w:val="0004784E"/>
    <w:rsid w:val="000528F3"/>
    <w:rsid w:val="00054719"/>
    <w:rsid w:val="00065778"/>
    <w:rsid w:val="00067523"/>
    <w:rsid w:val="00070411"/>
    <w:rsid w:val="00075F68"/>
    <w:rsid w:val="0007633A"/>
    <w:rsid w:val="00077B2D"/>
    <w:rsid w:val="00082D2E"/>
    <w:rsid w:val="00082F34"/>
    <w:rsid w:val="00083D0B"/>
    <w:rsid w:val="00086B47"/>
    <w:rsid w:val="00096CF6"/>
    <w:rsid w:val="000A1151"/>
    <w:rsid w:val="000A28F2"/>
    <w:rsid w:val="000A3874"/>
    <w:rsid w:val="000A75C3"/>
    <w:rsid w:val="000B0951"/>
    <w:rsid w:val="000B6E40"/>
    <w:rsid w:val="000B7516"/>
    <w:rsid w:val="000C0D36"/>
    <w:rsid w:val="000C1406"/>
    <w:rsid w:val="000C5054"/>
    <w:rsid w:val="000D1404"/>
    <w:rsid w:val="000D34AA"/>
    <w:rsid w:val="000D3AFF"/>
    <w:rsid w:val="000D415F"/>
    <w:rsid w:val="000E327D"/>
    <w:rsid w:val="000E7FA2"/>
    <w:rsid w:val="000F2DC1"/>
    <w:rsid w:val="000F6A6F"/>
    <w:rsid w:val="001007AC"/>
    <w:rsid w:val="001018D3"/>
    <w:rsid w:val="001024A7"/>
    <w:rsid w:val="00103AB5"/>
    <w:rsid w:val="00106521"/>
    <w:rsid w:val="0011219B"/>
    <w:rsid w:val="00112DAD"/>
    <w:rsid w:val="00114284"/>
    <w:rsid w:val="00116458"/>
    <w:rsid w:val="001210CA"/>
    <w:rsid w:val="00124AA5"/>
    <w:rsid w:val="00132A90"/>
    <w:rsid w:val="00150D28"/>
    <w:rsid w:val="00153B4C"/>
    <w:rsid w:val="001552DB"/>
    <w:rsid w:val="00156049"/>
    <w:rsid w:val="001570F8"/>
    <w:rsid w:val="00162B0A"/>
    <w:rsid w:val="00163119"/>
    <w:rsid w:val="00163F6C"/>
    <w:rsid w:val="00165D76"/>
    <w:rsid w:val="00176880"/>
    <w:rsid w:val="00180F7F"/>
    <w:rsid w:val="00182C70"/>
    <w:rsid w:val="001906A5"/>
    <w:rsid w:val="001908C2"/>
    <w:rsid w:val="001A0FEA"/>
    <w:rsid w:val="001A10EB"/>
    <w:rsid w:val="001A6378"/>
    <w:rsid w:val="001A785A"/>
    <w:rsid w:val="001A7F0A"/>
    <w:rsid w:val="001B07F0"/>
    <w:rsid w:val="001B1C9B"/>
    <w:rsid w:val="001B255C"/>
    <w:rsid w:val="001B3517"/>
    <w:rsid w:val="001B3BD4"/>
    <w:rsid w:val="001B533D"/>
    <w:rsid w:val="001B671B"/>
    <w:rsid w:val="001C0B23"/>
    <w:rsid w:val="001C0E66"/>
    <w:rsid w:val="001C1F1D"/>
    <w:rsid w:val="001D0E33"/>
    <w:rsid w:val="001D15AA"/>
    <w:rsid w:val="001E06DB"/>
    <w:rsid w:val="001E1ADD"/>
    <w:rsid w:val="001E2AAA"/>
    <w:rsid w:val="001E354C"/>
    <w:rsid w:val="001E4552"/>
    <w:rsid w:val="001E72CB"/>
    <w:rsid w:val="001F06D1"/>
    <w:rsid w:val="001F388A"/>
    <w:rsid w:val="001F4001"/>
    <w:rsid w:val="00200834"/>
    <w:rsid w:val="0020126D"/>
    <w:rsid w:val="002026A5"/>
    <w:rsid w:val="00206134"/>
    <w:rsid w:val="00207372"/>
    <w:rsid w:val="00207C7E"/>
    <w:rsid w:val="002120B8"/>
    <w:rsid w:val="00213804"/>
    <w:rsid w:val="002169C2"/>
    <w:rsid w:val="002207D5"/>
    <w:rsid w:val="002245DE"/>
    <w:rsid w:val="00231C84"/>
    <w:rsid w:val="00231EC0"/>
    <w:rsid w:val="00233C3D"/>
    <w:rsid w:val="002343A4"/>
    <w:rsid w:val="00240173"/>
    <w:rsid w:val="00242643"/>
    <w:rsid w:val="00243353"/>
    <w:rsid w:val="002450CD"/>
    <w:rsid w:val="00247010"/>
    <w:rsid w:val="00253A0D"/>
    <w:rsid w:val="00257821"/>
    <w:rsid w:val="00261254"/>
    <w:rsid w:val="002612EB"/>
    <w:rsid w:val="00262BC1"/>
    <w:rsid w:val="0026456B"/>
    <w:rsid w:val="00275BA8"/>
    <w:rsid w:val="00276662"/>
    <w:rsid w:val="00276A51"/>
    <w:rsid w:val="00284470"/>
    <w:rsid w:val="002848D7"/>
    <w:rsid w:val="00287AF7"/>
    <w:rsid w:val="002935C9"/>
    <w:rsid w:val="00293B53"/>
    <w:rsid w:val="00295B84"/>
    <w:rsid w:val="00296B35"/>
    <w:rsid w:val="00296E8A"/>
    <w:rsid w:val="002A041A"/>
    <w:rsid w:val="002A4553"/>
    <w:rsid w:val="002A543B"/>
    <w:rsid w:val="002A77EC"/>
    <w:rsid w:val="002B082C"/>
    <w:rsid w:val="002B1680"/>
    <w:rsid w:val="002B2742"/>
    <w:rsid w:val="002C04B9"/>
    <w:rsid w:val="002C559E"/>
    <w:rsid w:val="002C6BF2"/>
    <w:rsid w:val="002C7566"/>
    <w:rsid w:val="002E0231"/>
    <w:rsid w:val="002E1535"/>
    <w:rsid w:val="002F1DD9"/>
    <w:rsid w:val="002F3375"/>
    <w:rsid w:val="002F3C47"/>
    <w:rsid w:val="002F5083"/>
    <w:rsid w:val="002F68AB"/>
    <w:rsid w:val="00310E09"/>
    <w:rsid w:val="003110E0"/>
    <w:rsid w:val="00311ADD"/>
    <w:rsid w:val="00312077"/>
    <w:rsid w:val="00312C1F"/>
    <w:rsid w:val="00313D3A"/>
    <w:rsid w:val="003170D7"/>
    <w:rsid w:val="003274B8"/>
    <w:rsid w:val="00327509"/>
    <w:rsid w:val="003305CD"/>
    <w:rsid w:val="003305FB"/>
    <w:rsid w:val="00332A35"/>
    <w:rsid w:val="00332B53"/>
    <w:rsid w:val="00333DA8"/>
    <w:rsid w:val="00343DE6"/>
    <w:rsid w:val="00345DA0"/>
    <w:rsid w:val="00352540"/>
    <w:rsid w:val="003527D3"/>
    <w:rsid w:val="00354FEA"/>
    <w:rsid w:val="003555ED"/>
    <w:rsid w:val="003631CC"/>
    <w:rsid w:val="00364C53"/>
    <w:rsid w:val="003663F5"/>
    <w:rsid w:val="003713C6"/>
    <w:rsid w:val="00372EE3"/>
    <w:rsid w:val="003731C7"/>
    <w:rsid w:val="00376335"/>
    <w:rsid w:val="003868FE"/>
    <w:rsid w:val="0038799A"/>
    <w:rsid w:val="00397F37"/>
    <w:rsid w:val="003B3170"/>
    <w:rsid w:val="003B563B"/>
    <w:rsid w:val="003C0143"/>
    <w:rsid w:val="003C4713"/>
    <w:rsid w:val="003C70C2"/>
    <w:rsid w:val="003D08F2"/>
    <w:rsid w:val="003D4A8D"/>
    <w:rsid w:val="003D6037"/>
    <w:rsid w:val="003E01CB"/>
    <w:rsid w:val="003E298B"/>
    <w:rsid w:val="003F0802"/>
    <w:rsid w:val="003F3148"/>
    <w:rsid w:val="003F4BCB"/>
    <w:rsid w:val="00400A6F"/>
    <w:rsid w:val="00400C88"/>
    <w:rsid w:val="00403D1B"/>
    <w:rsid w:val="0040590F"/>
    <w:rsid w:val="00416F92"/>
    <w:rsid w:val="0041706B"/>
    <w:rsid w:val="0042186B"/>
    <w:rsid w:val="00422FC2"/>
    <w:rsid w:val="0043186C"/>
    <w:rsid w:val="0043520A"/>
    <w:rsid w:val="00436B5D"/>
    <w:rsid w:val="00445617"/>
    <w:rsid w:val="004515B0"/>
    <w:rsid w:val="00454EE8"/>
    <w:rsid w:val="00455528"/>
    <w:rsid w:val="004565FF"/>
    <w:rsid w:val="00460611"/>
    <w:rsid w:val="00461E7C"/>
    <w:rsid w:val="00463F3A"/>
    <w:rsid w:val="004665A9"/>
    <w:rsid w:val="00467FD0"/>
    <w:rsid w:val="004710FD"/>
    <w:rsid w:val="004740E7"/>
    <w:rsid w:val="00477456"/>
    <w:rsid w:val="004809E5"/>
    <w:rsid w:val="00483A4B"/>
    <w:rsid w:val="004854FA"/>
    <w:rsid w:val="004858C4"/>
    <w:rsid w:val="00487B70"/>
    <w:rsid w:val="0049188E"/>
    <w:rsid w:val="00493367"/>
    <w:rsid w:val="0049627D"/>
    <w:rsid w:val="004A09DE"/>
    <w:rsid w:val="004A1925"/>
    <w:rsid w:val="004A72D4"/>
    <w:rsid w:val="004A7D3C"/>
    <w:rsid w:val="004B0F33"/>
    <w:rsid w:val="004B54D8"/>
    <w:rsid w:val="004B7B9F"/>
    <w:rsid w:val="004C1809"/>
    <w:rsid w:val="004C4450"/>
    <w:rsid w:val="004C49A8"/>
    <w:rsid w:val="004C49A9"/>
    <w:rsid w:val="004D0A12"/>
    <w:rsid w:val="004D0A85"/>
    <w:rsid w:val="004D7892"/>
    <w:rsid w:val="004D7CF4"/>
    <w:rsid w:val="004E08DD"/>
    <w:rsid w:val="004E0F97"/>
    <w:rsid w:val="004E5B85"/>
    <w:rsid w:val="004F1989"/>
    <w:rsid w:val="004F1D88"/>
    <w:rsid w:val="004F5EF0"/>
    <w:rsid w:val="004F7FE8"/>
    <w:rsid w:val="00505F7C"/>
    <w:rsid w:val="00506C14"/>
    <w:rsid w:val="00507236"/>
    <w:rsid w:val="0050729F"/>
    <w:rsid w:val="00507F3B"/>
    <w:rsid w:val="00511401"/>
    <w:rsid w:val="00511B02"/>
    <w:rsid w:val="00511ECA"/>
    <w:rsid w:val="00522FC7"/>
    <w:rsid w:val="0052680E"/>
    <w:rsid w:val="0053578C"/>
    <w:rsid w:val="00537BB3"/>
    <w:rsid w:val="00542669"/>
    <w:rsid w:val="00544B2C"/>
    <w:rsid w:val="00544C5B"/>
    <w:rsid w:val="005535D5"/>
    <w:rsid w:val="00553CCE"/>
    <w:rsid w:val="0055500A"/>
    <w:rsid w:val="00564608"/>
    <w:rsid w:val="00571D98"/>
    <w:rsid w:val="00573D29"/>
    <w:rsid w:val="00575B11"/>
    <w:rsid w:val="005769B3"/>
    <w:rsid w:val="00584BD6"/>
    <w:rsid w:val="00587950"/>
    <w:rsid w:val="0059372A"/>
    <w:rsid w:val="0059662B"/>
    <w:rsid w:val="005A0ACB"/>
    <w:rsid w:val="005A1454"/>
    <w:rsid w:val="005A34D2"/>
    <w:rsid w:val="005A3990"/>
    <w:rsid w:val="005B200A"/>
    <w:rsid w:val="005B2ED0"/>
    <w:rsid w:val="005B6EAC"/>
    <w:rsid w:val="005C2081"/>
    <w:rsid w:val="005C26A6"/>
    <w:rsid w:val="005C3582"/>
    <w:rsid w:val="005C5B9E"/>
    <w:rsid w:val="005C7C89"/>
    <w:rsid w:val="005D5614"/>
    <w:rsid w:val="005E0317"/>
    <w:rsid w:val="005E275D"/>
    <w:rsid w:val="005E2F4E"/>
    <w:rsid w:val="005F068B"/>
    <w:rsid w:val="005F0973"/>
    <w:rsid w:val="005F18D4"/>
    <w:rsid w:val="005F32B6"/>
    <w:rsid w:val="00600AD3"/>
    <w:rsid w:val="006063E4"/>
    <w:rsid w:val="00610D1F"/>
    <w:rsid w:val="00614070"/>
    <w:rsid w:val="006174A2"/>
    <w:rsid w:val="00622F2E"/>
    <w:rsid w:val="006238D5"/>
    <w:rsid w:val="0062549D"/>
    <w:rsid w:val="00626B80"/>
    <w:rsid w:val="00626C8C"/>
    <w:rsid w:val="00627B32"/>
    <w:rsid w:val="00640B39"/>
    <w:rsid w:val="00640C0B"/>
    <w:rsid w:val="006425EC"/>
    <w:rsid w:val="0064374C"/>
    <w:rsid w:val="00643C46"/>
    <w:rsid w:val="006477B0"/>
    <w:rsid w:val="00650AF4"/>
    <w:rsid w:val="00651EC3"/>
    <w:rsid w:val="006568D8"/>
    <w:rsid w:val="006621A1"/>
    <w:rsid w:val="00662F1E"/>
    <w:rsid w:val="006633E5"/>
    <w:rsid w:val="00665149"/>
    <w:rsid w:val="00665CE5"/>
    <w:rsid w:val="006663F8"/>
    <w:rsid w:val="00667A4E"/>
    <w:rsid w:val="00667CD2"/>
    <w:rsid w:val="00675498"/>
    <w:rsid w:val="00681C8A"/>
    <w:rsid w:val="0068273C"/>
    <w:rsid w:val="00683247"/>
    <w:rsid w:val="006866E9"/>
    <w:rsid w:val="00692232"/>
    <w:rsid w:val="006956AE"/>
    <w:rsid w:val="006A2927"/>
    <w:rsid w:val="006A62EE"/>
    <w:rsid w:val="006B0079"/>
    <w:rsid w:val="006B1759"/>
    <w:rsid w:val="006B1793"/>
    <w:rsid w:val="006B262D"/>
    <w:rsid w:val="006B5088"/>
    <w:rsid w:val="006B7083"/>
    <w:rsid w:val="006C238F"/>
    <w:rsid w:val="006C3F56"/>
    <w:rsid w:val="006C64B7"/>
    <w:rsid w:val="006D6305"/>
    <w:rsid w:val="006E341F"/>
    <w:rsid w:val="006E5AD3"/>
    <w:rsid w:val="006F1C8E"/>
    <w:rsid w:val="006F50AB"/>
    <w:rsid w:val="00701C58"/>
    <w:rsid w:val="00703C49"/>
    <w:rsid w:val="00706D86"/>
    <w:rsid w:val="0070753C"/>
    <w:rsid w:val="007111BD"/>
    <w:rsid w:val="0071214C"/>
    <w:rsid w:val="00712DDC"/>
    <w:rsid w:val="00720230"/>
    <w:rsid w:val="0072192B"/>
    <w:rsid w:val="007237D6"/>
    <w:rsid w:val="00723F0E"/>
    <w:rsid w:val="00725289"/>
    <w:rsid w:val="0072597F"/>
    <w:rsid w:val="007343AA"/>
    <w:rsid w:val="0073554B"/>
    <w:rsid w:val="00735980"/>
    <w:rsid w:val="00740F2B"/>
    <w:rsid w:val="00757F1B"/>
    <w:rsid w:val="00763C0A"/>
    <w:rsid w:val="00776B1A"/>
    <w:rsid w:val="0078688F"/>
    <w:rsid w:val="00787931"/>
    <w:rsid w:val="0079133F"/>
    <w:rsid w:val="00792D46"/>
    <w:rsid w:val="00793865"/>
    <w:rsid w:val="00794226"/>
    <w:rsid w:val="007A0827"/>
    <w:rsid w:val="007A3D0A"/>
    <w:rsid w:val="007A5387"/>
    <w:rsid w:val="007A6EDF"/>
    <w:rsid w:val="007B125B"/>
    <w:rsid w:val="007B3834"/>
    <w:rsid w:val="007B67AD"/>
    <w:rsid w:val="007B6CE6"/>
    <w:rsid w:val="007C0116"/>
    <w:rsid w:val="007C2C6E"/>
    <w:rsid w:val="007C5356"/>
    <w:rsid w:val="007C5DDF"/>
    <w:rsid w:val="007D0574"/>
    <w:rsid w:val="007D7590"/>
    <w:rsid w:val="007E3AE5"/>
    <w:rsid w:val="007E3B8D"/>
    <w:rsid w:val="007E4B24"/>
    <w:rsid w:val="007F495A"/>
    <w:rsid w:val="007F7596"/>
    <w:rsid w:val="00801272"/>
    <w:rsid w:val="00820CE8"/>
    <w:rsid w:val="00821750"/>
    <w:rsid w:val="00826A3F"/>
    <w:rsid w:val="00831ECF"/>
    <w:rsid w:val="00842D11"/>
    <w:rsid w:val="0085031C"/>
    <w:rsid w:val="0085308A"/>
    <w:rsid w:val="008542DB"/>
    <w:rsid w:val="00854DCD"/>
    <w:rsid w:val="00854E8A"/>
    <w:rsid w:val="00855297"/>
    <w:rsid w:val="0086339C"/>
    <w:rsid w:val="00863F78"/>
    <w:rsid w:val="00867423"/>
    <w:rsid w:val="008720E6"/>
    <w:rsid w:val="00873E7F"/>
    <w:rsid w:val="0087585D"/>
    <w:rsid w:val="00885033"/>
    <w:rsid w:val="00892033"/>
    <w:rsid w:val="00892319"/>
    <w:rsid w:val="00892572"/>
    <w:rsid w:val="00894D58"/>
    <w:rsid w:val="008A1BF1"/>
    <w:rsid w:val="008A3DE9"/>
    <w:rsid w:val="008A42BF"/>
    <w:rsid w:val="008A63EE"/>
    <w:rsid w:val="008B0A86"/>
    <w:rsid w:val="008B1552"/>
    <w:rsid w:val="008B39A3"/>
    <w:rsid w:val="008B4BD2"/>
    <w:rsid w:val="008B5A3D"/>
    <w:rsid w:val="008B6B4A"/>
    <w:rsid w:val="008C0120"/>
    <w:rsid w:val="008C2138"/>
    <w:rsid w:val="008C4E24"/>
    <w:rsid w:val="008C5689"/>
    <w:rsid w:val="008C6855"/>
    <w:rsid w:val="008C69AF"/>
    <w:rsid w:val="008D4C4E"/>
    <w:rsid w:val="008E03EF"/>
    <w:rsid w:val="008E190F"/>
    <w:rsid w:val="008E6ABF"/>
    <w:rsid w:val="008F4ED1"/>
    <w:rsid w:val="008F5064"/>
    <w:rsid w:val="00903426"/>
    <w:rsid w:val="00913CF0"/>
    <w:rsid w:val="00920CFF"/>
    <w:rsid w:val="00923777"/>
    <w:rsid w:val="00926262"/>
    <w:rsid w:val="00926F33"/>
    <w:rsid w:val="00934EB0"/>
    <w:rsid w:val="00955DD6"/>
    <w:rsid w:val="00956509"/>
    <w:rsid w:val="00957D40"/>
    <w:rsid w:val="00960851"/>
    <w:rsid w:val="009614F4"/>
    <w:rsid w:val="0096318B"/>
    <w:rsid w:val="0096740A"/>
    <w:rsid w:val="00967B1F"/>
    <w:rsid w:val="0097129D"/>
    <w:rsid w:val="0097159F"/>
    <w:rsid w:val="009720FB"/>
    <w:rsid w:val="00974A94"/>
    <w:rsid w:val="00975A13"/>
    <w:rsid w:val="00976B52"/>
    <w:rsid w:val="00976D92"/>
    <w:rsid w:val="00982E6C"/>
    <w:rsid w:val="00983C55"/>
    <w:rsid w:val="00984A1E"/>
    <w:rsid w:val="00984E3E"/>
    <w:rsid w:val="00987C56"/>
    <w:rsid w:val="00990E33"/>
    <w:rsid w:val="00993492"/>
    <w:rsid w:val="00995F2D"/>
    <w:rsid w:val="00996B8E"/>
    <w:rsid w:val="009A14AD"/>
    <w:rsid w:val="009A2038"/>
    <w:rsid w:val="009A2295"/>
    <w:rsid w:val="009A3D04"/>
    <w:rsid w:val="009A5ABE"/>
    <w:rsid w:val="009C091E"/>
    <w:rsid w:val="009D55AF"/>
    <w:rsid w:val="009E2F56"/>
    <w:rsid w:val="009E336E"/>
    <w:rsid w:val="009E372C"/>
    <w:rsid w:val="009E50F8"/>
    <w:rsid w:val="009F0177"/>
    <w:rsid w:val="009F1193"/>
    <w:rsid w:val="009F7DF1"/>
    <w:rsid w:val="00A02CA1"/>
    <w:rsid w:val="00A05F5E"/>
    <w:rsid w:val="00A06589"/>
    <w:rsid w:val="00A069EB"/>
    <w:rsid w:val="00A07E76"/>
    <w:rsid w:val="00A14838"/>
    <w:rsid w:val="00A16CA1"/>
    <w:rsid w:val="00A26FEA"/>
    <w:rsid w:val="00A31DDD"/>
    <w:rsid w:val="00A33BC5"/>
    <w:rsid w:val="00A33ECD"/>
    <w:rsid w:val="00A44403"/>
    <w:rsid w:val="00A458B7"/>
    <w:rsid w:val="00A46A9C"/>
    <w:rsid w:val="00A50008"/>
    <w:rsid w:val="00A62B38"/>
    <w:rsid w:val="00A72145"/>
    <w:rsid w:val="00A731E9"/>
    <w:rsid w:val="00A80395"/>
    <w:rsid w:val="00A81935"/>
    <w:rsid w:val="00A85C1C"/>
    <w:rsid w:val="00A904B5"/>
    <w:rsid w:val="00A93EBF"/>
    <w:rsid w:val="00A956D0"/>
    <w:rsid w:val="00A96590"/>
    <w:rsid w:val="00AA10D7"/>
    <w:rsid w:val="00AA5153"/>
    <w:rsid w:val="00AA7A1F"/>
    <w:rsid w:val="00AB3122"/>
    <w:rsid w:val="00AB5647"/>
    <w:rsid w:val="00AC4D7E"/>
    <w:rsid w:val="00AD14BE"/>
    <w:rsid w:val="00AD569E"/>
    <w:rsid w:val="00AE0974"/>
    <w:rsid w:val="00AE5421"/>
    <w:rsid w:val="00AF443C"/>
    <w:rsid w:val="00AF5831"/>
    <w:rsid w:val="00B010CC"/>
    <w:rsid w:val="00B0519A"/>
    <w:rsid w:val="00B0666E"/>
    <w:rsid w:val="00B203EF"/>
    <w:rsid w:val="00B248D4"/>
    <w:rsid w:val="00B30D5B"/>
    <w:rsid w:val="00B34412"/>
    <w:rsid w:val="00B408D4"/>
    <w:rsid w:val="00B41B05"/>
    <w:rsid w:val="00B426C2"/>
    <w:rsid w:val="00B43203"/>
    <w:rsid w:val="00B4632A"/>
    <w:rsid w:val="00B51EAD"/>
    <w:rsid w:val="00B57225"/>
    <w:rsid w:val="00B57385"/>
    <w:rsid w:val="00B62559"/>
    <w:rsid w:val="00B62A49"/>
    <w:rsid w:val="00B63FBC"/>
    <w:rsid w:val="00B64919"/>
    <w:rsid w:val="00B70517"/>
    <w:rsid w:val="00B728E5"/>
    <w:rsid w:val="00B73432"/>
    <w:rsid w:val="00B74C80"/>
    <w:rsid w:val="00B75D08"/>
    <w:rsid w:val="00B76304"/>
    <w:rsid w:val="00B7712F"/>
    <w:rsid w:val="00B7736A"/>
    <w:rsid w:val="00B777F4"/>
    <w:rsid w:val="00B81497"/>
    <w:rsid w:val="00B83FC0"/>
    <w:rsid w:val="00B877A0"/>
    <w:rsid w:val="00B9065C"/>
    <w:rsid w:val="00B92260"/>
    <w:rsid w:val="00B93CC8"/>
    <w:rsid w:val="00B96EDE"/>
    <w:rsid w:val="00BA4177"/>
    <w:rsid w:val="00BA4521"/>
    <w:rsid w:val="00BA531B"/>
    <w:rsid w:val="00BB1860"/>
    <w:rsid w:val="00BB5111"/>
    <w:rsid w:val="00BC1762"/>
    <w:rsid w:val="00BC73DD"/>
    <w:rsid w:val="00BD1734"/>
    <w:rsid w:val="00BD18BD"/>
    <w:rsid w:val="00BD303C"/>
    <w:rsid w:val="00BD329D"/>
    <w:rsid w:val="00BD3A61"/>
    <w:rsid w:val="00BD4BD9"/>
    <w:rsid w:val="00BD54D9"/>
    <w:rsid w:val="00BE1FB9"/>
    <w:rsid w:val="00BE22CA"/>
    <w:rsid w:val="00BE2F00"/>
    <w:rsid w:val="00BE4E4E"/>
    <w:rsid w:val="00BE5B7D"/>
    <w:rsid w:val="00BE7381"/>
    <w:rsid w:val="00BF015B"/>
    <w:rsid w:val="00BF5489"/>
    <w:rsid w:val="00BF6604"/>
    <w:rsid w:val="00BF6CAB"/>
    <w:rsid w:val="00BF79E5"/>
    <w:rsid w:val="00C01189"/>
    <w:rsid w:val="00C11AAF"/>
    <w:rsid w:val="00C124ED"/>
    <w:rsid w:val="00C1332E"/>
    <w:rsid w:val="00C249B2"/>
    <w:rsid w:val="00C25CCE"/>
    <w:rsid w:val="00C266E4"/>
    <w:rsid w:val="00C26EE2"/>
    <w:rsid w:val="00C35CC2"/>
    <w:rsid w:val="00C42CFF"/>
    <w:rsid w:val="00C4378A"/>
    <w:rsid w:val="00C45583"/>
    <w:rsid w:val="00C50E92"/>
    <w:rsid w:val="00C51CC6"/>
    <w:rsid w:val="00C56EC7"/>
    <w:rsid w:val="00C63D12"/>
    <w:rsid w:val="00C6518C"/>
    <w:rsid w:val="00C7430F"/>
    <w:rsid w:val="00C8008D"/>
    <w:rsid w:val="00C84AD7"/>
    <w:rsid w:val="00C92166"/>
    <w:rsid w:val="00C967D8"/>
    <w:rsid w:val="00CA7323"/>
    <w:rsid w:val="00CB29EE"/>
    <w:rsid w:val="00CB41E5"/>
    <w:rsid w:val="00CB5770"/>
    <w:rsid w:val="00CB70E4"/>
    <w:rsid w:val="00CC0E0F"/>
    <w:rsid w:val="00CC2EAB"/>
    <w:rsid w:val="00CC4C15"/>
    <w:rsid w:val="00CC6119"/>
    <w:rsid w:val="00CD2561"/>
    <w:rsid w:val="00CD27EB"/>
    <w:rsid w:val="00CD2AC1"/>
    <w:rsid w:val="00CE0D8C"/>
    <w:rsid w:val="00CE1642"/>
    <w:rsid w:val="00CE1BCF"/>
    <w:rsid w:val="00CE347B"/>
    <w:rsid w:val="00CE36F4"/>
    <w:rsid w:val="00CF33BF"/>
    <w:rsid w:val="00CF5662"/>
    <w:rsid w:val="00CF7846"/>
    <w:rsid w:val="00D009CD"/>
    <w:rsid w:val="00D0185E"/>
    <w:rsid w:val="00D02F3D"/>
    <w:rsid w:val="00D07372"/>
    <w:rsid w:val="00D07BC0"/>
    <w:rsid w:val="00D126C0"/>
    <w:rsid w:val="00D148FD"/>
    <w:rsid w:val="00D15F5A"/>
    <w:rsid w:val="00D17298"/>
    <w:rsid w:val="00D25B49"/>
    <w:rsid w:val="00D27274"/>
    <w:rsid w:val="00D36561"/>
    <w:rsid w:val="00D3720B"/>
    <w:rsid w:val="00D415B2"/>
    <w:rsid w:val="00D41BFE"/>
    <w:rsid w:val="00D43CEE"/>
    <w:rsid w:val="00D4794D"/>
    <w:rsid w:val="00D502D1"/>
    <w:rsid w:val="00D55404"/>
    <w:rsid w:val="00D63C9C"/>
    <w:rsid w:val="00D64464"/>
    <w:rsid w:val="00D70910"/>
    <w:rsid w:val="00D711F9"/>
    <w:rsid w:val="00D77F4B"/>
    <w:rsid w:val="00D80AD0"/>
    <w:rsid w:val="00D8330D"/>
    <w:rsid w:val="00D8395E"/>
    <w:rsid w:val="00D8607E"/>
    <w:rsid w:val="00D87D1E"/>
    <w:rsid w:val="00D9388A"/>
    <w:rsid w:val="00D9564B"/>
    <w:rsid w:val="00D97C72"/>
    <w:rsid w:val="00DA0714"/>
    <w:rsid w:val="00DA5415"/>
    <w:rsid w:val="00DB3107"/>
    <w:rsid w:val="00DB52FB"/>
    <w:rsid w:val="00DB6776"/>
    <w:rsid w:val="00DB752A"/>
    <w:rsid w:val="00DE1A25"/>
    <w:rsid w:val="00DE7263"/>
    <w:rsid w:val="00DF1844"/>
    <w:rsid w:val="00DF1908"/>
    <w:rsid w:val="00DF216E"/>
    <w:rsid w:val="00DF6949"/>
    <w:rsid w:val="00DF7EC1"/>
    <w:rsid w:val="00E1103B"/>
    <w:rsid w:val="00E11C1E"/>
    <w:rsid w:val="00E137E4"/>
    <w:rsid w:val="00E21D47"/>
    <w:rsid w:val="00E232F8"/>
    <w:rsid w:val="00E31697"/>
    <w:rsid w:val="00E33F62"/>
    <w:rsid w:val="00E361D4"/>
    <w:rsid w:val="00E36705"/>
    <w:rsid w:val="00E36874"/>
    <w:rsid w:val="00E370EB"/>
    <w:rsid w:val="00E4397C"/>
    <w:rsid w:val="00E50284"/>
    <w:rsid w:val="00E51E3A"/>
    <w:rsid w:val="00E541DF"/>
    <w:rsid w:val="00E5438F"/>
    <w:rsid w:val="00E6046B"/>
    <w:rsid w:val="00E655E6"/>
    <w:rsid w:val="00E6765C"/>
    <w:rsid w:val="00E73A7F"/>
    <w:rsid w:val="00E74673"/>
    <w:rsid w:val="00E754F9"/>
    <w:rsid w:val="00E77D2C"/>
    <w:rsid w:val="00E81AAF"/>
    <w:rsid w:val="00E90009"/>
    <w:rsid w:val="00E90A68"/>
    <w:rsid w:val="00E90E45"/>
    <w:rsid w:val="00E923A9"/>
    <w:rsid w:val="00E92D76"/>
    <w:rsid w:val="00E92DFB"/>
    <w:rsid w:val="00EA01F2"/>
    <w:rsid w:val="00EA0910"/>
    <w:rsid w:val="00EA22ED"/>
    <w:rsid w:val="00EA2948"/>
    <w:rsid w:val="00EA3DCA"/>
    <w:rsid w:val="00EA5E99"/>
    <w:rsid w:val="00EA6C47"/>
    <w:rsid w:val="00EB1A38"/>
    <w:rsid w:val="00EB3014"/>
    <w:rsid w:val="00EB31FC"/>
    <w:rsid w:val="00EC17AD"/>
    <w:rsid w:val="00EC3683"/>
    <w:rsid w:val="00EC3BC7"/>
    <w:rsid w:val="00EC3EFC"/>
    <w:rsid w:val="00EC4E89"/>
    <w:rsid w:val="00ED5303"/>
    <w:rsid w:val="00ED58B2"/>
    <w:rsid w:val="00ED6703"/>
    <w:rsid w:val="00EE053B"/>
    <w:rsid w:val="00EE2C4D"/>
    <w:rsid w:val="00EE575A"/>
    <w:rsid w:val="00EE7DC2"/>
    <w:rsid w:val="00EF357F"/>
    <w:rsid w:val="00EF6B34"/>
    <w:rsid w:val="00EF741D"/>
    <w:rsid w:val="00F03205"/>
    <w:rsid w:val="00F03B17"/>
    <w:rsid w:val="00F10061"/>
    <w:rsid w:val="00F106E1"/>
    <w:rsid w:val="00F13015"/>
    <w:rsid w:val="00F17BE0"/>
    <w:rsid w:val="00F233A9"/>
    <w:rsid w:val="00F2640E"/>
    <w:rsid w:val="00F270A0"/>
    <w:rsid w:val="00F31F83"/>
    <w:rsid w:val="00F374A3"/>
    <w:rsid w:val="00F418A8"/>
    <w:rsid w:val="00F42749"/>
    <w:rsid w:val="00F447D5"/>
    <w:rsid w:val="00F461BC"/>
    <w:rsid w:val="00F46A2F"/>
    <w:rsid w:val="00F5031F"/>
    <w:rsid w:val="00F5345D"/>
    <w:rsid w:val="00F60848"/>
    <w:rsid w:val="00F62F6C"/>
    <w:rsid w:val="00F76163"/>
    <w:rsid w:val="00F90E27"/>
    <w:rsid w:val="00F9613E"/>
    <w:rsid w:val="00FA014E"/>
    <w:rsid w:val="00FA05FD"/>
    <w:rsid w:val="00FA393C"/>
    <w:rsid w:val="00FA677D"/>
    <w:rsid w:val="00FA69E5"/>
    <w:rsid w:val="00FB47B0"/>
    <w:rsid w:val="00FB5202"/>
    <w:rsid w:val="00FB7942"/>
    <w:rsid w:val="00FB7D3A"/>
    <w:rsid w:val="00FC033A"/>
    <w:rsid w:val="00FC4FD7"/>
    <w:rsid w:val="00FD028D"/>
    <w:rsid w:val="00FE1475"/>
    <w:rsid w:val="00FE166B"/>
    <w:rsid w:val="00FE2210"/>
    <w:rsid w:val="00FE22B1"/>
    <w:rsid w:val="00FE35A1"/>
    <w:rsid w:val="00FE4B5E"/>
    <w:rsid w:val="00FE57E0"/>
    <w:rsid w:val="00FF40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2E89415"/>
  <w15:docId w15:val="{2CE0100D-210D-4E3B-A9DC-30146F290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heme="minorHAnsi" w:hAnsi="Trebuchet MS" w:cs="Times New Roman"/>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MS normal text body"/>
    <w:qFormat/>
    <w:rsid w:val="00F9613E"/>
    <w:pPr>
      <w:widowControl w:val="0"/>
      <w:autoSpaceDE w:val="0"/>
      <w:autoSpaceDN w:val="0"/>
      <w:adjustRightInd w:val="0"/>
      <w:spacing w:after="0" w:line="240" w:lineRule="auto"/>
    </w:pPr>
    <w:rPr>
      <w:rFonts w:ascii="Arial" w:eastAsia="Times New Roman" w:hAnsi="Arial"/>
      <w:sz w:val="18"/>
      <w:szCs w:val="24"/>
    </w:rPr>
  </w:style>
  <w:style w:type="paragraph" w:styleId="Heading1">
    <w:name w:val="heading 1"/>
    <w:basedOn w:val="Normal"/>
    <w:next w:val="Normal"/>
    <w:link w:val="Heading1Char"/>
    <w:uiPriority w:val="9"/>
    <w:qFormat/>
    <w:rsid w:val="00F9613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qFormat/>
    <w:rsid w:val="00F9613E"/>
    <w:pPr>
      <w:keepNext/>
      <w:pBdr>
        <w:top w:val="single" w:sz="6" w:space="0" w:color="FFFFFF"/>
        <w:left w:val="single" w:sz="6" w:space="0" w:color="FFFFFF"/>
        <w:bottom w:val="single" w:sz="6" w:space="0" w:color="FFFFFF"/>
        <w:right w:val="single" w:sz="6" w:space="0" w:color="FFFFFF"/>
      </w:pBdr>
      <w:outlineLvl w:val="1"/>
    </w:pPr>
    <w:rPr>
      <w:b/>
      <w:bCs/>
      <w:sz w:val="36"/>
    </w:rPr>
  </w:style>
  <w:style w:type="paragraph" w:styleId="Heading3">
    <w:name w:val="heading 3"/>
    <w:basedOn w:val="Normal"/>
    <w:next w:val="Normal"/>
    <w:link w:val="Heading3Char"/>
    <w:uiPriority w:val="9"/>
    <w:unhideWhenUsed/>
    <w:qFormat/>
    <w:rsid w:val="00975A13"/>
    <w:pPr>
      <w:keepNext/>
      <w:keepLines/>
      <w:widowControl/>
      <w:autoSpaceDE/>
      <w:autoSpaceDN/>
      <w:adjustRightInd/>
      <w:spacing w:before="280" w:after="80" w:line="259" w:lineRule="auto"/>
      <w:outlineLvl w:val="2"/>
    </w:pPr>
    <w:rPr>
      <w:rFonts w:ascii="Calibri" w:eastAsia="Calibri" w:hAnsi="Calibri" w:cs="Calibri"/>
      <w:b/>
      <w:sz w:val="28"/>
      <w:szCs w:val="28"/>
      <w:lang w:val="en-GB" w:eastAsia="en-GB"/>
    </w:rPr>
  </w:style>
  <w:style w:type="paragraph" w:styleId="Heading4">
    <w:name w:val="heading 4"/>
    <w:basedOn w:val="Normal"/>
    <w:next w:val="Normal"/>
    <w:link w:val="Heading4Char"/>
    <w:uiPriority w:val="9"/>
    <w:unhideWhenUsed/>
    <w:qFormat/>
    <w:rsid w:val="00F9613E"/>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75A13"/>
    <w:pPr>
      <w:keepNext/>
      <w:keepLines/>
      <w:widowControl/>
      <w:autoSpaceDE/>
      <w:autoSpaceDN/>
      <w:adjustRightInd/>
      <w:spacing w:before="220" w:after="40" w:line="259" w:lineRule="auto"/>
      <w:outlineLvl w:val="4"/>
    </w:pPr>
    <w:rPr>
      <w:rFonts w:ascii="Calibri" w:eastAsia="Calibri" w:hAnsi="Calibri" w:cs="Calibri"/>
      <w:b/>
      <w:sz w:val="22"/>
      <w:szCs w:val="22"/>
      <w:lang w:val="en-GB" w:eastAsia="en-GB"/>
    </w:rPr>
  </w:style>
  <w:style w:type="paragraph" w:styleId="Heading6">
    <w:name w:val="heading 6"/>
    <w:basedOn w:val="Normal"/>
    <w:next w:val="Normal"/>
    <w:link w:val="Heading6Char"/>
    <w:uiPriority w:val="9"/>
    <w:semiHidden/>
    <w:unhideWhenUsed/>
    <w:qFormat/>
    <w:rsid w:val="00975A13"/>
    <w:pPr>
      <w:keepNext/>
      <w:keepLines/>
      <w:widowControl/>
      <w:autoSpaceDE/>
      <w:autoSpaceDN/>
      <w:adjustRightInd/>
      <w:spacing w:before="200" w:after="40" w:line="259" w:lineRule="auto"/>
      <w:outlineLvl w:val="5"/>
    </w:pPr>
    <w:rPr>
      <w:rFonts w:ascii="Calibri" w:eastAsia="Calibri" w:hAnsi="Calibri" w:cs="Calibri"/>
      <w:b/>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9613E"/>
    <w:rPr>
      <w:rFonts w:ascii="Arial" w:eastAsia="Times New Roman" w:hAnsi="Arial"/>
      <w:b/>
      <w:bCs/>
      <w:sz w:val="36"/>
      <w:szCs w:val="24"/>
    </w:rPr>
  </w:style>
  <w:style w:type="paragraph" w:styleId="Header">
    <w:name w:val="header"/>
    <w:basedOn w:val="Normal"/>
    <w:link w:val="HeaderChar"/>
    <w:uiPriority w:val="99"/>
    <w:unhideWhenUsed/>
    <w:rsid w:val="00F9613E"/>
    <w:pPr>
      <w:tabs>
        <w:tab w:val="center" w:pos="4680"/>
        <w:tab w:val="right" w:pos="9360"/>
      </w:tabs>
    </w:pPr>
  </w:style>
  <w:style w:type="character" w:customStyle="1" w:styleId="HeaderChar">
    <w:name w:val="Header Char"/>
    <w:basedOn w:val="DefaultParagraphFont"/>
    <w:link w:val="Header"/>
    <w:uiPriority w:val="99"/>
    <w:rsid w:val="00F9613E"/>
    <w:rPr>
      <w:rFonts w:ascii="Arial" w:eastAsia="Times New Roman" w:hAnsi="Arial"/>
      <w:sz w:val="18"/>
      <w:szCs w:val="24"/>
    </w:rPr>
  </w:style>
  <w:style w:type="paragraph" w:styleId="Footer">
    <w:name w:val="footer"/>
    <w:basedOn w:val="Normal"/>
    <w:link w:val="FooterChar"/>
    <w:uiPriority w:val="99"/>
    <w:unhideWhenUsed/>
    <w:rsid w:val="00F9613E"/>
    <w:pPr>
      <w:tabs>
        <w:tab w:val="center" w:pos="4680"/>
        <w:tab w:val="right" w:pos="9360"/>
      </w:tabs>
    </w:pPr>
  </w:style>
  <w:style w:type="character" w:customStyle="1" w:styleId="FooterChar">
    <w:name w:val="Footer Char"/>
    <w:basedOn w:val="DefaultParagraphFont"/>
    <w:link w:val="Footer"/>
    <w:uiPriority w:val="99"/>
    <w:rsid w:val="00F9613E"/>
    <w:rPr>
      <w:rFonts w:ascii="Arial" w:eastAsia="Times New Roman" w:hAnsi="Arial"/>
      <w:sz w:val="18"/>
      <w:szCs w:val="24"/>
    </w:rPr>
  </w:style>
  <w:style w:type="character" w:customStyle="1" w:styleId="Heading4Char">
    <w:name w:val="Heading 4 Char"/>
    <w:basedOn w:val="DefaultParagraphFont"/>
    <w:link w:val="Heading4"/>
    <w:uiPriority w:val="9"/>
    <w:rsid w:val="00F9613E"/>
    <w:rPr>
      <w:rFonts w:asciiTheme="majorHAnsi" w:eastAsiaTheme="majorEastAsia" w:hAnsiTheme="majorHAnsi" w:cstheme="majorBidi"/>
      <w:i/>
      <w:iCs/>
      <w:color w:val="2F5496" w:themeColor="accent1" w:themeShade="BF"/>
      <w:sz w:val="18"/>
      <w:szCs w:val="24"/>
    </w:rPr>
  </w:style>
  <w:style w:type="character" w:styleId="Hyperlink">
    <w:name w:val="Hyperlink"/>
    <w:uiPriority w:val="99"/>
    <w:rsid w:val="00F9613E"/>
    <w:rPr>
      <w:rFonts w:cs="Times New Roman"/>
      <w:color w:val="0000FF"/>
      <w:u w:val="single"/>
    </w:rPr>
  </w:style>
  <w:style w:type="paragraph" w:styleId="ListParagraph">
    <w:name w:val="List Paragraph"/>
    <w:basedOn w:val="Normal"/>
    <w:uiPriority w:val="34"/>
    <w:qFormat/>
    <w:rsid w:val="00F9613E"/>
    <w:pPr>
      <w:ind w:left="720"/>
      <w:contextualSpacing/>
    </w:pPr>
  </w:style>
  <w:style w:type="table" w:styleId="TableGrid">
    <w:name w:val="Table Grid"/>
    <w:basedOn w:val="TableNormal"/>
    <w:uiPriority w:val="39"/>
    <w:rsid w:val="00F9613E"/>
    <w:pPr>
      <w:spacing w:after="0" w:line="240" w:lineRule="auto"/>
    </w:pPr>
    <w:rPr>
      <w:rFonts w:ascii="Calibri" w:eastAsia="Times New Roman" w:hAnsi="Calibri"/>
      <w:sz w:val="22"/>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9613E"/>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F5031F"/>
    <w:rPr>
      <w:sz w:val="16"/>
      <w:szCs w:val="16"/>
    </w:rPr>
  </w:style>
  <w:style w:type="paragraph" w:styleId="CommentText">
    <w:name w:val="annotation text"/>
    <w:basedOn w:val="Normal"/>
    <w:link w:val="CommentTextChar"/>
    <w:uiPriority w:val="99"/>
    <w:unhideWhenUsed/>
    <w:rsid w:val="00F5031F"/>
    <w:rPr>
      <w:sz w:val="20"/>
      <w:szCs w:val="20"/>
    </w:rPr>
  </w:style>
  <w:style w:type="character" w:customStyle="1" w:styleId="CommentTextChar">
    <w:name w:val="Comment Text Char"/>
    <w:basedOn w:val="DefaultParagraphFont"/>
    <w:link w:val="CommentText"/>
    <w:uiPriority w:val="99"/>
    <w:rsid w:val="00F5031F"/>
    <w:rPr>
      <w:rFonts w:ascii="Arial" w:eastAsia="Times New Roman" w:hAnsi="Arial"/>
      <w:sz w:val="20"/>
      <w:szCs w:val="20"/>
    </w:rPr>
  </w:style>
  <w:style w:type="paragraph" w:styleId="CommentSubject">
    <w:name w:val="annotation subject"/>
    <w:basedOn w:val="CommentText"/>
    <w:next w:val="CommentText"/>
    <w:link w:val="CommentSubjectChar"/>
    <w:uiPriority w:val="99"/>
    <w:semiHidden/>
    <w:unhideWhenUsed/>
    <w:rsid w:val="00F5031F"/>
    <w:rPr>
      <w:b/>
      <w:bCs/>
    </w:rPr>
  </w:style>
  <w:style w:type="character" w:customStyle="1" w:styleId="CommentSubjectChar">
    <w:name w:val="Comment Subject Char"/>
    <w:basedOn w:val="CommentTextChar"/>
    <w:link w:val="CommentSubject"/>
    <w:uiPriority w:val="99"/>
    <w:semiHidden/>
    <w:rsid w:val="00F5031F"/>
    <w:rPr>
      <w:rFonts w:ascii="Arial" w:eastAsia="Times New Roman" w:hAnsi="Arial"/>
      <w:b/>
      <w:bCs/>
      <w:sz w:val="20"/>
      <w:szCs w:val="20"/>
    </w:rPr>
  </w:style>
  <w:style w:type="paragraph" w:styleId="BalloonText">
    <w:name w:val="Balloon Text"/>
    <w:basedOn w:val="Normal"/>
    <w:link w:val="BalloonTextChar"/>
    <w:uiPriority w:val="99"/>
    <w:semiHidden/>
    <w:unhideWhenUsed/>
    <w:rsid w:val="00F5031F"/>
    <w:rPr>
      <w:rFonts w:ascii="Segoe UI" w:hAnsi="Segoe UI" w:cs="Segoe UI"/>
      <w:szCs w:val="18"/>
    </w:rPr>
  </w:style>
  <w:style w:type="character" w:customStyle="1" w:styleId="BalloonTextChar">
    <w:name w:val="Balloon Text Char"/>
    <w:basedOn w:val="DefaultParagraphFont"/>
    <w:link w:val="BalloonText"/>
    <w:uiPriority w:val="99"/>
    <w:semiHidden/>
    <w:rsid w:val="00F5031F"/>
    <w:rPr>
      <w:rFonts w:ascii="Segoe UI" w:eastAsia="Times New Roman" w:hAnsi="Segoe UI" w:cs="Segoe UI"/>
      <w:sz w:val="18"/>
      <w:szCs w:val="18"/>
    </w:rPr>
  </w:style>
  <w:style w:type="table" w:styleId="GridTable1Light">
    <w:name w:val="Grid Table 1 Light"/>
    <w:basedOn w:val="TableNormal"/>
    <w:uiPriority w:val="46"/>
    <w:rsid w:val="007B67A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Mention">
    <w:name w:val="Mention"/>
    <w:basedOn w:val="DefaultParagraphFont"/>
    <w:uiPriority w:val="99"/>
    <w:semiHidden/>
    <w:unhideWhenUsed/>
    <w:rsid w:val="000E7FA2"/>
    <w:rPr>
      <w:color w:val="2B579A"/>
      <w:shd w:val="clear" w:color="auto" w:fill="E6E6E6"/>
    </w:rPr>
  </w:style>
  <w:style w:type="character" w:styleId="UnresolvedMention">
    <w:name w:val="Unresolved Mention"/>
    <w:basedOn w:val="DefaultParagraphFont"/>
    <w:uiPriority w:val="99"/>
    <w:semiHidden/>
    <w:unhideWhenUsed/>
    <w:rsid w:val="001A10EB"/>
    <w:rPr>
      <w:color w:val="808080"/>
      <w:shd w:val="clear" w:color="auto" w:fill="E6E6E6"/>
    </w:rPr>
  </w:style>
  <w:style w:type="paragraph" w:customStyle="1" w:styleId="HeaderFooter">
    <w:name w:val="Header &amp; Footer"/>
    <w:rsid w:val="00C92166"/>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val="en-GB" w:eastAsia="en-GB"/>
      <w14:textOutline w14:w="0" w14:cap="flat" w14:cmpd="sng" w14:algn="ctr">
        <w14:noFill/>
        <w14:prstDash w14:val="solid"/>
        <w14:bevel/>
      </w14:textOutline>
    </w:rPr>
  </w:style>
  <w:style w:type="paragraph" w:customStyle="1" w:styleId="Body">
    <w:name w:val="Body"/>
    <w:rsid w:val="00C92166"/>
    <w:pPr>
      <w:pBdr>
        <w:top w:val="nil"/>
        <w:left w:val="nil"/>
        <w:bottom w:val="nil"/>
        <w:right w:val="nil"/>
        <w:between w:val="nil"/>
        <w:bar w:val="nil"/>
      </w:pBdr>
      <w:spacing w:line="360" w:lineRule="auto"/>
    </w:pPr>
    <w:rPr>
      <w:rFonts w:ascii="Times New Roman" w:eastAsia="Arial Unicode MS" w:hAnsi="Times New Roman" w:cs="Arial Unicode MS"/>
      <w:color w:val="000000"/>
      <w:sz w:val="24"/>
      <w:szCs w:val="24"/>
      <w:u w:color="000000"/>
      <w:bdr w:val="nil"/>
      <w:lang w:val="en-GB" w:eastAsia="en-GB"/>
      <w14:textOutline w14:w="0" w14:cap="flat" w14:cmpd="sng" w14:algn="ctr">
        <w14:noFill/>
        <w14:prstDash w14:val="solid"/>
        <w14:bevel/>
      </w14:textOutline>
    </w:rPr>
  </w:style>
  <w:style w:type="numbering" w:customStyle="1" w:styleId="ImportedStyle1">
    <w:name w:val="Imported Style 1"/>
    <w:rsid w:val="00C92166"/>
    <w:pPr>
      <w:numPr>
        <w:numId w:val="2"/>
      </w:numPr>
    </w:pPr>
  </w:style>
  <w:style w:type="numbering" w:customStyle="1" w:styleId="ImportedStyle2">
    <w:name w:val="Imported Style 2"/>
    <w:rsid w:val="00C92166"/>
    <w:pPr>
      <w:numPr>
        <w:numId w:val="3"/>
      </w:numPr>
    </w:pPr>
  </w:style>
  <w:style w:type="paragraph" w:styleId="FootnoteText">
    <w:name w:val="footnote text"/>
    <w:link w:val="FootnoteTextChar"/>
    <w:rsid w:val="00C92166"/>
    <w:pPr>
      <w:pBdr>
        <w:top w:val="nil"/>
        <w:left w:val="nil"/>
        <w:bottom w:val="nil"/>
        <w:right w:val="nil"/>
        <w:between w:val="nil"/>
        <w:bar w:val="nil"/>
      </w:pBdr>
      <w:spacing w:after="0" w:line="240" w:lineRule="auto"/>
    </w:pPr>
    <w:rPr>
      <w:rFonts w:ascii="Times New Roman" w:eastAsia="Times New Roman" w:hAnsi="Times New Roman"/>
      <w:color w:val="000000"/>
      <w:sz w:val="20"/>
      <w:szCs w:val="20"/>
      <w:u w:color="000000"/>
      <w:bdr w:val="nil"/>
      <w:lang w:eastAsia="en-GB"/>
    </w:rPr>
  </w:style>
  <w:style w:type="character" w:customStyle="1" w:styleId="FootnoteTextChar">
    <w:name w:val="Footnote Text Char"/>
    <w:basedOn w:val="DefaultParagraphFont"/>
    <w:link w:val="FootnoteText"/>
    <w:rsid w:val="00C92166"/>
    <w:rPr>
      <w:rFonts w:ascii="Times New Roman" w:eastAsia="Times New Roman" w:hAnsi="Times New Roman"/>
      <w:color w:val="000000"/>
      <w:sz w:val="20"/>
      <w:szCs w:val="20"/>
      <w:u w:color="000000"/>
      <w:bdr w:val="nil"/>
      <w:lang w:eastAsia="en-GB"/>
    </w:rPr>
  </w:style>
  <w:style w:type="paragraph" w:customStyle="1" w:styleId="Default">
    <w:name w:val="Default"/>
    <w:rsid w:val="00C92166"/>
    <w:pPr>
      <w:pBdr>
        <w:top w:val="nil"/>
        <w:left w:val="nil"/>
        <w:bottom w:val="nil"/>
        <w:right w:val="nil"/>
        <w:between w:val="nil"/>
        <w:bar w:val="nil"/>
      </w:pBdr>
      <w:spacing w:before="160" w:after="0" w:line="288" w:lineRule="auto"/>
    </w:pPr>
    <w:rPr>
      <w:rFonts w:ascii="Helvetica Neue" w:eastAsia="Helvetica Neue" w:hAnsi="Helvetica Neue" w:cs="Helvetica Neue"/>
      <w:color w:val="000000"/>
      <w:sz w:val="24"/>
      <w:szCs w:val="24"/>
      <w:bdr w:val="nil"/>
      <w:lang w:val="en-GB" w:eastAsia="en-GB"/>
      <w14:textOutline w14:w="0" w14:cap="flat" w14:cmpd="sng" w14:algn="ctr">
        <w14:noFill/>
        <w14:prstDash w14:val="solid"/>
        <w14:bevel/>
      </w14:textOutline>
    </w:rPr>
  </w:style>
  <w:style w:type="numbering" w:customStyle="1" w:styleId="ImportedStyle3">
    <w:name w:val="Imported Style 3"/>
    <w:rsid w:val="00C92166"/>
    <w:pPr>
      <w:numPr>
        <w:numId w:val="4"/>
      </w:numPr>
    </w:pPr>
  </w:style>
  <w:style w:type="numbering" w:customStyle="1" w:styleId="ImportedStyle4">
    <w:name w:val="Imported Style 4"/>
    <w:rsid w:val="00C92166"/>
    <w:pPr>
      <w:numPr>
        <w:numId w:val="5"/>
      </w:numPr>
    </w:pPr>
  </w:style>
  <w:style w:type="numbering" w:customStyle="1" w:styleId="ImportedStyle6">
    <w:name w:val="Imported Style 6"/>
    <w:rsid w:val="00C92166"/>
    <w:pPr>
      <w:numPr>
        <w:numId w:val="6"/>
      </w:numPr>
    </w:pPr>
  </w:style>
  <w:style w:type="numbering" w:customStyle="1" w:styleId="ImportedStyle7">
    <w:name w:val="Imported Style 7"/>
    <w:rsid w:val="00C92166"/>
    <w:pPr>
      <w:numPr>
        <w:numId w:val="7"/>
      </w:numPr>
    </w:pPr>
  </w:style>
  <w:style w:type="paragraph" w:styleId="Caption">
    <w:name w:val="caption"/>
    <w:next w:val="Body"/>
    <w:uiPriority w:val="35"/>
    <w:qFormat/>
    <w:rsid w:val="00C92166"/>
    <w:pPr>
      <w:pBdr>
        <w:top w:val="nil"/>
        <w:left w:val="nil"/>
        <w:bottom w:val="nil"/>
        <w:right w:val="nil"/>
        <w:between w:val="nil"/>
        <w:bar w:val="nil"/>
      </w:pBdr>
      <w:spacing w:after="0" w:line="240" w:lineRule="auto"/>
    </w:pPr>
    <w:rPr>
      <w:rFonts w:ascii="Times New Roman" w:eastAsia="Arial Unicode MS" w:hAnsi="Times New Roman" w:cs="Arial Unicode MS"/>
      <w:i/>
      <w:iCs/>
      <w:color w:val="44546A"/>
      <w:sz w:val="18"/>
      <w:szCs w:val="18"/>
      <w:u w:color="44546A"/>
      <w:bdr w:val="nil"/>
      <w:lang w:eastAsia="en-GB"/>
      <w14:textOutline w14:w="0" w14:cap="flat" w14:cmpd="sng" w14:algn="ctr">
        <w14:noFill/>
        <w14:prstDash w14:val="solid"/>
        <w14:bevel/>
      </w14:textOutline>
    </w:rPr>
  </w:style>
  <w:style w:type="numbering" w:customStyle="1" w:styleId="ImportedStyle8">
    <w:name w:val="Imported Style 8"/>
    <w:rsid w:val="00C92166"/>
    <w:pPr>
      <w:numPr>
        <w:numId w:val="8"/>
      </w:numPr>
    </w:pPr>
  </w:style>
  <w:style w:type="numbering" w:customStyle="1" w:styleId="ImportedStyle9">
    <w:name w:val="Imported Style 9"/>
    <w:rsid w:val="00C92166"/>
    <w:pPr>
      <w:numPr>
        <w:numId w:val="9"/>
      </w:numPr>
    </w:pPr>
  </w:style>
  <w:style w:type="numbering" w:customStyle="1" w:styleId="ImportedStyle10">
    <w:name w:val="Imported Style 10"/>
    <w:rsid w:val="00C92166"/>
    <w:pPr>
      <w:numPr>
        <w:numId w:val="10"/>
      </w:numPr>
    </w:pPr>
  </w:style>
  <w:style w:type="numbering" w:customStyle="1" w:styleId="ImportedStyle11">
    <w:name w:val="Imported Style 11"/>
    <w:rsid w:val="00C92166"/>
    <w:pPr>
      <w:numPr>
        <w:numId w:val="11"/>
      </w:numPr>
    </w:pPr>
  </w:style>
  <w:style w:type="numbering" w:customStyle="1" w:styleId="ImportedStyle12">
    <w:name w:val="Imported Style 12"/>
    <w:rsid w:val="00C92166"/>
    <w:pPr>
      <w:numPr>
        <w:numId w:val="12"/>
      </w:numPr>
    </w:pPr>
  </w:style>
  <w:style w:type="paragraph" w:styleId="Revision">
    <w:name w:val="Revision"/>
    <w:hidden/>
    <w:uiPriority w:val="99"/>
    <w:semiHidden/>
    <w:rsid w:val="00C92166"/>
    <w:pPr>
      <w:spacing w:after="0" w:line="240" w:lineRule="auto"/>
    </w:pPr>
    <w:rPr>
      <w:rFonts w:ascii="Times New Roman" w:eastAsia="Arial Unicode MS" w:hAnsi="Times New Roman"/>
      <w:sz w:val="24"/>
      <w:szCs w:val="24"/>
      <w:bdr w:val="nil"/>
    </w:rPr>
  </w:style>
  <w:style w:type="character" w:styleId="FootnoteReference">
    <w:name w:val="footnote reference"/>
    <w:basedOn w:val="DefaultParagraphFont"/>
    <w:semiHidden/>
    <w:unhideWhenUsed/>
    <w:rsid w:val="0072192B"/>
    <w:rPr>
      <w:vertAlign w:val="superscript"/>
    </w:rPr>
  </w:style>
  <w:style w:type="table" w:styleId="PlainTable2">
    <w:name w:val="Plain Table 2"/>
    <w:basedOn w:val="TableNormal"/>
    <w:uiPriority w:val="42"/>
    <w:rsid w:val="00AA5153"/>
    <w:pPr>
      <w:spacing w:after="0" w:line="240" w:lineRule="auto"/>
    </w:pPr>
    <w:rPr>
      <w:rFonts w:ascii="Arial" w:hAnsi="Arial" w:cstheme="minorBidi"/>
      <w:sz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cf01">
    <w:name w:val="cf01"/>
    <w:basedOn w:val="DefaultParagraphFont"/>
    <w:rsid w:val="0004784E"/>
    <w:rPr>
      <w:rFonts w:ascii="Segoe UI" w:hAnsi="Segoe UI" w:cs="Segoe UI" w:hint="default"/>
      <w:sz w:val="22"/>
      <w:szCs w:val="22"/>
    </w:rPr>
  </w:style>
  <w:style w:type="table" w:customStyle="1" w:styleId="TableGrid1">
    <w:name w:val="Table Grid1"/>
    <w:basedOn w:val="TableNormal"/>
    <w:next w:val="TableGrid"/>
    <w:uiPriority w:val="39"/>
    <w:rsid w:val="00C35CC2"/>
    <w:pPr>
      <w:spacing w:after="0" w:line="240" w:lineRule="auto"/>
    </w:pPr>
    <w:rPr>
      <w:rFonts w:ascii="Calibri" w:eastAsia="Calibri" w:hAnsi="Calibri" w:cs="Calibri"/>
      <w:sz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75A13"/>
    <w:rPr>
      <w:rFonts w:ascii="Calibri" w:eastAsia="Calibri" w:hAnsi="Calibri" w:cs="Calibri"/>
      <w:b/>
      <w:szCs w:val="28"/>
      <w:lang w:val="en-GB" w:eastAsia="en-GB"/>
    </w:rPr>
  </w:style>
  <w:style w:type="character" w:customStyle="1" w:styleId="Heading5Char">
    <w:name w:val="Heading 5 Char"/>
    <w:basedOn w:val="DefaultParagraphFont"/>
    <w:link w:val="Heading5"/>
    <w:uiPriority w:val="9"/>
    <w:semiHidden/>
    <w:rsid w:val="00975A13"/>
    <w:rPr>
      <w:rFonts w:ascii="Calibri" w:eastAsia="Calibri" w:hAnsi="Calibri" w:cs="Calibri"/>
      <w:b/>
      <w:sz w:val="22"/>
      <w:lang w:val="en-GB" w:eastAsia="en-GB"/>
    </w:rPr>
  </w:style>
  <w:style w:type="character" w:customStyle="1" w:styleId="Heading6Char">
    <w:name w:val="Heading 6 Char"/>
    <w:basedOn w:val="DefaultParagraphFont"/>
    <w:link w:val="Heading6"/>
    <w:uiPriority w:val="9"/>
    <w:semiHidden/>
    <w:rsid w:val="00975A13"/>
    <w:rPr>
      <w:rFonts w:ascii="Calibri" w:eastAsia="Calibri" w:hAnsi="Calibri" w:cs="Calibri"/>
      <w:b/>
      <w:sz w:val="20"/>
      <w:szCs w:val="20"/>
      <w:lang w:val="en-GB" w:eastAsia="en-GB"/>
    </w:rPr>
  </w:style>
  <w:style w:type="numbering" w:customStyle="1" w:styleId="NoList1">
    <w:name w:val="No List1"/>
    <w:next w:val="NoList"/>
    <w:uiPriority w:val="99"/>
    <w:semiHidden/>
    <w:unhideWhenUsed/>
    <w:rsid w:val="00975A13"/>
  </w:style>
  <w:style w:type="paragraph" w:styleId="Title">
    <w:name w:val="Title"/>
    <w:basedOn w:val="Normal"/>
    <w:next w:val="Normal"/>
    <w:link w:val="TitleChar"/>
    <w:uiPriority w:val="10"/>
    <w:qFormat/>
    <w:rsid w:val="00975A13"/>
    <w:pPr>
      <w:keepNext/>
      <w:keepLines/>
      <w:widowControl/>
      <w:autoSpaceDE/>
      <w:autoSpaceDN/>
      <w:adjustRightInd/>
      <w:spacing w:before="480" w:after="120" w:line="259" w:lineRule="auto"/>
    </w:pPr>
    <w:rPr>
      <w:rFonts w:ascii="Calibri" w:eastAsia="Calibri" w:hAnsi="Calibri" w:cs="Calibri"/>
      <w:b/>
      <w:sz w:val="72"/>
      <w:szCs w:val="72"/>
      <w:lang w:val="en-GB" w:eastAsia="en-GB"/>
    </w:rPr>
  </w:style>
  <w:style w:type="character" w:customStyle="1" w:styleId="TitleChar">
    <w:name w:val="Title Char"/>
    <w:basedOn w:val="DefaultParagraphFont"/>
    <w:link w:val="Title"/>
    <w:uiPriority w:val="10"/>
    <w:rsid w:val="00975A13"/>
    <w:rPr>
      <w:rFonts w:ascii="Calibri" w:eastAsia="Calibri" w:hAnsi="Calibri" w:cs="Calibri"/>
      <w:b/>
      <w:sz w:val="72"/>
      <w:szCs w:val="72"/>
      <w:lang w:val="en-GB" w:eastAsia="en-GB"/>
    </w:rPr>
  </w:style>
  <w:style w:type="table" w:customStyle="1" w:styleId="TableNormal1">
    <w:name w:val="Table Normal1"/>
    <w:rsid w:val="00975A13"/>
    <w:rPr>
      <w:rFonts w:ascii="Calibri" w:eastAsia="Calibri" w:hAnsi="Calibri" w:cs="Calibri"/>
      <w:sz w:val="22"/>
      <w:lang w:val="en-GB" w:eastAsia="en-GB"/>
    </w:rPr>
    <w:tblPr>
      <w:tblCellMar>
        <w:top w:w="0" w:type="dxa"/>
        <w:left w:w="0" w:type="dxa"/>
        <w:bottom w:w="0" w:type="dxa"/>
        <w:right w:w="0" w:type="dxa"/>
      </w:tblCellMar>
    </w:tblPr>
  </w:style>
  <w:style w:type="table" w:customStyle="1" w:styleId="TableGrid2">
    <w:name w:val="Table Grid2"/>
    <w:basedOn w:val="TableNormal"/>
    <w:next w:val="TableGrid"/>
    <w:uiPriority w:val="39"/>
    <w:rsid w:val="00975A13"/>
    <w:pPr>
      <w:spacing w:after="0" w:line="240" w:lineRule="auto"/>
    </w:pPr>
    <w:rPr>
      <w:rFonts w:ascii="Calibri" w:eastAsia="Calibri" w:hAnsi="Calibri" w:cs="Calibri"/>
      <w:sz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75A13"/>
    <w:rPr>
      <w:color w:val="808080"/>
    </w:rPr>
  </w:style>
  <w:style w:type="paragraph" w:styleId="Subtitle">
    <w:name w:val="Subtitle"/>
    <w:basedOn w:val="Normal"/>
    <w:next w:val="Normal"/>
    <w:link w:val="SubtitleChar"/>
    <w:uiPriority w:val="11"/>
    <w:qFormat/>
    <w:rsid w:val="00975A13"/>
    <w:pPr>
      <w:keepNext/>
      <w:keepLines/>
      <w:widowControl/>
      <w:autoSpaceDE/>
      <w:autoSpaceDN/>
      <w:adjustRightInd/>
      <w:spacing w:before="360" w:after="80" w:line="259" w:lineRule="auto"/>
    </w:pPr>
    <w:rPr>
      <w:rFonts w:ascii="Georgia" w:eastAsia="Georgia" w:hAnsi="Georgia" w:cs="Georgia"/>
      <w:i/>
      <w:color w:val="666666"/>
      <w:sz w:val="48"/>
      <w:szCs w:val="48"/>
      <w:lang w:val="en-GB" w:eastAsia="en-GB"/>
    </w:rPr>
  </w:style>
  <w:style w:type="character" w:customStyle="1" w:styleId="SubtitleChar">
    <w:name w:val="Subtitle Char"/>
    <w:basedOn w:val="DefaultParagraphFont"/>
    <w:link w:val="Subtitle"/>
    <w:uiPriority w:val="11"/>
    <w:rsid w:val="00975A13"/>
    <w:rPr>
      <w:rFonts w:ascii="Georgia" w:eastAsia="Georgia" w:hAnsi="Georgia" w:cs="Georgia"/>
      <w:i/>
      <w:color w:val="666666"/>
      <w:sz w:val="48"/>
      <w:szCs w:val="48"/>
      <w:lang w:val="en-GB" w:eastAsia="en-GB"/>
    </w:rPr>
  </w:style>
  <w:style w:type="table" w:styleId="ListTable2">
    <w:name w:val="List Table 2"/>
    <w:basedOn w:val="TableNormal"/>
    <w:uiPriority w:val="47"/>
    <w:rsid w:val="008B4BD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FollowedHyperlink">
    <w:name w:val="FollowedHyperlink"/>
    <w:basedOn w:val="DefaultParagraphFont"/>
    <w:uiPriority w:val="99"/>
    <w:semiHidden/>
    <w:unhideWhenUsed/>
    <w:rsid w:val="002A543B"/>
    <w:rPr>
      <w:color w:val="954F72" w:themeColor="followedHyperlink"/>
      <w:u w:val="single"/>
    </w:rPr>
  </w:style>
  <w:style w:type="table" w:styleId="ListTable1Light-Accent4">
    <w:name w:val="List Table 1 Light Accent 4"/>
    <w:basedOn w:val="TableNormal"/>
    <w:uiPriority w:val="46"/>
    <w:rsid w:val="009F7DF1"/>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s://www.cms.int/sharks/fr/sharks-mou-infohub/awareness-raising" TargetMode="External"/><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6.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ms.int/sharks/fr/sharks-mou-infohub/awareness-raising" TargetMode="External"/><Relationship Id="rId24" Type="http://schemas.openxmlformats.org/officeDocument/2006/relationships/header" Target="header10.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9.xml"/><Relationship Id="rId28" Type="http://schemas.openxmlformats.org/officeDocument/2006/relationships/header" Target="header13.xml"/><Relationship Id="rId10" Type="http://schemas.openxmlformats.org/officeDocument/2006/relationships/image" Target="media/image3.jpeg"/><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header" Target="header8.xml"/><Relationship Id="rId27" Type="http://schemas.openxmlformats.org/officeDocument/2006/relationships/hyperlink" Target="https://www.cms.int/sharks/fr/node/23724" TargetMode="External"/><Relationship Id="rId30"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5DB4AB-8CCC-4C9D-B165-90EBB0996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24</Pages>
  <Words>8874</Words>
  <Characters>50588</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Pauly</dc:creator>
  <cp:keywords/>
  <dc:description/>
  <cp:lastModifiedBy>Catherine Brueckner</cp:lastModifiedBy>
  <cp:revision>3</cp:revision>
  <cp:lastPrinted>2017-10-04T16:50:00Z</cp:lastPrinted>
  <dcterms:created xsi:type="dcterms:W3CDTF">2023-03-01T21:16:00Z</dcterms:created>
  <dcterms:modified xsi:type="dcterms:W3CDTF">2023-03-01T21:22:00Z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0c2ddd0-afbf-49e4-8b02-da81def1ba6b_Enabled">
    <vt:lpwstr>True</vt:lpwstr>
  </property>
  <property fmtid="{D5CDD505-2E9C-101B-9397-08002B2CF9AE}" pid="3" name="MSIP_Label_a0c2ddd0-afbf-49e4-8b02-da81def1ba6b_SiteId">
    <vt:lpwstr>eeea3199-afa0-41eb-bbf2-f6e42c3da7cf</vt:lpwstr>
  </property>
  <property fmtid="{D5CDD505-2E9C-101B-9397-08002B2CF9AE}" pid="4" name="MSIP_Label_a0c2ddd0-afbf-49e4-8b02-da81def1ba6b_Owner">
    <vt:lpwstr>jim.ellis@cefas.gov.uk</vt:lpwstr>
  </property>
  <property fmtid="{D5CDD505-2E9C-101B-9397-08002B2CF9AE}" pid="5" name="MSIP_Label_a0c2ddd0-afbf-49e4-8b02-da81def1ba6b_SetDate">
    <vt:lpwstr>2022-12-02T10:22:02.2967278Z</vt:lpwstr>
  </property>
  <property fmtid="{D5CDD505-2E9C-101B-9397-08002B2CF9AE}" pid="6" name="MSIP_Label_a0c2ddd0-afbf-49e4-8b02-da81def1ba6b_Name">
    <vt:lpwstr>Official</vt:lpwstr>
  </property>
  <property fmtid="{D5CDD505-2E9C-101B-9397-08002B2CF9AE}" pid="7" name="MSIP_Label_a0c2ddd0-afbf-49e4-8b02-da81def1ba6b_Application">
    <vt:lpwstr>Microsoft Azure Information Protection</vt:lpwstr>
  </property>
  <property fmtid="{D5CDD505-2E9C-101B-9397-08002B2CF9AE}" pid="8" name="MSIP_Label_a0c2ddd0-afbf-49e4-8b02-da81def1ba6b_ActionId">
    <vt:lpwstr>9d3dd854-df81-498f-871d-ada8d006ec7a</vt:lpwstr>
  </property>
  <property fmtid="{D5CDD505-2E9C-101B-9397-08002B2CF9AE}" pid="9" name="MSIP_Label_a0c2ddd0-afbf-49e4-8b02-da81def1ba6b_Extended_MSFT_Method">
    <vt:lpwstr>Automatic</vt:lpwstr>
  </property>
  <property fmtid="{D5CDD505-2E9C-101B-9397-08002B2CF9AE}" pid="10" name="Sensitivity">
    <vt:lpwstr>Official</vt:lpwstr>
  </property>
  <property fmtid="{D5CDD505-2E9C-101B-9397-08002B2CF9AE}" pid="11" name="GrammarlyDocumentId">
    <vt:lpwstr>670a55dd29b0e5aee273ec81fe2789bc10ded1e3697027f2abe2b2cde5c7c6e0</vt:lpwstr>
  </property>
</Properties>
</file>