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F2DC" w14:textId="5406DEC2" w:rsidR="004D2917" w:rsidRPr="00C755CB" w:rsidRDefault="007D2D67" w:rsidP="004D2917">
      <w:pPr>
        <w:tabs>
          <w:tab w:val="left" w:pos="-1057"/>
          <w:tab w:val="left" w:pos="-720"/>
        </w:tabs>
        <w:jc w:val="center"/>
        <w:rPr>
          <w:rFonts w:cs="Arial"/>
          <w:b/>
          <w:sz w:val="28"/>
          <w:szCs w:val="28"/>
          <w:lang w:val="es-PE"/>
        </w:rPr>
      </w:pPr>
      <w:r>
        <w:rPr>
          <w:rFonts w:cs="Arial"/>
          <w:b/>
          <w:sz w:val="28"/>
          <w:szCs w:val="28"/>
          <w:lang w:val="es-PE"/>
        </w:rPr>
        <w:t>7</w:t>
      </w:r>
      <w:r w:rsidR="004D2917" w:rsidRPr="00C755CB">
        <w:rPr>
          <w:rFonts w:cs="Arial"/>
          <w:b/>
          <w:sz w:val="28"/>
          <w:szCs w:val="28"/>
          <w:lang w:val="es-PE"/>
        </w:rPr>
        <w:t xml:space="preserve">ª Reunión del Comité del Periodo de Sesiones del </w:t>
      </w:r>
    </w:p>
    <w:p w14:paraId="2B8FD9E2" w14:textId="297C5407"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0D0247">
        <w:rPr>
          <w:rFonts w:cs="Arial"/>
          <w:b/>
          <w:sz w:val="28"/>
          <w:szCs w:val="28"/>
          <w:lang w:val="es-PE"/>
        </w:rPr>
        <w:t>7</w:t>
      </w:r>
      <w:r w:rsidRPr="00C755CB">
        <w:rPr>
          <w:rFonts w:cs="Arial"/>
          <w:b/>
          <w:sz w:val="28"/>
          <w:szCs w:val="28"/>
          <w:lang w:val="es-PE"/>
        </w:rPr>
        <w:t>)</w:t>
      </w:r>
    </w:p>
    <w:p w14:paraId="48A68586" w14:textId="0C3677D4"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w:t>
      </w:r>
      <w:r w:rsidR="0019487A">
        <w:rPr>
          <w:rFonts w:cs="Arial"/>
          <w:bCs/>
          <w:i/>
          <w:spacing w:val="-4"/>
          <w:lang w:val="es-PE"/>
        </w:rPr>
        <w:t>7 – 20 de septiembre</w:t>
      </w:r>
      <w:r w:rsidR="004D2917" w:rsidRPr="002506C2">
        <w:rPr>
          <w:rFonts w:cs="Arial"/>
          <w:bCs/>
          <w:i/>
          <w:spacing w:val="-4"/>
          <w:lang w:val="es-PE"/>
        </w:rPr>
        <w:t xml:space="preserve"> 202</w:t>
      </w:r>
      <w:r w:rsidR="000D0247">
        <w:rPr>
          <w:rFonts w:cs="Arial"/>
          <w:bCs/>
          <w:i/>
          <w:spacing w:val="-4"/>
          <w:lang w:val="es-PE"/>
        </w:rPr>
        <w:t>4</w:t>
      </w:r>
    </w:p>
    <w:p w14:paraId="0E3B2FED" w14:textId="06A1FC53" w:rsidR="004D2917" w:rsidRPr="005B1586" w:rsidRDefault="004D2917" w:rsidP="004D2917">
      <w:pPr>
        <w:spacing w:before="120"/>
        <w:jc w:val="right"/>
        <w:rPr>
          <w:rFonts w:cs="Arial"/>
          <w:lang w:val="es-ES"/>
        </w:rPr>
      </w:pPr>
      <w:r w:rsidRPr="005B1586">
        <w:rPr>
          <w:rFonts w:cs="Arial"/>
          <w:lang w:val="es-ES"/>
        </w:rPr>
        <w:t>UNEP/CMS/ScC-SC</w:t>
      </w:r>
      <w:r w:rsidR="0019487A">
        <w:rPr>
          <w:rFonts w:cs="Arial"/>
          <w:lang w:val="es-ES"/>
        </w:rPr>
        <w:t>7</w:t>
      </w:r>
      <w:r w:rsidRPr="005B1586">
        <w:rPr>
          <w:rFonts w:cs="Arial"/>
          <w:lang w:val="es-ES"/>
        </w:rPr>
        <w:t>/Doc.</w:t>
      </w:r>
      <w:r w:rsidR="008049B3">
        <w:rPr>
          <w:rFonts w:cs="Arial"/>
          <w:lang w:val="es-ES"/>
        </w:rPr>
        <w:t>6.3.2</w:t>
      </w:r>
    </w:p>
    <w:p w14:paraId="0FAA403D" w14:textId="77777777" w:rsidR="004D2917" w:rsidRPr="005B1586" w:rsidRDefault="004D2917" w:rsidP="004D2917">
      <w:pPr>
        <w:rPr>
          <w:rFonts w:cs="Arial"/>
          <w:lang w:val="es-ES"/>
        </w:rPr>
      </w:pPr>
    </w:p>
    <w:p w14:paraId="116F0CED" w14:textId="77777777" w:rsidR="004D2917" w:rsidRDefault="004D2917" w:rsidP="004D2917">
      <w:pPr>
        <w:rPr>
          <w:rFonts w:cs="Arial"/>
          <w:lang w:val="es-ES"/>
        </w:rPr>
      </w:pPr>
    </w:p>
    <w:p w14:paraId="1B334166" w14:textId="77777777" w:rsidR="0057021B" w:rsidRPr="000E1B90" w:rsidRDefault="0057021B" w:rsidP="0057021B">
      <w:pPr>
        <w:spacing w:after="120"/>
        <w:ind w:left="714" w:hanging="357"/>
        <w:jc w:val="center"/>
        <w:rPr>
          <w:rFonts w:cs="Arial"/>
          <w:b/>
          <w:bCs/>
          <w:lang w:val="es-ES"/>
        </w:rPr>
      </w:pPr>
      <w:r w:rsidRPr="000E1B90">
        <w:rPr>
          <w:rFonts w:cs="Arial"/>
          <w:b/>
          <w:bCs/>
          <w:lang w:val="es-ES"/>
        </w:rPr>
        <w:t>PLAN DE ACCIÓN PARA LA CONSERVACIÓN DE LOS BUITRES DE ÁFRICA OCCIDENTAL 2023-2043</w:t>
      </w:r>
    </w:p>
    <w:p w14:paraId="1860B6FB" w14:textId="56FCFD93" w:rsidR="0057021B" w:rsidRPr="000E1B90" w:rsidRDefault="0057021B" w:rsidP="0057021B">
      <w:pPr>
        <w:jc w:val="center"/>
        <w:rPr>
          <w:rFonts w:cs="Arial"/>
          <w:i/>
          <w:lang w:val="es-ES"/>
        </w:rPr>
      </w:pPr>
      <w:r w:rsidRPr="000E1B90">
        <w:rPr>
          <w:rFonts w:cs="Arial"/>
          <w:i/>
          <w:lang w:val="es-ES"/>
        </w:rPr>
        <w:t>(</w:t>
      </w:r>
      <w:r w:rsidRPr="000A0BCF">
        <w:rPr>
          <w:rFonts w:cs="Arial"/>
          <w:i/>
          <w:lang w:val="es-ES"/>
        </w:rPr>
        <w:t>Prepar</w:t>
      </w:r>
      <w:r>
        <w:rPr>
          <w:rFonts w:cs="Arial"/>
          <w:i/>
          <w:lang w:val="es-ES"/>
        </w:rPr>
        <w:t>ado por</w:t>
      </w:r>
      <w:r w:rsidRPr="000E1B90">
        <w:rPr>
          <w:rFonts w:cs="Arial"/>
          <w:i/>
          <w:lang w:val="es-ES"/>
        </w:rPr>
        <w:t xml:space="preserve"> la </w:t>
      </w:r>
      <w:r w:rsidRPr="000E1B90">
        <w:rPr>
          <w:rFonts w:cs="Arial"/>
          <w:i/>
          <w:iCs/>
          <w:lang w:val="es-ES"/>
        </w:rPr>
        <w:t>Unidad de Coordinación del MdE sobre las Aves Rapaces</w:t>
      </w:r>
      <w:r w:rsidRPr="000E1B90">
        <w:rPr>
          <w:rFonts w:cs="Arial"/>
          <w:i/>
          <w:lang w:val="es-ES"/>
        </w:rPr>
        <w:t>)</w:t>
      </w:r>
    </w:p>
    <w:p w14:paraId="5B5A75FE" w14:textId="7CE1C060" w:rsidR="000A0BCF" w:rsidRPr="000A0BCF" w:rsidRDefault="000A0BCF" w:rsidP="000A0BCF">
      <w:pPr>
        <w:jc w:val="center"/>
        <w:rPr>
          <w:rFonts w:cs="Arial"/>
          <w:i/>
          <w:lang w:val="es-ES"/>
        </w:rPr>
      </w:pPr>
    </w:p>
    <w:p w14:paraId="386D7C92" w14:textId="6E9092CC" w:rsidR="000A0BCF" w:rsidRPr="000A0BCF" w:rsidRDefault="000A0BCF" w:rsidP="000A0BCF">
      <w:pPr>
        <w:jc w:val="both"/>
        <w:rPr>
          <w:rFonts w:cs="Arial"/>
          <w:lang w:val="es-ES"/>
        </w:rPr>
      </w:pPr>
    </w:p>
    <w:p w14:paraId="5B50CB13" w14:textId="72C1E8F9" w:rsidR="000A0BCF" w:rsidRPr="000A0BCF" w:rsidRDefault="0057021B" w:rsidP="000A0BCF">
      <w:pPr>
        <w:jc w:val="both"/>
        <w:rPr>
          <w:rFonts w:cs="Arial"/>
          <w:lang w:val="es-ES"/>
        </w:rPr>
      </w:pPr>
      <w:r w:rsidRPr="000A0BCF">
        <w:rPr>
          <w:rFonts w:cs="Arial"/>
          <w:noProof/>
        </w:rPr>
        <mc:AlternateContent>
          <mc:Choice Requires="wps">
            <w:drawing>
              <wp:anchor distT="0" distB="0" distL="114300" distR="114300" simplePos="0" relativeHeight="251659264" behindDoc="1" locked="0" layoutInCell="1" allowOverlap="1" wp14:anchorId="6A457159" wp14:editId="02E55D4D">
                <wp:simplePos x="0" y="0"/>
                <wp:positionH relativeFrom="margin">
                  <wp:posOffset>952500</wp:posOffset>
                </wp:positionH>
                <wp:positionV relativeFrom="margin">
                  <wp:posOffset>2160905</wp:posOffset>
                </wp:positionV>
                <wp:extent cx="4152900" cy="2181225"/>
                <wp:effectExtent l="0" t="0" r="19050" b="2857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181225"/>
                        </a:xfrm>
                        <a:prstGeom prst="rect">
                          <a:avLst/>
                        </a:prstGeom>
                        <a:solidFill>
                          <a:srgbClr val="FFFFFF"/>
                        </a:solidFill>
                        <a:ln w="3175">
                          <a:solidFill>
                            <a:srgbClr val="000000"/>
                          </a:solidFill>
                          <a:miter lim="800000"/>
                          <a:headEnd/>
                          <a:tailEnd/>
                        </a:ln>
                      </wps:spPr>
                      <wps:txbx>
                        <w:txbxContent>
                          <w:p w14:paraId="1FAF7610" w14:textId="3E99C724" w:rsidR="000A0BCF" w:rsidRPr="0084539F" w:rsidRDefault="000A0BCF" w:rsidP="000A0BCF">
                            <w:pPr>
                              <w:rPr>
                                <w:rFonts w:cs="Arial"/>
                                <w:lang w:val="es-ES"/>
                              </w:rPr>
                            </w:pPr>
                            <w:r w:rsidRPr="0084539F">
                              <w:rPr>
                                <w:rFonts w:cs="Arial"/>
                                <w:lang w:val="es-ES"/>
                              </w:rPr>
                              <w:t>Resumen:</w:t>
                            </w:r>
                          </w:p>
                          <w:p w14:paraId="2950F5A4" w14:textId="77777777" w:rsidR="000A0BCF" w:rsidRPr="0084539F" w:rsidRDefault="000A0BCF" w:rsidP="000A0BCF">
                            <w:pPr>
                              <w:rPr>
                                <w:rFonts w:cs="Arial"/>
                                <w:lang w:val="es-ES"/>
                              </w:rPr>
                            </w:pPr>
                          </w:p>
                          <w:p w14:paraId="70FB4D4F" w14:textId="0595C1F7" w:rsidR="0084539F" w:rsidRPr="0084539F" w:rsidRDefault="0084539F" w:rsidP="0084539F">
                            <w:pPr>
                              <w:jc w:val="both"/>
                              <w:rPr>
                                <w:rFonts w:cs="Arial"/>
                                <w:lang w:val="es-ES"/>
                              </w:rPr>
                            </w:pPr>
                            <w:r w:rsidRPr="0084539F">
                              <w:rPr>
                                <w:rFonts w:cs="Arial"/>
                                <w:lang w:val="es-ES"/>
                              </w:rPr>
                              <w:t>El presente documento ofrece una actualización sobre el estado de desarrollo del Plan de Acción para la conservación de los buitres de África Occidental 2023-2043</w:t>
                            </w:r>
                            <w:r w:rsidR="00151CBF">
                              <w:rPr>
                                <w:rFonts w:cs="Arial"/>
                                <w:lang w:val="es-ES"/>
                              </w:rPr>
                              <w:t xml:space="preserve"> (WAVCAP por sus siglas en inglés</w:t>
                            </w:r>
                            <w:r w:rsidR="004E1987">
                              <w:rPr>
                                <w:rFonts w:cs="Arial"/>
                                <w:lang w:val="es-ES"/>
                              </w:rPr>
                              <w:t xml:space="preserve">) </w:t>
                            </w:r>
                            <w:r w:rsidR="00CE69DF" w:rsidRPr="00CE69DF">
                              <w:rPr>
                                <w:rFonts w:cs="Arial"/>
                                <w:lang w:val="es-ES"/>
                              </w:rPr>
                              <w:t>Una selección de secciones clave del borrador final del WAVCAP está disponible como Anexo al presente documento y el borrador completo del Plan está disponible como Documento Informativo.</w:t>
                            </w:r>
                            <w:r w:rsidRPr="0084539F">
                              <w:rPr>
                                <w:rFonts w:cs="Arial"/>
                                <w:lang w:val="es-ES"/>
                              </w:rPr>
                              <w:t>,. Se invita al Consejo Científico a revisar el Plan y formular recomendaciones, según proceda, para su consideración por el Comité Permanente, según lo dispuesto en la Decisión 14.153.</w:t>
                            </w:r>
                          </w:p>
                          <w:p w14:paraId="21EC6667" w14:textId="77777777" w:rsidR="000A0BCF" w:rsidRPr="0084539F" w:rsidRDefault="000A0BCF" w:rsidP="000A0BCF">
                            <w:pPr>
                              <w:rPr>
                                <w:rFonts w:cs="Arial"/>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57159" id="_x0000_t202" coordsize="21600,21600" o:spt="202" path="m,l,21600r21600,l21600,xe">
                <v:stroke joinstyle="miter"/>
                <v:path gradientshapeok="t" o:connecttype="rect"/>
              </v:shapetype>
              <v:shape id="Text Box 4" o:spid="_x0000_s1026" type="#_x0000_t202" style="position:absolute;left:0;text-align:left;margin-left:75pt;margin-top:170.15pt;width:327pt;height:17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" strokeweight=".25pt">
                <v:textbox>
                  <w:txbxContent>
                    <w:p w14:paraId="1FAF7610" w14:textId="3E99C724" w:rsidR="000A0BCF" w:rsidRPr="0084539F" w:rsidRDefault="000A0BCF" w:rsidP="000A0BCF">
                      <w:pPr>
                        <w:rPr>
                          <w:rFonts w:cs="Arial"/>
                          <w:lang w:val="es-ES"/>
                        </w:rPr>
                      </w:pPr>
                      <w:r w:rsidRPr="0084539F">
                        <w:rPr>
                          <w:rFonts w:cs="Arial"/>
                          <w:lang w:val="es-ES"/>
                        </w:rPr>
                        <w:t>Resumen:</w:t>
                      </w:r>
                    </w:p>
                    <w:p w14:paraId="2950F5A4" w14:textId="77777777" w:rsidR="000A0BCF" w:rsidRPr="0084539F" w:rsidRDefault="000A0BCF" w:rsidP="000A0BCF">
                      <w:pPr>
                        <w:rPr>
                          <w:rFonts w:cs="Arial"/>
                          <w:lang w:val="es-ES"/>
                        </w:rPr>
                      </w:pPr>
                    </w:p>
                    <w:p w14:paraId="70FB4D4F" w14:textId="0595C1F7" w:rsidR="0084539F" w:rsidRPr="0084539F" w:rsidRDefault="0084539F" w:rsidP="0084539F">
                      <w:pPr>
                        <w:jc w:val="both"/>
                        <w:rPr>
                          <w:rFonts w:cs="Arial"/>
                          <w:lang w:val="es-ES"/>
                        </w:rPr>
                      </w:pPr>
                      <w:r w:rsidRPr="0084539F">
                        <w:rPr>
                          <w:rFonts w:cs="Arial"/>
                          <w:lang w:val="es-ES"/>
                        </w:rPr>
                        <w:t>El presente documento ofrece una actualización sobre el estado de desarrollo del Plan de Acción para la conservación de los buitres de África Occidental 2023-2043</w:t>
                      </w:r>
                      <w:r w:rsidR="00151CBF">
                        <w:rPr>
                          <w:rFonts w:cs="Arial"/>
                          <w:lang w:val="es-ES"/>
                        </w:rPr>
                        <w:t xml:space="preserve"> (WAVCAP por sus siglas en inglés</w:t>
                      </w:r>
                      <w:r w:rsidR="004E1987">
                        <w:rPr>
                          <w:rFonts w:cs="Arial"/>
                          <w:lang w:val="es-ES"/>
                        </w:rPr>
                        <w:t xml:space="preserve">) </w:t>
                      </w:r>
                      <w:r w:rsidR="00CE69DF" w:rsidRPr="00CE69DF">
                        <w:rPr>
                          <w:rFonts w:cs="Arial"/>
                          <w:lang w:val="es-ES"/>
                        </w:rPr>
                        <w:t>Una selección de secciones clave del borrador final del WAVCAP está disponible como Anexo al presente documento y el borrador completo del Plan está disponible como Documento Informativo.</w:t>
                      </w:r>
                      <w:r w:rsidRPr="0084539F">
                        <w:rPr>
                          <w:rFonts w:cs="Arial"/>
                          <w:lang w:val="es-ES"/>
                        </w:rPr>
                        <w:t>,. Se invita al Consejo Científico a revisar el Plan y formular recomendaciones, según proceda, para su consideración por el Comité Permanente, según lo dispuesto en la Decisión 14.153.</w:t>
                      </w:r>
                    </w:p>
                    <w:p w14:paraId="21EC6667" w14:textId="77777777" w:rsidR="000A0BCF" w:rsidRPr="0084539F" w:rsidRDefault="000A0BCF" w:rsidP="000A0BCF">
                      <w:pPr>
                        <w:rPr>
                          <w:rFonts w:cs="Arial"/>
                          <w:lang w:val="es-ES"/>
                        </w:rPr>
                      </w:pPr>
                    </w:p>
                  </w:txbxContent>
                </v:textbox>
                <w10:wrap type="square" anchorx="margin" anchory="margin"/>
              </v:shape>
            </w:pict>
          </mc:Fallback>
        </mc:AlternateContent>
      </w:r>
    </w:p>
    <w:p w14:paraId="60E5ABDC" w14:textId="10C50E4A" w:rsidR="000A0BCF" w:rsidRDefault="000A0BCF">
      <w:pPr>
        <w:rPr>
          <w:rFonts w:cs="Arial"/>
          <w:lang w:val="es-ES"/>
        </w:rPr>
      </w:pPr>
      <w:r>
        <w:rPr>
          <w:rFonts w:cs="Arial"/>
          <w:lang w:val="es-ES"/>
        </w:rPr>
        <w:br w:type="page"/>
      </w:r>
    </w:p>
    <w:p w14:paraId="49AF89B2" w14:textId="77777777" w:rsidR="002D0C2D" w:rsidRPr="002D0C2D" w:rsidRDefault="002D0C2D" w:rsidP="002D0C2D">
      <w:pPr>
        <w:ind w:left="720" w:hanging="360"/>
        <w:jc w:val="center"/>
        <w:rPr>
          <w:rFonts w:cs="Arial"/>
          <w:b/>
          <w:bCs/>
          <w:lang w:val="es-ES"/>
        </w:rPr>
      </w:pPr>
      <w:r w:rsidRPr="002D0C2D">
        <w:rPr>
          <w:rFonts w:cs="Arial"/>
          <w:b/>
          <w:bCs/>
          <w:lang w:val="es-ES"/>
        </w:rPr>
        <w:lastRenderedPageBreak/>
        <w:t>PLAN DE ACCIÓN PARA LA CONSERVACIÓN DE LOS BUITRES DE ÁFRICA OCCIDENTAL 2023-2043</w:t>
      </w:r>
    </w:p>
    <w:p w14:paraId="6E4258D6" w14:textId="77777777" w:rsidR="002D0C2D" w:rsidRPr="002D0C2D" w:rsidRDefault="002D0C2D" w:rsidP="002D0C2D">
      <w:pPr>
        <w:spacing w:after="160" w:line="259" w:lineRule="auto"/>
        <w:contextualSpacing/>
        <w:jc w:val="both"/>
        <w:rPr>
          <w:rFonts w:eastAsia="Times New Roman" w:cs="Arial"/>
          <w:snapToGrid w:val="0"/>
          <w:lang w:val="es-ES"/>
        </w:rPr>
      </w:pPr>
    </w:p>
    <w:p w14:paraId="02570E85" w14:textId="77777777" w:rsidR="002D0C2D" w:rsidRPr="002D0C2D" w:rsidRDefault="002D0C2D" w:rsidP="002D0C2D">
      <w:pPr>
        <w:spacing w:after="160" w:line="259" w:lineRule="auto"/>
        <w:contextualSpacing/>
        <w:jc w:val="both"/>
        <w:rPr>
          <w:rFonts w:eastAsia="Times New Roman" w:cs="Arial"/>
          <w:snapToGrid w:val="0"/>
          <w:lang w:val="es-ES"/>
        </w:rPr>
      </w:pPr>
    </w:p>
    <w:p w14:paraId="60D4B2B2" w14:textId="77777777" w:rsidR="002D0C2D" w:rsidRPr="002D0C2D" w:rsidRDefault="002D0C2D" w:rsidP="002D0C2D">
      <w:pPr>
        <w:numPr>
          <w:ilvl w:val="0"/>
          <w:numId w:val="5"/>
        </w:numPr>
        <w:ind w:left="567" w:hanging="567"/>
        <w:jc w:val="both"/>
        <w:rPr>
          <w:rFonts w:eastAsia="Times New Roman" w:cs="Arial"/>
          <w:snapToGrid w:val="0"/>
          <w:lang w:val="es-ES"/>
        </w:rPr>
      </w:pPr>
      <w:r w:rsidRPr="002D0C2D">
        <w:rPr>
          <w:rFonts w:eastAsia="Times New Roman" w:cs="Arial"/>
          <w:snapToGrid w:val="0"/>
          <w:lang w:val="es-ES"/>
        </w:rPr>
        <w:t>En 2020, se produjo en África Occidental el mayor episodio de mortalidad masiva de buitres jamás registrado. Se cree que más de 2000 alimoches sombríos (</w:t>
      </w:r>
      <w:r w:rsidRPr="002D0C2D">
        <w:rPr>
          <w:rFonts w:eastAsia="Times New Roman" w:cs="Arial"/>
          <w:i/>
          <w:iCs/>
          <w:snapToGrid w:val="0"/>
          <w:lang w:val="es-ES"/>
        </w:rPr>
        <w:t>Necrosyrtes monachus</w:t>
      </w:r>
      <w:r w:rsidRPr="002D0C2D">
        <w:rPr>
          <w:rFonts w:eastAsia="Times New Roman" w:cs="Arial"/>
          <w:snapToGrid w:val="0"/>
          <w:lang w:val="es-ES"/>
        </w:rPr>
        <w:t xml:space="preserve">), en peligro crítico de extinción, murieron durante ese episodio. Se hallaron numerosos cadáveres a los que les faltaban partes, lo que indica que la matanza se produjo como consecuencia del uso basado en creencias (BBU, por sus siglas en inglés) de partes del cuerpo de los buitres. Este incidente puso de manifiesto la gravedad del BBU en la región, una amenaza que ya había sido identificada en el </w:t>
      </w:r>
      <w:hyperlink r:id="rId11" w:history="1">
        <w:r w:rsidRPr="002D0C2D">
          <w:rPr>
            <w:rFonts w:eastAsia="Times New Roman" w:cs="Arial"/>
            <w:snapToGrid w:val="0"/>
            <w:color w:val="0000FF"/>
            <w:u w:val="single"/>
            <w:lang w:val="es-ES"/>
          </w:rPr>
          <w:t>Plan de Acción de múltiples especies para la conservación de los buitres (Vulture MsAP)</w:t>
        </w:r>
      </w:hyperlink>
      <w:r w:rsidRPr="002D0C2D">
        <w:rPr>
          <w:rFonts w:eastAsia="Times New Roman" w:cs="Arial"/>
          <w:snapToGrid w:val="0"/>
          <w:lang w:val="es-ES"/>
        </w:rPr>
        <w:t xml:space="preserve">, pero que nunca se llegó a abordar adecuadamente. </w:t>
      </w:r>
    </w:p>
    <w:p w14:paraId="5AD84137" w14:textId="77777777" w:rsidR="002D0C2D" w:rsidRPr="002D0C2D" w:rsidRDefault="002D0C2D" w:rsidP="002D0C2D">
      <w:pPr>
        <w:widowControl w:val="0"/>
        <w:ind w:left="567" w:hanging="567"/>
        <w:jc w:val="both"/>
        <w:rPr>
          <w:rFonts w:eastAsia="Times New Roman" w:cs="Arial"/>
          <w:snapToGrid w:val="0"/>
          <w:lang w:val="es-ES"/>
        </w:rPr>
      </w:pPr>
    </w:p>
    <w:p w14:paraId="354AB0B3" w14:textId="77777777" w:rsidR="002D0C2D" w:rsidRPr="002D0C2D" w:rsidRDefault="002D0C2D" w:rsidP="002D0C2D">
      <w:pPr>
        <w:numPr>
          <w:ilvl w:val="0"/>
          <w:numId w:val="5"/>
        </w:numPr>
        <w:ind w:left="567" w:hanging="567"/>
        <w:jc w:val="both"/>
        <w:rPr>
          <w:rFonts w:eastAsia="Times New Roman" w:cs="Arial"/>
          <w:snapToGrid w:val="0"/>
          <w:lang w:val="es-ES"/>
        </w:rPr>
      </w:pPr>
      <w:r w:rsidRPr="002D0C2D">
        <w:rPr>
          <w:rFonts w:eastAsia="Times New Roman" w:cs="Arial"/>
          <w:snapToGrid w:val="0"/>
          <w:lang w:val="es-ES"/>
        </w:rPr>
        <w:t xml:space="preserve">En 2022, la Unidad de Coordinación del MdE sobre las Aves Rapaces, en consulta con los asociados en la cooperación y los miembros del Grupo Técnico Asesor del MdE sobre las Aves Rapaces, se comprometió con el Grupo de especialistas en planificación de la conservación de la Unión Internacional para la Conservación de la Naturaleza a desarrollar un plan de conservación para abordar las principales amenazas a las que se enfrentan seis especies de buitres migratorios que habitan regularmente en África Occidental. En octubre de 2022, la Unidad de Coordinación organizó, con el apoyo de BirdLife International y la Fundación Nigeriana para la Conservación, un taller en Abuya, Nigeria, que reunió a 32 partes interesadas de la subregión para debatir un primer proyecto del Plan de Acción para la conservación de los buitres de África Occidental 2023-2043 (WAVCAP, por sus siglas en inglés). </w:t>
      </w:r>
      <w:r w:rsidRPr="002D0C2D">
        <w:rPr>
          <w:rFonts w:eastAsia="Times New Roman" w:cs="Arial"/>
          <w:snapToGrid w:val="0"/>
          <w:color w:val="000000"/>
          <w:shd w:val="clear" w:color="auto" w:fill="FFFFFF"/>
          <w:lang w:val="es-ES"/>
        </w:rPr>
        <w:t xml:space="preserve">El WAVCAP es el resultado de la colaboración entre individuos e instituciones dedicados a la conservación de los buitres. </w:t>
      </w:r>
    </w:p>
    <w:p w14:paraId="0D699514" w14:textId="77777777" w:rsidR="002D0C2D" w:rsidRPr="002D0C2D" w:rsidRDefault="002D0C2D" w:rsidP="002D0C2D">
      <w:pPr>
        <w:widowControl w:val="0"/>
        <w:ind w:left="567" w:hanging="567"/>
        <w:jc w:val="both"/>
        <w:rPr>
          <w:rFonts w:eastAsia="Times New Roman" w:cs="Arial"/>
          <w:snapToGrid w:val="0"/>
          <w:lang w:val="es-ES"/>
        </w:rPr>
      </w:pPr>
    </w:p>
    <w:p w14:paraId="2688CFC6" w14:textId="77777777" w:rsidR="002D0C2D" w:rsidRPr="002D0C2D" w:rsidRDefault="002D0C2D" w:rsidP="002D0C2D">
      <w:pPr>
        <w:numPr>
          <w:ilvl w:val="0"/>
          <w:numId w:val="5"/>
        </w:numPr>
        <w:ind w:left="567" w:hanging="567"/>
        <w:jc w:val="both"/>
        <w:rPr>
          <w:rFonts w:eastAsia="Times New Roman" w:cs="Arial"/>
          <w:snapToGrid w:val="0"/>
          <w:lang w:val="es-ES"/>
        </w:rPr>
      </w:pPr>
      <w:r w:rsidRPr="002D0C2D">
        <w:rPr>
          <w:rFonts w:eastAsia="Times New Roman" w:cs="Arial"/>
          <w:snapToGrid w:val="0"/>
          <w:lang w:val="es-ES"/>
        </w:rPr>
        <w:t xml:space="preserve">Se informó de lo expuesto anteriormente en la Tercera Reunión de Signatarios del MdE sobre las Aves Rapaces (Dubái, EAU, julio de 2023) en el documento </w:t>
      </w:r>
      <w:hyperlink r:id="rId12" w:history="1">
        <w:r w:rsidRPr="002D0C2D">
          <w:rPr>
            <w:rFonts w:eastAsia="Times New Roman" w:cs="Arial"/>
            <w:snapToGrid w:val="0"/>
            <w:color w:val="0000FF"/>
            <w:u w:val="single"/>
            <w:lang w:val="es-ES"/>
          </w:rPr>
          <w:t>UNEP/CMS/RAPTORS/MOS3/Doc.13.2</w:t>
        </w:r>
      </w:hyperlink>
      <w:r w:rsidRPr="002D0C2D">
        <w:rPr>
          <w:rFonts w:eastAsia="Times New Roman" w:cs="Arial"/>
          <w:snapToGrid w:val="0"/>
          <w:lang w:val="es-ES"/>
        </w:rPr>
        <w:t>. En dicha reunión, los Signatarios del MdE invitaron a la Unidad de Coordinación a solicitar a la Decimocuarta Reunión de la Conferencia de las Partes de la CMS (COP14, Samarcanda, Uzbekistán, febrero de 2024) que inste al Consejo Científico a revisar el WAVCAP y formular sus recomendaciones, según proceda, para su consideración por el Comité Permanente.</w:t>
      </w:r>
    </w:p>
    <w:p w14:paraId="6997988C" w14:textId="77777777" w:rsidR="002D0C2D" w:rsidRPr="002D0C2D" w:rsidRDefault="002D0C2D" w:rsidP="002D0C2D">
      <w:pPr>
        <w:widowControl w:val="0"/>
        <w:ind w:left="567" w:hanging="567"/>
        <w:jc w:val="both"/>
        <w:rPr>
          <w:rFonts w:eastAsia="Times New Roman" w:cs="Arial"/>
          <w:snapToGrid w:val="0"/>
          <w:lang w:val="es-ES"/>
        </w:rPr>
      </w:pPr>
    </w:p>
    <w:p w14:paraId="77C426D8" w14:textId="56642CBF" w:rsidR="002D0C2D" w:rsidRPr="002D0C2D" w:rsidRDefault="002D0C2D" w:rsidP="002D0C2D">
      <w:pPr>
        <w:numPr>
          <w:ilvl w:val="0"/>
          <w:numId w:val="5"/>
        </w:numPr>
        <w:ind w:left="567" w:hanging="567"/>
        <w:jc w:val="both"/>
        <w:rPr>
          <w:rFonts w:eastAsia="Times New Roman" w:cs="Arial"/>
          <w:snapToGrid w:val="0"/>
          <w:lang w:val="es-ES"/>
        </w:rPr>
      </w:pPr>
      <w:r w:rsidRPr="002D0C2D">
        <w:rPr>
          <w:rFonts w:eastAsia="Times New Roman" w:cs="Arial"/>
          <w:snapToGrid w:val="0"/>
          <w:lang w:val="es-ES"/>
        </w:rPr>
        <w:t xml:space="preserve">Tras aceptar la solicitud de la Unidad de Coordinación (véase el documento </w:t>
      </w:r>
      <w:hyperlink r:id="rId13" w:history="1">
        <w:r w:rsidRPr="002D0C2D">
          <w:rPr>
            <w:rFonts w:eastAsia="Times New Roman" w:cs="Arial"/>
            <w:snapToGrid w:val="0"/>
            <w:color w:val="0000FF"/>
            <w:u w:val="single"/>
            <w:lang w:val="es-ES"/>
          </w:rPr>
          <w:t>UNEP/CMS/COP14/Informe</w:t>
        </w:r>
      </w:hyperlink>
      <w:r w:rsidRPr="002D0C2D">
        <w:rPr>
          <w:rFonts w:eastAsia="Times New Roman" w:cs="Arial"/>
          <w:snapToGrid w:val="0"/>
          <w:lang w:val="es-ES"/>
        </w:rPr>
        <w:t xml:space="preserve">), la COP14 adoptó la Decisión 14.153 (véase el documento </w:t>
      </w:r>
      <w:hyperlink r:id="rId14" w:history="1">
        <w:r w:rsidRPr="002D0C2D">
          <w:rPr>
            <w:rFonts w:eastAsia="Times New Roman" w:cs="Arial"/>
            <w:snapToGrid w:val="0"/>
            <w:color w:val="0000FF"/>
            <w:u w:val="single"/>
            <w:lang w:val="es-ES"/>
          </w:rPr>
          <w:t>UNEP/CMS/Decisiones COP14</w:t>
        </w:r>
      </w:hyperlink>
      <w:r w:rsidRPr="002D0C2D">
        <w:rPr>
          <w:rFonts w:eastAsia="Times New Roman" w:cs="Arial"/>
          <w:snapToGrid w:val="0"/>
          <w:lang w:val="es-ES"/>
        </w:rPr>
        <w:t>) que solicita al Consejo Científico que considere el Plan de Acción para la conservación de los buitres de África Occidental 2023-2043 en la 7.a reunión de su Comité del período de sesiones, y lo recomendó al Comité Permanente para su adopción.</w:t>
      </w:r>
    </w:p>
    <w:p w14:paraId="7E04262A" w14:textId="77777777" w:rsidR="00A70D4E" w:rsidRDefault="00A70D4E" w:rsidP="002D0C2D">
      <w:pPr>
        <w:widowControl w:val="0"/>
        <w:tabs>
          <w:tab w:val="left" w:pos="2288"/>
        </w:tabs>
        <w:ind w:left="567" w:hanging="567"/>
        <w:jc w:val="both"/>
        <w:rPr>
          <w:rFonts w:eastAsia="Times New Roman" w:cs="Arial"/>
          <w:snapToGrid w:val="0"/>
          <w:lang w:val="es-ES"/>
        </w:rPr>
      </w:pPr>
    </w:p>
    <w:p w14:paraId="3B133391" w14:textId="4E85CC87" w:rsidR="002D0C2D" w:rsidRPr="00A70D4E" w:rsidRDefault="00A70D4E" w:rsidP="002D0C2D">
      <w:pPr>
        <w:widowControl w:val="0"/>
        <w:tabs>
          <w:tab w:val="left" w:pos="2288"/>
        </w:tabs>
        <w:ind w:left="567" w:hanging="567"/>
        <w:jc w:val="both"/>
        <w:rPr>
          <w:rFonts w:eastAsia="Times New Roman" w:cs="Arial"/>
          <w:snapToGrid w:val="0"/>
          <w:u w:val="single"/>
          <w:lang w:val="es-ES"/>
        </w:rPr>
      </w:pPr>
      <w:r w:rsidRPr="00A70D4E">
        <w:rPr>
          <w:rFonts w:eastAsia="Times New Roman" w:cs="Arial"/>
          <w:snapToGrid w:val="0"/>
          <w:u w:val="single"/>
          <w:lang w:val="es-ES"/>
        </w:rPr>
        <w:t>Debate y análisis</w:t>
      </w:r>
    </w:p>
    <w:p w14:paraId="287EA208" w14:textId="77777777" w:rsidR="00A70D4E" w:rsidRPr="002D0C2D" w:rsidRDefault="00A70D4E" w:rsidP="002D0C2D">
      <w:pPr>
        <w:widowControl w:val="0"/>
        <w:tabs>
          <w:tab w:val="left" w:pos="2288"/>
        </w:tabs>
        <w:ind w:left="567" w:hanging="567"/>
        <w:jc w:val="both"/>
        <w:rPr>
          <w:rFonts w:eastAsia="Times New Roman" w:cs="Arial"/>
          <w:snapToGrid w:val="0"/>
          <w:lang w:val="es-ES"/>
        </w:rPr>
      </w:pPr>
    </w:p>
    <w:p w14:paraId="6AAE0855" w14:textId="4C002AED" w:rsidR="002D0C2D" w:rsidRPr="002D0C2D" w:rsidRDefault="002D0C2D" w:rsidP="002D0C2D">
      <w:pPr>
        <w:numPr>
          <w:ilvl w:val="0"/>
          <w:numId w:val="5"/>
        </w:numPr>
        <w:spacing w:after="80"/>
        <w:ind w:left="567" w:hanging="567"/>
        <w:jc w:val="both"/>
        <w:rPr>
          <w:rFonts w:eastAsia="Times New Roman" w:cs="Arial"/>
          <w:snapToGrid w:val="0"/>
          <w:lang w:val="es-ES"/>
        </w:rPr>
      </w:pPr>
      <w:r w:rsidRPr="002D0C2D">
        <w:rPr>
          <w:rFonts w:eastAsia="Times New Roman" w:cs="Arial"/>
          <w:snapToGrid w:val="0"/>
          <w:lang w:val="es-ES"/>
        </w:rPr>
        <w:t xml:space="preserve">El proyecto final del WAVCAP, </w:t>
      </w:r>
      <w:r w:rsidR="00751E23" w:rsidRPr="00751E23">
        <w:rPr>
          <w:rFonts w:eastAsia="Times New Roman" w:cs="Arial"/>
          <w:snapToGrid w:val="0"/>
          <w:lang w:val="es-ES"/>
        </w:rPr>
        <w:t>que ya está disponible como documento informativo (UNEP/CMS/scC-SC7/Inf.6.3.2, sólo en inglés)</w:t>
      </w:r>
      <w:r w:rsidRPr="002D0C2D">
        <w:rPr>
          <w:rFonts w:eastAsia="Times New Roman" w:cs="Arial"/>
          <w:snapToGrid w:val="0"/>
          <w:lang w:val="es-ES"/>
        </w:rPr>
        <w:t xml:space="preserve">, es el resultado de un amplio proceso de investigación y consulta: </w:t>
      </w:r>
    </w:p>
    <w:p w14:paraId="318289BC" w14:textId="77777777" w:rsidR="002D0C2D" w:rsidRPr="002D0C2D" w:rsidRDefault="002D0C2D" w:rsidP="002D0C2D">
      <w:pPr>
        <w:numPr>
          <w:ilvl w:val="0"/>
          <w:numId w:val="4"/>
        </w:numPr>
        <w:spacing w:after="80"/>
        <w:ind w:left="1134" w:hanging="567"/>
        <w:jc w:val="both"/>
        <w:rPr>
          <w:rFonts w:eastAsia="Times New Roman" w:cs="Arial"/>
          <w:snapToGrid w:val="0"/>
          <w:lang w:val="es-ES"/>
        </w:rPr>
      </w:pPr>
      <w:r w:rsidRPr="002D0C2D">
        <w:rPr>
          <w:rFonts w:eastAsia="Times New Roman" w:cs="Arial"/>
          <w:snapToGrid w:val="0"/>
          <w:lang w:val="es-ES"/>
        </w:rPr>
        <w:t>Una evaluación de amenazas durante la que se revisó la mejor información científica disponible sobre las amenazas a las que se enfrentan las seis especies de buitres;</w:t>
      </w:r>
    </w:p>
    <w:p w14:paraId="77EAB780" w14:textId="77777777" w:rsidR="002D0C2D" w:rsidRPr="002D0C2D" w:rsidRDefault="002D0C2D" w:rsidP="002D0C2D">
      <w:pPr>
        <w:numPr>
          <w:ilvl w:val="0"/>
          <w:numId w:val="4"/>
        </w:numPr>
        <w:spacing w:after="80"/>
        <w:ind w:left="1134" w:hanging="567"/>
        <w:jc w:val="both"/>
        <w:rPr>
          <w:rFonts w:eastAsia="Times New Roman" w:cs="Arial"/>
          <w:snapToGrid w:val="0"/>
          <w:lang w:val="es-ES"/>
        </w:rPr>
      </w:pPr>
      <w:r w:rsidRPr="002D0C2D">
        <w:rPr>
          <w:rFonts w:eastAsia="Times New Roman" w:cs="Arial"/>
          <w:snapToGrid w:val="0"/>
          <w:lang w:val="es-ES"/>
        </w:rPr>
        <w:t>un análisis de la distribución y el estado de conservación de las especies en la subregión;</w:t>
      </w:r>
    </w:p>
    <w:p w14:paraId="028EB146" w14:textId="77777777" w:rsidR="002D0C2D" w:rsidRPr="002D0C2D" w:rsidRDefault="002D0C2D" w:rsidP="002D0C2D">
      <w:pPr>
        <w:numPr>
          <w:ilvl w:val="0"/>
          <w:numId w:val="4"/>
        </w:numPr>
        <w:spacing w:after="80"/>
        <w:ind w:left="1134" w:hanging="567"/>
        <w:jc w:val="both"/>
        <w:rPr>
          <w:rFonts w:eastAsia="Times New Roman" w:cs="Arial"/>
          <w:snapToGrid w:val="0"/>
          <w:lang w:val="es-ES"/>
        </w:rPr>
      </w:pPr>
      <w:r w:rsidRPr="002D0C2D">
        <w:rPr>
          <w:rFonts w:eastAsia="Times New Roman" w:cs="Arial"/>
          <w:snapToGrid w:val="0"/>
          <w:lang w:val="es-ES"/>
        </w:rPr>
        <w:lastRenderedPageBreak/>
        <w:t>diversas consultas con los especialistas en buitres de la subregión en busca de asesoramiento técnico, la revisión de los proyectos del WAVCAP y la puesta en común de datos; y</w:t>
      </w:r>
    </w:p>
    <w:p w14:paraId="37338300" w14:textId="77777777" w:rsidR="002D0C2D" w:rsidRPr="002D0C2D" w:rsidRDefault="002D0C2D" w:rsidP="002D0C2D">
      <w:pPr>
        <w:numPr>
          <w:ilvl w:val="0"/>
          <w:numId w:val="4"/>
        </w:numPr>
        <w:ind w:left="1134" w:hanging="567"/>
        <w:jc w:val="both"/>
        <w:rPr>
          <w:rFonts w:eastAsia="Times New Roman" w:cs="Arial"/>
          <w:snapToGrid w:val="0"/>
          <w:lang w:val="es-ES"/>
        </w:rPr>
      </w:pPr>
      <w:r w:rsidRPr="002D0C2D">
        <w:rPr>
          <w:rFonts w:eastAsia="Times New Roman" w:cs="Arial"/>
          <w:snapToGrid w:val="0"/>
          <w:lang w:val="es-ES"/>
        </w:rPr>
        <w:t>una revisión del proyecto del WAVCAP por los Estados del área de distribución y los Signatarios del MdE sobre las Aves Rapaces.</w:t>
      </w:r>
    </w:p>
    <w:p w14:paraId="4E357629" w14:textId="77777777" w:rsidR="002D0C2D" w:rsidRPr="002D0C2D" w:rsidRDefault="002D0C2D" w:rsidP="002D0C2D">
      <w:pPr>
        <w:widowControl w:val="0"/>
        <w:ind w:left="567" w:hanging="567"/>
        <w:jc w:val="both"/>
        <w:rPr>
          <w:rFonts w:eastAsia="Times New Roman" w:cs="Arial"/>
          <w:snapToGrid w:val="0"/>
          <w:lang w:val="es-ES"/>
        </w:rPr>
      </w:pPr>
    </w:p>
    <w:p w14:paraId="4D3100F1" w14:textId="13521582" w:rsidR="00ED3E29" w:rsidRDefault="002D0C2D" w:rsidP="00ED3E29">
      <w:pPr>
        <w:numPr>
          <w:ilvl w:val="0"/>
          <w:numId w:val="5"/>
        </w:numPr>
        <w:ind w:left="567" w:hanging="567"/>
        <w:jc w:val="both"/>
        <w:rPr>
          <w:rFonts w:eastAsia="Times New Roman" w:cs="Arial"/>
          <w:snapToGrid w:val="0"/>
          <w:lang w:val="es-ES"/>
        </w:rPr>
      </w:pPr>
      <w:r w:rsidRPr="002D0C2D">
        <w:rPr>
          <w:rFonts w:eastAsia="Times New Roman" w:cs="Arial"/>
          <w:snapToGrid w:val="0"/>
          <w:lang w:val="es-ES"/>
        </w:rPr>
        <w:t>El WAVCAP se centra en seis especies de buitres que habitan en 16 países de África Occidental: alimoche común (</w:t>
      </w:r>
      <w:r w:rsidRPr="002D0C2D">
        <w:rPr>
          <w:rFonts w:eastAsia="Times New Roman" w:cs="Arial"/>
          <w:i/>
          <w:iCs/>
          <w:snapToGrid w:val="0"/>
          <w:lang w:val="es-ES"/>
        </w:rPr>
        <w:t>Neophron percnopterus</w:t>
      </w:r>
      <w:r w:rsidRPr="002D0C2D">
        <w:rPr>
          <w:rFonts w:eastAsia="Times New Roman" w:cs="Arial"/>
          <w:snapToGrid w:val="0"/>
          <w:lang w:val="es-ES"/>
        </w:rPr>
        <w:t>), alimoche sombrío (</w:t>
      </w:r>
      <w:r w:rsidRPr="002D0C2D">
        <w:rPr>
          <w:rFonts w:eastAsia="Times New Roman" w:cs="Arial"/>
          <w:i/>
          <w:iCs/>
          <w:snapToGrid w:val="0"/>
          <w:lang w:val="es-ES"/>
        </w:rPr>
        <w:t>Necrosyrtes monachus</w:t>
      </w:r>
      <w:r w:rsidRPr="002D0C2D">
        <w:rPr>
          <w:rFonts w:eastAsia="Times New Roman" w:cs="Arial"/>
          <w:snapToGrid w:val="0"/>
          <w:lang w:val="es-ES"/>
        </w:rPr>
        <w:t>), buitre orejudo (</w:t>
      </w:r>
      <w:r w:rsidRPr="002D0C2D">
        <w:rPr>
          <w:rFonts w:eastAsia="Times New Roman" w:cs="Arial"/>
          <w:i/>
          <w:iCs/>
          <w:snapToGrid w:val="0"/>
          <w:lang w:val="es-ES"/>
        </w:rPr>
        <w:t>Torgos tracheliotos</w:t>
      </w:r>
      <w:r w:rsidRPr="002D0C2D">
        <w:rPr>
          <w:rFonts w:eastAsia="Times New Roman" w:cs="Arial"/>
          <w:snapToGrid w:val="0"/>
          <w:lang w:val="es-ES"/>
        </w:rPr>
        <w:t>), buitre moteado (</w:t>
      </w:r>
      <w:r w:rsidRPr="002D0C2D">
        <w:rPr>
          <w:rFonts w:eastAsia="Times New Roman" w:cs="Arial"/>
          <w:i/>
          <w:iCs/>
          <w:snapToGrid w:val="0"/>
          <w:lang w:val="es-ES"/>
        </w:rPr>
        <w:t>Gyps rueppeli</w:t>
      </w:r>
      <w:r w:rsidRPr="002D0C2D">
        <w:rPr>
          <w:rFonts w:eastAsia="Times New Roman" w:cs="Arial"/>
          <w:snapToGrid w:val="0"/>
          <w:lang w:val="es-ES"/>
        </w:rPr>
        <w:t>), buitre dorsiblanco africano (</w:t>
      </w:r>
      <w:r w:rsidRPr="002D0C2D">
        <w:rPr>
          <w:rFonts w:eastAsia="Times New Roman" w:cs="Arial"/>
          <w:i/>
          <w:iCs/>
          <w:snapToGrid w:val="0"/>
          <w:lang w:val="es-ES"/>
        </w:rPr>
        <w:t>Gyps africanus</w:t>
      </w:r>
      <w:r w:rsidRPr="002D0C2D">
        <w:rPr>
          <w:rFonts w:eastAsia="Times New Roman" w:cs="Arial"/>
          <w:snapToGrid w:val="0"/>
          <w:lang w:val="es-ES"/>
        </w:rPr>
        <w:t>), y buitre cabeciblanco (</w:t>
      </w:r>
      <w:r w:rsidRPr="002D0C2D">
        <w:rPr>
          <w:rFonts w:eastAsia="Times New Roman" w:cs="Arial"/>
          <w:i/>
          <w:iCs/>
          <w:snapToGrid w:val="0"/>
          <w:lang w:val="es-ES"/>
        </w:rPr>
        <w:t>Trigonoceps occipitalis</w:t>
      </w:r>
      <w:r w:rsidRPr="002D0C2D">
        <w:rPr>
          <w:rFonts w:eastAsia="Times New Roman" w:cs="Arial"/>
          <w:snapToGrid w:val="0"/>
          <w:lang w:val="es-ES"/>
        </w:rPr>
        <w:t xml:space="preserve">). Tiene un enfoque a largo plazo (2043) e incluye un plan de acción detallado que abarca el período 2023-2029. El calendario del plan de acción se ajusta al calendario del Vulture MsAP, ya que el WAVCAP debe considerarse un plan detallado subregional del Vulture MsAP. </w:t>
      </w:r>
    </w:p>
    <w:p w14:paraId="2E29CC59" w14:textId="77777777" w:rsidR="00ED3E29" w:rsidRDefault="00ED3E29" w:rsidP="00ED3E29">
      <w:pPr>
        <w:jc w:val="both"/>
        <w:rPr>
          <w:rFonts w:eastAsia="Times New Roman" w:cs="Arial"/>
          <w:snapToGrid w:val="0"/>
          <w:lang w:val="es-ES"/>
        </w:rPr>
      </w:pPr>
    </w:p>
    <w:p w14:paraId="20F3D5E6" w14:textId="219EB167" w:rsidR="00ED3E29" w:rsidRPr="00ED3E29" w:rsidRDefault="00ED3E29" w:rsidP="00ED3E29">
      <w:pPr>
        <w:ind w:left="540"/>
        <w:jc w:val="both"/>
        <w:rPr>
          <w:rFonts w:eastAsia="Times New Roman" w:cs="Arial"/>
          <w:snapToGrid w:val="0"/>
          <w:lang w:val="es-ES"/>
        </w:rPr>
      </w:pPr>
      <w:r w:rsidRPr="00ED3E29">
        <w:rPr>
          <w:rFonts w:eastAsia="Times New Roman" w:cs="Arial"/>
          <w:snapToGrid w:val="0"/>
          <w:lang w:val="es-ES"/>
        </w:rPr>
        <w:t>En el anexo del presente documento figura una selección de las principales secciones del WAVCAP.</w:t>
      </w:r>
    </w:p>
    <w:p w14:paraId="2E7BB738" w14:textId="77777777" w:rsidR="002D0C2D" w:rsidRPr="002D0C2D" w:rsidRDefault="002D0C2D" w:rsidP="002D0C2D">
      <w:pPr>
        <w:widowControl w:val="0"/>
        <w:ind w:left="567" w:hanging="567"/>
        <w:jc w:val="both"/>
        <w:rPr>
          <w:rFonts w:eastAsia="Times New Roman" w:cs="Arial"/>
          <w:snapToGrid w:val="0"/>
          <w:lang w:val="es-ES"/>
        </w:rPr>
      </w:pPr>
    </w:p>
    <w:p w14:paraId="5B30A2B4" w14:textId="77777777" w:rsidR="002D0C2D" w:rsidRPr="002D0C2D" w:rsidRDefault="002D0C2D" w:rsidP="002D0C2D">
      <w:pPr>
        <w:numPr>
          <w:ilvl w:val="0"/>
          <w:numId w:val="5"/>
        </w:numPr>
        <w:ind w:left="567" w:hanging="567"/>
        <w:jc w:val="both"/>
        <w:rPr>
          <w:rFonts w:eastAsia="Times New Roman" w:cs="Arial"/>
          <w:snapToGrid w:val="0"/>
          <w:lang w:val="es-ES"/>
        </w:rPr>
      </w:pPr>
      <w:r w:rsidRPr="002D0C2D">
        <w:rPr>
          <w:rFonts w:eastAsia="Times New Roman" w:cs="Arial"/>
          <w:snapToGrid w:val="0"/>
          <w:lang w:val="es-ES"/>
        </w:rPr>
        <w:t>El objetivo del plan es que, para 2043, las poblaciones de buitres de África Occidental hayan alcanzado niveles sostenibles, estén protegidas por marcos jurídicos eficaces y vivan en un entorno saludable en armonía con las personas. Para lograrlo, se han identificado tres objetivos temáticos: (1) Reducir la matanza intencionada de buitres relacionada con la captura, el uso y el comercio ilegales; (2) Reducir el envenenamiento no intencionado de buitres; y (3) Mejorar la percepción pública de los buitres. Cada objetivo se compone de varias acciones dotadas de un indicador de éxito cada una, una lista de colaboradores y un calendario. Se pide a todos los Estados del área de distribución del WAVCAP que apliquen el plan.</w:t>
      </w:r>
    </w:p>
    <w:p w14:paraId="73DEB88A" w14:textId="77777777" w:rsidR="002D0C2D" w:rsidRPr="002D0C2D" w:rsidRDefault="002D0C2D" w:rsidP="002D0C2D">
      <w:pPr>
        <w:widowControl w:val="0"/>
        <w:ind w:left="567" w:hanging="567"/>
        <w:jc w:val="both"/>
        <w:rPr>
          <w:rFonts w:eastAsia="Times New Roman" w:cs="Arial"/>
          <w:snapToGrid w:val="0"/>
          <w:lang w:val="es-ES"/>
        </w:rPr>
      </w:pPr>
    </w:p>
    <w:p w14:paraId="425A8E94" w14:textId="77777777" w:rsidR="002D0C2D" w:rsidRPr="002D0C2D" w:rsidRDefault="002D0C2D" w:rsidP="002D0C2D">
      <w:pPr>
        <w:numPr>
          <w:ilvl w:val="0"/>
          <w:numId w:val="5"/>
        </w:numPr>
        <w:ind w:left="567" w:hanging="567"/>
        <w:jc w:val="both"/>
        <w:rPr>
          <w:rFonts w:eastAsia="Times New Roman" w:cs="Arial"/>
          <w:snapToGrid w:val="0"/>
          <w:lang w:val="es-ES"/>
        </w:rPr>
      </w:pPr>
      <w:r w:rsidRPr="002D0C2D">
        <w:rPr>
          <w:rFonts w:eastAsia="Times New Roman" w:cs="Arial"/>
          <w:snapToGrid w:val="0"/>
          <w:lang w:val="es-ES"/>
        </w:rPr>
        <w:t>Se recomienda realizar una revisión intermedia de la implementación del Plan en 2026 y una revisión final y actualización en 2030. Por último, para coordinar, supervisar e informar sobre el progreso de la implementación, también se recomienda crear una entidad coordinadora específica.</w:t>
      </w:r>
    </w:p>
    <w:p w14:paraId="271C94C4" w14:textId="77777777" w:rsidR="002D0C2D" w:rsidRPr="002D0C2D" w:rsidRDefault="002D0C2D" w:rsidP="002D0C2D">
      <w:pPr>
        <w:ind w:left="567" w:hanging="567"/>
        <w:jc w:val="both"/>
        <w:rPr>
          <w:rFonts w:ascii="Times New Roman" w:eastAsia="Times New Roman" w:hAnsi="Times New Roman" w:cs="Arial"/>
          <w:snapToGrid w:val="0"/>
          <w:sz w:val="24"/>
          <w:szCs w:val="20"/>
          <w:u w:val="single"/>
          <w:lang w:val="es-ES"/>
        </w:rPr>
      </w:pPr>
    </w:p>
    <w:p w14:paraId="0E83E43F" w14:textId="77777777" w:rsidR="002D0C2D" w:rsidRPr="002D0C2D" w:rsidRDefault="002D0C2D" w:rsidP="002D0C2D">
      <w:pPr>
        <w:ind w:left="567" w:hanging="567"/>
        <w:jc w:val="both"/>
        <w:rPr>
          <w:rFonts w:eastAsia="Times New Roman" w:cs="Arial"/>
          <w:snapToGrid w:val="0"/>
          <w:lang w:val="es-ES"/>
        </w:rPr>
      </w:pPr>
      <w:r w:rsidRPr="002D0C2D">
        <w:rPr>
          <w:rFonts w:eastAsia="Times New Roman" w:cs="Arial"/>
          <w:snapToGrid w:val="0"/>
          <w:u w:val="single"/>
          <w:lang w:val="es-ES"/>
        </w:rPr>
        <w:t>Acciones recomendadas</w:t>
      </w:r>
    </w:p>
    <w:p w14:paraId="74D7EB79" w14:textId="77777777" w:rsidR="002D0C2D" w:rsidRPr="002D0C2D" w:rsidRDefault="002D0C2D" w:rsidP="002D0C2D">
      <w:pPr>
        <w:ind w:left="567" w:hanging="567"/>
        <w:jc w:val="both"/>
        <w:rPr>
          <w:rFonts w:cs="Arial"/>
          <w:b/>
          <w:bCs/>
          <w:lang w:val="es-ES"/>
        </w:rPr>
      </w:pPr>
    </w:p>
    <w:p w14:paraId="1A716FB4" w14:textId="6942C4C1" w:rsidR="002D0C2D" w:rsidRPr="002D0C2D" w:rsidRDefault="002D0C2D" w:rsidP="002D0C2D">
      <w:pPr>
        <w:numPr>
          <w:ilvl w:val="0"/>
          <w:numId w:val="5"/>
        </w:numPr>
        <w:ind w:left="567" w:hanging="567"/>
        <w:jc w:val="both"/>
        <w:rPr>
          <w:rFonts w:eastAsia="Times New Roman" w:cs="Arial"/>
          <w:snapToGrid w:val="0"/>
          <w:lang w:val="es-ES"/>
        </w:rPr>
      </w:pPr>
      <w:r w:rsidRPr="002D0C2D">
        <w:rPr>
          <w:rFonts w:eastAsia="Times New Roman" w:cs="Arial"/>
          <w:snapToGrid w:val="0"/>
          <w:lang w:val="es-ES"/>
        </w:rPr>
        <w:t xml:space="preserve">Se recomienda al Comité del período de sesiones que revise el </w:t>
      </w:r>
      <w:r w:rsidR="00FD477D">
        <w:rPr>
          <w:rFonts w:eastAsia="Times New Roman" w:cs="Arial"/>
          <w:snapToGrid w:val="0"/>
          <w:lang w:val="es-ES"/>
        </w:rPr>
        <w:t>anexo al presente documento</w:t>
      </w:r>
      <w:r w:rsidRPr="002D0C2D">
        <w:rPr>
          <w:rFonts w:eastAsia="Times New Roman" w:cs="Arial"/>
          <w:snapToGrid w:val="0"/>
          <w:lang w:val="es-ES"/>
        </w:rPr>
        <w:t xml:space="preserve"> y formule las recomendaciones que considere oportunas para su consideración por el Comité Permanente.</w:t>
      </w:r>
    </w:p>
    <w:p w14:paraId="0CD711DA" w14:textId="77777777" w:rsidR="002D0C2D" w:rsidRPr="002D0C2D" w:rsidRDefault="002D0C2D" w:rsidP="002D0C2D">
      <w:pPr>
        <w:tabs>
          <w:tab w:val="left" w:pos="3435"/>
        </w:tabs>
        <w:ind w:left="567" w:hanging="567"/>
        <w:jc w:val="both"/>
        <w:rPr>
          <w:rFonts w:eastAsia="Times New Roman" w:cs="Arial"/>
          <w:lang w:val="es-ES"/>
        </w:rPr>
      </w:pPr>
    </w:p>
    <w:p w14:paraId="5C1F5D9B" w14:textId="77777777" w:rsidR="000F2AF1" w:rsidRDefault="000F2AF1" w:rsidP="004D2917">
      <w:pPr>
        <w:rPr>
          <w:rFonts w:cs="Arial"/>
          <w:lang w:val="es-ES"/>
        </w:rPr>
        <w:sectPr w:rsidR="000F2AF1" w:rsidSect="0024751F">
          <w:headerReference w:type="even" r:id="rId15"/>
          <w:headerReference w:type="default" r:id="rId16"/>
          <w:footerReference w:type="even" r:id="rId17"/>
          <w:footerReference w:type="default" r:id="rId18"/>
          <w:headerReference w:type="first" r:id="rId19"/>
          <w:pgSz w:w="11906" w:h="16838" w:code="9"/>
          <w:pgMar w:top="1440" w:right="1440" w:bottom="1440" w:left="1440" w:header="450" w:footer="300" w:gutter="0"/>
          <w:cols w:space="720"/>
          <w:titlePg/>
          <w:docGrid w:linePitch="360"/>
        </w:sectPr>
      </w:pPr>
    </w:p>
    <w:p w14:paraId="2354CF40" w14:textId="77777777" w:rsidR="005D2774" w:rsidRPr="00257153" w:rsidRDefault="005D2774" w:rsidP="005D2774">
      <w:pPr>
        <w:tabs>
          <w:tab w:val="left" w:pos="3435"/>
        </w:tabs>
        <w:ind w:left="567" w:hanging="567"/>
        <w:jc w:val="right"/>
        <w:rPr>
          <w:rFonts w:eastAsia="Times New Roman" w:cs="Arial"/>
          <w:b/>
          <w:bCs/>
          <w:lang w:val="es-ES"/>
        </w:rPr>
      </w:pPr>
      <w:r w:rsidRPr="00257153">
        <w:rPr>
          <w:rFonts w:eastAsia="Times New Roman" w:cs="Arial"/>
          <w:b/>
          <w:bCs/>
          <w:lang w:val="es-ES"/>
        </w:rPr>
        <w:lastRenderedPageBreak/>
        <w:t>ANEXO</w:t>
      </w:r>
    </w:p>
    <w:p w14:paraId="079F99FA" w14:textId="77777777" w:rsidR="005D2774" w:rsidRPr="00257153" w:rsidRDefault="005D2774" w:rsidP="005D2774">
      <w:pPr>
        <w:tabs>
          <w:tab w:val="left" w:pos="3435"/>
        </w:tabs>
        <w:ind w:left="567" w:hanging="567"/>
        <w:jc w:val="both"/>
        <w:rPr>
          <w:rFonts w:eastAsia="Times New Roman" w:cs="Arial"/>
          <w:b/>
          <w:lang w:val="es-ES"/>
        </w:rPr>
      </w:pPr>
      <w:r w:rsidRPr="00257153">
        <w:rPr>
          <w:rFonts w:eastAsia="Times New Roman" w:cs="Arial"/>
          <w:b/>
          <w:lang w:val="es-ES"/>
        </w:rPr>
        <w:t xml:space="preserve"> </w:t>
      </w:r>
    </w:p>
    <w:p w14:paraId="10E2C97D" w14:textId="77777777" w:rsidR="005D2774" w:rsidRPr="00257153" w:rsidRDefault="005D2774" w:rsidP="005D2774">
      <w:pPr>
        <w:tabs>
          <w:tab w:val="left" w:pos="3435"/>
        </w:tabs>
        <w:ind w:left="567" w:hanging="567"/>
        <w:jc w:val="center"/>
        <w:rPr>
          <w:rFonts w:eastAsia="Times New Roman" w:cs="Arial"/>
          <w:b/>
          <w:sz w:val="28"/>
          <w:szCs w:val="28"/>
          <w:lang w:val="es-ES"/>
        </w:rPr>
      </w:pPr>
      <w:r w:rsidRPr="00257153">
        <w:rPr>
          <w:rFonts w:eastAsia="Times New Roman" w:cs="Arial"/>
          <w:b/>
          <w:sz w:val="28"/>
          <w:szCs w:val="28"/>
          <w:lang w:val="es-ES"/>
        </w:rPr>
        <w:t>Fragmentos clave del Plan de Acción para la conservación de los buitres de África Occidental 2023-2043</w:t>
      </w:r>
    </w:p>
    <w:p w14:paraId="675886B1" w14:textId="77777777" w:rsidR="005D2774" w:rsidRPr="00257153" w:rsidRDefault="005D2774" w:rsidP="005D2774">
      <w:pPr>
        <w:tabs>
          <w:tab w:val="left" w:pos="3435"/>
        </w:tabs>
        <w:ind w:left="567" w:hanging="567"/>
        <w:jc w:val="center"/>
        <w:rPr>
          <w:rFonts w:eastAsia="Times New Roman" w:cs="Arial"/>
          <w:b/>
          <w:sz w:val="28"/>
          <w:szCs w:val="28"/>
          <w:lang w:val="es-ES"/>
        </w:rPr>
      </w:pPr>
    </w:p>
    <w:p w14:paraId="4A341CAD" w14:textId="1115B85E" w:rsidR="005D2774" w:rsidRPr="00257153" w:rsidRDefault="005D2774" w:rsidP="005D2774">
      <w:pPr>
        <w:tabs>
          <w:tab w:val="left" w:pos="3435"/>
        </w:tabs>
        <w:jc w:val="center"/>
        <w:rPr>
          <w:rFonts w:eastAsia="Times New Roman" w:cs="Arial"/>
          <w:color w:val="FF0000"/>
          <w:lang w:val="es-ES"/>
        </w:rPr>
      </w:pPr>
      <w:r w:rsidRPr="00257153">
        <w:rPr>
          <w:rFonts w:eastAsia="Times New Roman" w:cs="Arial"/>
          <w:color w:val="FF0000"/>
          <w:lang w:val="es-ES"/>
        </w:rPr>
        <w:t xml:space="preserve">El presente documento reproduce fragmentos clave del Plan de Acción para </w:t>
      </w:r>
      <w:r w:rsidR="000C2325">
        <w:rPr>
          <w:rFonts w:eastAsia="Times New Roman" w:cs="Arial"/>
          <w:color w:val="FF0000"/>
          <w:lang w:val="es-ES"/>
        </w:rPr>
        <w:t>los buitres de África Occidental</w:t>
      </w:r>
      <w:r w:rsidRPr="00257153">
        <w:rPr>
          <w:rFonts w:eastAsia="Times New Roman" w:cs="Arial"/>
          <w:color w:val="FF0000"/>
          <w:lang w:val="es-ES"/>
        </w:rPr>
        <w:t xml:space="preserve"> 2024-2036</w:t>
      </w:r>
    </w:p>
    <w:p w14:paraId="4C3CF3A9" w14:textId="77777777" w:rsidR="005D2774" w:rsidRPr="00257153" w:rsidRDefault="005D2774" w:rsidP="005D2774">
      <w:pPr>
        <w:tabs>
          <w:tab w:val="left" w:pos="3435"/>
        </w:tabs>
        <w:ind w:left="567" w:hanging="567"/>
        <w:jc w:val="both"/>
        <w:rPr>
          <w:rFonts w:eastAsia="Times New Roman" w:cs="Arial"/>
          <w:b/>
          <w:bCs/>
          <w:lang w:val="es-ES"/>
        </w:rPr>
      </w:pPr>
    </w:p>
    <w:p w14:paraId="595C79ED" w14:textId="77777777" w:rsidR="005D2774" w:rsidRPr="00257153" w:rsidRDefault="005D2774" w:rsidP="005D2774">
      <w:pPr>
        <w:tabs>
          <w:tab w:val="left" w:pos="3435"/>
        </w:tabs>
        <w:ind w:left="567" w:hanging="567"/>
        <w:jc w:val="both"/>
        <w:rPr>
          <w:rFonts w:eastAsia="Times New Roman" w:cs="Arial"/>
          <w:b/>
          <w:bCs/>
          <w:lang w:val="es-ES"/>
        </w:rPr>
      </w:pPr>
    </w:p>
    <w:p w14:paraId="4BBE69A4" w14:textId="77777777" w:rsidR="005D2774" w:rsidRPr="00257153" w:rsidRDefault="005D2774" w:rsidP="005D2774">
      <w:pPr>
        <w:tabs>
          <w:tab w:val="left" w:pos="3435"/>
        </w:tabs>
        <w:ind w:left="567" w:hanging="567"/>
        <w:jc w:val="both"/>
        <w:rPr>
          <w:rFonts w:eastAsia="Times New Roman" w:cs="Arial"/>
          <w:b/>
          <w:bCs/>
          <w:lang w:val="es-ES"/>
        </w:rPr>
      </w:pPr>
      <w:r w:rsidRPr="00257153">
        <w:rPr>
          <w:rFonts w:eastAsia="Times New Roman" w:cs="Arial"/>
          <w:b/>
          <w:bCs/>
          <w:lang w:val="es-ES"/>
        </w:rPr>
        <w:t>Resumen ejecutivo</w:t>
      </w:r>
    </w:p>
    <w:p w14:paraId="62E78BAC" w14:textId="77777777" w:rsidR="005D2774" w:rsidRPr="00257153" w:rsidRDefault="005D2774" w:rsidP="005D2774">
      <w:pPr>
        <w:tabs>
          <w:tab w:val="left" w:pos="3435"/>
        </w:tabs>
        <w:ind w:left="567" w:hanging="567"/>
        <w:jc w:val="both"/>
        <w:rPr>
          <w:rFonts w:eastAsia="Times New Roman" w:cs="Arial"/>
          <w:b/>
          <w:bCs/>
          <w:lang w:val="es-ES"/>
        </w:rPr>
      </w:pPr>
    </w:p>
    <w:p w14:paraId="67E6302E"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En octubre de 2022, 32 partes interesadas de 12 Estados de África Occidental organizaron un taller de tres días en Abuya (Nigeria) para elaborar el Plan de Acción para la conservación de los buitres de África Occidental (WAVCAP, por sus siglas en inglés). Se necesitaba de un plan para responder a la amenaza inminente que supone el uso basado en creencias, es decir, el uso de buitres enteros o de partes de su cuerpo con fines supuestamente medicinales o místicos. El taller corrió a cargo del Grupo de Especialistas en Planificación de la Conservación (CPSG) de la Comisión de Supervivencia de Especies de la UICN y se basó en un conjunto básico de principios y pasos para la planificación de la conservación de especies reconocido internacionalmente, cuyo objetivo es potenciar al máximo la colaboración y el consenso entre las partes interesadas.</w:t>
      </w:r>
    </w:p>
    <w:p w14:paraId="04D347BB" w14:textId="77777777" w:rsidR="005D2774" w:rsidRPr="00257153" w:rsidRDefault="005D2774" w:rsidP="005D2774">
      <w:pPr>
        <w:tabs>
          <w:tab w:val="left" w:pos="3435"/>
        </w:tabs>
        <w:ind w:left="567" w:hanging="567"/>
        <w:jc w:val="both"/>
        <w:rPr>
          <w:rFonts w:eastAsia="Times New Roman" w:cs="Arial"/>
          <w:lang w:val="es-ES"/>
        </w:rPr>
      </w:pPr>
    </w:p>
    <w:p w14:paraId="38737D71"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Este WAVCAP se centra en seis especies de buitres de África Occidental: Alimoche común (</w:t>
      </w:r>
      <w:r w:rsidRPr="00257153">
        <w:rPr>
          <w:rFonts w:eastAsia="Times New Roman" w:cs="Arial"/>
          <w:i/>
          <w:lang w:val="es-ES"/>
        </w:rPr>
        <w:t>Neophron percnopterus</w:t>
      </w:r>
      <w:r w:rsidRPr="00257153">
        <w:rPr>
          <w:rFonts w:eastAsia="Times New Roman" w:cs="Arial"/>
          <w:lang w:val="es-ES"/>
        </w:rPr>
        <w:t>), alimoche sombrío (</w:t>
      </w:r>
      <w:r w:rsidRPr="00257153">
        <w:rPr>
          <w:rFonts w:eastAsia="Times New Roman" w:cs="Arial"/>
          <w:i/>
          <w:lang w:val="es-ES"/>
        </w:rPr>
        <w:t>Necrosyrtes monachus</w:t>
      </w:r>
      <w:r w:rsidRPr="00257153">
        <w:rPr>
          <w:rFonts w:eastAsia="Times New Roman" w:cs="Arial"/>
          <w:lang w:val="es-ES"/>
        </w:rPr>
        <w:t>), buitre orejudo (</w:t>
      </w:r>
      <w:r w:rsidRPr="00257153">
        <w:rPr>
          <w:rFonts w:eastAsia="Times New Roman" w:cs="Arial"/>
          <w:i/>
          <w:lang w:val="es-ES"/>
        </w:rPr>
        <w:t>Torgos tracheliotos</w:t>
      </w:r>
      <w:r w:rsidRPr="00257153">
        <w:rPr>
          <w:rFonts w:eastAsia="Times New Roman" w:cs="Arial"/>
          <w:lang w:val="es-ES"/>
        </w:rPr>
        <w:t>), buitre moteado (</w:t>
      </w:r>
      <w:r w:rsidRPr="00257153">
        <w:rPr>
          <w:rFonts w:eastAsia="Times New Roman" w:cs="Arial"/>
          <w:i/>
          <w:lang w:val="es-ES"/>
        </w:rPr>
        <w:t>Gyps rueppelli</w:t>
      </w:r>
      <w:r w:rsidRPr="00257153">
        <w:rPr>
          <w:rFonts w:eastAsia="Times New Roman" w:cs="Arial"/>
          <w:lang w:val="es-ES"/>
        </w:rPr>
        <w:t>), buitre dorsiblanco africano (</w:t>
      </w:r>
      <w:r w:rsidRPr="00257153">
        <w:rPr>
          <w:rFonts w:eastAsia="Times New Roman" w:cs="Arial"/>
          <w:i/>
          <w:lang w:val="es-ES"/>
        </w:rPr>
        <w:t>Gyps africanus</w:t>
      </w:r>
      <w:r w:rsidRPr="00257153">
        <w:rPr>
          <w:rFonts w:eastAsia="Times New Roman" w:cs="Arial"/>
          <w:lang w:val="es-ES"/>
        </w:rPr>
        <w:t>), buitre cabeciblanco (</w:t>
      </w:r>
      <w:r w:rsidRPr="00257153">
        <w:rPr>
          <w:rFonts w:eastAsia="Times New Roman" w:cs="Arial"/>
          <w:i/>
          <w:lang w:val="es-ES"/>
        </w:rPr>
        <w:t>Trigonoceps occipitalis</w:t>
      </w:r>
      <w:r w:rsidRPr="00257153">
        <w:rPr>
          <w:rFonts w:eastAsia="Times New Roman" w:cs="Arial"/>
          <w:lang w:val="es-ES"/>
        </w:rPr>
        <w:t>). El Plan de Acción se centra en 16 naciones, 14 de las cuales pertenecen a la Comunidad Económica de Estados de África Occidental (CEDEAO): Benín, Burkina Faso, Costa de Marfil, Gambia, Ghana, Guinea, Guinea-Bisáu, Liberia, Malí, Níger, Nigeria, Senegal, Sierra Leona y Togo, incluidos Camerún y Chad. En todos estos países se han registrado casos de buitres muertos cuyas partes se han comercializado para su uso basado en creencias, y algunos, como Nigeria y Benín, constituyen «centros neurálgicos» regionales para el comercio transfronterizo de buitres.</w:t>
      </w:r>
    </w:p>
    <w:p w14:paraId="41A02DD8" w14:textId="77777777" w:rsidR="005D2774" w:rsidRPr="00257153" w:rsidRDefault="005D2774" w:rsidP="005D2774">
      <w:pPr>
        <w:tabs>
          <w:tab w:val="left" w:pos="3435"/>
        </w:tabs>
        <w:jc w:val="both"/>
        <w:rPr>
          <w:rFonts w:eastAsia="Times New Roman" w:cs="Arial"/>
          <w:lang w:val="es-ES"/>
        </w:rPr>
      </w:pPr>
    </w:p>
    <w:p w14:paraId="390B907C"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El WAVCAP es un Plan de Acción subregional dirigido a orientar a los Estados de África Occidental en la reducción de los riesgos que amenazan a estas seis especies de buitres. Se espera que para 2043 el WAVCAP haya ayudado a que las poblaciones de buitres alcancen niveles sostenibles, estén protegidos por marcos jurídicos eficaces y vivan en un entorno saludable, en armonía con las personas.</w:t>
      </w:r>
    </w:p>
    <w:p w14:paraId="0BB2B6CC" w14:textId="77777777" w:rsidR="005D2774" w:rsidRPr="00257153" w:rsidRDefault="005D2774" w:rsidP="005D2774">
      <w:pPr>
        <w:tabs>
          <w:tab w:val="left" w:pos="3435"/>
        </w:tabs>
        <w:jc w:val="both"/>
        <w:rPr>
          <w:rFonts w:eastAsia="Times New Roman" w:cs="Arial"/>
          <w:lang w:val="es-ES"/>
        </w:rPr>
      </w:pPr>
    </w:p>
    <w:p w14:paraId="621B6A1A"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Eliminar las amenazas hasta alcanzar un nivel que permita la recuperación de las poblaciones de buitres será un proceso complejo y largo. Para ello habrá que implementar las acciones recogidas en este plan, aprender de su impacto y adaptarse en consecuencia, de modo que las acciones futuras puedan ser más eficaces y eficientes.</w:t>
      </w:r>
    </w:p>
    <w:p w14:paraId="50C257E9" w14:textId="77777777" w:rsidR="005D2774" w:rsidRPr="00257153" w:rsidRDefault="005D2774" w:rsidP="005D2774">
      <w:pPr>
        <w:tabs>
          <w:tab w:val="left" w:pos="3435"/>
        </w:tabs>
        <w:jc w:val="both"/>
        <w:rPr>
          <w:rFonts w:eastAsia="Times New Roman" w:cs="Arial"/>
          <w:lang w:val="es-ES"/>
        </w:rPr>
      </w:pPr>
    </w:p>
    <w:p w14:paraId="4AB37822"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La visión de 2043 se sustenta en un Plan de Acción de siete años, diseñado para coincidir con la finalización del Plan de Acción multiespecie para la conservación de los buitres de África y Eurasia de la Convención sobre las Especies Migratorias (PAME para los buitres de la CMS) en 2029. Se prevé que, para hacer realidad la visión de 2043, será necesaria una mayor planificación posterior de acciones y que dicha planificación se beneficie de las lecciones aprendidas a nivel global de la implementación del PAME para los buitres para 2017-2029 de la CMS.</w:t>
      </w:r>
    </w:p>
    <w:p w14:paraId="62149F2B" w14:textId="77777777" w:rsidR="005D2774" w:rsidRPr="00257153" w:rsidRDefault="005D2774" w:rsidP="005D2774">
      <w:pPr>
        <w:tabs>
          <w:tab w:val="left" w:pos="3435"/>
        </w:tabs>
        <w:jc w:val="both"/>
        <w:rPr>
          <w:rFonts w:eastAsia="Times New Roman" w:cs="Arial"/>
          <w:lang w:val="es-ES"/>
        </w:rPr>
      </w:pPr>
    </w:p>
    <w:p w14:paraId="4C2B2743"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 xml:space="preserve">El WAVCAP incluye cinco objetivos estratégicos, cada uno con su propio conjunto de acciones necesarias. Estos objetivos se centran en reducir la matanza y el consumo de </w:t>
      </w:r>
      <w:r w:rsidRPr="00257153">
        <w:rPr>
          <w:rFonts w:eastAsia="Times New Roman" w:cs="Arial"/>
          <w:lang w:val="es-ES"/>
        </w:rPr>
        <w:lastRenderedPageBreak/>
        <w:t>buitres para su uso basado en creencias y en reducir la amenaza que supone la matanza involuntaria en toda la subregión, en particular, debido al uso de venenos. Estos objetivos reconocen el carácter transfronterizo del comercio de estas especies y pretenden reducirlo sustancialmente, lo que dará lugar a la estabilización y posterior recuperación de las poblaciones de buitres en toda la subregión. El Plan de Acción reconoce la necesidad de una gobernanza clara y resuelta para garantizar su implementación efectiva, así como la formación de comités tanto nacionales como subregionales (cada uno con sus propios puntos focales) para cumplir estos objetivos.</w:t>
      </w:r>
    </w:p>
    <w:p w14:paraId="2E8E0BBC" w14:textId="77777777" w:rsidR="005D2774" w:rsidRPr="00257153" w:rsidRDefault="005D2774" w:rsidP="005D2774">
      <w:pPr>
        <w:tabs>
          <w:tab w:val="left" w:pos="3435"/>
        </w:tabs>
        <w:ind w:left="567" w:hanging="567"/>
        <w:jc w:val="both"/>
        <w:rPr>
          <w:rFonts w:eastAsia="Times New Roman" w:cs="Arial"/>
          <w:lang w:val="es-ES"/>
        </w:rPr>
      </w:pPr>
    </w:p>
    <w:p w14:paraId="1A64EF56" w14:textId="77777777" w:rsidR="005D2774" w:rsidRPr="00257153" w:rsidRDefault="005D2774" w:rsidP="005D2774">
      <w:pPr>
        <w:tabs>
          <w:tab w:val="left" w:pos="3435"/>
        </w:tabs>
        <w:ind w:left="567" w:hanging="567"/>
        <w:jc w:val="both"/>
        <w:rPr>
          <w:rFonts w:eastAsia="Times New Roman" w:cs="Arial"/>
          <w:b/>
          <w:bCs/>
          <w:lang w:val="es-ES"/>
        </w:rPr>
      </w:pPr>
      <w:r w:rsidRPr="00257153">
        <w:rPr>
          <w:rFonts w:eastAsia="Times New Roman" w:cs="Arial"/>
          <w:b/>
          <w:bCs/>
          <w:lang w:val="es-ES"/>
        </w:rPr>
        <w:t>Visión</w:t>
      </w:r>
    </w:p>
    <w:p w14:paraId="2D3E6706" w14:textId="77777777" w:rsidR="005D2774" w:rsidRPr="00257153" w:rsidRDefault="005D2774" w:rsidP="005D2774">
      <w:pPr>
        <w:tabs>
          <w:tab w:val="left" w:pos="3435"/>
        </w:tabs>
        <w:ind w:left="567" w:hanging="567"/>
        <w:jc w:val="both"/>
        <w:rPr>
          <w:rFonts w:eastAsia="Times New Roman" w:cs="Arial"/>
          <w:b/>
          <w:bCs/>
          <w:lang w:val="es-ES"/>
        </w:rPr>
      </w:pPr>
    </w:p>
    <w:p w14:paraId="4E030E2C"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Para 2043, las poblaciones de buitres de África Occidental habrán alcanzado niveles sostenibles, estarán protegidas por marcos jurídicos eficaces y vivirán en un entorno saludable en armonía con las personas.</w:t>
      </w:r>
    </w:p>
    <w:p w14:paraId="66438247" w14:textId="77777777" w:rsidR="005D2774" w:rsidRPr="00257153" w:rsidRDefault="005D2774" w:rsidP="005D2774">
      <w:pPr>
        <w:tabs>
          <w:tab w:val="left" w:pos="3435"/>
        </w:tabs>
        <w:ind w:left="567" w:hanging="567"/>
        <w:jc w:val="both"/>
        <w:rPr>
          <w:rFonts w:eastAsia="Times New Roman" w:cs="Arial"/>
          <w:lang w:val="es-ES"/>
        </w:rPr>
      </w:pPr>
    </w:p>
    <w:p w14:paraId="46E9C4E5" w14:textId="77777777" w:rsidR="005D2774" w:rsidRPr="00257153" w:rsidRDefault="005D2774" w:rsidP="005D2774">
      <w:pPr>
        <w:tabs>
          <w:tab w:val="left" w:pos="3435"/>
        </w:tabs>
        <w:ind w:left="567" w:hanging="567"/>
        <w:jc w:val="both"/>
        <w:rPr>
          <w:rFonts w:eastAsia="Times New Roman" w:cs="Arial"/>
          <w:b/>
          <w:bCs/>
          <w:lang w:val="es-ES"/>
        </w:rPr>
      </w:pPr>
      <w:r w:rsidRPr="00257153">
        <w:rPr>
          <w:rFonts w:eastAsia="Times New Roman" w:cs="Arial"/>
          <w:b/>
          <w:bCs/>
          <w:lang w:val="es-ES"/>
        </w:rPr>
        <w:t>Antecedentes y enfoque</w:t>
      </w:r>
    </w:p>
    <w:p w14:paraId="11335CA3" w14:textId="77777777" w:rsidR="005D2774" w:rsidRPr="00257153" w:rsidRDefault="005D2774" w:rsidP="005D2774">
      <w:pPr>
        <w:tabs>
          <w:tab w:val="left" w:pos="3435"/>
        </w:tabs>
        <w:ind w:left="567" w:hanging="567"/>
        <w:jc w:val="both"/>
        <w:rPr>
          <w:rFonts w:eastAsia="Times New Roman" w:cs="Arial"/>
          <w:b/>
          <w:bCs/>
          <w:lang w:val="es-ES"/>
        </w:rPr>
      </w:pPr>
    </w:p>
    <w:p w14:paraId="7A758BB7" w14:textId="77777777" w:rsidR="005D2774" w:rsidRPr="00257153" w:rsidRDefault="005D2774" w:rsidP="005D2774">
      <w:pPr>
        <w:numPr>
          <w:ilvl w:val="1"/>
          <w:numId w:val="6"/>
        </w:numPr>
        <w:tabs>
          <w:tab w:val="left" w:pos="3435"/>
        </w:tabs>
        <w:ind w:left="567" w:hanging="567"/>
        <w:jc w:val="both"/>
        <w:rPr>
          <w:rFonts w:eastAsia="Times New Roman" w:cs="Arial"/>
          <w:b/>
          <w:bCs/>
          <w:lang w:val="es-ES"/>
        </w:rPr>
      </w:pPr>
      <w:r w:rsidRPr="00257153">
        <w:rPr>
          <w:rFonts w:eastAsia="Times New Roman" w:cs="Arial"/>
          <w:b/>
          <w:bCs/>
          <w:lang w:val="es-ES"/>
        </w:rPr>
        <w:t>Antecedentes</w:t>
      </w:r>
    </w:p>
    <w:p w14:paraId="0A7DD5A8" w14:textId="77777777" w:rsidR="005D2774" w:rsidRPr="00257153" w:rsidRDefault="005D2774" w:rsidP="005D2774">
      <w:pPr>
        <w:tabs>
          <w:tab w:val="left" w:pos="3435"/>
        </w:tabs>
        <w:ind w:left="567" w:hanging="567"/>
        <w:jc w:val="both"/>
        <w:rPr>
          <w:rFonts w:eastAsia="Times New Roman" w:cs="Arial"/>
          <w:b/>
          <w:bCs/>
          <w:lang w:val="es-ES"/>
        </w:rPr>
      </w:pPr>
    </w:p>
    <w:p w14:paraId="187A5058"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El Plan de Acción para la conservación de los buitres de áfrica occidental (WAVCAP) se centra en seis especies de buitres que habitan en África Occidental (Tabla 1), todas ellas en peligro de extinción, principalmente debido al comercio para su uso basado en creencias.</w:t>
      </w:r>
    </w:p>
    <w:p w14:paraId="2769104B" w14:textId="77777777" w:rsidR="005D2774" w:rsidRPr="00257153" w:rsidRDefault="005D2774" w:rsidP="005D2774">
      <w:pPr>
        <w:tabs>
          <w:tab w:val="left" w:pos="3435"/>
        </w:tabs>
        <w:jc w:val="both"/>
        <w:rPr>
          <w:rFonts w:eastAsia="Times New Roman" w:cs="Arial"/>
          <w:lang w:val="es-ES"/>
        </w:rPr>
      </w:pPr>
    </w:p>
    <w:p w14:paraId="04A2DC4D"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En todos estos países se han registrado casos de matanzas masivas de buitres para el comercio de sus partes para su uso basado en creencias y, algunos de ellos, como Nigeria y Benín, constituyen importantes «centros neurálgicos» regionales para el comercio transfronterizo de buitres (Buij, et al., 2016).</w:t>
      </w:r>
    </w:p>
    <w:p w14:paraId="76EA1B49" w14:textId="77777777" w:rsidR="005D2774" w:rsidRPr="00257153" w:rsidRDefault="005D2774" w:rsidP="005D2774">
      <w:pPr>
        <w:tabs>
          <w:tab w:val="left" w:pos="3435"/>
        </w:tabs>
        <w:jc w:val="both"/>
        <w:rPr>
          <w:rFonts w:eastAsia="Times New Roman" w:cs="Arial"/>
          <w:lang w:val="es-ES"/>
        </w:rPr>
      </w:pPr>
    </w:p>
    <w:p w14:paraId="0E25AAE5"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En enero de 2020 se encontraron más de 2000 alimoches sombríos muertos en Guinea-Bisáu, y a muchos de ellos se les había arrancado la cabeza (Henriques, et. al., 2020). No se trató de un episodio aislado, sino de uno de los múltiples episodios de mortalidad masiva de buitres causados por envenenamiento en toda la subregión con el objetivo posterior de extraer partes del cuerpo para su uso basado en creencias. El PAME para los buitres de la CMS señala que la matanza para el comercio y el uso basado en creencias es una de las principales causas del descenso de la población de buitres en África Occidental. El plan va más allá y afirma que el envenenamiento es, «[...] con diferencia, la amenaza más significativa [...]» a la que se enfrentan las especies de buitres a nivel global (Botha et al., 2017).</w:t>
      </w:r>
    </w:p>
    <w:p w14:paraId="5619D1E8" w14:textId="77777777" w:rsidR="005D2774" w:rsidRPr="00257153" w:rsidRDefault="005D2774" w:rsidP="005D2774">
      <w:pPr>
        <w:tabs>
          <w:tab w:val="left" w:pos="3435"/>
        </w:tabs>
        <w:jc w:val="both"/>
        <w:rPr>
          <w:rFonts w:eastAsia="Times New Roman" w:cs="Arial"/>
          <w:lang w:val="es-ES"/>
        </w:rPr>
      </w:pPr>
    </w:p>
    <w:p w14:paraId="37968C65"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 xml:space="preserve">El principal motivo para la elaboración del actual WAVCAP fue la necesidad de tomar medidas para reducir la amenaza inminente que supone para los buitres de África Occidental el comercio de sus partes para su uso basado en creencias. El Plan de Acción contribuirá a la consecución del Objetivo 4 del PAME para los buitres de la CMS, «Reducir y, con el tiempo, detener el comercio de partes de buitres para su uso basado en creencias»; lo que a su vez contribuirá al Objetivo 1 del PAME para los buitres de la CMS, «Reducir de forma significativa la mortalidad de buitres causada de forma involuntaria por sustancias tóxicas utilizadas (a menudo de forma ilegal) en el control y la caza de vertebrados»; y al Objetivo 10, «Reducir de manera significativa los niveles de persecución directa y perturbación de los buitres a causa de actividades humanas, incluyendo acciones para comprender mejor las motivaciones subyacentes a su persecución, e identificar enfoques que puedan mitigar esta amenaza». Además, el WAVCAP está diseñado para contribuir a la consecución del Objetivo 11, «Apoyar la conservación de los buitres mediante acciones transversales que contribuyan a subsanar las lagunas de conocimiento». Estos objetivos reconocen que la matanza involuntaria de buitres (principalmente por el uso de venenos) es una amenaza añadida para los buitres en África Occidental, ya que las iniciativas para eliminar especies depredadoras, como los </w:t>
      </w:r>
      <w:r w:rsidRPr="00257153">
        <w:rPr>
          <w:rFonts w:eastAsia="Times New Roman" w:cs="Arial"/>
          <w:lang w:val="es-ES"/>
        </w:rPr>
        <w:lastRenderedPageBreak/>
        <w:t>grandes felinos o los perros salvajes, contribuyen indirectamente a la mortalidad de los buitres.</w:t>
      </w:r>
    </w:p>
    <w:p w14:paraId="2594D3BD" w14:textId="77777777" w:rsidR="005D2774" w:rsidRPr="00257153" w:rsidRDefault="005D2774" w:rsidP="005D2774">
      <w:pPr>
        <w:tabs>
          <w:tab w:val="left" w:pos="3435"/>
        </w:tabs>
        <w:ind w:left="567" w:hanging="567"/>
        <w:jc w:val="both"/>
        <w:rPr>
          <w:rFonts w:eastAsia="Times New Roman" w:cs="Arial"/>
          <w:lang w:val="es-ES"/>
        </w:rPr>
      </w:pPr>
    </w:p>
    <w:p w14:paraId="598BB35B"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El WAVCAP es un plan subregional diseñado para orientar las acciones que los países de África Occidental llevan a cabo para frenar las amenazas que se ciernen sobre estas seis especies de buitres. El WAVCAP tiene como objetivo hacer realidad la visión de 2043 relativa a los buitres de África Occidental.</w:t>
      </w:r>
    </w:p>
    <w:p w14:paraId="5F6C7EA7" w14:textId="77777777" w:rsidR="005D2774" w:rsidRPr="00257153" w:rsidRDefault="005D2774" w:rsidP="005D2774">
      <w:pPr>
        <w:tabs>
          <w:tab w:val="left" w:pos="3435"/>
        </w:tabs>
        <w:jc w:val="both"/>
        <w:rPr>
          <w:rFonts w:eastAsia="Times New Roman" w:cs="Arial"/>
          <w:lang w:val="es-ES"/>
        </w:rPr>
      </w:pPr>
    </w:p>
    <w:p w14:paraId="6043A947"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Esta visión reconoce que eliminar las amenazas hasta un nivel en el que las poblaciones de buitres puedan estabilizarse y recuperarse será un proceso largo que requerirá la implementación de las acciones recogidas en este plan y el aprovechamiento de sus efectos para que las acciones futuras sean cada vez más eficaces y eficientes.</w:t>
      </w:r>
    </w:p>
    <w:p w14:paraId="1EC1F61E" w14:textId="77777777" w:rsidR="005D2774" w:rsidRPr="00257153" w:rsidRDefault="005D2774" w:rsidP="005D2774">
      <w:pPr>
        <w:tabs>
          <w:tab w:val="left" w:pos="3435"/>
        </w:tabs>
        <w:jc w:val="both"/>
        <w:rPr>
          <w:rFonts w:eastAsia="Times New Roman" w:cs="Arial"/>
          <w:lang w:val="es-ES"/>
        </w:rPr>
      </w:pPr>
    </w:p>
    <w:p w14:paraId="120B90E7"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La visión de 2043 engloba un conjunto de objetivos de siete años (2023-2029) (con acciones asociadas) diseñados para coincidir con la finalización del actual PAME para los buitres de la CMS en 2029. Es de esperar que se requiera una mayor planificación posterior de acciones para materializar la visión de 2043 y que dicha planificación se beneficie del aprendizaje y de las mejoras derivadas de la implementación del PAME para los buitres para 2017-2029 de la CMS.</w:t>
      </w:r>
    </w:p>
    <w:p w14:paraId="60C2A3A4" w14:textId="77777777" w:rsidR="005D2774" w:rsidRPr="00257153" w:rsidRDefault="005D2774" w:rsidP="005D2774">
      <w:pPr>
        <w:tabs>
          <w:tab w:val="left" w:pos="3435"/>
        </w:tabs>
        <w:ind w:left="567" w:hanging="567"/>
        <w:jc w:val="both"/>
        <w:rPr>
          <w:rFonts w:eastAsia="Times New Roman" w:cs="Arial"/>
          <w:lang w:val="es-ES"/>
        </w:rPr>
      </w:pPr>
    </w:p>
    <w:p w14:paraId="260CAD7C" w14:textId="77777777" w:rsidR="005D2774" w:rsidRPr="00257153" w:rsidRDefault="005D2774" w:rsidP="005D2774">
      <w:pPr>
        <w:numPr>
          <w:ilvl w:val="1"/>
          <w:numId w:val="6"/>
        </w:numPr>
        <w:tabs>
          <w:tab w:val="left" w:pos="3435"/>
        </w:tabs>
        <w:ind w:left="567" w:hanging="567"/>
        <w:jc w:val="both"/>
        <w:rPr>
          <w:rFonts w:eastAsia="Times New Roman" w:cs="Arial"/>
          <w:b/>
          <w:bCs/>
          <w:lang w:val="es-ES"/>
        </w:rPr>
      </w:pPr>
      <w:r w:rsidRPr="00257153">
        <w:rPr>
          <w:rFonts w:eastAsia="Times New Roman" w:cs="Arial"/>
          <w:b/>
          <w:bCs/>
          <w:lang w:val="es-ES"/>
        </w:rPr>
        <w:t>Enfoque</w:t>
      </w:r>
    </w:p>
    <w:p w14:paraId="4F683EE5" w14:textId="77777777" w:rsidR="005D2774" w:rsidRPr="00257153" w:rsidRDefault="005D2774" w:rsidP="005D2774">
      <w:pPr>
        <w:tabs>
          <w:tab w:val="left" w:pos="3435"/>
        </w:tabs>
        <w:ind w:left="567" w:hanging="567"/>
        <w:jc w:val="both"/>
        <w:rPr>
          <w:rFonts w:eastAsia="Times New Roman" w:cs="Arial"/>
          <w:b/>
          <w:bCs/>
          <w:lang w:val="es-ES"/>
        </w:rPr>
      </w:pPr>
    </w:p>
    <w:p w14:paraId="6D41B0A7"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En enero de 2020, el presidente del Grupo de Especialistas en Buitres de la Comisión de Supervivencia de Especies (CSE) de la Unión Internacional para la Conservación de la Naturaleza (UICN) se puso en contacto con el Grupo de Especialistas en Planificación de la Conservación (CPSG) de la CSE de la UICN para solicitar apoyo en el desarrollo de un plan para contrarrestar la amenaza que supone para los buitres el comercio para uso basado en creencias en África Occidental. Fue entonces cuando se formó un Equipo Organizador, compuesto principalmente por biólogos especializados en la conservación de buitres de África Occidental, para desarrollar el proceso de planificación. El primer paso del proceso fue recopilar información sobre el estado de los conocimientos acerca de la persecución directa de buitres, principalmente para su uso basado en creencias, y el envenenamiento indirecto. Como resultado, se elaboró el Informe analítico sobre la amenaza de persecución de los buitres de África Occidental. La pandemia mundial de la COVID-19 supuso un reto a la hora de reunir a un grupo más amplio de partes interesadas para desarrollar un plan de acción basado en este informe. Sin embargo, en octubre de 2022, 32 partes interesadas de 12 países de África Occidental se reunieron en un taller de desarrollo de estrategias de tres días organizado por BirdLife International y la Fundación Nigeriana para la Conservación en Abuya (Nigeria).</w:t>
      </w:r>
    </w:p>
    <w:p w14:paraId="0C22F23A" w14:textId="77777777" w:rsidR="005D2774" w:rsidRPr="00257153" w:rsidRDefault="005D2774" w:rsidP="005D2774">
      <w:pPr>
        <w:tabs>
          <w:tab w:val="left" w:pos="3435"/>
        </w:tabs>
        <w:jc w:val="both"/>
        <w:rPr>
          <w:rFonts w:eastAsia="Times New Roman" w:cs="Arial"/>
          <w:lang w:val="es-ES"/>
        </w:rPr>
      </w:pPr>
    </w:p>
    <w:p w14:paraId="33B362C7"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 xml:space="preserve">El taller corrió a cargo del CPSG de la CSE de la UICN y se basó en un conjunto básico de principios y pasos para la planificación de la conservación de especies reconocido internacionalmente, cuyo objetivo es potenciar al máximo la colaboración y el consenso entre las partes interesadas. </w:t>
      </w:r>
    </w:p>
    <w:p w14:paraId="03E13F9E" w14:textId="77777777" w:rsidR="005D2774" w:rsidRPr="00257153" w:rsidRDefault="005D2774" w:rsidP="005D2774">
      <w:pPr>
        <w:tabs>
          <w:tab w:val="left" w:pos="3435"/>
        </w:tabs>
        <w:ind w:left="567" w:hanging="567"/>
        <w:jc w:val="both"/>
        <w:rPr>
          <w:rFonts w:eastAsia="Times New Roman" w:cs="Arial"/>
          <w:lang w:val="es-ES"/>
        </w:rPr>
      </w:pPr>
    </w:p>
    <w:p w14:paraId="73524346" w14:textId="77777777" w:rsidR="005D2774" w:rsidRPr="00257153" w:rsidRDefault="005D2774" w:rsidP="005D2774">
      <w:pPr>
        <w:numPr>
          <w:ilvl w:val="1"/>
          <w:numId w:val="6"/>
        </w:numPr>
        <w:tabs>
          <w:tab w:val="left" w:pos="3435"/>
        </w:tabs>
        <w:ind w:left="567" w:hanging="567"/>
        <w:jc w:val="both"/>
        <w:rPr>
          <w:rFonts w:eastAsia="Times New Roman" w:cs="Arial"/>
          <w:b/>
          <w:bCs/>
          <w:lang w:val="es-ES"/>
        </w:rPr>
      </w:pPr>
      <w:r w:rsidRPr="00257153">
        <w:rPr>
          <w:rFonts w:eastAsia="Times New Roman" w:cs="Arial"/>
          <w:b/>
          <w:bCs/>
          <w:lang w:val="es-ES"/>
        </w:rPr>
        <w:t>Amenazas</w:t>
      </w:r>
    </w:p>
    <w:p w14:paraId="35EBBB15" w14:textId="77777777" w:rsidR="005D2774" w:rsidRPr="00257153" w:rsidRDefault="005D2774" w:rsidP="005D2774">
      <w:pPr>
        <w:tabs>
          <w:tab w:val="left" w:pos="3435"/>
        </w:tabs>
        <w:ind w:left="567" w:hanging="567"/>
        <w:jc w:val="both"/>
        <w:rPr>
          <w:rFonts w:eastAsia="Times New Roman" w:cs="Arial"/>
          <w:b/>
          <w:bCs/>
          <w:lang w:val="es-ES"/>
        </w:rPr>
      </w:pPr>
    </w:p>
    <w:p w14:paraId="2F74E8C6"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 xml:space="preserve">África Occidental ha experimentado el mayor descenso de población de buitres de todo el continente (Ogada et al., 2016), aunque las estimaciones exactas del tamaño y la distribución de la población a escala regional y nacional son, en el mejor de los casos, imprecisas. En general, las amenazas a las que se enfrentan las especies de buitres africanos son diversas y múltiples, e incluyen la susceptibilidad a la conversión de su hábitat en sistemas agropecuarios, la pérdida de ungulados silvestres ―que reduce la disponibilidad de carroña― y la caza para el consumo humano (Ogada et al., 2016). También se envenena a los buitres (Odino et al., 2014) de manera directa por considerarlos una plaga y se les mata de manera </w:t>
      </w:r>
      <w:r w:rsidRPr="00257153">
        <w:rPr>
          <w:rFonts w:eastAsia="Times New Roman" w:cs="Arial"/>
          <w:lang w:val="es-ES"/>
        </w:rPr>
        <w:lastRenderedPageBreak/>
        <w:t>indirecta al alimentar con cadáveres envenenados a especies objetivo como perros salvajes y otros depredadores (por ejemplo, Mullie et al., 2017). Resulta especialmente preocupante la creciente amenaza que supone la persecución directa por parte del ser humano, que a menudo implica el envenenamiento, incluso para el uso basado en creencias.</w:t>
      </w:r>
    </w:p>
    <w:p w14:paraId="3312CD18" w14:textId="77777777" w:rsidR="005D2774" w:rsidRPr="00257153" w:rsidRDefault="005D2774" w:rsidP="005D2774">
      <w:pPr>
        <w:tabs>
          <w:tab w:val="left" w:pos="3435"/>
        </w:tabs>
        <w:jc w:val="both"/>
        <w:rPr>
          <w:rFonts w:eastAsia="Times New Roman" w:cs="Arial"/>
          <w:lang w:val="es-ES"/>
        </w:rPr>
      </w:pPr>
    </w:p>
    <w:p w14:paraId="7352F166"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Aunque los incidentes no se limitan a África Occidental (Ogada et al., 2016), se han documentado casos de envenenamiento intencionado de buitres, principalmente para uso basado en creencias, en: Burkina Faso, Chad, Costa de Marfil, Gambia, Ghana, Guinea, Guinea-Bisáu, Níger, Nigeria, Sierra Leona y Senegal. Se utilizan diferentes tipos de venenos para matar a los buitres, entre ellos insecticidas como el carbofurano, el lindano, la sal de nicotina y pesticidas como la estricnina y la warfarina.</w:t>
      </w:r>
    </w:p>
    <w:p w14:paraId="5003D488" w14:textId="77777777" w:rsidR="005D2774" w:rsidRPr="00257153" w:rsidRDefault="005D2774" w:rsidP="005D2774">
      <w:pPr>
        <w:tabs>
          <w:tab w:val="left" w:pos="3435"/>
        </w:tabs>
        <w:jc w:val="both"/>
        <w:rPr>
          <w:rFonts w:eastAsia="Times New Roman" w:cs="Arial"/>
          <w:lang w:val="es-ES"/>
        </w:rPr>
      </w:pPr>
    </w:p>
    <w:p w14:paraId="3DFD56A0"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Los médicos y curanderos tradicionales constituyen el núcleo de este uso basado en creencias.  Unos y otros utilizan partes de buitre en su práctica profesional. Se cree que los agricultores y cazadores son los principales grupos implicados en la matanza de buitres, aunque otros (incluidos los curanderos tradicionales) también participan en esta práctica (Williams et al., 2021). Se cree que los que se dedican a la venta de buitres o de partes son hombres de edades comprendidas entre los 25 y los 45 años (lo que coincide con el grupo demográfico que a menudo también caza más activamente y en el que puede haber una mayor necesidad económica) (Williams et al., 2021; Atuo y O'Connell, 2015). Se ha documentado la participación de varios grupos culturales en el comercio de buitres o de partes para su uso basado en creencias. A menudo, los comerciantes de productos medicinales implicados parecen aprender la profesión de sus padres, lo que apunta a la importancia de vínculos generacionales.</w:t>
      </w:r>
    </w:p>
    <w:p w14:paraId="3AF0FD36" w14:textId="77777777" w:rsidR="005D2774" w:rsidRPr="00257153" w:rsidRDefault="005D2774" w:rsidP="005D2774">
      <w:pPr>
        <w:tabs>
          <w:tab w:val="left" w:pos="3435"/>
        </w:tabs>
        <w:jc w:val="both"/>
        <w:rPr>
          <w:rFonts w:eastAsia="Times New Roman" w:cs="Arial"/>
          <w:lang w:val="es-ES"/>
        </w:rPr>
      </w:pPr>
    </w:p>
    <w:p w14:paraId="4A2EC63A" w14:textId="77777777" w:rsidR="005D2774" w:rsidRPr="00257153" w:rsidRDefault="005D2774" w:rsidP="005D2774">
      <w:pPr>
        <w:tabs>
          <w:tab w:val="left" w:pos="3435"/>
        </w:tabs>
        <w:jc w:val="both"/>
        <w:rPr>
          <w:rFonts w:eastAsia="Times New Roman" w:cs="Arial"/>
          <w:lang w:val="es-ES"/>
        </w:rPr>
      </w:pPr>
      <w:r w:rsidRPr="00257153">
        <w:rPr>
          <w:rFonts w:eastAsia="Times New Roman" w:cs="Arial"/>
          <w:lang w:val="es-ES"/>
        </w:rPr>
        <w:t>Debido a la creencia de que pueden curar diversas dolencias físicas, mentales y espirituales, se venden diferentes partes de buitres, entre ellas cabezas, patas, huevos, plumas, huesos e incluso heces. El uso de partes de buitre para tales fines parece ser de dominio público, especialmente en países como Nigeria. Existen pruebas de importantes intercambios comerciales transfronterizos de partes de buitres (Rondeau y Thiollay, 2004; Buij et al. 2016; PNUMA/WCMC, 2021). Al parecer, se producen intercambios de buitres y de partes de Ghana a Nigeria (Gbogbo 2016), y de Níger, Benín, Sudán, Camerún y Chad a Nigeria (PNUMA/WCMC 2021).</w:t>
      </w:r>
    </w:p>
    <w:p w14:paraId="7F776F17" w14:textId="77777777" w:rsidR="005D2774" w:rsidRPr="00257153" w:rsidRDefault="005D2774" w:rsidP="005D2774">
      <w:pPr>
        <w:tabs>
          <w:tab w:val="left" w:pos="3435"/>
        </w:tabs>
        <w:jc w:val="both"/>
        <w:rPr>
          <w:rFonts w:eastAsia="Times New Roman" w:cs="Arial"/>
          <w:lang w:val="es-ES"/>
        </w:rPr>
      </w:pPr>
    </w:p>
    <w:p w14:paraId="2B8C64C2" w14:textId="23EDC543" w:rsidR="00F63975" w:rsidRDefault="005D2774" w:rsidP="00D8061B">
      <w:pPr>
        <w:jc w:val="both"/>
        <w:rPr>
          <w:rFonts w:eastAsia="Times New Roman" w:cs="Arial"/>
          <w:lang w:val="es-ES"/>
        </w:rPr>
      </w:pPr>
      <w:r w:rsidRPr="00257153">
        <w:rPr>
          <w:rFonts w:eastAsia="Times New Roman" w:cs="Arial"/>
          <w:lang w:val="es-ES"/>
        </w:rPr>
        <w:t>El análisis realizado por el PNUMA-WCMC (PNUMA-WCMC, 2020) indica que el comercio de buitres capturados en el medio silvestre de esta región en el período 2009-2018, según lo documentado por la CITES, es muy limitado y afecta únicamente a Camerún, Ghana y Togo. El único registro de operaciones comerciales dentro de la región correspondió a 12 buitres intercambiados entre Togo y Ghana. Estas cifras no coinciden con el número de buitres declarados como en venta en muchos mercados de la región (p. ej., Buij et al., 2016) ni con los datos de comercio internacional de la región.  La matanza y venta de buitres para su uso basado en creencias se ve impulsada por una demanda que se basa en creencias generalizadas y en los elevados beneficios económicos que pueden obtenerse (p. ej., Deikumah, 2020). El comercio de buitres ha aumentado considerablemente en valor en los últimos años (PNUMA-WCMC, 2021). La falta de opciones alternativas de medios de vida (Atuo y O'Connell, 2015), el acceso limitado a sistemas sanitarios modernos y la falta de leyes adecuadas o su laxa aplicación contribuyen a crear las condiciones propicias para que este comercio prospere.</w:t>
      </w:r>
    </w:p>
    <w:p w14:paraId="776BBEEC" w14:textId="77777777" w:rsidR="00DE160C" w:rsidRDefault="00DE160C" w:rsidP="005D2774">
      <w:pPr>
        <w:rPr>
          <w:rFonts w:cs="Arial"/>
          <w:lang w:val="es-ES"/>
        </w:rPr>
        <w:sectPr w:rsidR="00DE160C" w:rsidSect="0024751F">
          <w:headerReference w:type="even" r:id="rId20"/>
          <w:headerReference w:type="default" r:id="rId21"/>
          <w:headerReference w:type="first" r:id="rId22"/>
          <w:pgSz w:w="11906" w:h="16838" w:code="9"/>
          <w:pgMar w:top="1440" w:right="1440" w:bottom="1440" w:left="1440" w:header="450" w:footer="300" w:gutter="0"/>
          <w:cols w:space="720"/>
          <w:titlePg/>
          <w:docGrid w:linePitch="360"/>
        </w:sectPr>
      </w:pPr>
    </w:p>
    <w:p w14:paraId="2551362C" w14:textId="77777777" w:rsidR="007824BE" w:rsidRPr="00257153" w:rsidRDefault="007824BE" w:rsidP="007824BE">
      <w:pPr>
        <w:tabs>
          <w:tab w:val="left" w:pos="3435"/>
        </w:tabs>
        <w:ind w:left="567" w:hanging="567"/>
        <w:jc w:val="both"/>
        <w:rPr>
          <w:rFonts w:eastAsia="Times New Roman" w:cs="Arial"/>
          <w:lang w:val="es-ES"/>
        </w:rPr>
      </w:pPr>
      <w:r w:rsidRPr="00257153">
        <w:rPr>
          <w:rFonts w:eastAsia="Times New Roman" w:cs="Arial"/>
          <w:b/>
          <w:lang w:val="es-ES"/>
        </w:rPr>
        <w:lastRenderedPageBreak/>
        <w:t xml:space="preserve">Objetivos temáticos para 2023-2029 y acciones </w:t>
      </w:r>
      <w:r w:rsidRPr="00257153">
        <w:rPr>
          <w:rFonts w:eastAsia="Times New Roman" w:cs="Arial"/>
          <w:b/>
          <w:lang w:val="es-ES"/>
        </w:rPr>
        <w:tab/>
      </w:r>
    </w:p>
    <w:p w14:paraId="3797E9B0" w14:textId="77777777" w:rsidR="007824BE" w:rsidRPr="00257153" w:rsidRDefault="007824BE" w:rsidP="00072691">
      <w:pPr>
        <w:tabs>
          <w:tab w:val="left" w:pos="3435"/>
        </w:tabs>
        <w:jc w:val="both"/>
        <w:rPr>
          <w:rFonts w:eastAsia="Times New Roman" w:cs="Arial"/>
          <w:lang w:val="es-ES"/>
        </w:rPr>
      </w:pPr>
      <w:r w:rsidRPr="00257153">
        <w:rPr>
          <w:rFonts w:eastAsia="Times New Roman" w:cs="Arial"/>
          <w:lang w:val="es-ES"/>
        </w:rPr>
        <w:t>A continuación, se presentan los objetivos temáticos y las acciones relacionadas a emprender para lograr el cambio de dirección deseado en las poblaciones de buitres de África Occidental.</w:t>
      </w:r>
    </w:p>
    <w:p w14:paraId="59ECC526" w14:textId="77777777" w:rsidR="007824BE" w:rsidRPr="00257153" w:rsidRDefault="007824BE" w:rsidP="007824BE">
      <w:pPr>
        <w:tabs>
          <w:tab w:val="left" w:pos="3435"/>
        </w:tabs>
        <w:ind w:left="567" w:hanging="567"/>
        <w:jc w:val="both"/>
        <w:rPr>
          <w:rFonts w:eastAsia="Times New Roman" w:cs="Arial"/>
          <w:lang w:val="es-ES"/>
        </w:rPr>
      </w:pPr>
    </w:p>
    <w:tbl>
      <w:tblPr>
        <w:tblStyle w:val="TableGrid"/>
        <w:tblW w:w="13950" w:type="dxa"/>
        <w:tblInd w:w="-5" w:type="dxa"/>
        <w:shd w:val="clear" w:color="auto" w:fill="92D050"/>
        <w:tblLook w:val="04A0" w:firstRow="1" w:lastRow="0" w:firstColumn="1" w:lastColumn="0" w:noHBand="0" w:noVBand="1"/>
      </w:tblPr>
      <w:tblGrid>
        <w:gridCol w:w="13950"/>
      </w:tblGrid>
      <w:tr w:rsidR="007824BE" w:rsidRPr="000C2325" w14:paraId="18AFEB84" w14:textId="77777777" w:rsidTr="00FF6061">
        <w:trPr>
          <w:trHeight w:val="366"/>
        </w:trPr>
        <w:tc>
          <w:tcPr>
            <w:tcW w:w="13950" w:type="dxa"/>
            <w:shd w:val="clear" w:color="auto" w:fill="92D050"/>
          </w:tcPr>
          <w:p w14:paraId="6B543631" w14:textId="77777777" w:rsidR="007824BE" w:rsidRPr="00257153" w:rsidRDefault="007824BE" w:rsidP="00050CF9">
            <w:pPr>
              <w:tabs>
                <w:tab w:val="left" w:pos="3435"/>
              </w:tabs>
              <w:jc w:val="both"/>
              <w:rPr>
                <w:rFonts w:eastAsia="Times New Roman" w:cs="Arial"/>
                <w:lang w:val="es-ES"/>
              </w:rPr>
            </w:pPr>
            <w:r w:rsidRPr="00257153">
              <w:rPr>
                <w:rFonts w:eastAsia="Times New Roman" w:cs="Arial"/>
                <w:lang w:val="es-ES"/>
              </w:rPr>
              <w:t>Objetivo temático 1: Reducir la matanza intencionada de buitres relacionada con la captura, el uso y el comercio ilegales</w:t>
            </w:r>
          </w:p>
        </w:tc>
      </w:tr>
    </w:tbl>
    <w:tbl>
      <w:tblPr>
        <w:tblW w:w="5000" w:type="pct"/>
        <w:tblCellMar>
          <w:left w:w="0" w:type="dxa"/>
          <w:right w:w="0" w:type="dxa"/>
        </w:tblCellMar>
        <w:tblLook w:val="01E0" w:firstRow="1" w:lastRow="1" w:firstColumn="1" w:lastColumn="1" w:noHBand="0" w:noVBand="0"/>
      </w:tblPr>
      <w:tblGrid>
        <w:gridCol w:w="3727"/>
        <w:gridCol w:w="1607"/>
        <w:gridCol w:w="4988"/>
        <w:gridCol w:w="3626"/>
      </w:tblGrid>
      <w:tr w:rsidR="007824BE" w:rsidRPr="00257153" w14:paraId="20750BA1" w14:textId="77777777" w:rsidTr="007824BE">
        <w:trPr>
          <w:trHeight w:val="707"/>
          <w:tblHeader/>
        </w:trPr>
        <w:tc>
          <w:tcPr>
            <w:tcW w:w="1361" w:type="pct"/>
            <w:tcBorders>
              <w:top w:val="single" w:sz="4" w:space="0" w:color="auto"/>
              <w:left w:val="single" w:sz="4" w:space="0" w:color="auto"/>
              <w:bottom w:val="single" w:sz="4" w:space="0" w:color="auto"/>
              <w:right w:val="single" w:sz="4" w:space="0" w:color="auto"/>
            </w:tcBorders>
            <w:shd w:val="clear" w:color="auto" w:fill="E9E8ED"/>
          </w:tcPr>
          <w:p w14:paraId="2FEAE838" w14:textId="77777777" w:rsidR="007824BE" w:rsidRPr="00257153" w:rsidRDefault="007824BE" w:rsidP="00050CF9">
            <w:pPr>
              <w:pStyle w:val="TableParagraph"/>
              <w:spacing w:before="0"/>
              <w:ind w:left="367"/>
              <w:rPr>
                <w:rFonts w:ascii="Arial" w:hAnsi="Arial" w:cs="Arial"/>
                <w:b/>
                <w:sz w:val="20"/>
                <w:szCs w:val="20"/>
                <w:lang w:val="es-ES"/>
              </w:rPr>
            </w:pPr>
            <w:r w:rsidRPr="00257153">
              <w:rPr>
                <w:rFonts w:ascii="Arial" w:hAnsi="Arial" w:cs="Arial"/>
                <w:b/>
                <w:sz w:val="20"/>
                <w:szCs w:val="20"/>
                <w:lang w:val="es-ES"/>
              </w:rPr>
              <w:t>Acción</w:t>
            </w:r>
          </w:p>
        </w:tc>
        <w:tc>
          <w:tcPr>
            <w:tcW w:w="501" w:type="pct"/>
            <w:tcBorders>
              <w:top w:val="single" w:sz="4" w:space="0" w:color="auto"/>
              <w:left w:val="single" w:sz="4" w:space="0" w:color="auto"/>
              <w:bottom w:val="single" w:sz="4" w:space="0" w:color="auto"/>
              <w:right w:val="single" w:sz="4" w:space="0" w:color="auto"/>
            </w:tcBorders>
            <w:shd w:val="clear" w:color="auto" w:fill="E9E8ED"/>
          </w:tcPr>
          <w:p w14:paraId="61DB67D6" w14:textId="77777777" w:rsidR="007824BE" w:rsidRPr="00257153" w:rsidRDefault="007824BE" w:rsidP="00050CF9">
            <w:pPr>
              <w:pStyle w:val="TableParagraph"/>
              <w:spacing w:before="0"/>
              <w:ind w:left="407"/>
              <w:rPr>
                <w:rFonts w:ascii="Arial" w:hAnsi="Arial" w:cs="Arial"/>
                <w:b/>
                <w:sz w:val="20"/>
                <w:szCs w:val="20"/>
                <w:lang w:val="es-ES"/>
              </w:rPr>
            </w:pPr>
            <w:r w:rsidRPr="00257153">
              <w:rPr>
                <w:rFonts w:ascii="Arial" w:hAnsi="Arial" w:cs="Arial"/>
                <w:b/>
                <w:sz w:val="20"/>
                <w:szCs w:val="20"/>
                <w:lang w:val="es-ES"/>
              </w:rPr>
              <w:t>Cronograma</w:t>
            </w:r>
          </w:p>
        </w:tc>
        <w:tc>
          <w:tcPr>
            <w:tcW w:w="1813" w:type="pct"/>
            <w:tcBorders>
              <w:top w:val="single" w:sz="4" w:space="0" w:color="auto"/>
              <w:left w:val="single" w:sz="4" w:space="0" w:color="auto"/>
              <w:bottom w:val="single" w:sz="4" w:space="0" w:color="auto"/>
              <w:right w:val="single" w:sz="4" w:space="0" w:color="auto"/>
            </w:tcBorders>
            <w:shd w:val="clear" w:color="auto" w:fill="E9E8ED"/>
          </w:tcPr>
          <w:p w14:paraId="392B5F20" w14:textId="77777777" w:rsidR="007824BE" w:rsidRPr="00257153" w:rsidRDefault="007824BE" w:rsidP="00050CF9">
            <w:pPr>
              <w:pStyle w:val="TableParagraph"/>
              <w:spacing w:before="0"/>
              <w:ind w:left="318"/>
              <w:rPr>
                <w:rFonts w:ascii="Arial" w:hAnsi="Arial" w:cs="Arial"/>
                <w:b/>
                <w:sz w:val="20"/>
                <w:szCs w:val="20"/>
                <w:lang w:val="es-ES"/>
              </w:rPr>
            </w:pPr>
            <w:r w:rsidRPr="00257153">
              <w:rPr>
                <w:rFonts w:ascii="Arial" w:hAnsi="Arial" w:cs="Arial"/>
                <w:b/>
                <w:sz w:val="20"/>
                <w:szCs w:val="20"/>
                <w:lang w:val="es-ES"/>
              </w:rPr>
              <w:t>Colaboradores</w:t>
            </w:r>
          </w:p>
          <w:p w14:paraId="4FED150F" w14:textId="77777777" w:rsidR="007824BE" w:rsidRPr="00257153" w:rsidRDefault="007824BE" w:rsidP="00050CF9">
            <w:pPr>
              <w:pStyle w:val="TableParagraph"/>
              <w:spacing w:before="0"/>
              <w:ind w:left="318"/>
              <w:rPr>
                <w:rFonts w:ascii="Arial" w:hAnsi="Arial" w:cs="Arial"/>
                <w:b/>
                <w:sz w:val="20"/>
                <w:szCs w:val="20"/>
                <w:lang w:val="es-ES"/>
              </w:rPr>
            </w:pPr>
            <w:r w:rsidRPr="00257153">
              <w:rPr>
                <w:rFonts w:ascii="Arial" w:hAnsi="Arial" w:cs="Arial"/>
                <w:b/>
                <w:sz w:val="20"/>
                <w:szCs w:val="20"/>
                <w:lang w:val="es-ES"/>
              </w:rPr>
              <w:t>(*líder de acción designado en el taller del WAVCAP)</w:t>
            </w:r>
          </w:p>
        </w:tc>
        <w:tc>
          <w:tcPr>
            <w:tcW w:w="1325" w:type="pct"/>
            <w:tcBorders>
              <w:top w:val="single" w:sz="4" w:space="0" w:color="auto"/>
              <w:left w:val="single" w:sz="4" w:space="0" w:color="auto"/>
              <w:bottom w:val="single" w:sz="4" w:space="0" w:color="auto"/>
              <w:right w:val="single" w:sz="4" w:space="0" w:color="auto"/>
            </w:tcBorders>
            <w:shd w:val="clear" w:color="auto" w:fill="E9E8ED"/>
          </w:tcPr>
          <w:p w14:paraId="554DB066" w14:textId="77777777" w:rsidR="007824BE" w:rsidRPr="00257153" w:rsidRDefault="007824BE" w:rsidP="00050CF9">
            <w:pPr>
              <w:pStyle w:val="TableParagraph"/>
              <w:spacing w:before="0"/>
              <w:ind w:left="431"/>
              <w:rPr>
                <w:rFonts w:ascii="Arial" w:hAnsi="Arial" w:cs="Arial"/>
                <w:b/>
                <w:sz w:val="20"/>
                <w:szCs w:val="20"/>
                <w:lang w:val="es-ES"/>
              </w:rPr>
            </w:pPr>
            <w:r w:rsidRPr="00257153">
              <w:rPr>
                <w:rFonts w:ascii="Arial" w:hAnsi="Arial" w:cs="Arial"/>
                <w:b/>
                <w:sz w:val="20"/>
                <w:szCs w:val="20"/>
                <w:lang w:val="es-ES"/>
              </w:rPr>
              <w:t>Indicadores de éxito</w:t>
            </w:r>
          </w:p>
        </w:tc>
      </w:tr>
      <w:tr w:rsidR="007824BE" w:rsidRPr="000C2325" w14:paraId="2F7E9361" w14:textId="77777777" w:rsidTr="007824BE">
        <w:trPr>
          <w:trHeight w:val="1773"/>
        </w:trPr>
        <w:tc>
          <w:tcPr>
            <w:tcW w:w="1361" w:type="pct"/>
            <w:tcBorders>
              <w:top w:val="single" w:sz="4" w:space="0" w:color="auto"/>
              <w:left w:val="single" w:sz="4" w:space="0" w:color="auto"/>
              <w:bottom w:val="single" w:sz="4" w:space="0" w:color="auto"/>
              <w:right w:val="single" w:sz="4" w:space="0" w:color="auto"/>
            </w:tcBorders>
            <w:shd w:val="clear" w:color="auto" w:fill="E9E8ED"/>
          </w:tcPr>
          <w:p w14:paraId="454BD968" w14:textId="77777777" w:rsidR="007824BE" w:rsidRPr="00257153" w:rsidRDefault="007824BE" w:rsidP="00050CF9">
            <w:pPr>
              <w:pStyle w:val="TableParagraph"/>
              <w:spacing w:before="0"/>
              <w:ind w:left="356" w:right="315"/>
              <w:rPr>
                <w:rFonts w:ascii="Arial" w:hAnsi="Arial" w:cs="Arial"/>
                <w:sz w:val="20"/>
                <w:szCs w:val="20"/>
                <w:lang w:val="es-ES"/>
              </w:rPr>
            </w:pPr>
            <w:r w:rsidRPr="00257153">
              <w:rPr>
                <w:rFonts w:ascii="Arial" w:hAnsi="Arial" w:cs="Arial"/>
                <w:sz w:val="20"/>
                <w:szCs w:val="20"/>
                <w:lang w:val="es-ES"/>
              </w:rPr>
              <w:t>1.01. Llevar a cabo un análisis de la legislación nacional para identificar y abordar las deficiencias en la protección de los buitres, basándose en el trabajo existente del ICCWC, y elaborar un modelo de legislación para que los Estados lo apliquen.</w:t>
            </w:r>
          </w:p>
        </w:tc>
        <w:tc>
          <w:tcPr>
            <w:tcW w:w="501" w:type="pct"/>
            <w:tcBorders>
              <w:top w:val="single" w:sz="4" w:space="0" w:color="auto"/>
              <w:left w:val="single" w:sz="4" w:space="0" w:color="auto"/>
              <w:bottom w:val="single" w:sz="4" w:space="0" w:color="auto"/>
              <w:right w:val="single" w:sz="4" w:space="0" w:color="auto"/>
            </w:tcBorders>
            <w:shd w:val="clear" w:color="auto" w:fill="E9E8ED"/>
          </w:tcPr>
          <w:p w14:paraId="09E05449"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2024 - 2029</w:t>
            </w:r>
          </w:p>
        </w:tc>
        <w:tc>
          <w:tcPr>
            <w:tcW w:w="1813" w:type="pct"/>
            <w:tcBorders>
              <w:top w:val="single" w:sz="4" w:space="0" w:color="auto"/>
              <w:left w:val="single" w:sz="4" w:space="0" w:color="auto"/>
              <w:bottom w:val="single" w:sz="4" w:space="0" w:color="auto"/>
              <w:right w:val="single" w:sz="4" w:space="0" w:color="auto"/>
            </w:tcBorders>
            <w:shd w:val="clear" w:color="auto" w:fill="E9E8ED"/>
          </w:tcPr>
          <w:p w14:paraId="7E0E1E67" w14:textId="77777777" w:rsidR="007824BE" w:rsidRPr="00257153" w:rsidRDefault="007824BE" w:rsidP="00050CF9">
            <w:pPr>
              <w:pStyle w:val="TableParagraph"/>
              <w:spacing w:before="0"/>
              <w:ind w:left="352" w:right="342"/>
              <w:jc w:val="both"/>
              <w:rPr>
                <w:rFonts w:ascii="Arial" w:hAnsi="Arial" w:cs="Arial"/>
                <w:sz w:val="20"/>
                <w:szCs w:val="20"/>
                <w:lang w:val="es-ES"/>
              </w:rPr>
            </w:pPr>
            <w:r w:rsidRPr="00257153">
              <w:rPr>
                <w:rFonts w:ascii="Arial" w:hAnsi="Arial" w:cs="Arial"/>
                <w:sz w:val="20"/>
                <w:szCs w:val="20"/>
                <w:lang w:val="es-ES"/>
              </w:rPr>
              <w:t>Asociados de BirdLife International* Organizaciones e instituciones nacionales, centros regionales del ICCWC (Senegal, Nigeria, Camerún y Costa de Marfil), CMS</w:t>
            </w:r>
          </w:p>
        </w:tc>
        <w:tc>
          <w:tcPr>
            <w:tcW w:w="1325" w:type="pct"/>
            <w:tcBorders>
              <w:top w:val="single" w:sz="4" w:space="0" w:color="auto"/>
              <w:left w:val="single" w:sz="4" w:space="0" w:color="auto"/>
              <w:bottom w:val="single" w:sz="4" w:space="0" w:color="auto"/>
              <w:right w:val="single" w:sz="4" w:space="0" w:color="auto"/>
            </w:tcBorders>
            <w:shd w:val="clear" w:color="auto" w:fill="E9E8ED"/>
          </w:tcPr>
          <w:p w14:paraId="7EB143DC" w14:textId="77777777" w:rsidR="007824BE" w:rsidRPr="00257153" w:rsidRDefault="007824BE" w:rsidP="00050CF9">
            <w:pPr>
              <w:pStyle w:val="TableParagraph"/>
              <w:spacing w:before="0"/>
              <w:ind w:left="442" w:right="571"/>
              <w:jc w:val="both"/>
              <w:rPr>
                <w:rFonts w:ascii="Arial" w:hAnsi="Arial" w:cs="Arial"/>
                <w:sz w:val="20"/>
                <w:szCs w:val="20"/>
                <w:lang w:val="es-ES"/>
              </w:rPr>
            </w:pPr>
            <w:r w:rsidRPr="00257153">
              <w:rPr>
                <w:rFonts w:ascii="Arial" w:hAnsi="Arial" w:cs="Arial"/>
                <w:sz w:val="20"/>
                <w:szCs w:val="20"/>
                <w:lang w:val="es-ES"/>
              </w:rPr>
              <w:t>Disponibilidad de un informe en el que se señalan las deficiencias y la forma de subsanarlas por país</w:t>
            </w:r>
          </w:p>
          <w:p w14:paraId="7185453B" w14:textId="77777777" w:rsidR="007824BE" w:rsidRPr="00257153" w:rsidRDefault="007824BE" w:rsidP="00050CF9">
            <w:pPr>
              <w:pStyle w:val="TableParagraph"/>
              <w:spacing w:before="0"/>
              <w:rPr>
                <w:rFonts w:ascii="Arial" w:hAnsi="Arial" w:cs="Arial"/>
                <w:sz w:val="20"/>
                <w:szCs w:val="20"/>
                <w:lang w:val="es-ES"/>
              </w:rPr>
            </w:pPr>
          </w:p>
          <w:p w14:paraId="20BDE172" w14:textId="77777777" w:rsidR="007824BE" w:rsidRPr="00257153" w:rsidRDefault="007824BE" w:rsidP="00050CF9">
            <w:pPr>
              <w:pStyle w:val="TableParagraph"/>
              <w:spacing w:before="0"/>
              <w:ind w:left="442"/>
              <w:jc w:val="both"/>
              <w:rPr>
                <w:rFonts w:ascii="Arial" w:hAnsi="Arial" w:cs="Arial"/>
                <w:sz w:val="20"/>
                <w:szCs w:val="20"/>
                <w:lang w:val="es-ES"/>
              </w:rPr>
            </w:pPr>
            <w:r w:rsidRPr="00257153">
              <w:rPr>
                <w:rFonts w:ascii="Arial" w:hAnsi="Arial" w:cs="Arial"/>
                <w:sz w:val="20"/>
                <w:szCs w:val="20"/>
                <w:lang w:val="es-ES"/>
              </w:rPr>
              <w:t>Disponibilidad del proyecto de ley modelo</w:t>
            </w:r>
          </w:p>
        </w:tc>
      </w:tr>
      <w:tr w:rsidR="007824BE" w:rsidRPr="000C2325" w14:paraId="6605572F"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7"/>
        </w:trPr>
        <w:tc>
          <w:tcPr>
            <w:tcW w:w="1361" w:type="pct"/>
            <w:shd w:val="clear" w:color="auto" w:fill="E9E8ED"/>
          </w:tcPr>
          <w:p w14:paraId="25E8B639"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1.02. Adaptar a los marcos jurídicos nacionales los requisitos internacionales existentes que prohíben la captura de especies incluidas en el Apéndice I de la CMS y el comercio ilegal o insostenible de buitres.</w:t>
            </w:r>
          </w:p>
        </w:tc>
        <w:tc>
          <w:tcPr>
            <w:tcW w:w="501" w:type="pct"/>
            <w:shd w:val="clear" w:color="auto" w:fill="E9E8ED"/>
          </w:tcPr>
          <w:p w14:paraId="6BA37535"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2024 - 2029</w:t>
            </w:r>
          </w:p>
        </w:tc>
        <w:tc>
          <w:tcPr>
            <w:tcW w:w="1813" w:type="pct"/>
            <w:shd w:val="clear" w:color="auto" w:fill="E9E8ED"/>
          </w:tcPr>
          <w:p w14:paraId="78D45D8C" w14:textId="77777777" w:rsidR="007824BE" w:rsidRPr="004043AF" w:rsidRDefault="007824BE" w:rsidP="00050CF9">
            <w:pPr>
              <w:pStyle w:val="TableParagraph"/>
              <w:spacing w:before="0"/>
              <w:ind w:left="352"/>
              <w:rPr>
                <w:rFonts w:ascii="Arial" w:hAnsi="Arial" w:cs="Arial"/>
                <w:sz w:val="20"/>
                <w:szCs w:val="20"/>
                <w:lang w:val="fr-FR"/>
              </w:rPr>
            </w:pPr>
            <w:r w:rsidRPr="004043AF">
              <w:rPr>
                <w:rFonts w:ascii="Arial" w:hAnsi="Arial" w:cs="Arial"/>
                <w:sz w:val="20"/>
                <w:szCs w:val="20"/>
                <w:lang w:val="fr-FR"/>
              </w:rPr>
              <w:t>Direction Nationale des Eaux et Forêts (Senegal),</w:t>
            </w:r>
          </w:p>
          <w:p w14:paraId="0615C843" w14:textId="77777777" w:rsidR="007824BE" w:rsidRPr="00257153" w:rsidRDefault="007824BE" w:rsidP="00050CF9">
            <w:pPr>
              <w:pStyle w:val="TableParagraph"/>
              <w:spacing w:before="0"/>
              <w:ind w:left="352"/>
              <w:rPr>
                <w:rFonts w:ascii="Arial" w:hAnsi="Arial" w:cs="Arial"/>
                <w:sz w:val="20"/>
                <w:szCs w:val="20"/>
                <w:lang w:val="es-ES"/>
              </w:rPr>
            </w:pPr>
            <w:r w:rsidRPr="00257153">
              <w:rPr>
                <w:rFonts w:ascii="Arial" w:hAnsi="Arial" w:cs="Arial"/>
                <w:sz w:val="20"/>
                <w:szCs w:val="20"/>
                <w:lang w:val="es-ES"/>
              </w:rPr>
              <w:t>CITES*, Autoridades judiciales, Aduanas, oficiales forestales</w:t>
            </w:r>
          </w:p>
        </w:tc>
        <w:tc>
          <w:tcPr>
            <w:tcW w:w="1325" w:type="pct"/>
            <w:shd w:val="clear" w:color="auto" w:fill="E9E8ED"/>
          </w:tcPr>
          <w:p w14:paraId="0CB06452" w14:textId="77777777" w:rsidR="007824BE" w:rsidRPr="00257153" w:rsidRDefault="007824BE" w:rsidP="00050CF9">
            <w:pPr>
              <w:pStyle w:val="TableParagraph"/>
              <w:spacing w:before="0"/>
              <w:ind w:left="442" w:right="783"/>
              <w:jc w:val="both"/>
              <w:rPr>
                <w:rFonts w:ascii="Arial" w:hAnsi="Arial" w:cs="Arial"/>
                <w:sz w:val="20"/>
                <w:szCs w:val="20"/>
                <w:lang w:val="es-ES"/>
              </w:rPr>
            </w:pPr>
            <w:r w:rsidRPr="00257153">
              <w:rPr>
                <w:rFonts w:ascii="Arial" w:hAnsi="Arial" w:cs="Arial"/>
                <w:sz w:val="20"/>
                <w:szCs w:val="20"/>
                <w:lang w:val="es-ES"/>
              </w:rPr>
              <w:t>Número de países de África Occidental que se ajustan plenamente a la normativa de la CMS y de la CITES</w:t>
            </w:r>
          </w:p>
        </w:tc>
      </w:tr>
      <w:tr w:rsidR="007824BE" w:rsidRPr="000C2325" w14:paraId="0FBCC692"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5"/>
        </w:trPr>
        <w:tc>
          <w:tcPr>
            <w:tcW w:w="1361" w:type="pct"/>
            <w:shd w:val="clear" w:color="auto" w:fill="E9E8ED"/>
          </w:tcPr>
          <w:p w14:paraId="75EE8528"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1.03. Adoptar normativas a escala regional (por ejemplo, a través de la CEDEAO, o de la Unión Económica y Monetaria de África Occidental [UEMOA]) que prohíban el comercio nacional de buitres y de partes en los Estados de África Occidental.</w:t>
            </w:r>
          </w:p>
        </w:tc>
        <w:tc>
          <w:tcPr>
            <w:tcW w:w="501" w:type="pct"/>
            <w:shd w:val="clear" w:color="auto" w:fill="E9E8ED"/>
          </w:tcPr>
          <w:p w14:paraId="5A773CA0"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Para 2027</w:t>
            </w:r>
          </w:p>
        </w:tc>
        <w:tc>
          <w:tcPr>
            <w:tcW w:w="1813" w:type="pct"/>
            <w:shd w:val="clear" w:color="auto" w:fill="E9E8ED"/>
          </w:tcPr>
          <w:p w14:paraId="2B5DB1F3" w14:textId="77777777" w:rsidR="007824BE" w:rsidRPr="00257153" w:rsidRDefault="007824BE" w:rsidP="00050CF9">
            <w:pPr>
              <w:pStyle w:val="TableParagraph"/>
              <w:tabs>
                <w:tab w:val="left" w:pos="1630"/>
                <w:tab w:val="left" w:pos="2008"/>
                <w:tab w:val="left" w:pos="3281"/>
                <w:tab w:val="left" w:pos="3679"/>
              </w:tabs>
              <w:spacing w:before="0"/>
              <w:ind w:left="352" w:right="559"/>
              <w:rPr>
                <w:rFonts w:ascii="Arial" w:hAnsi="Arial" w:cs="Arial"/>
                <w:sz w:val="20"/>
                <w:szCs w:val="20"/>
                <w:lang w:val="es-ES"/>
              </w:rPr>
            </w:pPr>
            <w:r w:rsidRPr="00257153">
              <w:rPr>
                <w:rFonts w:ascii="Arial" w:hAnsi="Arial" w:cs="Arial"/>
                <w:sz w:val="20"/>
                <w:szCs w:val="20"/>
                <w:lang w:val="es-ES"/>
              </w:rPr>
              <w:t>Departamento</w:t>
            </w:r>
            <w:r w:rsidRPr="00257153">
              <w:rPr>
                <w:rFonts w:ascii="Arial" w:hAnsi="Arial" w:cs="Arial"/>
                <w:sz w:val="20"/>
                <w:szCs w:val="20"/>
                <w:lang w:val="es-ES"/>
              </w:rPr>
              <w:tab/>
              <w:t>del</w:t>
            </w:r>
            <w:r w:rsidRPr="00257153">
              <w:rPr>
                <w:rFonts w:ascii="Arial" w:hAnsi="Arial" w:cs="Arial"/>
                <w:sz w:val="20"/>
                <w:szCs w:val="20"/>
                <w:lang w:val="es-ES"/>
              </w:rPr>
              <w:tab/>
              <w:t>Medio Ambiente</w:t>
            </w:r>
            <w:r w:rsidRPr="00257153">
              <w:rPr>
                <w:rFonts w:ascii="Arial" w:hAnsi="Arial" w:cs="Arial"/>
                <w:sz w:val="20"/>
                <w:szCs w:val="20"/>
                <w:lang w:val="es-ES"/>
              </w:rPr>
              <w:tab/>
              <w:t>en</w:t>
            </w:r>
            <w:r w:rsidRPr="00257153">
              <w:rPr>
                <w:rFonts w:ascii="Arial" w:hAnsi="Arial" w:cs="Arial"/>
                <w:sz w:val="20"/>
                <w:szCs w:val="20"/>
                <w:lang w:val="es-ES"/>
              </w:rPr>
              <w:tab/>
              <w:t>la CEDEAO*, Ministerios de Medio Ambiente, ONG, ICCWC</w:t>
            </w:r>
          </w:p>
        </w:tc>
        <w:tc>
          <w:tcPr>
            <w:tcW w:w="1325" w:type="pct"/>
            <w:shd w:val="clear" w:color="auto" w:fill="E9E8ED"/>
          </w:tcPr>
          <w:p w14:paraId="4480795D" w14:textId="77777777" w:rsidR="007824BE" w:rsidRPr="00257153" w:rsidRDefault="007824BE" w:rsidP="00050CF9">
            <w:pPr>
              <w:pStyle w:val="TableParagraph"/>
              <w:spacing w:before="0"/>
              <w:ind w:left="442" w:right="783"/>
              <w:jc w:val="both"/>
              <w:rPr>
                <w:rFonts w:ascii="Arial" w:hAnsi="Arial" w:cs="Arial"/>
                <w:sz w:val="20"/>
                <w:szCs w:val="20"/>
                <w:lang w:val="es-ES"/>
              </w:rPr>
            </w:pPr>
            <w:r w:rsidRPr="00257153">
              <w:rPr>
                <w:rFonts w:ascii="Arial" w:hAnsi="Arial" w:cs="Arial"/>
                <w:sz w:val="20"/>
                <w:szCs w:val="20"/>
                <w:lang w:val="es-ES"/>
              </w:rPr>
              <w:t>Número de nuevas normativas adoptadas por organizaciones u organismos regionales</w:t>
            </w:r>
          </w:p>
        </w:tc>
      </w:tr>
      <w:tr w:rsidR="007824BE" w:rsidRPr="000C2325" w14:paraId="362DA337"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0"/>
        </w:trPr>
        <w:tc>
          <w:tcPr>
            <w:tcW w:w="1361" w:type="pct"/>
            <w:shd w:val="clear" w:color="auto" w:fill="E9E8ED"/>
          </w:tcPr>
          <w:p w14:paraId="581A8416"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lastRenderedPageBreak/>
              <w:t>1.04. Establecer normativas a escala nacional que garanticen la prohibición de la captura, el uso o el comercio internos e insostenibles de buitres y el cumplimiento de los requisitos regionales e internacionales aplicables.</w:t>
            </w:r>
          </w:p>
        </w:tc>
        <w:tc>
          <w:tcPr>
            <w:tcW w:w="501" w:type="pct"/>
            <w:shd w:val="clear" w:color="auto" w:fill="E9E8ED"/>
          </w:tcPr>
          <w:p w14:paraId="0C4A30EA"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2024 - 2029</w:t>
            </w:r>
          </w:p>
        </w:tc>
        <w:tc>
          <w:tcPr>
            <w:tcW w:w="1813" w:type="pct"/>
            <w:shd w:val="clear" w:color="auto" w:fill="E9E8ED"/>
          </w:tcPr>
          <w:p w14:paraId="15432A39" w14:textId="77777777" w:rsidR="007824BE" w:rsidRPr="00257153" w:rsidRDefault="007824BE" w:rsidP="00050CF9">
            <w:pPr>
              <w:pStyle w:val="TableParagraph"/>
              <w:spacing w:before="0"/>
              <w:ind w:left="352"/>
              <w:rPr>
                <w:rFonts w:ascii="Arial" w:hAnsi="Arial" w:cs="Arial"/>
                <w:sz w:val="20"/>
                <w:szCs w:val="20"/>
                <w:lang w:val="es-ES"/>
              </w:rPr>
            </w:pPr>
            <w:r w:rsidRPr="00257153">
              <w:rPr>
                <w:rFonts w:ascii="Arial" w:hAnsi="Arial" w:cs="Arial"/>
                <w:sz w:val="20"/>
                <w:szCs w:val="20"/>
                <w:lang w:val="es-ES"/>
              </w:rPr>
              <w:t>Gobiernos nacionales*, CMS</w:t>
            </w:r>
          </w:p>
        </w:tc>
        <w:tc>
          <w:tcPr>
            <w:tcW w:w="1325" w:type="pct"/>
            <w:shd w:val="clear" w:color="auto" w:fill="E9E8ED"/>
          </w:tcPr>
          <w:p w14:paraId="4CB77C70" w14:textId="77777777" w:rsidR="007824BE" w:rsidRPr="00257153" w:rsidRDefault="007824BE" w:rsidP="00050CF9">
            <w:pPr>
              <w:pStyle w:val="TableParagraph"/>
              <w:spacing w:before="0"/>
              <w:ind w:left="442" w:right="783"/>
              <w:jc w:val="both"/>
              <w:rPr>
                <w:rFonts w:ascii="Arial" w:hAnsi="Arial" w:cs="Arial"/>
                <w:sz w:val="20"/>
                <w:szCs w:val="20"/>
                <w:lang w:val="es-ES"/>
              </w:rPr>
            </w:pPr>
            <w:r w:rsidRPr="00257153">
              <w:rPr>
                <w:rFonts w:ascii="Arial" w:hAnsi="Arial" w:cs="Arial"/>
                <w:sz w:val="20"/>
                <w:szCs w:val="20"/>
                <w:lang w:val="es-ES"/>
              </w:rPr>
              <w:t>Número de países de África Occidental que prohíben la captura, el uso y el comercio internos e insostenibles</w:t>
            </w:r>
          </w:p>
        </w:tc>
      </w:tr>
      <w:tr w:rsidR="007824BE" w:rsidRPr="000C2325" w14:paraId="4442351D"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5"/>
        </w:trPr>
        <w:tc>
          <w:tcPr>
            <w:tcW w:w="1361" w:type="pct"/>
            <w:shd w:val="clear" w:color="auto" w:fill="E9E8ED"/>
          </w:tcPr>
          <w:p w14:paraId="0FDB363F" w14:textId="77777777" w:rsidR="007824BE" w:rsidRPr="00257153" w:rsidRDefault="007824BE" w:rsidP="00050CF9">
            <w:pPr>
              <w:pStyle w:val="TableParagraph"/>
              <w:spacing w:before="0"/>
              <w:ind w:left="356"/>
              <w:rPr>
                <w:rFonts w:ascii="Arial" w:hAnsi="Arial" w:cs="Arial"/>
                <w:sz w:val="20"/>
                <w:szCs w:val="20"/>
                <w:lang w:val="es-ES"/>
              </w:rPr>
            </w:pPr>
            <w:r w:rsidRPr="00257153">
              <w:rPr>
                <w:rFonts w:ascii="Arial" w:hAnsi="Arial" w:cs="Arial"/>
                <w:sz w:val="20"/>
                <w:szCs w:val="20"/>
                <w:lang w:val="es-ES"/>
              </w:rPr>
              <w:t>1.05. Identificar áreas importantes para los buitres.</w:t>
            </w:r>
          </w:p>
        </w:tc>
        <w:tc>
          <w:tcPr>
            <w:tcW w:w="501" w:type="pct"/>
            <w:shd w:val="clear" w:color="auto" w:fill="E9E8ED"/>
          </w:tcPr>
          <w:p w14:paraId="67BCCA61"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2024-2026</w:t>
            </w:r>
          </w:p>
        </w:tc>
        <w:tc>
          <w:tcPr>
            <w:tcW w:w="1813" w:type="pct"/>
            <w:shd w:val="clear" w:color="auto" w:fill="E9E8ED"/>
          </w:tcPr>
          <w:p w14:paraId="50ACCD9E" w14:textId="77777777" w:rsidR="007824BE" w:rsidRPr="00257153" w:rsidRDefault="007824BE" w:rsidP="00050CF9">
            <w:pPr>
              <w:pStyle w:val="TableParagraph"/>
              <w:spacing w:before="0"/>
              <w:ind w:left="352" w:right="559"/>
              <w:jc w:val="both"/>
              <w:rPr>
                <w:rFonts w:ascii="Arial" w:hAnsi="Arial" w:cs="Arial"/>
                <w:sz w:val="20"/>
                <w:szCs w:val="20"/>
                <w:lang w:val="es-ES"/>
              </w:rPr>
            </w:pPr>
            <w:r w:rsidRPr="00257153">
              <w:rPr>
                <w:rFonts w:ascii="Arial" w:hAnsi="Arial" w:cs="Arial"/>
                <w:sz w:val="20"/>
                <w:szCs w:val="20"/>
                <w:lang w:val="es-ES"/>
              </w:rPr>
              <w:t>Asociados de BirdLife International*, ONG nacionales, The Peregrine Fund, institutos de investigación, Habitat INFO</w:t>
            </w:r>
          </w:p>
        </w:tc>
        <w:tc>
          <w:tcPr>
            <w:tcW w:w="1325" w:type="pct"/>
            <w:shd w:val="clear" w:color="auto" w:fill="E9E8ED"/>
          </w:tcPr>
          <w:p w14:paraId="10591333" w14:textId="77777777" w:rsidR="007824BE" w:rsidRPr="00257153" w:rsidRDefault="007824BE" w:rsidP="00050CF9">
            <w:pPr>
              <w:pStyle w:val="TableParagraph"/>
              <w:spacing w:before="0"/>
              <w:ind w:left="442" w:right="559"/>
              <w:rPr>
                <w:rFonts w:ascii="Arial" w:hAnsi="Arial" w:cs="Arial"/>
                <w:sz w:val="20"/>
                <w:szCs w:val="20"/>
                <w:lang w:val="es-ES"/>
              </w:rPr>
            </w:pPr>
            <w:r w:rsidRPr="00257153">
              <w:rPr>
                <w:rFonts w:ascii="Arial" w:hAnsi="Arial" w:cs="Arial"/>
                <w:sz w:val="20"/>
                <w:szCs w:val="20"/>
                <w:lang w:val="es-ES"/>
              </w:rPr>
              <w:t>Lista publicada de áreas importantes para los buitres</w:t>
            </w:r>
          </w:p>
        </w:tc>
      </w:tr>
      <w:tr w:rsidR="007824BE" w:rsidRPr="000C2325" w14:paraId="73E890C7"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4"/>
        </w:trPr>
        <w:tc>
          <w:tcPr>
            <w:tcW w:w="1361" w:type="pct"/>
            <w:shd w:val="clear" w:color="auto" w:fill="E9E8ED"/>
          </w:tcPr>
          <w:p w14:paraId="3AFC6C1B" w14:textId="77777777" w:rsidR="007824BE" w:rsidRPr="00257153" w:rsidRDefault="007824BE" w:rsidP="00050CF9">
            <w:pPr>
              <w:pStyle w:val="TableParagraph"/>
              <w:spacing w:before="0"/>
              <w:ind w:left="356"/>
              <w:rPr>
                <w:rFonts w:ascii="Arial" w:hAnsi="Arial" w:cs="Arial"/>
                <w:sz w:val="20"/>
                <w:szCs w:val="20"/>
                <w:lang w:val="es-ES"/>
              </w:rPr>
            </w:pPr>
            <w:r w:rsidRPr="00257153">
              <w:rPr>
                <w:rFonts w:ascii="Arial" w:hAnsi="Arial" w:cs="Arial"/>
                <w:sz w:val="20"/>
                <w:szCs w:val="20"/>
                <w:lang w:val="es-ES"/>
              </w:rPr>
              <w:t>1.06. Ofrecer protección jurídica a las áreas importantes para los buitres.</w:t>
            </w:r>
          </w:p>
        </w:tc>
        <w:tc>
          <w:tcPr>
            <w:tcW w:w="501" w:type="pct"/>
            <w:shd w:val="clear" w:color="auto" w:fill="E9E8ED"/>
          </w:tcPr>
          <w:p w14:paraId="00CC2818"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2026- 2029</w:t>
            </w:r>
          </w:p>
        </w:tc>
        <w:tc>
          <w:tcPr>
            <w:tcW w:w="1813" w:type="pct"/>
            <w:shd w:val="clear" w:color="auto" w:fill="E9E8ED"/>
          </w:tcPr>
          <w:p w14:paraId="332AE3DB" w14:textId="77777777" w:rsidR="007824BE" w:rsidRPr="00257153" w:rsidRDefault="007824BE" w:rsidP="00050CF9">
            <w:pPr>
              <w:pStyle w:val="TableParagraph"/>
              <w:spacing w:before="0"/>
              <w:ind w:left="352"/>
              <w:rPr>
                <w:rFonts w:ascii="Arial" w:hAnsi="Arial" w:cs="Arial"/>
                <w:sz w:val="20"/>
                <w:szCs w:val="20"/>
                <w:lang w:val="es-ES"/>
              </w:rPr>
            </w:pPr>
            <w:r w:rsidRPr="00257153">
              <w:rPr>
                <w:rFonts w:ascii="Arial" w:hAnsi="Arial" w:cs="Arial"/>
                <w:sz w:val="20"/>
                <w:szCs w:val="20"/>
                <w:lang w:val="es-ES"/>
              </w:rPr>
              <w:t>Gobiernos nacionales*</w:t>
            </w:r>
          </w:p>
        </w:tc>
        <w:tc>
          <w:tcPr>
            <w:tcW w:w="1325" w:type="pct"/>
            <w:shd w:val="clear" w:color="auto" w:fill="E9E8ED"/>
          </w:tcPr>
          <w:p w14:paraId="0F7418D0" w14:textId="77777777" w:rsidR="007824BE" w:rsidRPr="00257153" w:rsidRDefault="007824BE" w:rsidP="00050CF9">
            <w:pPr>
              <w:pStyle w:val="TableParagraph"/>
              <w:spacing w:before="0"/>
              <w:ind w:left="442" w:right="1076"/>
              <w:jc w:val="both"/>
              <w:rPr>
                <w:rFonts w:ascii="Arial" w:hAnsi="Arial" w:cs="Arial"/>
                <w:sz w:val="20"/>
                <w:szCs w:val="20"/>
                <w:lang w:val="es-ES"/>
              </w:rPr>
            </w:pPr>
            <w:r w:rsidRPr="00257153">
              <w:rPr>
                <w:rFonts w:ascii="Arial" w:hAnsi="Arial" w:cs="Arial"/>
                <w:sz w:val="20"/>
                <w:szCs w:val="20"/>
                <w:lang w:val="es-ES"/>
              </w:rPr>
              <w:t>Todas las áreas identificadas como importantes para los buitres cuentan con protección jurídica</w:t>
            </w:r>
          </w:p>
        </w:tc>
      </w:tr>
      <w:tr w:rsidR="007824BE" w:rsidRPr="000C2325" w14:paraId="550486B2"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3"/>
        </w:trPr>
        <w:tc>
          <w:tcPr>
            <w:tcW w:w="1361" w:type="pct"/>
            <w:shd w:val="clear" w:color="auto" w:fill="E9E8ED"/>
          </w:tcPr>
          <w:p w14:paraId="3C07271B"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1.07. Crear grupos de acción comunitaria en favor de los buitres para vigilar la especie y hacer respetar las zonas seguras.</w:t>
            </w:r>
          </w:p>
        </w:tc>
        <w:tc>
          <w:tcPr>
            <w:tcW w:w="501" w:type="pct"/>
            <w:shd w:val="clear" w:color="auto" w:fill="E9E8ED"/>
          </w:tcPr>
          <w:p w14:paraId="7973FBF7"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Comienzos de 2023</w:t>
            </w:r>
          </w:p>
        </w:tc>
        <w:tc>
          <w:tcPr>
            <w:tcW w:w="1813" w:type="pct"/>
            <w:shd w:val="clear" w:color="auto" w:fill="E9E8ED"/>
          </w:tcPr>
          <w:p w14:paraId="719625AB" w14:textId="77777777" w:rsidR="007824BE" w:rsidRPr="00257153" w:rsidRDefault="007824BE" w:rsidP="00050CF9">
            <w:pPr>
              <w:pStyle w:val="TableParagraph"/>
              <w:spacing w:before="0"/>
              <w:ind w:left="352"/>
              <w:rPr>
                <w:rFonts w:ascii="Arial" w:hAnsi="Arial" w:cs="Arial"/>
                <w:sz w:val="20"/>
                <w:szCs w:val="20"/>
                <w:lang w:val="es-ES"/>
              </w:rPr>
            </w:pPr>
            <w:r w:rsidRPr="00257153">
              <w:rPr>
                <w:rFonts w:ascii="Arial" w:hAnsi="Arial" w:cs="Arial"/>
                <w:sz w:val="20"/>
                <w:szCs w:val="20"/>
                <w:lang w:val="es-ES"/>
              </w:rPr>
              <w:t>Asociación de carniceros de Ghana* + otras instituciones por determinar a nivel nacional</w:t>
            </w:r>
          </w:p>
        </w:tc>
        <w:tc>
          <w:tcPr>
            <w:tcW w:w="1325" w:type="pct"/>
            <w:shd w:val="clear" w:color="auto" w:fill="E9E8ED"/>
          </w:tcPr>
          <w:p w14:paraId="2830038A" w14:textId="77777777" w:rsidR="007824BE" w:rsidRPr="00257153" w:rsidRDefault="007824BE" w:rsidP="00050CF9">
            <w:pPr>
              <w:pStyle w:val="TableParagraph"/>
              <w:spacing w:before="0"/>
              <w:ind w:left="442" w:right="559"/>
              <w:rPr>
                <w:rFonts w:ascii="Arial" w:hAnsi="Arial" w:cs="Arial"/>
                <w:sz w:val="20"/>
                <w:szCs w:val="20"/>
                <w:lang w:val="es-ES"/>
              </w:rPr>
            </w:pPr>
            <w:r w:rsidRPr="00257153">
              <w:rPr>
                <w:rFonts w:ascii="Arial" w:hAnsi="Arial" w:cs="Arial"/>
                <w:sz w:val="20"/>
                <w:szCs w:val="20"/>
                <w:lang w:val="es-ES"/>
              </w:rPr>
              <w:t>Número de grupos por país</w:t>
            </w:r>
          </w:p>
        </w:tc>
      </w:tr>
      <w:tr w:rsidR="007824BE" w:rsidRPr="000C2325" w14:paraId="778AAC84"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1361" w:type="pct"/>
            <w:shd w:val="clear" w:color="auto" w:fill="E9E8ED"/>
          </w:tcPr>
          <w:p w14:paraId="29B03208"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1.08. Establecer grupos de trabajo nacionales de seguimiento de los buitres encargados de investigar prácticas ilegales y facultados para aplicar la ley.</w:t>
            </w:r>
          </w:p>
        </w:tc>
        <w:tc>
          <w:tcPr>
            <w:tcW w:w="501" w:type="pct"/>
            <w:shd w:val="clear" w:color="auto" w:fill="E9E8ED"/>
          </w:tcPr>
          <w:p w14:paraId="677C2ECD"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2025 - 2026</w:t>
            </w:r>
          </w:p>
        </w:tc>
        <w:tc>
          <w:tcPr>
            <w:tcW w:w="1813" w:type="pct"/>
            <w:shd w:val="clear" w:color="auto" w:fill="E9E8ED"/>
          </w:tcPr>
          <w:p w14:paraId="221C5CC5" w14:textId="77777777" w:rsidR="007824BE" w:rsidRPr="00257153" w:rsidRDefault="007824BE" w:rsidP="00050CF9">
            <w:pPr>
              <w:pStyle w:val="TableParagraph"/>
              <w:spacing w:before="0"/>
              <w:ind w:left="352" w:right="559"/>
              <w:jc w:val="both"/>
              <w:rPr>
                <w:rFonts w:ascii="Arial" w:hAnsi="Arial" w:cs="Arial"/>
                <w:sz w:val="20"/>
                <w:szCs w:val="20"/>
                <w:lang w:val="es-ES"/>
              </w:rPr>
            </w:pPr>
            <w:r w:rsidRPr="00257153">
              <w:rPr>
                <w:rFonts w:ascii="Arial" w:hAnsi="Arial" w:cs="Arial"/>
                <w:sz w:val="20"/>
                <w:szCs w:val="20"/>
                <w:lang w:val="es-ES"/>
              </w:rPr>
              <w:t>West African Bird Study Association*, autoridades nacionales para la vida silvestre, policía, seguridad fronteriza, Interpol, aduanas, líderes de opinión,</w:t>
            </w:r>
          </w:p>
          <w:p w14:paraId="351FB36E" w14:textId="77777777" w:rsidR="007824BE" w:rsidRPr="00257153" w:rsidRDefault="007824BE" w:rsidP="00050CF9">
            <w:pPr>
              <w:pStyle w:val="TableParagraph"/>
              <w:spacing w:before="0"/>
              <w:ind w:left="352"/>
              <w:jc w:val="both"/>
              <w:rPr>
                <w:rFonts w:ascii="Arial" w:hAnsi="Arial" w:cs="Arial"/>
                <w:sz w:val="20"/>
                <w:szCs w:val="20"/>
                <w:lang w:val="es-ES"/>
              </w:rPr>
            </w:pPr>
            <w:r w:rsidRPr="00257153">
              <w:rPr>
                <w:rFonts w:ascii="Arial" w:hAnsi="Arial" w:cs="Arial"/>
                <w:sz w:val="20"/>
                <w:szCs w:val="20"/>
                <w:lang w:val="es-ES"/>
              </w:rPr>
              <w:t>comerciantes e infractores arrepentidos</w:t>
            </w:r>
          </w:p>
        </w:tc>
        <w:tc>
          <w:tcPr>
            <w:tcW w:w="1325" w:type="pct"/>
            <w:shd w:val="clear" w:color="auto" w:fill="E9E8ED"/>
          </w:tcPr>
          <w:p w14:paraId="1C334FD7" w14:textId="77777777" w:rsidR="007824BE" w:rsidRPr="00257153" w:rsidRDefault="007824BE" w:rsidP="00050CF9">
            <w:pPr>
              <w:pStyle w:val="TableParagraph"/>
              <w:spacing w:before="0"/>
              <w:ind w:left="442" w:right="783"/>
              <w:jc w:val="both"/>
              <w:rPr>
                <w:rFonts w:ascii="Arial" w:hAnsi="Arial" w:cs="Arial"/>
                <w:sz w:val="20"/>
                <w:szCs w:val="20"/>
                <w:lang w:val="es-ES"/>
              </w:rPr>
            </w:pPr>
            <w:r w:rsidRPr="00257153">
              <w:rPr>
                <w:rFonts w:ascii="Arial" w:hAnsi="Arial" w:cs="Arial"/>
                <w:sz w:val="20"/>
                <w:szCs w:val="20"/>
                <w:lang w:val="es-ES"/>
              </w:rPr>
              <w:t>Disponibilidad de grupos operativos por país Aumento del número de casos tramitados</w:t>
            </w:r>
          </w:p>
        </w:tc>
      </w:tr>
      <w:tr w:rsidR="007824BE" w:rsidRPr="000C2325" w14:paraId="55CFCBDB"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6"/>
        </w:trPr>
        <w:tc>
          <w:tcPr>
            <w:tcW w:w="1361" w:type="pct"/>
            <w:shd w:val="clear" w:color="auto" w:fill="E9E8ED"/>
          </w:tcPr>
          <w:p w14:paraId="1E0933C0"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lastRenderedPageBreak/>
              <w:t>1.09. Desarrollar la capacidad de las autoridades pertinentes (como las autoridades judiciales, aduanas, la policía, inspectores, entre otros) para frenar la captura, el uso y el comercio ilegales de buitres y desarrollar la capacidad nacional para identificar especímenes para su uso o comercio.</w:t>
            </w:r>
          </w:p>
        </w:tc>
        <w:tc>
          <w:tcPr>
            <w:tcW w:w="501" w:type="pct"/>
            <w:shd w:val="clear" w:color="auto" w:fill="E9E8ED"/>
          </w:tcPr>
          <w:p w14:paraId="62130086"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2023- 2026</w:t>
            </w:r>
          </w:p>
        </w:tc>
        <w:tc>
          <w:tcPr>
            <w:tcW w:w="1813" w:type="pct"/>
            <w:shd w:val="clear" w:color="auto" w:fill="E9E8ED"/>
          </w:tcPr>
          <w:p w14:paraId="0E08023A" w14:textId="77777777" w:rsidR="007824BE" w:rsidRPr="00257153" w:rsidRDefault="007824BE" w:rsidP="00050CF9">
            <w:pPr>
              <w:pStyle w:val="TableParagraph"/>
              <w:spacing w:before="0"/>
              <w:ind w:left="352" w:right="569"/>
              <w:jc w:val="both"/>
              <w:rPr>
                <w:rFonts w:ascii="Arial" w:hAnsi="Arial" w:cs="Arial"/>
                <w:sz w:val="20"/>
                <w:szCs w:val="20"/>
                <w:lang w:val="es-ES"/>
              </w:rPr>
            </w:pPr>
            <w:r w:rsidRPr="00257153">
              <w:rPr>
                <w:rFonts w:ascii="Arial" w:hAnsi="Arial" w:cs="Arial"/>
                <w:sz w:val="20"/>
                <w:szCs w:val="20"/>
                <w:lang w:val="es-ES"/>
              </w:rPr>
              <w:t>Ministerio Federal de Medio Ambiente (Abuya)*, Comisión Forestal (Ghana)*, ICCWC*, ONG e investigadores locales y nacionales, policía, oficiales de aduanas, oficiales de vida silvestre y silvicultura, asociados de BirdLife International, Fondo para la Conservación del Buitre, profesionales de la conservación</w:t>
            </w:r>
          </w:p>
        </w:tc>
        <w:tc>
          <w:tcPr>
            <w:tcW w:w="1325" w:type="pct"/>
            <w:shd w:val="clear" w:color="auto" w:fill="E9E8ED"/>
          </w:tcPr>
          <w:p w14:paraId="644A33F9" w14:textId="77777777" w:rsidR="007824BE" w:rsidRPr="00257153" w:rsidRDefault="007824BE" w:rsidP="00050CF9">
            <w:pPr>
              <w:pStyle w:val="TableParagraph"/>
              <w:spacing w:before="0"/>
              <w:ind w:left="442" w:right="835"/>
              <w:jc w:val="both"/>
              <w:rPr>
                <w:rFonts w:ascii="Arial" w:hAnsi="Arial" w:cs="Arial"/>
                <w:sz w:val="20"/>
                <w:szCs w:val="20"/>
                <w:lang w:val="es-ES"/>
              </w:rPr>
            </w:pPr>
            <w:r w:rsidRPr="00257153">
              <w:rPr>
                <w:rFonts w:ascii="Arial" w:hAnsi="Arial" w:cs="Arial"/>
                <w:sz w:val="20"/>
                <w:szCs w:val="20"/>
                <w:lang w:val="es-ES"/>
              </w:rPr>
              <w:t>Número de formaciones impartidas por país</w:t>
            </w:r>
          </w:p>
          <w:p w14:paraId="0DB8CD8C" w14:textId="77777777" w:rsidR="007824BE" w:rsidRPr="00257153" w:rsidRDefault="007824BE" w:rsidP="00050CF9">
            <w:pPr>
              <w:pStyle w:val="TableParagraph"/>
              <w:spacing w:before="0"/>
              <w:rPr>
                <w:rFonts w:ascii="Arial" w:hAnsi="Arial" w:cs="Arial"/>
                <w:sz w:val="20"/>
                <w:szCs w:val="20"/>
                <w:lang w:val="es-ES"/>
              </w:rPr>
            </w:pPr>
          </w:p>
          <w:p w14:paraId="05B23187" w14:textId="77777777" w:rsidR="007824BE" w:rsidRPr="00257153" w:rsidRDefault="007824BE" w:rsidP="00050CF9">
            <w:pPr>
              <w:pStyle w:val="TableParagraph"/>
              <w:spacing w:before="0"/>
              <w:ind w:left="442" w:right="783"/>
              <w:jc w:val="both"/>
              <w:rPr>
                <w:rFonts w:ascii="Arial" w:hAnsi="Arial" w:cs="Arial"/>
                <w:sz w:val="20"/>
                <w:szCs w:val="20"/>
                <w:lang w:val="es-ES"/>
              </w:rPr>
            </w:pPr>
            <w:r w:rsidRPr="00257153">
              <w:rPr>
                <w:rFonts w:ascii="Arial" w:hAnsi="Arial" w:cs="Arial"/>
                <w:sz w:val="20"/>
                <w:szCs w:val="20"/>
                <w:lang w:val="es-ES"/>
              </w:rPr>
              <w:t>Disponibilidad y alcance de la distribución de manuales de identificación de especímenes de buitre, por país</w:t>
            </w:r>
          </w:p>
          <w:p w14:paraId="2022CE54" w14:textId="77777777" w:rsidR="007824BE" w:rsidRPr="00257153" w:rsidRDefault="007824BE" w:rsidP="00050CF9">
            <w:pPr>
              <w:pStyle w:val="TableParagraph"/>
              <w:spacing w:before="0"/>
              <w:rPr>
                <w:rFonts w:ascii="Arial" w:hAnsi="Arial" w:cs="Arial"/>
                <w:sz w:val="20"/>
                <w:szCs w:val="20"/>
                <w:lang w:val="es-ES"/>
              </w:rPr>
            </w:pPr>
          </w:p>
          <w:p w14:paraId="72522E86" w14:textId="77777777" w:rsidR="007824BE" w:rsidRPr="00257153" w:rsidRDefault="007824BE" w:rsidP="00050CF9">
            <w:pPr>
              <w:pStyle w:val="TableParagraph"/>
              <w:spacing w:before="0"/>
              <w:ind w:left="442" w:right="783"/>
              <w:jc w:val="both"/>
              <w:rPr>
                <w:rFonts w:ascii="Arial" w:hAnsi="Arial" w:cs="Arial"/>
                <w:sz w:val="20"/>
                <w:szCs w:val="20"/>
                <w:lang w:val="es-ES"/>
              </w:rPr>
            </w:pPr>
            <w:r w:rsidRPr="00257153">
              <w:rPr>
                <w:rFonts w:ascii="Arial" w:hAnsi="Arial" w:cs="Arial"/>
                <w:sz w:val="20"/>
                <w:szCs w:val="20"/>
                <w:lang w:val="es-ES"/>
              </w:rPr>
              <w:t>Evolución del número de incautaciones por país</w:t>
            </w:r>
          </w:p>
        </w:tc>
      </w:tr>
      <w:tr w:rsidR="007824BE" w:rsidRPr="000C2325" w14:paraId="5C86317A"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7"/>
        </w:trPr>
        <w:tc>
          <w:tcPr>
            <w:tcW w:w="1361" w:type="pct"/>
            <w:shd w:val="clear" w:color="auto" w:fill="E9E8ED"/>
          </w:tcPr>
          <w:p w14:paraId="1FCC7018"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1.10. Desarrollar una base de datos regional con información sobre los médicos y curanderos tradicionales que usan especímenes de buitre para prácticas basadas en creencias.</w:t>
            </w:r>
          </w:p>
        </w:tc>
        <w:tc>
          <w:tcPr>
            <w:tcW w:w="501" w:type="pct"/>
            <w:shd w:val="clear" w:color="auto" w:fill="E9E8ED"/>
          </w:tcPr>
          <w:p w14:paraId="00F512E7"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Para 2026</w:t>
            </w:r>
          </w:p>
        </w:tc>
        <w:tc>
          <w:tcPr>
            <w:tcW w:w="1813" w:type="pct"/>
            <w:shd w:val="clear" w:color="auto" w:fill="E9E8ED"/>
          </w:tcPr>
          <w:p w14:paraId="54E2D4A6" w14:textId="77777777" w:rsidR="007824BE" w:rsidRPr="00257153" w:rsidRDefault="007824BE" w:rsidP="00050CF9">
            <w:pPr>
              <w:pStyle w:val="TableParagraph"/>
              <w:spacing w:before="0"/>
              <w:ind w:left="352" w:right="559"/>
              <w:jc w:val="both"/>
              <w:rPr>
                <w:rFonts w:ascii="Arial" w:hAnsi="Arial" w:cs="Arial"/>
                <w:sz w:val="20"/>
                <w:szCs w:val="20"/>
                <w:lang w:val="es-ES"/>
              </w:rPr>
            </w:pPr>
            <w:r w:rsidRPr="00257153">
              <w:rPr>
                <w:rFonts w:ascii="Arial" w:hAnsi="Arial" w:cs="Arial"/>
                <w:sz w:val="20"/>
                <w:szCs w:val="20"/>
                <w:lang w:val="es-ES"/>
              </w:rPr>
              <w:t>Asociación de Médicos Tradicionales de (Ghana)*, Asociación de Médicos Tradicionales de otros Estados nación</w:t>
            </w:r>
          </w:p>
        </w:tc>
        <w:tc>
          <w:tcPr>
            <w:tcW w:w="1325" w:type="pct"/>
            <w:shd w:val="clear" w:color="auto" w:fill="E9E8ED"/>
          </w:tcPr>
          <w:p w14:paraId="1D04CF02" w14:textId="77777777" w:rsidR="007824BE" w:rsidRPr="00257153" w:rsidRDefault="007824BE" w:rsidP="00050CF9">
            <w:pPr>
              <w:pStyle w:val="TableParagraph"/>
              <w:spacing w:before="0"/>
              <w:ind w:left="442" w:right="559"/>
              <w:rPr>
                <w:rFonts w:ascii="Arial" w:hAnsi="Arial" w:cs="Arial"/>
                <w:sz w:val="20"/>
                <w:szCs w:val="20"/>
                <w:lang w:val="es-ES"/>
              </w:rPr>
            </w:pPr>
            <w:r w:rsidRPr="00257153">
              <w:rPr>
                <w:rFonts w:ascii="Arial" w:hAnsi="Arial" w:cs="Arial"/>
                <w:sz w:val="20"/>
                <w:szCs w:val="20"/>
                <w:lang w:val="es-ES"/>
              </w:rPr>
              <w:t>Disponibilidad de bases de datos por país</w:t>
            </w:r>
          </w:p>
        </w:tc>
      </w:tr>
      <w:tr w:rsidR="007824BE" w:rsidRPr="000C2325" w14:paraId="0A59C350"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7"/>
        </w:trPr>
        <w:tc>
          <w:tcPr>
            <w:tcW w:w="1361" w:type="pct"/>
            <w:shd w:val="clear" w:color="auto" w:fill="E9E8ED"/>
          </w:tcPr>
          <w:p w14:paraId="2325068A"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1.11. Concienciar a los médicos y curanderos tradicionales sobre la legislación que regula la captura, el uso y el comercio de buitres.</w:t>
            </w:r>
          </w:p>
        </w:tc>
        <w:tc>
          <w:tcPr>
            <w:tcW w:w="501" w:type="pct"/>
            <w:shd w:val="clear" w:color="auto" w:fill="E9E8ED"/>
          </w:tcPr>
          <w:p w14:paraId="5E78A137" w14:textId="77777777" w:rsidR="007824BE" w:rsidRPr="00257153" w:rsidRDefault="007824BE" w:rsidP="00050CF9">
            <w:pPr>
              <w:pStyle w:val="TableParagraph"/>
              <w:spacing w:before="0"/>
              <w:ind w:left="138" w:right="63"/>
              <w:jc w:val="center"/>
              <w:rPr>
                <w:rFonts w:ascii="Arial" w:hAnsi="Arial" w:cs="Arial"/>
                <w:sz w:val="20"/>
                <w:szCs w:val="20"/>
                <w:lang w:val="es-ES"/>
              </w:rPr>
            </w:pPr>
            <w:r w:rsidRPr="00257153">
              <w:rPr>
                <w:rFonts w:ascii="Arial" w:hAnsi="Arial" w:cs="Arial"/>
                <w:sz w:val="20"/>
                <w:szCs w:val="20"/>
                <w:lang w:val="es-ES"/>
              </w:rPr>
              <w:t>Comienzos de 2023</w:t>
            </w:r>
          </w:p>
        </w:tc>
        <w:tc>
          <w:tcPr>
            <w:tcW w:w="1813" w:type="pct"/>
            <w:shd w:val="clear" w:color="auto" w:fill="E9E8ED"/>
          </w:tcPr>
          <w:p w14:paraId="54CDA6F4" w14:textId="77777777" w:rsidR="007824BE" w:rsidRPr="00257153" w:rsidRDefault="007824BE" w:rsidP="00050CF9">
            <w:pPr>
              <w:pStyle w:val="TableParagraph"/>
              <w:spacing w:before="0"/>
              <w:ind w:left="352" w:right="419"/>
              <w:jc w:val="both"/>
              <w:rPr>
                <w:rFonts w:ascii="Arial" w:hAnsi="Arial" w:cs="Arial"/>
                <w:sz w:val="20"/>
                <w:szCs w:val="20"/>
                <w:lang w:val="es-ES"/>
              </w:rPr>
            </w:pPr>
            <w:r w:rsidRPr="00257153">
              <w:rPr>
                <w:rFonts w:ascii="Arial" w:hAnsi="Arial" w:cs="Arial"/>
                <w:sz w:val="20"/>
                <w:szCs w:val="20"/>
                <w:lang w:val="es-ES"/>
              </w:rPr>
              <w:t>SOS-Forêts (Costa de Marfil)*, SOS Savane (Benín)*, ONG ambientalistas, ministerios nacionales de medio ambiente, medios de comunicación</w:t>
            </w:r>
          </w:p>
        </w:tc>
        <w:tc>
          <w:tcPr>
            <w:tcW w:w="1325" w:type="pct"/>
            <w:shd w:val="clear" w:color="auto" w:fill="E9E8ED"/>
          </w:tcPr>
          <w:p w14:paraId="708AAEA9" w14:textId="77777777" w:rsidR="007824BE" w:rsidRPr="00257153" w:rsidRDefault="007824BE" w:rsidP="00050CF9">
            <w:pPr>
              <w:pStyle w:val="TableParagraph"/>
              <w:spacing w:before="0"/>
              <w:ind w:left="442" w:right="551"/>
              <w:jc w:val="both"/>
              <w:rPr>
                <w:rFonts w:ascii="Arial" w:hAnsi="Arial" w:cs="Arial"/>
                <w:sz w:val="20"/>
                <w:szCs w:val="20"/>
                <w:lang w:val="es-ES"/>
              </w:rPr>
            </w:pPr>
            <w:r w:rsidRPr="00257153">
              <w:rPr>
                <w:rFonts w:ascii="Arial" w:hAnsi="Arial" w:cs="Arial"/>
                <w:sz w:val="20"/>
                <w:szCs w:val="20"/>
                <w:lang w:val="es-ES"/>
              </w:rPr>
              <w:t>Número de reuniones de concienciación celebradas con médicos y curanderos tradicionales por país</w:t>
            </w:r>
          </w:p>
          <w:p w14:paraId="135B894D" w14:textId="77777777" w:rsidR="007824BE" w:rsidRPr="00257153" w:rsidRDefault="007824BE" w:rsidP="00050CF9">
            <w:pPr>
              <w:pStyle w:val="TableParagraph"/>
              <w:spacing w:before="0"/>
              <w:rPr>
                <w:rFonts w:ascii="Arial" w:hAnsi="Arial" w:cs="Arial"/>
                <w:sz w:val="20"/>
                <w:szCs w:val="20"/>
                <w:lang w:val="es-ES"/>
              </w:rPr>
            </w:pPr>
          </w:p>
          <w:p w14:paraId="39AF04D9" w14:textId="77777777" w:rsidR="007824BE" w:rsidRPr="00257153" w:rsidRDefault="007824BE" w:rsidP="00050CF9">
            <w:pPr>
              <w:pStyle w:val="TableParagraph"/>
              <w:spacing w:before="0"/>
              <w:ind w:left="442" w:right="551"/>
              <w:jc w:val="both"/>
              <w:rPr>
                <w:rFonts w:ascii="Arial" w:hAnsi="Arial" w:cs="Arial"/>
                <w:sz w:val="20"/>
                <w:szCs w:val="20"/>
                <w:lang w:val="es-ES"/>
              </w:rPr>
            </w:pPr>
            <w:r w:rsidRPr="00257153">
              <w:rPr>
                <w:rFonts w:ascii="Arial" w:hAnsi="Arial" w:cs="Arial"/>
                <w:sz w:val="20"/>
                <w:szCs w:val="20"/>
                <w:lang w:val="es-ES"/>
              </w:rPr>
              <w:t>Número de curanderos tradicionales implicados/informados</w:t>
            </w:r>
          </w:p>
        </w:tc>
      </w:tr>
      <w:tr w:rsidR="007824BE" w:rsidRPr="000C2325" w14:paraId="4C3ED16C"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9"/>
        </w:trPr>
        <w:tc>
          <w:tcPr>
            <w:tcW w:w="1361" w:type="pct"/>
            <w:shd w:val="clear" w:color="auto" w:fill="E9E8ED"/>
          </w:tcPr>
          <w:p w14:paraId="30A69CAB"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1.12. Concienciar a médicos y curanderos tradicionales sobre el impacto perjudicial que el uso basado en creencias tiene sobre la conservación a largo plazo de los buitres en la subregión.</w:t>
            </w:r>
          </w:p>
        </w:tc>
        <w:tc>
          <w:tcPr>
            <w:tcW w:w="501" w:type="pct"/>
            <w:shd w:val="clear" w:color="auto" w:fill="E9E8ED"/>
          </w:tcPr>
          <w:p w14:paraId="02D52657" w14:textId="77777777" w:rsidR="007824BE" w:rsidRPr="00257153" w:rsidRDefault="007824BE" w:rsidP="00050CF9">
            <w:pPr>
              <w:pStyle w:val="TableParagraph"/>
              <w:spacing w:before="0"/>
              <w:ind w:right="63"/>
              <w:jc w:val="center"/>
              <w:rPr>
                <w:rFonts w:ascii="Arial" w:hAnsi="Arial" w:cs="Arial"/>
                <w:sz w:val="20"/>
                <w:szCs w:val="20"/>
                <w:lang w:val="es-ES"/>
              </w:rPr>
            </w:pPr>
            <w:r w:rsidRPr="00257153">
              <w:rPr>
                <w:rFonts w:ascii="Arial" w:hAnsi="Arial" w:cs="Arial"/>
                <w:sz w:val="20"/>
                <w:szCs w:val="20"/>
                <w:lang w:val="es-ES"/>
              </w:rPr>
              <w:t>2023 - 2027</w:t>
            </w:r>
          </w:p>
        </w:tc>
        <w:tc>
          <w:tcPr>
            <w:tcW w:w="1813" w:type="pct"/>
            <w:shd w:val="clear" w:color="auto" w:fill="E9E8ED"/>
          </w:tcPr>
          <w:p w14:paraId="462C7F64" w14:textId="77777777" w:rsidR="007824BE" w:rsidRPr="00257153" w:rsidRDefault="007824BE" w:rsidP="00050CF9">
            <w:pPr>
              <w:pStyle w:val="TableParagraph"/>
              <w:spacing w:before="0"/>
              <w:ind w:left="352" w:right="419"/>
              <w:jc w:val="both"/>
              <w:rPr>
                <w:rFonts w:ascii="Arial" w:hAnsi="Arial" w:cs="Arial"/>
                <w:sz w:val="20"/>
                <w:szCs w:val="20"/>
                <w:lang w:val="es-ES"/>
              </w:rPr>
            </w:pPr>
            <w:r w:rsidRPr="00257153">
              <w:rPr>
                <w:rFonts w:ascii="Arial" w:hAnsi="Arial" w:cs="Arial"/>
                <w:sz w:val="20"/>
                <w:szCs w:val="20"/>
                <w:lang w:val="es-ES"/>
              </w:rPr>
              <w:t>Asociación de Médicos Tradicionales de (Ghana)*, Asociación de Médicos Tradicionales de otros Estados nación</w:t>
            </w:r>
          </w:p>
        </w:tc>
        <w:tc>
          <w:tcPr>
            <w:tcW w:w="1325" w:type="pct"/>
            <w:shd w:val="clear" w:color="auto" w:fill="E9E8ED"/>
          </w:tcPr>
          <w:p w14:paraId="34200A7B" w14:textId="77777777" w:rsidR="007824BE" w:rsidRPr="00257153" w:rsidRDefault="007824BE" w:rsidP="00050CF9">
            <w:pPr>
              <w:pStyle w:val="TableParagraph"/>
              <w:spacing w:before="0"/>
              <w:ind w:left="442" w:right="559"/>
              <w:rPr>
                <w:rFonts w:ascii="Arial" w:hAnsi="Arial" w:cs="Arial"/>
                <w:sz w:val="20"/>
                <w:szCs w:val="20"/>
                <w:lang w:val="es-ES"/>
              </w:rPr>
            </w:pPr>
            <w:r w:rsidRPr="00257153">
              <w:rPr>
                <w:rFonts w:ascii="Arial" w:hAnsi="Arial" w:cs="Arial"/>
                <w:sz w:val="20"/>
                <w:szCs w:val="20"/>
                <w:lang w:val="es-ES"/>
              </w:rPr>
              <w:t>Número de campañas de sensibilización por país</w:t>
            </w:r>
          </w:p>
        </w:tc>
      </w:tr>
      <w:tr w:rsidR="007824BE" w:rsidRPr="000C2325" w14:paraId="571ACD45"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0"/>
        </w:trPr>
        <w:tc>
          <w:tcPr>
            <w:tcW w:w="1361" w:type="pct"/>
            <w:shd w:val="clear" w:color="auto" w:fill="E9E8ED"/>
          </w:tcPr>
          <w:p w14:paraId="20F4F3AE" w14:textId="77777777" w:rsidR="007824BE" w:rsidRPr="00257153" w:rsidRDefault="007824BE" w:rsidP="00050CF9">
            <w:pPr>
              <w:pStyle w:val="TableParagraph"/>
              <w:spacing w:before="0"/>
              <w:ind w:left="356" w:right="303"/>
              <w:jc w:val="both"/>
              <w:rPr>
                <w:rFonts w:ascii="Arial" w:hAnsi="Arial" w:cs="Arial"/>
                <w:sz w:val="20"/>
                <w:szCs w:val="20"/>
                <w:lang w:val="es-ES"/>
              </w:rPr>
            </w:pPr>
            <w:r w:rsidRPr="00257153">
              <w:rPr>
                <w:rFonts w:ascii="Arial" w:hAnsi="Arial" w:cs="Arial"/>
                <w:sz w:val="20"/>
                <w:szCs w:val="20"/>
                <w:lang w:val="es-ES"/>
              </w:rPr>
              <w:lastRenderedPageBreak/>
              <w:t>1.13. Realizar estudios sobre la eficacia de los tratamientos que utilizan partes del cuerpo del buitre.</w:t>
            </w:r>
          </w:p>
        </w:tc>
        <w:tc>
          <w:tcPr>
            <w:tcW w:w="501" w:type="pct"/>
            <w:shd w:val="clear" w:color="auto" w:fill="E9E8ED"/>
          </w:tcPr>
          <w:p w14:paraId="70350CB6" w14:textId="77777777" w:rsidR="007824BE" w:rsidRPr="00257153" w:rsidRDefault="007824BE" w:rsidP="00050CF9">
            <w:pPr>
              <w:pStyle w:val="TableParagraph"/>
              <w:spacing w:before="0"/>
              <w:ind w:right="52"/>
              <w:jc w:val="center"/>
              <w:rPr>
                <w:rFonts w:ascii="Arial" w:hAnsi="Arial" w:cs="Arial"/>
                <w:sz w:val="20"/>
                <w:szCs w:val="20"/>
                <w:lang w:val="es-ES"/>
              </w:rPr>
            </w:pPr>
            <w:r w:rsidRPr="00257153">
              <w:rPr>
                <w:rFonts w:ascii="Arial" w:hAnsi="Arial" w:cs="Arial"/>
                <w:sz w:val="20"/>
                <w:szCs w:val="20"/>
                <w:lang w:val="es-ES"/>
              </w:rPr>
              <w:t>2023 - 2029</w:t>
            </w:r>
          </w:p>
        </w:tc>
        <w:tc>
          <w:tcPr>
            <w:tcW w:w="1813" w:type="pct"/>
            <w:shd w:val="clear" w:color="auto" w:fill="E9E8ED"/>
          </w:tcPr>
          <w:p w14:paraId="3E358C4B" w14:textId="77777777" w:rsidR="007824BE" w:rsidRPr="00257153" w:rsidRDefault="007824BE" w:rsidP="00050CF9">
            <w:pPr>
              <w:pStyle w:val="TableParagraph"/>
              <w:spacing w:before="0"/>
              <w:ind w:left="352" w:right="523"/>
              <w:jc w:val="both"/>
              <w:rPr>
                <w:rFonts w:ascii="Arial" w:hAnsi="Arial" w:cs="Arial"/>
                <w:sz w:val="20"/>
                <w:szCs w:val="20"/>
                <w:lang w:val="es-ES"/>
              </w:rPr>
            </w:pPr>
            <w:r w:rsidRPr="00257153">
              <w:rPr>
                <w:rFonts w:ascii="Arial" w:hAnsi="Arial" w:cs="Arial"/>
                <w:sz w:val="20"/>
                <w:szCs w:val="20"/>
                <w:lang w:val="es-ES"/>
              </w:rPr>
              <w:t>LEBA (Universidad de Uagadugú)*, NCF* Universidad de Cape Coast*, Laboratorio de Ecología Aplicada (LAE)*, Universidad de Abomey-Calavi*, otras universidades e institutos de investigación nacionales</w:t>
            </w:r>
          </w:p>
        </w:tc>
        <w:tc>
          <w:tcPr>
            <w:tcW w:w="1325" w:type="pct"/>
            <w:shd w:val="clear" w:color="auto" w:fill="E9E8ED"/>
          </w:tcPr>
          <w:p w14:paraId="2753DB8F" w14:textId="77777777" w:rsidR="007824BE" w:rsidRPr="00257153" w:rsidRDefault="007824BE" w:rsidP="00050CF9">
            <w:pPr>
              <w:pStyle w:val="TableParagraph"/>
              <w:spacing w:before="0"/>
              <w:ind w:left="442" w:right="549"/>
              <w:jc w:val="both"/>
              <w:rPr>
                <w:rFonts w:ascii="Arial" w:hAnsi="Arial" w:cs="Arial"/>
                <w:sz w:val="20"/>
                <w:szCs w:val="20"/>
                <w:lang w:val="es-ES"/>
              </w:rPr>
            </w:pPr>
            <w:r w:rsidRPr="00257153">
              <w:rPr>
                <w:rFonts w:ascii="Arial" w:hAnsi="Arial" w:cs="Arial"/>
                <w:sz w:val="20"/>
                <w:szCs w:val="20"/>
                <w:lang w:val="es-ES"/>
              </w:rPr>
              <w:t>Resultados de investigaciones publicadas y compartidas con médicos y curanderos tradicionales</w:t>
            </w:r>
          </w:p>
        </w:tc>
      </w:tr>
      <w:tr w:rsidR="007824BE" w:rsidRPr="000C2325" w14:paraId="1381F4E6"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0"/>
        </w:trPr>
        <w:tc>
          <w:tcPr>
            <w:tcW w:w="1361" w:type="pct"/>
            <w:shd w:val="clear" w:color="auto" w:fill="E9E8ED"/>
          </w:tcPr>
          <w:p w14:paraId="3A41C57B"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1.14. Identificar, junto con las comunidades (incluidos los médicos y curanderos tradicionales), medios de vida alternativos sostenibles para las personas que capturan, comercian y utilizan buitres.</w:t>
            </w:r>
          </w:p>
        </w:tc>
        <w:tc>
          <w:tcPr>
            <w:tcW w:w="501" w:type="pct"/>
            <w:shd w:val="clear" w:color="auto" w:fill="E9E8ED"/>
          </w:tcPr>
          <w:p w14:paraId="0841CB5D" w14:textId="77777777" w:rsidR="007824BE" w:rsidRPr="00257153" w:rsidRDefault="007824BE" w:rsidP="00050CF9">
            <w:pPr>
              <w:pStyle w:val="TableParagraph"/>
              <w:spacing w:before="0"/>
              <w:ind w:left="75" w:right="214"/>
              <w:jc w:val="center"/>
              <w:rPr>
                <w:rFonts w:ascii="Arial" w:hAnsi="Arial" w:cs="Arial"/>
                <w:sz w:val="20"/>
                <w:szCs w:val="20"/>
                <w:lang w:val="es-ES"/>
              </w:rPr>
            </w:pPr>
            <w:r w:rsidRPr="00257153">
              <w:rPr>
                <w:rFonts w:ascii="Arial" w:hAnsi="Arial" w:cs="Arial"/>
                <w:sz w:val="20"/>
                <w:szCs w:val="20"/>
                <w:lang w:val="es-ES"/>
              </w:rPr>
              <w:t>2024-2029</w:t>
            </w:r>
          </w:p>
        </w:tc>
        <w:tc>
          <w:tcPr>
            <w:tcW w:w="1813" w:type="pct"/>
            <w:shd w:val="clear" w:color="auto" w:fill="E9E8ED"/>
          </w:tcPr>
          <w:p w14:paraId="5F2373CB" w14:textId="77777777" w:rsidR="007824BE" w:rsidRPr="00257153" w:rsidRDefault="007824BE" w:rsidP="00050CF9">
            <w:pPr>
              <w:pStyle w:val="TableParagraph"/>
              <w:spacing w:before="0"/>
              <w:ind w:left="352" w:right="559"/>
              <w:jc w:val="both"/>
              <w:rPr>
                <w:rFonts w:ascii="Arial" w:hAnsi="Arial" w:cs="Arial"/>
                <w:sz w:val="20"/>
                <w:szCs w:val="20"/>
                <w:lang w:val="es-ES"/>
              </w:rPr>
            </w:pPr>
            <w:r w:rsidRPr="00257153">
              <w:rPr>
                <w:rFonts w:ascii="Arial" w:hAnsi="Arial" w:cs="Arial"/>
                <w:sz w:val="20"/>
                <w:szCs w:val="20"/>
                <w:lang w:val="es-ES"/>
              </w:rPr>
              <w:t>NCF*, Universidad de Cape Coast*, Asociación de Médicos Tradicionales de (Ghana)*, investigadores, asociaciones de médicos tradicionales, organizaciones de desarrollo</w:t>
            </w:r>
          </w:p>
        </w:tc>
        <w:tc>
          <w:tcPr>
            <w:tcW w:w="1325" w:type="pct"/>
            <w:shd w:val="clear" w:color="auto" w:fill="E9E8ED"/>
          </w:tcPr>
          <w:p w14:paraId="6E1E17BF" w14:textId="77777777" w:rsidR="007824BE" w:rsidRPr="00257153" w:rsidRDefault="007824BE" w:rsidP="00050CF9">
            <w:pPr>
              <w:pStyle w:val="TableParagraph"/>
              <w:spacing w:before="0"/>
              <w:ind w:left="442" w:right="783"/>
              <w:jc w:val="both"/>
              <w:rPr>
                <w:rFonts w:ascii="Arial" w:hAnsi="Arial" w:cs="Arial"/>
                <w:sz w:val="20"/>
                <w:szCs w:val="20"/>
                <w:lang w:val="es-ES"/>
              </w:rPr>
            </w:pPr>
            <w:r w:rsidRPr="00257153">
              <w:rPr>
                <w:rFonts w:ascii="Arial" w:hAnsi="Arial" w:cs="Arial"/>
                <w:sz w:val="20"/>
                <w:szCs w:val="20"/>
                <w:lang w:val="es-ES"/>
              </w:rPr>
              <w:t>Disponibilidad de estudios/informes de investigación sobre la situación en cada país</w:t>
            </w:r>
          </w:p>
        </w:tc>
      </w:tr>
      <w:tr w:rsidR="007824BE" w:rsidRPr="000C2325" w14:paraId="6F2BA50E"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8"/>
        </w:trPr>
        <w:tc>
          <w:tcPr>
            <w:tcW w:w="1361" w:type="pct"/>
            <w:shd w:val="clear" w:color="auto" w:fill="E9E8ED"/>
          </w:tcPr>
          <w:p w14:paraId="7B9CCE6D" w14:textId="77777777" w:rsidR="007824BE" w:rsidRPr="00257153" w:rsidRDefault="007824BE" w:rsidP="00050CF9">
            <w:pPr>
              <w:pStyle w:val="TableParagraph"/>
              <w:spacing w:before="0"/>
              <w:ind w:left="356" w:right="313"/>
              <w:jc w:val="both"/>
              <w:rPr>
                <w:rFonts w:ascii="Arial" w:hAnsi="Arial" w:cs="Arial"/>
                <w:sz w:val="20"/>
                <w:szCs w:val="20"/>
                <w:lang w:val="es-ES"/>
              </w:rPr>
            </w:pPr>
            <w:r w:rsidRPr="00257153">
              <w:rPr>
                <w:rFonts w:ascii="Arial" w:hAnsi="Arial" w:cs="Arial"/>
                <w:sz w:val="20"/>
                <w:szCs w:val="20"/>
                <w:lang w:val="es-ES"/>
              </w:rPr>
              <w:t>1.15. Trabajar con las comunidades (incluidos los médicos y curanderos tradicionales) que capturan, comercian y utilizan buitres para implantar los medios de vida alternativos sostenibles identificados.</w:t>
            </w:r>
          </w:p>
        </w:tc>
        <w:tc>
          <w:tcPr>
            <w:tcW w:w="501" w:type="pct"/>
            <w:shd w:val="clear" w:color="auto" w:fill="E9E8ED"/>
          </w:tcPr>
          <w:p w14:paraId="49A8389D" w14:textId="77777777" w:rsidR="007824BE" w:rsidRPr="00257153" w:rsidRDefault="007824BE" w:rsidP="00050CF9">
            <w:pPr>
              <w:pStyle w:val="TableParagraph"/>
              <w:spacing w:before="0"/>
              <w:ind w:left="75" w:right="214"/>
              <w:jc w:val="center"/>
              <w:rPr>
                <w:rFonts w:ascii="Arial" w:hAnsi="Arial" w:cs="Arial"/>
                <w:sz w:val="20"/>
                <w:szCs w:val="20"/>
                <w:lang w:val="es-ES"/>
              </w:rPr>
            </w:pPr>
            <w:r w:rsidRPr="00257153">
              <w:rPr>
                <w:rFonts w:ascii="Arial" w:hAnsi="Arial" w:cs="Arial"/>
                <w:sz w:val="20"/>
                <w:szCs w:val="20"/>
                <w:lang w:val="es-ES"/>
              </w:rPr>
              <w:t>2024-2029</w:t>
            </w:r>
          </w:p>
        </w:tc>
        <w:tc>
          <w:tcPr>
            <w:tcW w:w="1813" w:type="pct"/>
            <w:shd w:val="clear" w:color="auto" w:fill="E9E8ED"/>
          </w:tcPr>
          <w:p w14:paraId="5590B32E" w14:textId="77777777" w:rsidR="007824BE" w:rsidRPr="00257153" w:rsidRDefault="007824BE" w:rsidP="00050CF9">
            <w:pPr>
              <w:pStyle w:val="TableParagraph"/>
              <w:spacing w:before="0"/>
              <w:ind w:left="352" w:right="419"/>
              <w:jc w:val="both"/>
              <w:rPr>
                <w:rFonts w:ascii="Arial" w:hAnsi="Arial" w:cs="Arial"/>
                <w:sz w:val="20"/>
                <w:szCs w:val="20"/>
                <w:lang w:val="es-ES"/>
              </w:rPr>
            </w:pPr>
            <w:r w:rsidRPr="00257153">
              <w:rPr>
                <w:rFonts w:ascii="Arial" w:hAnsi="Arial" w:cs="Arial"/>
                <w:sz w:val="20"/>
                <w:szCs w:val="20"/>
                <w:lang w:val="es-ES"/>
              </w:rPr>
              <w:t>NCF*, Universidad de Cape Coast*, Asociación de Médicos Tradicionales de (Ghana)*, Asociación de helicicultores, agricultores, asociados de BirdLife International, otras universidades nacionales, Asociación de apicultores, asociaciones de médicos tradicionales</w:t>
            </w:r>
          </w:p>
        </w:tc>
        <w:tc>
          <w:tcPr>
            <w:tcW w:w="1325" w:type="pct"/>
            <w:shd w:val="clear" w:color="auto" w:fill="E9E8ED"/>
          </w:tcPr>
          <w:p w14:paraId="2B36C4E1" w14:textId="77777777" w:rsidR="007824BE" w:rsidRPr="00257153" w:rsidRDefault="007824BE" w:rsidP="00050CF9">
            <w:pPr>
              <w:pStyle w:val="TableParagraph"/>
              <w:spacing w:before="0"/>
              <w:ind w:left="442" w:right="783"/>
              <w:jc w:val="both"/>
              <w:rPr>
                <w:rFonts w:ascii="Arial" w:hAnsi="Arial" w:cs="Arial"/>
                <w:sz w:val="20"/>
                <w:szCs w:val="20"/>
                <w:lang w:val="es-ES"/>
              </w:rPr>
            </w:pPr>
            <w:r w:rsidRPr="00257153">
              <w:rPr>
                <w:rFonts w:ascii="Arial" w:hAnsi="Arial" w:cs="Arial"/>
                <w:sz w:val="20"/>
                <w:szCs w:val="20"/>
                <w:lang w:val="es-ES"/>
              </w:rPr>
              <w:t>Número de proyectos de medios de vida alternativos por país respecto al número de comunidades que se beneficiarían de ellos</w:t>
            </w:r>
          </w:p>
        </w:tc>
      </w:tr>
      <w:tr w:rsidR="007824BE" w:rsidRPr="000C2325" w14:paraId="7D7B8B83"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7"/>
        </w:trPr>
        <w:tc>
          <w:tcPr>
            <w:tcW w:w="1361" w:type="pct"/>
            <w:shd w:val="clear" w:color="auto" w:fill="E9E8ED"/>
          </w:tcPr>
          <w:p w14:paraId="78680890"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1.16. Establecer datos de referencia sobre el estado de las poblaciones de buitres utilizando metodologías comparables y realizar estudios de viabilidad de las poblaciones.</w:t>
            </w:r>
          </w:p>
        </w:tc>
        <w:tc>
          <w:tcPr>
            <w:tcW w:w="501" w:type="pct"/>
            <w:shd w:val="clear" w:color="auto" w:fill="E9E8ED"/>
          </w:tcPr>
          <w:p w14:paraId="4A1D6D87"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2023-2026</w:t>
            </w:r>
          </w:p>
        </w:tc>
        <w:tc>
          <w:tcPr>
            <w:tcW w:w="1813" w:type="pct"/>
            <w:shd w:val="clear" w:color="auto" w:fill="E9E8ED"/>
          </w:tcPr>
          <w:p w14:paraId="65FFBF90" w14:textId="77777777" w:rsidR="007824BE" w:rsidRPr="00257153" w:rsidRDefault="007824BE" w:rsidP="00050CF9">
            <w:pPr>
              <w:pStyle w:val="TableParagraph"/>
              <w:spacing w:before="0"/>
              <w:ind w:left="352" w:right="419"/>
              <w:jc w:val="both"/>
              <w:rPr>
                <w:rFonts w:ascii="Arial" w:hAnsi="Arial" w:cs="Arial"/>
                <w:sz w:val="20"/>
                <w:szCs w:val="20"/>
                <w:lang w:val="es-ES"/>
              </w:rPr>
            </w:pPr>
            <w:r w:rsidRPr="00257153">
              <w:rPr>
                <w:rFonts w:ascii="Arial" w:hAnsi="Arial" w:cs="Arial"/>
                <w:sz w:val="20"/>
                <w:szCs w:val="20"/>
                <w:lang w:val="es-ES"/>
              </w:rPr>
              <w:t>Ghana Wildlife Society*, Universidad de Cape Coast*, investigadores, asociados de BirdLife International, NCF, autoridades para la vida silvestre</w:t>
            </w:r>
          </w:p>
        </w:tc>
        <w:tc>
          <w:tcPr>
            <w:tcW w:w="1325" w:type="pct"/>
            <w:shd w:val="clear" w:color="auto" w:fill="E9E8ED"/>
          </w:tcPr>
          <w:p w14:paraId="1F64EA41" w14:textId="77777777" w:rsidR="007824BE" w:rsidRPr="00257153" w:rsidRDefault="007824BE" w:rsidP="00050CF9">
            <w:pPr>
              <w:pStyle w:val="TableParagraph"/>
              <w:spacing w:before="0"/>
              <w:ind w:left="442" w:right="559"/>
              <w:rPr>
                <w:rFonts w:ascii="Arial" w:hAnsi="Arial" w:cs="Arial"/>
                <w:sz w:val="20"/>
                <w:szCs w:val="20"/>
                <w:lang w:val="es-ES"/>
              </w:rPr>
            </w:pPr>
            <w:r w:rsidRPr="00257153">
              <w:rPr>
                <w:rFonts w:ascii="Arial" w:hAnsi="Arial" w:cs="Arial"/>
                <w:sz w:val="20"/>
                <w:szCs w:val="20"/>
                <w:lang w:val="es-ES"/>
              </w:rPr>
              <w:t>Disponibilidad de datos de referencia sobre las poblaciones por país</w:t>
            </w:r>
          </w:p>
        </w:tc>
      </w:tr>
      <w:tr w:rsidR="007824BE" w:rsidRPr="000C2325" w14:paraId="740598CB"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1361" w:type="pct"/>
            <w:shd w:val="clear" w:color="auto" w:fill="E9E8ED"/>
          </w:tcPr>
          <w:p w14:paraId="07A420DF"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1.17. Controlar las tendencias de las poblaciones de buitres utilizando metodologías comparables.</w:t>
            </w:r>
          </w:p>
        </w:tc>
        <w:tc>
          <w:tcPr>
            <w:tcW w:w="501" w:type="pct"/>
            <w:shd w:val="clear" w:color="auto" w:fill="E9E8ED"/>
          </w:tcPr>
          <w:p w14:paraId="3E8DBD4A"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2023-2029</w:t>
            </w:r>
          </w:p>
        </w:tc>
        <w:tc>
          <w:tcPr>
            <w:tcW w:w="1813" w:type="pct"/>
            <w:shd w:val="clear" w:color="auto" w:fill="E9E8ED"/>
          </w:tcPr>
          <w:p w14:paraId="5EA39526" w14:textId="77777777" w:rsidR="007824BE" w:rsidRPr="00257153" w:rsidRDefault="007824BE" w:rsidP="00050CF9">
            <w:pPr>
              <w:pStyle w:val="TableParagraph"/>
              <w:spacing w:before="0"/>
              <w:ind w:left="352" w:right="419"/>
              <w:jc w:val="both"/>
              <w:rPr>
                <w:rFonts w:ascii="Arial" w:hAnsi="Arial" w:cs="Arial"/>
                <w:sz w:val="20"/>
                <w:szCs w:val="20"/>
                <w:lang w:val="es-ES"/>
              </w:rPr>
            </w:pPr>
            <w:r w:rsidRPr="00257153">
              <w:rPr>
                <w:rFonts w:ascii="Arial" w:hAnsi="Arial" w:cs="Arial"/>
                <w:sz w:val="20"/>
                <w:szCs w:val="20"/>
                <w:lang w:val="es-ES"/>
              </w:rPr>
              <w:t>Ghana Wildlife Society*, Universidad de Cape Coast*, otras universidades nacionales/ GWD/ GWS/ ONG/FC + organizaciones similares en todos los Estados del área de distribución</w:t>
            </w:r>
          </w:p>
        </w:tc>
        <w:tc>
          <w:tcPr>
            <w:tcW w:w="1325" w:type="pct"/>
            <w:shd w:val="clear" w:color="auto" w:fill="E9E8ED"/>
          </w:tcPr>
          <w:p w14:paraId="449DC7C5" w14:textId="77777777" w:rsidR="007824BE" w:rsidRPr="00257153" w:rsidRDefault="007824BE" w:rsidP="00050CF9">
            <w:pPr>
              <w:pStyle w:val="TableParagraph"/>
              <w:spacing w:before="0"/>
              <w:ind w:left="442" w:right="559"/>
              <w:rPr>
                <w:rFonts w:ascii="Arial" w:hAnsi="Arial" w:cs="Arial"/>
                <w:sz w:val="20"/>
                <w:szCs w:val="20"/>
                <w:lang w:val="es-ES"/>
              </w:rPr>
            </w:pPr>
            <w:r w:rsidRPr="00257153">
              <w:rPr>
                <w:rFonts w:ascii="Arial" w:hAnsi="Arial" w:cs="Arial"/>
                <w:sz w:val="20"/>
                <w:szCs w:val="20"/>
                <w:lang w:val="es-ES"/>
              </w:rPr>
              <w:t>Número de estudios de seguimiento comparables por especie y por país</w:t>
            </w:r>
          </w:p>
        </w:tc>
      </w:tr>
      <w:tr w:rsidR="007824BE" w:rsidRPr="000C2325" w14:paraId="37DBFC7A"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7"/>
        </w:trPr>
        <w:tc>
          <w:tcPr>
            <w:tcW w:w="1361" w:type="pct"/>
            <w:shd w:val="clear" w:color="auto" w:fill="E9E8ED"/>
          </w:tcPr>
          <w:p w14:paraId="15C3A7D9"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lastRenderedPageBreak/>
              <w:t>1.18. Localizar los mercados en los que se venden tanto buitres como partes e identificar la extensión, el alcance, las tendencias, las cadenas de suministro y las rutas comerciales de los buitres en toda la subregión.</w:t>
            </w:r>
          </w:p>
        </w:tc>
        <w:tc>
          <w:tcPr>
            <w:tcW w:w="501" w:type="pct"/>
            <w:shd w:val="clear" w:color="auto" w:fill="E9E8ED"/>
          </w:tcPr>
          <w:p w14:paraId="0E0AEC4D"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2023-2025</w:t>
            </w:r>
          </w:p>
        </w:tc>
        <w:tc>
          <w:tcPr>
            <w:tcW w:w="1813" w:type="pct"/>
            <w:shd w:val="clear" w:color="auto" w:fill="E9E8ED"/>
          </w:tcPr>
          <w:p w14:paraId="54180FDA" w14:textId="77777777" w:rsidR="007824BE" w:rsidRPr="00257153" w:rsidRDefault="007824BE" w:rsidP="00050CF9">
            <w:pPr>
              <w:pStyle w:val="TableParagraph"/>
              <w:spacing w:before="0"/>
              <w:ind w:left="352" w:right="358"/>
              <w:jc w:val="both"/>
              <w:rPr>
                <w:rFonts w:ascii="Arial" w:hAnsi="Arial" w:cs="Arial"/>
                <w:sz w:val="20"/>
                <w:szCs w:val="20"/>
                <w:lang w:val="es-ES"/>
              </w:rPr>
            </w:pPr>
            <w:r w:rsidRPr="00257153">
              <w:rPr>
                <w:rFonts w:ascii="Arial" w:hAnsi="Arial" w:cs="Arial"/>
                <w:sz w:val="20"/>
                <w:szCs w:val="20"/>
                <w:lang w:val="es-ES"/>
              </w:rPr>
              <w:t>Ghana Wildlife Society*, Universidad de Cape Coast*, Universidad de Abomey-Calavi (Benín)*, Laboratorio de conservación de la diversidad biológica*, Universidad NANGUI ABROGOUA*, LAE*, LEBA (Universidad de Uagadugú)*, NCT*, otras universidades nacionales/ GWD/ GWS/ ONG/FC + organizaciones similares en todos los Estados del área de distribución, instituciones gubernamentales</w:t>
            </w:r>
          </w:p>
        </w:tc>
        <w:tc>
          <w:tcPr>
            <w:tcW w:w="1325" w:type="pct"/>
            <w:shd w:val="clear" w:color="auto" w:fill="E9E8ED"/>
          </w:tcPr>
          <w:p w14:paraId="3A24FBC8" w14:textId="77777777" w:rsidR="007824BE" w:rsidRPr="00257153" w:rsidRDefault="007824BE" w:rsidP="00050CF9">
            <w:pPr>
              <w:pStyle w:val="TableParagraph"/>
              <w:spacing w:before="0"/>
              <w:ind w:left="442" w:right="559"/>
              <w:rPr>
                <w:rFonts w:ascii="Arial" w:hAnsi="Arial" w:cs="Arial"/>
                <w:sz w:val="20"/>
                <w:szCs w:val="20"/>
                <w:lang w:val="es-ES"/>
              </w:rPr>
            </w:pPr>
            <w:r w:rsidRPr="00257153">
              <w:rPr>
                <w:rFonts w:ascii="Arial" w:hAnsi="Arial" w:cs="Arial"/>
                <w:sz w:val="20"/>
                <w:szCs w:val="20"/>
                <w:lang w:val="es-ES"/>
              </w:rPr>
              <w:t>Disponibilidad de informes sobre la situación, extensión, alcance, tendencias, cadenas de suministro y rutas del buitre en cada país</w:t>
            </w:r>
          </w:p>
        </w:tc>
      </w:tr>
      <w:tr w:rsidR="007824BE" w:rsidRPr="000C2325" w14:paraId="44D83C20"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3"/>
        </w:trPr>
        <w:tc>
          <w:tcPr>
            <w:tcW w:w="1361" w:type="pct"/>
            <w:shd w:val="clear" w:color="auto" w:fill="E9E8ED"/>
          </w:tcPr>
          <w:p w14:paraId="0D719F7A"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1.19. Crear una base de datos sobre casos de envenenamiento de buitres relacionados con el uso basado en creencias en África Occidental y garantizar que se vincula con la AWPDB.</w:t>
            </w:r>
          </w:p>
        </w:tc>
        <w:tc>
          <w:tcPr>
            <w:tcW w:w="501" w:type="pct"/>
            <w:shd w:val="clear" w:color="auto" w:fill="E9E8ED"/>
          </w:tcPr>
          <w:p w14:paraId="5AFFC5EA"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Para 2025</w:t>
            </w:r>
          </w:p>
        </w:tc>
        <w:tc>
          <w:tcPr>
            <w:tcW w:w="1813" w:type="pct"/>
            <w:shd w:val="clear" w:color="auto" w:fill="E9E8ED"/>
          </w:tcPr>
          <w:p w14:paraId="21587D7F" w14:textId="77777777" w:rsidR="007824BE" w:rsidRPr="00257153" w:rsidRDefault="007824BE" w:rsidP="00050CF9">
            <w:pPr>
              <w:pStyle w:val="TableParagraph"/>
              <w:spacing w:before="0"/>
              <w:ind w:left="352" w:right="559"/>
              <w:jc w:val="both"/>
              <w:rPr>
                <w:rFonts w:ascii="Arial" w:hAnsi="Arial" w:cs="Arial"/>
                <w:sz w:val="20"/>
                <w:szCs w:val="20"/>
                <w:lang w:val="es-ES"/>
              </w:rPr>
            </w:pPr>
            <w:r w:rsidRPr="00257153">
              <w:rPr>
                <w:rFonts w:ascii="Arial" w:hAnsi="Arial" w:cs="Arial"/>
                <w:sz w:val="20"/>
                <w:szCs w:val="20"/>
                <w:lang w:val="es-ES"/>
              </w:rPr>
              <w:t>LEBA (Universidad de Uagadugú)*, NCT*, Universidad de Cape Coast*, LEA*, Universidad de Abomey-Calavi*, SOS Savane (Benín)*, otras universidades nacionales e institutos de investigación de los países miembros, ONG, instituciones gubernamentales</w:t>
            </w:r>
          </w:p>
        </w:tc>
        <w:tc>
          <w:tcPr>
            <w:tcW w:w="1325" w:type="pct"/>
            <w:shd w:val="clear" w:color="auto" w:fill="E9E8ED"/>
          </w:tcPr>
          <w:p w14:paraId="5AD342A8" w14:textId="77777777" w:rsidR="007824BE" w:rsidRPr="00257153" w:rsidRDefault="007824BE" w:rsidP="00050CF9">
            <w:pPr>
              <w:pStyle w:val="TableParagraph"/>
              <w:spacing w:before="0"/>
              <w:ind w:left="442"/>
              <w:rPr>
                <w:rFonts w:ascii="Arial" w:hAnsi="Arial" w:cs="Arial"/>
                <w:sz w:val="20"/>
                <w:szCs w:val="20"/>
                <w:lang w:val="es-ES"/>
              </w:rPr>
            </w:pPr>
            <w:r w:rsidRPr="00257153">
              <w:rPr>
                <w:rFonts w:ascii="Arial" w:hAnsi="Arial" w:cs="Arial"/>
                <w:sz w:val="20"/>
                <w:szCs w:val="20"/>
                <w:lang w:val="es-ES"/>
              </w:rPr>
              <w:t>Creación de la base de datos</w:t>
            </w:r>
          </w:p>
          <w:p w14:paraId="75B118D8" w14:textId="77777777" w:rsidR="007824BE" w:rsidRPr="00257153" w:rsidRDefault="007824BE" w:rsidP="00050CF9">
            <w:pPr>
              <w:pStyle w:val="TableParagraph"/>
              <w:spacing w:before="0"/>
              <w:rPr>
                <w:rFonts w:ascii="Arial" w:hAnsi="Arial" w:cs="Arial"/>
                <w:sz w:val="20"/>
                <w:szCs w:val="20"/>
                <w:lang w:val="es-ES"/>
              </w:rPr>
            </w:pPr>
          </w:p>
          <w:p w14:paraId="2613134D" w14:textId="77777777" w:rsidR="007824BE" w:rsidRPr="00257153" w:rsidRDefault="007824BE" w:rsidP="00050CF9">
            <w:pPr>
              <w:pStyle w:val="TableParagraph"/>
              <w:spacing w:before="0"/>
              <w:ind w:left="442" w:right="559"/>
              <w:rPr>
                <w:rFonts w:ascii="Arial" w:hAnsi="Arial" w:cs="Arial"/>
                <w:sz w:val="20"/>
                <w:szCs w:val="20"/>
                <w:lang w:val="es-ES"/>
              </w:rPr>
            </w:pPr>
            <w:r w:rsidRPr="00257153">
              <w:rPr>
                <w:rFonts w:ascii="Arial" w:hAnsi="Arial" w:cs="Arial"/>
                <w:sz w:val="20"/>
                <w:szCs w:val="20"/>
                <w:lang w:val="es-ES"/>
              </w:rPr>
              <w:t>Evolución del número de casos registrados a lo largo del tiempo</w:t>
            </w:r>
          </w:p>
        </w:tc>
      </w:tr>
      <w:tr w:rsidR="007824BE" w:rsidRPr="000C2325" w14:paraId="03E8384A" w14:textId="77777777" w:rsidTr="00782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8"/>
        </w:trPr>
        <w:tc>
          <w:tcPr>
            <w:tcW w:w="1361" w:type="pct"/>
            <w:shd w:val="clear" w:color="auto" w:fill="E9E8ED"/>
          </w:tcPr>
          <w:p w14:paraId="36877895" w14:textId="77777777" w:rsidR="007824BE" w:rsidRPr="00257153" w:rsidRDefault="007824BE" w:rsidP="00050CF9">
            <w:pPr>
              <w:pStyle w:val="TableParagraph"/>
              <w:spacing w:before="0"/>
              <w:ind w:left="356" w:right="313"/>
              <w:jc w:val="both"/>
              <w:rPr>
                <w:rFonts w:ascii="Arial" w:hAnsi="Arial" w:cs="Arial"/>
                <w:sz w:val="20"/>
                <w:szCs w:val="20"/>
                <w:lang w:val="es-ES"/>
              </w:rPr>
            </w:pPr>
            <w:r w:rsidRPr="00257153">
              <w:rPr>
                <w:rFonts w:ascii="Arial" w:hAnsi="Arial" w:cs="Arial"/>
                <w:sz w:val="20"/>
                <w:szCs w:val="20"/>
                <w:lang w:val="es-ES"/>
              </w:rPr>
              <w:t>1.20. Establecer un Fondo de pequeñas subvenciones para salvar a los buitres de África Occidental, financiado por los Estados del área de distribución, para subvencionar proyectos de estudiantes que aborden la captura, el uso y el comercio de buitres.</w:t>
            </w:r>
          </w:p>
        </w:tc>
        <w:tc>
          <w:tcPr>
            <w:tcW w:w="501" w:type="pct"/>
            <w:shd w:val="clear" w:color="auto" w:fill="E9E8ED"/>
          </w:tcPr>
          <w:p w14:paraId="0629C79F"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2023-2029</w:t>
            </w:r>
          </w:p>
        </w:tc>
        <w:tc>
          <w:tcPr>
            <w:tcW w:w="1813" w:type="pct"/>
            <w:shd w:val="clear" w:color="auto" w:fill="E9E8ED"/>
          </w:tcPr>
          <w:p w14:paraId="0BDBC9ED" w14:textId="77777777" w:rsidR="007824BE" w:rsidRPr="00257153" w:rsidRDefault="007824BE" w:rsidP="00050CF9">
            <w:pPr>
              <w:pStyle w:val="TableParagraph"/>
              <w:spacing w:before="0"/>
              <w:ind w:left="352" w:right="419"/>
              <w:jc w:val="both"/>
              <w:rPr>
                <w:rFonts w:ascii="Arial" w:hAnsi="Arial" w:cs="Arial"/>
                <w:sz w:val="20"/>
                <w:szCs w:val="20"/>
                <w:lang w:val="es-ES"/>
              </w:rPr>
            </w:pPr>
            <w:r w:rsidRPr="00257153">
              <w:rPr>
                <w:rFonts w:ascii="Arial" w:hAnsi="Arial" w:cs="Arial"/>
                <w:sz w:val="20"/>
                <w:szCs w:val="20"/>
                <w:lang w:val="es-ES"/>
              </w:rPr>
              <w:t>Universidad de Cape Coast*, asociados de BirdLife International, ONG, gobiernos, donantes</w:t>
            </w:r>
          </w:p>
        </w:tc>
        <w:tc>
          <w:tcPr>
            <w:tcW w:w="1325" w:type="pct"/>
            <w:shd w:val="clear" w:color="auto" w:fill="E9E8ED"/>
          </w:tcPr>
          <w:p w14:paraId="09DE2E31" w14:textId="77777777" w:rsidR="007824BE" w:rsidRPr="00257153" w:rsidRDefault="007824BE" w:rsidP="00050CF9">
            <w:pPr>
              <w:pStyle w:val="TableParagraph"/>
              <w:spacing w:before="0"/>
              <w:ind w:left="442" w:right="1841"/>
              <w:rPr>
                <w:rFonts w:ascii="Arial" w:hAnsi="Arial" w:cs="Arial"/>
                <w:sz w:val="20"/>
                <w:szCs w:val="20"/>
                <w:lang w:val="es-ES"/>
              </w:rPr>
            </w:pPr>
            <w:r w:rsidRPr="00257153">
              <w:rPr>
                <w:rFonts w:ascii="Arial" w:hAnsi="Arial" w:cs="Arial"/>
                <w:sz w:val="20"/>
                <w:szCs w:val="20"/>
                <w:lang w:val="es-ES"/>
              </w:rPr>
              <w:t>Fondo de subvenciones creado Cantidad recaudada</w:t>
            </w:r>
          </w:p>
          <w:p w14:paraId="2B9EBDE8" w14:textId="77777777" w:rsidR="007824BE" w:rsidRPr="00257153" w:rsidRDefault="007824BE" w:rsidP="00050CF9">
            <w:pPr>
              <w:pStyle w:val="TableParagraph"/>
              <w:tabs>
                <w:tab w:val="left" w:pos="1417"/>
                <w:tab w:val="left" w:pos="1878"/>
                <w:tab w:val="left" w:pos="2835"/>
              </w:tabs>
              <w:spacing w:before="0"/>
              <w:ind w:left="442" w:right="783"/>
              <w:rPr>
                <w:rFonts w:ascii="Arial" w:hAnsi="Arial" w:cs="Arial"/>
                <w:sz w:val="20"/>
                <w:szCs w:val="20"/>
                <w:lang w:val="es-ES"/>
              </w:rPr>
            </w:pPr>
            <w:r w:rsidRPr="00257153">
              <w:rPr>
                <w:rFonts w:ascii="Arial" w:hAnsi="Arial" w:cs="Arial"/>
                <w:sz w:val="20"/>
                <w:szCs w:val="20"/>
                <w:lang w:val="es-ES"/>
              </w:rPr>
              <w:t>Número de proyectos de estudiantes subvencionados</w:t>
            </w:r>
          </w:p>
        </w:tc>
      </w:tr>
    </w:tbl>
    <w:p w14:paraId="7EC41B89" w14:textId="77777777" w:rsidR="007824BE" w:rsidRPr="00257153" w:rsidRDefault="007824BE" w:rsidP="007824BE">
      <w:pPr>
        <w:rPr>
          <w:rFonts w:cs="Arial"/>
          <w:lang w:val="es-ES"/>
        </w:rPr>
      </w:pPr>
    </w:p>
    <w:p w14:paraId="446160DD" w14:textId="77777777" w:rsidR="007824BE" w:rsidRPr="00257153" w:rsidRDefault="007824BE" w:rsidP="007824BE">
      <w:pPr>
        <w:pStyle w:val="BodyText"/>
        <w:spacing w:after="0"/>
        <w:rPr>
          <w:rFonts w:cs="Arial"/>
          <w:lang w:val="es-ES"/>
        </w:rPr>
      </w:pPr>
      <w:r w:rsidRPr="00257153">
        <w:rPr>
          <w:rFonts w:cs="Arial"/>
          <w:lang w:val="es-ES"/>
        </w:rPr>
        <w:br w:type="page"/>
      </w:r>
    </w:p>
    <w:tbl>
      <w:tblPr>
        <w:tblStyle w:val="TableGrid"/>
        <w:tblW w:w="13950" w:type="dxa"/>
        <w:tblInd w:w="-5" w:type="dxa"/>
        <w:shd w:val="clear" w:color="auto" w:fill="F4B083" w:themeFill="accent2" w:themeFillTint="99"/>
        <w:tblLook w:val="04A0" w:firstRow="1" w:lastRow="0" w:firstColumn="1" w:lastColumn="0" w:noHBand="0" w:noVBand="1"/>
      </w:tblPr>
      <w:tblGrid>
        <w:gridCol w:w="13950"/>
      </w:tblGrid>
      <w:tr w:rsidR="007824BE" w:rsidRPr="000C2325" w14:paraId="009024D2" w14:textId="77777777" w:rsidTr="006222FB">
        <w:trPr>
          <w:trHeight w:val="352"/>
        </w:trPr>
        <w:tc>
          <w:tcPr>
            <w:tcW w:w="13950" w:type="dxa"/>
            <w:shd w:val="clear" w:color="auto" w:fill="F4B083" w:themeFill="accent2" w:themeFillTint="99"/>
          </w:tcPr>
          <w:p w14:paraId="66CDCF21" w14:textId="77777777" w:rsidR="007824BE" w:rsidRPr="00257153" w:rsidRDefault="007824BE" w:rsidP="00050CF9">
            <w:pPr>
              <w:pStyle w:val="BodyText"/>
              <w:spacing w:after="0"/>
              <w:rPr>
                <w:rFonts w:cs="Arial"/>
                <w:lang w:val="es-ES"/>
              </w:rPr>
            </w:pPr>
            <w:r w:rsidRPr="00257153">
              <w:rPr>
                <w:rFonts w:cs="Arial"/>
                <w:lang w:val="es-ES"/>
              </w:rPr>
              <w:lastRenderedPageBreak/>
              <w:t>Objetivo temático 2: Reducir el envenenamiento no intencionado de buitres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11"/>
        <w:gridCol w:w="1547"/>
        <w:gridCol w:w="4714"/>
        <w:gridCol w:w="3969"/>
        <w:gridCol w:w="7"/>
      </w:tblGrid>
      <w:tr w:rsidR="007824BE" w:rsidRPr="00257153" w14:paraId="37ED8D13" w14:textId="77777777" w:rsidTr="006222FB">
        <w:trPr>
          <w:trHeight w:val="774"/>
          <w:tblHeader/>
        </w:trPr>
        <w:tc>
          <w:tcPr>
            <w:tcW w:w="1349" w:type="pct"/>
            <w:shd w:val="clear" w:color="auto" w:fill="E9E8ED"/>
          </w:tcPr>
          <w:p w14:paraId="34E13B1F" w14:textId="77777777" w:rsidR="007824BE" w:rsidRPr="00257153" w:rsidRDefault="007824BE" w:rsidP="00050CF9">
            <w:pPr>
              <w:pStyle w:val="TableParagraph"/>
              <w:spacing w:before="0"/>
              <w:ind w:left="367"/>
              <w:rPr>
                <w:rFonts w:ascii="Arial" w:hAnsi="Arial" w:cs="Arial"/>
                <w:b/>
                <w:sz w:val="20"/>
                <w:szCs w:val="20"/>
                <w:lang w:val="es-ES"/>
              </w:rPr>
            </w:pPr>
            <w:r w:rsidRPr="00257153">
              <w:rPr>
                <w:rFonts w:ascii="Arial" w:hAnsi="Arial" w:cs="Arial"/>
                <w:b/>
                <w:sz w:val="20"/>
                <w:szCs w:val="20"/>
                <w:lang w:val="es-ES"/>
              </w:rPr>
              <w:t>Acción</w:t>
            </w:r>
          </w:p>
        </w:tc>
        <w:tc>
          <w:tcPr>
            <w:tcW w:w="497" w:type="pct"/>
            <w:shd w:val="clear" w:color="auto" w:fill="E9E8ED"/>
          </w:tcPr>
          <w:p w14:paraId="3FA5DBE5" w14:textId="77777777" w:rsidR="007824BE" w:rsidRPr="00257153" w:rsidRDefault="007824BE" w:rsidP="00050CF9">
            <w:pPr>
              <w:pStyle w:val="TableParagraph"/>
              <w:spacing w:before="0"/>
              <w:rPr>
                <w:rFonts w:ascii="Arial" w:hAnsi="Arial" w:cs="Arial"/>
                <w:sz w:val="20"/>
                <w:szCs w:val="20"/>
                <w:lang w:val="es-ES"/>
              </w:rPr>
            </w:pPr>
          </w:p>
          <w:p w14:paraId="58F1B80B" w14:textId="77777777" w:rsidR="007824BE" w:rsidRPr="00257153" w:rsidRDefault="007824BE" w:rsidP="00050CF9">
            <w:pPr>
              <w:pStyle w:val="TableParagraph"/>
              <w:spacing w:before="0"/>
              <w:ind w:left="347"/>
              <w:rPr>
                <w:rFonts w:ascii="Arial" w:hAnsi="Arial" w:cs="Arial"/>
                <w:b/>
                <w:sz w:val="20"/>
                <w:szCs w:val="20"/>
                <w:lang w:val="es-ES"/>
              </w:rPr>
            </w:pPr>
            <w:r w:rsidRPr="00257153">
              <w:rPr>
                <w:rFonts w:ascii="Arial" w:hAnsi="Arial" w:cs="Arial"/>
                <w:b/>
                <w:sz w:val="20"/>
                <w:szCs w:val="20"/>
                <w:lang w:val="es-ES"/>
              </w:rPr>
              <w:t>Cronograma</w:t>
            </w:r>
          </w:p>
        </w:tc>
        <w:tc>
          <w:tcPr>
            <w:tcW w:w="1708" w:type="pct"/>
            <w:shd w:val="clear" w:color="auto" w:fill="E9E8ED"/>
          </w:tcPr>
          <w:p w14:paraId="4C2E6A0B" w14:textId="77777777" w:rsidR="007824BE" w:rsidRPr="00257153" w:rsidRDefault="007824BE" w:rsidP="00050CF9">
            <w:pPr>
              <w:pStyle w:val="TableParagraph"/>
              <w:spacing w:before="0"/>
              <w:ind w:left="318"/>
              <w:rPr>
                <w:rFonts w:ascii="Arial" w:hAnsi="Arial" w:cs="Arial"/>
                <w:b/>
                <w:sz w:val="20"/>
                <w:szCs w:val="20"/>
                <w:lang w:val="es-ES"/>
              </w:rPr>
            </w:pPr>
            <w:r w:rsidRPr="00257153">
              <w:rPr>
                <w:rFonts w:ascii="Arial" w:hAnsi="Arial" w:cs="Arial"/>
                <w:b/>
                <w:sz w:val="20"/>
                <w:szCs w:val="20"/>
                <w:lang w:val="es-ES"/>
              </w:rPr>
              <w:t>Colaboradores</w:t>
            </w:r>
          </w:p>
          <w:p w14:paraId="2BA6FEFD" w14:textId="77777777" w:rsidR="007824BE" w:rsidRPr="00257153" w:rsidRDefault="007824BE" w:rsidP="00050CF9">
            <w:pPr>
              <w:pStyle w:val="TableParagraph"/>
              <w:spacing w:before="0"/>
              <w:ind w:left="318"/>
              <w:rPr>
                <w:rFonts w:ascii="Arial" w:hAnsi="Arial" w:cs="Arial"/>
                <w:b/>
                <w:sz w:val="20"/>
                <w:szCs w:val="20"/>
                <w:lang w:val="es-ES"/>
              </w:rPr>
            </w:pPr>
            <w:r w:rsidRPr="00257153">
              <w:rPr>
                <w:rFonts w:ascii="Arial" w:hAnsi="Arial" w:cs="Arial"/>
                <w:b/>
                <w:sz w:val="20"/>
                <w:szCs w:val="20"/>
                <w:lang w:val="es-ES"/>
              </w:rPr>
              <w:t>(*líder de acción designado en el taller del WAVCAP)</w:t>
            </w:r>
          </w:p>
        </w:tc>
        <w:tc>
          <w:tcPr>
            <w:tcW w:w="1446" w:type="pct"/>
            <w:gridSpan w:val="2"/>
            <w:shd w:val="clear" w:color="auto" w:fill="E9E8ED"/>
          </w:tcPr>
          <w:p w14:paraId="40910554" w14:textId="77777777" w:rsidR="007824BE" w:rsidRPr="00257153" w:rsidRDefault="007824BE" w:rsidP="00050CF9">
            <w:pPr>
              <w:pStyle w:val="TableParagraph"/>
              <w:spacing w:before="0"/>
              <w:rPr>
                <w:rFonts w:ascii="Arial" w:hAnsi="Arial" w:cs="Arial"/>
                <w:sz w:val="20"/>
                <w:szCs w:val="20"/>
                <w:lang w:val="es-ES"/>
              </w:rPr>
            </w:pPr>
          </w:p>
          <w:p w14:paraId="1686440E" w14:textId="77777777" w:rsidR="007824BE" w:rsidRPr="00257153" w:rsidRDefault="007824BE" w:rsidP="00050CF9">
            <w:pPr>
              <w:pStyle w:val="TableParagraph"/>
              <w:spacing w:before="0"/>
              <w:ind w:left="221"/>
              <w:rPr>
                <w:rFonts w:ascii="Arial" w:hAnsi="Arial" w:cs="Arial"/>
                <w:b/>
                <w:sz w:val="20"/>
                <w:szCs w:val="20"/>
                <w:lang w:val="es-ES"/>
              </w:rPr>
            </w:pPr>
            <w:r w:rsidRPr="00257153">
              <w:rPr>
                <w:rFonts w:ascii="Arial" w:hAnsi="Arial" w:cs="Arial"/>
                <w:b/>
                <w:sz w:val="20"/>
                <w:szCs w:val="20"/>
                <w:lang w:val="es-ES"/>
              </w:rPr>
              <w:t>Indicadores de éxito</w:t>
            </w:r>
          </w:p>
        </w:tc>
      </w:tr>
      <w:tr w:rsidR="007824BE" w:rsidRPr="000C2325" w14:paraId="6FD2F01A" w14:textId="77777777" w:rsidTr="006222FB">
        <w:trPr>
          <w:trHeight w:val="1337"/>
        </w:trPr>
        <w:tc>
          <w:tcPr>
            <w:tcW w:w="1349" w:type="pct"/>
            <w:shd w:val="clear" w:color="auto" w:fill="E9E8ED"/>
          </w:tcPr>
          <w:p w14:paraId="2F49F063"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2.01. Enumerar y localizar incidentes en los que se hayan utilizado sustancias tóxicas para fabricar cebos envenenados en toda la subregión.</w:t>
            </w:r>
          </w:p>
        </w:tc>
        <w:tc>
          <w:tcPr>
            <w:tcW w:w="497" w:type="pct"/>
            <w:shd w:val="clear" w:color="auto" w:fill="E9E8ED"/>
          </w:tcPr>
          <w:p w14:paraId="4297E1AD"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Comienzos de 2023</w:t>
            </w:r>
          </w:p>
        </w:tc>
        <w:tc>
          <w:tcPr>
            <w:tcW w:w="1708" w:type="pct"/>
            <w:shd w:val="clear" w:color="auto" w:fill="E9E8ED"/>
          </w:tcPr>
          <w:p w14:paraId="57B99046" w14:textId="77777777" w:rsidR="007824BE" w:rsidRPr="00257153" w:rsidRDefault="007824BE" w:rsidP="00050CF9">
            <w:pPr>
              <w:pStyle w:val="TableParagraph"/>
              <w:spacing w:before="0"/>
              <w:ind w:left="352"/>
              <w:rPr>
                <w:rFonts w:ascii="Arial" w:hAnsi="Arial" w:cs="Arial"/>
                <w:sz w:val="20"/>
                <w:szCs w:val="20"/>
                <w:lang w:val="es-ES"/>
              </w:rPr>
            </w:pPr>
            <w:r w:rsidRPr="00257153">
              <w:rPr>
                <w:rFonts w:ascii="Arial" w:hAnsi="Arial" w:cs="Arial"/>
                <w:sz w:val="20"/>
                <w:szCs w:val="20"/>
                <w:lang w:val="es-ES"/>
              </w:rPr>
              <w:t>Centro Universitario de Tenkodogo, Burkina Faso/ Naturama*, UCC, APLORI, NCF, TSU, VERT LABS,</w:t>
            </w:r>
          </w:p>
          <w:p w14:paraId="04E0B2E3" w14:textId="77777777" w:rsidR="007824BE" w:rsidRPr="00257153" w:rsidRDefault="007824BE" w:rsidP="00050CF9">
            <w:pPr>
              <w:pStyle w:val="TableParagraph"/>
              <w:spacing w:before="0"/>
              <w:ind w:left="352"/>
              <w:rPr>
                <w:rFonts w:ascii="Arial" w:hAnsi="Arial" w:cs="Arial"/>
                <w:sz w:val="20"/>
                <w:szCs w:val="20"/>
                <w:lang w:val="es-ES"/>
              </w:rPr>
            </w:pPr>
            <w:r w:rsidRPr="00257153">
              <w:rPr>
                <w:rFonts w:ascii="Arial" w:hAnsi="Arial" w:cs="Arial"/>
                <w:sz w:val="20"/>
                <w:szCs w:val="20"/>
                <w:lang w:val="es-ES"/>
              </w:rPr>
              <w:t>hospitales, servicios de extensión agrícola y veterinarios, agricultores, asociaciones de ganaderos</w:t>
            </w:r>
          </w:p>
        </w:tc>
        <w:tc>
          <w:tcPr>
            <w:tcW w:w="1446" w:type="pct"/>
            <w:gridSpan w:val="2"/>
            <w:shd w:val="clear" w:color="auto" w:fill="E9E8ED"/>
          </w:tcPr>
          <w:p w14:paraId="3B3B5FB1" w14:textId="77777777" w:rsidR="007824BE" w:rsidRPr="00257153" w:rsidRDefault="007824BE" w:rsidP="00050CF9">
            <w:pPr>
              <w:pStyle w:val="TableParagraph"/>
              <w:spacing w:before="0"/>
              <w:ind w:left="232" w:right="787"/>
              <w:jc w:val="both"/>
              <w:rPr>
                <w:rFonts w:ascii="Arial" w:hAnsi="Arial" w:cs="Arial"/>
                <w:sz w:val="20"/>
                <w:szCs w:val="20"/>
                <w:lang w:val="es-ES"/>
              </w:rPr>
            </w:pPr>
            <w:r w:rsidRPr="00257153">
              <w:rPr>
                <w:rFonts w:ascii="Arial" w:hAnsi="Arial" w:cs="Arial"/>
                <w:sz w:val="20"/>
                <w:szCs w:val="20"/>
                <w:lang w:val="es-ES"/>
              </w:rPr>
              <w:t>Número de estudios e informes científicos disponibles sobre el tema por país</w:t>
            </w:r>
          </w:p>
        </w:tc>
      </w:tr>
      <w:tr w:rsidR="007824BE" w:rsidRPr="000C2325" w14:paraId="555328DA" w14:textId="77777777" w:rsidTr="006222FB">
        <w:trPr>
          <w:trHeight w:val="1219"/>
        </w:trPr>
        <w:tc>
          <w:tcPr>
            <w:tcW w:w="1349" w:type="pct"/>
            <w:shd w:val="clear" w:color="auto" w:fill="E9E8ED"/>
          </w:tcPr>
          <w:p w14:paraId="0A51F761"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2.02. Identificar para qué sustancias tóxicas es necesario establecer normativas tanto de uso como de comercio y evaluar las deficiencias de dichas normativas a nivel nacional.</w:t>
            </w:r>
          </w:p>
        </w:tc>
        <w:tc>
          <w:tcPr>
            <w:tcW w:w="497" w:type="pct"/>
            <w:shd w:val="clear" w:color="auto" w:fill="E9E8ED"/>
          </w:tcPr>
          <w:p w14:paraId="058C074E"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Comienzos de 2023</w:t>
            </w:r>
          </w:p>
        </w:tc>
        <w:tc>
          <w:tcPr>
            <w:tcW w:w="1708" w:type="pct"/>
            <w:shd w:val="clear" w:color="auto" w:fill="E9E8ED"/>
          </w:tcPr>
          <w:p w14:paraId="6800DE40" w14:textId="77777777" w:rsidR="007824BE" w:rsidRPr="00257153" w:rsidRDefault="007824BE" w:rsidP="00050CF9">
            <w:pPr>
              <w:pStyle w:val="TableParagraph"/>
              <w:spacing w:before="0"/>
              <w:ind w:left="352"/>
              <w:rPr>
                <w:rFonts w:ascii="Arial" w:hAnsi="Arial" w:cs="Arial"/>
                <w:sz w:val="20"/>
                <w:szCs w:val="20"/>
                <w:lang w:val="es-ES"/>
              </w:rPr>
            </w:pPr>
            <w:r w:rsidRPr="00257153">
              <w:rPr>
                <w:rFonts w:ascii="Arial" w:hAnsi="Arial" w:cs="Arial"/>
                <w:sz w:val="20"/>
                <w:szCs w:val="20"/>
                <w:lang w:val="es-ES"/>
              </w:rPr>
              <w:t>NCF*, investigadores</w:t>
            </w:r>
          </w:p>
        </w:tc>
        <w:tc>
          <w:tcPr>
            <w:tcW w:w="1446" w:type="pct"/>
            <w:gridSpan w:val="2"/>
            <w:shd w:val="clear" w:color="auto" w:fill="E9E8ED"/>
          </w:tcPr>
          <w:p w14:paraId="045B2FD2" w14:textId="77777777" w:rsidR="007824BE" w:rsidRPr="00257153" w:rsidRDefault="007824BE" w:rsidP="00050CF9">
            <w:pPr>
              <w:pStyle w:val="TableParagraph"/>
              <w:spacing w:before="0"/>
              <w:ind w:left="232"/>
              <w:rPr>
                <w:rFonts w:ascii="Arial" w:hAnsi="Arial" w:cs="Arial"/>
                <w:sz w:val="20"/>
                <w:szCs w:val="20"/>
                <w:lang w:val="es-ES"/>
              </w:rPr>
            </w:pPr>
            <w:r w:rsidRPr="00257153">
              <w:rPr>
                <w:rFonts w:ascii="Arial" w:hAnsi="Arial" w:cs="Arial"/>
                <w:sz w:val="20"/>
                <w:szCs w:val="20"/>
                <w:lang w:val="es-ES"/>
              </w:rPr>
              <w:t>Disponibilidad de informes nacionales</w:t>
            </w:r>
          </w:p>
          <w:p w14:paraId="3946345A" w14:textId="77777777" w:rsidR="007824BE" w:rsidRPr="00257153" w:rsidRDefault="007824BE" w:rsidP="00050CF9">
            <w:pPr>
              <w:pStyle w:val="TableParagraph"/>
              <w:spacing w:before="0"/>
              <w:ind w:left="232"/>
              <w:rPr>
                <w:rFonts w:ascii="Arial" w:hAnsi="Arial" w:cs="Arial"/>
                <w:sz w:val="20"/>
                <w:szCs w:val="20"/>
                <w:lang w:val="es-ES"/>
              </w:rPr>
            </w:pPr>
            <w:r w:rsidRPr="00257153">
              <w:rPr>
                <w:rFonts w:ascii="Arial" w:hAnsi="Arial" w:cs="Arial"/>
                <w:sz w:val="20"/>
                <w:szCs w:val="20"/>
                <w:lang w:val="es-ES"/>
              </w:rPr>
              <w:t>que describan las metodologías y los resultados</w:t>
            </w:r>
          </w:p>
        </w:tc>
      </w:tr>
      <w:tr w:rsidR="007824BE" w:rsidRPr="000C2325" w14:paraId="3C875DAE" w14:textId="77777777" w:rsidTr="006222FB">
        <w:trPr>
          <w:trHeight w:val="1730"/>
        </w:trPr>
        <w:tc>
          <w:tcPr>
            <w:tcW w:w="1349" w:type="pct"/>
            <w:shd w:val="clear" w:color="auto" w:fill="E9E8ED"/>
          </w:tcPr>
          <w:p w14:paraId="725309F6"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2.03. Concienciar a las autoridades nacionales de agricultura, medio ambiente, ganadería, salud y sanidad sobre los controles nacionales e internacionales en el uso y comercio de pesticidas y medicamentos veterinarios.</w:t>
            </w:r>
          </w:p>
        </w:tc>
        <w:tc>
          <w:tcPr>
            <w:tcW w:w="497" w:type="pct"/>
            <w:shd w:val="clear" w:color="auto" w:fill="E9E8ED"/>
          </w:tcPr>
          <w:p w14:paraId="76B2093E"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Comienzos de 2023</w:t>
            </w:r>
          </w:p>
        </w:tc>
        <w:tc>
          <w:tcPr>
            <w:tcW w:w="1708" w:type="pct"/>
            <w:shd w:val="clear" w:color="auto" w:fill="E9E8ED"/>
          </w:tcPr>
          <w:p w14:paraId="27197880" w14:textId="77777777" w:rsidR="007824BE" w:rsidRPr="00257153" w:rsidRDefault="007824BE" w:rsidP="00050CF9">
            <w:pPr>
              <w:pStyle w:val="TableParagraph"/>
              <w:spacing w:before="0"/>
              <w:ind w:left="352" w:right="358"/>
              <w:jc w:val="both"/>
              <w:rPr>
                <w:rFonts w:ascii="Arial" w:hAnsi="Arial" w:cs="Arial"/>
                <w:sz w:val="20"/>
                <w:szCs w:val="20"/>
                <w:lang w:val="es-ES"/>
              </w:rPr>
            </w:pPr>
            <w:r w:rsidRPr="00257153">
              <w:rPr>
                <w:rFonts w:ascii="Arial" w:hAnsi="Arial" w:cs="Arial"/>
                <w:sz w:val="20"/>
                <w:szCs w:val="20"/>
                <w:lang w:val="es-ES"/>
              </w:rPr>
              <w:t>NCF*, GWS, NCF, asociados de BirdLife International en el taller, UCC, APLORI, TSU, Autoridades para la vida silvestre, veterinarios, colegios de abogados, autoridades policiales y judiciales, CEDEAO</w:t>
            </w:r>
          </w:p>
        </w:tc>
        <w:tc>
          <w:tcPr>
            <w:tcW w:w="1446" w:type="pct"/>
            <w:gridSpan w:val="2"/>
            <w:shd w:val="clear" w:color="auto" w:fill="E9E8ED"/>
          </w:tcPr>
          <w:p w14:paraId="17308C69" w14:textId="77777777" w:rsidR="007824BE" w:rsidRPr="00257153" w:rsidRDefault="007824BE" w:rsidP="00050CF9">
            <w:pPr>
              <w:pStyle w:val="TableParagraph"/>
              <w:spacing w:before="0"/>
              <w:ind w:left="232" w:right="427"/>
              <w:rPr>
                <w:rFonts w:ascii="Arial" w:hAnsi="Arial" w:cs="Arial"/>
                <w:sz w:val="20"/>
                <w:szCs w:val="20"/>
                <w:lang w:val="es-ES"/>
              </w:rPr>
            </w:pPr>
            <w:r w:rsidRPr="00257153">
              <w:rPr>
                <w:rFonts w:ascii="Arial" w:hAnsi="Arial" w:cs="Arial"/>
                <w:sz w:val="20"/>
                <w:szCs w:val="20"/>
                <w:lang w:val="es-ES"/>
              </w:rPr>
              <w:t>Número de ejercicios de formación realizados por país</w:t>
            </w:r>
          </w:p>
        </w:tc>
      </w:tr>
      <w:tr w:rsidR="007824BE" w:rsidRPr="000C2325" w14:paraId="01A13CEC" w14:textId="77777777" w:rsidTr="006222FB">
        <w:trPr>
          <w:trHeight w:val="1789"/>
        </w:trPr>
        <w:tc>
          <w:tcPr>
            <w:tcW w:w="1349" w:type="pct"/>
            <w:shd w:val="clear" w:color="auto" w:fill="E9E8ED"/>
          </w:tcPr>
          <w:p w14:paraId="3021A544" w14:textId="77777777" w:rsidR="007824BE" w:rsidRPr="00257153" w:rsidRDefault="007824BE" w:rsidP="00050CF9">
            <w:pPr>
              <w:pStyle w:val="TableParagraph"/>
              <w:spacing w:before="0"/>
              <w:ind w:left="356" w:right="313"/>
              <w:jc w:val="both"/>
              <w:rPr>
                <w:rFonts w:ascii="Arial" w:hAnsi="Arial" w:cs="Arial"/>
                <w:sz w:val="20"/>
                <w:szCs w:val="20"/>
                <w:lang w:val="es-ES"/>
              </w:rPr>
            </w:pPr>
            <w:r w:rsidRPr="00257153">
              <w:rPr>
                <w:rFonts w:ascii="Arial" w:hAnsi="Arial" w:cs="Arial"/>
                <w:sz w:val="20"/>
                <w:szCs w:val="20"/>
                <w:lang w:val="es-ES"/>
              </w:rPr>
              <w:t>2.04. Garantizar que el uso y comercio de las sustancias tóxicas identificadas se regula adecuadamente a escala nacional, incluso de conformidad con los convenios y acuerdos internacionales aplicables</w:t>
            </w:r>
          </w:p>
        </w:tc>
        <w:tc>
          <w:tcPr>
            <w:tcW w:w="497" w:type="pct"/>
            <w:shd w:val="clear" w:color="auto" w:fill="E9E8ED"/>
          </w:tcPr>
          <w:p w14:paraId="15CDFF5E"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Comienzos de 2023</w:t>
            </w:r>
          </w:p>
        </w:tc>
        <w:tc>
          <w:tcPr>
            <w:tcW w:w="1708" w:type="pct"/>
            <w:shd w:val="clear" w:color="auto" w:fill="E9E8ED"/>
          </w:tcPr>
          <w:p w14:paraId="1ACA6E93" w14:textId="77777777" w:rsidR="007824BE" w:rsidRPr="00257153" w:rsidRDefault="007824BE" w:rsidP="00050CF9">
            <w:pPr>
              <w:pStyle w:val="TableParagraph"/>
              <w:spacing w:before="0"/>
              <w:ind w:left="352" w:right="559"/>
              <w:jc w:val="both"/>
              <w:rPr>
                <w:rFonts w:ascii="Arial" w:hAnsi="Arial" w:cs="Arial"/>
                <w:sz w:val="20"/>
                <w:szCs w:val="20"/>
                <w:lang w:val="es-ES"/>
              </w:rPr>
            </w:pPr>
            <w:r w:rsidRPr="00257153">
              <w:rPr>
                <w:rFonts w:ascii="Arial" w:hAnsi="Arial" w:cs="Arial"/>
                <w:sz w:val="20"/>
                <w:szCs w:val="20"/>
                <w:lang w:val="es-ES"/>
              </w:rPr>
              <w:t>NCF*, GWS, NCF, asociados de BirdLife International en el taller, UCC, APLORI, TSU, Autoridades nacionales para la vida silvestre, veterinarios, colegios de abogados, autoridades policiales y judiciales, CEDEAO</w:t>
            </w:r>
          </w:p>
        </w:tc>
        <w:tc>
          <w:tcPr>
            <w:tcW w:w="1446" w:type="pct"/>
            <w:gridSpan w:val="2"/>
            <w:shd w:val="clear" w:color="auto" w:fill="E9E8ED"/>
          </w:tcPr>
          <w:p w14:paraId="6300C46F" w14:textId="77777777" w:rsidR="007824BE" w:rsidRPr="00257153" w:rsidRDefault="007824BE" w:rsidP="00050CF9">
            <w:pPr>
              <w:pStyle w:val="TableParagraph"/>
              <w:spacing w:before="0"/>
              <w:ind w:left="232" w:right="506"/>
              <w:jc w:val="both"/>
              <w:rPr>
                <w:rFonts w:ascii="Arial" w:hAnsi="Arial" w:cs="Arial"/>
                <w:sz w:val="20"/>
                <w:szCs w:val="20"/>
                <w:lang w:val="es-ES"/>
              </w:rPr>
            </w:pPr>
            <w:r w:rsidRPr="00257153">
              <w:rPr>
                <w:rFonts w:ascii="Arial" w:hAnsi="Arial" w:cs="Arial"/>
                <w:sz w:val="20"/>
                <w:szCs w:val="20"/>
                <w:lang w:val="es-ES"/>
              </w:rPr>
              <w:t>La legislación nacional contempla el uso y comercio seguros de sustancias tóxicas</w:t>
            </w:r>
          </w:p>
          <w:p w14:paraId="2F7CB7A8" w14:textId="77777777" w:rsidR="007824BE" w:rsidRPr="00257153" w:rsidRDefault="007824BE" w:rsidP="00050CF9">
            <w:pPr>
              <w:pStyle w:val="TableParagraph"/>
              <w:spacing w:before="0"/>
              <w:rPr>
                <w:rFonts w:ascii="Arial" w:hAnsi="Arial" w:cs="Arial"/>
                <w:sz w:val="20"/>
                <w:szCs w:val="20"/>
                <w:lang w:val="es-ES"/>
              </w:rPr>
            </w:pPr>
          </w:p>
          <w:p w14:paraId="5E9E7FFF" w14:textId="77777777" w:rsidR="007824BE" w:rsidRPr="00257153" w:rsidRDefault="007824BE" w:rsidP="00050CF9">
            <w:pPr>
              <w:pStyle w:val="TableParagraph"/>
              <w:spacing w:before="0"/>
              <w:ind w:left="232" w:right="506"/>
              <w:jc w:val="both"/>
              <w:rPr>
                <w:rFonts w:ascii="Arial" w:hAnsi="Arial" w:cs="Arial"/>
                <w:sz w:val="20"/>
                <w:szCs w:val="20"/>
                <w:lang w:val="es-ES"/>
              </w:rPr>
            </w:pPr>
            <w:r w:rsidRPr="00257153">
              <w:rPr>
                <w:rFonts w:ascii="Arial" w:hAnsi="Arial" w:cs="Arial"/>
                <w:sz w:val="20"/>
                <w:szCs w:val="20"/>
                <w:lang w:val="es-ES"/>
              </w:rPr>
              <w:t>Cumplimiento de los requisitos legales de los convenios y acuerdos internacionales aplicables a nivel nacional</w:t>
            </w:r>
          </w:p>
        </w:tc>
      </w:tr>
      <w:tr w:rsidR="007824BE" w:rsidRPr="000C2325" w14:paraId="0A539CA0" w14:textId="77777777" w:rsidTr="006222FB">
        <w:trPr>
          <w:trHeight w:val="1710"/>
        </w:trPr>
        <w:tc>
          <w:tcPr>
            <w:tcW w:w="1349" w:type="pct"/>
            <w:shd w:val="clear" w:color="auto" w:fill="E9E8ED"/>
          </w:tcPr>
          <w:p w14:paraId="21AAD0B3"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lastRenderedPageBreak/>
              <w:t>2.05. Establecer sistemas de notificación para que las autoridades para la vida silvestre/de los parques nacionales controlen y respondan a los casos de envenenamiento.</w:t>
            </w:r>
          </w:p>
        </w:tc>
        <w:tc>
          <w:tcPr>
            <w:tcW w:w="497" w:type="pct"/>
            <w:shd w:val="clear" w:color="auto" w:fill="E9E8ED"/>
          </w:tcPr>
          <w:p w14:paraId="311527E4"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2023-2027</w:t>
            </w:r>
          </w:p>
        </w:tc>
        <w:tc>
          <w:tcPr>
            <w:tcW w:w="1708" w:type="pct"/>
            <w:shd w:val="clear" w:color="auto" w:fill="E9E8ED"/>
          </w:tcPr>
          <w:p w14:paraId="13A81209" w14:textId="77777777" w:rsidR="007824BE" w:rsidRPr="00257153" w:rsidRDefault="007824BE" w:rsidP="00050CF9">
            <w:pPr>
              <w:pStyle w:val="TableParagraph"/>
              <w:spacing w:before="0"/>
              <w:ind w:left="352" w:right="343"/>
              <w:jc w:val="both"/>
              <w:rPr>
                <w:rFonts w:ascii="Arial" w:hAnsi="Arial" w:cs="Arial"/>
                <w:sz w:val="20"/>
                <w:szCs w:val="20"/>
                <w:lang w:val="es-ES"/>
              </w:rPr>
            </w:pPr>
            <w:r w:rsidRPr="00257153">
              <w:rPr>
                <w:rFonts w:ascii="Arial" w:hAnsi="Arial" w:cs="Arial"/>
                <w:sz w:val="20"/>
                <w:szCs w:val="20"/>
                <w:lang w:val="es-ES"/>
              </w:rPr>
              <w:t>GWS*, NCF, asociados de BirdLife International en el taller, UCC, APLORI, TSU, autoridades para la vida silvestre, veterinarios, Endangered Wildlife Trust/ Zoológico de Carolina del Norte</w:t>
            </w:r>
          </w:p>
          <w:p w14:paraId="31C8A7F1" w14:textId="77777777" w:rsidR="007824BE" w:rsidRPr="00257153" w:rsidRDefault="007824BE" w:rsidP="00050CF9">
            <w:pPr>
              <w:pStyle w:val="TableParagraph"/>
              <w:spacing w:before="0"/>
              <w:ind w:left="352"/>
              <w:jc w:val="both"/>
              <w:rPr>
                <w:rFonts w:ascii="Arial" w:hAnsi="Arial" w:cs="Arial"/>
                <w:sz w:val="20"/>
                <w:szCs w:val="20"/>
                <w:lang w:val="es-ES"/>
              </w:rPr>
            </w:pPr>
            <w:r w:rsidRPr="00257153">
              <w:rPr>
                <w:rFonts w:ascii="Arial" w:hAnsi="Arial" w:cs="Arial"/>
                <w:sz w:val="20"/>
                <w:szCs w:val="20"/>
                <w:lang w:val="es-ES"/>
              </w:rPr>
              <w:t>- formadores, centros de rehabilitación</w:t>
            </w:r>
          </w:p>
        </w:tc>
        <w:tc>
          <w:tcPr>
            <w:tcW w:w="1446" w:type="pct"/>
            <w:gridSpan w:val="2"/>
            <w:shd w:val="clear" w:color="auto" w:fill="E9E8ED"/>
          </w:tcPr>
          <w:p w14:paraId="79DFA160" w14:textId="77777777" w:rsidR="007824BE" w:rsidRPr="00257153" w:rsidRDefault="007824BE" w:rsidP="00050CF9">
            <w:pPr>
              <w:pStyle w:val="TableParagraph"/>
              <w:spacing w:before="0"/>
              <w:ind w:left="232"/>
              <w:jc w:val="both"/>
              <w:rPr>
                <w:rFonts w:ascii="Arial" w:hAnsi="Arial" w:cs="Arial"/>
                <w:sz w:val="20"/>
                <w:szCs w:val="20"/>
                <w:lang w:val="es-ES"/>
              </w:rPr>
            </w:pPr>
            <w:r w:rsidRPr="00257153">
              <w:rPr>
                <w:rFonts w:ascii="Arial" w:hAnsi="Arial" w:cs="Arial"/>
                <w:sz w:val="20"/>
                <w:szCs w:val="20"/>
                <w:lang w:val="es-ES"/>
              </w:rPr>
              <w:t>Disponibilidad de sistemas por país</w:t>
            </w:r>
          </w:p>
          <w:p w14:paraId="133ED9C0" w14:textId="77777777" w:rsidR="007824BE" w:rsidRPr="00257153" w:rsidRDefault="007824BE" w:rsidP="00050CF9">
            <w:pPr>
              <w:pStyle w:val="TableParagraph"/>
              <w:spacing w:before="0"/>
              <w:rPr>
                <w:rFonts w:ascii="Arial" w:hAnsi="Arial" w:cs="Arial"/>
                <w:sz w:val="20"/>
                <w:szCs w:val="20"/>
                <w:lang w:val="es-ES"/>
              </w:rPr>
            </w:pPr>
          </w:p>
          <w:p w14:paraId="6D344BFA" w14:textId="77777777" w:rsidR="007824BE" w:rsidRPr="00257153" w:rsidRDefault="007824BE" w:rsidP="00050CF9">
            <w:pPr>
              <w:pStyle w:val="TableParagraph"/>
              <w:spacing w:before="0"/>
              <w:ind w:left="232" w:right="851"/>
              <w:jc w:val="both"/>
              <w:rPr>
                <w:rFonts w:ascii="Arial" w:hAnsi="Arial" w:cs="Arial"/>
                <w:sz w:val="20"/>
                <w:szCs w:val="20"/>
                <w:lang w:val="es-ES"/>
              </w:rPr>
            </w:pPr>
            <w:r w:rsidRPr="00257153">
              <w:rPr>
                <w:rFonts w:ascii="Arial" w:hAnsi="Arial" w:cs="Arial"/>
                <w:sz w:val="20"/>
                <w:szCs w:val="20"/>
                <w:lang w:val="es-ES"/>
              </w:rPr>
              <w:t>Número de incidentes abordados respecto al número de incidentes registrados</w:t>
            </w:r>
          </w:p>
        </w:tc>
      </w:tr>
      <w:tr w:rsidR="007824BE" w:rsidRPr="000C2325" w14:paraId="45314747" w14:textId="77777777" w:rsidTr="006222FB">
        <w:trPr>
          <w:gridAfter w:val="1"/>
          <w:wAfter w:w="5" w:type="pct"/>
          <w:trHeight w:val="1337"/>
        </w:trPr>
        <w:tc>
          <w:tcPr>
            <w:tcW w:w="1349" w:type="pct"/>
            <w:shd w:val="clear" w:color="auto" w:fill="E9E8ED"/>
          </w:tcPr>
          <w:p w14:paraId="44AC61B1"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2.06. Trabajar con la CEDEAO para identificar y aplicar controles internacionales más estrictos sobre el uso y el comercio de pesticidas y medicamentos veterinarios.</w:t>
            </w:r>
          </w:p>
        </w:tc>
        <w:tc>
          <w:tcPr>
            <w:tcW w:w="497" w:type="pct"/>
            <w:shd w:val="clear" w:color="auto" w:fill="E9E8ED"/>
          </w:tcPr>
          <w:p w14:paraId="242CACA7"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Comienzos de 2023</w:t>
            </w:r>
          </w:p>
        </w:tc>
        <w:tc>
          <w:tcPr>
            <w:tcW w:w="1708" w:type="pct"/>
            <w:shd w:val="clear" w:color="auto" w:fill="E9E8ED"/>
          </w:tcPr>
          <w:p w14:paraId="60E844FA" w14:textId="77777777" w:rsidR="007824BE" w:rsidRPr="00257153" w:rsidRDefault="007824BE" w:rsidP="00050CF9">
            <w:pPr>
              <w:pStyle w:val="TableParagraph"/>
              <w:spacing w:before="0"/>
              <w:ind w:left="352" w:right="419"/>
              <w:jc w:val="both"/>
              <w:rPr>
                <w:rFonts w:ascii="Arial" w:hAnsi="Arial" w:cs="Arial"/>
                <w:sz w:val="20"/>
                <w:szCs w:val="20"/>
                <w:lang w:val="es-ES"/>
              </w:rPr>
            </w:pPr>
            <w:r w:rsidRPr="00257153">
              <w:rPr>
                <w:rFonts w:ascii="Arial" w:hAnsi="Arial" w:cs="Arial"/>
                <w:sz w:val="20"/>
                <w:szCs w:val="20"/>
                <w:lang w:val="es-ES"/>
              </w:rPr>
              <w:t>NCF*, GWS, NCF, asociados de BirdLife International en el taller, UCC, APLORI, TSU, autoridades para la vida silvestre, veterinarios, colegios de abogados, autoridades policiales y judiciales, CEDEAO</w:t>
            </w:r>
          </w:p>
        </w:tc>
        <w:tc>
          <w:tcPr>
            <w:tcW w:w="1441" w:type="pct"/>
            <w:shd w:val="clear" w:color="auto" w:fill="E9E8ED"/>
          </w:tcPr>
          <w:p w14:paraId="49AB2182" w14:textId="77777777" w:rsidR="007824BE" w:rsidRPr="00257153" w:rsidRDefault="007824BE" w:rsidP="00050CF9">
            <w:pPr>
              <w:pStyle w:val="TableParagraph"/>
              <w:spacing w:before="0"/>
              <w:ind w:left="232" w:right="427"/>
              <w:rPr>
                <w:rFonts w:ascii="Arial" w:hAnsi="Arial" w:cs="Arial"/>
                <w:sz w:val="20"/>
                <w:szCs w:val="20"/>
                <w:lang w:val="es-ES"/>
              </w:rPr>
            </w:pPr>
            <w:r w:rsidRPr="00257153">
              <w:rPr>
                <w:rFonts w:ascii="Arial" w:hAnsi="Arial" w:cs="Arial"/>
                <w:sz w:val="20"/>
                <w:szCs w:val="20"/>
                <w:lang w:val="es-ES"/>
              </w:rPr>
              <w:t>Número de normativas sobre el uso y comercio adoptadas por la CEDEAO</w:t>
            </w:r>
          </w:p>
        </w:tc>
      </w:tr>
      <w:tr w:rsidR="007824BE" w:rsidRPr="000C2325" w14:paraId="0351C838" w14:textId="77777777" w:rsidTr="006222FB">
        <w:trPr>
          <w:gridAfter w:val="1"/>
          <w:wAfter w:w="5" w:type="pct"/>
          <w:trHeight w:val="1009"/>
        </w:trPr>
        <w:tc>
          <w:tcPr>
            <w:tcW w:w="1349" w:type="pct"/>
            <w:shd w:val="clear" w:color="auto" w:fill="E9E8ED"/>
          </w:tcPr>
          <w:p w14:paraId="0E883A79"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2.07. Concienciar sobre las consecuencias del uso de cebos envenenados para buitres y otros carroñeros.</w:t>
            </w:r>
          </w:p>
        </w:tc>
        <w:tc>
          <w:tcPr>
            <w:tcW w:w="497" w:type="pct"/>
            <w:shd w:val="clear" w:color="auto" w:fill="E9E8ED"/>
          </w:tcPr>
          <w:p w14:paraId="1B37F8F8"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2024</w:t>
            </w:r>
          </w:p>
        </w:tc>
        <w:tc>
          <w:tcPr>
            <w:tcW w:w="1708" w:type="pct"/>
            <w:shd w:val="clear" w:color="auto" w:fill="E9E8ED"/>
          </w:tcPr>
          <w:p w14:paraId="4D5700BC" w14:textId="77777777" w:rsidR="007824BE" w:rsidRPr="00257153" w:rsidRDefault="007824BE" w:rsidP="00050CF9">
            <w:pPr>
              <w:pStyle w:val="TableParagraph"/>
              <w:spacing w:before="0"/>
              <w:ind w:left="352" w:right="419"/>
              <w:jc w:val="both"/>
              <w:rPr>
                <w:rFonts w:ascii="Arial" w:hAnsi="Arial" w:cs="Arial"/>
                <w:sz w:val="20"/>
                <w:szCs w:val="20"/>
                <w:lang w:val="es-ES"/>
              </w:rPr>
            </w:pPr>
            <w:r w:rsidRPr="00257153">
              <w:rPr>
                <w:rFonts w:ascii="Arial" w:hAnsi="Arial" w:cs="Arial"/>
                <w:sz w:val="20"/>
                <w:szCs w:val="20"/>
                <w:lang w:val="es-ES"/>
              </w:rPr>
              <w:t>Asociados de BirdLife*, ONG medioambientales, ministerios de medio ambiente, obras públicas, asociaciones comunales</w:t>
            </w:r>
          </w:p>
        </w:tc>
        <w:tc>
          <w:tcPr>
            <w:tcW w:w="1441" w:type="pct"/>
            <w:shd w:val="clear" w:color="auto" w:fill="E9E8ED"/>
          </w:tcPr>
          <w:p w14:paraId="1DC40072" w14:textId="77777777" w:rsidR="007824BE" w:rsidRPr="00257153" w:rsidRDefault="007824BE" w:rsidP="00050CF9">
            <w:pPr>
              <w:pStyle w:val="TableParagraph"/>
              <w:spacing w:before="0"/>
              <w:ind w:left="232" w:right="427"/>
              <w:rPr>
                <w:rFonts w:ascii="Arial" w:hAnsi="Arial" w:cs="Arial"/>
                <w:sz w:val="20"/>
                <w:szCs w:val="20"/>
                <w:lang w:val="es-ES"/>
              </w:rPr>
            </w:pPr>
            <w:r w:rsidRPr="00257153">
              <w:rPr>
                <w:rFonts w:ascii="Arial" w:hAnsi="Arial" w:cs="Arial"/>
                <w:sz w:val="20"/>
                <w:szCs w:val="20"/>
                <w:lang w:val="es-ES"/>
              </w:rPr>
              <w:t>Número de campañas de sensibilización por país</w:t>
            </w:r>
          </w:p>
        </w:tc>
      </w:tr>
      <w:tr w:rsidR="007824BE" w:rsidRPr="000C2325" w14:paraId="4FEBCA3D" w14:textId="77777777" w:rsidTr="006222FB">
        <w:trPr>
          <w:gridAfter w:val="1"/>
          <w:wAfter w:w="5" w:type="pct"/>
          <w:trHeight w:val="2120"/>
        </w:trPr>
        <w:tc>
          <w:tcPr>
            <w:tcW w:w="1349" w:type="pct"/>
            <w:shd w:val="clear" w:color="auto" w:fill="E9E8ED"/>
          </w:tcPr>
          <w:p w14:paraId="737AC5A9" w14:textId="77777777" w:rsidR="007824BE" w:rsidRPr="00257153" w:rsidRDefault="007824BE" w:rsidP="00050CF9">
            <w:pPr>
              <w:pStyle w:val="TableParagraph"/>
              <w:spacing w:before="0"/>
              <w:ind w:left="357" w:right="318"/>
              <w:jc w:val="both"/>
              <w:rPr>
                <w:rFonts w:ascii="Arial" w:hAnsi="Arial" w:cs="Arial"/>
                <w:sz w:val="20"/>
                <w:szCs w:val="20"/>
                <w:lang w:val="es-ES"/>
              </w:rPr>
            </w:pPr>
            <w:r w:rsidRPr="00257153">
              <w:rPr>
                <w:rFonts w:ascii="Arial" w:hAnsi="Arial" w:cs="Arial"/>
                <w:sz w:val="20"/>
                <w:szCs w:val="20"/>
                <w:lang w:val="es-ES"/>
              </w:rPr>
              <w:t>2.08. Colaborar con agricultores y ganaderos para identificar los motivos de las represalias y hallar soluciones conjuntas.</w:t>
            </w:r>
          </w:p>
        </w:tc>
        <w:tc>
          <w:tcPr>
            <w:tcW w:w="497" w:type="pct"/>
            <w:shd w:val="clear" w:color="auto" w:fill="E9E8ED"/>
          </w:tcPr>
          <w:p w14:paraId="47FDE2E0"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2023-2029</w:t>
            </w:r>
          </w:p>
        </w:tc>
        <w:tc>
          <w:tcPr>
            <w:tcW w:w="1708" w:type="pct"/>
            <w:shd w:val="clear" w:color="auto" w:fill="E9E8ED"/>
          </w:tcPr>
          <w:p w14:paraId="71F58D4E" w14:textId="77777777" w:rsidR="007824BE" w:rsidRPr="00257153" w:rsidRDefault="007824BE" w:rsidP="00050CF9">
            <w:pPr>
              <w:pStyle w:val="TableParagraph"/>
              <w:spacing w:before="0"/>
              <w:ind w:left="352" w:right="356"/>
              <w:jc w:val="both"/>
              <w:rPr>
                <w:rFonts w:ascii="Arial" w:hAnsi="Arial" w:cs="Arial"/>
                <w:sz w:val="20"/>
                <w:szCs w:val="20"/>
                <w:lang w:val="es-ES"/>
              </w:rPr>
            </w:pPr>
            <w:r w:rsidRPr="00257153">
              <w:rPr>
                <w:rFonts w:ascii="Arial" w:hAnsi="Arial" w:cs="Arial"/>
                <w:sz w:val="20"/>
                <w:szCs w:val="20"/>
                <w:lang w:val="es-ES"/>
              </w:rPr>
              <w:t>Guinée-Ecologie*, GWS, NCF, asociados de BirdLife International en el taller, autoridades para la vida silvestre, ganaderos, explotaciones lecheras/avícolas, cría de ganado, agricultores, comunidad local, personas influyentes/referentes como ancianos, líderes, pastores</w:t>
            </w:r>
          </w:p>
        </w:tc>
        <w:tc>
          <w:tcPr>
            <w:tcW w:w="1441" w:type="pct"/>
            <w:shd w:val="clear" w:color="auto" w:fill="E9E8ED"/>
          </w:tcPr>
          <w:p w14:paraId="743AD2AF" w14:textId="77777777" w:rsidR="007824BE" w:rsidRPr="00257153" w:rsidRDefault="007824BE" w:rsidP="00050CF9">
            <w:pPr>
              <w:pStyle w:val="TableParagraph"/>
              <w:spacing w:before="0"/>
              <w:ind w:left="202" w:right="613"/>
              <w:rPr>
                <w:rFonts w:ascii="Arial" w:hAnsi="Arial" w:cs="Arial"/>
                <w:sz w:val="20"/>
                <w:szCs w:val="20"/>
                <w:lang w:val="es-ES"/>
              </w:rPr>
            </w:pPr>
            <w:r w:rsidRPr="00257153">
              <w:rPr>
                <w:rFonts w:ascii="Arial" w:hAnsi="Arial" w:cs="Arial"/>
                <w:sz w:val="20"/>
                <w:szCs w:val="20"/>
                <w:lang w:val="es-ES"/>
              </w:rPr>
              <w:t>Número de reuniones celebradas con agricultores y ganaderos por país</w:t>
            </w:r>
          </w:p>
          <w:p w14:paraId="0FB16C67" w14:textId="77777777" w:rsidR="007824BE" w:rsidRPr="00257153" w:rsidRDefault="007824BE" w:rsidP="00050CF9">
            <w:pPr>
              <w:pStyle w:val="TableParagraph"/>
              <w:spacing w:before="0"/>
              <w:rPr>
                <w:rFonts w:ascii="Arial" w:hAnsi="Arial" w:cs="Arial"/>
                <w:sz w:val="20"/>
                <w:szCs w:val="20"/>
                <w:lang w:val="es-ES"/>
              </w:rPr>
            </w:pPr>
          </w:p>
          <w:p w14:paraId="24986364" w14:textId="77777777" w:rsidR="007824BE" w:rsidRPr="00257153" w:rsidRDefault="007824BE" w:rsidP="00050CF9">
            <w:pPr>
              <w:pStyle w:val="TableParagraph"/>
              <w:spacing w:before="0"/>
              <w:ind w:left="202" w:right="129"/>
              <w:rPr>
                <w:rFonts w:ascii="Arial" w:hAnsi="Arial" w:cs="Arial"/>
                <w:sz w:val="20"/>
                <w:szCs w:val="20"/>
                <w:lang w:val="es-ES"/>
              </w:rPr>
            </w:pPr>
            <w:r w:rsidRPr="00257153">
              <w:rPr>
                <w:rFonts w:ascii="Arial" w:hAnsi="Arial" w:cs="Arial"/>
                <w:sz w:val="20"/>
                <w:szCs w:val="20"/>
                <w:lang w:val="es-ES"/>
              </w:rPr>
              <w:t>Número de comités de resolución de conflictos entre personas y vida silvestre establecidos por país</w:t>
            </w:r>
          </w:p>
          <w:p w14:paraId="0529C11C" w14:textId="77777777" w:rsidR="007824BE" w:rsidRPr="00257153" w:rsidRDefault="007824BE" w:rsidP="00050CF9">
            <w:pPr>
              <w:pStyle w:val="TableParagraph"/>
              <w:spacing w:before="0"/>
              <w:rPr>
                <w:rFonts w:ascii="Arial" w:hAnsi="Arial" w:cs="Arial"/>
                <w:sz w:val="20"/>
                <w:szCs w:val="20"/>
                <w:lang w:val="es-ES"/>
              </w:rPr>
            </w:pPr>
          </w:p>
          <w:p w14:paraId="2DE1F11E" w14:textId="77777777" w:rsidR="007824BE" w:rsidRPr="00257153" w:rsidRDefault="007824BE" w:rsidP="00050CF9">
            <w:pPr>
              <w:pStyle w:val="TableParagraph"/>
              <w:spacing w:before="0"/>
              <w:ind w:left="202"/>
              <w:rPr>
                <w:rFonts w:ascii="Arial" w:hAnsi="Arial" w:cs="Arial"/>
                <w:sz w:val="20"/>
                <w:szCs w:val="20"/>
                <w:lang w:val="es-ES"/>
              </w:rPr>
            </w:pPr>
            <w:r w:rsidRPr="00257153">
              <w:rPr>
                <w:rFonts w:ascii="Arial" w:hAnsi="Arial" w:cs="Arial"/>
                <w:sz w:val="20"/>
                <w:szCs w:val="20"/>
                <w:lang w:val="es-ES"/>
              </w:rPr>
              <w:t>Número de casos resueltos por cada comité</w:t>
            </w:r>
          </w:p>
        </w:tc>
      </w:tr>
      <w:tr w:rsidR="007824BE" w:rsidRPr="000C2325" w14:paraId="0FCB083B" w14:textId="77777777" w:rsidTr="006222FB">
        <w:trPr>
          <w:gridAfter w:val="1"/>
          <w:wAfter w:w="5" w:type="pct"/>
          <w:trHeight w:val="1669"/>
        </w:trPr>
        <w:tc>
          <w:tcPr>
            <w:tcW w:w="1349" w:type="pct"/>
            <w:shd w:val="clear" w:color="auto" w:fill="E9E8ED"/>
          </w:tcPr>
          <w:p w14:paraId="23BA64CC" w14:textId="77777777" w:rsidR="007824BE" w:rsidRPr="00257153" w:rsidRDefault="007824BE" w:rsidP="00050CF9">
            <w:pPr>
              <w:pStyle w:val="TableParagraph"/>
              <w:tabs>
                <w:tab w:val="left" w:pos="1615"/>
                <w:tab w:val="left" w:pos="3335"/>
              </w:tabs>
              <w:spacing w:before="0"/>
              <w:ind w:left="356" w:right="315"/>
              <w:jc w:val="both"/>
              <w:rPr>
                <w:rFonts w:ascii="Arial" w:hAnsi="Arial" w:cs="Arial"/>
                <w:sz w:val="20"/>
                <w:szCs w:val="20"/>
                <w:lang w:val="es-ES"/>
              </w:rPr>
            </w:pPr>
            <w:r w:rsidRPr="00257153">
              <w:rPr>
                <w:rFonts w:ascii="Arial" w:hAnsi="Arial" w:cs="Arial"/>
                <w:sz w:val="20"/>
                <w:szCs w:val="20"/>
                <w:lang w:val="es-ES"/>
              </w:rPr>
              <w:t>2.09. Reforzar la capacidad de los guardas forestales, veterinarios, comunidades locales, asociaciones de cazadores y asociaciones de cría de ganado para que puedan intervenir en casos de envenenamiento.</w:t>
            </w:r>
          </w:p>
        </w:tc>
        <w:tc>
          <w:tcPr>
            <w:tcW w:w="497" w:type="pct"/>
            <w:shd w:val="clear" w:color="auto" w:fill="E9E8ED"/>
          </w:tcPr>
          <w:p w14:paraId="40B9A965" w14:textId="77777777" w:rsidR="007824BE" w:rsidRPr="00257153" w:rsidRDefault="007824BE" w:rsidP="00050CF9">
            <w:pPr>
              <w:pStyle w:val="TableParagraph"/>
              <w:spacing w:before="0"/>
              <w:rPr>
                <w:rFonts w:ascii="Arial" w:hAnsi="Arial" w:cs="Arial"/>
                <w:sz w:val="20"/>
                <w:szCs w:val="20"/>
                <w:lang w:val="es-ES"/>
              </w:rPr>
            </w:pPr>
          </w:p>
          <w:p w14:paraId="2DA465E1"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2023-2027</w:t>
            </w:r>
          </w:p>
        </w:tc>
        <w:tc>
          <w:tcPr>
            <w:tcW w:w="1708" w:type="pct"/>
            <w:shd w:val="clear" w:color="auto" w:fill="E9E8ED"/>
          </w:tcPr>
          <w:p w14:paraId="16E52894" w14:textId="77777777" w:rsidR="007824BE" w:rsidRPr="00257153" w:rsidRDefault="007824BE" w:rsidP="00050CF9">
            <w:pPr>
              <w:pStyle w:val="TableParagraph"/>
              <w:spacing w:before="0"/>
              <w:ind w:left="352" w:right="559"/>
              <w:jc w:val="both"/>
              <w:rPr>
                <w:rFonts w:ascii="Arial" w:hAnsi="Arial" w:cs="Arial"/>
                <w:sz w:val="20"/>
                <w:szCs w:val="20"/>
                <w:lang w:val="es-ES"/>
              </w:rPr>
            </w:pPr>
            <w:r w:rsidRPr="00257153">
              <w:rPr>
                <w:rFonts w:ascii="Arial" w:hAnsi="Arial" w:cs="Arial"/>
                <w:sz w:val="20"/>
                <w:szCs w:val="20"/>
                <w:lang w:val="es-ES"/>
              </w:rPr>
              <w:t>NCF*, GWS, NCF, asociados de BirdLife International en el taller de planificación de la acción, UCC, APLORI, TSU, Ministerio Federal de Medio Ambiente (Abuya), autoridades de vida silvestre, Endangered Wildlife Trust, The Peregrine Fund</w:t>
            </w:r>
          </w:p>
        </w:tc>
        <w:tc>
          <w:tcPr>
            <w:tcW w:w="1441" w:type="pct"/>
            <w:shd w:val="clear" w:color="auto" w:fill="E9E8ED"/>
          </w:tcPr>
          <w:p w14:paraId="70528650" w14:textId="77777777" w:rsidR="007824BE" w:rsidRPr="00257153" w:rsidRDefault="007824BE" w:rsidP="00050CF9">
            <w:pPr>
              <w:pStyle w:val="TableParagraph"/>
              <w:spacing w:before="0"/>
              <w:ind w:left="232" w:right="375"/>
              <w:rPr>
                <w:rFonts w:ascii="Arial" w:hAnsi="Arial" w:cs="Arial"/>
                <w:sz w:val="20"/>
                <w:szCs w:val="20"/>
                <w:lang w:val="es-ES"/>
              </w:rPr>
            </w:pPr>
            <w:r w:rsidRPr="00257153">
              <w:rPr>
                <w:rFonts w:ascii="Arial" w:hAnsi="Arial" w:cs="Arial"/>
                <w:sz w:val="20"/>
                <w:szCs w:val="20"/>
                <w:lang w:val="es-ES"/>
              </w:rPr>
              <w:t>Número de formaciones impartidas por país o subregión</w:t>
            </w:r>
          </w:p>
          <w:p w14:paraId="28F78F05" w14:textId="77777777" w:rsidR="007824BE" w:rsidRPr="00257153" w:rsidRDefault="007824BE" w:rsidP="00050CF9">
            <w:pPr>
              <w:pStyle w:val="TableParagraph"/>
              <w:spacing w:before="0"/>
              <w:rPr>
                <w:rFonts w:ascii="Arial" w:hAnsi="Arial" w:cs="Arial"/>
                <w:sz w:val="20"/>
                <w:szCs w:val="20"/>
                <w:lang w:val="es-ES"/>
              </w:rPr>
            </w:pPr>
          </w:p>
          <w:p w14:paraId="3C367248" w14:textId="77777777" w:rsidR="007824BE" w:rsidRPr="00257153" w:rsidRDefault="007824BE" w:rsidP="00050CF9">
            <w:pPr>
              <w:pStyle w:val="TableParagraph"/>
              <w:spacing w:before="0"/>
              <w:ind w:left="232" w:right="375"/>
              <w:rPr>
                <w:rFonts w:ascii="Arial" w:hAnsi="Arial" w:cs="Arial"/>
                <w:sz w:val="20"/>
                <w:szCs w:val="20"/>
                <w:lang w:val="es-ES"/>
              </w:rPr>
            </w:pPr>
            <w:r w:rsidRPr="00257153">
              <w:rPr>
                <w:rFonts w:ascii="Arial" w:hAnsi="Arial" w:cs="Arial"/>
                <w:sz w:val="20"/>
                <w:szCs w:val="20"/>
                <w:lang w:val="es-ES"/>
              </w:rPr>
              <w:t>Número de personas que han recibido formación</w:t>
            </w:r>
          </w:p>
        </w:tc>
      </w:tr>
      <w:tr w:rsidR="007824BE" w:rsidRPr="000C2325" w14:paraId="11B3013F" w14:textId="77777777" w:rsidTr="006222FB">
        <w:trPr>
          <w:gridAfter w:val="1"/>
          <w:wAfter w:w="5" w:type="pct"/>
          <w:trHeight w:val="1983"/>
        </w:trPr>
        <w:tc>
          <w:tcPr>
            <w:tcW w:w="1349" w:type="pct"/>
            <w:shd w:val="clear" w:color="auto" w:fill="E9E8ED"/>
          </w:tcPr>
          <w:p w14:paraId="7B076B43"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lastRenderedPageBreak/>
              <w:t>2.10. Capacitar a los agricultores sobre las mejores prácticas de uso de pesticidas para evitar envenenamientos involuntarios.</w:t>
            </w:r>
          </w:p>
        </w:tc>
        <w:tc>
          <w:tcPr>
            <w:tcW w:w="497" w:type="pct"/>
            <w:shd w:val="clear" w:color="auto" w:fill="E9E8ED"/>
          </w:tcPr>
          <w:p w14:paraId="66AAF381"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2023-2027</w:t>
            </w:r>
          </w:p>
        </w:tc>
        <w:tc>
          <w:tcPr>
            <w:tcW w:w="1708" w:type="pct"/>
            <w:shd w:val="clear" w:color="auto" w:fill="E9E8ED"/>
          </w:tcPr>
          <w:p w14:paraId="474C99F8" w14:textId="77777777" w:rsidR="007824BE" w:rsidRPr="00257153" w:rsidRDefault="007824BE" w:rsidP="00050CF9">
            <w:pPr>
              <w:pStyle w:val="TableParagraph"/>
              <w:spacing w:before="0"/>
              <w:ind w:left="352" w:right="559"/>
              <w:jc w:val="both"/>
              <w:rPr>
                <w:rFonts w:ascii="Arial" w:hAnsi="Arial" w:cs="Arial"/>
                <w:sz w:val="20"/>
                <w:szCs w:val="20"/>
                <w:lang w:val="es-ES"/>
              </w:rPr>
            </w:pPr>
            <w:r w:rsidRPr="00257153">
              <w:rPr>
                <w:rFonts w:ascii="Arial" w:hAnsi="Arial" w:cs="Arial"/>
                <w:sz w:val="20"/>
                <w:szCs w:val="20"/>
                <w:lang w:val="es-ES"/>
              </w:rPr>
              <w:t>NCF*, GWS, NCF, asociados de BirdLife International en el taller de planificación de la acción, UCC, APLORI, TSU, Ministerio Federal de Medio Ambiente (Abuya), autoridades de vida silvestre, Endangered Wildlife Trust, The Peregrine Fund, FAO</w:t>
            </w:r>
          </w:p>
        </w:tc>
        <w:tc>
          <w:tcPr>
            <w:tcW w:w="1441" w:type="pct"/>
            <w:shd w:val="clear" w:color="auto" w:fill="E9E8ED"/>
          </w:tcPr>
          <w:p w14:paraId="60BB8D78" w14:textId="77777777" w:rsidR="007824BE" w:rsidRPr="00257153" w:rsidRDefault="007824BE" w:rsidP="00050CF9">
            <w:pPr>
              <w:pStyle w:val="TableParagraph"/>
              <w:spacing w:before="0"/>
              <w:ind w:left="232" w:right="613"/>
              <w:rPr>
                <w:rFonts w:ascii="Arial" w:hAnsi="Arial" w:cs="Arial"/>
                <w:sz w:val="20"/>
                <w:szCs w:val="20"/>
                <w:lang w:val="es-ES"/>
              </w:rPr>
            </w:pPr>
            <w:r w:rsidRPr="00257153">
              <w:rPr>
                <w:rFonts w:ascii="Arial" w:hAnsi="Arial" w:cs="Arial"/>
                <w:sz w:val="20"/>
                <w:szCs w:val="20"/>
                <w:lang w:val="es-ES"/>
              </w:rPr>
              <w:t>Número de formaciones impartidas por país o subregión</w:t>
            </w:r>
          </w:p>
          <w:p w14:paraId="162F0E49" w14:textId="77777777" w:rsidR="007824BE" w:rsidRPr="00257153" w:rsidRDefault="007824BE" w:rsidP="00050CF9">
            <w:pPr>
              <w:pStyle w:val="TableParagraph"/>
              <w:spacing w:before="0"/>
              <w:rPr>
                <w:rFonts w:ascii="Arial" w:hAnsi="Arial" w:cs="Arial"/>
                <w:sz w:val="20"/>
                <w:szCs w:val="20"/>
                <w:lang w:val="es-ES"/>
              </w:rPr>
            </w:pPr>
          </w:p>
          <w:p w14:paraId="2643CA42" w14:textId="77777777" w:rsidR="007824BE" w:rsidRPr="00257153" w:rsidRDefault="007824BE" w:rsidP="00050CF9">
            <w:pPr>
              <w:pStyle w:val="TableParagraph"/>
              <w:spacing w:before="0"/>
              <w:ind w:left="232" w:right="613"/>
              <w:rPr>
                <w:rFonts w:ascii="Arial" w:hAnsi="Arial" w:cs="Arial"/>
                <w:sz w:val="20"/>
                <w:szCs w:val="20"/>
                <w:lang w:val="es-ES"/>
              </w:rPr>
            </w:pPr>
            <w:r w:rsidRPr="00257153">
              <w:rPr>
                <w:rFonts w:ascii="Arial" w:hAnsi="Arial" w:cs="Arial"/>
                <w:sz w:val="20"/>
                <w:szCs w:val="20"/>
                <w:lang w:val="es-ES"/>
              </w:rPr>
              <w:t>Número de personas que han recibido formación</w:t>
            </w:r>
          </w:p>
        </w:tc>
      </w:tr>
      <w:tr w:rsidR="007824BE" w:rsidRPr="000C2325" w14:paraId="54F7AFEC" w14:textId="77777777" w:rsidTr="006222FB">
        <w:trPr>
          <w:gridAfter w:val="1"/>
          <w:wAfter w:w="5" w:type="pct"/>
          <w:trHeight w:val="1547"/>
        </w:trPr>
        <w:tc>
          <w:tcPr>
            <w:tcW w:w="1349" w:type="pct"/>
            <w:shd w:val="clear" w:color="auto" w:fill="E9E8ED"/>
          </w:tcPr>
          <w:p w14:paraId="1B439B5D"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2.11. Capacitar a los agricultores y ganaderos sobre cómo gestionar y desechar los cadáveres envenenados.</w:t>
            </w:r>
          </w:p>
        </w:tc>
        <w:tc>
          <w:tcPr>
            <w:tcW w:w="497" w:type="pct"/>
            <w:shd w:val="clear" w:color="auto" w:fill="E9E8ED"/>
          </w:tcPr>
          <w:p w14:paraId="0BAC1196"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2023-2027</w:t>
            </w:r>
          </w:p>
        </w:tc>
        <w:tc>
          <w:tcPr>
            <w:tcW w:w="1708" w:type="pct"/>
            <w:shd w:val="clear" w:color="auto" w:fill="E9E8ED"/>
          </w:tcPr>
          <w:p w14:paraId="632B4FF4" w14:textId="77777777" w:rsidR="007824BE" w:rsidRPr="00257153" w:rsidRDefault="007824BE" w:rsidP="00050CF9">
            <w:pPr>
              <w:pStyle w:val="TableParagraph"/>
              <w:spacing w:before="0"/>
              <w:ind w:left="352" w:right="419"/>
              <w:jc w:val="both"/>
              <w:rPr>
                <w:rFonts w:ascii="Arial" w:hAnsi="Arial" w:cs="Arial"/>
                <w:sz w:val="20"/>
                <w:szCs w:val="20"/>
                <w:lang w:val="es-ES"/>
              </w:rPr>
            </w:pPr>
            <w:r w:rsidRPr="00257153">
              <w:rPr>
                <w:rFonts w:ascii="Arial" w:hAnsi="Arial" w:cs="Arial"/>
                <w:sz w:val="20"/>
                <w:szCs w:val="20"/>
                <w:lang w:val="es-ES"/>
              </w:rPr>
              <w:t>NCF*, GWS, asociados de BirdLife International en el taller de planificación de la acción, UCC, APLORI, TSU, Ministerio Federal de Medio Ambiente (Abuya), Autoridades de vida silvestre, Endangered Wildlife Trust, The Peregrine Fund</w:t>
            </w:r>
          </w:p>
        </w:tc>
        <w:tc>
          <w:tcPr>
            <w:tcW w:w="1441" w:type="pct"/>
            <w:shd w:val="clear" w:color="auto" w:fill="E9E8ED"/>
          </w:tcPr>
          <w:p w14:paraId="0FA720C8" w14:textId="77777777" w:rsidR="007824BE" w:rsidRPr="00257153" w:rsidRDefault="007824BE" w:rsidP="00050CF9">
            <w:pPr>
              <w:pStyle w:val="TableParagraph"/>
              <w:spacing w:before="0"/>
              <w:ind w:left="232" w:right="375"/>
              <w:rPr>
                <w:rFonts w:ascii="Arial" w:hAnsi="Arial" w:cs="Arial"/>
                <w:sz w:val="20"/>
                <w:szCs w:val="20"/>
                <w:lang w:val="es-ES"/>
              </w:rPr>
            </w:pPr>
            <w:r w:rsidRPr="00257153">
              <w:rPr>
                <w:rFonts w:ascii="Arial" w:hAnsi="Arial" w:cs="Arial"/>
                <w:sz w:val="20"/>
                <w:szCs w:val="20"/>
                <w:lang w:val="es-ES"/>
              </w:rPr>
              <w:t>Número de formaciones impartidas por país o subregión</w:t>
            </w:r>
          </w:p>
          <w:p w14:paraId="19A143AB" w14:textId="77777777" w:rsidR="007824BE" w:rsidRPr="00257153" w:rsidRDefault="007824BE" w:rsidP="00050CF9">
            <w:pPr>
              <w:pStyle w:val="TableParagraph"/>
              <w:spacing w:before="0"/>
              <w:rPr>
                <w:rFonts w:ascii="Arial" w:hAnsi="Arial" w:cs="Arial"/>
                <w:sz w:val="20"/>
                <w:szCs w:val="20"/>
                <w:lang w:val="es-ES"/>
              </w:rPr>
            </w:pPr>
          </w:p>
          <w:p w14:paraId="5AADB4A3" w14:textId="77777777" w:rsidR="007824BE" w:rsidRPr="00257153" w:rsidRDefault="007824BE" w:rsidP="00050CF9">
            <w:pPr>
              <w:pStyle w:val="TableParagraph"/>
              <w:spacing w:before="0"/>
              <w:ind w:left="232" w:right="375"/>
              <w:rPr>
                <w:rFonts w:ascii="Arial" w:hAnsi="Arial" w:cs="Arial"/>
                <w:sz w:val="20"/>
                <w:szCs w:val="20"/>
                <w:lang w:val="es-ES"/>
              </w:rPr>
            </w:pPr>
            <w:r w:rsidRPr="00257153">
              <w:rPr>
                <w:rFonts w:ascii="Arial" w:hAnsi="Arial" w:cs="Arial"/>
                <w:sz w:val="20"/>
                <w:szCs w:val="20"/>
                <w:lang w:val="es-ES"/>
              </w:rPr>
              <w:t>Número de personas que han recibido formación</w:t>
            </w:r>
          </w:p>
        </w:tc>
      </w:tr>
      <w:tr w:rsidR="007824BE" w:rsidRPr="000C2325" w14:paraId="2F95812A" w14:textId="77777777" w:rsidTr="006222FB">
        <w:trPr>
          <w:gridAfter w:val="1"/>
          <w:wAfter w:w="5" w:type="pct"/>
          <w:trHeight w:val="1279"/>
        </w:trPr>
        <w:tc>
          <w:tcPr>
            <w:tcW w:w="1349" w:type="pct"/>
            <w:shd w:val="clear" w:color="auto" w:fill="E9E8ED"/>
          </w:tcPr>
          <w:p w14:paraId="3D24E15A" w14:textId="77777777" w:rsidR="007824BE" w:rsidRPr="00257153" w:rsidRDefault="007824BE" w:rsidP="00050CF9">
            <w:pPr>
              <w:pStyle w:val="TableParagraph"/>
              <w:spacing w:before="0"/>
              <w:ind w:left="356"/>
              <w:rPr>
                <w:rFonts w:ascii="Arial" w:hAnsi="Arial" w:cs="Arial"/>
                <w:sz w:val="20"/>
                <w:szCs w:val="20"/>
                <w:lang w:val="es-ES"/>
              </w:rPr>
            </w:pPr>
            <w:r w:rsidRPr="00257153">
              <w:rPr>
                <w:rFonts w:ascii="Arial" w:hAnsi="Arial" w:cs="Arial"/>
                <w:sz w:val="20"/>
                <w:szCs w:val="20"/>
                <w:lang w:val="es-ES"/>
              </w:rPr>
              <w:t>2.12. Construir instalaciones de rehabilitación para tratar a los buitres envenenados.</w:t>
            </w:r>
          </w:p>
        </w:tc>
        <w:tc>
          <w:tcPr>
            <w:tcW w:w="497" w:type="pct"/>
            <w:shd w:val="clear" w:color="auto" w:fill="E9E8ED"/>
          </w:tcPr>
          <w:p w14:paraId="4AE613C2"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Comienzos de 2023</w:t>
            </w:r>
          </w:p>
        </w:tc>
        <w:tc>
          <w:tcPr>
            <w:tcW w:w="1708" w:type="pct"/>
            <w:shd w:val="clear" w:color="auto" w:fill="E9E8ED"/>
          </w:tcPr>
          <w:p w14:paraId="7790E00D" w14:textId="77777777" w:rsidR="007824BE" w:rsidRPr="00257153" w:rsidRDefault="007824BE" w:rsidP="00050CF9">
            <w:pPr>
              <w:pStyle w:val="TableParagraph"/>
              <w:spacing w:before="0"/>
              <w:ind w:left="352"/>
              <w:rPr>
                <w:rFonts w:ascii="Arial" w:hAnsi="Arial" w:cs="Arial"/>
                <w:sz w:val="20"/>
                <w:szCs w:val="20"/>
                <w:lang w:val="es-ES"/>
              </w:rPr>
            </w:pPr>
            <w:r w:rsidRPr="00257153">
              <w:rPr>
                <w:rFonts w:ascii="Arial" w:hAnsi="Arial" w:cs="Arial"/>
                <w:sz w:val="20"/>
                <w:szCs w:val="20"/>
                <w:lang w:val="es-ES"/>
              </w:rPr>
              <w:t>GWS* y asociados por determinar a</w:t>
            </w:r>
          </w:p>
          <w:p w14:paraId="0BF0461E" w14:textId="77777777" w:rsidR="007824BE" w:rsidRPr="00257153" w:rsidRDefault="007824BE" w:rsidP="00050CF9">
            <w:pPr>
              <w:pStyle w:val="TableParagraph"/>
              <w:spacing w:before="0"/>
              <w:ind w:left="352"/>
              <w:rPr>
                <w:rFonts w:ascii="Arial" w:hAnsi="Arial" w:cs="Arial"/>
                <w:sz w:val="20"/>
                <w:szCs w:val="20"/>
                <w:lang w:val="es-ES"/>
              </w:rPr>
            </w:pPr>
            <w:r w:rsidRPr="00257153">
              <w:rPr>
                <w:rFonts w:ascii="Arial" w:hAnsi="Arial" w:cs="Arial"/>
                <w:sz w:val="20"/>
                <w:szCs w:val="20"/>
                <w:lang w:val="es-ES"/>
              </w:rPr>
              <w:t>nivel nacional</w:t>
            </w:r>
          </w:p>
        </w:tc>
        <w:tc>
          <w:tcPr>
            <w:tcW w:w="1441" w:type="pct"/>
            <w:shd w:val="clear" w:color="auto" w:fill="E9E8ED"/>
          </w:tcPr>
          <w:p w14:paraId="1BBE95E3" w14:textId="77777777" w:rsidR="007824BE" w:rsidRPr="00257153" w:rsidRDefault="007824BE" w:rsidP="00050CF9">
            <w:pPr>
              <w:pStyle w:val="TableParagraph"/>
              <w:spacing w:before="0"/>
              <w:ind w:left="232"/>
              <w:rPr>
                <w:rFonts w:ascii="Arial" w:hAnsi="Arial" w:cs="Arial"/>
                <w:sz w:val="20"/>
                <w:szCs w:val="20"/>
                <w:lang w:val="es-ES"/>
              </w:rPr>
            </w:pPr>
            <w:r w:rsidRPr="00257153">
              <w:rPr>
                <w:rFonts w:ascii="Arial" w:hAnsi="Arial" w:cs="Arial"/>
                <w:sz w:val="20"/>
                <w:szCs w:val="20"/>
                <w:lang w:val="es-ES"/>
              </w:rPr>
              <w:t>Número de instalaciones construidas por país</w:t>
            </w:r>
          </w:p>
          <w:p w14:paraId="7988E6A6" w14:textId="77777777" w:rsidR="007824BE" w:rsidRPr="00257153" w:rsidRDefault="007824BE" w:rsidP="00050CF9">
            <w:pPr>
              <w:pStyle w:val="TableParagraph"/>
              <w:spacing w:before="0"/>
              <w:rPr>
                <w:rFonts w:ascii="Arial" w:hAnsi="Arial" w:cs="Arial"/>
                <w:sz w:val="20"/>
                <w:szCs w:val="20"/>
                <w:lang w:val="es-ES"/>
              </w:rPr>
            </w:pPr>
          </w:p>
          <w:p w14:paraId="14056F8F" w14:textId="77777777" w:rsidR="007824BE" w:rsidRPr="00257153" w:rsidRDefault="007824BE" w:rsidP="00050CF9">
            <w:pPr>
              <w:pStyle w:val="TableParagraph"/>
              <w:spacing w:before="0"/>
              <w:ind w:left="232"/>
              <w:rPr>
                <w:rFonts w:ascii="Arial" w:hAnsi="Arial" w:cs="Arial"/>
                <w:sz w:val="20"/>
                <w:szCs w:val="20"/>
                <w:lang w:val="es-ES"/>
              </w:rPr>
            </w:pPr>
            <w:r w:rsidRPr="00257153">
              <w:rPr>
                <w:rFonts w:ascii="Arial" w:hAnsi="Arial" w:cs="Arial"/>
                <w:sz w:val="20"/>
                <w:szCs w:val="20"/>
                <w:lang w:val="es-ES"/>
              </w:rPr>
              <w:t>Número de aves rehabilitadas respecto al número de aves que son ingresadas</w:t>
            </w:r>
          </w:p>
        </w:tc>
      </w:tr>
      <w:tr w:rsidR="007824BE" w:rsidRPr="000C2325" w14:paraId="546C9126" w14:textId="77777777" w:rsidTr="006222FB">
        <w:trPr>
          <w:gridAfter w:val="1"/>
          <w:wAfter w:w="5" w:type="pct"/>
          <w:trHeight w:val="1130"/>
        </w:trPr>
        <w:tc>
          <w:tcPr>
            <w:tcW w:w="1349" w:type="pct"/>
            <w:shd w:val="clear" w:color="auto" w:fill="E9E8ED"/>
          </w:tcPr>
          <w:p w14:paraId="1588F549"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2.13. Elaborar directrices para la construcción y supervisión de comederos seguros para buitres.</w:t>
            </w:r>
          </w:p>
        </w:tc>
        <w:tc>
          <w:tcPr>
            <w:tcW w:w="497" w:type="pct"/>
            <w:shd w:val="clear" w:color="auto" w:fill="E9E8ED"/>
          </w:tcPr>
          <w:p w14:paraId="4236C0DE"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Comienzos de 2023</w:t>
            </w:r>
          </w:p>
        </w:tc>
        <w:tc>
          <w:tcPr>
            <w:tcW w:w="1708" w:type="pct"/>
            <w:shd w:val="clear" w:color="auto" w:fill="E9E8ED"/>
          </w:tcPr>
          <w:p w14:paraId="4991EC33" w14:textId="77777777" w:rsidR="007824BE" w:rsidRPr="00257153" w:rsidRDefault="007824BE" w:rsidP="00050CF9">
            <w:pPr>
              <w:pStyle w:val="TableParagraph"/>
              <w:spacing w:before="0"/>
              <w:ind w:left="352"/>
              <w:rPr>
                <w:rFonts w:ascii="Arial" w:hAnsi="Arial" w:cs="Arial"/>
                <w:sz w:val="20"/>
                <w:szCs w:val="20"/>
                <w:lang w:val="es-ES"/>
              </w:rPr>
            </w:pPr>
            <w:r w:rsidRPr="00257153">
              <w:rPr>
                <w:rFonts w:ascii="Arial" w:hAnsi="Arial" w:cs="Arial"/>
                <w:sz w:val="20"/>
                <w:szCs w:val="20"/>
                <w:lang w:val="es-ES"/>
              </w:rPr>
              <w:t>Universidad de Cape Coast* y asociados</w:t>
            </w:r>
          </w:p>
          <w:p w14:paraId="7E1F3B69" w14:textId="77777777" w:rsidR="007824BE" w:rsidRPr="00257153" w:rsidRDefault="007824BE" w:rsidP="00050CF9">
            <w:pPr>
              <w:pStyle w:val="TableParagraph"/>
              <w:spacing w:before="0"/>
              <w:ind w:left="352"/>
              <w:rPr>
                <w:rFonts w:ascii="Arial" w:hAnsi="Arial" w:cs="Arial"/>
                <w:sz w:val="20"/>
                <w:szCs w:val="20"/>
                <w:lang w:val="es-ES"/>
              </w:rPr>
            </w:pPr>
            <w:r w:rsidRPr="00257153">
              <w:rPr>
                <w:rFonts w:ascii="Arial" w:hAnsi="Arial" w:cs="Arial"/>
                <w:sz w:val="20"/>
                <w:szCs w:val="20"/>
                <w:lang w:val="es-ES"/>
              </w:rPr>
              <w:t>por determinar a nivel nacional</w:t>
            </w:r>
          </w:p>
        </w:tc>
        <w:tc>
          <w:tcPr>
            <w:tcW w:w="1441" w:type="pct"/>
            <w:shd w:val="clear" w:color="auto" w:fill="E9E8ED"/>
          </w:tcPr>
          <w:p w14:paraId="0F373803" w14:textId="77777777" w:rsidR="007824BE" w:rsidRPr="00257153" w:rsidRDefault="007824BE" w:rsidP="00050CF9">
            <w:pPr>
              <w:pStyle w:val="TableParagraph"/>
              <w:spacing w:before="0"/>
              <w:ind w:left="202"/>
              <w:rPr>
                <w:rFonts w:ascii="Arial" w:hAnsi="Arial" w:cs="Arial"/>
                <w:sz w:val="20"/>
                <w:szCs w:val="20"/>
                <w:lang w:val="es-ES"/>
              </w:rPr>
            </w:pPr>
            <w:r w:rsidRPr="00257153">
              <w:rPr>
                <w:rFonts w:ascii="Arial" w:hAnsi="Arial" w:cs="Arial"/>
                <w:sz w:val="20"/>
                <w:szCs w:val="20"/>
                <w:lang w:val="es-ES"/>
              </w:rPr>
              <w:t>Disponibilidad de un manual de buenas prácticas</w:t>
            </w:r>
          </w:p>
        </w:tc>
      </w:tr>
      <w:tr w:rsidR="007824BE" w:rsidRPr="000C2325" w14:paraId="7A94D33A" w14:textId="77777777" w:rsidTr="006222FB">
        <w:trPr>
          <w:gridAfter w:val="1"/>
          <w:wAfter w:w="5" w:type="pct"/>
          <w:trHeight w:val="1639"/>
        </w:trPr>
        <w:tc>
          <w:tcPr>
            <w:tcW w:w="1349" w:type="pct"/>
            <w:shd w:val="clear" w:color="auto" w:fill="E9E8ED"/>
          </w:tcPr>
          <w:p w14:paraId="64093246" w14:textId="77777777" w:rsidR="007824BE" w:rsidRPr="00257153" w:rsidRDefault="007824BE" w:rsidP="00050CF9">
            <w:pPr>
              <w:pStyle w:val="TableParagraph"/>
              <w:tabs>
                <w:tab w:val="left" w:pos="922"/>
                <w:tab w:val="left" w:pos="1886"/>
                <w:tab w:val="left" w:pos="2438"/>
                <w:tab w:val="left" w:pos="3383"/>
              </w:tabs>
              <w:spacing w:before="0"/>
              <w:ind w:left="356" w:right="315"/>
              <w:rPr>
                <w:rFonts w:ascii="Arial" w:hAnsi="Arial" w:cs="Arial"/>
                <w:sz w:val="20"/>
                <w:szCs w:val="20"/>
                <w:lang w:val="es-ES"/>
              </w:rPr>
            </w:pPr>
            <w:r w:rsidRPr="00257153">
              <w:rPr>
                <w:rFonts w:ascii="Arial" w:hAnsi="Arial" w:cs="Arial"/>
                <w:sz w:val="20"/>
                <w:szCs w:val="20"/>
                <w:lang w:val="es-ES"/>
              </w:rPr>
              <w:t>2.14.</w:t>
            </w:r>
            <w:r w:rsidRPr="00257153">
              <w:rPr>
                <w:rFonts w:ascii="Arial" w:hAnsi="Arial" w:cs="Arial"/>
                <w:sz w:val="20"/>
                <w:szCs w:val="20"/>
                <w:lang w:val="es-ES"/>
              </w:rPr>
              <w:tab/>
              <w:t>Construir y gestionar comederos seguros para buitres.</w:t>
            </w:r>
          </w:p>
        </w:tc>
        <w:tc>
          <w:tcPr>
            <w:tcW w:w="497" w:type="pct"/>
            <w:shd w:val="clear" w:color="auto" w:fill="E9E8ED"/>
          </w:tcPr>
          <w:p w14:paraId="4FDA8E9B"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2024-2029</w:t>
            </w:r>
          </w:p>
        </w:tc>
        <w:tc>
          <w:tcPr>
            <w:tcW w:w="1708" w:type="pct"/>
            <w:shd w:val="clear" w:color="auto" w:fill="E9E8ED"/>
          </w:tcPr>
          <w:p w14:paraId="0E9DAEB9" w14:textId="77777777" w:rsidR="007824BE" w:rsidRPr="00257153" w:rsidRDefault="007824BE" w:rsidP="00050CF9">
            <w:pPr>
              <w:pStyle w:val="TableParagraph"/>
              <w:spacing w:before="0"/>
              <w:ind w:left="352" w:right="559"/>
              <w:jc w:val="both"/>
              <w:rPr>
                <w:rFonts w:ascii="Arial" w:hAnsi="Arial" w:cs="Arial"/>
                <w:sz w:val="20"/>
                <w:szCs w:val="20"/>
                <w:lang w:val="es-ES"/>
              </w:rPr>
            </w:pPr>
            <w:r w:rsidRPr="00257153">
              <w:rPr>
                <w:rFonts w:ascii="Arial" w:hAnsi="Arial" w:cs="Arial"/>
                <w:sz w:val="20"/>
                <w:szCs w:val="20"/>
                <w:lang w:val="es-ES"/>
              </w:rPr>
              <w:t>Universidad de Cape Coast*, GWS, NCF, asociados de BirdLife International en el taller, UCC, APLORI, TSU, autoridades para la vida silvestre, ganaderos, explotaciones lecheras, ganaderías, avicultores, carniceros, mataderos</w:t>
            </w:r>
          </w:p>
        </w:tc>
        <w:tc>
          <w:tcPr>
            <w:tcW w:w="1441" w:type="pct"/>
            <w:shd w:val="clear" w:color="auto" w:fill="E9E8ED"/>
          </w:tcPr>
          <w:p w14:paraId="52449D96" w14:textId="77777777" w:rsidR="007824BE" w:rsidRPr="00257153" w:rsidRDefault="007824BE" w:rsidP="00050CF9">
            <w:pPr>
              <w:pStyle w:val="TableParagraph"/>
              <w:spacing w:before="0"/>
              <w:ind w:left="232"/>
              <w:rPr>
                <w:rFonts w:ascii="Arial" w:hAnsi="Arial" w:cs="Arial"/>
                <w:sz w:val="20"/>
                <w:szCs w:val="20"/>
                <w:lang w:val="es-ES"/>
              </w:rPr>
            </w:pPr>
            <w:r w:rsidRPr="00257153">
              <w:rPr>
                <w:rFonts w:ascii="Arial" w:hAnsi="Arial" w:cs="Arial"/>
                <w:sz w:val="20"/>
                <w:szCs w:val="20"/>
                <w:lang w:val="es-ES"/>
              </w:rPr>
              <w:t>Número de comederos construidos por país</w:t>
            </w:r>
          </w:p>
          <w:p w14:paraId="2D5E6E0B" w14:textId="77777777" w:rsidR="007824BE" w:rsidRPr="00257153" w:rsidRDefault="007824BE" w:rsidP="00050CF9">
            <w:pPr>
              <w:pStyle w:val="TableParagraph"/>
              <w:spacing w:before="0"/>
              <w:rPr>
                <w:rFonts w:ascii="Arial" w:hAnsi="Arial" w:cs="Arial"/>
                <w:sz w:val="20"/>
                <w:szCs w:val="20"/>
                <w:lang w:val="es-ES"/>
              </w:rPr>
            </w:pPr>
          </w:p>
          <w:p w14:paraId="1AB05AB7" w14:textId="77777777" w:rsidR="007824BE" w:rsidRPr="00257153" w:rsidRDefault="007824BE" w:rsidP="00050CF9">
            <w:pPr>
              <w:pStyle w:val="TableParagraph"/>
              <w:spacing w:before="0"/>
              <w:ind w:left="232"/>
              <w:rPr>
                <w:rFonts w:ascii="Arial" w:hAnsi="Arial" w:cs="Arial"/>
                <w:sz w:val="20"/>
                <w:szCs w:val="20"/>
                <w:lang w:val="es-ES"/>
              </w:rPr>
            </w:pPr>
            <w:r w:rsidRPr="00257153">
              <w:rPr>
                <w:rFonts w:ascii="Arial" w:hAnsi="Arial" w:cs="Arial"/>
                <w:sz w:val="20"/>
                <w:szCs w:val="20"/>
                <w:lang w:val="es-ES"/>
              </w:rPr>
              <w:t>Número de buitres que usen los comederos por país</w:t>
            </w:r>
          </w:p>
        </w:tc>
      </w:tr>
      <w:tr w:rsidR="007824BE" w:rsidRPr="000C2325" w14:paraId="50E0C01A" w14:textId="77777777" w:rsidTr="006222FB">
        <w:trPr>
          <w:gridAfter w:val="1"/>
          <w:wAfter w:w="5" w:type="pct"/>
          <w:trHeight w:val="2523"/>
        </w:trPr>
        <w:tc>
          <w:tcPr>
            <w:tcW w:w="1349" w:type="pct"/>
            <w:shd w:val="clear" w:color="auto" w:fill="E9E8ED"/>
          </w:tcPr>
          <w:p w14:paraId="3A78537A"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lastRenderedPageBreak/>
              <w:t>2.15. Colaborar con las autoridades de gestión de la vida salvaje, los ganaderos y los pastores para acabar con el pastoreo ilegal de ganado al garantizar, entre otras cosas, la disponibilidad y el uso adecuados de los corrales y las zonas de actividad ganadera.</w:t>
            </w:r>
          </w:p>
        </w:tc>
        <w:tc>
          <w:tcPr>
            <w:tcW w:w="497" w:type="pct"/>
            <w:shd w:val="clear" w:color="auto" w:fill="E9E8ED"/>
          </w:tcPr>
          <w:p w14:paraId="35274F74"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2023-2029</w:t>
            </w:r>
          </w:p>
        </w:tc>
        <w:tc>
          <w:tcPr>
            <w:tcW w:w="1708" w:type="pct"/>
            <w:shd w:val="clear" w:color="auto" w:fill="E9E8ED"/>
          </w:tcPr>
          <w:p w14:paraId="401FF0B4" w14:textId="77777777" w:rsidR="007824BE" w:rsidRPr="00257153" w:rsidRDefault="007824BE" w:rsidP="00050CF9">
            <w:pPr>
              <w:pStyle w:val="TableParagraph"/>
              <w:spacing w:before="0"/>
              <w:ind w:left="352" w:right="557"/>
              <w:jc w:val="both"/>
              <w:rPr>
                <w:rFonts w:ascii="Arial" w:hAnsi="Arial" w:cs="Arial"/>
                <w:sz w:val="20"/>
                <w:szCs w:val="20"/>
                <w:lang w:val="es-ES"/>
              </w:rPr>
            </w:pPr>
            <w:r w:rsidRPr="00257153">
              <w:rPr>
                <w:rFonts w:ascii="Arial" w:hAnsi="Arial" w:cs="Arial"/>
                <w:sz w:val="20"/>
                <w:szCs w:val="20"/>
                <w:lang w:val="es-ES"/>
              </w:rPr>
              <w:t>Centro Universitario de Tenkodogo, Burkina Faso/Naturama*, Misión Internacional de Apoyo a Malí con Liderazgo Africano (AFISMA)*, SOS Savane (Benín)*, GWS, NCF, asociados de BirdLife en el taller, autoridades para la vida silvestre, ganaderos, explotaciones lecheras/avícolas, cría de ganado, agricultores, comunidad local, personas influyentes/referentes como ancianos, líderes, pastores</w:t>
            </w:r>
          </w:p>
        </w:tc>
        <w:tc>
          <w:tcPr>
            <w:tcW w:w="1441" w:type="pct"/>
            <w:shd w:val="clear" w:color="auto" w:fill="E9E8ED"/>
          </w:tcPr>
          <w:p w14:paraId="246201E2" w14:textId="77777777" w:rsidR="007824BE" w:rsidRPr="00257153" w:rsidRDefault="007824BE" w:rsidP="00050CF9">
            <w:pPr>
              <w:pStyle w:val="TableParagraph"/>
              <w:spacing w:before="0"/>
              <w:ind w:left="232" w:right="783"/>
              <w:jc w:val="both"/>
              <w:rPr>
                <w:rFonts w:ascii="Arial" w:hAnsi="Arial" w:cs="Arial"/>
                <w:sz w:val="20"/>
                <w:szCs w:val="20"/>
                <w:lang w:val="es-ES"/>
              </w:rPr>
            </w:pPr>
            <w:r w:rsidRPr="00257153">
              <w:rPr>
                <w:rFonts w:ascii="Arial" w:hAnsi="Arial" w:cs="Arial"/>
                <w:sz w:val="20"/>
                <w:szCs w:val="20"/>
                <w:lang w:val="es-ES"/>
              </w:rPr>
              <w:t>Número de corrales y zonas de actividad ganadera utilizadas respecto al número de corrales y zonas de actividad ganadera disponibles por país.</w:t>
            </w:r>
          </w:p>
          <w:p w14:paraId="5EEF026F" w14:textId="77777777" w:rsidR="007824BE" w:rsidRPr="00257153" w:rsidRDefault="007824BE" w:rsidP="00050CF9">
            <w:pPr>
              <w:pStyle w:val="TableParagraph"/>
              <w:spacing w:before="0"/>
              <w:rPr>
                <w:rFonts w:ascii="Arial" w:hAnsi="Arial" w:cs="Arial"/>
                <w:sz w:val="20"/>
                <w:szCs w:val="20"/>
                <w:lang w:val="es-ES"/>
              </w:rPr>
            </w:pPr>
          </w:p>
          <w:p w14:paraId="123D332B" w14:textId="77777777" w:rsidR="007824BE" w:rsidRPr="00257153" w:rsidRDefault="007824BE" w:rsidP="00050CF9">
            <w:pPr>
              <w:pStyle w:val="TableParagraph"/>
              <w:spacing w:before="0"/>
              <w:ind w:left="232" w:right="613"/>
              <w:rPr>
                <w:rFonts w:ascii="Arial" w:hAnsi="Arial" w:cs="Arial"/>
                <w:sz w:val="20"/>
                <w:szCs w:val="20"/>
                <w:lang w:val="es-ES"/>
              </w:rPr>
            </w:pPr>
            <w:r w:rsidRPr="00257153">
              <w:rPr>
                <w:rFonts w:ascii="Arial" w:hAnsi="Arial" w:cs="Arial"/>
                <w:sz w:val="20"/>
                <w:szCs w:val="20"/>
                <w:lang w:val="es-ES"/>
              </w:rPr>
              <w:t>Evolución en el número de ataques al ganado</w:t>
            </w:r>
          </w:p>
        </w:tc>
      </w:tr>
    </w:tbl>
    <w:p w14:paraId="59368A39" w14:textId="77777777" w:rsidR="007824BE" w:rsidRPr="00257153" w:rsidRDefault="007824BE" w:rsidP="007824BE">
      <w:pPr>
        <w:rPr>
          <w:rFonts w:cs="Arial"/>
          <w:lang w:val="es-ES"/>
        </w:rPr>
      </w:pPr>
    </w:p>
    <w:p w14:paraId="1C619250" w14:textId="77777777" w:rsidR="007824BE" w:rsidRPr="00257153" w:rsidRDefault="007824BE" w:rsidP="007824BE">
      <w:pPr>
        <w:pStyle w:val="BodyText"/>
        <w:spacing w:after="0"/>
        <w:rPr>
          <w:rFonts w:cs="Arial"/>
          <w:lang w:val="es-ES"/>
        </w:rPr>
      </w:pPr>
    </w:p>
    <w:p w14:paraId="6636C63A" w14:textId="77777777" w:rsidR="007824BE" w:rsidRPr="00257153" w:rsidRDefault="007824BE" w:rsidP="007824BE">
      <w:pPr>
        <w:pStyle w:val="BodyText"/>
        <w:spacing w:after="0"/>
        <w:rPr>
          <w:rFonts w:cs="Arial"/>
          <w:lang w:val="es-ES"/>
        </w:rPr>
      </w:pPr>
    </w:p>
    <w:tbl>
      <w:tblPr>
        <w:tblStyle w:val="TableGrid"/>
        <w:tblW w:w="13981" w:type="dxa"/>
        <w:tblInd w:w="-5" w:type="dxa"/>
        <w:shd w:val="clear" w:color="auto" w:fill="B4C6E7" w:themeFill="accent1" w:themeFillTint="66"/>
        <w:tblLook w:val="04A0" w:firstRow="1" w:lastRow="0" w:firstColumn="1" w:lastColumn="0" w:noHBand="0" w:noVBand="1"/>
      </w:tblPr>
      <w:tblGrid>
        <w:gridCol w:w="13981"/>
      </w:tblGrid>
      <w:tr w:rsidR="007824BE" w:rsidRPr="000C2325" w14:paraId="10636C2C" w14:textId="77777777" w:rsidTr="004F1293">
        <w:trPr>
          <w:trHeight w:val="408"/>
        </w:trPr>
        <w:tc>
          <w:tcPr>
            <w:tcW w:w="13981" w:type="dxa"/>
            <w:shd w:val="clear" w:color="auto" w:fill="B4C6E7" w:themeFill="accent1" w:themeFillTint="66"/>
          </w:tcPr>
          <w:p w14:paraId="5E5F7DA1" w14:textId="77777777" w:rsidR="007824BE" w:rsidRPr="00257153" w:rsidRDefault="007824BE" w:rsidP="00050CF9">
            <w:pPr>
              <w:pStyle w:val="BodyText"/>
              <w:spacing w:after="0"/>
              <w:rPr>
                <w:rFonts w:cs="Arial"/>
                <w:lang w:val="es-ES"/>
              </w:rPr>
            </w:pPr>
            <w:r w:rsidRPr="00257153">
              <w:rPr>
                <w:rFonts w:cs="Arial"/>
                <w:lang w:val="es-ES"/>
              </w:rPr>
              <w:t>Objetivo temático 3: Mejorar la percepción pública de los buitres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79"/>
        <w:gridCol w:w="44"/>
        <w:gridCol w:w="1398"/>
        <w:gridCol w:w="18"/>
        <w:gridCol w:w="4659"/>
        <w:gridCol w:w="4050"/>
      </w:tblGrid>
      <w:tr w:rsidR="007824BE" w:rsidRPr="00257153" w14:paraId="0918D49D" w14:textId="77777777" w:rsidTr="00C86A00">
        <w:trPr>
          <w:trHeight w:val="774"/>
          <w:tblHeader/>
        </w:trPr>
        <w:tc>
          <w:tcPr>
            <w:tcW w:w="1371" w:type="pct"/>
            <w:gridSpan w:val="2"/>
            <w:shd w:val="clear" w:color="auto" w:fill="E9E8ED"/>
          </w:tcPr>
          <w:p w14:paraId="51398FED" w14:textId="77777777" w:rsidR="007824BE" w:rsidRPr="00257153" w:rsidRDefault="007824BE" w:rsidP="00050CF9">
            <w:pPr>
              <w:pStyle w:val="TableParagraph"/>
              <w:spacing w:before="0"/>
              <w:ind w:left="277"/>
              <w:rPr>
                <w:rFonts w:ascii="Arial" w:hAnsi="Arial" w:cs="Arial"/>
                <w:b/>
                <w:sz w:val="20"/>
                <w:szCs w:val="20"/>
                <w:lang w:val="es-ES"/>
              </w:rPr>
            </w:pPr>
            <w:r w:rsidRPr="00257153">
              <w:rPr>
                <w:rFonts w:ascii="Arial" w:hAnsi="Arial" w:cs="Arial"/>
                <w:b/>
                <w:sz w:val="20"/>
                <w:szCs w:val="20"/>
                <w:lang w:val="es-ES"/>
              </w:rPr>
              <w:t>Acción</w:t>
            </w:r>
          </w:p>
        </w:tc>
        <w:tc>
          <w:tcPr>
            <w:tcW w:w="507" w:type="pct"/>
            <w:gridSpan w:val="2"/>
            <w:shd w:val="clear" w:color="auto" w:fill="E9E8ED"/>
          </w:tcPr>
          <w:p w14:paraId="28535CED" w14:textId="77777777" w:rsidR="007824BE" w:rsidRPr="00257153" w:rsidRDefault="007824BE" w:rsidP="00050CF9">
            <w:pPr>
              <w:pStyle w:val="TableParagraph"/>
              <w:spacing w:before="0"/>
              <w:rPr>
                <w:rFonts w:ascii="Arial" w:hAnsi="Arial" w:cs="Arial"/>
                <w:sz w:val="20"/>
                <w:szCs w:val="20"/>
                <w:lang w:val="es-ES"/>
              </w:rPr>
            </w:pPr>
          </w:p>
          <w:p w14:paraId="2120C42B" w14:textId="77777777" w:rsidR="007824BE" w:rsidRPr="00257153" w:rsidRDefault="007824BE" w:rsidP="00050CF9">
            <w:pPr>
              <w:pStyle w:val="TableParagraph"/>
              <w:spacing w:before="0"/>
              <w:ind w:left="210"/>
              <w:rPr>
                <w:rFonts w:ascii="Arial" w:hAnsi="Arial" w:cs="Arial"/>
                <w:b/>
                <w:sz w:val="20"/>
                <w:szCs w:val="20"/>
                <w:lang w:val="es-ES"/>
              </w:rPr>
            </w:pPr>
            <w:r w:rsidRPr="00257153">
              <w:rPr>
                <w:rFonts w:ascii="Arial" w:hAnsi="Arial" w:cs="Arial"/>
                <w:b/>
                <w:sz w:val="20"/>
                <w:szCs w:val="20"/>
                <w:lang w:val="es-ES"/>
              </w:rPr>
              <w:t>Cronograma</w:t>
            </w:r>
          </w:p>
        </w:tc>
        <w:tc>
          <w:tcPr>
            <w:tcW w:w="1670" w:type="pct"/>
            <w:shd w:val="clear" w:color="auto" w:fill="E9E8ED"/>
          </w:tcPr>
          <w:p w14:paraId="011277D2" w14:textId="77777777" w:rsidR="007824BE" w:rsidRPr="00257153" w:rsidRDefault="007824BE" w:rsidP="00050CF9">
            <w:pPr>
              <w:pStyle w:val="TableParagraph"/>
              <w:spacing w:before="0"/>
              <w:ind w:left="228"/>
              <w:rPr>
                <w:rFonts w:ascii="Arial" w:hAnsi="Arial" w:cs="Arial"/>
                <w:b/>
                <w:sz w:val="20"/>
                <w:szCs w:val="20"/>
                <w:lang w:val="es-ES"/>
              </w:rPr>
            </w:pPr>
            <w:r w:rsidRPr="00257153">
              <w:rPr>
                <w:rFonts w:ascii="Arial" w:hAnsi="Arial" w:cs="Arial"/>
                <w:b/>
                <w:sz w:val="20"/>
                <w:szCs w:val="20"/>
                <w:lang w:val="es-ES"/>
              </w:rPr>
              <w:t>Colaboradores</w:t>
            </w:r>
          </w:p>
          <w:p w14:paraId="3C8B70BB" w14:textId="77777777" w:rsidR="007824BE" w:rsidRPr="00257153" w:rsidRDefault="007824BE" w:rsidP="00050CF9">
            <w:pPr>
              <w:pStyle w:val="TableParagraph"/>
              <w:spacing w:before="0"/>
              <w:ind w:left="228"/>
              <w:rPr>
                <w:rFonts w:ascii="Arial" w:hAnsi="Arial" w:cs="Arial"/>
                <w:b/>
                <w:sz w:val="20"/>
                <w:szCs w:val="20"/>
                <w:lang w:val="es-ES"/>
              </w:rPr>
            </w:pPr>
            <w:r w:rsidRPr="00257153">
              <w:rPr>
                <w:rFonts w:ascii="Arial" w:hAnsi="Arial" w:cs="Arial"/>
                <w:b/>
                <w:sz w:val="20"/>
                <w:szCs w:val="20"/>
                <w:lang w:val="es-ES"/>
              </w:rPr>
              <w:t>(*líder de acción designado en el taller del WAVCAP)</w:t>
            </w:r>
          </w:p>
        </w:tc>
        <w:tc>
          <w:tcPr>
            <w:tcW w:w="1452" w:type="pct"/>
            <w:shd w:val="clear" w:color="auto" w:fill="E9E8ED"/>
          </w:tcPr>
          <w:p w14:paraId="4C708DAD" w14:textId="77777777" w:rsidR="007824BE" w:rsidRPr="00257153" w:rsidRDefault="007824BE" w:rsidP="00050CF9">
            <w:pPr>
              <w:pStyle w:val="TableParagraph"/>
              <w:spacing w:before="0"/>
              <w:rPr>
                <w:rFonts w:ascii="Arial" w:hAnsi="Arial" w:cs="Arial"/>
                <w:sz w:val="20"/>
                <w:szCs w:val="20"/>
                <w:lang w:val="es-ES"/>
              </w:rPr>
            </w:pPr>
          </w:p>
          <w:p w14:paraId="14F7FFB1" w14:textId="77777777" w:rsidR="007824BE" w:rsidRPr="00257153" w:rsidRDefault="007824BE" w:rsidP="00050CF9">
            <w:pPr>
              <w:pStyle w:val="TableParagraph"/>
              <w:spacing w:before="0"/>
              <w:ind w:left="251"/>
              <w:rPr>
                <w:rFonts w:ascii="Arial" w:hAnsi="Arial" w:cs="Arial"/>
                <w:b/>
                <w:sz w:val="20"/>
                <w:szCs w:val="20"/>
                <w:lang w:val="es-ES"/>
              </w:rPr>
            </w:pPr>
            <w:r w:rsidRPr="00257153">
              <w:rPr>
                <w:rFonts w:ascii="Arial" w:hAnsi="Arial" w:cs="Arial"/>
                <w:b/>
                <w:sz w:val="20"/>
                <w:szCs w:val="20"/>
                <w:lang w:val="es-ES"/>
              </w:rPr>
              <w:t>Indicadores de éxito</w:t>
            </w:r>
          </w:p>
        </w:tc>
      </w:tr>
      <w:tr w:rsidR="007824BE" w:rsidRPr="000C2325" w14:paraId="153B6251" w14:textId="77777777" w:rsidTr="00C86A00">
        <w:trPr>
          <w:trHeight w:val="1547"/>
        </w:trPr>
        <w:tc>
          <w:tcPr>
            <w:tcW w:w="1371" w:type="pct"/>
            <w:gridSpan w:val="2"/>
            <w:shd w:val="clear" w:color="auto" w:fill="E9E8ED"/>
          </w:tcPr>
          <w:p w14:paraId="18A13E10" w14:textId="77777777" w:rsidR="007824BE" w:rsidRPr="00257153" w:rsidRDefault="007824BE" w:rsidP="00050CF9">
            <w:pPr>
              <w:pStyle w:val="TableParagraph"/>
              <w:spacing w:before="0"/>
              <w:ind w:left="266" w:right="463"/>
              <w:jc w:val="both"/>
              <w:rPr>
                <w:rFonts w:ascii="Arial" w:hAnsi="Arial" w:cs="Arial"/>
                <w:sz w:val="20"/>
                <w:szCs w:val="20"/>
                <w:lang w:val="es-ES"/>
              </w:rPr>
            </w:pPr>
            <w:r w:rsidRPr="00257153">
              <w:rPr>
                <w:rFonts w:ascii="Arial" w:hAnsi="Arial" w:cs="Arial"/>
                <w:sz w:val="20"/>
                <w:szCs w:val="20"/>
                <w:lang w:val="es-ES"/>
              </w:rPr>
              <w:t>3.01. Definir estrategias nacionales de comunicación que establezcan de manera clara el público objetivo, los mensajes y los líderes de opinión (incluidos los líderes religiosos), así como las herramientas para transmitir los mensajes.</w:t>
            </w:r>
          </w:p>
        </w:tc>
        <w:tc>
          <w:tcPr>
            <w:tcW w:w="507" w:type="pct"/>
            <w:gridSpan w:val="2"/>
            <w:shd w:val="clear" w:color="auto" w:fill="E9E8ED"/>
          </w:tcPr>
          <w:p w14:paraId="7CD6BA09" w14:textId="77777777" w:rsidR="007824BE" w:rsidRPr="00257153" w:rsidRDefault="007824BE" w:rsidP="00050CF9">
            <w:pPr>
              <w:pStyle w:val="TableParagraph"/>
              <w:spacing w:before="0"/>
              <w:ind w:left="198"/>
              <w:rPr>
                <w:rFonts w:ascii="Arial" w:hAnsi="Arial" w:cs="Arial"/>
                <w:sz w:val="20"/>
                <w:szCs w:val="20"/>
                <w:lang w:val="es-ES"/>
              </w:rPr>
            </w:pPr>
            <w:r w:rsidRPr="00257153">
              <w:rPr>
                <w:rFonts w:ascii="Arial" w:hAnsi="Arial" w:cs="Arial"/>
                <w:sz w:val="20"/>
                <w:szCs w:val="20"/>
                <w:lang w:val="es-ES"/>
              </w:rPr>
              <w:t>2024</w:t>
            </w:r>
          </w:p>
        </w:tc>
        <w:tc>
          <w:tcPr>
            <w:tcW w:w="1670" w:type="pct"/>
            <w:shd w:val="clear" w:color="auto" w:fill="E9E8ED"/>
          </w:tcPr>
          <w:p w14:paraId="54ABDD62" w14:textId="77777777" w:rsidR="007824BE" w:rsidRPr="00257153" w:rsidRDefault="007824BE" w:rsidP="00050CF9">
            <w:pPr>
              <w:pStyle w:val="TableParagraph"/>
              <w:spacing w:before="0"/>
              <w:ind w:left="262" w:right="387"/>
              <w:jc w:val="both"/>
              <w:rPr>
                <w:rFonts w:ascii="Arial" w:hAnsi="Arial" w:cs="Arial"/>
                <w:sz w:val="20"/>
                <w:szCs w:val="20"/>
                <w:lang w:val="es-ES"/>
              </w:rPr>
            </w:pPr>
            <w:r w:rsidRPr="00257153">
              <w:rPr>
                <w:rFonts w:ascii="Arial" w:hAnsi="Arial" w:cs="Arial"/>
                <w:sz w:val="20"/>
                <w:szCs w:val="20"/>
                <w:lang w:val="es-ES"/>
              </w:rPr>
              <w:t>Ministerio de Bosques y Vida silvestre (Camerún)*, Asociados de investigación por determinar a nivel nacional</w:t>
            </w:r>
          </w:p>
        </w:tc>
        <w:tc>
          <w:tcPr>
            <w:tcW w:w="1452" w:type="pct"/>
            <w:shd w:val="clear" w:color="auto" w:fill="E9E8ED"/>
          </w:tcPr>
          <w:p w14:paraId="6058EB04" w14:textId="77777777" w:rsidR="007824BE" w:rsidRPr="00257153" w:rsidRDefault="007824BE" w:rsidP="00050CF9">
            <w:pPr>
              <w:pStyle w:val="TableParagraph"/>
              <w:spacing w:before="0"/>
              <w:ind w:left="262"/>
              <w:rPr>
                <w:rFonts w:ascii="Arial" w:hAnsi="Arial" w:cs="Arial"/>
                <w:sz w:val="20"/>
                <w:szCs w:val="20"/>
                <w:lang w:val="es-ES"/>
              </w:rPr>
            </w:pPr>
            <w:r w:rsidRPr="00257153">
              <w:rPr>
                <w:rFonts w:ascii="Arial" w:hAnsi="Arial" w:cs="Arial"/>
                <w:sz w:val="20"/>
                <w:szCs w:val="20"/>
                <w:lang w:val="es-ES"/>
              </w:rPr>
              <w:t>Redacción de documentos sobre estrategias de comunicación</w:t>
            </w:r>
          </w:p>
          <w:p w14:paraId="4E3CE04E" w14:textId="77777777" w:rsidR="007824BE" w:rsidRPr="00257153" w:rsidRDefault="007824BE" w:rsidP="00050CF9">
            <w:pPr>
              <w:pStyle w:val="TableParagraph"/>
              <w:spacing w:before="0"/>
              <w:rPr>
                <w:rFonts w:ascii="Arial" w:hAnsi="Arial" w:cs="Arial"/>
                <w:sz w:val="20"/>
                <w:szCs w:val="20"/>
                <w:lang w:val="es-ES"/>
              </w:rPr>
            </w:pPr>
          </w:p>
          <w:p w14:paraId="1075E0BD" w14:textId="77777777" w:rsidR="007824BE" w:rsidRPr="00257153" w:rsidRDefault="007824BE" w:rsidP="00050CF9">
            <w:pPr>
              <w:pStyle w:val="TableParagraph"/>
              <w:spacing w:before="0"/>
              <w:ind w:left="262"/>
              <w:rPr>
                <w:rFonts w:ascii="Arial" w:hAnsi="Arial" w:cs="Arial"/>
                <w:sz w:val="20"/>
                <w:szCs w:val="20"/>
                <w:lang w:val="es-ES"/>
              </w:rPr>
            </w:pPr>
            <w:r w:rsidRPr="00257153">
              <w:rPr>
                <w:rFonts w:ascii="Arial" w:hAnsi="Arial" w:cs="Arial"/>
                <w:sz w:val="20"/>
                <w:szCs w:val="20"/>
                <w:lang w:val="es-ES"/>
              </w:rPr>
              <w:t>Disponibilidad de un informe final por país</w:t>
            </w:r>
          </w:p>
        </w:tc>
      </w:tr>
      <w:tr w:rsidR="007824BE" w:rsidRPr="000C2325" w14:paraId="70A929C9" w14:textId="77777777" w:rsidTr="00C86A00">
        <w:trPr>
          <w:trHeight w:val="949"/>
        </w:trPr>
        <w:tc>
          <w:tcPr>
            <w:tcW w:w="1371" w:type="pct"/>
            <w:gridSpan w:val="2"/>
            <w:shd w:val="clear" w:color="auto" w:fill="E9E8ED"/>
          </w:tcPr>
          <w:p w14:paraId="223784FC" w14:textId="77777777" w:rsidR="007824BE" w:rsidRPr="00257153" w:rsidRDefault="007824BE" w:rsidP="00050CF9">
            <w:pPr>
              <w:pStyle w:val="TableParagraph"/>
              <w:spacing w:before="0"/>
              <w:ind w:left="266" w:right="465"/>
              <w:jc w:val="both"/>
              <w:rPr>
                <w:rFonts w:ascii="Arial" w:hAnsi="Arial" w:cs="Arial"/>
                <w:sz w:val="20"/>
                <w:szCs w:val="20"/>
                <w:lang w:val="es-ES"/>
              </w:rPr>
            </w:pPr>
            <w:r w:rsidRPr="00257153">
              <w:rPr>
                <w:rFonts w:ascii="Arial" w:hAnsi="Arial" w:cs="Arial"/>
                <w:sz w:val="20"/>
                <w:szCs w:val="20"/>
                <w:lang w:val="es-ES"/>
              </w:rPr>
              <w:t>3.02. Concienciar a los líderes de opinión (incluidos los líderes religiosos) sobre la conservación de los buitres.</w:t>
            </w:r>
          </w:p>
        </w:tc>
        <w:tc>
          <w:tcPr>
            <w:tcW w:w="507" w:type="pct"/>
            <w:gridSpan w:val="2"/>
            <w:shd w:val="clear" w:color="auto" w:fill="E9E8ED"/>
          </w:tcPr>
          <w:p w14:paraId="46F57CEE"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2024</w:t>
            </w:r>
          </w:p>
        </w:tc>
        <w:tc>
          <w:tcPr>
            <w:tcW w:w="1670" w:type="pct"/>
            <w:shd w:val="clear" w:color="auto" w:fill="E9E8ED"/>
          </w:tcPr>
          <w:p w14:paraId="52C697F1" w14:textId="77777777" w:rsidR="007824BE" w:rsidRPr="00257153" w:rsidRDefault="007824BE" w:rsidP="00050CF9">
            <w:pPr>
              <w:pStyle w:val="TableParagraph"/>
              <w:spacing w:before="0"/>
              <w:ind w:left="262"/>
              <w:rPr>
                <w:rFonts w:ascii="Arial" w:hAnsi="Arial" w:cs="Arial"/>
                <w:sz w:val="20"/>
                <w:szCs w:val="20"/>
                <w:lang w:val="es-ES"/>
              </w:rPr>
            </w:pPr>
            <w:r w:rsidRPr="00257153">
              <w:rPr>
                <w:rFonts w:ascii="Arial" w:hAnsi="Arial" w:cs="Arial"/>
                <w:sz w:val="20"/>
                <w:szCs w:val="20"/>
                <w:lang w:val="es-ES"/>
              </w:rPr>
              <w:t>Ministerio de Bosques y Vida silvestre (Camerún)*, y</w:t>
            </w:r>
          </w:p>
          <w:p w14:paraId="27BFDE74" w14:textId="77777777" w:rsidR="007824BE" w:rsidRPr="00257153" w:rsidRDefault="007824BE" w:rsidP="00050CF9">
            <w:pPr>
              <w:pStyle w:val="TableParagraph"/>
              <w:spacing w:before="0"/>
              <w:ind w:left="262"/>
              <w:rPr>
                <w:rFonts w:ascii="Arial" w:hAnsi="Arial" w:cs="Arial"/>
                <w:sz w:val="20"/>
                <w:szCs w:val="20"/>
                <w:lang w:val="es-ES"/>
              </w:rPr>
            </w:pPr>
            <w:r w:rsidRPr="00257153">
              <w:rPr>
                <w:rFonts w:ascii="Arial" w:hAnsi="Arial" w:cs="Arial"/>
                <w:sz w:val="20"/>
                <w:szCs w:val="20"/>
                <w:lang w:val="es-ES"/>
              </w:rPr>
              <w:t>asociados por determinar a nivel nacional</w:t>
            </w:r>
          </w:p>
        </w:tc>
        <w:tc>
          <w:tcPr>
            <w:tcW w:w="1452" w:type="pct"/>
            <w:shd w:val="clear" w:color="auto" w:fill="E9E8ED"/>
          </w:tcPr>
          <w:p w14:paraId="06C5E32F" w14:textId="77777777" w:rsidR="007824BE" w:rsidRPr="00257153" w:rsidRDefault="007824BE" w:rsidP="00050CF9">
            <w:pPr>
              <w:pStyle w:val="TableParagraph"/>
              <w:spacing w:before="0"/>
              <w:ind w:left="262" w:right="287"/>
              <w:rPr>
                <w:rFonts w:ascii="Arial" w:hAnsi="Arial" w:cs="Arial"/>
                <w:sz w:val="20"/>
                <w:szCs w:val="20"/>
                <w:lang w:val="es-ES"/>
              </w:rPr>
            </w:pPr>
            <w:r w:rsidRPr="00257153">
              <w:rPr>
                <w:rFonts w:ascii="Arial" w:hAnsi="Arial" w:cs="Arial"/>
                <w:sz w:val="20"/>
                <w:szCs w:val="20"/>
                <w:lang w:val="es-ES"/>
              </w:rPr>
              <w:t>Número de reuniones organizadas con líderes de opinión por país</w:t>
            </w:r>
          </w:p>
        </w:tc>
      </w:tr>
      <w:tr w:rsidR="007824BE" w:rsidRPr="000C2325" w14:paraId="4C118C33" w14:textId="77777777" w:rsidTr="00C86A00">
        <w:trPr>
          <w:trHeight w:val="1520"/>
        </w:trPr>
        <w:tc>
          <w:tcPr>
            <w:tcW w:w="1371" w:type="pct"/>
            <w:gridSpan w:val="2"/>
            <w:shd w:val="clear" w:color="auto" w:fill="E9E8ED"/>
          </w:tcPr>
          <w:p w14:paraId="24B4E833" w14:textId="77777777" w:rsidR="007824BE" w:rsidRPr="00257153" w:rsidRDefault="007824BE" w:rsidP="00050CF9">
            <w:pPr>
              <w:pStyle w:val="TableParagraph"/>
              <w:spacing w:before="0"/>
              <w:ind w:left="266" w:right="465"/>
              <w:jc w:val="both"/>
              <w:rPr>
                <w:rFonts w:ascii="Arial" w:hAnsi="Arial" w:cs="Arial"/>
                <w:sz w:val="20"/>
                <w:szCs w:val="20"/>
                <w:lang w:val="es-ES"/>
              </w:rPr>
            </w:pPr>
            <w:r w:rsidRPr="00257153">
              <w:rPr>
                <w:rFonts w:ascii="Arial" w:hAnsi="Arial" w:cs="Arial"/>
                <w:sz w:val="20"/>
                <w:szCs w:val="20"/>
                <w:lang w:val="es-ES"/>
              </w:rPr>
              <w:lastRenderedPageBreak/>
              <w:t>3.03. Implicar a líderes de opinión para que difundan mensajes a la población sobre la conservación de los buitres.</w:t>
            </w:r>
          </w:p>
        </w:tc>
        <w:tc>
          <w:tcPr>
            <w:tcW w:w="507" w:type="pct"/>
            <w:gridSpan w:val="2"/>
            <w:shd w:val="clear" w:color="auto" w:fill="E9E8ED"/>
          </w:tcPr>
          <w:p w14:paraId="4B3CC0D2"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2024</w:t>
            </w:r>
          </w:p>
        </w:tc>
        <w:tc>
          <w:tcPr>
            <w:tcW w:w="1670" w:type="pct"/>
            <w:shd w:val="clear" w:color="auto" w:fill="E9E8ED"/>
          </w:tcPr>
          <w:p w14:paraId="74BE1F63" w14:textId="77777777" w:rsidR="007824BE" w:rsidRPr="00257153" w:rsidRDefault="007824BE" w:rsidP="00050CF9">
            <w:pPr>
              <w:pStyle w:val="TableParagraph"/>
              <w:spacing w:before="0"/>
              <w:ind w:left="262"/>
              <w:rPr>
                <w:rFonts w:ascii="Arial" w:hAnsi="Arial" w:cs="Arial"/>
                <w:sz w:val="20"/>
                <w:szCs w:val="20"/>
                <w:lang w:val="es-ES"/>
              </w:rPr>
            </w:pPr>
            <w:r w:rsidRPr="00257153">
              <w:rPr>
                <w:rFonts w:ascii="Arial" w:hAnsi="Arial" w:cs="Arial"/>
                <w:sz w:val="20"/>
                <w:szCs w:val="20"/>
                <w:lang w:val="es-ES"/>
              </w:rPr>
              <w:t>Ministerio de Bosques y Vida silvestre (Camerún)*, y</w:t>
            </w:r>
          </w:p>
          <w:p w14:paraId="3CC716C5" w14:textId="77777777" w:rsidR="007824BE" w:rsidRPr="00257153" w:rsidRDefault="007824BE" w:rsidP="00050CF9">
            <w:pPr>
              <w:pStyle w:val="TableParagraph"/>
              <w:spacing w:before="0"/>
              <w:ind w:left="262"/>
              <w:rPr>
                <w:rFonts w:ascii="Arial" w:hAnsi="Arial" w:cs="Arial"/>
                <w:sz w:val="20"/>
                <w:szCs w:val="20"/>
                <w:lang w:val="es-ES"/>
              </w:rPr>
            </w:pPr>
            <w:r w:rsidRPr="00257153">
              <w:rPr>
                <w:rFonts w:ascii="Arial" w:hAnsi="Arial" w:cs="Arial"/>
                <w:sz w:val="20"/>
                <w:szCs w:val="20"/>
                <w:lang w:val="es-ES"/>
              </w:rPr>
              <w:t>asociados por determinar a nivel nacional</w:t>
            </w:r>
          </w:p>
        </w:tc>
        <w:tc>
          <w:tcPr>
            <w:tcW w:w="1452" w:type="pct"/>
            <w:shd w:val="clear" w:color="auto" w:fill="E9E8ED"/>
          </w:tcPr>
          <w:p w14:paraId="3CC15C82" w14:textId="77777777" w:rsidR="007824BE" w:rsidRPr="00257153" w:rsidRDefault="007824BE" w:rsidP="00050CF9">
            <w:pPr>
              <w:pStyle w:val="TableParagraph"/>
              <w:spacing w:before="0"/>
              <w:ind w:left="262" w:right="789"/>
              <w:rPr>
                <w:rFonts w:ascii="Arial" w:hAnsi="Arial" w:cs="Arial"/>
                <w:sz w:val="20"/>
                <w:szCs w:val="20"/>
                <w:lang w:val="es-ES"/>
              </w:rPr>
            </w:pPr>
            <w:r w:rsidRPr="00257153">
              <w:rPr>
                <w:rFonts w:ascii="Arial" w:hAnsi="Arial" w:cs="Arial"/>
                <w:sz w:val="20"/>
                <w:szCs w:val="20"/>
                <w:lang w:val="es-ES"/>
              </w:rPr>
              <w:t>Número de líderes de opinión implicados por país.</w:t>
            </w:r>
          </w:p>
          <w:p w14:paraId="6106B201" w14:textId="77777777" w:rsidR="007824BE" w:rsidRPr="00257153" w:rsidRDefault="007824BE" w:rsidP="00050CF9">
            <w:pPr>
              <w:pStyle w:val="TableParagraph"/>
              <w:spacing w:before="0"/>
              <w:rPr>
                <w:rFonts w:ascii="Arial" w:hAnsi="Arial" w:cs="Arial"/>
                <w:sz w:val="20"/>
                <w:szCs w:val="20"/>
                <w:lang w:val="es-ES"/>
              </w:rPr>
            </w:pPr>
          </w:p>
          <w:p w14:paraId="58E7B4D7" w14:textId="77777777" w:rsidR="007824BE" w:rsidRPr="00257153" w:rsidRDefault="007824BE" w:rsidP="00050CF9">
            <w:pPr>
              <w:pStyle w:val="TableParagraph"/>
              <w:tabs>
                <w:tab w:val="left" w:pos="1200"/>
                <w:tab w:val="left" w:pos="1623"/>
                <w:tab w:val="left" w:pos="2802"/>
              </w:tabs>
              <w:spacing w:before="0"/>
              <w:ind w:left="262" w:right="789"/>
              <w:rPr>
                <w:rFonts w:ascii="Arial" w:hAnsi="Arial" w:cs="Arial"/>
                <w:sz w:val="20"/>
                <w:szCs w:val="20"/>
                <w:lang w:val="es-ES"/>
              </w:rPr>
            </w:pPr>
            <w:r w:rsidRPr="00257153">
              <w:rPr>
                <w:rFonts w:ascii="Arial" w:hAnsi="Arial" w:cs="Arial"/>
                <w:sz w:val="20"/>
                <w:szCs w:val="20"/>
                <w:lang w:val="es-ES"/>
              </w:rPr>
              <w:t>Número de ejercicios de sensibilización llevados a cabo por país</w:t>
            </w:r>
          </w:p>
        </w:tc>
      </w:tr>
      <w:tr w:rsidR="007824BE" w:rsidRPr="000C2325" w14:paraId="37437D42" w14:textId="77777777" w:rsidTr="00C86A00">
        <w:trPr>
          <w:trHeight w:val="1370"/>
        </w:trPr>
        <w:tc>
          <w:tcPr>
            <w:tcW w:w="1371" w:type="pct"/>
            <w:gridSpan w:val="2"/>
            <w:shd w:val="clear" w:color="auto" w:fill="E9E8ED"/>
          </w:tcPr>
          <w:p w14:paraId="583C502D" w14:textId="77777777" w:rsidR="007824BE" w:rsidRPr="00257153" w:rsidRDefault="007824BE" w:rsidP="00050CF9">
            <w:pPr>
              <w:pStyle w:val="TableParagraph"/>
              <w:spacing w:before="0"/>
              <w:ind w:left="266" w:right="465"/>
              <w:jc w:val="both"/>
              <w:rPr>
                <w:rFonts w:ascii="Arial" w:hAnsi="Arial" w:cs="Arial"/>
                <w:sz w:val="20"/>
                <w:szCs w:val="20"/>
                <w:lang w:val="es-ES"/>
              </w:rPr>
            </w:pPr>
            <w:r w:rsidRPr="00257153">
              <w:rPr>
                <w:rFonts w:ascii="Arial" w:hAnsi="Arial" w:cs="Arial"/>
                <w:sz w:val="20"/>
                <w:szCs w:val="20"/>
                <w:lang w:val="es-ES"/>
              </w:rPr>
              <w:t>3.04. Concienciar a cazadores, comerciantes y consumidores de buitres sobre las amenazas a las que están expuestos debido a su captura, matanza, comercio y uso ilegales.</w:t>
            </w:r>
          </w:p>
        </w:tc>
        <w:tc>
          <w:tcPr>
            <w:tcW w:w="507" w:type="pct"/>
            <w:gridSpan w:val="2"/>
            <w:shd w:val="clear" w:color="auto" w:fill="E9E8ED"/>
          </w:tcPr>
          <w:p w14:paraId="1CDCAB69"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2023-2024</w:t>
            </w:r>
          </w:p>
        </w:tc>
        <w:tc>
          <w:tcPr>
            <w:tcW w:w="1670" w:type="pct"/>
            <w:shd w:val="clear" w:color="auto" w:fill="E9E8ED"/>
          </w:tcPr>
          <w:p w14:paraId="58A8A58C" w14:textId="77777777" w:rsidR="007824BE" w:rsidRPr="00257153" w:rsidRDefault="007824BE" w:rsidP="00050CF9">
            <w:pPr>
              <w:pStyle w:val="TableParagraph"/>
              <w:spacing w:before="0"/>
              <w:ind w:left="262" w:right="313"/>
              <w:jc w:val="both"/>
              <w:rPr>
                <w:rFonts w:ascii="Arial" w:hAnsi="Arial" w:cs="Arial"/>
                <w:sz w:val="20"/>
                <w:szCs w:val="20"/>
                <w:lang w:val="es-ES"/>
              </w:rPr>
            </w:pPr>
            <w:r w:rsidRPr="00257153">
              <w:rPr>
                <w:rFonts w:ascii="Arial" w:hAnsi="Arial" w:cs="Arial"/>
                <w:sz w:val="20"/>
                <w:szCs w:val="20"/>
                <w:lang w:val="es-ES"/>
              </w:rPr>
              <w:t>NCF*, Comisión Forestal (Ghana)*, autoridades para la vida silvestre, universidades nacionales, grupos religiosos, medios de comunicación, servicios de seguridad, WABSA, NCF, SOS, FC</w:t>
            </w:r>
          </w:p>
        </w:tc>
        <w:tc>
          <w:tcPr>
            <w:tcW w:w="1452" w:type="pct"/>
            <w:shd w:val="clear" w:color="auto" w:fill="E9E8ED"/>
          </w:tcPr>
          <w:p w14:paraId="58E3D3DC" w14:textId="77777777" w:rsidR="007824BE" w:rsidRPr="00257153" w:rsidRDefault="007824BE" w:rsidP="00050CF9">
            <w:pPr>
              <w:pStyle w:val="TableParagraph"/>
              <w:spacing w:before="0"/>
              <w:ind w:left="262"/>
              <w:rPr>
                <w:rFonts w:ascii="Arial" w:hAnsi="Arial" w:cs="Arial"/>
                <w:sz w:val="20"/>
                <w:szCs w:val="20"/>
                <w:lang w:val="es-ES"/>
              </w:rPr>
            </w:pPr>
            <w:r w:rsidRPr="00257153">
              <w:rPr>
                <w:rFonts w:ascii="Arial" w:hAnsi="Arial" w:cs="Arial"/>
                <w:sz w:val="20"/>
                <w:szCs w:val="20"/>
                <w:lang w:val="es-ES"/>
              </w:rPr>
              <w:t>Número de talleres organizados con las partes interesadas por país</w:t>
            </w:r>
          </w:p>
        </w:tc>
      </w:tr>
      <w:tr w:rsidR="007824BE" w:rsidRPr="000C2325" w14:paraId="68E9C9C9" w14:textId="77777777" w:rsidTr="00C86A00">
        <w:trPr>
          <w:trHeight w:val="2661"/>
        </w:trPr>
        <w:tc>
          <w:tcPr>
            <w:tcW w:w="1371" w:type="pct"/>
            <w:gridSpan w:val="2"/>
            <w:shd w:val="clear" w:color="auto" w:fill="E9E8ED"/>
          </w:tcPr>
          <w:p w14:paraId="33291AC1" w14:textId="77777777" w:rsidR="007824BE" w:rsidRPr="00257153" w:rsidRDefault="007824BE" w:rsidP="00050CF9">
            <w:pPr>
              <w:pStyle w:val="TableParagraph"/>
              <w:spacing w:before="0"/>
              <w:ind w:left="266" w:right="254"/>
              <w:jc w:val="both"/>
              <w:rPr>
                <w:rFonts w:ascii="Arial" w:hAnsi="Arial" w:cs="Arial"/>
                <w:sz w:val="20"/>
                <w:szCs w:val="20"/>
                <w:lang w:val="es-ES"/>
              </w:rPr>
            </w:pPr>
            <w:r w:rsidRPr="00257153">
              <w:rPr>
                <w:rFonts w:ascii="Arial" w:hAnsi="Arial" w:cs="Arial"/>
                <w:sz w:val="20"/>
                <w:szCs w:val="20"/>
                <w:lang w:val="es-ES"/>
              </w:rPr>
              <w:t>3.05. Elaborar materiales y organizar actos (como el Día Internacional de Concienciación sobre el Buitre) para concienciar a ganaderos, agricultores, pastores, comunidades locales, asociaciones de cazadores y guardas de caza sobre:</w:t>
            </w:r>
          </w:p>
          <w:p w14:paraId="4AF4266B" w14:textId="77777777" w:rsidR="007824BE" w:rsidRPr="00257153" w:rsidRDefault="007824BE" w:rsidP="007824BE">
            <w:pPr>
              <w:pStyle w:val="TableParagraph"/>
              <w:numPr>
                <w:ilvl w:val="0"/>
                <w:numId w:val="7"/>
              </w:numPr>
              <w:tabs>
                <w:tab w:val="left" w:pos="506"/>
              </w:tabs>
              <w:spacing w:before="0"/>
              <w:ind w:left="506" w:hanging="145"/>
              <w:jc w:val="both"/>
              <w:rPr>
                <w:rFonts w:ascii="Arial" w:hAnsi="Arial" w:cs="Arial"/>
                <w:sz w:val="20"/>
                <w:szCs w:val="20"/>
                <w:lang w:val="es-ES"/>
              </w:rPr>
            </w:pPr>
            <w:r w:rsidRPr="00257153">
              <w:rPr>
                <w:rFonts w:ascii="Arial" w:hAnsi="Arial" w:cs="Arial"/>
                <w:sz w:val="20"/>
                <w:szCs w:val="20"/>
                <w:lang w:val="es-ES"/>
              </w:rPr>
              <w:t>El valor ecológico de los buitres;</w:t>
            </w:r>
          </w:p>
          <w:p w14:paraId="1372BB94" w14:textId="77777777" w:rsidR="007824BE" w:rsidRPr="00257153" w:rsidRDefault="007824BE" w:rsidP="007824BE">
            <w:pPr>
              <w:pStyle w:val="TableParagraph"/>
              <w:numPr>
                <w:ilvl w:val="0"/>
                <w:numId w:val="7"/>
              </w:numPr>
              <w:tabs>
                <w:tab w:val="left" w:pos="615"/>
              </w:tabs>
              <w:spacing w:before="0"/>
              <w:ind w:right="254" w:firstLine="125"/>
              <w:jc w:val="both"/>
              <w:rPr>
                <w:rFonts w:ascii="Arial" w:hAnsi="Arial" w:cs="Arial"/>
                <w:sz w:val="20"/>
                <w:szCs w:val="20"/>
                <w:lang w:val="es-ES"/>
              </w:rPr>
            </w:pPr>
            <w:r w:rsidRPr="00257153">
              <w:rPr>
                <w:rFonts w:ascii="Arial" w:hAnsi="Arial" w:cs="Arial"/>
                <w:sz w:val="20"/>
                <w:szCs w:val="20"/>
                <w:lang w:val="es-ES"/>
              </w:rPr>
              <w:t>Las repercusiones que tendrá en la vida, salud y riqueza de las personas la desaparición de los buitres.</w:t>
            </w:r>
          </w:p>
        </w:tc>
        <w:tc>
          <w:tcPr>
            <w:tcW w:w="507" w:type="pct"/>
            <w:gridSpan w:val="2"/>
            <w:shd w:val="clear" w:color="auto" w:fill="E9E8ED"/>
          </w:tcPr>
          <w:p w14:paraId="3392D50A"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2023-2025</w:t>
            </w:r>
          </w:p>
        </w:tc>
        <w:tc>
          <w:tcPr>
            <w:tcW w:w="1670" w:type="pct"/>
            <w:shd w:val="clear" w:color="auto" w:fill="E9E8ED"/>
          </w:tcPr>
          <w:p w14:paraId="2303A3EC" w14:textId="77777777" w:rsidR="007824BE" w:rsidRPr="00257153" w:rsidRDefault="007824BE" w:rsidP="00050CF9">
            <w:pPr>
              <w:pStyle w:val="TableParagraph"/>
              <w:spacing w:before="0"/>
              <w:ind w:left="262" w:right="313"/>
              <w:jc w:val="both"/>
              <w:rPr>
                <w:rFonts w:ascii="Arial" w:hAnsi="Arial" w:cs="Arial"/>
                <w:sz w:val="20"/>
                <w:szCs w:val="20"/>
                <w:lang w:val="es-ES"/>
              </w:rPr>
            </w:pPr>
            <w:r w:rsidRPr="00257153">
              <w:rPr>
                <w:rFonts w:ascii="Arial" w:hAnsi="Arial" w:cs="Arial"/>
                <w:sz w:val="20"/>
                <w:szCs w:val="20"/>
                <w:lang w:val="es-ES"/>
              </w:rPr>
              <w:t>Universidad de Cape Coast*, GWS, NCF, asociados de BirdLife International en el taller, UCC, APLORI, TSU, Ministerio Federal de Medio Ambiente (Abuya), empresas locales de medios de comunicación</w:t>
            </w:r>
          </w:p>
        </w:tc>
        <w:tc>
          <w:tcPr>
            <w:tcW w:w="1452" w:type="pct"/>
            <w:shd w:val="clear" w:color="auto" w:fill="E9E8ED"/>
          </w:tcPr>
          <w:p w14:paraId="5DB44C8E" w14:textId="77777777" w:rsidR="007824BE" w:rsidRPr="00257153" w:rsidRDefault="007824BE" w:rsidP="00050CF9">
            <w:pPr>
              <w:pStyle w:val="TableParagraph"/>
              <w:spacing w:before="0"/>
              <w:ind w:left="262"/>
              <w:rPr>
                <w:rFonts w:ascii="Arial" w:hAnsi="Arial" w:cs="Arial"/>
                <w:sz w:val="20"/>
                <w:szCs w:val="20"/>
                <w:lang w:val="es-ES"/>
              </w:rPr>
            </w:pPr>
            <w:r w:rsidRPr="00257153">
              <w:rPr>
                <w:rFonts w:ascii="Arial" w:hAnsi="Arial" w:cs="Arial"/>
                <w:sz w:val="20"/>
                <w:szCs w:val="20"/>
                <w:lang w:val="es-ES"/>
              </w:rPr>
              <w:t>Cantidad de material distribuido por país. Número de eventos llevados a cabo</w:t>
            </w:r>
          </w:p>
        </w:tc>
      </w:tr>
      <w:tr w:rsidR="007824BE" w:rsidRPr="000C2325" w14:paraId="18685243" w14:textId="77777777" w:rsidTr="00C86A00">
        <w:trPr>
          <w:trHeight w:val="1547"/>
        </w:trPr>
        <w:tc>
          <w:tcPr>
            <w:tcW w:w="1355" w:type="pct"/>
            <w:shd w:val="clear" w:color="auto" w:fill="E9E8ED"/>
          </w:tcPr>
          <w:p w14:paraId="6BEF1AEE"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3.06. Organizar reuniones comunitarias con la ayuda de «pregoneros» para concienciar sobre la importancia de proteger a los buitres.</w:t>
            </w:r>
          </w:p>
        </w:tc>
        <w:tc>
          <w:tcPr>
            <w:tcW w:w="517" w:type="pct"/>
            <w:gridSpan w:val="2"/>
            <w:shd w:val="clear" w:color="auto" w:fill="E9E8ED"/>
          </w:tcPr>
          <w:p w14:paraId="4EE9006A"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w:t>
            </w:r>
          </w:p>
        </w:tc>
        <w:tc>
          <w:tcPr>
            <w:tcW w:w="1676" w:type="pct"/>
            <w:gridSpan w:val="2"/>
            <w:shd w:val="clear" w:color="auto" w:fill="E9E8ED"/>
          </w:tcPr>
          <w:p w14:paraId="5BC1C856" w14:textId="77777777" w:rsidR="007824BE" w:rsidRPr="00257153" w:rsidRDefault="007824BE" w:rsidP="00050CF9">
            <w:pPr>
              <w:pStyle w:val="TableParagraph"/>
              <w:spacing w:before="0"/>
              <w:ind w:left="352" w:right="389"/>
              <w:jc w:val="both"/>
              <w:rPr>
                <w:rFonts w:ascii="Arial" w:hAnsi="Arial" w:cs="Arial"/>
                <w:sz w:val="20"/>
                <w:szCs w:val="20"/>
                <w:lang w:val="es-ES"/>
              </w:rPr>
            </w:pPr>
            <w:r w:rsidRPr="00257153">
              <w:rPr>
                <w:rFonts w:ascii="Arial" w:hAnsi="Arial" w:cs="Arial"/>
                <w:sz w:val="20"/>
                <w:szCs w:val="20"/>
                <w:lang w:val="es-ES"/>
              </w:rPr>
              <w:t>Departamento de Gestión de Parques y Vida Silvestre y de Conservación de la Vida Silvestre (Gambia)*, Wetlands International, CEDEAO, asociados de BirdLife International, UICN, British Council, FMAM, UE, Hawk Mountain (EE.UU.)</w:t>
            </w:r>
          </w:p>
        </w:tc>
        <w:tc>
          <w:tcPr>
            <w:tcW w:w="1452" w:type="pct"/>
            <w:shd w:val="clear" w:color="auto" w:fill="E9E8ED"/>
          </w:tcPr>
          <w:p w14:paraId="342F5F50" w14:textId="77777777" w:rsidR="007824BE" w:rsidRPr="00257153" w:rsidRDefault="007824BE" w:rsidP="00050CF9">
            <w:pPr>
              <w:pStyle w:val="TableParagraph"/>
              <w:spacing w:before="0"/>
              <w:ind w:left="262"/>
              <w:rPr>
                <w:rFonts w:ascii="Arial" w:hAnsi="Arial" w:cs="Arial"/>
                <w:sz w:val="20"/>
                <w:szCs w:val="20"/>
                <w:lang w:val="es-ES"/>
              </w:rPr>
            </w:pPr>
            <w:r w:rsidRPr="00257153">
              <w:rPr>
                <w:rFonts w:ascii="Arial" w:hAnsi="Arial" w:cs="Arial"/>
                <w:sz w:val="20"/>
                <w:szCs w:val="20"/>
                <w:lang w:val="es-ES"/>
              </w:rPr>
              <w:t>Número de reuniones organizadas con las partes interesadas por país</w:t>
            </w:r>
          </w:p>
        </w:tc>
      </w:tr>
      <w:tr w:rsidR="007824BE" w:rsidRPr="000C2325" w14:paraId="6F869571" w14:textId="77777777" w:rsidTr="00C86A00">
        <w:trPr>
          <w:trHeight w:val="949"/>
        </w:trPr>
        <w:tc>
          <w:tcPr>
            <w:tcW w:w="1355" w:type="pct"/>
            <w:shd w:val="clear" w:color="auto" w:fill="E9E8ED"/>
          </w:tcPr>
          <w:p w14:paraId="752891C7"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3.07. Organizar espectáculos itinerantes o celebraciones de carnaval anuales sobre la conservación de los buitres.</w:t>
            </w:r>
          </w:p>
        </w:tc>
        <w:tc>
          <w:tcPr>
            <w:tcW w:w="517" w:type="pct"/>
            <w:gridSpan w:val="2"/>
            <w:shd w:val="clear" w:color="auto" w:fill="E9E8ED"/>
          </w:tcPr>
          <w:p w14:paraId="306D7D66"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w:t>
            </w:r>
          </w:p>
        </w:tc>
        <w:tc>
          <w:tcPr>
            <w:tcW w:w="1676" w:type="pct"/>
            <w:gridSpan w:val="2"/>
            <w:shd w:val="clear" w:color="auto" w:fill="E9E8ED"/>
          </w:tcPr>
          <w:p w14:paraId="73708080" w14:textId="77777777" w:rsidR="007824BE" w:rsidRPr="00257153" w:rsidRDefault="007824BE" w:rsidP="00050CF9">
            <w:pPr>
              <w:pStyle w:val="TableParagraph"/>
              <w:spacing w:before="0"/>
              <w:ind w:left="352" w:right="269"/>
              <w:rPr>
                <w:rFonts w:ascii="Arial" w:hAnsi="Arial" w:cs="Arial"/>
                <w:sz w:val="20"/>
                <w:szCs w:val="20"/>
                <w:lang w:val="es-ES"/>
              </w:rPr>
            </w:pPr>
            <w:r w:rsidRPr="00257153">
              <w:rPr>
                <w:rFonts w:ascii="Arial" w:hAnsi="Arial" w:cs="Arial"/>
                <w:sz w:val="20"/>
                <w:szCs w:val="20"/>
                <w:lang w:val="es-ES"/>
              </w:rPr>
              <w:t>IBAP (Guinea-Bisáu)* y asociados por determinar a nivel nacional</w:t>
            </w:r>
          </w:p>
        </w:tc>
        <w:tc>
          <w:tcPr>
            <w:tcW w:w="1452" w:type="pct"/>
            <w:shd w:val="clear" w:color="auto" w:fill="E9E8ED"/>
          </w:tcPr>
          <w:p w14:paraId="3DFEB585" w14:textId="77777777" w:rsidR="007824BE" w:rsidRPr="00257153" w:rsidRDefault="007824BE" w:rsidP="00050CF9">
            <w:pPr>
              <w:pStyle w:val="TableParagraph"/>
              <w:spacing w:before="0"/>
              <w:ind w:left="262"/>
              <w:rPr>
                <w:rFonts w:ascii="Arial" w:hAnsi="Arial" w:cs="Arial"/>
                <w:sz w:val="20"/>
                <w:szCs w:val="20"/>
                <w:lang w:val="es-ES"/>
              </w:rPr>
            </w:pPr>
            <w:r w:rsidRPr="00257153">
              <w:rPr>
                <w:rFonts w:ascii="Arial" w:hAnsi="Arial" w:cs="Arial"/>
                <w:sz w:val="20"/>
                <w:szCs w:val="20"/>
                <w:lang w:val="es-ES"/>
              </w:rPr>
              <w:t>Número de eventos organizados por país</w:t>
            </w:r>
          </w:p>
        </w:tc>
      </w:tr>
      <w:tr w:rsidR="007824BE" w:rsidRPr="000C2325" w14:paraId="32F38BD7" w14:textId="77777777" w:rsidTr="00C86A00">
        <w:trPr>
          <w:trHeight w:val="1070"/>
        </w:trPr>
        <w:tc>
          <w:tcPr>
            <w:tcW w:w="1355" w:type="pct"/>
            <w:shd w:val="clear" w:color="auto" w:fill="E9E8ED"/>
          </w:tcPr>
          <w:p w14:paraId="191FFFFF" w14:textId="77777777" w:rsidR="007824BE" w:rsidRPr="00257153" w:rsidRDefault="007824BE" w:rsidP="00050CF9">
            <w:pPr>
              <w:pStyle w:val="TableParagraph"/>
              <w:tabs>
                <w:tab w:val="left" w:pos="1951"/>
                <w:tab w:val="left" w:pos="3406"/>
              </w:tabs>
              <w:spacing w:before="0"/>
              <w:ind w:left="356" w:right="315"/>
              <w:jc w:val="both"/>
              <w:rPr>
                <w:rFonts w:ascii="Arial" w:hAnsi="Arial" w:cs="Arial"/>
                <w:sz w:val="20"/>
                <w:szCs w:val="20"/>
                <w:lang w:val="es-ES"/>
              </w:rPr>
            </w:pPr>
            <w:r w:rsidRPr="00257153">
              <w:rPr>
                <w:rFonts w:ascii="Arial" w:hAnsi="Arial" w:cs="Arial"/>
                <w:sz w:val="20"/>
                <w:szCs w:val="20"/>
                <w:lang w:val="es-ES"/>
              </w:rPr>
              <w:lastRenderedPageBreak/>
              <w:t>3.08. Diseñar y repartir carteles y material informativo,</w:t>
            </w:r>
            <w:r w:rsidRPr="00257153">
              <w:rPr>
                <w:rFonts w:ascii="Arial" w:hAnsi="Arial" w:cs="Arial"/>
                <w:sz w:val="20"/>
                <w:szCs w:val="20"/>
                <w:lang w:val="es-ES"/>
              </w:rPr>
              <w:tab/>
              <w:t>educativo</w:t>
            </w:r>
            <w:r w:rsidRPr="00257153">
              <w:rPr>
                <w:rFonts w:ascii="Arial" w:hAnsi="Arial" w:cs="Arial"/>
                <w:sz w:val="20"/>
                <w:szCs w:val="20"/>
                <w:lang w:val="es-ES"/>
              </w:rPr>
              <w:tab/>
              <w:t>y divulgativo.</w:t>
            </w:r>
          </w:p>
        </w:tc>
        <w:tc>
          <w:tcPr>
            <w:tcW w:w="517" w:type="pct"/>
            <w:gridSpan w:val="2"/>
            <w:shd w:val="clear" w:color="auto" w:fill="E9E8ED"/>
          </w:tcPr>
          <w:p w14:paraId="7BAC9B7F"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w:t>
            </w:r>
          </w:p>
        </w:tc>
        <w:tc>
          <w:tcPr>
            <w:tcW w:w="1676" w:type="pct"/>
            <w:gridSpan w:val="2"/>
            <w:shd w:val="clear" w:color="auto" w:fill="E9E8ED"/>
          </w:tcPr>
          <w:p w14:paraId="27D64A61" w14:textId="77777777" w:rsidR="007824BE" w:rsidRPr="00257153" w:rsidRDefault="007824BE" w:rsidP="00050CF9">
            <w:pPr>
              <w:pStyle w:val="TableParagraph"/>
              <w:spacing w:before="0"/>
              <w:ind w:left="352"/>
              <w:rPr>
                <w:rFonts w:ascii="Arial" w:hAnsi="Arial" w:cs="Arial"/>
                <w:sz w:val="20"/>
                <w:szCs w:val="20"/>
                <w:lang w:val="es-ES"/>
              </w:rPr>
            </w:pPr>
            <w:r w:rsidRPr="00257153">
              <w:rPr>
                <w:rFonts w:ascii="Arial" w:hAnsi="Arial" w:cs="Arial"/>
                <w:sz w:val="20"/>
                <w:szCs w:val="20"/>
                <w:lang w:val="es-ES"/>
              </w:rPr>
              <w:t>SOS FORETS (Costa de Marfil)*, asociados de BirdLife International, universidades, NABU</w:t>
            </w:r>
          </w:p>
        </w:tc>
        <w:tc>
          <w:tcPr>
            <w:tcW w:w="1452" w:type="pct"/>
            <w:shd w:val="clear" w:color="auto" w:fill="E9E8ED"/>
          </w:tcPr>
          <w:p w14:paraId="62F02CCC" w14:textId="77777777" w:rsidR="007824BE" w:rsidRPr="00257153" w:rsidRDefault="007824BE" w:rsidP="00050CF9">
            <w:pPr>
              <w:pStyle w:val="TableParagraph"/>
              <w:spacing w:before="0"/>
              <w:ind w:left="232"/>
              <w:rPr>
                <w:rFonts w:ascii="Arial" w:hAnsi="Arial" w:cs="Arial"/>
                <w:sz w:val="20"/>
                <w:szCs w:val="20"/>
                <w:lang w:val="es-ES"/>
              </w:rPr>
            </w:pPr>
            <w:r w:rsidRPr="00257153">
              <w:rPr>
                <w:rFonts w:ascii="Arial" w:hAnsi="Arial" w:cs="Arial"/>
                <w:sz w:val="20"/>
                <w:szCs w:val="20"/>
                <w:lang w:val="es-ES"/>
              </w:rPr>
              <w:t>Cantidad de material distribuido por país</w:t>
            </w:r>
          </w:p>
        </w:tc>
      </w:tr>
      <w:tr w:rsidR="007824BE" w:rsidRPr="000C2325" w14:paraId="1A8AD528" w14:textId="77777777" w:rsidTr="00C86A00">
        <w:trPr>
          <w:trHeight w:val="845"/>
        </w:trPr>
        <w:tc>
          <w:tcPr>
            <w:tcW w:w="1355" w:type="pct"/>
            <w:shd w:val="clear" w:color="auto" w:fill="E9E8ED"/>
          </w:tcPr>
          <w:p w14:paraId="44488901" w14:textId="77777777" w:rsidR="007824BE" w:rsidRPr="00257153" w:rsidRDefault="007824BE" w:rsidP="00050CF9">
            <w:pPr>
              <w:pStyle w:val="TableParagraph"/>
              <w:spacing w:before="0"/>
              <w:ind w:left="356"/>
              <w:rPr>
                <w:rFonts w:ascii="Arial" w:hAnsi="Arial" w:cs="Arial"/>
                <w:sz w:val="20"/>
                <w:szCs w:val="20"/>
                <w:lang w:val="es-ES"/>
              </w:rPr>
            </w:pPr>
            <w:r w:rsidRPr="00257153">
              <w:rPr>
                <w:rFonts w:ascii="Arial" w:hAnsi="Arial" w:cs="Arial"/>
                <w:sz w:val="20"/>
                <w:szCs w:val="20"/>
                <w:lang w:val="es-ES"/>
              </w:rPr>
              <w:t>3.09. Hacer una campaña sobre la conservación de los buitres en redes sociales.</w:t>
            </w:r>
          </w:p>
        </w:tc>
        <w:tc>
          <w:tcPr>
            <w:tcW w:w="517" w:type="pct"/>
            <w:gridSpan w:val="2"/>
            <w:shd w:val="clear" w:color="auto" w:fill="E9E8ED"/>
          </w:tcPr>
          <w:p w14:paraId="2DBCB34C"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w:t>
            </w:r>
          </w:p>
        </w:tc>
        <w:tc>
          <w:tcPr>
            <w:tcW w:w="1676" w:type="pct"/>
            <w:gridSpan w:val="2"/>
            <w:shd w:val="clear" w:color="auto" w:fill="E9E8ED"/>
          </w:tcPr>
          <w:p w14:paraId="3B372C79" w14:textId="77777777" w:rsidR="007824BE" w:rsidRPr="00257153" w:rsidRDefault="007824BE" w:rsidP="00050CF9">
            <w:pPr>
              <w:pStyle w:val="TableParagraph"/>
              <w:tabs>
                <w:tab w:val="left" w:pos="1040"/>
                <w:tab w:val="left" w:pos="2038"/>
                <w:tab w:val="left" w:pos="2842"/>
                <w:tab w:val="left" w:pos="3958"/>
              </w:tabs>
              <w:spacing w:before="0"/>
              <w:ind w:left="352" w:right="529"/>
              <w:rPr>
                <w:rFonts w:ascii="Arial" w:hAnsi="Arial" w:cs="Arial"/>
                <w:sz w:val="20"/>
                <w:szCs w:val="20"/>
                <w:lang w:val="es-ES"/>
              </w:rPr>
            </w:pPr>
            <w:r w:rsidRPr="00257153">
              <w:rPr>
                <w:rFonts w:ascii="Arial" w:hAnsi="Arial" w:cs="Arial"/>
                <w:sz w:val="20"/>
                <w:szCs w:val="20"/>
                <w:lang w:val="es-ES"/>
              </w:rPr>
              <w:t>SOS FORETS (Costa</w:t>
            </w:r>
            <w:r w:rsidRPr="00257153">
              <w:rPr>
                <w:rFonts w:ascii="Arial" w:hAnsi="Arial" w:cs="Arial"/>
                <w:sz w:val="20"/>
                <w:szCs w:val="20"/>
                <w:lang w:val="es-ES"/>
              </w:rPr>
              <w:tab/>
              <w:t>de Marfil)*, asociados de BirdLife International, universidades, NABU</w:t>
            </w:r>
          </w:p>
        </w:tc>
        <w:tc>
          <w:tcPr>
            <w:tcW w:w="1452" w:type="pct"/>
            <w:shd w:val="clear" w:color="auto" w:fill="E9E8ED"/>
          </w:tcPr>
          <w:p w14:paraId="4EB1EAD5" w14:textId="77777777" w:rsidR="007824BE" w:rsidRPr="00257153" w:rsidRDefault="007824BE" w:rsidP="00050CF9">
            <w:pPr>
              <w:pStyle w:val="TableParagraph"/>
              <w:tabs>
                <w:tab w:val="left" w:pos="1279"/>
                <w:tab w:val="left" w:pos="2317"/>
                <w:tab w:val="left" w:pos="2780"/>
                <w:tab w:val="left" w:pos="3574"/>
              </w:tabs>
              <w:spacing w:before="0"/>
              <w:ind w:left="262" w:right="247"/>
              <w:rPr>
                <w:rFonts w:ascii="Arial" w:hAnsi="Arial" w:cs="Arial"/>
                <w:sz w:val="20"/>
                <w:szCs w:val="20"/>
                <w:lang w:val="es-ES"/>
              </w:rPr>
            </w:pPr>
            <w:r w:rsidRPr="00257153">
              <w:rPr>
                <w:rFonts w:ascii="Arial" w:hAnsi="Arial" w:cs="Arial"/>
                <w:sz w:val="20"/>
                <w:szCs w:val="20"/>
                <w:lang w:val="es-ES"/>
              </w:rPr>
              <w:t>Promedio de participación de usuarios en redes sociales por país</w:t>
            </w:r>
          </w:p>
        </w:tc>
      </w:tr>
      <w:tr w:rsidR="007824BE" w:rsidRPr="000C2325" w14:paraId="1485E044" w14:textId="77777777" w:rsidTr="00C86A00">
        <w:trPr>
          <w:trHeight w:val="1126"/>
        </w:trPr>
        <w:tc>
          <w:tcPr>
            <w:tcW w:w="1355" w:type="pct"/>
            <w:shd w:val="clear" w:color="auto" w:fill="E9E8ED"/>
          </w:tcPr>
          <w:p w14:paraId="5B2028F6" w14:textId="77777777" w:rsidR="007824BE" w:rsidRPr="00257153" w:rsidRDefault="007824BE" w:rsidP="00050CF9">
            <w:pPr>
              <w:pStyle w:val="TableParagraph"/>
              <w:spacing w:before="0"/>
              <w:ind w:left="356" w:right="315"/>
              <w:jc w:val="both"/>
              <w:rPr>
                <w:rFonts w:ascii="Arial" w:hAnsi="Arial" w:cs="Arial"/>
                <w:sz w:val="20"/>
                <w:szCs w:val="20"/>
                <w:lang w:val="es-ES"/>
              </w:rPr>
            </w:pPr>
            <w:r w:rsidRPr="00257153">
              <w:rPr>
                <w:rFonts w:ascii="Arial" w:hAnsi="Arial" w:cs="Arial"/>
                <w:sz w:val="20"/>
                <w:szCs w:val="20"/>
                <w:lang w:val="es-ES"/>
              </w:rPr>
              <w:t>3.10. Colaborar con grupos de teatro nacionales y subnacionales para crear producciones que conciencien sobre la importancia de proteger a los buitres.</w:t>
            </w:r>
          </w:p>
        </w:tc>
        <w:tc>
          <w:tcPr>
            <w:tcW w:w="517" w:type="pct"/>
            <w:gridSpan w:val="2"/>
            <w:shd w:val="clear" w:color="auto" w:fill="E9E8ED"/>
          </w:tcPr>
          <w:p w14:paraId="7BD03F81"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2024</w:t>
            </w:r>
          </w:p>
        </w:tc>
        <w:tc>
          <w:tcPr>
            <w:tcW w:w="1676" w:type="pct"/>
            <w:gridSpan w:val="2"/>
            <w:shd w:val="clear" w:color="auto" w:fill="E9E8ED"/>
          </w:tcPr>
          <w:p w14:paraId="7F212568" w14:textId="77777777" w:rsidR="007824BE" w:rsidRPr="00257153" w:rsidRDefault="007824BE" w:rsidP="00050CF9">
            <w:pPr>
              <w:pStyle w:val="TableParagraph"/>
              <w:spacing w:before="0"/>
              <w:ind w:left="352"/>
              <w:rPr>
                <w:rFonts w:ascii="Arial" w:hAnsi="Arial" w:cs="Arial"/>
                <w:sz w:val="20"/>
                <w:szCs w:val="20"/>
                <w:lang w:val="es-ES"/>
              </w:rPr>
            </w:pPr>
            <w:r w:rsidRPr="00257153">
              <w:rPr>
                <w:rFonts w:ascii="Arial" w:hAnsi="Arial" w:cs="Arial"/>
                <w:sz w:val="20"/>
                <w:szCs w:val="20"/>
                <w:lang w:val="es-ES"/>
              </w:rPr>
              <w:t>NCF*, equipos de conservación, Nollywood</w:t>
            </w:r>
          </w:p>
        </w:tc>
        <w:tc>
          <w:tcPr>
            <w:tcW w:w="1452" w:type="pct"/>
            <w:shd w:val="clear" w:color="auto" w:fill="E9E8ED"/>
          </w:tcPr>
          <w:p w14:paraId="35A4F633" w14:textId="77777777" w:rsidR="007824BE" w:rsidRPr="00257153" w:rsidRDefault="007824BE" w:rsidP="00050CF9">
            <w:pPr>
              <w:pStyle w:val="TableParagraph"/>
              <w:spacing w:before="0"/>
              <w:ind w:left="262"/>
              <w:rPr>
                <w:rFonts w:ascii="Arial" w:hAnsi="Arial" w:cs="Arial"/>
                <w:sz w:val="20"/>
                <w:szCs w:val="20"/>
                <w:lang w:val="es-ES"/>
              </w:rPr>
            </w:pPr>
            <w:r w:rsidRPr="00257153">
              <w:rPr>
                <w:rFonts w:ascii="Arial" w:hAnsi="Arial" w:cs="Arial"/>
                <w:sz w:val="20"/>
                <w:szCs w:val="20"/>
                <w:lang w:val="es-ES"/>
              </w:rPr>
              <w:t>Número de películas, documentales y obras de teatro producidas por país</w:t>
            </w:r>
          </w:p>
        </w:tc>
      </w:tr>
      <w:tr w:rsidR="007824BE" w:rsidRPr="000C2325" w14:paraId="7410E0EC" w14:textId="77777777" w:rsidTr="00C86A00">
        <w:trPr>
          <w:trHeight w:val="547"/>
        </w:trPr>
        <w:tc>
          <w:tcPr>
            <w:tcW w:w="1355" w:type="pct"/>
            <w:shd w:val="clear" w:color="auto" w:fill="E9E8ED"/>
          </w:tcPr>
          <w:p w14:paraId="6EF94D18" w14:textId="77777777" w:rsidR="007824BE" w:rsidRPr="00257153" w:rsidRDefault="007824BE" w:rsidP="00050CF9">
            <w:pPr>
              <w:pStyle w:val="TableParagraph"/>
              <w:spacing w:before="0"/>
              <w:ind w:left="356"/>
              <w:rPr>
                <w:rFonts w:ascii="Arial" w:hAnsi="Arial" w:cs="Arial"/>
                <w:sz w:val="20"/>
                <w:szCs w:val="20"/>
                <w:lang w:val="es-ES"/>
              </w:rPr>
            </w:pPr>
            <w:r w:rsidRPr="00257153">
              <w:rPr>
                <w:rFonts w:ascii="Arial" w:hAnsi="Arial" w:cs="Arial"/>
                <w:sz w:val="20"/>
                <w:szCs w:val="20"/>
                <w:lang w:val="es-ES"/>
              </w:rPr>
              <w:t>3.11. Crear clubes escolares a favor de los buitres.</w:t>
            </w:r>
          </w:p>
        </w:tc>
        <w:tc>
          <w:tcPr>
            <w:tcW w:w="517" w:type="pct"/>
            <w:gridSpan w:val="2"/>
            <w:shd w:val="clear" w:color="auto" w:fill="E9E8ED"/>
          </w:tcPr>
          <w:p w14:paraId="6D0F7AFE" w14:textId="77777777" w:rsidR="007824BE" w:rsidRPr="00257153" w:rsidRDefault="007824BE" w:rsidP="00050CF9">
            <w:pPr>
              <w:pStyle w:val="TableParagraph"/>
              <w:spacing w:before="0"/>
              <w:ind w:left="205"/>
              <w:rPr>
                <w:rFonts w:ascii="Arial" w:hAnsi="Arial" w:cs="Arial"/>
                <w:sz w:val="20"/>
                <w:szCs w:val="20"/>
                <w:lang w:val="es-ES"/>
              </w:rPr>
            </w:pPr>
            <w:r w:rsidRPr="00257153">
              <w:rPr>
                <w:rFonts w:ascii="Arial" w:hAnsi="Arial" w:cs="Arial"/>
                <w:sz w:val="20"/>
                <w:szCs w:val="20"/>
                <w:lang w:val="es-ES"/>
              </w:rPr>
              <w:t>2023 - 2029</w:t>
            </w:r>
          </w:p>
        </w:tc>
        <w:tc>
          <w:tcPr>
            <w:tcW w:w="1676" w:type="pct"/>
            <w:gridSpan w:val="2"/>
            <w:shd w:val="clear" w:color="auto" w:fill="E9E8ED"/>
          </w:tcPr>
          <w:p w14:paraId="05EE440F" w14:textId="77777777" w:rsidR="007824BE" w:rsidRPr="00257153" w:rsidRDefault="007824BE" w:rsidP="00050CF9">
            <w:pPr>
              <w:pStyle w:val="TableParagraph"/>
              <w:tabs>
                <w:tab w:val="left" w:pos="1085"/>
                <w:tab w:val="left" w:pos="1687"/>
                <w:tab w:val="left" w:pos="2112"/>
                <w:tab w:val="left" w:pos="3020"/>
                <w:tab w:val="left" w:pos="4443"/>
              </w:tabs>
              <w:spacing w:before="0"/>
              <w:ind w:left="352" w:right="529"/>
              <w:rPr>
                <w:rFonts w:ascii="Arial" w:hAnsi="Arial" w:cs="Arial"/>
                <w:sz w:val="20"/>
                <w:szCs w:val="20"/>
                <w:lang w:val="es-ES"/>
              </w:rPr>
            </w:pPr>
            <w:r w:rsidRPr="00257153">
              <w:rPr>
                <w:rFonts w:ascii="Arial" w:hAnsi="Arial" w:cs="Arial"/>
                <w:sz w:val="20"/>
                <w:szCs w:val="20"/>
                <w:lang w:val="es-ES"/>
              </w:rPr>
              <w:t>NCF*, conexiones con las organizaciones de todos los países que tengan clubes de naturaleza o ciencia</w:t>
            </w:r>
          </w:p>
        </w:tc>
        <w:tc>
          <w:tcPr>
            <w:tcW w:w="1452" w:type="pct"/>
            <w:shd w:val="clear" w:color="auto" w:fill="E9E8ED"/>
          </w:tcPr>
          <w:p w14:paraId="20B5A893" w14:textId="77777777" w:rsidR="007824BE" w:rsidRPr="00257153" w:rsidRDefault="007824BE" w:rsidP="00050CF9">
            <w:pPr>
              <w:pStyle w:val="TableParagraph"/>
              <w:spacing w:before="0"/>
              <w:ind w:left="262"/>
              <w:rPr>
                <w:rFonts w:ascii="Arial" w:hAnsi="Arial" w:cs="Arial"/>
                <w:sz w:val="20"/>
                <w:szCs w:val="20"/>
                <w:lang w:val="es-ES"/>
              </w:rPr>
            </w:pPr>
            <w:r w:rsidRPr="00257153">
              <w:rPr>
                <w:rFonts w:ascii="Arial" w:hAnsi="Arial" w:cs="Arial"/>
                <w:sz w:val="20"/>
                <w:szCs w:val="20"/>
                <w:lang w:val="es-ES"/>
              </w:rPr>
              <w:t>Número de clubes por país</w:t>
            </w:r>
          </w:p>
        </w:tc>
      </w:tr>
    </w:tbl>
    <w:p w14:paraId="4691AF8D" w14:textId="77777777" w:rsidR="007824BE" w:rsidRPr="00257153" w:rsidRDefault="007824BE" w:rsidP="007824BE">
      <w:pPr>
        <w:pStyle w:val="BodyText"/>
        <w:spacing w:after="0"/>
        <w:rPr>
          <w:rFonts w:cs="Arial"/>
          <w:lang w:val="es-ES"/>
        </w:rPr>
      </w:pPr>
    </w:p>
    <w:p w14:paraId="5E088AC3" w14:textId="77777777" w:rsidR="007824BE" w:rsidRPr="00257153" w:rsidRDefault="007824BE" w:rsidP="007824BE">
      <w:pPr>
        <w:pStyle w:val="BodyText"/>
        <w:spacing w:after="0"/>
        <w:rPr>
          <w:rFonts w:cs="Arial"/>
          <w:lang w:val="es-ES"/>
        </w:rPr>
      </w:pPr>
    </w:p>
    <w:p w14:paraId="08C0532E" w14:textId="44BA7223" w:rsidR="007824BE" w:rsidRPr="00257153" w:rsidRDefault="007824BE" w:rsidP="007824BE">
      <w:pPr>
        <w:tabs>
          <w:tab w:val="left" w:pos="3435"/>
        </w:tabs>
        <w:ind w:left="567" w:hanging="567"/>
        <w:jc w:val="both"/>
        <w:rPr>
          <w:rFonts w:eastAsia="Times New Roman" w:cs="Arial"/>
          <w:lang w:val="es-ES"/>
        </w:rPr>
      </w:pPr>
    </w:p>
    <w:p w14:paraId="5543B43F" w14:textId="77777777" w:rsidR="007824BE" w:rsidRPr="00257153" w:rsidRDefault="007824BE" w:rsidP="007824BE">
      <w:pPr>
        <w:tabs>
          <w:tab w:val="left" w:pos="3435"/>
        </w:tabs>
        <w:ind w:left="567" w:hanging="567"/>
        <w:jc w:val="both"/>
        <w:rPr>
          <w:rFonts w:eastAsia="Times New Roman" w:cs="Arial"/>
          <w:lang w:val="es-ES"/>
        </w:rPr>
      </w:pPr>
    </w:p>
    <w:p w14:paraId="2166B8FE" w14:textId="77777777" w:rsidR="007824BE" w:rsidRPr="00257153" w:rsidRDefault="007824BE" w:rsidP="007824BE">
      <w:pPr>
        <w:tabs>
          <w:tab w:val="left" w:pos="3435"/>
        </w:tabs>
        <w:ind w:left="567" w:hanging="567"/>
        <w:jc w:val="both"/>
        <w:rPr>
          <w:rFonts w:eastAsia="Times New Roman" w:cs="Arial"/>
          <w:lang w:val="es-ES"/>
        </w:rPr>
      </w:pPr>
    </w:p>
    <w:p w14:paraId="7CD3B585" w14:textId="77777777" w:rsidR="007824BE" w:rsidRPr="00257153" w:rsidRDefault="007824BE" w:rsidP="007824BE">
      <w:pPr>
        <w:tabs>
          <w:tab w:val="left" w:pos="3435"/>
        </w:tabs>
        <w:ind w:left="567" w:hanging="567"/>
        <w:jc w:val="both"/>
        <w:rPr>
          <w:rFonts w:eastAsia="Times New Roman" w:cs="Arial"/>
          <w:lang w:val="es-ES"/>
        </w:rPr>
      </w:pPr>
    </w:p>
    <w:p w14:paraId="66D46C0F" w14:textId="77777777" w:rsidR="00262902" w:rsidRPr="005B1586" w:rsidRDefault="00262902" w:rsidP="005D2774">
      <w:pPr>
        <w:rPr>
          <w:rFonts w:cs="Arial"/>
          <w:lang w:val="es-ES"/>
        </w:rPr>
      </w:pPr>
    </w:p>
    <w:sectPr w:rsidR="00262902" w:rsidRPr="005B1586" w:rsidSect="00D1027E">
      <w:pgSz w:w="16838" w:h="11906" w:orient="landscape" w:code="9"/>
      <w:pgMar w:top="1440" w:right="1440" w:bottom="1440" w:left="1440" w:header="45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229F4" w14:textId="77777777" w:rsidR="00C20296" w:rsidRDefault="00C20296" w:rsidP="008562CA">
      <w:r>
        <w:separator/>
      </w:r>
    </w:p>
  </w:endnote>
  <w:endnote w:type="continuationSeparator" w:id="0">
    <w:p w14:paraId="2A1835BE" w14:textId="77777777" w:rsidR="00C20296" w:rsidRDefault="00C20296"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F4881" w14:textId="77777777" w:rsidR="00C20296" w:rsidRDefault="00C20296" w:rsidP="008562CA">
      <w:r>
        <w:separator/>
      </w:r>
    </w:p>
  </w:footnote>
  <w:footnote w:type="continuationSeparator" w:id="0">
    <w:p w14:paraId="5A79DFCE" w14:textId="77777777" w:rsidR="00C20296" w:rsidRDefault="00C20296"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3E4C" w14:textId="2A5AAF03"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8049B3">
      <w:rPr>
        <w:rFonts w:cs="Arial"/>
        <w:i/>
        <w:iCs/>
        <w:sz w:val="18"/>
        <w:szCs w:val="18"/>
      </w:rPr>
      <w:t>6.3.2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3ABF" w14:textId="60545687" w:rsidR="004D2917" w:rsidRDefault="004D2917" w:rsidP="004D2917">
    <w:pPr>
      <w:pBdr>
        <w:bottom w:val="single" w:sz="4" w:space="1" w:color="auto"/>
      </w:pBdr>
      <w:spacing w:before="120"/>
      <w:jc w:val="right"/>
      <w:rPr>
        <w:rFonts w:cs="Arial"/>
        <w:i/>
        <w:iCs/>
        <w:sz w:val="18"/>
        <w:szCs w:val="18"/>
      </w:rPr>
    </w:pPr>
    <w:bookmarkStart w:id="0" w:name="_Hlk171679264"/>
    <w:bookmarkStart w:id="1" w:name="_Hlk171679265"/>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8049B3">
      <w:rPr>
        <w:rFonts w:cs="Arial"/>
        <w:i/>
        <w:iCs/>
        <w:sz w:val="18"/>
        <w:szCs w:val="18"/>
      </w:rPr>
      <w:t>6.3.2</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424142626" name="Picture 142414262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156907683" name="Picture 115690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57298" w14:textId="65DCB36D" w:rsidR="005C06DD" w:rsidRPr="00025092" w:rsidRDefault="005C06DD" w:rsidP="004D2917">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7</w:t>
    </w:r>
    <w:r w:rsidRPr="00025092">
      <w:rPr>
        <w:rFonts w:cs="Arial"/>
        <w:i/>
        <w:iCs/>
        <w:sz w:val="18"/>
        <w:szCs w:val="18"/>
      </w:rPr>
      <w:t>/Doc.</w:t>
    </w:r>
    <w:r>
      <w:rPr>
        <w:rFonts w:cs="Arial"/>
        <w:i/>
        <w:iCs/>
        <w:sz w:val="18"/>
        <w:szCs w:val="18"/>
      </w:rPr>
      <w:t>6.3.2/Anexo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CDB9F" w14:textId="29BD8879" w:rsidR="005C06DD" w:rsidRDefault="005C06DD" w:rsidP="004D2917">
    <w:pPr>
      <w:pBdr>
        <w:bottom w:val="single" w:sz="4" w:space="1" w:color="auto"/>
      </w:pBdr>
      <w:spacing w:before="120"/>
      <w:jc w:val="right"/>
      <w:rPr>
        <w:rFonts w:cs="Arial"/>
        <w:i/>
        <w:iCs/>
        <w:sz w:val="18"/>
        <w:szCs w:val="18"/>
      </w:rPr>
    </w:pPr>
    <w:r w:rsidRPr="00025092">
      <w:rPr>
        <w:rFonts w:cs="Arial"/>
        <w:i/>
        <w:iCs/>
        <w:sz w:val="18"/>
        <w:szCs w:val="18"/>
      </w:rPr>
      <w:t>UNEP/CMS/ScC-SC</w:t>
    </w:r>
    <w:r>
      <w:rPr>
        <w:rFonts w:cs="Arial"/>
        <w:i/>
        <w:iCs/>
        <w:sz w:val="18"/>
        <w:szCs w:val="18"/>
      </w:rPr>
      <w:t>7</w:t>
    </w:r>
    <w:r w:rsidRPr="00025092">
      <w:rPr>
        <w:rFonts w:cs="Arial"/>
        <w:i/>
        <w:iCs/>
        <w:sz w:val="18"/>
        <w:szCs w:val="18"/>
      </w:rPr>
      <w:t>/Doc.</w:t>
    </w:r>
    <w:r>
      <w:rPr>
        <w:rFonts w:cs="Arial"/>
        <w:i/>
        <w:iCs/>
        <w:sz w:val="18"/>
        <w:szCs w:val="18"/>
      </w:rPr>
      <w:t>6.3.2/Anexo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FA2D8" w14:textId="509BE793" w:rsidR="000F2AF1" w:rsidRDefault="000F2AF1" w:rsidP="000F2AF1">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7</w:t>
    </w:r>
    <w:r w:rsidRPr="00025092">
      <w:rPr>
        <w:rFonts w:cs="Arial"/>
        <w:i/>
        <w:iCs/>
        <w:sz w:val="18"/>
        <w:szCs w:val="18"/>
      </w:rPr>
      <w:t>/Doc.</w:t>
    </w:r>
    <w:r>
      <w:rPr>
        <w:rFonts w:cs="Arial"/>
        <w:i/>
        <w:iCs/>
        <w:sz w:val="18"/>
        <w:szCs w:val="18"/>
      </w:rPr>
      <w:t>6.3.2</w:t>
    </w:r>
    <w:r w:rsidR="00D32E40">
      <w:rPr>
        <w:rFonts w:cs="Arial"/>
        <w:i/>
        <w:iCs/>
        <w:sz w:val="18"/>
        <w:szCs w:val="18"/>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E694B"/>
    <w:multiLevelType w:val="hybridMultilevel"/>
    <w:tmpl w:val="0DD8527E"/>
    <w:lvl w:ilvl="0" w:tplc="3372F14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42964743"/>
    <w:multiLevelType w:val="hybridMultilevel"/>
    <w:tmpl w:val="0EE48872"/>
    <w:lvl w:ilvl="0" w:tplc="14E62A7A">
      <w:numFmt w:val="bullet"/>
      <w:lvlText w:val="-"/>
      <w:lvlJc w:val="left"/>
      <w:pPr>
        <w:ind w:left="266" w:hanging="147"/>
      </w:pPr>
      <w:rPr>
        <w:rFonts w:ascii="Gill Sans MT" w:eastAsia="Gill Sans MT" w:hAnsi="Gill Sans MT" w:cs="Gill Sans MT" w:hint="default"/>
        <w:b w:val="0"/>
        <w:bCs w:val="0"/>
        <w:i w:val="0"/>
        <w:iCs w:val="0"/>
        <w:spacing w:val="0"/>
        <w:w w:val="160"/>
        <w:sz w:val="19"/>
        <w:szCs w:val="19"/>
        <w:lang w:val="en-US" w:eastAsia="en-US" w:bidi="ar-SA"/>
      </w:rPr>
    </w:lvl>
    <w:lvl w:ilvl="1" w:tplc="E140FA60">
      <w:numFmt w:val="bullet"/>
      <w:lvlText w:val="•"/>
      <w:lvlJc w:val="left"/>
      <w:pPr>
        <w:ind w:left="647" w:hanging="147"/>
      </w:pPr>
      <w:rPr>
        <w:rFonts w:hint="default"/>
        <w:lang w:val="en-US" w:eastAsia="en-US" w:bidi="ar-SA"/>
      </w:rPr>
    </w:lvl>
    <w:lvl w:ilvl="2" w:tplc="F7C62EB6">
      <w:numFmt w:val="bullet"/>
      <w:lvlText w:val="•"/>
      <w:lvlJc w:val="left"/>
      <w:pPr>
        <w:ind w:left="1034" w:hanging="147"/>
      </w:pPr>
      <w:rPr>
        <w:rFonts w:hint="default"/>
        <w:lang w:val="en-US" w:eastAsia="en-US" w:bidi="ar-SA"/>
      </w:rPr>
    </w:lvl>
    <w:lvl w:ilvl="3" w:tplc="549E9D8E">
      <w:numFmt w:val="bullet"/>
      <w:lvlText w:val="•"/>
      <w:lvlJc w:val="left"/>
      <w:pPr>
        <w:ind w:left="1421" w:hanging="147"/>
      </w:pPr>
      <w:rPr>
        <w:rFonts w:hint="default"/>
        <w:lang w:val="en-US" w:eastAsia="en-US" w:bidi="ar-SA"/>
      </w:rPr>
    </w:lvl>
    <w:lvl w:ilvl="4" w:tplc="C714FD3A">
      <w:numFmt w:val="bullet"/>
      <w:lvlText w:val="•"/>
      <w:lvlJc w:val="left"/>
      <w:pPr>
        <w:ind w:left="1808" w:hanging="147"/>
      </w:pPr>
      <w:rPr>
        <w:rFonts w:hint="default"/>
        <w:lang w:val="en-US" w:eastAsia="en-US" w:bidi="ar-SA"/>
      </w:rPr>
    </w:lvl>
    <w:lvl w:ilvl="5" w:tplc="61FA2B30">
      <w:numFmt w:val="bullet"/>
      <w:lvlText w:val="•"/>
      <w:lvlJc w:val="left"/>
      <w:pPr>
        <w:ind w:left="2195" w:hanging="147"/>
      </w:pPr>
      <w:rPr>
        <w:rFonts w:hint="default"/>
        <w:lang w:val="en-US" w:eastAsia="en-US" w:bidi="ar-SA"/>
      </w:rPr>
    </w:lvl>
    <w:lvl w:ilvl="6" w:tplc="24CAD9B2">
      <w:numFmt w:val="bullet"/>
      <w:lvlText w:val="•"/>
      <w:lvlJc w:val="left"/>
      <w:pPr>
        <w:ind w:left="2582" w:hanging="147"/>
      </w:pPr>
      <w:rPr>
        <w:rFonts w:hint="default"/>
        <w:lang w:val="en-US" w:eastAsia="en-US" w:bidi="ar-SA"/>
      </w:rPr>
    </w:lvl>
    <w:lvl w:ilvl="7" w:tplc="2BF48D9A">
      <w:numFmt w:val="bullet"/>
      <w:lvlText w:val="•"/>
      <w:lvlJc w:val="left"/>
      <w:pPr>
        <w:ind w:left="2969" w:hanging="147"/>
      </w:pPr>
      <w:rPr>
        <w:rFonts w:hint="default"/>
        <w:lang w:val="en-US" w:eastAsia="en-US" w:bidi="ar-SA"/>
      </w:rPr>
    </w:lvl>
    <w:lvl w:ilvl="8" w:tplc="D69231A4">
      <w:numFmt w:val="bullet"/>
      <w:lvlText w:val="•"/>
      <w:lvlJc w:val="left"/>
      <w:pPr>
        <w:ind w:left="3356" w:hanging="147"/>
      </w:pPr>
      <w:rPr>
        <w:rFonts w:hint="default"/>
        <w:lang w:val="en-US" w:eastAsia="en-US" w:bidi="ar-SA"/>
      </w:rPr>
    </w:lvl>
  </w:abstractNum>
  <w:abstractNum w:abstractNumId="4" w15:restartNumberingAfterBreak="0">
    <w:nsid w:val="496D2B78"/>
    <w:multiLevelType w:val="hybridMultilevel"/>
    <w:tmpl w:val="D71E16EC"/>
    <w:lvl w:ilvl="0" w:tplc="428C7A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CD13861"/>
    <w:multiLevelType w:val="multilevel"/>
    <w:tmpl w:val="E716D8CA"/>
    <w:lvl w:ilvl="0">
      <w:start w:val="1"/>
      <w:numFmt w:val="decimal"/>
      <w:lvlText w:val="%1"/>
      <w:lvlJc w:val="left"/>
      <w:pPr>
        <w:ind w:left="424" w:hanging="285"/>
      </w:pPr>
      <w:rPr>
        <w:rFonts w:hint="default"/>
        <w:lang w:val="en-US" w:eastAsia="en-US" w:bidi="ar-SA"/>
      </w:rPr>
    </w:lvl>
    <w:lvl w:ilvl="1">
      <w:start w:val="1"/>
      <w:numFmt w:val="decimal"/>
      <w:lvlText w:val="%1.%2"/>
      <w:lvlJc w:val="left"/>
      <w:pPr>
        <w:ind w:left="424" w:hanging="285"/>
        <w:jc w:val="right"/>
      </w:pPr>
      <w:rPr>
        <w:rFonts w:ascii="Arial" w:eastAsia="Arial" w:hAnsi="Arial" w:cs="Arial" w:hint="default"/>
        <w:b/>
        <w:bCs/>
        <w:i w:val="0"/>
        <w:iCs w:val="0"/>
        <w:spacing w:val="0"/>
        <w:w w:val="74"/>
        <w:sz w:val="22"/>
        <w:szCs w:val="22"/>
        <w:lang w:val="en-US" w:eastAsia="en-US" w:bidi="ar-SA"/>
      </w:rPr>
    </w:lvl>
    <w:lvl w:ilvl="2">
      <w:numFmt w:val="bullet"/>
      <w:lvlText w:val="•"/>
      <w:lvlJc w:val="left"/>
      <w:pPr>
        <w:ind w:left="1558" w:hanging="285"/>
      </w:pPr>
      <w:rPr>
        <w:rFonts w:hint="default"/>
        <w:lang w:val="en-US" w:eastAsia="en-US" w:bidi="ar-SA"/>
      </w:rPr>
    </w:lvl>
    <w:lvl w:ilvl="3">
      <w:numFmt w:val="bullet"/>
      <w:lvlText w:val="•"/>
      <w:lvlJc w:val="left"/>
      <w:pPr>
        <w:ind w:left="2127" w:hanging="285"/>
      </w:pPr>
      <w:rPr>
        <w:rFonts w:hint="default"/>
        <w:lang w:val="en-US" w:eastAsia="en-US" w:bidi="ar-SA"/>
      </w:rPr>
    </w:lvl>
    <w:lvl w:ilvl="4">
      <w:numFmt w:val="bullet"/>
      <w:lvlText w:val="•"/>
      <w:lvlJc w:val="left"/>
      <w:pPr>
        <w:ind w:left="2696" w:hanging="285"/>
      </w:pPr>
      <w:rPr>
        <w:rFonts w:hint="default"/>
        <w:lang w:val="en-US" w:eastAsia="en-US" w:bidi="ar-SA"/>
      </w:rPr>
    </w:lvl>
    <w:lvl w:ilvl="5">
      <w:numFmt w:val="bullet"/>
      <w:lvlText w:val="•"/>
      <w:lvlJc w:val="left"/>
      <w:pPr>
        <w:ind w:left="3265" w:hanging="285"/>
      </w:pPr>
      <w:rPr>
        <w:rFonts w:hint="default"/>
        <w:lang w:val="en-US" w:eastAsia="en-US" w:bidi="ar-SA"/>
      </w:rPr>
    </w:lvl>
    <w:lvl w:ilvl="6">
      <w:numFmt w:val="bullet"/>
      <w:lvlText w:val="•"/>
      <w:lvlJc w:val="left"/>
      <w:pPr>
        <w:ind w:left="3834" w:hanging="285"/>
      </w:pPr>
      <w:rPr>
        <w:rFonts w:hint="default"/>
        <w:lang w:val="en-US" w:eastAsia="en-US" w:bidi="ar-SA"/>
      </w:rPr>
    </w:lvl>
    <w:lvl w:ilvl="7">
      <w:numFmt w:val="bullet"/>
      <w:lvlText w:val="•"/>
      <w:lvlJc w:val="left"/>
      <w:pPr>
        <w:ind w:left="4403" w:hanging="285"/>
      </w:pPr>
      <w:rPr>
        <w:rFonts w:hint="default"/>
        <w:lang w:val="en-US" w:eastAsia="en-US" w:bidi="ar-SA"/>
      </w:rPr>
    </w:lvl>
    <w:lvl w:ilvl="8">
      <w:numFmt w:val="bullet"/>
      <w:lvlText w:val="•"/>
      <w:lvlJc w:val="left"/>
      <w:pPr>
        <w:ind w:left="4972" w:hanging="285"/>
      </w:pPr>
      <w:rPr>
        <w:rFonts w:hint="default"/>
        <w:lang w:val="en-US" w:eastAsia="en-US" w:bidi="ar-SA"/>
      </w:rPr>
    </w:lvl>
  </w:abstractNum>
  <w:abstractNum w:abstractNumId="6"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757018937">
    <w:abstractNumId w:val="1"/>
  </w:num>
  <w:num w:numId="2" w16cid:durableId="156656548">
    <w:abstractNumId w:val="6"/>
  </w:num>
  <w:num w:numId="3" w16cid:durableId="1142117419">
    <w:abstractNumId w:val="2"/>
  </w:num>
  <w:num w:numId="4" w16cid:durableId="1336418471">
    <w:abstractNumId w:val="4"/>
  </w:num>
  <w:num w:numId="5" w16cid:durableId="754589741">
    <w:abstractNumId w:val="0"/>
  </w:num>
  <w:num w:numId="6" w16cid:durableId="92551271">
    <w:abstractNumId w:val="5"/>
  </w:num>
  <w:num w:numId="7" w16cid:durableId="1529610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3FAB"/>
    <w:rsid w:val="00034F7E"/>
    <w:rsid w:val="00072691"/>
    <w:rsid w:val="00084897"/>
    <w:rsid w:val="000A0BCF"/>
    <w:rsid w:val="000C2262"/>
    <w:rsid w:val="000C2325"/>
    <w:rsid w:val="000D0247"/>
    <w:rsid w:val="000D7587"/>
    <w:rsid w:val="000F2AF1"/>
    <w:rsid w:val="0011146B"/>
    <w:rsid w:val="00150B61"/>
    <w:rsid w:val="00151CBF"/>
    <w:rsid w:val="00187427"/>
    <w:rsid w:val="0019487A"/>
    <w:rsid w:val="001F56E8"/>
    <w:rsid w:val="002120D1"/>
    <w:rsid w:val="00236C6A"/>
    <w:rsid w:val="0024751F"/>
    <w:rsid w:val="002506C2"/>
    <w:rsid w:val="00255507"/>
    <w:rsid w:val="002604BA"/>
    <w:rsid w:val="00262902"/>
    <w:rsid w:val="002D0C2D"/>
    <w:rsid w:val="00304D3A"/>
    <w:rsid w:val="00307FD9"/>
    <w:rsid w:val="00394F73"/>
    <w:rsid w:val="003A11A8"/>
    <w:rsid w:val="003E17AD"/>
    <w:rsid w:val="003E56A4"/>
    <w:rsid w:val="004305D9"/>
    <w:rsid w:val="00437C87"/>
    <w:rsid w:val="0045575B"/>
    <w:rsid w:val="004B16C3"/>
    <w:rsid w:val="004C765C"/>
    <w:rsid w:val="004C7A89"/>
    <w:rsid w:val="004D2917"/>
    <w:rsid w:val="004E1987"/>
    <w:rsid w:val="004E55A7"/>
    <w:rsid w:val="004F1293"/>
    <w:rsid w:val="00523F9A"/>
    <w:rsid w:val="0057021B"/>
    <w:rsid w:val="005B1586"/>
    <w:rsid w:val="005C06DD"/>
    <w:rsid w:val="005C2855"/>
    <w:rsid w:val="005D2774"/>
    <w:rsid w:val="005E1A0D"/>
    <w:rsid w:val="006222FB"/>
    <w:rsid w:val="00695312"/>
    <w:rsid w:val="006D5EB7"/>
    <w:rsid w:val="0072489A"/>
    <w:rsid w:val="00733658"/>
    <w:rsid w:val="00751E23"/>
    <w:rsid w:val="00763277"/>
    <w:rsid w:val="007824BE"/>
    <w:rsid w:val="007D2D67"/>
    <w:rsid w:val="007E238D"/>
    <w:rsid w:val="007F110A"/>
    <w:rsid w:val="008049B3"/>
    <w:rsid w:val="00820839"/>
    <w:rsid w:val="00844F23"/>
    <w:rsid w:val="0084539F"/>
    <w:rsid w:val="008562CA"/>
    <w:rsid w:val="008A1A1D"/>
    <w:rsid w:val="008D7252"/>
    <w:rsid w:val="009039B8"/>
    <w:rsid w:val="00990DE6"/>
    <w:rsid w:val="009A40F8"/>
    <w:rsid w:val="009E51BC"/>
    <w:rsid w:val="009F6644"/>
    <w:rsid w:val="00A511CF"/>
    <w:rsid w:val="00A70D4E"/>
    <w:rsid w:val="00B36BD9"/>
    <w:rsid w:val="00B36C20"/>
    <w:rsid w:val="00B70424"/>
    <w:rsid w:val="00BB3F80"/>
    <w:rsid w:val="00BE7C6B"/>
    <w:rsid w:val="00C20296"/>
    <w:rsid w:val="00C62BAD"/>
    <w:rsid w:val="00C86A00"/>
    <w:rsid w:val="00CA37CD"/>
    <w:rsid w:val="00CC10D2"/>
    <w:rsid w:val="00CD1D52"/>
    <w:rsid w:val="00CE69DF"/>
    <w:rsid w:val="00D1027E"/>
    <w:rsid w:val="00D32E40"/>
    <w:rsid w:val="00D34857"/>
    <w:rsid w:val="00D65902"/>
    <w:rsid w:val="00D8061B"/>
    <w:rsid w:val="00DE160C"/>
    <w:rsid w:val="00E00E2B"/>
    <w:rsid w:val="00E10AC2"/>
    <w:rsid w:val="00E1103E"/>
    <w:rsid w:val="00E52550"/>
    <w:rsid w:val="00E976CE"/>
    <w:rsid w:val="00EA6B38"/>
    <w:rsid w:val="00EB2EEE"/>
    <w:rsid w:val="00ED3E29"/>
    <w:rsid w:val="00F01E83"/>
    <w:rsid w:val="00F4206A"/>
    <w:rsid w:val="00F52262"/>
    <w:rsid w:val="00F57561"/>
    <w:rsid w:val="00F63975"/>
    <w:rsid w:val="00F83EFF"/>
    <w:rsid w:val="00F87C04"/>
    <w:rsid w:val="00FA6DEF"/>
    <w:rsid w:val="00FD477D"/>
    <w:rsid w:val="00FF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paragraph" w:styleId="BodyText">
    <w:name w:val="Body Text"/>
    <w:basedOn w:val="Normal"/>
    <w:link w:val="BodyTextChar"/>
    <w:uiPriority w:val="1"/>
    <w:unhideWhenUsed/>
    <w:qFormat/>
    <w:rsid w:val="007824BE"/>
    <w:pPr>
      <w:spacing w:after="120"/>
    </w:pPr>
  </w:style>
  <w:style w:type="character" w:customStyle="1" w:styleId="BodyTextChar">
    <w:name w:val="Body Text Char"/>
    <w:basedOn w:val="DefaultParagraphFont"/>
    <w:link w:val="BodyText"/>
    <w:uiPriority w:val="1"/>
    <w:rsid w:val="007824BE"/>
    <w:rPr>
      <w:rFonts w:ascii="Arial" w:hAnsi="Arial"/>
    </w:rPr>
  </w:style>
  <w:style w:type="paragraph" w:customStyle="1" w:styleId="TableParagraph">
    <w:name w:val="Table Paragraph"/>
    <w:basedOn w:val="Normal"/>
    <w:uiPriority w:val="1"/>
    <w:qFormat/>
    <w:rsid w:val="007824BE"/>
    <w:pPr>
      <w:widowControl w:val="0"/>
      <w:autoSpaceDE w:val="0"/>
      <w:autoSpaceDN w:val="0"/>
      <w:spacing w:before="97"/>
    </w:pPr>
    <w:rPr>
      <w:rFonts w:ascii="Gill Sans MT" w:eastAsia="Gill Sans MT" w:hAnsi="Gill Sans MT" w:cs="Gill Sans MT"/>
    </w:rPr>
  </w:style>
  <w:style w:type="table" w:styleId="TableGrid">
    <w:name w:val="Table Grid"/>
    <w:basedOn w:val="TableNormal"/>
    <w:uiPriority w:val="39"/>
    <w:rsid w:val="0078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document/cms_cop14_report_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cms.int/raptors/sites/default/files/document/MOS3_Doc.13.2_Conservation%20of%20African-Eurasian%20Vultures_EN_0.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raptors/en/publication/multi-species-action-plan-conserve-african-eurasian-vultures-vulture-msap-cms-technica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document/cms_cop14_decisions_s.pdf" TargetMode="Externa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3.xml><?xml version="1.0" encoding="utf-8"?>
<ds:datastoreItem xmlns:ds="http://schemas.openxmlformats.org/officeDocument/2006/customXml" ds:itemID="{E2611B49-7C65-4467-A8CD-D52E46ED5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B3F021-84E5-4921-86BB-12C9499A5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6145</Words>
  <Characters>35031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4</cp:revision>
  <dcterms:created xsi:type="dcterms:W3CDTF">2024-07-12T10:45:00Z</dcterms:created>
  <dcterms:modified xsi:type="dcterms:W3CDTF">2024-07-15T06:40:00Z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