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1E7922" w14:textId="77777777" w:rsidR="001B7E31" w:rsidRPr="0058735B" w:rsidRDefault="001B7E31">
      <w:pPr>
        <w:rPr>
          <w:rFonts w:cs="Arial"/>
          <w:lang w:val="fr-FR"/>
        </w:rPr>
      </w:pPr>
    </w:p>
    <w:p w14:paraId="5919BD61" w14:textId="77777777" w:rsidR="001B7E31" w:rsidRDefault="001B7E31">
      <w:pPr>
        <w:tabs>
          <w:tab w:val="left" w:pos="6285"/>
        </w:tabs>
        <w:jc w:val="both"/>
        <w:rPr>
          <w:rFonts w:cs="Arial"/>
          <w:lang w:val="fr-FR"/>
        </w:rPr>
      </w:pPr>
    </w:p>
    <w:p w14:paraId="6A22A827" w14:textId="77777777" w:rsidR="00156192" w:rsidRPr="003966D9" w:rsidRDefault="00156192" w:rsidP="00156192">
      <w:pPr>
        <w:tabs>
          <w:tab w:val="left" w:pos="-1057"/>
          <w:tab w:val="left" w:pos="-720"/>
        </w:tabs>
        <w:jc w:val="center"/>
        <w:rPr>
          <w:rFonts w:ascii="Arial" w:hAnsi="Arial" w:cs="Arial"/>
          <w:b/>
          <w:sz w:val="28"/>
          <w:szCs w:val="28"/>
          <w:lang w:val="fr-FR"/>
        </w:rPr>
      </w:pPr>
      <w:r w:rsidRPr="003966D9">
        <w:rPr>
          <w:rFonts w:ascii="Arial" w:hAnsi="Arial" w:cs="Arial"/>
          <w:b/>
          <w:sz w:val="28"/>
          <w:szCs w:val="28"/>
          <w:lang w:val="fr-FR"/>
        </w:rPr>
        <w:t>7</w:t>
      </w:r>
      <w:r w:rsidRPr="003966D9">
        <w:rPr>
          <w:rFonts w:ascii="Arial" w:hAnsi="Arial" w:cs="Arial"/>
          <w:b/>
          <w:sz w:val="28"/>
          <w:szCs w:val="28"/>
          <w:vertAlign w:val="superscript"/>
          <w:lang w:val="fr-FR"/>
        </w:rPr>
        <w:t>ème</w:t>
      </w:r>
      <w:r w:rsidRPr="003966D9">
        <w:rPr>
          <w:rFonts w:ascii="Arial" w:hAnsi="Arial" w:cs="Arial"/>
          <w:b/>
          <w:sz w:val="28"/>
          <w:szCs w:val="28"/>
          <w:lang w:val="fr-FR"/>
        </w:rPr>
        <w:t xml:space="preserve"> Réunion du Comité de session du </w:t>
      </w:r>
    </w:p>
    <w:p w14:paraId="4E99CF49" w14:textId="77777777" w:rsidR="00156192" w:rsidRPr="003966D9" w:rsidRDefault="00156192" w:rsidP="00156192">
      <w:pPr>
        <w:tabs>
          <w:tab w:val="left" w:pos="-1057"/>
          <w:tab w:val="left" w:pos="-720"/>
        </w:tabs>
        <w:spacing w:after="120"/>
        <w:jc w:val="center"/>
        <w:rPr>
          <w:rFonts w:ascii="Arial" w:hAnsi="Arial" w:cs="Arial"/>
          <w:b/>
          <w:sz w:val="28"/>
          <w:szCs w:val="28"/>
          <w:lang w:val="fr-FR"/>
        </w:rPr>
      </w:pPr>
      <w:r w:rsidRPr="003966D9">
        <w:rPr>
          <w:rFonts w:ascii="Arial" w:hAnsi="Arial" w:cs="Arial"/>
          <w:b/>
          <w:sz w:val="28"/>
          <w:szCs w:val="28"/>
          <w:lang w:val="fr-FR"/>
        </w:rPr>
        <w:t>Conseil scientifique de la CMS (ScC-SC7)</w:t>
      </w:r>
    </w:p>
    <w:p w14:paraId="7DB20BAB" w14:textId="77777777" w:rsidR="00156192" w:rsidRPr="003966D9" w:rsidRDefault="00156192" w:rsidP="00156192">
      <w:pPr>
        <w:pBdr>
          <w:bottom w:val="single" w:sz="4" w:space="1" w:color="auto"/>
        </w:pBdr>
        <w:kinsoku w:val="0"/>
        <w:overflowPunct w:val="0"/>
        <w:jc w:val="center"/>
        <w:outlineLvl w:val="0"/>
        <w:rPr>
          <w:rFonts w:ascii="Arial" w:hAnsi="Arial" w:cs="Arial"/>
          <w:bCs/>
          <w:i/>
          <w:spacing w:val="-4"/>
          <w:lang w:val="fr-FR"/>
        </w:rPr>
      </w:pPr>
      <w:r w:rsidRPr="003966D9">
        <w:rPr>
          <w:rFonts w:ascii="Arial" w:hAnsi="Arial" w:cs="Arial"/>
          <w:bCs/>
          <w:i/>
          <w:spacing w:val="-4"/>
          <w:lang w:val="fr-FR"/>
        </w:rPr>
        <w:t>Bonn, Allemagne, 17 – 20 septembre 2024</w:t>
      </w:r>
    </w:p>
    <w:p w14:paraId="32768B65" w14:textId="0FB8EE7D" w:rsidR="00156192" w:rsidRPr="003966D9" w:rsidRDefault="00156192" w:rsidP="00156192">
      <w:pPr>
        <w:spacing w:before="120"/>
        <w:jc w:val="right"/>
        <w:rPr>
          <w:rFonts w:ascii="Arial" w:hAnsi="Arial" w:cs="Arial"/>
          <w:lang w:val="fr-FR"/>
        </w:rPr>
      </w:pPr>
      <w:r w:rsidRPr="003966D9">
        <w:rPr>
          <w:rFonts w:ascii="Arial" w:hAnsi="Arial" w:cs="Arial"/>
          <w:lang w:val="fr-FR"/>
        </w:rPr>
        <w:t>UNEP/CMS/ScC-SC7/Doc.6.3.2</w:t>
      </w:r>
    </w:p>
    <w:p w14:paraId="08CE674E" w14:textId="77777777" w:rsidR="00156192" w:rsidRPr="003966D9" w:rsidRDefault="00156192" w:rsidP="00156192">
      <w:pPr>
        <w:jc w:val="both"/>
        <w:rPr>
          <w:rFonts w:ascii="Arial" w:hAnsi="Arial" w:cs="Arial"/>
          <w:lang w:val="fr-FR"/>
        </w:rPr>
      </w:pPr>
    </w:p>
    <w:p w14:paraId="42AC616F" w14:textId="77777777" w:rsidR="00156192" w:rsidRPr="003966D9" w:rsidRDefault="00156192">
      <w:pPr>
        <w:tabs>
          <w:tab w:val="left" w:pos="6285"/>
        </w:tabs>
        <w:jc w:val="both"/>
        <w:rPr>
          <w:rFonts w:ascii="Arial" w:hAnsi="Arial" w:cs="Arial"/>
          <w:lang w:val="fr-FR"/>
        </w:rPr>
      </w:pPr>
    </w:p>
    <w:p w14:paraId="32E59D18" w14:textId="0F3299DF" w:rsidR="00156192" w:rsidRPr="003966D9" w:rsidRDefault="0058735B" w:rsidP="00156192">
      <w:pPr>
        <w:ind w:left="714" w:hanging="357"/>
        <w:jc w:val="center"/>
        <w:rPr>
          <w:rFonts w:ascii="Arial" w:hAnsi="Arial" w:cs="Arial"/>
          <w:b/>
          <w:bCs/>
          <w:lang w:val="fr-FR"/>
        </w:rPr>
      </w:pPr>
      <w:r w:rsidRPr="003966D9">
        <w:rPr>
          <w:rFonts w:ascii="Arial" w:hAnsi="Arial" w:cs="Arial"/>
          <w:b/>
          <w:bCs/>
          <w:lang w:val="fr-FR"/>
        </w:rPr>
        <w:t xml:space="preserve">PLAN D'ACTION POUR LA CONSERVATION DES VAUTOURS D'AFRIQUE DE L'OUEST </w:t>
      </w:r>
    </w:p>
    <w:p w14:paraId="4B831CA3" w14:textId="24F0547A" w:rsidR="001B7E31" w:rsidRPr="003966D9" w:rsidRDefault="0058735B">
      <w:pPr>
        <w:spacing w:after="120"/>
        <w:ind w:left="714" w:hanging="357"/>
        <w:jc w:val="center"/>
        <w:rPr>
          <w:rFonts w:ascii="Arial" w:hAnsi="Arial" w:cs="Arial"/>
          <w:b/>
          <w:bCs/>
          <w:lang w:val="fr-FR"/>
        </w:rPr>
      </w:pPr>
      <w:r w:rsidRPr="003966D9">
        <w:rPr>
          <w:rFonts w:ascii="Arial" w:hAnsi="Arial" w:cs="Arial"/>
          <w:b/>
          <w:bCs/>
          <w:lang w:val="fr-FR"/>
        </w:rPr>
        <w:t>2023-2043</w:t>
      </w:r>
    </w:p>
    <w:p w14:paraId="7FEE705A" w14:textId="77777777" w:rsidR="001B7E31" w:rsidRPr="003966D9" w:rsidRDefault="0058735B">
      <w:pPr>
        <w:jc w:val="center"/>
        <w:rPr>
          <w:rFonts w:ascii="Arial" w:hAnsi="Arial" w:cs="Arial"/>
          <w:i/>
          <w:lang w:val="fr-FR"/>
        </w:rPr>
      </w:pPr>
      <w:r w:rsidRPr="003966D9">
        <w:rPr>
          <w:rFonts w:ascii="Arial" w:hAnsi="Arial" w:cs="Arial"/>
          <w:i/>
          <w:lang w:val="fr-FR"/>
        </w:rPr>
        <w:t xml:space="preserve">(Préparé par </w:t>
      </w:r>
      <w:r w:rsidRPr="003966D9">
        <w:rPr>
          <w:rFonts w:ascii="Arial" w:hAnsi="Arial" w:cs="Arial"/>
          <w:i/>
          <w:iCs/>
          <w:lang w:val="fr-FR"/>
        </w:rPr>
        <w:t>l'Unité de coordination du Mémorandum d'entente (</w:t>
      </w:r>
      <w:proofErr w:type="spellStart"/>
      <w:r w:rsidRPr="003966D9">
        <w:rPr>
          <w:rFonts w:ascii="Arial" w:hAnsi="Arial" w:cs="Arial"/>
          <w:i/>
          <w:iCs/>
          <w:lang w:val="fr-FR"/>
        </w:rPr>
        <w:t>MdE</w:t>
      </w:r>
      <w:proofErr w:type="spellEnd"/>
      <w:r w:rsidRPr="003966D9">
        <w:rPr>
          <w:rFonts w:ascii="Arial" w:hAnsi="Arial" w:cs="Arial"/>
          <w:i/>
          <w:iCs/>
          <w:lang w:val="fr-FR"/>
        </w:rPr>
        <w:t>) Rapaces</w:t>
      </w:r>
      <w:r w:rsidRPr="003966D9">
        <w:rPr>
          <w:rFonts w:ascii="Arial" w:hAnsi="Arial" w:cs="Arial"/>
          <w:i/>
          <w:lang w:val="fr-FR"/>
        </w:rPr>
        <w:t>)</w:t>
      </w:r>
    </w:p>
    <w:p w14:paraId="79593669" w14:textId="77777777" w:rsidR="001B7E31" w:rsidRPr="003966D9" w:rsidRDefault="001B7E31">
      <w:pPr>
        <w:jc w:val="both"/>
        <w:rPr>
          <w:rFonts w:ascii="Arial" w:hAnsi="Arial" w:cs="Arial"/>
          <w:lang w:val="fr-FR"/>
        </w:rPr>
      </w:pPr>
    </w:p>
    <w:p w14:paraId="6E8954F3" w14:textId="77777777" w:rsidR="001B7E31" w:rsidRPr="003966D9" w:rsidRDefault="001B7E31">
      <w:pPr>
        <w:jc w:val="both"/>
        <w:rPr>
          <w:rFonts w:ascii="Arial" w:hAnsi="Arial" w:cs="Arial"/>
          <w:lang w:val="fr-FR"/>
        </w:rPr>
      </w:pPr>
    </w:p>
    <w:p w14:paraId="258CE364" w14:textId="77777777" w:rsidR="001B7E31" w:rsidRPr="003966D9" w:rsidRDefault="001B7E31">
      <w:pPr>
        <w:jc w:val="both"/>
        <w:rPr>
          <w:rFonts w:ascii="Arial" w:hAnsi="Arial" w:cs="Arial"/>
          <w:lang w:val="fr-FR"/>
        </w:rPr>
      </w:pPr>
    </w:p>
    <w:p w14:paraId="28FC4993" w14:textId="77777777" w:rsidR="001B7E31" w:rsidRPr="003966D9" w:rsidRDefault="0058735B">
      <w:pPr>
        <w:suppressAutoHyphens/>
        <w:rPr>
          <w:rFonts w:ascii="Arial" w:hAnsi="Arial" w:cs="Arial"/>
          <w:lang w:val="fr-FR"/>
        </w:rPr>
      </w:pPr>
      <w:r w:rsidRPr="003966D9">
        <w:rPr>
          <w:rFonts w:ascii="Arial" w:hAnsi="Arial" w:cs="Arial"/>
          <w:noProof/>
          <w:lang w:val="fr-FR"/>
        </w:rPr>
        <mc:AlternateContent>
          <mc:Choice Requires="wps">
            <w:drawing>
              <wp:anchor distT="0" distB="0" distL="114300" distR="114300" simplePos="0" relativeHeight="251658240" behindDoc="1" locked="0" layoutInCell="1" allowOverlap="1" wp14:anchorId="30709FF8" wp14:editId="71759660">
                <wp:simplePos x="0" y="0"/>
                <wp:positionH relativeFrom="margin">
                  <wp:posOffset>1061085</wp:posOffset>
                </wp:positionH>
                <wp:positionV relativeFrom="margin">
                  <wp:posOffset>2679065</wp:posOffset>
                </wp:positionV>
                <wp:extent cx="4419600" cy="2114550"/>
                <wp:effectExtent l="0" t="0" r="19050" b="1905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2114550"/>
                        </a:xfrm>
                        <a:prstGeom prst="rect">
                          <a:avLst/>
                        </a:prstGeom>
                        <a:solidFill>
                          <a:srgbClr val="FFFFFF"/>
                        </a:solidFill>
                        <a:ln w="3175">
                          <a:solidFill>
                            <a:srgbClr val="000000"/>
                          </a:solidFill>
                          <a:miter lim="800000"/>
                          <a:headEnd/>
                          <a:tailEnd/>
                        </a:ln>
                      </wps:spPr>
                      <wps:txbx>
                        <w:txbxContent>
                          <w:p w14:paraId="698C59C7" w14:textId="77777777" w:rsidR="001B7E31" w:rsidRPr="003966D9" w:rsidRDefault="0058735B">
                            <w:pPr>
                              <w:jc w:val="both"/>
                              <w:rPr>
                                <w:rFonts w:ascii="Arial" w:hAnsi="Arial" w:cs="Arial"/>
                                <w:lang w:val="fr-FR"/>
                              </w:rPr>
                            </w:pPr>
                            <w:r w:rsidRPr="003966D9">
                              <w:rPr>
                                <w:rFonts w:ascii="Arial" w:hAnsi="Arial" w:cs="Arial"/>
                                <w:lang w:val="fr-FR"/>
                              </w:rPr>
                              <w:t xml:space="preserve">Résumé : </w:t>
                            </w:r>
                          </w:p>
                          <w:p w14:paraId="485D0554" w14:textId="77777777" w:rsidR="001B7E31" w:rsidRPr="003966D9" w:rsidRDefault="001B7E31">
                            <w:pPr>
                              <w:jc w:val="both"/>
                              <w:rPr>
                                <w:rFonts w:ascii="Arial" w:hAnsi="Arial" w:cs="Arial"/>
                                <w:lang w:val="fr-FR"/>
                              </w:rPr>
                            </w:pPr>
                          </w:p>
                          <w:p w14:paraId="33A23FC8" w14:textId="4B760011" w:rsidR="001B7E31" w:rsidRPr="003966D9" w:rsidRDefault="0058735B">
                            <w:pPr>
                              <w:jc w:val="both"/>
                              <w:rPr>
                                <w:rFonts w:ascii="Arial" w:hAnsi="Arial" w:cs="Arial"/>
                                <w:lang w:val="fr-FR"/>
                              </w:rPr>
                            </w:pPr>
                            <w:r w:rsidRPr="003966D9">
                              <w:rPr>
                                <w:rFonts w:ascii="Arial" w:hAnsi="Arial" w:cs="Arial"/>
                                <w:lang w:val="fr-FR"/>
                              </w:rPr>
                              <w:t>Le présent document fait le point sur l'état d'avancement du Plan d'action pour la conservation des vautours d'Afrique de l'Ouest 2023-2043</w:t>
                            </w:r>
                            <w:r w:rsidR="00DD2A24" w:rsidRPr="003966D9">
                              <w:rPr>
                                <w:rFonts w:ascii="Arial" w:hAnsi="Arial" w:cs="Arial"/>
                                <w:lang w:val="fr-FR"/>
                              </w:rPr>
                              <w:t xml:space="preserve"> (WAVCAP). </w:t>
                            </w:r>
                            <w:r w:rsidR="00DD2A24" w:rsidRPr="003966D9">
                              <w:rPr>
                                <w:rFonts w:ascii="Arial" w:hAnsi="Arial" w:cs="Arial"/>
                                <w:lang w:val="fr-FR"/>
                              </w:rPr>
                              <w:t>Une sélection de sections clés du projet final de WAVCAP est disponible en annexe du présent document et le projet de plan complet est disponible en tant que document d'informatio</w:t>
                            </w:r>
                            <w:r w:rsidR="00DD2A24" w:rsidRPr="003966D9">
                              <w:rPr>
                                <w:rFonts w:ascii="Arial" w:hAnsi="Arial" w:cs="Arial"/>
                                <w:lang w:val="fr-FR"/>
                              </w:rPr>
                              <w:t>n.</w:t>
                            </w:r>
                            <w:r w:rsidRPr="003966D9">
                              <w:rPr>
                                <w:rFonts w:ascii="Arial" w:hAnsi="Arial" w:cs="Arial"/>
                                <w:lang w:val="fr-FR"/>
                              </w:rPr>
                              <w:t xml:space="preserve"> Le Conseil scientifique est invité à examiner le Plan et à formuler des recommandations, le cas échéant, pour examen par le Comité permanent, conformément à la </w:t>
                            </w:r>
                            <w:r w:rsidR="00156192" w:rsidRPr="003966D9">
                              <w:rPr>
                                <w:rFonts w:ascii="Arial" w:hAnsi="Arial" w:cs="Arial"/>
                                <w:lang w:val="fr-FR"/>
                              </w:rPr>
                              <w:t>D</w:t>
                            </w:r>
                            <w:r w:rsidRPr="003966D9">
                              <w:rPr>
                                <w:rFonts w:ascii="Arial" w:hAnsi="Arial" w:cs="Arial"/>
                                <w:lang w:val="fr-FR"/>
                              </w:rPr>
                              <w:t>écision 14.153.</w:t>
                            </w:r>
                          </w:p>
                          <w:p w14:paraId="7275B472" w14:textId="77777777" w:rsidR="001B7E31" w:rsidRDefault="001B7E31">
                            <w:pPr>
                              <w:rPr>
                                <w:rFonts w:cs="Arial"/>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09FF8" id="_x0000_t202" coordsize="21600,21600" o:spt="202" path="m,l,21600r21600,l21600,xe">
                <v:stroke joinstyle="miter"/>
                <v:path gradientshapeok="t" o:connecttype="rect"/>
              </v:shapetype>
              <v:shape id="Text Box 4" o:spid="_x0000_s1026" type="#_x0000_t202" style="position:absolute;margin-left:83.55pt;margin-top:210.95pt;width:348pt;height:16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" strokeweight=".25pt">
                <v:textbox>
                  <w:txbxContent>
                    <w:p w14:paraId="698C59C7" w14:textId="77777777" w:rsidR="001B7E31" w:rsidRPr="003966D9" w:rsidRDefault="0058735B">
                      <w:pPr>
                        <w:jc w:val="both"/>
                        <w:rPr>
                          <w:rFonts w:ascii="Arial" w:hAnsi="Arial" w:cs="Arial"/>
                          <w:lang w:val="fr-FR"/>
                        </w:rPr>
                      </w:pPr>
                      <w:r w:rsidRPr="003966D9">
                        <w:rPr>
                          <w:rFonts w:ascii="Arial" w:hAnsi="Arial" w:cs="Arial"/>
                          <w:lang w:val="fr-FR"/>
                        </w:rPr>
                        <w:t xml:space="preserve">Résumé : </w:t>
                      </w:r>
                    </w:p>
                    <w:p w14:paraId="485D0554" w14:textId="77777777" w:rsidR="001B7E31" w:rsidRPr="003966D9" w:rsidRDefault="001B7E31">
                      <w:pPr>
                        <w:jc w:val="both"/>
                        <w:rPr>
                          <w:rFonts w:ascii="Arial" w:hAnsi="Arial" w:cs="Arial"/>
                          <w:lang w:val="fr-FR"/>
                        </w:rPr>
                      </w:pPr>
                    </w:p>
                    <w:p w14:paraId="33A23FC8" w14:textId="4B760011" w:rsidR="001B7E31" w:rsidRPr="003966D9" w:rsidRDefault="0058735B">
                      <w:pPr>
                        <w:jc w:val="both"/>
                        <w:rPr>
                          <w:rFonts w:ascii="Arial" w:hAnsi="Arial" w:cs="Arial"/>
                          <w:lang w:val="fr-FR"/>
                        </w:rPr>
                      </w:pPr>
                      <w:r w:rsidRPr="003966D9">
                        <w:rPr>
                          <w:rFonts w:ascii="Arial" w:hAnsi="Arial" w:cs="Arial"/>
                          <w:lang w:val="fr-FR"/>
                        </w:rPr>
                        <w:t>Le présent document fait le point sur l'état d'avancement du Plan d'action pour la conservation des vautours d'Afrique de l'Ouest 2023-2043</w:t>
                      </w:r>
                      <w:r w:rsidR="00DD2A24" w:rsidRPr="003966D9">
                        <w:rPr>
                          <w:rFonts w:ascii="Arial" w:hAnsi="Arial" w:cs="Arial"/>
                          <w:lang w:val="fr-FR"/>
                        </w:rPr>
                        <w:t xml:space="preserve"> (WAVCAP). </w:t>
                      </w:r>
                      <w:r w:rsidR="00DD2A24" w:rsidRPr="003966D9">
                        <w:rPr>
                          <w:rFonts w:ascii="Arial" w:hAnsi="Arial" w:cs="Arial"/>
                          <w:lang w:val="fr-FR"/>
                        </w:rPr>
                        <w:t>Une sélection de sections clés du projet final de WAVCAP est disponible en annexe du présent document et le projet de plan complet est disponible en tant que document d'informatio</w:t>
                      </w:r>
                      <w:r w:rsidR="00DD2A24" w:rsidRPr="003966D9">
                        <w:rPr>
                          <w:rFonts w:ascii="Arial" w:hAnsi="Arial" w:cs="Arial"/>
                          <w:lang w:val="fr-FR"/>
                        </w:rPr>
                        <w:t>n.</w:t>
                      </w:r>
                      <w:r w:rsidRPr="003966D9">
                        <w:rPr>
                          <w:rFonts w:ascii="Arial" w:hAnsi="Arial" w:cs="Arial"/>
                          <w:lang w:val="fr-FR"/>
                        </w:rPr>
                        <w:t xml:space="preserve"> Le Conseil scientifique est invité à examiner le Plan et à formuler des recommandations, le cas échéant, pour examen par le Comité permanent, conformément à la </w:t>
                      </w:r>
                      <w:r w:rsidR="00156192" w:rsidRPr="003966D9">
                        <w:rPr>
                          <w:rFonts w:ascii="Arial" w:hAnsi="Arial" w:cs="Arial"/>
                          <w:lang w:val="fr-FR"/>
                        </w:rPr>
                        <w:t>D</w:t>
                      </w:r>
                      <w:r w:rsidRPr="003966D9">
                        <w:rPr>
                          <w:rFonts w:ascii="Arial" w:hAnsi="Arial" w:cs="Arial"/>
                          <w:lang w:val="fr-FR"/>
                        </w:rPr>
                        <w:t>écision 14.153.</w:t>
                      </w:r>
                    </w:p>
                    <w:p w14:paraId="7275B472" w14:textId="77777777" w:rsidR="001B7E31" w:rsidRDefault="001B7E31">
                      <w:pPr>
                        <w:rPr>
                          <w:rFonts w:cs="Arial"/>
                          <w:lang w:val="fr-FR"/>
                        </w:rPr>
                      </w:pPr>
                    </w:p>
                  </w:txbxContent>
                </v:textbox>
                <w10:wrap type="square" anchorx="margin" anchory="margin"/>
              </v:shape>
            </w:pict>
          </mc:Fallback>
        </mc:AlternateContent>
      </w:r>
    </w:p>
    <w:p w14:paraId="719F427F" w14:textId="77777777" w:rsidR="001B7E31" w:rsidRPr="003966D9" w:rsidRDefault="001B7E31">
      <w:pPr>
        <w:suppressAutoHyphens/>
        <w:rPr>
          <w:rFonts w:ascii="Arial" w:eastAsia="Times New Roman" w:hAnsi="Arial" w:cs="Arial"/>
          <w:color w:val="000000"/>
          <w:kern w:val="2"/>
          <w:lang w:val="fr-FR"/>
        </w:rPr>
        <w:sectPr w:rsidR="001B7E31" w:rsidRPr="003966D9">
          <w:headerReference w:type="even" r:id="rId10"/>
          <w:headerReference w:type="default" r:id="rId11"/>
          <w:footerReference w:type="even" r:id="rId12"/>
          <w:footerReference w:type="default" r:id="rId13"/>
          <w:headerReference w:type="first" r:id="rId14"/>
          <w:pgSz w:w="11906" w:h="16838" w:code="9"/>
          <w:pgMar w:top="1134" w:right="1134" w:bottom="1134" w:left="1134" w:header="720" w:footer="580" w:gutter="0"/>
          <w:cols w:space="720"/>
          <w:titlePg/>
          <w:docGrid w:linePitch="360"/>
        </w:sectPr>
      </w:pPr>
    </w:p>
    <w:p w14:paraId="0FE8EA13" w14:textId="04885913" w:rsidR="00156192" w:rsidRPr="003966D9" w:rsidRDefault="0058735B" w:rsidP="00156192">
      <w:pPr>
        <w:ind w:right="-188"/>
        <w:jc w:val="center"/>
        <w:rPr>
          <w:rFonts w:ascii="Arial" w:hAnsi="Arial" w:cs="Arial"/>
          <w:b/>
          <w:bCs/>
          <w:lang w:val="fr-FR"/>
        </w:rPr>
      </w:pPr>
      <w:r w:rsidRPr="003966D9">
        <w:rPr>
          <w:rFonts w:ascii="Arial" w:hAnsi="Arial" w:cs="Arial"/>
          <w:b/>
          <w:bCs/>
          <w:lang w:val="fr-FR"/>
        </w:rPr>
        <w:lastRenderedPageBreak/>
        <w:t>PLAN D'ACTION POUR LA CONSERVATION DES VAUTOURS D'AFRIQUE D</w:t>
      </w:r>
      <w:r w:rsidR="00156192" w:rsidRPr="003966D9">
        <w:rPr>
          <w:rFonts w:ascii="Arial" w:hAnsi="Arial" w:cs="Arial"/>
          <w:b/>
          <w:bCs/>
          <w:lang w:val="fr-FR"/>
        </w:rPr>
        <w:t xml:space="preserve">E </w:t>
      </w:r>
      <w:r w:rsidRPr="003966D9">
        <w:rPr>
          <w:rFonts w:ascii="Arial" w:hAnsi="Arial" w:cs="Arial"/>
          <w:b/>
          <w:bCs/>
          <w:lang w:val="fr-FR"/>
        </w:rPr>
        <w:t xml:space="preserve">L'OUEST </w:t>
      </w:r>
    </w:p>
    <w:p w14:paraId="05C707E3" w14:textId="51965933" w:rsidR="001B7E31" w:rsidRPr="003966D9" w:rsidRDefault="0058735B">
      <w:pPr>
        <w:ind w:left="720" w:hanging="360"/>
        <w:jc w:val="center"/>
        <w:rPr>
          <w:rFonts w:ascii="Arial" w:hAnsi="Arial" w:cs="Arial"/>
          <w:b/>
          <w:bCs/>
          <w:lang w:val="fr-FR"/>
        </w:rPr>
      </w:pPr>
      <w:r w:rsidRPr="003966D9">
        <w:rPr>
          <w:rFonts w:ascii="Arial" w:hAnsi="Arial" w:cs="Arial"/>
          <w:b/>
          <w:bCs/>
          <w:lang w:val="fr-FR"/>
        </w:rPr>
        <w:t>2023-2043</w:t>
      </w:r>
    </w:p>
    <w:p w14:paraId="3F864BC8" w14:textId="77777777" w:rsidR="001B7E31" w:rsidRPr="003966D9" w:rsidRDefault="001B7E31" w:rsidP="00156192">
      <w:pPr>
        <w:pStyle w:val="ListParagraph"/>
        <w:widowControl/>
        <w:ind w:left="0"/>
        <w:contextualSpacing w:val="0"/>
        <w:jc w:val="both"/>
        <w:rPr>
          <w:rFonts w:ascii="Arial" w:hAnsi="Arial" w:cs="Arial"/>
          <w:sz w:val="22"/>
          <w:szCs w:val="22"/>
          <w:lang w:val="fr-FR"/>
        </w:rPr>
      </w:pPr>
    </w:p>
    <w:p w14:paraId="1E1619F7" w14:textId="77777777" w:rsidR="001B7E31" w:rsidRPr="003966D9" w:rsidRDefault="001B7E31" w:rsidP="00156192">
      <w:pPr>
        <w:pStyle w:val="ListParagraph"/>
        <w:widowControl/>
        <w:ind w:left="0"/>
        <w:contextualSpacing w:val="0"/>
        <w:jc w:val="both"/>
        <w:rPr>
          <w:rFonts w:ascii="Arial" w:hAnsi="Arial" w:cs="Arial"/>
          <w:sz w:val="22"/>
          <w:szCs w:val="22"/>
          <w:lang w:val="fr-FR"/>
        </w:rPr>
      </w:pPr>
    </w:p>
    <w:p w14:paraId="50EED832" w14:textId="7D1CC092" w:rsidR="001B7E31" w:rsidRPr="003966D9" w:rsidRDefault="0058735B">
      <w:pPr>
        <w:pStyle w:val="ListParagraph"/>
        <w:widowControl/>
        <w:numPr>
          <w:ilvl w:val="0"/>
          <w:numId w:val="20"/>
        </w:numPr>
        <w:ind w:left="567" w:hanging="567"/>
        <w:contextualSpacing w:val="0"/>
        <w:jc w:val="both"/>
        <w:rPr>
          <w:rFonts w:ascii="Arial" w:hAnsi="Arial" w:cs="Arial"/>
          <w:sz w:val="22"/>
          <w:szCs w:val="22"/>
          <w:lang w:val="fr-FR"/>
        </w:rPr>
      </w:pPr>
      <w:r w:rsidRPr="003966D9">
        <w:rPr>
          <w:rFonts w:ascii="Arial" w:hAnsi="Arial" w:cs="Arial"/>
          <w:sz w:val="22"/>
          <w:szCs w:val="22"/>
          <w:lang w:val="fr-FR"/>
        </w:rPr>
        <w:t>En 2020, le plus grand épisode de mortalité massive de vautours s'est produit en Afrique de l'Ouest. Plus de 2 000 vautours à capuchon (</w:t>
      </w:r>
      <w:proofErr w:type="spellStart"/>
      <w:r w:rsidRPr="003966D9">
        <w:rPr>
          <w:rFonts w:ascii="Arial" w:hAnsi="Arial" w:cs="Arial"/>
          <w:i/>
          <w:iCs/>
          <w:sz w:val="22"/>
          <w:szCs w:val="22"/>
          <w:lang w:val="fr-FR"/>
        </w:rPr>
        <w:t>Necrosyrtes</w:t>
      </w:r>
      <w:proofErr w:type="spellEnd"/>
      <w:r w:rsidRPr="003966D9">
        <w:rPr>
          <w:rFonts w:ascii="Arial" w:hAnsi="Arial" w:cs="Arial"/>
          <w:i/>
          <w:iCs/>
          <w:sz w:val="22"/>
          <w:szCs w:val="22"/>
          <w:lang w:val="fr-FR"/>
        </w:rPr>
        <w:t xml:space="preserve"> </w:t>
      </w:r>
      <w:proofErr w:type="spellStart"/>
      <w:r w:rsidRPr="003966D9">
        <w:rPr>
          <w:rFonts w:ascii="Arial" w:hAnsi="Arial" w:cs="Arial"/>
          <w:i/>
          <w:iCs/>
          <w:sz w:val="22"/>
          <w:szCs w:val="22"/>
          <w:lang w:val="fr-FR"/>
        </w:rPr>
        <w:t>monachus</w:t>
      </w:r>
      <w:proofErr w:type="spellEnd"/>
      <w:r w:rsidRPr="003966D9">
        <w:rPr>
          <w:rFonts w:ascii="Arial" w:hAnsi="Arial" w:cs="Arial"/>
          <w:sz w:val="22"/>
          <w:szCs w:val="22"/>
          <w:lang w:val="fr-FR"/>
        </w:rPr>
        <w:t xml:space="preserve">), en danger critique d'extinction, auraient été tués à cette occasion. De nombreuses carcasses ont été trouvées avec des parties manquantes, ce qui indique que l'abattage a été motivé par l'utilisation de parties de vautours fondée sur des croyances (BBU). Cet incident a mis en évidence la gravité de la BBU dans la région, une menace qui avait déjà été identifiée par le </w:t>
      </w:r>
      <w:hyperlink r:id="rId15" w:history="1">
        <w:r w:rsidRPr="003966D9">
          <w:rPr>
            <w:rStyle w:val="Hyperlink"/>
            <w:rFonts w:ascii="Arial" w:hAnsi="Arial" w:cs="Arial"/>
            <w:sz w:val="22"/>
            <w:szCs w:val="22"/>
            <w:lang w:val="fr-FR"/>
          </w:rPr>
          <w:t>Plan d’action multi-espèces pour conserver les vautours (PAME Vautours)</w:t>
        </w:r>
      </w:hyperlink>
      <w:r w:rsidRPr="003966D9">
        <w:rPr>
          <w:rFonts w:ascii="Arial" w:hAnsi="Arial" w:cs="Arial"/>
          <w:sz w:val="22"/>
          <w:szCs w:val="22"/>
          <w:lang w:val="fr-FR"/>
        </w:rPr>
        <w:t xml:space="preserve">, mais qui n'avait jamais été traitée de manière adéquate. </w:t>
      </w:r>
    </w:p>
    <w:p w14:paraId="75E8CA3B" w14:textId="77777777" w:rsidR="001B7E31" w:rsidRPr="003966D9" w:rsidRDefault="001B7E31">
      <w:pPr>
        <w:pStyle w:val="ListParagraph"/>
        <w:ind w:left="567" w:hanging="567"/>
        <w:contextualSpacing w:val="0"/>
        <w:jc w:val="both"/>
        <w:rPr>
          <w:rFonts w:ascii="Arial" w:hAnsi="Arial" w:cs="Arial"/>
          <w:sz w:val="22"/>
          <w:szCs w:val="22"/>
          <w:lang w:val="fr-FR"/>
        </w:rPr>
      </w:pPr>
    </w:p>
    <w:p w14:paraId="7EA331FD" w14:textId="77777777" w:rsidR="001B7E31" w:rsidRPr="003966D9" w:rsidRDefault="0058735B">
      <w:pPr>
        <w:pStyle w:val="ListParagraph"/>
        <w:widowControl/>
        <w:numPr>
          <w:ilvl w:val="0"/>
          <w:numId w:val="20"/>
        </w:numPr>
        <w:ind w:left="567" w:hanging="567"/>
        <w:contextualSpacing w:val="0"/>
        <w:jc w:val="both"/>
        <w:rPr>
          <w:rFonts w:ascii="Arial" w:hAnsi="Arial" w:cs="Arial"/>
          <w:sz w:val="22"/>
          <w:szCs w:val="22"/>
          <w:lang w:val="fr-FR"/>
        </w:rPr>
      </w:pPr>
      <w:r w:rsidRPr="003966D9">
        <w:rPr>
          <w:rFonts w:ascii="Arial" w:hAnsi="Arial" w:cs="Arial"/>
          <w:sz w:val="22"/>
          <w:szCs w:val="22"/>
          <w:lang w:val="fr-FR"/>
        </w:rPr>
        <w:t xml:space="preserve">En 2022, l'Unité de coordination du </w:t>
      </w:r>
      <w:proofErr w:type="spellStart"/>
      <w:r w:rsidRPr="003966D9">
        <w:rPr>
          <w:rFonts w:ascii="Arial" w:hAnsi="Arial" w:cs="Arial"/>
          <w:sz w:val="22"/>
          <w:szCs w:val="22"/>
          <w:lang w:val="fr-FR"/>
        </w:rPr>
        <w:t>MdE</w:t>
      </w:r>
      <w:proofErr w:type="spellEnd"/>
      <w:r w:rsidRPr="003966D9">
        <w:rPr>
          <w:rFonts w:ascii="Arial" w:hAnsi="Arial" w:cs="Arial"/>
          <w:sz w:val="22"/>
          <w:szCs w:val="22"/>
          <w:lang w:val="fr-FR"/>
        </w:rPr>
        <w:t xml:space="preserve"> Rapaces, en consultation avec les partenaires coopérants et les membres du Groupe consultatif technique du </w:t>
      </w:r>
      <w:proofErr w:type="spellStart"/>
      <w:r w:rsidRPr="003966D9">
        <w:rPr>
          <w:rFonts w:ascii="Arial" w:hAnsi="Arial" w:cs="Arial"/>
          <w:sz w:val="22"/>
          <w:szCs w:val="22"/>
          <w:lang w:val="fr-FR"/>
        </w:rPr>
        <w:t>MdE</w:t>
      </w:r>
      <w:proofErr w:type="spellEnd"/>
      <w:r w:rsidRPr="003966D9">
        <w:rPr>
          <w:rFonts w:ascii="Arial" w:hAnsi="Arial" w:cs="Arial"/>
          <w:sz w:val="22"/>
          <w:szCs w:val="22"/>
          <w:lang w:val="fr-FR"/>
        </w:rPr>
        <w:t xml:space="preserve"> Rapaces, s'est engagée avec le Groupe de spécialistes de la planification de la conservation de l'Union internationale pour la conservation de la nature à élaborer un plan de conservation répondant aux principales menaces pesant sur six espèces de vautours migrateurs régulièrement présentes en Afrique de l'Ouest. En octobre 2022, l'Unité de coordination a organisé, avec le soutien de </w:t>
      </w:r>
      <w:proofErr w:type="spellStart"/>
      <w:r w:rsidRPr="003966D9">
        <w:rPr>
          <w:rFonts w:ascii="Arial" w:hAnsi="Arial" w:cs="Arial"/>
          <w:sz w:val="22"/>
          <w:szCs w:val="22"/>
          <w:lang w:val="fr-FR"/>
        </w:rPr>
        <w:t>BirdLife</w:t>
      </w:r>
      <w:proofErr w:type="spellEnd"/>
      <w:r w:rsidRPr="003966D9">
        <w:rPr>
          <w:rFonts w:ascii="Arial" w:hAnsi="Arial" w:cs="Arial"/>
          <w:sz w:val="22"/>
          <w:szCs w:val="22"/>
          <w:lang w:val="fr-FR"/>
        </w:rPr>
        <w:t xml:space="preserve"> International et de la </w:t>
      </w:r>
      <w:proofErr w:type="spellStart"/>
      <w:r w:rsidRPr="003966D9">
        <w:rPr>
          <w:rFonts w:ascii="Arial" w:hAnsi="Arial" w:cs="Arial"/>
          <w:sz w:val="22"/>
          <w:szCs w:val="22"/>
          <w:lang w:val="fr-FR"/>
        </w:rPr>
        <w:t>Nigerian</w:t>
      </w:r>
      <w:proofErr w:type="spellEnd"/>
      <w:r w:rsidRPr="003966D9">
        <w:rPr>
          <w:rFonts w:ascii="Arial" w:hAnsi="Arial" w:cs="Arial"/>
          <w:sz w:val="22"/>
          <w:szCs w:val="22"/>
          <w:lang w:val="fr-FR"/>
        </w:rPr>
        <w:t xml:space="preserve"> Conservation </w:t>
      </w:r>
      <w:proofErr w:type="spellStart"/>
      <w:r w:rsidRPr="003966D9">
        <w:rPr>
          <w:rFonts w:ascii="Arial" w:hAnsi="Arial" w:cs="Arial"/>
          <w:sz w:val="22"/>
          <w:szCs w:val="22"/>
          <w:lang w:val="fr-FR"/>
        </w:rPr>
        <w:t>Foundation</w:t>
      </w:r>
      <w:proofErr w:type="spellEnd"/>
      <w:r w:rsidRPr="003966D9">
        <w:rPr>
          <w:rFonts w:ascii="Arial" w:hAnsi="Arial" w:cs="Arial"/>
          <w:sz w:val="22"/>
          <w:szCs w:val="22"/>
          <w:lang w:val="fr-FR"/>
        </w:rPr>
        <w:t xml:space="preserve">, un atelier à Abuja, au Nigeria, qui a rassemblé 32 parties prenantes de la sous-région pour discuter d'une première version du Plan d'action pour la conservation des vautours d'Afrique de l'Ouest 2023-2043 (WAVCAP). </w:t>
      </w:r>
      <w:r w:rsidRPr="003966D9">
        <w:rPr>
          <w:rFonts w:ascii="Arial" w:hAnsi="Arial" w:cs="Arial"/>
          <w:color w:val="000000"/>
          <w:sz w:val="22"/>
          <w:szCs w:val="22"/>
          <w:shd w:val="clear" w:color="auto" w:fill="FFFFFF"/>
          <w:lang w:val="fr-FR"/>
        </w:rPr>
        <w:t xml:space="preserve">Le développement du WAVCAP est le résultat d'efforts de collaboration entre des individus et des institutions qui se consacrent à la conservation des vautours. </w:t>
      </w:r>
    </w:p>
    <w:p w14:paraId="55C1C127" w14:textId="77777777" w:rsidR="001B7E31" w:rsidRPr="003966D9" w:rsidRDefault="001B7E31">
      <w:pPr>
        <w:pStyle w:val="ListParagraph"/>
        <w:ind w:left="567" w:hanging="567"/>
        <w:contextualSpacing w:val="0"/>
        <w:jc w:val="both"/>
        <w:rPr>
          <w:rFonts w:ascii="Arial" w:hAnsi="Arial" w:cs="Arial"/>
          <w:sz w:val="22"/>
          <w:szCs w:val="22"/>
          <w:lang w:val="fr-FR"/>
        </w:rPr>
      </w:pPr>
    </w:p>
    <w:p w14:paraId="051BD3F5" w14:textId="77777777" w:rsidR="001B7E31" w:rsidRPr="003966D9" w:rsidRDefault="0058735B">
      <w:pPr>
        <w:pStyle w:val="ListParagraph"/>
        <w:widowControl/>
        <w:numPr>
          <w:ilvl w:val="0"/>
          <w:numId w:val="20"/>
        </w:numPr>
        <w:ind w:left="567" w:hanging="567"/>
        <w:contextualSpacing w:val="0"/>
        <w:jc w:val="both"/>
        <w:rPr>
          <w:rFonts w:ascii="Arial" w:hAnsi="Arial" w:cs="Arial"/>
          <w:sz w:val="22"/>
          <w:szCs w:val="22"/>
          <w:lang w:val="fr-FR"/>
        </w:rPr>
      </w:pPr>
      <w:r w:rsidRPr="003966D9">
        <w:rPr>
          <w:rFonts w:ascii="Arial" w:hAnsi="Arial" w:cs="Arial"/>
          <w:sz w:val="22"/>
          <w:szCs w:val="22"/>
          <w:lang w:val="fr-FR"/>
        </w:rPr>
        <w:t xml:space="preserve">Ce qui précède a été rapporté lors de la troisième réunion des signataires du </w:t>
      </w:r>
      <w:proofErr w:type="spellStart"/>
      <w:r w:rsidRPr="003966D9">
        <w:rPr>
          <w:rFonts w:ascii="Arial" w:hAnsi="Arial" w:cs="Arial"/>
          <w:sz w:val="22"/>
          <w:szCs w:val="22"/>
          <w:lang w:val="fr-FR"/>
        </w:rPr>
        <w:t>MdE</w:t>
      </w:r>
      <w:proofErr w:type="spellEnd"/>
      <w:r w:rsidRPr="003966D9">
        <w:rPr>
          <w:rFonts w:ascii="Arial" w:hAnsi="Arial" w:cs="Arial"/>
          <w:sz w:val="22"/>
          <w:szCs w:val="22"/>
          <w:lang w:val="fr-FR"/>
        </w:rPr>
        <w:t xml:space="preserve"> Rapaces (Dubaï, Émirats arabes unis, juillet 2023) dans le document </w:t>
      </w:r>
      <w:hyperlink r:id="rId16" w:history="1">
        <w:r w:rsidRPr="003966D9">
          <w:rPr>
            <w:rStyle w:val="Hyperlink"/>
            <w:rFonts w:ascii="Arial" w:hAnsi="Arial" w:cs="Arial"/>
            <w:sz w:val="22"/>
            <w:szCs w:val="22"/>
            <w:lang w:val="fr-FR"/>
          </w:rPr>
          <w:t>UNEP/CMS/RAPTORS/MOS3/Doc.13.2</w:t>
        </w:r>
      </w:hyperlink>
      <w:r w:rsidRPr="003966D9">
        <w:rPr>
          <w:rFonts w:ascii="Arial" w:hAnsi="Arial" w:cs="Arial"/>
          <w:sz w:val="22"/>
          <w:szCs w:val="22"/>
          <w:lang w:val="fr-FR"/>
        </w:rPr>
        <w:t xml:space="preserve">. Lors de cette réunion, les signataires du </w:t>
      </w:r>
      <w:proofErr w:type="spellStart"/>
      <w:r w:rsidRPr="003966D9">
        <w:rPr>
          <w:rFonts w:ascii="Arial" w:hAnsi="Arial" w:cs="Arial"/>
          <w:sz w:val="22"/>
          <w:szCs w:val="22"/>
          <w:lang w:val="fr-FR"/>
        </w:rPr>
        <w:t>MdE</w:t>
      </w:r>
      <w:proofErr w:type="spellEnd"/>
      <w:r w:rsidRPr="003966D9">
        <w:rPr>
          <w:rFonts w:ascii="Arial" w:hAnsi="Arial" w:cs="Arial"/>
          <w:sz w:val="22"/>
          <w:szCs w:val="22"/>
          <w:lang w:val="fr-FR"/>
        </w:rPr>
        <w:t xml:space="preserve"> ont invité l'Unité de coordination à demander à la Quatorzième session de la Conférence des Parties à la Convention sur la conservation des espèces migratrices appartenant à la faune sauvage (COP14, Samarcande, Ouzbékistan, février 2024) de demander au Conseil scientifique d'examiner le WAVCAP et de formuler ses recommandations, le cas échéant, en vue de leur examen par le Comité permanent.</w:t>
      </w:r>
    </w:p>
    <w:p w14:paraId="179F08DE" w14:textId="77777777" w:rsidR="001B7E31" w:rsidRPr="003966D9" w:rsidRDefault="001B7E31">
      <w:pPr>
        <w:pStyle w:val="ListParagraph"/>
        <w:ind w:left="567" w:hanging="567"/>
        <w:contextualSpacing w:val="0"/>
        <w:jc w:val="both"/>
        <w:rPr>
          <w:rFonts w:ascii="Arial" w:hAnsi="Arial" w:cs="Arial"/>
          <w:sz w:val="22"/>
          <w:szCs w:val="22"/>
          <w:lang w:val="fr-FR"/>
        </w:rPr>
      </w:pPr>
    </w:p>
    <w:p w14:paraId="4B23DC3A" w14:textId="0B676DFE" w:rsidR="001B7E31" w:rsidRPr="003966D9" w:rsidRDefault="0058735B">
      <w:pPr>
        <w:pStyle w:val="ListParagraph"/>
        <w:widowControl/>
        <w:numPr>
          <w:ilvl w:val="0"/>
          <w:numId w:val="20"/>
        </w:numPr>
        <w:ind w:left="567" w:hanging="567"/>
        <w:contextualSpacing w:val="0"/>
        <w:jc w:val="both"/>
        <w:rPr>
          <w:rFonts w:ascii="Arial" w:hAnsi="Arial" w:cs="Arial"/>
          <w:sz w:val="22"/>
          <w:szCs w:val="22"/>
          <w:lang w:val="fr-FR"/>
        </w:rPr>
      </w:pPr>
      <w:r w:rsidRPr="003966D9">
        <w:rPr>
          <w:rFonts w:ascii="Arial" w:hAnsi="Arial" w:cs="Arial"/>
          <w:sz w:val="22"/>
          <w:szCs w:val="22"/>
          <w:lang w:val="fr-FR"/>
        </w:rPr>
        <w:t xml:space="preserve">En accord avec la demande de l'Unité de Coordination (voir document </w:t>
      </w:r>
      <w:hyperlink r:id="rId17" w:history="1">
        <w:r w:rsidRPr="003966D9">
          <w:rPr>
            <w:rStyle w:val="Hyperlink"/>
            <w:rFonts w:ascii="Arial" w:hAnsi="Arial" w:cs="Arial"/>
            <w:sz w:val="22"/>
            <w:szCs w:val="22"/>
            <w:lang w:val="fr-FR"/>
          </w:rPr>
          <w:t>UNEP/CMS/COP14/Rapport</w:t>
        </w:r>
      </w:hyperlink>
      <w:r w:rsidRPr="003966D9">
        <w:rPr>
          <w:rFonts w:ascii="Arial" w:hAnsi="Arial" w:cs="Arial"/>
          <w:sz w:val="22"/>
          <w:szCs w:val="22"/>
          <w:lang w:val="fr-FR"/>
        </w:rPr>
        <w:t xml:space="preserve">), la COP14 a adopté la décision 14.153 (voir document </w:t>
      </w:r>
      <w:hyperlink r:id="rId18" w:history="1">
        <w:r w:rsidRPr="003966D9">
          <w:rPr>
            <w:rStyle w:val="Hyperlink"/>
            <w:rFonts w:ascii="Arial" w:hAnsi="Arial" w:cs="Arial"/>
            <w:sz w:val="22"/>
            <w:szCs w:val="22"/>
            <w:lang w:val="fr-FR"/>
          </w:rPr>
          <w:t>UNEP/CMS/COP14 Décisions</w:t>
        </w:r>
      </w:hyperlink>
      <w:r w:rsidRPr="003966D9">
        <w:rPr>
          <w:rFonts w:ascii="Arial" w:hAnsi="Arial" w:cs="Arial"/>
          <w:sz w:val="22"/>
          <w:szCs w:val="22"/>
          <w:lang w:val="fr-FR"/>
        </w:rPr>
        <w:t>) qui demande au Conseil scientifique d'examiner le Plan d'action pour la conservation des vautours d'Afrique de l'Ouest 2023-2043, lors de la 7</w:t>
      </w:r>
      <w:r w:rsidRPr="003966D9">
        <w:rPr>
          <w:rFonts w:ascii="Arial" w:hAnsi="Arial" w:cs="Arial"/>
          <w:sz w:val="22"/>
          <w:szCs w:val="22"/>
          <w:vertAlign w:val="superscript"/>
          <w:lang w:val="fr-FR"/>
        </w:rPr>
        <w:t>e</w:t>
      </w:r>
      <w:r w:rsidRPr="003966D9">
        <w:rPr>
          <w:rFonts w:ascii="Arial" w:hAnsi="Arial" w:cs="Arial"/>
          <w:sz w:val="22"/>
          <w:szCs w:val="22"/>
          <w:lang w:val="fr-FR"/>
        </w:rPr>
        <w:t xml:space="preserve"> réunion de son Comité de session et de le recommander au Comité permanent pour adoption.</w:t>
      </w:r>
    </w:p>
    <w:p w14:paraId="39C48406" w14:textId="77777777" w:rsidR="001B7E31" w:rsidRPr="003966D9" w:rsidRDefault="001B7E31">
      <w:pPr>
        <w:pStyle w:val="ListParagraph"/>
        <w:tabs>
          <w:tab w:val="left" w:pos="2288"/>
        </w:tabs>
        <w:ind w:left="567" w:hanging="567"/>
        <w:contextualSpacing w:val="0"/>
        <w:jc w:val="both"/>
        <w:rPr>
          <w:rFonts w:ascii="Arial" w:hAnsi="Arial" w:cs="Arial"/>
          <w:sz w:val="22"/>
          <w:szCs w:val="22"/>
          <w:lang w:val="fr-FR"/>
        </w:rPr>
      </w:pPr>
    </w:p>
    <w:p w14:paraId="170AB225" w14:textId="37273304" w:rsidR="00DD2A24" w:rsidRPr="003966D9" w:rsidRDefault="00DD2A24">
      <w:pPr>
        <w:pStyle w:val="ListParagraph"/>
        <w:tabs>
          <w:tab w:val="left" w:pos="2288"/>
        </w:tabs>
        <w:ind w:left="567" w:hanging="567"/>
        <w:contextualSpacing w:val="0"/>
        <w:jc w:val="both"/>
        <w:rPr>
          <w:rFonts w:ascii="Arial" w:hAnsi="Arial" w:cs="Arial"/>
          <w:sz w:val="22"/>
          <w:szCs w:val="22"/>
          <w:u w:val="single"/>
          <w:lang w:val="fr-FR"/>
        </w:rPr>
      </w:pPr>
      <w:r w:rsidRPr="003966D9">
        <w:rPr>
          <w:rFonts w:ascii="Arial" w:hAnsi="Arial" w:cs="Arial"/>
          <w:sz w:val="22"/>
          <w:szCs w:val="22"/>
          <w:u w:val="single"/>
          <w:lang w:val="fr-FR"/>
        </w:rPr>
        <w:t>Discussion et analyse</w:t>
      </w:r>
    </w:p>
    <w:p w14:paraId="23C5D430" w14:textId="77777777" w:rsidR="00DD2A24" w:rsidRPr="003966D9" w:rsidRDefault="00DD2A24">
      <w:pPr>
        <w:pStyle w:val="ListParagraph"/>
        <w:tabs>
          <w:tab w:val="left" w:pos="2288"/>
        </w:tabs>
        <w:ind w:left="567" w:hanging="567"/>
        <w:contextualSpacing w:val="0"/>
        <w:jc w:val="both"/>
        <w:rPr>
          <w:rFonts w:ascii="Arial" w:hAnsi="Arial" w:cs="Arial"/>
          <w:sz w:val="22"/>
          <w:szCs w:val="22"/>
          <w:lang w:val="fr-FR"/>
        </w:rPr>
      </w:pPr>
    </w:p>
    <w:p w14:paraId="4309A3AF" w14:textId="129D5FFC" w:rsidR="001B7E31" w:rsidRPr="003966D9" w:rsidRDefault="0058735B">
      <w:pPr>
        <w:pStyle w:val="ListParagraph"/>
        <w:widowControl/>
        <w:numPr>
          <w:ilvl w:val="0"/>
          <w:numId w:val="20"/>
        </w:numPr>
        <w:spacing w:after="80"/>
        <w:ind w:left="567" w:hanging="567"/>
        <w:contextualSpacing w:val="0"/>
        <w:jc w:val="both"/>
        <w:rPr>
          <w:rFonts w:ascii="Arial" w:hAnsi="Arial" w:cs="Arial"/>
          <w:sz w:val="22"/>
          <w:szCs w:val="22"/>
          <w:lang w:val="fr-FR"/>
        </w:rPr>
      </w:pPr>
      <w:r w:rsidRPr="003966D9">
        <w:rPr>
          <w:rFonts w:ascii="Arial" w:hAnsi="Arial" w:cs="Arial"/>
          <w:sz w:val="22"/>
          <w:szCs w:val="22"/>
          <w:lang w:val="fr-FR"/>
        </w:rPr>
        <w:t xml:space="preserve">Le projet final du WAVCAP, qui est maintenant disponible en </w:t>
      </w:r>
      <w:r w:rsidR="00DD2A24" w:rsidRPr="003966D9">
        <w:rPr>
          <w:rFonts w:ascii="Arial" w:hAnsi="Arial" w:cs="Arial"/>
          <w:sz w:val="22"/>
          <w:szCs w:val="22"/>
          <w:lang w:val="fr-FR"/>
        </w:rPr>
        <w:t xml:space="preserve">tant que document d’information (UNEP/CMS/ScC-SC7/Inf.6.3.2, en anglais seulement), </w:t>
      </w:r>
      <w:r w:rsidRPr="003966D9">
        <w:rPr>
          <w:rFonts w:ascii="Arial" w:hAnsi="Arial" w:cs="Arial"/>
          <w:sz w:val="22"/>
          <w:szCs w:val="22"/>
          <w:lang w:val="fr-FR"/>
        </w:rPr>
        <w:t xml:space="preserve">est le résultat d'un vaste processus de recherche et de consultation : </w:t>
      </w:r>
    </w:p>
    <w:p w14:paraId="63D951AE" w14:textId="77777777" w:rsidR="001B7E31" w:rsidRPr="003966D9" w:rsidRDefault="0058735B">
      <w:pPr>
        <w:pStyle w:val="ListParagraph"/>
        <w:widowControl/>
        <w:numPr>
          <w:ilvl w:val="0"/>
          <w:numId w:val="18"/>
        </w:numPr>
        <w:spacing w:after="80"/>
        <w:ind w:left="1134" w:hanging="567"/>
        <w:contextualSpacing w:val="0"/>
        <w:jc w:val="both"/>
        <w:rPr>
          <w:rFonts w:ascii="Arial" w:hAnsi="Arial" w:cs="Arial"/>
          <w:sz w:val="22"/>
          <w:szCs w:val="22"/>
          <w:lang w:val="fr-FR"/>
        </w:rPr>
      </w:pPr>
      <w:r w:rsidRPr="003966D9">
        <w:rPr>
          <w:rFonts w:ascii="Arial" w:hAnsi="Arial" w:cs="Arial"/>
          <w:sz w:val="22"/>
          <w:szCs w:val="22"/>
          <w:lang w:val="fr-FR"/>
        </w:rPr>
        <w:t>Une évaluation des menaces qui passe en revue les meilleures informations scientifiques disponibles sur les menaces qui pèsent sur les 6 espèces de vautours ;</w:t>
      </w:r>
    </w:p>
    <w:p w14:paraId="231F69A3" w14:textId="77777777" w:rsidR="001B7E31" w:rsidRPr="003966D9" w:rsidRDefault="0058735B">
      <w:pPr>
        <w:pStyle w:val="ListParagraph"/>
        <w:widowControl/>
        <w:numPr>
          <w:ilvl w:val="0"/>
          <w:numId w:val="18"/>
        </w:numPr>
        <w:spacing w:after="80"/>
        <w:ind w:left="1134" w:hanging="567"/>
        <w:contextualSpacing w:val="0"/>
        <w:jc w:val="both"/>
        <w:rPr>
          <w:rFonts w:ascii="Arial" w:hAnsi="Arial" w:cs="Arial"/>
          <w:sz w:val="22"/>
          <w:szCs w:val="22"/>
          <w:lang w:val="fr-FR"/>
        </w:rPr>
      </w:pPr>
      <w:r w:rsidRPr="003966D9">
        <w:rPr>
          <w:rFonts w:ascii="Arial" w:hAnsi="Arial" w:cs="Arial"/>
          <w:sz w:val="22"/>
          <w:szCs w:val="22"/>
          <w:lang w:val="fr-FR"/>
        </w:rPr>
        <w:t>Une analyse de la répartition et de l'état de conservation des espèces dans la sous-région ;</w:t>
      </w:r>
    </w:p>
    <w:p w14:paraId="07245B80" w14:textId="77777777" w:rsidR="001B7E31" w:rsidRPr="003966D9" w:rsidRDefault="0058735B">
      <w:pPr>
        <w:pStyle w:val="ListParagraph"/>
        <w:widowControl/>
        <w:numPr>
          <w:ilvl w:val="0"/>
          <w:numId w:val="18"/>
        </w:numPr>
        <w:spacing w:after="80"/>
        <w:ind w:left="1134" w:hanging="567"/>
        <w:contextualSpacing w:val="0"/>
        <w:jc w:val="both"/>
        <w:rPr>
          <w:rFonts w:ascii="Arial" w:hAnsi="Arial" w:cs="Arial"/>
          <w:sz w:val="22"/>
          <w:szCs w:val="22"/>
          <w:lang w:val="fr-FR"/>
        </w:rPr>
      </w:pPr>
      <w:r w:rsidRPr="003966D9">
        <w:rPr>
          <w:rFonts w:ascii="Arial" w:hAnsi="Arial" w:cs="Arial"/>
          <w:sz w:val="22"/>
          <w:szCs w:val="22"/>
          <w:lang w:val="fr-FR"/>
        </w:rPr>
        <w:lastRenderedPageBreak/>
        <w:t>Une consultation des spécialistes des vautours dans la sous-région pour obtenir des conseils techniques, un examen des projets du WAVCAP et le partage des données ; et</w:t>
      </w:r>
    </w:p>
    <w:p w14:paraId="18D6E357" w14:textId="77777777" w:rsidR="001B7E31" w:rsidRPr="003966D9" w:rsidRDefault="0058735B">
      <w:pPr>
        <w:pStyle w:val="ListParagraph"/>
        <w:widowControl/>
        <w:numPr>
          <w:ilvl w:val="0"/>
          <w:numId w:val="18"/>
        </w:numPr>
        <w:ind w:left="1134" w:hanging="567"/>
        <w:contextualSpacing w:val="0"/>
        <w:jc w:val="both"/>
        <w:rPr>
          <w:rFonts w:ascii="Arial" w:hAnsi="Arial" w:cs="Arial"/>
          <w:sz w:val="22"/>
          <w:szCs w:val="22"/>
          <w:lang w:val="fr-FR"/>
        </w:rPr>
      </w:pPr>
      <w:r w:rsidRPr="003966D9">
        <w:rPr>
          <w:rFonts w:ascii="Arial" w:hAnsi="Arial" w:cs="Arial"/>
          <w:sz w:val="22"/>
          <w:szCs w:val="22"/>
          <w:lang w:val="fr-FR"/>
        </w:rPr>
        <w:t xml:space="preserve">Un projet de révision du WAVCAP par les États de l'aire de répartition et les signataires du </w:t>
      </w:r>
      <w:proofErr w:type="spellStart"/>
      <w:r w:rsidRPr="003966D9">
        <w:rPr>
          <w:rFonts w:ascii="Arial" w:hAnsi="Arial" w:cs="Arial"/>
          <w:sz w:val="22"/>
          <w:szCs w:val="22"/>
          <w:lang w:val="fr-FR"/>
        </w:rPr>
        <w:t>MdE</w:t>
      </w:r>
      <w:proofErr w:type="spellEnd"/>
      <w:r w:rsidRPr="003966D9">
        <w:rPr>
          <w:rFonts w:ascii="Arial" w:hAnsi="Arial" w:cs="Arial"/>
          <w:sz w:val="22"/>
          <w:szCs w:val="22"/>
          <w:lang w:val="fr-FR"/>
        </w:rPr>
        <w:t xml:space="preserve"> Rapaces.</w:t>
      </w:r>
    </w:p>
    <w:p w14:paraId="06DC5009" w14:textId="77777777" w:rsidR="001B7E31" w:rsidRPr="003966D9" w:rsidRDefault="001B7E31">
      <w:pPr>
        <w:pStyle w:val="ListParagraph"/>
        <w:ind w:left="567" w:hanging="567"/>
        <w:contextualSpacing w:val="0"/>
        <w:jc w:val="both"/>
        <w:rPr>
          <w:rFonts w:ascii="Arial" w:hAnsi="Arial" w:cs="Arial"/>
          <w:sz w:val="22"/>
          <w:szCs w:val="22"/>
          <w:lang w:val="fr-FR"/>
        </w:rPr>
      </w:pPr>
    </w:p>
    <w:p w14:paraId="4CF70B10" w14:textId="77777777" w:rsidR="001B7E31" w:rsidRPr="003966D9" w:rsidRDefault="0058735B">
      <w:pPr>
        <w:pStyle w:val="ListParagraph"/>
        <w:widowControl/>
        <w:numPr>
          <w:ilvl w:val="0"/>
          <w:numId w:val="20"/>
        </w:numPr>
        <w:ind w:left="567" w:hanging="567"/>
        <w:contextualSpacing w:val="0"/>
        <w:jc w:val="both"/>
        <w:rPr>
          <w:rFonts w:ascii="Arial" w:hAnsi="Arial" w:cs="Arial"/>
          <w:sz w:val="22"/>
          <w:szCs w:val="22"/>
          <w:lang w:val="fr-FR"/>
        </w:rPr>
      </w:pPr>
      <w:r w:rsidRPr="003966D9">
        <w:rPr>
          <w:rFonts w:ascii="Arial" w:hAnsi="Arial" w:cs="Arial"/>
          <w:sz w:val="22"/>
          <w:szCs w:val="22"/>
          <w:lang w:val="fr-FR"/>
        </w:rPr>
        <w:t xml:space="preserve">Le WAVCAP se concentre sur six espèces de vautours présentes dans 16 pays d'Afrique de l'Ouest : le </w:t>
      </w:r>
      <w:proofErr w:type="spellStart"/>
      <w:r w:rsidRPr="003966D9">
        <w:rPr>
          <w:rFonts w:ascii="Arial" w:hAnsi="Arial" w:cs="Arial"/>
          <w:sz w:val="22"/>
          <w:szCs w:val="22"/>
          <w:lang w:val="fr-FR"/>
        </w:rPr>
        <w:t>pernoptère</w:t>
      </w:r>
      <w:proofErr w:type="spellEnd"/>
      <w:r w:rsidRPr="003966D9">
        <w:rPr>
          <w:rFonts w:ascii="Arial" w:hAnsi="Arial" w:cs="Arial"/>
          <w:sz w:val="22"/>
          <w:szCs w:val="22"/>
          <w:lang w:val="fr-FR"/>
        </w:rPr>
        <w:t xml:space="preserve"> d'Égypte (</w:t>
      </w:r>
      <w:proofErr w:type="spellStart"/>
      <w:r w:rsidRPr="003966D9">
        <w:rPr>
          <w:rFonts w:ascii="Arial" w:hAnsi="Arial" w:cs="Arial"/>
          <w:i/>
          <w:iCs/>
          <w:sz w:val="22"/>
          <w:szCs w:val="22"/>
          <w:lang w:val="fr-FR"/>
        </w:rPr>
        <w:t>Neophron</w:t>
      </w:r>
      <w:proofErr w:type="spellEnd"/>
      <w:r w:rsidRPr="003966D9">
        <w:rPr>
          <w:rFonts w:ascii="Arial" w:hAnsi="Arial" w:cs="Arial"/>
          <w:i/>
          <w:iCs/>
          <w:sz w:val="22"/>
          <w:szCs w:val="22"/>
          <w:lang w:val="fr-FR"/>
        </w:rPr>
        <w:t xml:space="preserve"> </w:t>
      </w:r>
      <w:proofErr w:type="spellStart"/>
      <w:r w:rsidRPr="003966D9">
        <w:rPr>
          <w:rFonts w:ascii="Arial" w:hAnsi="Arial" w:cs="Arial"/>
          <w:i/>
          <w:iCs/>
          <w:sz w:val="22"/>
          <w:szCs w:val="22"/>
          <w:lang w:val="fr-FR"/>
        </w:rPr>
        <w:t>percnopterus</w:t>
      </w:r>
      <w:proofErr w:type="spellEnd"/>
      <w:r w:rsidRPr="003966D9">
        <w:rPr>
          <w:rFonts w:ascii="Arial" w:hAnsi="Arial" w:cs="Arial"/>
          <w:sz w:val="22"/>
          <w:szCs w:val="22"/>
          <w:lang w:val="fr-FR"/>
        </w:rPr>
        <w:t>), le vautour à capuchon (</w:t>
      </w:r>
      <w:proofErr w:type="spellStart"/>
      <w:r w:rsidRPr="003966D9">
        <w:rPr>
          <w:rFonts w:ascii="Arial" w:hAnsi="Arial" w:cs="Arial"/>
          <w:i/>
          <w:iCs/>
          <w:sz w:val="22"/>
          <w:szCs w:val="22"/>
          <w:lang w:val="fr-FR"/>
        </w:rPr>
        <w:t>Necrosyrtes</w:t>
      </w:r>
      <w:proofErr w:type="spellEnd"/>
      <w:r w:rsidRPr="003966D9">
        <w:rPr>
          <w:rFonts w:ascii="Arial" w:hAnsi="Arial" w:cs="Arial"/>
          <w:i/>
          <w:iCs/>
          <w:sz w:val="22"/>
          <w:szCs w:val="22"/>
          <w:lang w:val="fr-FR"/>
        </w:rPr>
        <w:t xml:space="preserve"> </w:t>
      </w:r>
      <w:proofErr w:type="spellStart"/>
      <w:r w:rsidRPr="003966D9">
        <w:rPr>
          <w:rFonts w:ascii="Arial" w:hAnsi="Arial" w:cs="Arial"/>
          <w:i/>
          <w:iCs/>
          <w:sz w:val="22"/>
          <w:szCs w:val="22"/>
          <w:lang w:val="fr-FR"/>
        </w:rPr>
        <w:t>monachus</w:t>
      </w:r>
      <w:proofErr w:type="spellEnd"/>
      <w:r w:rsidRPr="003966D9">
        <w:rPr>
          <w:rFonts w:ascii="Arial" w:hAnsi="Arial" w:cs="Arial"/>
          <w:sz w:val="22"/>
          <w:szCs w:val="22"/>
          <w:lang w:val="fr-FR"/>
        </w:rPr>
        <w:t>), le vautour à oricou (</w:t>
      </w:r>
      <w:proofErr w:type="spellStart"/>
      <w:r w:rsidRPr="003966D9">
        <w:rPr>
          <w:rFonts w:ascii="Arial" w:hAnsi="Arial" w:cs="Arial"/>
          <w:i/>
          <w:iCs/>
          <w:sz w:val="22"/>
          <w:szCs w:val="22"/>
          <w:lang w:val="fr-FR"/>
        </w:rPr>
        <w:t>Torgos</w:t>
      </w:r>
      <w:proofErr w:type="spellEnd"/>
      <w:r w:rsidRPr="003966D9">
        <w:rPr>
          <w:rFonts w:ascii="Arial" w:hAnsi="Arial" w:cs="Arial"/>
          <w:i/>
          <w:iCs/>
          <w:sz w:val="22"/>
          <w:szCs w:val="22"/>
          <w:lang w:val="fr-FR"/>
        </w:rPr>
        <w:t xml:space="preserve"> </w:t>
      </w:r>
      <w:proofErr w:type="spellStart"/>
      <w:r w:rsidRPr="003966D9">
        <w:rPr>
          <w:rFonts w:ascii="Arial" w:hAnsi="Arial" w:cs="Arial"/>
          <w:i/>
          <w:iCs/>
          <w:sz w:val="22"/>
          <w:szCs w:val="22"/>
          <w:lang w:val="fr-FR"/>
        </w:rPr>
        <w:t>tracheliotos</w:t>
      </w:r>
      <w:proofErr w:type="spellEnd"/>
      <w:r w:rsidRPr="003966D9">
        <w:rPr>
          <w:rFonts w:ascii="Arial" w:hAnsi="Arial" w:cs="Arial"/>
          <w:sz w:val="22"/>
          <w:szCs w:val="22"/>
          <w:lang w:val="fr-FR"/>
        </w:rPr>
        <w:t xml:space="preserve">), le vautour de </w:t>
      </w:r>
      <w:proofErr w:type="spellStart"/>
      <w:r w:rsidRPr="003966D9">
        <w:rPr>
          <w:rFonts w:ascii="Arial" w:hAnsi="Arial" w:cs="Arial"/>
          <w:sz w:val="22"/>
          <w:szCs w:val="22"/>
          <w:lang w:val="fr-FR"/>
        </w:rPr>
        <w:t>Rüppel</w:t>
      </w:r>
      <w:proofErr w:type="spellEnd"/>
      <w:r w:rsidRPr="003966D9">
        <w:rPr>
          <w:rFonts w:ascii="Arial" w:hAnsi="Arial" w:cs="Arial"/>
          <w:sz w:val="22"/>
          <w:szCs w:val="22"/>
          <w:lang w:val="fr-FR"/>
        </w:rPr>
        <w:t xml:space="preserve"> (</w:t>
      </w:r>
      <w:proofErr w:type="spellStart"/>
      <w:r w:rsidRPr="003966D9">
        <w:rPr>
          <w:rFonts w:ascii="Arial" w:hAnsi="Arial" w:cs="Arial"/>
          <w:i/>
          <w:iCs/>
          <w:sz w:val="22"/>
          <w:szCs w:val="22"/>
          <w:lang w:val="fr-FR"/>
        </w:rPr>
        <w:t>Gyps</w:t>
      </w:r>
      <w:proofErr w:type="spellEnd"/>
      <w:r w:rsidRPr="003966D9">
        <w:rPr>
          <w:rFonts w:ascii="Arial" w:hAnsi="Arial" w:cs="Arial"/>
          <w:i/>
          <w:iCs/>
          <w:sz w:val="22"/>
          <w:szCs w:val="22"/>
          <w:lang w:val="fr-FR"/>
        </w:rPr>
        <w:t xml:space="preserve"> </w:t>
      </w:r>
      <w:proofErr w:type="spellStart"/>
      <w:r w:rsidRPr="003966D9">
        <w:rPr>
          <w:rFonts w:ascii="Arial" w:hAnsi="Arial" w:cs="Arial"/>
          <w:i/>
          <w:iCs/>
          <w:sz w:val="22"/>
          <w:szCs w:val="22"/>
          <w:lang w:val="fr-FR"/>
        </w:rPr>
        <w:t>rueppeli</w:t>
      </w:r>
      <w:proofErr w:type="spellEnd"/>
      <w:r w:rsidRPr="003966D9">
        <w:rPr>
          <w:rFonts w:ascii="Arial" w:hAnsi="Arial" w:cs="Arial"/>
          <w:sz w:val="22"/>
          <w:szCs w:val="22"/>
          <w:lang w:val="fr-FR"/>
        </w:rPr>
        <w:t>), le vautour à dos blanc (</w:t>
      </w:r>
      <w:proofErr w:type="spellStart"/>
      <w:r w:rsidRPr="003966D9">
        <w:rPr>
          <w:rFonts w:ascii="Arial" w:hAnsi="Arial" w:cs="Arial"/>
          <w:i/>
          <w:iCs/>
          <w:sz w:val="22"/>
          <w:szCs w:val="22"/>
          <w:lang w:val="fr-FR"/>
        </w:rPr>
        <w:t>Gyps</w:t>
      </w:r>
      <w:proofErr w:type="spellEnd"/>
      <w:r w:rsidRPr="003966D9">
        <w:rPr>
          <w:rFonts w:ascii="Arial" w:hAnsi="Arial" w:cs="Arial"/>
          <w:i/>
          <w:iCs/>
          <w:sz w:val="22"/>
          <w:szCs w:val="22"/>
          <w:lang w:val="fr-FR"/>
        </w:rPr>
        <w:t xml:space="preserve"> africanus</w:t>
      </w:r>
      <w:r w:rsidRPr="003966D9">
        <w:rPr>
          <w:rFonts w:ascii="Arial" w:hAnsi="Arial" w:cs="Arial"/>
          <w:sz w:val="22"/>
          <w:szCs w:val="22"/>
          <w:lang w:val="fr-FR"/>
        </w:rPr>
        <w:t>) et le vautour à tête blanche (</w:t>
      </w:r>
      <w:proofErr w:type="spellStart"/>
      <w:r w:rsidRPr="003966D9">
        <w:rPr>
          <w:rFonts w:ascii="Arial" w:hAnsi="Arial" w:cs="Arial"/>
          <w:i/>
          <w:iCs/>
          <w:sz w:val="22"/>
          <w:szCs w:val="22"/>
          <w:lang w:val="fr-FR"/>
        </w:rPr>
        <w:t>Trigonoceps</w:t>
      </w:r>
      <w:proofErr w:type="spellEnd"/>
      <w:r w:rsidRPr="003966D9">
        <w:rPr>
          <w:rFonts w:ascii="Arial" w:hAnsi="Arial" w:cs="Arial"/>
          <w:i/>
          <w:iCs/>
          <w:sz w:val="22"/>
          <w:szCs w:val="22"/>
          <w:lang w:val="fr-FR"/>
        </w:rPr>
        <w:t xml:space="preserve"> </w:t>
      </w:r>
      <w:proofErr w:type="spellStart"/>
      <w:r w:rsidRPr="003966D9">
        <w:rPr>
          <w:rFonts w:ascii="Arial" w:hAnsi="Arial" w:cs="Arial"/>
          <w:i/>
          <w:iCs/>
          <w:sz w:val="22"/>
          <w:szCs w:val="22"/>
          <w:lang w:val="fr-FR"/>
        </w:rPr>
        <w:t>occipitalis</w:t>
      </w:r>
      <w:proofErr w:type="spellEnd"/>
      <w:r w:rsidRPr="003966D9">
        <w:rPr>
          <w:rFonts w:ascii="Arial" w:hAnsi="Arial" w:cs="Arial"/>
          <w:sz w:val="22"/>
          <w:szCs w:val="22"/>
          <w:lang w:val="fr-FR"/>
        </w:rPr>
        <w:t xml:space="preserve">). Il comporte une vision à long terme (2043) et un plan d'action détaillé couvrant la période 2023-2029. Le calendrier du plan d'action aligne le document sur le calendrier du PAME Vautours car le WAVCAP doit être considéré comme un plan sous-régional détaillé du PAME Vautours. </w:t>
      </w:r>
    </w:p>
    <w:p w14:paraId="3C703B94" w14:textId="77777777" w:rsidR="001B7E31" w:rsidRPr="003966D9" w:rsidRDefault="001B7E31">
      <w:pPr>
        <w:pStyle w:val="ListParagraph"/>
        <w:ind w:left="567" w:hanging="567"/>
        <w:contextualSpacing w:val="0"/>
        <w:jc w:val="both"/>
        <w:rPr>
          <w:rFonts w:ascii="Arial" w:hAnsi="Arial" w:cs="Arial"/>
          <w:sz w:val="22"/>
          <w:szCs w:val="22"/>
          <w:lang w:val="fr-FR"/>
        </w:rPr>
      </w:pPr>
    </w:p>
    <w:p w14:paraId="4205447C" w14:textId="77C5044F" w:rsidR="00DD2A24" w:rsidRPr="003966D9" w:rsidRDefault="00DD2A24" w:rsidP="00DD2A24">
      <w:pPr>
        <w:pStyle w:val="ListParagraph"/>
        <w:ind w:left="1134" w:hanging="567"/>
        <w:contextualSpacing w:val="0"/>
        <w:jc w:val="both"/>
        <w:rPr>
          <w:rFonts w:ascii="Arial" w:hAnsi="Arial" w:cs="Arial"/>
          <w:sz w:val="22"/>
          <w:szCs w:val="22"/>
          <w:lang w:val="fr-FR"/>
        </w:rPr>
      </w:pPr>
      <w:r w:rsidRPr="003966D9">
        <w:rPr>
          <w:rFonts w:ascii="Arial" w:hAnsi="Arial" w:cs="Arial"/>
          <w:sz w:val="22"/>
          <w:szCs w:val="22"/>
          <w:lang w:val="fr-FR"/>
        </w:rPr>
        <w:t>Une sélection de sections clés d</w:t>
      </w:r>
      <w:r w:rsidRPr="003966D9">
        <w:rPr>
          <w:rFonts w:ascii="Arial" w:hAnsi="Arial" w:cs="Arial"/>
          <w:sz w:val="22"/>
          <w:szCs w:val="22"/>
          <w:lang w:val="fr-FR"/>
        </w:rPr>
        <w:t>u WAVCAP</w:t>
      </w:r>
      <w:r w:rsidRPr="003966D9">
        <w:rPr>
          <w:rFonts w:ascii="Arial" w:hAnsi="Arial" w:cs="Arial"/>
          <w:sz w:val="22"/>
          <w:szCs w:val="22"/>
          <w:lang w:val="fr-FR"/>
        </w:rPr>
        <w:t xml:space="preserve"> figure dans l’</w:t>
      </w:r>
      <w:r w:rsidRPr="003966D9">
        <w:rPr>
          <w:rFonts w:ascii="Arial" w:hAnsi="Arial" w:cs="Arial"/>
          <w:sz w:val="22"/>
          <w:szCs w:val="22"/>
          <w:lang w:val="fr-FR"/>
        </w:rPr>
        <w:t>a</w:t>
      </w:r>
      <w:r w:rsidRPr="003966D9">
        <w:rPr>
          <w:rFonts w:ascii="Arial" w:hAnsi="Arial" w:cs="Arial"/>
          <w:sz w:val="22"/>
          <w:szCs w:val="22"/>
          <w:lang w:val="fr-FR"/>
        </w:rPr>
        <w:t>nnexe du présent document.</w:t>
      </w:r>
    </w:p>
    <w:p w14:paraId="7B4E2603" w14:textId="77777777" w:rsidR="00DD2A24" w:rsidRPr="003966D9" w:rsidRDefault="00DD2A24" w:rsidP="00DD2A24">
      <w:pPr>
        <w:jc w:val="both"/>
        <w:rPr>
          <w:rFonts w:ascii="Arial" w:hAnsi="Arial" w:cs="Arial"/>
          <w:lang w:val="fr-FR"/>
        </w:rPr>
      </w:pPr>
    </w:p>
    <w:p w14:paraId="38AA83A5" w14:textId="2810063B" w:rsidR="001B7E31" w:rsidRPr="003966D9" w:rsidRDefault="0058735B">
      <w:pPr>
        <w:pStyle w:val="ListParagraph"/>
        <w:widowControl/>
        <w:numPr>
          <w:ilvl w:val="0"/>
          <w:numId w:val="20"/>
        </w:numPr>
        <w:ind w:left="567" w:hanging="567"/>
        <w:contextualSpacing w:val="0"/>
        <w:jc w:val="both"/>
        <w:rPr>
          <w:rFonts w:ascii="Arial" w:hAnsi="Arial" w:cs="Arial"/>
          <w:sz w:val="22"/>
          <w:szCs w:val="22"/>
          <w:lang w:val="fr-FR"/>
        </w:rPr>
      </w:pPr>
      <w:r w:rsidRPr="003966D9">
        <w:rPr>
          <w:rFonts w:ascii="Arial" w:hAnsi="Arial" w:cs="Arial"/>
          <w:sz w:val="22"/>
          <w:szCs w:val="22"/>
          <w:lang w:val="fr-FR"/>
        </w:rPr>
        <w:t>La vision du plan est que d'ici 2043, les populations de vautours d'Afrique de l'Ouest auront atteint des niveaux durables, seront protégées par des cadres juridiques efficaces et vivront dans un environnement sain en harmonie avec les humains. Pour y parvenir, trois objectifs thématiques ont été identifiés : (1) réduire la mortalité intentionnelle des vautours liée aux prélèvements, à l'utilisation et au commerce illégaux; (2) réduire l'empoisonnement involontaire des vautours ; (3) instaurer une perception positive des vautours par le public. Chaque objectif comporte plusieurs actions qui sont accompagnées d'une mesure du succès, d'une liste de collaborateurs et d'un calendrier. Tous les États de l'aire de répartition du WAVCAP sont appelés à mettre en œuvre le plan.</w:t>
      </w:r>
    </w:p>
    <w:p w14:paraId="0089137B" w14:textId="77777777" w:rsidR="001B7E31" w:rsidRPr="003966D9" w:rsidRDefault="001B7E31">
      <w:pPr>
        <w:pStyle w:val="ListParagraph"/>
        <w:ind w:left="567" w:hanging="567"/>
        <w:contextualSpacing w:val="0"/>
        <w:jc w:val="both"/>
        <w:rPr>
          <w:rFonts w:ascii="Arial" w:hAnsi="Arial" w:cs="Arial"/>
          <w:sz w:val="22"/>
          <w:szCs w:val="22"/>
          <w:lang w:val="fr-FR"/>
        </w:rPr>
      </w:pPr>
    </w:p>
    <w:p w14:paraId="25BD148D" w14:textId="77777777" w:rsidR="001B7E31" w:rsidRPr="003966D9" w:rsidRDefault="0058735B">
      <w:pPr>
        <w:pStyle w:val="ListParagraph"/>
        <w:widowControl/>
        <w:numPr>
          <w:ilvl w:val="0"/>
          <w:numId w:val="20"/>
        </w:numPr>
        <w:ind w:left="567" w:hanging="567"/>
        <w:contextualSpacing w:val="0"/>
        <w:jc w:val="both"/>
        <w:rPr>
          <w:rFonts w:ascii="Arial" w:hAnsi="Arial" w:cs="Arial"/>
          <w:sz w:val="22"/>
          <w:szCs w:val="22"/>
          <w:lang w:val="fr-FR"/>
        </w:rPr>
      </w:pPr>
      <w:r w:rsidRPr="003966D9">
        <w:rPr>
          <w:rFonts w:ascii="Arial" w:hAnsi="Arial" w:cs="Arial"/>
          <w:sz w:val="22"/>
          <w:szCs w:val="22"/>
          <w:lang w:val="fr-FR"/>
        </w:rPr>
        <w:t>Il est recommandé de procéder à un examen à mi-parcours de la mise en œuvre du plan en 2026 et à un examen final et à une mise à jour en 2030. Enfin, pour coordonner, superviser et rendre compte des progrès de la mise en œuvre, il est également recommandé de créer une entité de coordination spécifique.</w:t>
      </w:r>
    </w:p>
    <w:p w14:paraId="61CA27E9" w14:textId="77777777" w:rsidR="001B7E31" w:rsidRPr="003966D9" w:rsidRDefault="001B7E31">
      <w:pPr>
        <w:pStyle w:val="ListParagraph"/>
        <w:widowControl/>
        <w:ind w:left="567" w:hanging="567"/>
        <w:contextualSpacing w:val="0"/>
        <w:jc w:val="both"/>
        <w:rPr>
          <w:rFonts w:ascii="Arial" w:hAnsi="Arial" w:cs="Arial"/>
          <w:sz w:val="22"/>
          <w:szCs w:val="22"/>
          <w:u w:val="single"/>
          <w:lang w:val="fr-FR"/>
        </w:rPr>
      </w:pPr>
    </w:p>
    <w:p w14:paraId="2369EDF3" w14:textId="77777777" w:rsidR="001B7E31" w:rsidRPr="003966D9" w:rsidRDefault="0058735B">
      <w:pPr>
        <w:pStyle w:val="ListParagraph"/>
        <w:widowControl/>
        <w:ind w:left="567" w:hanging="567"/>
        <w:contextualSpacing w:val="0"/>
        <w:jc w:val="both"/>
        <w:rPr>
          <w:rFonts w:ascii="Arial" w:hAnsi="Arial" w:cs="Arial"/>
          <w:sz w:val="22"/>
          <w:szCs w:val="22"/>
          <w:lang w:val="fr-FR"/>
        </w:rPr>
      </w:pPr>
      <w:r w:rsidRPr="003966D9">
        <w:rPr>
          <w:rFonts w:ascii="Arial" w:hAnsi="Arial" w:cs="Arial"/>
          <w:sz w:val="22"/>
          <w:szCs w:val="22"/>
          <w:u w:val="single"/>
          <w:lang w:val="fr-FR"/>
        </w:rPr>
        <w:t>Actions recommandées</w:t>
      </w:r>
    </w:p>
    <w:p w14:paraId="31DA4C69" w14:textId="77777777" w:rsidR="001B7E31" w:rsidRPr="003966D9" w:rsidRDefault="001B7E31">
      <w:pPr>
        <w:ind w:left="567" w:hanging="567"/>
        <w:jc w:val="both"/>
        <w:rPr>
          <w:rFonts w:ascii="Arial" w:hAnsi="Arial" w:cs="Arial"/>
          <w:b/>
          <w:bCs/>
          <w:lang w:val="fr-FR"/>
        </w:rPr>
      </w:pPr>
    </w:p>
    <w:p w14:paraId="1EB2166A" w14:textId="5DEF89D9" w:rsidR="001B7E31" w:rsidRPr="003966D9" w:rsidRDefault="0058735B">
      <w:pPr>
        <w:pStyle w:val="ListParagraph"/>
        <w:widowControl/>
        <w:numPr>
          <w:ilvl w:val="0"/>
          <w:numId w:val="20"/>
        </w:numPr>
        <w:ind w:left="567" w:hanging="567"/>
        <w:contextualSpacing w:val="0"/>
        <w:jc w:val="both"/>
        <w:rPr>
          <w:rFonts w:ascii="Arial" w:hAnsi="Arial" w:cs="Arial"/>
          <w:sz w:val="22"/>
          <w:szCs w:val="22"/>
          <w:lang w:val="fr-FR"/>
        </w:rPr>
      </w:pPr>
      <w:r w:rsidRPr="003966D9">
        <w:rPr>
          <w:rFonts w:ascii="Arial" w:hAnsi="Arial" w:cs="Arial"/>
          <w:sz w:val="22"/>
          <w:szCs w:val="22"/>
          <w:lang w:val="fr-FR"/>
        </w:rPr>
        <w:t>Il est recommandé au Comité de session d'examiner l</w:t>
      </w:r>
      <w:r w:rsidR="00DD2A24" w:rsidRPr="003966D9">
        <w:rPr>
          <w:rFonts w:ascii="Arial" w:hAnsi="Arial" w:cs="Arial"/>
          <w:sz w:val="22"/>
          <w:szCs w:val="22"/>
          <w:lang w:val="fr-FR"/>
        </w:rPr>
        <w:t xml:space="preserve">’annexe du présent document </w:t>
      </w:r>
      <w:r w:rsidRPr="003966D9">
        <w:rPr>
          <w:rFonts w:ascii="Arial" w:hAnsi="Arial" w:cs="Arial"/>
          <w:sz w:val="22"/>
          <w:szCs w:val="22"/>
          <w:lang w:val="fr-FR"/>
        </w:rPr>
        <w:t>et de formuler des recommandations, le cas échéant, pour examen par le Comité permanent.</w:t>
      </w:r>
    </w:p>
    <w:p w14:paraId="00456668" w14:textId="77777777" w:rsidR="00057B81" w:rsidRPr="003966D9" w:rsidRDefault="00057B81">
      <w:pPr>
        <w:tabs>
          <w:tab w:val="left" w:pos="3435"/>
        </w:tabs>
        <w:ind w:left="567" w:hanging="567"/>
        <w:jc w:val="both"/>
        <w:rPr>
          <w:rFonts w:ascii="Arial" w:eastAsia="Times New Roman" w:hAnsi="Arial" w:cs="Arial"/>
          <w:lang w:val="fr-FR"/>
        </w:rPr>
        <w:sectPr w:rsidR="00057B81" w:rsidRPr="003966D9">
          <w:headerReference w:type="even" r:id="rId19"/>
          <w:headerReference w:type="default" r:id="rId20"/>
          <w:pgSz w:w="11906" w:h="16838" w:code="9"/>
          <w:pgMar w:top="1440" w:right="1440" w:bottom="1440" w:left="1440" w:header="720" w:footer="720" w:gutter="0"/>
          <w:cols w:space="720"/>
          <w:docGrid w:linePitch="360"/>
        </w:sectPr>
      </w:pPr>
    </w:p>
    <w:p w14:paraId="311291D0" w14:textId="5AB69D4A" w:rsidR="001B7E31" w:rsidRPr="003966D9" w:rsidRDefault="00057B81" w:rsidP="00057B81">
      <w:pPr>
        <w:tabs>
          <w:tab w:val="left" w:pos="3435"/>
        </w:tabs>
        <w:ind w:left="567" w:hanging="567"/>
        <w:jc w:val="right"/>
        <w:rPr>
          <w:rFonts w:ascii="Arial" w:eastAsia="Times New Roman" w:hAnsi="Arial" w:cs="Arial"/>
          <w:b/>
          <w:bCs/>
          <w:lang w:val="fr-FR"/>
        </w:rPr>
      </w:pPr>
      <w:r w:rsidRPr="003966D9">
        <w:rPr>
          <w:rFonts w:ascii="Arial" w:eastAsia="Times New Roman" w:hAnsi="Arial" w:cs="Arial"/>
          <w:b/>
          <w:bCs/>
          <w:lang w:val="fr-FR"/>
        </w:rPr>
        <w:lastRenderedPageBreak/>
        <w:t>ANNEXE</w:t>
      </w:r>
    </w:p>
    <w:p w14:paraId="382FBF7A" w14:textId="77777777" w:rsidR="003966D9" w:rsidRDefault="003966D9" w:rsidP="003966D9">
      <w:pPr>
        <w:tabs>
          <w:tab w:val="left" w:pos="3435"/>
        </w:tabs>
        <w:jc w:val="both"/>
        <w:rPr>
          <w:rFonts w:ascii="Arial" w:eastAsia="Times New Roman" w:hAnsi="Arial" w:cs="Arial"/>
          <w:b/>
          <w:bCs/>
          <w:sz w:val="28"/>
          <w:szCs w:val="28"/>
          <w:lang w:val="fr-FR"/>
        </w:rPr>
      </w:pPr>
    </w:p>
    <w:p w14:paraId="7218DE89" w14:textId="2EBA327D" w:rsidR="00057B81" w:rsidRPr="003966D9" w:rsidRDefault="00FE31F4" w:rsidP="003966D9">
      <w:pPr>
        <w:tabs>
          <w:tab w:val="left" w:pos="3435"/>
        </w:tabs>
        <w:jc w:val="both"/>
        <w:rPr>
          <w:rFonts w:ascii="Arial" w:eastAsia="Times New Roman" w:hAnsi="Arial" w:cs="Arial"/>
          <w:b/>
          <w:bCs/>
          <w:sz w:val="28"/>
          <w:szCs w:val="28"/>
          <w:lang w:val="fr-FR"/>
        </w:rPr>
      </w:pPr>
      <w:r w:rsidRPr="003966D9">
        <w:rPr>
          <w:rFonts w:ascii="Arial" w:eastAsia="Times New Roman" w:hAnsi="Arial" w:cs="Arial"/>
          <w:b/>
          <w:bCs/>
          <w:sz w:val="28"/>
          <w:szCs w:val="28"/>
          <w:lang w:val="fr-FR"/>
        </w:rPr>
        <w:t>S</w:t>
      </w:r>
      <w:r w:rsidR="003966D9">
        <w:rPr>
          <w:rFonts w:ascii="Arial" w:eastAsia="Times New Roman" w:hAnsi="Arial" w:cs="Arial"/>
          <w:b/>
          <w:bCs/>
          <w:sz w:val="28"/>
          <w:szCs w:val="28"/>
          <w:lang w:val="fr-FR"/>
        </w:rPr>
        <w:t>é</w:t>
      </w:r>
      <w:r w:rsidRPr="003966D9">
        <w:rPr>
          <w:rFonts w:ascii="Arial" w:eastAsia="Times New Roman" w:hAnsi="Arial" w:cs="Arial"/>
          <w:b/>
          <w:bCs/>
          <w:sz w:val="28"/>
          <w:szCs w:val="28"/>
          <w:lang w:val="fr-FR"/>
        </w:rPr>
        <w:t xml:space="preserve">lection de sections </w:t>
      </w:r>
      <w:r w:rsidRPr="003966D9">
        <w:rPr>
          <w:rFonts w:ascii="Arial" w:eastAsia="Times New Roman" w:hAnsi="Arial" w:cs="Arial"/>
          <w:b/>
          <w:bCs/>
          <w:sz w:val="28"/>
          <w:szCs w:val="28"/>
          <w:lang w:val="fr-FR"/>
        </w:rPr>
        <w:t>clés du plan d'action pour la conservation des vautours d'Afrique de l'Ouest</w:t>
      </w:r>
      <w:r w:rsidR="00F67DBC" w:rsidRPr="003966D9">
        <w:rPr>
          <w:rFonts w:ascii="Arial" w:eastAsia="Times New Roman" w:hAnsi="Arial" w:cs="Arial"/>
          <w:b/>
          <w:bCs/>
          <w:sz w:val="28"/>
          <w:szCs w:val="28"/>
          <w:lang w:val="fr-FR"/>
        </w:rPr>
        <w:t xml:space="preserve"> 2023 – 2043</w:t>
      </w:r>
    </w:p>
    <w:p w14:paraId="306E5E73" w14:textId="77777777" w:rsidR="00F67DBC" w:rsidRPr="003966D9" w:rsidRDefault="00F67DBC" w:rsidP="00057B81">
      <w:pPr>
        <w:tabs>
          <w:tab w:val="left" w:pos="3435"/>
        </w:tabs>
        <w:ind w:left="567" w:hanging="567"/>
        <w:jc w:val="both"/>
        <w:rPr>
          <w:rFonts w:ascii="Arial" w:eastAsia="Times New Roman" w:hAnsi="Arial" w:cs="Arial"/>
          <w:b/>
          <w:bCs/>
          <w:lang w:val="fr-FR"/>
        </w:rPr>
      </w:pPr>
    </w:p>
    <w:p w14:paraId="1B9FE5AB" w14:textId="77777777" w:rsidR="00EB1194" w:rsidRDefault="00FE31F4" w:rsidP="00F67DBC">
      <w:pPr>
        <w:tabs>
          <w:tab w:val="left" w:pos="3435"/>
        </w:tabs>
        <w:ind w:left="567" w:hanging="567"/>
        <w:jc w:val="center"/>
        <w:rPr>
          <w:rFonts w:ascii="Arial" w:eastAsia="Times New Roman" w:hAnsi="Arial" w:cs="Arial"/>
          <w:color w:val="FF0000"/>
          <w:lang w:val="fr-FR"/>
        </w:rPr>
      </w:pPr>
      <w:r w:rsidRPr="00EB1194">
        <w:rPr>
          <w:rFonts w:ascii="Arial" w:eastAsia="Times New Roman" w:hAnsi="Arial" w:cs="Arial"/>
          <w:color w:val="FF0000"/>
          <w:lang w:val="fr-FR"/>
        </w:rPr>
        <w:t xml:space="preserve">Ce document reproduit des extraits clés du plan d'action </w:t>
      </w:r>
      <w:r w:rsidR="00620699" w:rsidRPr="00EB1194">
        <w:rPr>
          <w:rFonts w:ascii="Arial" w:eastAsia="Times New Roman" w:hAnsi="Arial" w:cs="Arial"/>
          <w:color w:val="FF0000"/>
          <w:lang w:val="fr-FR"/>
        </w:rPr>
        <w:t xml:space="preserve">pour la conservation des </w:t>
      </w:r>
    </w:p>
    <w:p w14:paraId="03A4506B" w14:textId="6F72A138" w:rsidR="00FE31F4" w:rsidRPr="003966D9" w:rsidRDefault="00620699" w:rsidP="00F67DBC">
      <w:pPr>
        <w:tabs>
          <w:tab w:val="left" w:pos="3435"/>
        </w:tabs>
        <w:ind w:left="567" w:hanging="567"/>
        <w:jc w:val="center"/>
        <w:rPr>
          <w:rFonts w:ascii="Arial" w:eastAsia="Times New Roman" w:hAnsi="Arial" w:cs="Arial"/>
          <w:color w:val="FF0000"/>
          <w:lang w:val="fr-FR"/>
        </w:rPr>
      </w:pPr>
      <w:r w:rsidRPr="00EB1194">
        <w:rPr>
          <w:rFonts w:ascii="Arial" w:eastAsia="Times New Roman" w:hAnsi="Arial" w:cs="Arial"/>
          <w:color w:val="FF0000"/>
          <w:lang w:val="fr-FR"/>
        </w:rPr>
        <w:t>vautours d’Afrique de l’Ouest</w:t>
      </w:r>
      <w:r w:rsidR="00FE31F4" w:rsidRPr="00EB1194">
        <w:rPr>
          <w:rFonts w:ascii="Arial" w:eastAsia="Times New Roman" w:hAnsi="Arial" w:cs="Arial"/>
          <w:color w:val="FF0000"/>
          <w:lang w:val="fr-FR"/>
        </w:rPr>
        <w:t xml:space="preserve"> 202</w:t>
      </w:r>
      <w:r w:rsidR="00EB1194" w:rsidRPr="00EB1194">
        <w:rPr>
          <w:rFonts w:ascii="Arial" w:eastAsia="Times New Roman" w:hAnsi="Arial" w:cs="Arial"/>
          <w:color w:val="FF0000"/>
          <w:lang w:val="fr-FR"/>
        </w:rPr>
        <w:t>3</w:t>
      </w:r>
      <w:r w:rsidR="00FE31F4" w:rsidRPr="00EB1194">
        <w:rPr>
          <w:rFonts w:ascii="Arial" w:eastAsia="Times New Roman" w:hAnsi="Arial" w:cs="Arial"/>
          <w:color w:val="FF0000"/>
          <w:lang w:val="fr-FR"/>
        </w:rPr>
        <w:t>-20</w:t>
      </w:r>
      <w:r w:rsidR="00EB1194" w:rsidRPr="00EB1194">
        <w:rPr>
          <w:rFonts w:ascii="Arial" w:eastAsia="Times New Roman" w:hAnsi="Arial" w:cs="Arial"/>
          <w:color w:val="FF0000"/>
          <w:lang w:val="fr-FR"/>
        </w:rPr>
        <w:t>43</w:t>
      </w:r>
    </w:p>
    <w:p w14:paraId="68BD1753" w14:textId="77777777" w:rsidR="00F67DBC" w:rsidRPr="003966D9" w:rsidRDefault="00F67DBC" w:rsidP="00F67DBC">
      <w:pPr>
        <w:tabs>
          <w:tab w:val="left" w:pos="3435"/>
        </w:tabs>
        <w:ind w:left="567" w:hanging="567"/>
        <w:jc w:val="both"/>
        <w:rPr>
          <w:rFonts w:ascii="Arial" w:eastAsia="Times New Roman" w:hAnsi="Arial" w:cs="Arial"/>
          <w:lang w:val="fr-FR"/>
        </w:rPr>
      </w:pPr>
    </w:p>
    <w:p w14:paraId="0374811D" w14:textId="77777777" w:rsidR="00F67DBC" w:rsidRPr="003966D9" w:rsidRDefault="00F67DBC" w:rsidP="00F67DBC">
      <w:pPr>
        <w:tabs>
          <w:tab w:val="left" w:pos="3435"/>
        </w:tabs>
        <w:ind w:left="567" w:hanging="567"/>
        <w:jc w:val="both"/>
        <w:rPr>
          <w:rFonts w:ascii="Arial" w:eastAsia="Times New Roman" w:hAnsi="Arial" w:cs="Arial"/>
          <w:lang w:val="fr-FR"/>
        </w:rPr>
      </w:pPr>
    </w:p>
    <w:p w14:paraId="5A928DD4" w14:textId="77777777" w:rsidR="00F67DBC" w:rsidRPr="003966D9" w:rsidRDefault="00F67DBC" w:rsidP="00F67DBC">
      <w:pPr>
        <w:tabs>
          <w:tab w:val="left" w:pos="3435"/>
        </w:tabs>
        <w:ind w:left="567" w:hanging="567"/>
        <w:jc w:val="both"/>
        <w:rPr>
          <w:rFonts w:ascii="Arial" w:eastAsia="Times New Roman" w:hAnsi="Arial" w:cs="Arial"/>
          <w:b/>
          <w:bCs/>
          <w:lang w:val="fr-FR"/>
        </w:rPr>
      </w:pPr>
      <w:r w:rsidRPr="00F67DBC">
        <w:rPr>
          <w:rFonts w:ascii="Arial" w:eastAsia="Times New Roman" w:hAnsi="Arial" w:cs="Arial"/>
          <w:b/>
          <w:bCs/>
          <w:lang w:val="fr-FR"/>
        </w:rPr>
        <w:t>Résumé</w:t>
      </w:r>
    </w:p>
    <w:p w14:paraId="6FE83354" w14:textId="77777777" w:rsidR="00F67DBC" w:rsidRPr="00F67DBC" w:rsidRDefault="00F67DBC" w:rsidP="00F67DBC">
      <w:pPr>
        <w:tabs>
          <w:tab w:val="left" w:pos="3435"/>
        </w:tabs>
        <w:ind w:left="567" w:hanging="567"/>
        <w:jc w:val="both"/>
        <w:rPr>
          <w:rFonts w:ascii="Arial" w:eastAsia="Times New Roman" w:hAnsi="Arial" w:cs="Arial"/>
          <w:b/>
          <w:bCs/>
          <w:lang w:val="fr-FR"/>
        </w:rPr>
      </w:pPr>
    </w:p>
    <w:p w14:paraId="4357DF0C" w14:textId="0E524DBE" w:rsidR="00F67DBC" w:rsidRPr="003966D9" w:rsidRDefault="00F67DBC" w:rsidP="00F67DBC">
      <w:pPr>
        <w:tabs>
          <w:tab w:val="left" w:pos="3435"/>
        </w:tabs>
        <w:jc w:val="both"/>
        <w:rPr>
          <w:rFonts w:ascii="Arial" w:eastAsia="Times New Roman" w:hAnsi="Arial" w:cs="Arial"/>
          <w:lang w:val="fr-FR"/>
        </w:rPr>
      </w:pPr>
      <w:r w:rsidRPr="00F67DBC">
        <w:rPr>
          <w:rFonts w:ascii="Arial" w:eastAsia="Times New Roman" w:hAnsi="Arial" w:cs="Arial"/>
          <w:lang w:val="fr-FR"/>
        </w:rPr>
        <w:t xml:space="preserve">En octobre 2022, 32 parties prenantes de 12 États d'Afrique de l'Ouest se sont réunies à Abuja, au Nigeria, pour un atelier de trois jours afin d'élaborer le Plan d'action pour la conservation des vautours d'Afrique de l'Ouest (WAVCAP). Ce plan était </w:t>
      </w:r>
      <w:proofErr w:type="spellStart"/>
      <w:r w:rsidRPr="00F67DBC">
        <w:rPr>
          <w:rFonts w:ascii="Arial" w:eastAsia="Times New Roman" w:hAnsi="Arial" w:cs="Arial"/>
          <w:lang w:val="fr-FR"/>
        </w:rPr>
        <w:t>necessaire</w:t>
      </w:r>
      <w:proofErr w:type="spellEnd"/>
      <w:r w:rsidRPr="00F67DBC">
        <w:rPr>
          <w:rFonts w:ascii="Arial" w:eastAsia="Times New Roman" w:hAnsi="Arial" w:cs="Arial"/>
          <w:lang w:val="fr-FR"/>
        </w:rPr>
        <w:t xml:space="preserve"> pour répondre à la menace imminente que représente l'utilisation fondée sur les croyances, c'est-à-dire l'utilisation de vautours entiers ou de parties de leur corps à des fins médicinales ou mystiques présumées. L'atelier a été animé par le groupe de spécialistes de la planification de la conservation (CPSG) de la Commission de la sauvegarde des espèces de l'UICN et s'est appuyé sur un ensemble de principes et d'étapes de planification de la conservation des espèces reconnus au niveau international ( ), l'accent étant mis sur l'optimisation de la collaboration et de la recherche de consensus entre les parties prenantes impliquées</w:t>
      </w:r>
      <w:r w:rsidRPr="003966D9">
        <w:rPr>
          <w:rFonts w:ascii="Arial" w:eastAsia="Times New Roman" w:hAnsi="Arial" w:cs="Arial"/>
          <w:lang w:val="fr-FR"/>
        </w:rPr>
        <w:t>.</w:t>
      </w:r>
    </w:p>
    <w:p w14:paraId="0BAC9ED0" w14:textId="77777777" w:rsidR="00F67DBC" w:rsidRPr="00F67DBC" w:rsidRDefault="00F67DBC" w:rsidP="00F67DBC">
      <w:pPr>
        <w:tabs>
          <w:tab w:val="left" w:pos="3435"/>
        </w:tabs>
        <w:jc w:val="both"/>
        <w:rPr>
          <w:rFonts w:ascii="Arial" w:eastAsia="Times New Roman" w:hAnsi="Arial" w:cs="Arial"/>
          <w:lang w:val="fr-FR"/>
        </w:rPr>
      </w:pPr>
    </w:p>
    <w:p w14:paraId="1D14B1D1" w14:textId="77777777" w:rsidR="00F67DBC" w:rsidRPr="003966D9" w:rsidRDefault="00F67DBC" w:rsidP="00F67DBC">
      <w:pPr>
        <w:tabs>
          <w:tab w:val="left" w:pos="3435"/>
        </w:tabs>
        <w:jc w:val="both"/>
        <w:rPr>
          <w:rFonts w:ascii="Arial" w:eastAsia="Times New Roman" w:hAnsi="Arial" w:cs="Arial"/>
          <w:lang w:val="fr-FR"/>
        </w:rPr>
      </w:pPr>
      <w:r w:rsidRPr="00F67DBC">
        <w:rPr>
          <w:rFonts w:ascii="Arial" w:eastAsia="Times New Roman" w:hAnsi="Arial" w:cs="Arial"/>
          <w:lang w:val="fr-FR"/>
        </w:rPr>
        <w:t>Ce WAVCAP se concentre sur six espèces de vautours présentes en Afrique de l'Ouest : Le vautour percnoptère (</w:t>
      </w:r>
      <w:proofErr w:type="spellStart"/>
      <w:r w:rsidRPr="00F67DBC">
        <w:rPr>
          <w:rFonts w:ascii="Arial" w:eastAsia="Times New Roman" w:hAnsi="Arial" w:cs="Arial"/>
          <w:lang w:val="fr-FR"/>
        </w:rPr>
        <w:t>Neophron</w:t>
      </w:r>
      <w:proofErr w:type="spellEnd"/>
      <w:r w:rsidRPr="00F67DBC">
        <w:rPr>
          <w:rFonts w:ascii="Arial" w:eastAsia="Times New Roman" w:hAnsi="Arial" w:cs="Arial"/>
          <w:lang w:val="fr-FR"/>
        </w:rPr>
        <w:t xml:space="preserve"> </w:t>
      </w:r>
      <w:proofErr w:type="spellStart"/>
      <w:r w:rsidRPr="00F67DBC">
        <w:rPr>
          <w:rFonts w:ascii="Arial" w:eastAsia="Times New Roman" w:hAnsi="Arial" w:cs="Arial"/>
          <w:lang w:val="fr-FR"/>
        </w:rPr>
        <w:t>percnopterus</w:t>
      </w:r>
      <w:proofErr w:type="spellEnd"/>
      <w:r w:rsidRPr="00F67DBC">
        <w:rPr>
          <w:rFonts w:ascii="Arial" w:eastAsia="Times New Roman" w:hAnsi="Arial" w:cs="Arial"/>
          <w:lang w:val="fr-FR"/>
        </w:rPr>
        <w:t>), le vautour charognard (</w:t>
      </w:r>
      <w:proofErr w:type="spellStart"/>
      <w:r w:rsidRPr="00F67DBC">
        <w:rPr>
          <w:rFonts w:ascii="Arial" w:eastAsia="Times New Roman" w:hAnsi="Arial" w:cs="Arial"/>
          <w:lang w:val="fr-FR"/>
        </w:rPr>
        <w:t>Necrosyrtes</w:t>
      </w:r>
      <w:proofErr w:type="spellEnd"/>
      <w:r w:rsidRPr="00F67DBC">
        <w:rPr>
          <w:rFonts w:ascii="Arial" w:eastAsia="Times New Roman" w:hAnsi="Arial" w:cs="Arial"/>
          <w:lang w:val="fr-FR"/>
        </w:rPr>
        <w:t xml:space="preserve"> </w:t>
      </w:r>
      <w:proofErr w:type="spellStart"/>
      <w:r w:rsidRPr="00F67DBC">
        <w:rPr>
          <w:rFonts w:ascii="Arial" w:eastAsia="Times New Roman" w:hAnsi="Arial" w:cs="Arial"/>
          <w:lang w:val="fr-FR"/>
        </w:rPr>
        <w:t>monachus</w:t>
      </w:r>
      <w:proofErr w:type="spellEnd"/>
      <w:r w:rsidRPr="00F67DBC">
        <w:rPr>
          <w:rFonts w:ascii="Arial" w:eastAsia="Times New Roman" w:hAnsi="Arial" w:cs="Arial"/>
          <w:lang w:val="fr-FR"/>
        </w:rPr>
        <w:t>), le vautour oricou (</w:t>
      </w:r>
      <w:proofErr w:type="spellStart"/>
      <w:r w:rsidRPr="00F67DBC">
        <w:rPr>
          <w:rFonts w:ascii="Arial" w:eastAsia="Times New Roman" w:hAnsi="Arial" w:cs="Arial"/>
          <w:lang w:val="fr-FR"/>
        </w:rPr>
        <w:t>Torgos</w:t>
      </w:r>
      <w:proofErr w:type="spellEnd"/>
      <w:r w:rsidRPr="00F67DBC">
        <w:rPr>
          <w:rFonts w:ascii="Arial" w:eastAsia="Times New Roman" w:hAnsi="Arial" w:cs="Arial"/>
          <w:lang w:val="fr-FR"/>
        </w:rPr>
        <w:t xml:space="preserve"> </w:t>
      </w:r>
      <w:proofErr w:type="spellStart"/>
      <w:r w:rsidRPr="00F67DBC">
        <w:rPr>
          <w:rFonts w:ascii="Arial" w:eastAsia="Times New Roman" w:hAnsi="Arial" w:cs="Arial"/>
          <w:lang w:val="fr-FR"/>
        </w:rPr>
        <w:t>tracheliotos</w:t>
      </w:r>
      <w:proofErr w:type="spellEnd"/>
      <w:r w:rsidRPr="00F67DBC">
        <w:rPr>
          <w:rFonts w:ascii="Arial" w:eastAsia="Times New Roman" w:hAnsi="Arial" w:cs="Arial"/>
          <w:lang w:val="fr-FR"/>
        </w:rPr>
        <w:t xml:space="preserve">), le vautour de </w:t>
      </w:r>
      <w:proofErr w:type="spellStart"/>
      <w:r w:rsidRPr="00F67DBC">
        <w:rPr>
          <w:rFonts w:ascii="Arial" w:eastAsia="Times New Roman" w:hAnsi="Arial" w:cs="Arial"/>
          <w:lang w:val="fr-FR"/>
        </w:rPr>
        <w:t>Rüppell</w:t>
      </w:r>
      <w:proofErr w:type="spellEnd"/>
      <w:r w:rsidRPr="00F67DBC">
        <w:rPr>
          <w:rFonts w:ascii="Arial" w:eastAsia="Times New Roman" w:hAnsi="Arial" w:cs="Arial"/>
          <w:lang w:val="fr-FR"/>
        </w:rPr>
        <w:t xml:space="preserve"> (</w:t>
      </w:r>
      <w:proofErr w:type="spellStart"/>
      <w:r w:rsidRPr="00F67DBC">
        <w:rPr>
          <w:rFonts w:ascii="Arial" w:eastAsia="Times New Roman" w:hAnsi="Arial" w:cs="Arial"/>
          <w:lang w:val="fr-FR"/>
        </w:rPr>
        <w:t>Gyps</w:t>
      </w:r>
      <w:proofErr w:type="spellEnd"/>
      <w:r w:rsidRPr="00F67DBC">
        <w:rPr>
          <w:rFonts w:ascii="Arial" w:eastAsia="Times New Roman" w:hAnsi="Arial" w:cs="Arial"/>
          <w:lang w:val="fr-FR"/>
        </w:rPr>
        <w:t xml:space="preserve"> </w:t>
      </w:r>
      <w:proofErr w:type="spellStart"/>
      <w:r w:rsidRPr="00F67DBC">
        <w:rPr>
          <w:rFonts w:ascii="Arial" w:eastAsia="Times New Roman" w:hAnsi="Arial" w:cs="Arial"/>
          <w:lang w:val="fr-FR"/>
        </w:rPr>
        <w:t>rueppelli</w:t>
      </w:r>
      <w:proofErr w:type="spellEnd"/>
      <w:r w:rsidRPr="00F67DBC">
        <w:rPr>
          <w:rFonts w:ascii="Arial" w:eastAsia="Times New Roman" w:hAnsi="Arial" w:cs="Arial"/>
          <w:lang w:val="fr-FR"/>
        </w:rPr>
        <w:t>), le vautour africain (</w:t>
      </w:r>
      <w:proofErr w:type="spellStart"/>
      <w:r w:rsidRPr="00F67DBC">
        <w:rPr>
          <w:rFonts w:ascii="Arial" w:eastAsia="Times New Roman" w:hAnsi="Arial" w:cs="Arial"/>
          <w:lang w:val="fr-FR"/>
        </w:rPr>
        <w:t>Gyps</w:t>
      </w:r>
      <w:proofErr w:type="spellEnd"/>
      <w:r w:rsidRPr="00F67DBC">
        <w:rPr>
          <w:rFonts w:ascii="Arial" w:eastAsia="Times New Roman" w:hAnsi="Arial" w:cs="Arial"/>
          <w:lang w:val="fr-FR"/>
        </w:rPr>
        <w:t xml:space="preserve"> africanus), le vautour à tête blanche (</w:t>
      </w:r>
      <w:proofErr w:type="spellStart"/>
      <w:r w:rsidRPr="00F67DBC">
        <w:rPr>
          <w:rFonts w:ascii="Arial" w:eastAsia="Times New Roman" w:hAnsi="Arial" w:cs="Arial"/>
          <w:lang w:val="fr-FR"/>
        </w:rPr>
        <w:t>Trigonoceps</w:t>
      </w:r>
      <w:proofErr w:type="spellEnd"/>
      <w:r w:rsidRPr="00F67DBC">
        <w:rPr>
          <w:rFonts w:ascii="Arial" w:eastAsia="Times New Roman" w:hAnsi="Arial" w:cs="Arial"/>
          <w:lang w:val="fr-FR"/>
        </w:rPr>
        <w:t xml:space="preserve"> </w:t>
      </w:r>
      <w:proofErr w:type="spellStart"/>
      <w:r w:rsidRPr="00F67DBC">
        <w:rPr>
          <w:rFonts w:ascii="Arial" w:eastAsia="Times New Roman" w:hAnsi="Arial" w:cs="Arial"/>
          <w:lang w:val="fr-FR"/>
        </w:rPr>
        <w:t>occipitalis</w:t>
      </w:r>
      <w:proofErr w:type="spellEnd"/>
      <w:r w:rsidRPr="00F67DBC">
        <w:rPr>
          <w:rFonts w:ascii="Arial" w:eastAsia="Times New Roman" w:hAnsi="Arial" w:cs="Arial"/>
          <w:lang w:val="fr-FR"/>
        </w:rPr>
        <w:t>). Le plan d'action se concentre sur 16 pays, dont 14 sont membres de la Communauté économique des États de l'Afrique de l'Ouest (CEDEAO) : Bénin, Burkina Faso, Côte d'Ivoire, Gambie, Ghana, Guinée, Guinée-Bissau, Liberia, Mali, Niger, Nigeria, Sénégal, Sierra Leone et Togo, ainsi que le Cameroun et le Tchad. Des cas d'abattage de vautours et de commercialisation de leurs parties à des fins de croyance ont été signalés dans tous ces pays, certains, comme le Nigéria et le Bénin, servant de "plaques tournantes" régionales pour le commerce transfrontalier des vautours.</w:t>
      </w:r>
    </w:p>
    <w:p w14:paraId="4DB6D4F4" w14:textId="77777777" w:rsidR="00F67DBC" w:rsidRPr="00F67DBC" w:rsidRDefault="00F67DBC" w:rsidP="00F67DBC">
      <w:pPr>
        <w:tabs>
          <w:tab w:val="left" w:pos="3435"/>
        </w:tabs>
        <w:jc w:val="both"/>
        <w:rPr>
          <w:rFonts w:ascii="Arial" w:eastAsia="Times New Roman" w:hAnsi="Arial" w:cs="Arial"/>
          <w:lang w:val="fr-FR"/>
        </w:rPr>
      </w:pPr>
    </w:p>
    <w:p w14:paraId="3DF66C54" w14:textId="77777777" w:rsidR="00F67DBC" w:rsidRPr="003966D9" w:rsidRDefault="00F67DBC" w:rsidP="00F67DBC">
      <w:pPr>
        <w:tabs>
          <w:tab w:val="left" w:pos="3435"/>
        </w:tabs>
        <w:jc w:val="both"/>
        <w:rPr>
          <w:rFonts w:ascii="Arial" w:eastAsia="Times New Roman" w:hAnsi="Arial" w:cs="Arial"/>
          <w:lang w:val="fr-FR"/>
        </w:rPr>
      </w:pPr>
      <w:r w:rsidRPr="00F67DBC">
        <w:rPr>
          <w:rFonts w:ascii="Arial" w:eastAsia="Times New Roman" w:hAnsi="Arial" w:cs="Arial"/>
          <w:lang w:val="fr-FR"/>
        </w:rPr>
        <w:t>Le WAVCAP est un plan d'action sous-régional destiné à guider les États d'Afrique de l'Ouest dans la réduction des risques posés à ces six espèces de vautours. D'ici 2043, on espère que le WAVCAP aura permis aux populations de vautours de se rétablir à des niveaux durables, protégées par des cadres juridiques efficaces et vivant dans un environnement sain, en harmonie avec les populations.</w:t>
      </w:r>
    </w:p>
    <w:p w14:paraId="7FF5B2CA" w14:textId="77777777" w:rsidR="00F67DBC" w:rsidRPr="00F67DBC" w:rsidRDefault="00F67DBC" w:rsidP="00F67DBC">
      <w:pPr>
        <w:tabs>
          <w:tab w:val="left" w:pos="3435"/>
        </w:tabs>
        <w:jc w:val="both"/>
        <w:rPr>
          <w:rFonts w:ascii="Arial" w:eastAsia="Times New Roman" w:hAnsi="Arial" w:cs="Arial"/>
          <w:lang w:val="fr-FR"/>
        </w:rPr>
      </w:pPr>
    </w:p>
    <w:p w14:paraId="31A69E58" w14:textId="77777777" w:rsidR="00F67DBC" w:rsidRPr="003966D9" w:rsidRDefault="00F67DBC" w:rsidP="00F67DBC">
      <w:pPr>
        <w:tabs>
          <w:tab w:val="left" w:pos="3435"/>
        </w:tabs>
        <w:jc w:val="both"/>
        <w:rPr>
          <w:rFonts w:ascii="Arial" w:eastAsia="Times New Roman" w:hAnsi="Arial" w:cs="Arial"/>
          <w:lang w:val="fr-FR"/>
        </w:rPr>
      </w:pPr>
      <w:r w:rsidRPr="00F67DBC">
        <w:rPr>
          <w:rFonts w:ascii="Arial" w:eastAsia="Times New Roman" w:hAnsi="Arial" w:cs="Arial"/>
          <w:lang w:val="fr-FR"/>
        </w:rPr>
        <w:t xml:space="preserve">L'élimination des menaces jusqu'à ce que les populations de vautours puissent se rétablir sera un processus complexe et de longue haleine. Il impliquera la mise en </w:t>
      </w:r>
      <w:proofErr w:type="spellStart"/>
      <w:r w:rsidRPr="00F67DBC">
        <w:rPr>
          <w:rFonts w:ascii="Arial" w:eastAsia="Times New Roman" w:hAnsi="Arial" w:cs="Arial"/>
          <w:lang w:val="fr-FR"/>
        </w:rPr>
        <w:t>oeuvre</w:t>
      </w:r>
      <w:proofErr w:type="spellEnd"/>
      <w:r w:rsidRPr="00F67DBC">
        <w:rPr>
          <w:rFonts w:ascii="Arial" w:eastAsia="Times New Roman" w:hAnsi="Arial" w:cs="Arial"/>
          <w:lang w:val="fr-FR"/>
        </w:rPr>
        <w:t xml:space="preserve"> des actions continues dans ce plan, l'apprentissage de leur impact et l'adaptation en conséquence, afin que les actions futures puissent être plus efficaces et efficientes.</w:t>
      </w:r>
    </w:p>
    <w:p w14:paraId="0D4183B6" w14:textId="77777777" w:rsidR="00F67DBC" w:rsidRPr="00F67DBC" w:rsidRDefault="00F67DBC" w:rsidP="00F67DBC">
      <w:pPr>
        <w:tabs>
          <w:tab w:val="left" w:pos="3435"/>
        </w:tabs>
        <w:jc w:val="both"/>
        <w:rPr>
          <w:rFonts w:ascii="Arial" w:eastAsia="Times New Roman" w:hAnsi="Arial" w:cs="Arial"/>
          <w:lang w:val="fr-FR"/>
        </w:rPr>
      </w:pPr>
    </w:p>
    <w:p w14:paraId="601568EA" w14:textId="77777777" w:rsidR="00F67DBC" w:rsidRPr="003966D9" w:rsidRDefault="00F67DBC" w:rsidP="00F67DBC">
      <w:pPr>
        <w:tabs>
          <w:tab w:val="left" w:pos="3435"/>
        </w:tabs>
        <w:jc w:val="both"/>
        <w:rPr>
          <w:rFonts w:ascii="Arial" w:eastAsia="Times New Roman" w:hAnsi="Arial" w:cs="Arial"/>
          <w:lang w:val="fr-FR"/>
        </w:rPr>
      </w:pPr>
      <w:r w:rsidRPr="00F67DBC">
        <w:rPr>
          <w:rFonts w:ascii="Arial" w:eastAsia="Times New Roman" w:hAnsi="Arial" w:cs="Arial"/>
          <w:lang w:val="fr-FR"/>
        </w:rPr>
        <w:t xml:space="preserve">La vision 2043 est soutenue par un plan d'action de sept ans, conçu pour se rattacher à l'achèvement du Plan d'action multi-espèces de la Convention sur les espèces migratrices pour la conservation des vautours d'Afrique-Eurasie (CMS </w:t>
      </w:r>
      <w:proofErr w:type="spellStart"/>
      <w:r w:rsidRPr="00F67DBC">
        <w:rPr>
          <w:rFonts w:ascii="Arial" w:eastAsia="Times New Roman" w:hAnsi="Arial" w:cs="Arial"/>
          <w:lang w:val="fr-FR"/>
        </w:rPr>
        <w:t>Vulture</w:t>
      </w:r>
      <w:proofErr w:type="spellEnd"/>
      <w:r w:rsidRPr="00F67DBC">
        <w:rPr>
          <w:rFonts w:ascii="Arial" w:eastAsia="Times New Roman" w:hAnsi="Arial" w:cs="Arial"/>
          <w:lang w:val="fr-FR"/>
        </w:rPr>
        <w:t xml:space="preserve"> </w:t>
      </w:r>
      <w:proofErr w:type="spellStart"/>
      <w:r w:rsidRPr="00F67DBC">
        <w:rPr>
          <w:rFonts w:ascii="Arial" w:eastAsia="Times New Roman" w:hAnsi="Arial" w:cs="Arial"/>
          <w:lang w:val="fr-FR"/>
        </w:rPr>
        <w:t>MsAP</w:t>
      </w:r>
      <w:proofErr w:type="spellEnd"/>
      <w:r w:rsidRPr="00F67DBC">
        <w:rPr>
          <w:rFonts w:ascii="Arial" w:eastAsia="Times New Roman" w:hAnsi="Arial" w:cs="Arial"/>
          <w:lang w:val="fr-FR"/>
        </w:rPr>
        <w:t xml:space="preserve">) en 2029. On s'attend à ce que d'autres plans d'action soient nécessaires au-delà de cette date pour réaliser la vision de 2043 et que ces plans bénéficient des leçons tirées au niveau mondial de la mise en </w:t>
      </w:r>
      <w:proofErr w:type="spellStart"/>
      <w:r w:rsidRPr="00F67DBC">
        <w:rPr>
          <w:rFonts w:ascii="Arial" w:eastAsia="Times New Roman" w:hAnsi="Arial" w:cs="Arial"/>
          <w:lang w:val="fr-FR"/>
        </w:rPr>
        <w:t>oeuvre</w:t>
      </w:r>
      <w:proofErr w:type="spellEnd"/>
      <w:r w:rsidRPr="00F67DBC">
        <w:rPr>
          <w:rFonts w:ascii="Arial" w:eastAsia="Times New Roman" w:hAnsi="Arial" w:cs="Arial"/>
          <w:lang w:val="fr-FR"/>
        </w:rPr>
        <w:t xml:space="preserve"> du Plan d'action multi-espèces pour les vautours de la CMS 2017-2029.</w:t>
      </w:r>
    </w:p>
    <w:p w14:paraId="6D6F2A3D" w14:textId="77777777" w:rsidR="00F67DBC" w:rsidRPr="00F67DBC" w:rsidRDefault="00F67DBC" w:rsidP="00F67DBC">
      <w:pPr>
        <w:tabs>
          <w:tab w:val="left" w:pos="3435"/>
        </w:tabs>
        <w:jc w:val="both"/>
        <w:rPr>
          <w:rFonts w:ascii="Arial" w:eastAsia="Times New Roman" w:hAnsi="Arial" w:cs="Arial"/>
          <w:lang w:val="fr-FR"/>
        </w:rPr>
      </w:pPr>
    </w:p>
    <w:p w14:paraId="3066B5C5" w14:textId="77777777" w:rsidR="00F67DBC" w:rsidRPr="003966D9" w:rsidRDefault="00F67DBC" w:rsidP="00F67DBC">
      <w:pPr>
        <w:tabs>
          <w:tab w:val="left" w:pos="3435"/>
        </w:tabs>
        <w:jc w:val="both"/>
        <w:rPr>
          <w:rFonts w:ascii="Arial" w:eastAsia="Times New Roman" w:hAnsi="Arial" w:cs="Arial"/>
          <w:lang w:val="fr-FR"/>
        </w:rPr>
      </w:pPr>
      <w:r w:rsidRPr="00F67DBC">
        <w:rPr>
          <w:rFonts w:ascii="Arial" w:eastAsia="Times New Roman" w:hAnsi="Arial" w:cs="Arial"/>
          <w:lang w:val="fr-FR"/>
        </w:rPr>
        <w:t xml:space="preserve">Le WAVCAP comprend cinq objectifs stratégiques, chacun assorti d'un ensemble d'actions requises. Ces objectifs se concentrent sur la réduction de l'abattage et de la consommation </w:t>
      </w:r>
      <w:r w:rsidRPr="00F67DBC">
        <w:rPr>
          <w:rFonts w:ascii="Arial" w:eastAsia="Times New Roman" w:hAnsi="Arial" w:cs="Arial"/>
          <w:lang w:val="fr-FR"/>
        </w:rPr>
        <w:lastRenderedPageBreak/>
        <w:t xml:space="preserve">de vautours pour des raisons de croyance et sur la réduction de la menace posée par l'abattage involontaire dans la sous-région, en particulier par l'utilisation de poisons. Ces objectifs reconnaissent la nature transfrontalière du commerce de ces espèces et visent à le réduire considérablement, ce qui permettra de stabiliser puis de rétablir les populations de vautours dans toute la </w:t>
      </w:r>
      <w:proofErr w:type="spellStart"/>
      <w:r w:rsidRPr="00F67DBC">
        <w:rPr>
          <w:rFonts w:ascii="Arial" w:eastAsia="Times New Roman" w:hAnsi="Arial" w:cs="Arial"/>
          <w:lang w:val="fr-FR"/>
        </w:rPr>
        <w:t>sousrégion</w:t>
      </w:r>
      <w:proofErr w:type="spellEnd"/>
      <w:r w:rsidRPr="00F67DBC">
        <w:rPr>
          <w:rFonts w:ascii="Arial" w:eastAsia="Times New Roman" w:hAnsi="Arial" w:cs="Arial"/>
          <w:lang w:val="fr-FR"/>
        </w:rPr>
        <w:t xml:space="preserve">. Le plan d'action reconnaît la nécessité d'une gouvernance claire et ciblée pour assurer sa mise en </w:t>
      </w:r>
      <w:proofErr w:type="spellStart"/>
      <w:r w:rsidRPr="00F67DBC">
        <w:rPr>
          <w:rFonts w:ascii="Arial" w:eastAsia="Times New Roman" w:hAnsi="Arial" w:cs="Arial"/>
          <w:lang w:val="fr-FR"/>
        </w:rPr>
        <w:t>oeuvre</w:t>
      </w:r>
      <w:proofErr w:type="spellEnd"/>
      <w:r w:rsidRPr="00F67DBC">
        <w:rPr>
          <w:rFonts w:ascii="Arial" w:eastAsia="Times New Roman" w:hAnsi="Arial" w:cs="Arial"/>
          <w:lang w:val="fr-FR"/>
        </w:rPr>
        <w:t xml:space="preserve"> efficace, et la formation de comités nationaux et </w:t>
      </w:r>
      <w:proofErr w:type="spellStart"/>
      <w:r w:rsidRPr="00F67DBC">
        <w:rPr>
          <w:rFonts w:ascii="Arial" w:eastAsia="Times New Roman" w:hAnsi="Arial" w:cs="Arial"/>
          <w:lang w:val="fr-FR"/>
        </w:rPr>
        <w:t>sousrégionaux</w:t>
      </w:r>
      <w:proofErr w:type="spellEnd"/>
      <w:r w:rsidRPr="00F67DBC">
        <w:rPr>
          <w:rFonts w:ascii="Arial" w:eastAsia="Times New Roman" w:hAnsi="Arial" w:cs="Arial"/>
          <w:lang w:val="fr-FR"/>
        </w:rPr>
        <w:t xml:space="preserve"> (chacun avec ses propres points focaux) pour atteindre cet objectif.</w:t>
      </w:r>
    </w:p>
    <w:p w14:paraId="0D130EC7" w14:textId="77777777" w:rsidR="00F67DBC" w:rsidRPr="00F67DBC" w:rsidRDefault="00F67DBC" w:rsidP="00F67DBC">
      <w:pPr>
        <w:tabs>
          <w:tab w:val="left" w:pos="3435"/>
        </w:tabs>
        <w:jc w:val="both"/>
        <w:rPr>
          <w:rFonts w:ascii="Arial" w:eastAsia="Times New Roman" w:hAnsi="Arial" w:cs="Arial"/>
          <w:lang w:val="fr-FR"/>
        </w:rPr>
      </w:pPr>
    </w:p>
    <w:p w14:paraId="6F581B75" w14:textId="77777777" w:rsidR="00F67DBC" w:rsidRPr="003966D9" w:rsidRDefault="00F67DBC" w:rsidP="00F67DBC">
      <w:pPr>
        <w:tabs>
          <w:tab w:val="left" w:pos="3435"/>
        </w:tabs>
        <w:ind w:left="567" w:hanging="567"/>
        <w:jc w:val="both"/>
        <w:rPr>
          <w:rFonts w:ascii="Arial" w:eastAsia="Times New Roman" w:hAnsi="Arial" w:cs="Arial"/>
          <w:b/>
          <w:bCs/>
          <w:lang w:val="fr-FR"/>
        </w:rPr>
      </w:pPr>
      <w:r w:rsidRPr="00F67DBC">
        <w:rPr>
          <w:rFonts w:ascii="Arial" w:eastAsia="Times New Roman" w:hAnsi="Arial" w:cs="Arial"/>
          <w:b/>
          <w:bCs/>
          <w:lang w:val="fr-FR"/>
        </w:rPr>
        <w:t>La vision</w:t>
      </w:r>
    </w:p>
    <w:p w14:paraId="12083656" w14:textId="77777777" w:rsidR="00F67DBC" w:rsidRPr="00F67DBC" w:rsidRDefault="00F67DBC" w:rsidP="00F67DBC">
      <w:pPr>
        <w:tabs>
          <w:tab w:val="left" w:pos="3435"/>
        </w:tabs>
        <w:ind w:left="567" w:hanging="567"/>
        <w:jc w:val="both"/>
        <w:rPr>
          <w:rFonts w:ascii="Arial" w:eastAsia="Times New Roman" w:hAnsi="Arial" w:cs="Arial"/>
          <w:b/>
          <w:bCs/>
          <w:lang w:val="fr-FR"/>
        </w:rPr>
      </w:pPr>
    </w:p>
    <w:p w14:paraId="22224FFE" w14:textId="77777777" w:rsidR="00F67DBC" w:rsidRPr="00F67DBC" w:rsidRDefault="00F67DBC" w:rsidP="00F67DBC">
      <w:pPr>
        <w:tabs>
          <w:tab w:val="left" w:pos="3435"/>
        </w:tabs>
        <w:jc w:val="both"/>
        <w:rPr>
          <w:rFonts w:ascii="Arial" w:eastAsia="Times New Roman" w:hAnsi="Arial" w:cs="Arial"/>
          <w:lang w:val="fr-FR"/>
        </w:rPr>
      </w:pPr>
      <w:r w:rsidRPr="00F67DBC">
        <w:rPr>
          <w:rFonts w:ascii="Arial" w:eastAsia="Times New Roman" w:hAnsi="Arial" w:cs="Arial"/>
          <w:lang w:val="fr-FR"/>
        </w:rPr>
        <w:t>D'ici 2043, les populations de vautours d'Afrique de l'Ouest auront atteint des niveaux durables, seront protégées par des cadres juridiques efficaces et vivront dans un environnement sain en harmonie avec les populations.</w:t>
      </w:r>
    </w:p>
    <w:p w14:paraId="196379C0" w14:textId="77777777" w:rsidR="00F67DBC" w:rsidRPr="00F67DBC" w:rsidRDefault="00F67DBC" w:rsidP="00F67DBC">
      <w:pPr>
        <w:tabs>
          <w:tab w:val="left" w:pos="3435"/>
        </w:tabs>
        <w:ind w:left="567" w:hanging="567"/>
        <w:jc w:val="both"/>
        <w:rPr>
          <w:rFonts w:ascii="Arial" w:eastAsia="Times New Roman" w:hAnsi="Arial" w:cs="Arial"/>
          <w:lang w:val="fr-FR"/>
        </w:rPr>
      </w:pPr>
    </w:p>
    <w:p w14:paraId="18427040" w14:textId="77777777" w:rsidR="00F67DBC" w:rsidRPr="003966D9" w:rsidRDefault="00F67DBC" w:rsidP="00F67DBC">
      <w:pPr>
        <w:tabs>
          <w:tab w:val="left" w:pos="3435"/>
        </w:tabs>
        <w:ind w:left="567" w:hanging="567"/>
        <w:jc w:val="both"/>
        <w:rPr>
          <w:rFonts w:ascii="Arial" w:eastAsia="Times New Roman" w:hAnsi="Arial" w:cs="Arial"/>
          <w:b/>
          <w:bCs/>
        </w:rPr>
      </w:pPr>
      <w:r w:rsidRPr="00F67DBC">
        <w:rPr>
          <w:rFonts w:ascii="Arial" w:eastAsia="Times New Roman" w:hAnsi="Arial" w:cs="Arial"/>
          <w:b/>
          <w:bCs/>
        </w:rPr>
        <w:t xml:space="preserve">Contexte et </w:t>
      </w:r>
      <w:proofErr w:type="spellStart"/>
      <w:r w:rsidRPr="00F67DBC">
        <w:rPr>
          <w:rFonts w:ascii="Arial" w:eastAsia="Times New Roman" w:hAnsi="Arial" w:cs="Arial"/>
          <w:b/>
          <w:bCs/>
        </w:rPr>
        <w:t>approche</w:t>
      </w:r>
      <w:proofErr w:type="spellEnd"/>
    </w:p>
    <w:p w14:paraId="2BEC3ECA" w14:textId="77777777" w:rsidR="00F67DBC" w:rsidRPr="00F67DBC" w:rsidRDefault="00F67DBC" w:rsidP="00F67DBC">
      <w:pPr>
        <w:tabs>
          <w:tab w:val="left" w:pos="3435"/>
        </w:tabs>
        <w:ind w:left="567" w:hanging="567"/>
        <w:jc w:val="both"/>
        <w:rPr>
          <w:rFonts w:ascii="Arial" w:eastAsia="Times New Roman" w:hAnsi="Arial" w:cs="Arial"/>
          <w:b/>
          <w:bCs/>
        </w:rPr>
      </w:pPr>
    </w:p>
    <w:p w14:paraId="47D91540" w14:textId="53DC91EE" w:rsidR="00F67DBC" w:rsidRPr="003966D9" w:rsidRDefault="00F67DBC" w:rsidP="003966D9">
      <w:pPr>
        <w:pStyle w:val="ListParagraph"/>
        <w:numPr>
          <w:ilvl w:val="1"/>
          <w:numId w:val="23"/>
        </w:numPr>
        <w:tabs>
          <w:tab w:val="left" w:pos="3435"/>
        </w:tabs>
        <w:ind w:left="567" w:hanging="567"/>
        <w:jc w:val="both"/>
        <w:rPr>
          <w:rFonts w:ascii="Arial" w:hAnsi="Arial" w:cs="Arial"/>
          <w:b/>
          <w:bCs/>
          <w:sz w:val="22"/>
          <w:szCs w:val="22"/>
        </w:rPr>
      </w:pPr>
      <w:r w:rsidRPr="003966D9">
        <w:rPr>
          <w:rFonts w:ascii="Arial" w:hAnsi="Arial" w:cs="Arial"/>
          <w:b/>
          <w:bCs/>
          <w:sz w:val="22"/>
          <w:szCs w:val="22"/>
        </w:rPr>
        <w:t>Contexte</w:t>
      </w:r>
    </w:p>
    <w:p w14:paraId="356D8F86" w14:textId="77777777" w:rsidR="00F67DBC" w:rsidRPr="00F67DBC" w:rsidRDefault="00F67DBC" w:rsidP="00F67DBC">
      <w:pPr>
        <w:tabs>
          <w:tab w:val="left" w:pos="3435"/>
        </w:tabs>
        <w:ind w:left="567"/>
        <w:jc w:val="both"/>
        <w:rPr>
          <w:rFonts w:ascii="Arial" w:eastAsia="Times New Roman" w:hAnsi="Arial" w:cs="Arial"/>
          <w:b/>
          <w:bCs/>
        </w:rPr>
      </w:pPr>
    </w:p>
    <w:p w14:paraId="6E111575" w14:textId="77777777" w:rsidR="00F67DBC" w:rsidRPr="003966D9" w:rsidRDefault="00F67DBC" w:rsidP="00F67DBC">
      <w:pPr>
        <w:tabs>
          <w:tab w:val="left" w:pos="3435"/>
        </w:tabs>
        <w:jc w:val="both"/>
        <w:rPr>
          <w:rFonts w:ascii="Arial" w:eastAsia="Times New Roman" w:hAnsi="Arial" w:cs="Arial"/>
          <w:lang w:val="fr-FR"/>
        </w:rPr>
      </w:pPr>
      <w:r w:rsidRPr="00F67DBC">
        <w:rPr>
          <w:rFonts w:ascii="Arial" w:eastAsia="Times New Roman" w:hAnsi="Arial" w:cs="Arial"/>
          <w:lang w:val="fr-FR"/>
        </w:rPr>
        <w:t>Le plan d'action pour la conservation des vautours d'Afrique de l'Ouest (WAVCAP) se concentre sur six espèces de vautours présentes en Afrique de l'Ouest, qui sont toutes menacées d'extinction, principalement en raison du commerce pour des usages liés aux croyances.</w:t>
      </w:r>
    </w:p>
    <w:p w14:paraId="70FA908F" w14:textId="77777777" w:rsidR="00F67DBC" w:rsidRPr="00F67DBC" w:rsidRDefault="00F67DBC" w:rsidP="00F67DBC">
      <w:pPr>
        <w:tabs>
          <w:tab w:val="left" w:pos="3435"/>
        </w:tabs>
        <w:jc w:val="both"/>
        <w:rPr>
          <w:rFonts w:ascii="Arial" w:eastAsia="Times New Roman" w:hAnsi="Arial" w:cs="Arial"/>
          <w:lang w:val="fr-FR"/>
        </w:rPr>
      </w:pPr>
    </w:p>
    <w:p w14:paraId="20712836" w14:textId="77777777" w:rsidR="00F67DBC" w:rsidRPr="003966D9" w:rsidRDefault="00F67DBC" w:rsidP="00F67DBC">
      <w:pPr>
        <w:tabs>
          <w:tab w:val="left" w:pos="3435"/>
        </w:tabs>
        <w:jc w:val="both"/>
        <w:rPr>
          <w:rFonts w:ascii="Arial" w:eastAsia="Times New Roman" w:hAnsi="Arial" w:cs="Arial"/>
          <w:lang w:val="fr-FR"/>
        </w:rPr>
      </w:pPr>
      <w:r w:rsidRPr="00F67DBC">
        <w:rPr>
          <w:rFonts w:ascii="Arial" w:eastAsia="Times New Roman" w:hAnsi="Arial" w:cs="Arial"/>
          <w:lang w:val="fr-FR"/>
        </w:rPr>
        <w:t>Des cas d'abattage massif de vautours et de commercialisation de parties de leurs corps pour les utiliser dans le cadre de croyances ont été documentés dans tous ces pays, certains d'entre eux - comme le Nigéria et le Bénin - représentant d'importantes "plaques tournantes" régionales pour le commerce transfrontalier des vautours (</w:t>
      </w:r>
      <w:proofErr w:type="spellStart"/>
      <w:r w:rsidRPr="00F67DBC">
        <w:rPr>
          <w:rFonts w:ascii="Arial" w:eastAsia="Times New Roman" w:hAnsi="Arial" w:cs="Arial"/>
          <w:lang w:val="fr-FR"/>
        </w:rPr>
        <w:t>Buij</w:t>
      </w:r>
      <w:proofErr w:type="spellEnd"/>
      <w:r w:rsidRPr="00F67DBC">
        <w:rPr>
          <w:rFonts w:ascii="Arial" w:eastAsia="Times New Roman" w:hAnsi="Arial" w:cs="Arial"/>
          <w:lang w:val="fr-FR"/>
        </w:rPr>
        <w:t>, et al., 2016).</w:t>
      </w:r>
    </w:p>
    <w:p w14:paraId="335876E6" w14:textId="77777777" w:rsidR="00F67DBC" w:rsidRPr="00F67DBC" w:rsidRDefault="00F67DBC" w:rsidP="00F67DBC">
      <w:pPr>
        <w:tabs>
          <w:tab w:val="left" w:pos="3435"/>
        </w:tabs>
        <w:jc w:val="both"/>
        <w:rPr>
          <w:rFonts w:ascii="Arial" w:eastAsia="Times New Roman" w:hAnsi="Arial" w:cs="Arial"/>
          <w:lang w:val="fr-FR"/>
        </w:rPr>
      </w:pPr>
    </w:p>
    <w:p w14:paraId="30205917" w14:textId="77777777" w:rsidR="00F67DBC" w:rsidRPr="003966D9" w:rsidRDefault="00F67DBC" w:rsidP="00F67DBC">
      <w:pPr>
        <w:tabs>
          <w:tab w:val="left" w:pos="3435"/>
        </w:tabs>
        <w:jc w:val="both"/>
        <w:rPr>
          <w:rFonts w:ascii="Arial" w:eastAsia="Times New Roman" w:hAnsi="Arial" w:cs="Arial"/>
          <w:lang w:val="fr-FR"/>
        </w:rPr>
      </w:pPr>
      <w:r w:rsidRPr="00F67DBC">
        <w:rPr>
          <w:rFonts w:ascii="Arial" w:eastAsia="Times New Roman" w:hAnsi="Arial" w:cs="Arial"/>
          <w:lang w:val="fr-FR"/>
        </w:rPr>
        <w:t xml:space="preserve">En janvier 2020, plus de 2 000 vautours charognard ont été retrouvés morts en Guinée-Bissau, la tête de beaucoup d'entre eux ayant été enlevée (Henriques, et. al., 2020). Cet événement n'était pas isolé, mais l'un des multiples incidents de mortalités massives de vautours liés à l'empoisonnement et à l'enlèvement de parties du corps pour des usages basés sur la croyance à travers la sous-région. Le Plan d'action pour les vautours de la CMS, identifie l'abattage pour le commerce dans le cadre d'une utilisation fondée sur la croyance comme étant le principal moteur du déclin des populations de vautours en Afrique de l'Ouest (Botha et al., 2017). </w:t>
      </w:r>
    </w:p>
    <w:p w14:paraId="2AB9E94E" w14:textId="77777777" w:rsidR="00F67DBC" w:rsidRPr="00F67DBC" w:rsidRDefault="00F67DBC" w:rsidP="00F67DBC">
      <w:pPr>
        <w:tabs>
          <w:tab w:val="left" w:pos="3435"/>
        </w:tabs>
        <w:jc w:val="both"/>
        <w:rPr>
          <w:rFonts w:ascii="Arial" w:eastAsia="Times New Roman" w:hAnsi="Arial" w:cs="Arial"/>
          <w:lang w:val="fr-FR"/>
        </w:rPr>
      </w:pPr>
    </w:p>
    <w:p w14:paraId="6406870B" w14:textId="77777777" w:rsidR="00F67DBC" w:rsidRPr="00F67DBC" w:rsidRDefault="00F67DBC" w:rsidP="00F67DBC">
      <w:pPr>
        <w:tabs>
          <w:tab w:val="left" w:pos="3435"/>
        </w:tabs>
        <w:jc w:val="both"/>
        <w:rPr>
          <w:rFonts w:ascii="Arial" w:eastAsia="Times New Roman" w:hAnsi="Arial" w:cs="Arial"/>
          <w:lang w:val="fr-FR"/>
        </w:rPr>
      </w:pPr>
      <w:r w:rsidRPr="00F67DBC">
        <w:rPr>
          <w:rFonts w:ascii="Arial" w:eastAsia="Times New Roman" w:hAnsi="Arial" w:cs="Arial"/>
          <w:lang w:val="fr-FR"/>
        </w:rPr>
        <w:t>La nécessité de prendre des mesures pour réduire la menace imminente qui pèse sur les vautours en Afrique de l'Ouest du fait de leur commerce pour une utilisation fondée sur des croyances a été la principale motivation pour le développement du WAVCAP actuel. Il contribuera à la réalisation de l'Objectif 4 du Plan d'action pour les vautours de la CMS, "Réduire et finalement arrêter le commerce de parties de vautours pour un usage basé sur la croyance" ; contribuant ainsi à l'Objectif 1 du Plan d'action pour les vautours de la CMS, "Réaliser une réduction significative de la mortalité des vautours causée involontairement par des substances toxiques utilisées (souvent illégalement) dans le contrôle et la chasse des vertébrés" ; et l'objectif 10, "Réduire substantiellement les niveaux de persécution directe et de perturbation des vautours causés par les activités humaines, y compris les actions visant à mieux comprendre les motivations de la persécution et à identifier les approches susceptibles d'atténuer cette menace". En outre, le WAVCAP est conçu pour contribuer à la réalisation de l'objectif 11, "Soutenir la conservation des vautours par des actions transversales qui contribuent à combler les lacunes en matière de connaissances". Ces objectifs reconnaissent que l'abattage involontaire des vautours (principalement en utilisant des poisons) est une menace supplémentaire pour les vautours en Afrique de l'Ouest, où les efforts pour éliminer les espèces prédatrices telles que les grands félins ou les chiens sauvages, contribuent indirectement à la mortalité des vautours.</w:t>
      </w:r>
    </w:p>
    <w:p w14:paraId="697799F8" w14:textId="77777777" w:rsidR="00F67DBC" w:rsidRPr="003966D9" w:rsidRDefault="00F67DBC" w:rsidP="00F67DBC">
      <w:pPr>
        <w:tabs>
          <w:tab w:val="left" w:pos="3435"/>
        </w:tabs>
        <w:jc w:val="both"/>
        <w:rPr>
          <w:rFonts w:ascii="Arial" w:eastAsia="Times New Roman" w:hAnsi="Arial" w:cs="Arial"/>
          <w:lang w:val="fr-FR"/>
        </w:rPr>
      </w:pPr>
      <w:r w:rsidRPr="00F67DBC">
        <w:rPr>
          <w:rFonts w:ascii="Arial" w:eastAsia="Times New Roman" w:hAnsi="Arial" w:cs="Arial"/>
          <w:lang w:val="fr-FR"/>
        </w:rPr>
        <w:lastRenderedPageBreak/>
        <w:t xml:space="preserve">Le WAVCAP est un plan sous-régional, conçu pour guider les actions au sein et entre les pays d'Afrique de l'Ouest dans leurs efforts pour réduire les menaces qui pèsent sur ces six espèces de vautours. Le WAVCAP est orienté vers la </w:t>
      </w:r>
      <w:proofErr w:type="spellStart"/>
      <w:r w:rsidRPr="00F67DBC">
        <w:rPr>
          <w:rFonts w:ascii="Arial" w:eastAsia="Times New Roman" w:hAnsi="Arial" w:cs="Arial"/>
          <w:lang w:val="fr-FR"/>
        </w:rPr>
        <w:t>realization</w:t>
      </w:r>
      <w:proofErr w:type="spellEnd"/>
      <w:r w:rsidRPr="00F67DBC">
        <w:rPr>
          <w:rFonts w:ascii="Arial" w:eastAsia="Times New Roman" w:hAnsi="Arial" w:cs="Arial"/>
          <w:lang w:val="fr-FR"/>
        </w:rPr>
        <w:t xml:space="preserve"> d'une vision 2043 pour les vautours d'Afrique de l'Ouest.</w:t>
      </w:r>
    </w:p>
    <w:p w14:paraId="2E478C22" w14:textId="77777777" w:rsidR="00F67DBC" w:rsidRPr="00F67DBC" w:rsidRDefault="00F67DBC" w:rsidP="00F67DBC">
      <w:pPr>
        <w:tabs>
          <w:tab w:val="left" w:pos="3435"/>
        </w:tabs>
        <w:jc w:val="both"/>
        <w:rPr>
          <w:rFonts w:ascii="Arial" w:eastAsia="Times New Roman" w:hAnsi="Arial" w:cs="Arial"/>
          <w:lang w:val="fr-FR"/>
        </w:rPr>
      </w:pPr>
    </w:p>
    <w:p w14:paraId="2C5AAB4B" w14:textId="77777777" w:rsidR="00F67DBC" w:rsidRPr="003966D9" w:rsidRDefault="00F67DBC" w:rsidP="00F67DBC">
      <w:pPr>
        <w:tabs>
          <w:tab w:val="left" w:pos="3435"/>
        </w:tabs>
        <w:jc w:val="both"/>
        <w:rPr>
          <w:rFonts w:ascii="Arial" w:eastAsia="Times New Roman" w:hAnsi="Arial" w:cs="Arial"/>
          <w:lang w:val="fr-FR"/>
        </w:rPr>
      </w:pPr>
      <w:r w:rsidRPr="00F67DBC">
        <w:rPr>
          <w:rFonts w:ascii="Arial" w:eastAsia="Times New Roman" w:hAnsi="Arial" w:cs="Arial"/>
          <w:lang w:val="fr-FR"/>
        </w:rPr>
        <w:t xml:space="preserve">Cette vision reconnaît que l'élimination des menaces à un niveau auquel les populations de vautours peuvent se stabiliser et se rétablir sera un long processus, impliquant la mise en </w:t>
      </w:r>
      <w:proofErr w:type="spellStart"/>
      <w:r w:rsidRPr="00F67DBC">
        <w:rPr>
          <w:rFonts w:ascii="Arial" w:eastAsia="Times New Roman" w:hAnsi="Arial" w:cs="Arial"/>
          <w:lang w:val="fr-FR"/>
        </w:rPr>
        <w:t>oeuvre</w:t>
      </w:r>
      <w:proofErr w:type="spellEnd"/>
      <w:r w:rsidRPr="00F67DBC">
        <w:rPr>
          <w:rFonts w:ascii="Arial" w:eastAsia="Times New Roman" w:hAnsi="Arial" w:cs="Arial"/>
          <w:lang w:val="fr-FR"/>
        </w:rPr>
        <w:t xml:space="preserve"> des actions contenues dans ce plan et l'apprentissage de leurs impacts afin que les actions futures puissent être de plus en plus efficaces et efficientes.</w:t>
      </w:r>
    </w:p>
    <w:p w14:paraId="366FFD97" w14:textId="77777777" w:rsidR="00F67DBC" w:rsidRPr="00F67DBC" w:rsidRDefault="00F67DBC" w:rsidP="00F67DBC">
      <w:pPr>
        <w:tabs>
          <w:tab w:val="left" w:pos="3435"/>
        </w:tabs>
        <w:jc w:val="both"/>
        <w:rPr>
          <w:rFonts w:ascii="Arial" w:eastAsia="Times New Roman" w:hAnsi="Arial" w:cs="Arial"/>
          <w:lang w:val="fr-FR"/>
        </w:rPr>
      </w:pPr>
    </w:p>
    <w:p w14:paraId="2D6A1AD0" w14:textId="77777777" w:rsidR="00F67DBC" w:rsidRPr="003966D9" w:rsidRDefault="00F67DBC" w:rsidP="00F67DBC">
      <w:pPr>
        <w:tabs>
          <w:tab w:val="left" w:pos="3435"/>
        </w:tabs>
        <w:jc w:val="both"/>
        <w:rPr>
          <w:rFonts w:ascii="Arial" w:eastAsia="Times New Roman" w:hAnsi="Arial" w:cs="Arial"/>
          <w:lang w:val="fr-FR"/>
        </w:rPr>
      </w:pPr>
      <w:r w:rsidRPr="00F67DBC">
        <w:rPr>
          <w:rFonts w:ascii="Arial" w:eastAsia="Times New Roman" w:hAnsi="Arial" w:cs="Arial"/>
          <w:lang w:val="fr-FR"/>
        </w:rPr>
        <w:t>La vision 2043 comprend une série d'objectifs sur sept ans (2023-2029) (avec des actions associées) conçus pour se rattacher à l'achèvement du Plan d'action pour les vautours (</w:t>
      </w:r>
      <w:proofErr w:type="spellStart"/>
      <w:r w:rsidRPr="00F67DBC">
        <w:rPr>
          <w:rFonts w:ascii="Arial" w:eastAsia="Times New Roman" w:hAnsi="Arial" w:cs="Arial"/>
          <w:lang w:val="fr-FR"/>
        </w:rPr>
        <w:t>MsAP</w:t>
      </w:r>
      <w:proofErr w:type="spellEnd"/>
      <w:r w:rsidRPr="00F67DBC">
        <w:rPr>
          <w:rFonts w:ascii="Arial" w:eastAsia="Times New Roman" w:hAnsi="Arial" w:cs="Arial"/>
          <w:lang w:val="fr-FR"/>
        </w:rPr>
        <w:t xml:space="preserve">) de la CMS en 2029. On suppose que d'autres plans d'action seront nécessaires après cette date pour réaliser la vision 2043 et que ces plans bénéficieront des leçons tirées et de l'amélioration apportés par la mise en </w:t>
      </w:r>
      <w:proofErr w:type="spellStart"/>
      <w:r w:rsidRPr="00F67DBC">
        <w:rPr>
          <w:rFonts w:ascii="Arial" w:eastAsia="Times New Roman" w:hAnsi="Arial" w:cs="Arial"/>
          <w:lang w:val="fr-FR"/>
        </w:rPr>
        <w:t>oeuvre</w:t>
      </w:r>
      <w:proofErr w:type="spellEnd"/>
      <w:r w:rsidRPr="00F67DBC">
        <w:rPr>
          <w:rFonts w:ascii="Arial" w:eastAsia="Times New Roman" w:hAnsi="Arial" w:cs="Arial"/>
          <w:lang w:val="fr-FR"/>
        </w:rPr>
        <w:t xml:space="preserve"> du </w:t>
      </w:r>
      <w:proofErr w:type="spellStart"/>
      <w:r w:rsidRPr="00F67DBC">
        <w:rPr>
          <w:rFonts w:ascii="Arial" w:eastAsia="Times New Roman" w:hAnsi="Arial" w:cs="Arial"/>
          <w:lang w:val="fr-FR"/>
        </w:rPr>
        <w:t>MsAP</w:t>
      </w:r>
      <w:proofErr w:type="spellEnd"/>
      <w:r w:rsidRPr="00F67DBC">
        <w:rPr>
          <w:rFonts w:ascii="Arial" w:eastAsia="Times New Roman" w:hAnsi="Arial" w:cs="Arial"/>
          <w:lang w:val="fr-FR"/>
        </w:rPr>
        <w:t xml:space="preserve"> Vautour de la CMS 2017-2029.</w:t>
      </w:r>
    </w:p>
    <w:p w14:paraId="67E94BD6" w14:textId="77777777" w:rsidR="00F67DBC" w:rsidRPr="00F67DBC" w:rsidRDefault="00F67DBC" w:rsidP="00F67DBC">
      <w:pPr>
        <w:tabs>
          <w:tab w:val="left" w:pos="3435"/>
        </w:tabs>
        <w:jc w:val="both"/>
        <w:rPr>
          <w:rFonts w:ascii="Arial" w:eastAsia="Times New Roman" w:hAnsi="Arial" w:cs="Arial"/>
          <w:lang w:val="fr-FR"/>
        </w:rPr>
      </w:pPr>
    </w:p>
    <w:p w14:paraId="5A936ABD" w14:textId="30B9FAE9" w:rsidR="00F67DBC" w:rsidRPr="003966D9" w:rsidRDefault="003966D9" w:rsidP="003966D9">
      <w:pPr>
        <w:tabs>
          <w:tab w:val="left" w:pos="3435"/>
        </w:tabs>
        <w:ind w:left="567" w:hanging="567"/>
        <w:jc w:val="both"/>
        <w:rPr>
          <w:rFonts w:ascii="Arial" w:hAnsi="Arial" w:cs="Arial"/>
          <w:b/>
          <w:bCs/>
        </w:rPr>
      </w:pPr>
      <w:r>
        <w:rPr>
          <w:rFonts w:ascii="Arial" w:hAnsi="Arial" w:cs="Arial"/>
          <w:b/>
          <w:bCs/>
        </w:rPr>
        <w:t>1.2</w:t>
      </w:r>
      <w:r>
        <w:rPr>
          <w:rFonts w:ascii="Arial" w:hAnsi="Arial" w:cs="Arial"/>
          <w:b/>
          <w:bCs/>
        </w:rPr>
        <w:tab/>
      </w:r>
      <w:proofErr w:type="spellStart"/>
      <w:r w:rsidR="00F67DBC" w:rsidRPr="003966D9">
        <w:rPr>
          <w:rFonts w:ascii="Arial" w:hAnsi="Arial" w:cs="Arial"/>
          <w:b/>
          <w:bCs/>
        </w:rPr>
        <w:t>Approche</w:t>
      </w:r>
      <w:proofErr w:type="spellEnd"/>
    </w:p>
    <w:p w14:paraId="6D42249E" w14:textId="77777777" w:rsidR="00F67DBC" w:rsidRPr="00F67DBC" w:rsidRDefault="00F67DBC" w:rsidP="00F67DBC">
      <w:pPr>
        <w:tabs>
          <w:tab w:val="left" w:pos="3435"/>
        </w:tabs>
        <w:jc w:val="both"/>
        <w:rPr>
          <w:rFonts w:ascii="Arial" w:eastAsia="Times New Roman" w:hAnsi="Arial" w:cs="Arial"/>
          <w:b/>
          <w:bCs/>
        </w:rPr>
      </w:pPr>
    </w:p>
    <w:p w14:paraId="6472B1F2" w14:textId="77777777" w:rsidR="00F67DBC" w:rsidRPr="003966D9" w:rsidRDefault="00F67DBC" w:rsidP="00F67DBC">
      <w:pPr>
        <w:tabs>
          <w:tab w:val="left" w:pos="3435"/>
        </w:tabs>
        <w:jc w:val="both"/>
        <w:rPr>
          <w:rFonts w:ascii="Arial" w:eastAsia="Times New Roman" w:hAnsi="Arial" w:cs="Arial"/>
          <w:lang w:val="fr-FR"/>
        </w:rPr>
      </w:pPr>
      <w:r w:rsidRPr="00F67DBC">
        <w:rPr>
          <w:rFonts w:ascii="Arial" w:eastAsia="Times New Roman" w:hAnsi="Arial" w:cs="Arial"/>
          <w:lang w:val="fr-FR"/>
        </w:rPr>
        <w:t xml:space="preserve">En janvier 2020, le Président du Groupe de spécialistes des vautours de la Commission de la sauvegarde des espèces (CSE) de l'Union International pour la Conservation de la Nature (UICN) a contacté le Groupe de spécialistes de la planification de la conservation (CPSG) de la CSE de l'UICN pour demander un soutien dans l'élaboration d'un plan visant à contrer la menace que représente le commerce des vautours en Afrique de l'Ouest à des fins d'utilisation fondée sur les croyances. A ce stade, une équipe d'organisation composée principalement de biologistes spécialistes de la conservation des vautours en Afrique de l'Ouest, a été formée pour concevoir le processus de planification. La première étape du processus a consisté à rassembler des informations sur l'état des connaissances concernant la persécution directe des vautours, principalement pour des raisons de croyance, et l'empoisonnement indirect. Cela a abouti à l'élaboration du Rapport d'analyse de la menace de persécution des vautours en Afrique de l'Ouest . La pandémie mondiale de COVID-19 a posé des difficultés pour réunir un groupe plus large de parties prenantes afin d'élaborer un plan d'action basé sur ce rapport. Cependant, en octobre 2022, 32 parties prenantes de 12 pays d'Afrique de </w:t>
      </w:r>
      <w:proofErr w:type="gramStart"/>
      <w:r w:rsidRPr="00F67DBC">
        <w:rPr>
          <w:rFonts w:ascii="Arial" w:eastAsia="Times New Roman" w:hAnsi="Arial" w:cs="Arial"/>
          <w:lang w:val="fr-FR"/>
        </w:rPr>
        <w:t>l'Ouest  se</w:t>
      </w:r>
      <w:proofErr w:type="gramEnd"/>
      <w:r w:rsidRPr="00F67DBC">
        <w:rPr>
          <w:rFonts w:ascii="Arial" w:eastAsia="Times New Roman" w:hAnsi="Arial" w:cs="Arial"/>
          <w:lang w:val="fr-FR"/>
        </w:rPr>
        <w:t xml:space="preserve"> sont réunis pour un atelier de développement de stratégie de trois jours organisés par </w:t>
      </w:r>
      <w:proofErr w:type="spellStart"/>
      <w:r w:rsidRPr="00F67DBC">
        <w:rPr>
          <w:rFonts w:ascii="Arial" w:eastAsia="Times New Roman" w:hAnsi="Arial" w:cs="Arial"/>
          <w:lang w:val="fr-FR"/>
        </w:rPr>
        <w:t>BirdLife</w:t>
      </w:r>
      <w:proofErr w:type="spellEnd"/>
      <w:r w:rsidRPr="00F67DBC">
        <w:rPr>
          <w:rFonts w:ascii="Arial" w:eastAsia="Times New Roman" w:hAnsi="Arial" w:cs="Arial"/>
          <w:lang w:val="fr-FR"/>
        </w:rPr>
        <w:t xml:space="preserve"> International et la Nigeria Conservation </w:t>
      </w:r>
      <w:proofErr w:type="spellStart"/>
      <w:r w:rsidRPr="00F67DBC">
        <w:rPr>
          <w:rFonts w:ascii="Arial" w:eastAsia="Times New Roman" w:hAnsi="Arial" w:cs="Arial"/>
          <w:lang w:val="fr-FR"/>
        </w:rPr>
        <w:t>Foundation</w:t>
      </w:r>
      <w:proofErr w:type="spellEnd"/>
      <w:r w:rsidRPr="00F67DBC">
        <w:rPr>
          <w:rFonts w:ascii="Arial" w:eastAsia="Times New Roman" w:hAnsi="Arial" w:cs="Arial"/>
          <w:lang w:val="fr-FR"/>
        </w:rPr>
        <w:t xml:space="preserve"> à Abuja, au Nigéria.</w:t>
      </w:r>
    </w:p>
    <w:p w14:paraId="5F9EA746" w14:textId="77777777" w:rsidR="00F67DBC" w:rsidRPr="00F67DBC" w:rsidRDefault="00F67DBC" w:rsidP="00F67DBC">
      <w:pPr>
        <w:tabs>
          <w:tab w:val="left" w:pos="3435"/>
        </w:tabs>
        <w:jc w:val="both"/>
        <w:rPr>
          <w:rFonts w:ascii="Arial" w:eastAsia="Times New Roman" w:hAnsi="Arial" w:cs="Arial"/>
          <w:lang w:val="fr-FR"/>
        </w:rPr>
      </w:pPr>
    </w:p>
    <w:p w14:paraId="1F21703A" w14:textId="77777777" w:rsidR="00F67DBC" w:rsidRPr="003966D9" w:rsidRDefault="00F67DBC" w:rsidP="00F67DBC">
      <w:pPr>
        <w:tabs>
          <w:tab w:val="left" w:pos="3435"/>
        </w:tabs>
        <w:jc w:val="both"/>
        <w:rPr>
          <w:rFonts w:ascii="Arial" w:eastAsia="Times New Roman" w:hAnsi="Arial" w:cs="Arial"/>
          <w:lang w:val="fr-FR"/>
        </w:rPr>
      </w:pPr>
      <w:r w:rsidRPr="00F67DBC">
        <w:rPr>
          <w:rFonts w:ascii="Arial" w:eastAsia="Times New Roman" w:hAnsi="Arial" w:cs="Arial"/>
          <w:lang w:val="fr-FR"/>
        </w:rPr>
        <w:t xml:space="preserve">L'atelier a été animé par le CPSG de la CSE de l'UICN et s'est basé sur un ensemble de principes et d'étapes de planification de la conservation des espèces reconnues au niveau international. Le premier jour de l'atelier a été consacré au partage d'informations sur les espèces de vautours et les menaces auxquelles elles sont confrontées, ainsi qu'à un examen crucial du rapport d'analyse des menaces existant. </w:t>
      </w:r>
    </w:p>
    <w:p w14:paraId="1BBD2192" w14:textId="77777777" w:rsidR="003966D9" w:rsidRDefault="003966D9" w:rsidP="003966D9">
      <w:pPr>
        <w:tabs>
          <w:tab w:val="left" w:pos="3435"/>
        </w:tabs>
        <w:jc w:val="both"/>
        <w:rPr>
          <w:rFonts w:ascii="Arial" w:eastAsia="Times New Roman" w:hAnsi="Arial" w:cs="Arial"/>
          <w:lang w:val="fr-FR"/>
        </w:rPr>
      </w:pPr>
    </w:p>
    <w:p w14:paraId="60DB1658" w14:textId="1AEE2006" w:rsidR="00F67DBC" w:rsidRPr="003966D9" w:rsidRDefault="00F67DBC" w:rsidP="003966D9">
      <w:pPr>
        <w:pStyle w:val="ListParagraph"/>
        <w:numPr>
          <w:ilvl w:val="1"/>
          <w:numId w:val="25"/>
        </w:numPr>
        <w:tabs>
          <w:tab w:val="left" w:pos="3435"/>
        </w:tabs>
        <w:ind w:left="567" w:hanging="567"/>
        <w:jc w:val="both"/>
        <w:rPr>
          <w:rFonts w:ascii="Arial" w:hAnsi="Arial" w:cs="Arial"/>
          <w:b/>
          <w:bCs/>
          <w:sz w:val="22"/>
          <w:szCs w:val="22"/>
        </w:rPr>
      </w:pPr>
      <w:r w:rsidRPr="003966D9">
        <w:rPr>
          <w:rFonts w:ascii="Arial" w:hAnsi="Arial" w:cs="Arial"/>
          <w:b/>
          <w:bCs/>
          <w:sz w:val="22"/>
          <w:szCs w:val="22"/>
        </w:rPr>
        <w:t>Les menaces</w:t>
      </w:r>
    </w:p>
    <w:p w14:paraId="104E1323" w14:textId="77777777" w:rsidR="003966D9" w:rsidRPr="003966D9" w:rsidRDefault="003966D9" w:rsidP="003966D9">
      <w:pPr>
        <w:pStyle w:val="ListParagraph"/>
        <w:tabs>
          <w:tab w:val="left" w:pos="3435"/>
        </w:tabs>
        <w:ind w:left="567"/>
        <w:jc w:val="both"/>
        <w:rPr>
          <w:rFonts w:ascii="Arial" w:hAnsi="Arial" w:cs="Arial"/>
          <w:b/>
          <w:bCs/>
        </w:rPr>
      </w:pPr>
    </w:p>
    <w:p w14:paraId="4FF50D6D" w14:textId="77777777" w:rsidR="00F67DBC" w:rsidRDefault="00F67DBC" w:rsidP="003966D9">
      <w:pPr>
        <w:tabs>
          <w:tab w:val="left" w:pos="3435"/>
        </w:tabs>
        <w:jc w:val="both"/>
        <w:rPr>
          <w:rFonts w:ascii="Arial" w:eastAsia="Times New Roman" w:hAnsi="Arial" w:cs="Arial"/>
          <w:lang w:val="fr-FR"/>
        </w:rPr>
      </w:pPr>
      <w:r w:rsidRPr="00F67DBC">
        <w:rPr>
          <w:rFonts w:ascii="Arial" w:eastAsia="Times New Roman" w:hAnsi="Arial" w:cs="Arial"/>
          <w:lang w:val="fr-FR"/>
        </w:rPr>
        <w:t>L'Afrique de l'Ouest a connu l'effondrement le plus important des populations de vautours sur le continent (</w:t>
      </w:r>
      <w:proofErr w:type="spellStart"/>
      <w:r w:rsidRPr="00F67DBC">
        <w:rPr>
          <w:rFonts w:ascii="Arial" w:eastAsia="Times New Roman" w:hAnsi="Arial" w:cs="Arial"/>
          <w:lang w:val="fr-FR"/>
        </w:rPr>
        <w:t>Ogada</w:t>
      </w:r>
      <w:proofErr w:type="spellEnd"/>
      <w:r w:rsidRPr="00F67DBC">
        <w:rPr>
          <w:rFonts w:ascii="Arial" w:eastAsia="Times New Roman" w:hAnsi="Arial" w:cs="Arial"/>
          <w:lang w:val="fr-FR"/>
        </w:rPr>
        <w:t xml:space="preserve"> et al., 2016), bien que les estimations exactes de la taille et de la distribution des populations à l'échelle régionale et nationale soient aux mieux imparfaites. Les menaces qui pèsent sur les espèces de vautours africains en général sont diverses et multiples, notamment la vulnérabilité à la conversion de l'habitat pour les </w:t>
      </w:r>
      <w:proofErr w:type="spellStart"/>
      <w:r w:rsidRPr="00F67DBC">
        <w:rPr>
          <w:rFonts w:ascii="Arial" w:eastAsia="Times New Roman" w:hAnsi="Arial" w:cs="Arial"/>
          <w:lang w:val="fr-FR"/>
        </w:rPr>
        <w:t>systems</w:t>
      </w:r>
      <w:proofErr w:type="spellEnd"/>
      <w:r w:rsidRPr="00F67DBC">
        <w:rPr>
          <w:rFonts w:ascii="Arial" w:eastAsia="Times New Roman" w:hAnsi="Arial" w:cs="Arial"/>
          <w:lang w:val="fr-FR"/>
        </w:rPr>
        <w:t xml:space="preserve"> agro-pastoraux, la perte d'ongulés sauvages entraînant une réduction de la disponibilité de charognes, et la chasse pour la consommation humaine (</w:t>
      </w:r>
      <w:proofErr w:type="spellStart"/>
      <w:r w:rsidRPr="00F67DBC">
        <w:rPr>
          <w:rFonts w:ascii="Arial" w:eastAsia="Times New Roman" w:hAnsi="Arial" w:cs="Arial"/>
          <w:lang w:val="fr-FR"/>
        </w:rPr>
        <w:t>Ogada</w:t>
      </w:r>
      <w:proofErr w:type="spellEnd"/>
      <w:r w:rsidRPr="00F67DBC">
        <w:rPr>
          <w:rFonts w:ascii="Arial" w:eastAsia="Times New Roman" w:hAnsi="Arial" w:cs="Arial"/>
          <w:lang w:val="fr-FR"/>
        </w:rPr>
        <w:t xml:space="preserve"> et al., 2016). Les vautours sont également empoisonnés (</w:t>
      </w:r>
      <w:proofErr w:type="spellStart"/>
      <w:r w:rsidRPr="00F67DBC">
        <w:rPr>
          <w:rFonts w:ascii="Arial" w:eastAsia="Times New Roman" w:hAnsi="Arial" w:cs="Arial"/>
          <w:lang w:val="fr-FR"/>
        </w:rPr>
        <w:t>Odino</w:t>
      </w:r>
      <w:proofErr w:type="spellEnd"/>
      <w:r w:rsidRPr="00F67DBC">
        <w:rPr>
          <w:rFonts w:ascii="Arial" w:eastAsia="Times New Roman" w:hAnsi="Arial" w:cs="Arial"/>
          <w:lang w:val="fr-FR"/>
        </w:rPr>
        <w:t xml:space="preserve"> et al., 2014) en tant que nuisibles perçus directement et tués indirectement en fournissant des carcasses empoisonnées à des espèces cibles telles que les chiens sauvages et d'autres prédateurs (par exemple, </w:t>
      </w:r>
      <w:proofErr w:type="spellStart"/>
      <w:r w:rsidRPr="00F67DBC">
        <w:rPr>
          <w:rFonts w:ascii="Arial" w:eastAsia="Times New Roman" w:hAnsi="Arial" w:cs="Arial"/>
          <w:lang w:val="fr-FR"/>
        </w:rPr>
        <w:t>Mullie</w:t>
      </w:r>
      <w:proofErr w:type="spellEnd"/>
      <w:r w:rsidRPr="00F67DBC">
        <w:rPr>
          <w:rFonts w:ascii="Arial" w:eastAsia="Times New Roman" w:hAnsi="Arial" w:cs="Arial"/>
          <w:lang w:val="fr-FR"/>
        </w:rPr>
        <w:t xml:space="preserve"> et al., 2017). La menace croissante que représente la persécution humaine directe, qui implique souvent </w:t>
      </w:r>
      <w:r w:rsidRPr="00F67DBC">
        <w:rPr>
          <w:rFonts w:ascii="Arial" w:eastAsia="Times New Roman" w:hAnsi="Arial" w:cs="Arial"/>
          <w:lang w:val="fr-FR"/>
        </w:rPr>
        <w:lastRenderedPageBreak/>
        <w:t>l'empoisonnement, y compris pour des raisons de croyance, est particulièrement préoccupante.</w:t>
      </w:r>
    </w:p>
    <w:p w14:paraId="0DEEA65A" w14:textId="77777777" w:rsidR="003966D9" w:rsidRPr="00F67DBC" w:rsidRDefault="003966D9" w:rsidP="003966D9">
      <w:pPr>
        <w:tabs>
          <w:tab w:val="left" w:pos="3435"/>
        </w:tabs>
        <w:jc w:val="both"/>
        <w:rPr>
          <w:rFonts w:ascii="Arial" w:eastAsia="Times New Roman" w:hAnsi="Arial" w:cs="Arial"/>
          <w:lang w:val="fr-FR"/>
        </w:rPr>
      </w:pPr>
    </w:p>
    <w:p w14:paraId="0710F82D" w14:textId="4F8336D0" w:rsidR="00F67DBC" w:rsidRDefault="00F67DBC" w:rsidP="003966D9">
      <w:pPr>
        <w:tabs>
          <w:tab w:val="left" w:pos="3435"/>
        </w:tabs>
        <w:jc w:val="both"/>
        <w:rPr>
          <w:rFonts w:ascii="Arial" w:eastAsia="Times New Roman" w:hAnsi="Arial" w:cs="Arial"/>
          <w:lang w:val="fr-FR"/>
        </w:rPr>
      </w:pPr>
      <w:r w:rsidRPr="00F67DBC">
        <w:rPr>
          <w:rFonts w:ascii="Arial" w:eastAsia="Times New Roman" w:hAnsi="Arial" w:cs="Arial"/>
          <w:lang w:val="fr-FR"/>
        </w:rPr>
        <w:t>Bien qu'il ne soit pas limité à l'Afrique de l'Ouest (</w:t>
      </w:r>
      <w:proofErr w:type="spellStart"/>
      <w:r w:rsidRPr="00F67DBC">
        <w:rPr>
          <w:rFonts w:ascii="Arial" w:eastAsia="Times New Roman" w:hAnsi="Arial" w:cs="Arial"/>
          <w:lang w:val="fr-FR"/>
        </w:rPr>
        <w:t>Ogada</w:t>
      </w:r>
      <w:proofErr w:type="spellEnd"/>
      <w:r w:rsidRPr="00F67DBC">
        <w:rPr>
          <w:rFonts w:ascii="Arial" w:eastAsia="Times New Roman" w:hAnsi="Arial" w:cs="Arial"/>
          <w:lang w:val="fr-FR"/>
        </w:rPr>
        <w:t xml:space="preserve"> et al., 2016), l'empoisonnement intentionnel des vautours, principalement pour des raisons de croyance, a été documenté au: Burkina Faso, Côte d'Ivoire, Gambie, Ghana, Guinée, Guinée Bissau, Niger, Nigeria, Sierra Leone, Sénégal et Tchad. Divers poisons sont utilisés pour tuer les vautours, notamment des insecticides tels que le carbofuran, le lindane, la poudre de nicotine et des pesticides tels que la strychnine et la warfarine.</w:t>
      </w:r>
    </w:p>
    <w:p w14:paraId="5165F280" w14:textId="77777777" w:rsidR="003966D9" w:rsidRPr="00F67DBC" w:rsidRDefault="003966D9" w:rsidP="003966D9">
      <w:pPr>
        <w:tabs>
          <w:tab w:val="left" w:pos="3435"/>
        </w:tabs>
        <w:jc w:val="both"/>
        <w:rPr>
          <w:rFonts w:ascii="Arial" w:eastAsia="Times New Roman" w:hAnsi="Arial" w:cs="Arial"/>
          <w:lang w:val="fr-FR"/>
        </w:rPr>
      </w:pPr>
    </w:p>
    <w:p w14:paraId="310D8734" w14:textId="4E1C1E60" w:rsidR="00F67DBC" w:rsidRDefault="00F67DBC" w:rsidP="003966D9">
      <w:pPr>
        <w:tabs>
          <w:tab w:val="left" w:pos="3435"/>
        </w:tabs>
        <w:jc w:val="both"/>
        <w:rPr>
          <w:rFonts w:ascii="Arial" w:eastAsia="Times New Roman" w:hAnsi="Arial" w:cs="Arial"/>
          <w:lang w:val="fr-FR"/>
        </w:rPr>
      </w:pPr>
      <w:r w:rsidRPr="00F67DBC">
        <w:rPr>
          <w:rFonts w:ascii="Arial" w:eastAsia="Times New Roman" w:hAnsi="Arial" w:cs="Arial"/>
          <w:lang w:val="fr-FR"/>
        </w:rPr>
        <w:t>Les praticiens traditionnels et les guérisseurs sont au centre de l'utilisation fondée sur les croyances. Les praticiens traditionnels et les guérisseurs peuvent utiliser des parties de vautour dans leur pratique professionnelle.</w:t>
      </w:r>
      <w:r w:rsidR="00620699" w:rsidRPr="00620699">
        <w:rPr>
          <w:lang w:val="fr-FR"/>
        </w:rPr>
        <w:t xml:space="preserve"> </w:t>
      </w:r>
      <w:r w:rsidR="00620699" w:rsidRPr="00620699">
        <w:rPr>
          <w:rFonts w:ascii="Arial" w:eastAsia="Times New Roman" w:hAnsi="Arial" w:cs="Arial"/>
          <w:lang w:val="fr-FR"/>
        </w:rPr>
        <w:t>Les agriculteurs et les chasseurs sont les principaux groupes impliqués dans l'abattage des vautours, bien que d'autres (y compris les guérisseurs traditionnels) participent également à cette pratique (Williams et al., 2021</w:t>
      </w:r>
      <w:r w:rsidRPr="00F67DBC">
        <w:rPr>
          <w:rFonts w:ascii="Arial" w:eastAsia="Times New Roman" w:hAnsi="Arial" w:cs="Arial"/>
          <w:lang w:val="fr-FR"/>
        </w:rPr>
        <w:t xml:space="preserve">). La vente de vautours ou de parties de vautours impliquerait des hommes âgés de 25 à 45 ans (ce qui coïncide avec le groupe démographique qui est souvent le plus actif en tant que chasseur et où les besoins financiers sont les plus importants) (Williams et al., 2021 ; </w:t>
      </w:r>
      <w:proofErr w:type="spellStart"/>
      <w:r w:rsidRPr="00F67DBC">
        <w:rPr>
          <w:rFonts w:ascii="Arial" w:eastAsia="Times New Roman" w:hAnsi="Arial" w:cs="Arial"/>
          <w:lang w:val="fr-FR"/>
        </w:rPr>
        <w:t>Atuo</w:t>
      </w:r>
      <w:proofErr w:type="spellEnd"/>
      <w:r w:rsidRPr="00F67DBC">
        <w:rPr>
          <w:rFonts w:ascii="Arial" w:eastAsia="Times New Roman" w:hAnsi="Arial" w:cs="Arial"/>
          <w:lang w:val="fr-FR"/>
        </w:rPr>
        <w:t xml:space="preserve"> et </w:t>
      </w:r>
      <w:proofErr w:type="spellStart"/>
      <w:r w:rsidRPr="00F67DBC">
        <w:rPr>
          <w:rFonts w:ascii="Arial" w:eastAsia="Times New Roman" w:hAnsi="Arial" w:cs="Arial"/>
          <w:lang w:val="fr-FR"/>
        </w:rPr>
        <w:t>O'Connell</w:t>
      </w:r>
      <w:proofErr w:type="spellEnd"/>
      <w:r w:rsidRPr="00F67DBC">
        <w:rPr>
          <w:rFonts w:ascii="Arial" w:eastAsia="Times New Roman" w:hAnsi="Arial" w:cs="Arial"/>
          <w:lang w:val="fr-FR"/>
        </w:rPr>
        <w:t>, 2015). Plusieurs groupes culturels ont été documentés comme étant impliqués dans le commerce de vautours ou de parties de vautours pour une utilisation basée sur la croyance. Les commerçants de produits médicinaux impliqués semblent souvent hériter de la profession de leurs parents, ce qui souligne l'importance des liens générationnels.</w:t>
      </w:r>
    </w:p>
    <w:p w14:paraId="73A72DFF" w14:textId="77777777" w:rsidR="003966D9" w:rsidRPr="00F67DBC" w:rsidRDefault="003966D9" w:rsidP="003966D9">
      <w:pPr>
        <w:tabs>
          <w:tab w:val="left" w:pos="3435"/>
        </w:tabs>
        <w:jc w:val="both"/>
        <w:rPr>
          <w:rFonts w:ascii="Arial" w:eastAsia="Times New Roman" w:hAnsi="Arial" w:cs="Arial"/>
          <w:lang w:val="fr-FR"/>
        </w:rPr>
      </w:pPr>
    </w:p>
    <w:p w14:paraId="6F0899D9" w14:textId="77777777" w:rsidR="00F67DBC" w:rsidRDefault="00F67DBC" w:rsidP="003966D9">
      <w:pPr>
        <w:tabs>
          <w:tab w:val="left" w:pos="3435"/>
        </w:tabs>
        <w:jc w:val="both"/>
        <w:rPr>
          <w:rFonts w:ascii="Arial" w:eastAsia="Times New Roman" w:hAnsi="Arial" w:cs="Arial"/>
          <w:lang w:val="fr-FR"/>
        </w:rPr>
      </w:pPr>
      <w:r w:rsidRPr="00F67DBC">
        <w:rPr>
          <w:rFonts w:ascii="Arial" w:eastAsia="Times New Roman" w:hAnsi="Arial" w:cs="Arial"/>
          <w:lang w:val="fr-FR"/>
        </w:rPr>
        <w:t xml:space="preserve">Toute une série de parties de vautours sont vendues, notamment des têtes, des pattes, des </w:t>
      </w:r>
      <w:proofErr w:type="spellStart"/>
      <w:r w:rsidRPr="00F67DBC">
        <w:rPr>
          <w:rFonts w:ascii="Arial" w:eastAsia="Times New Roman" w:hAnsi="Arial" w:cs="Arial"/>
          <w:lang w:val="fr-FR"/>
        </w:rPr>
        <w:t>oeufs</w:t>
      </w:r>
      <w:proofErr w:type="spellEnd"/>
      <w:r w:rsidRPr="00F67DBC">
        <w:rPr>
          <w:rFonts w:ascii="Arial" w:eastAsia="Times New Roman" w:hAnsi="Arial" w:cs="Arial"/>
          <w:lang w:val="fr-FR"/>
        </w:rPr>
        <w:t xml:space="preserve">, des plumes, des os et même des excréments, dans l'idée qu'elles peuvent guérir toute une série de maux, qu'ils soient physiques, mentaux ou spirituels. L'utilisation de parties de vautours à ces fins semble être connue de tous, en particulier dans des pays comme le Nigéria. Il existe des preuves d'un important commerce transfrontalier de parties de vautours (Rondeau et </w:t>
      </w:r>
      <w:proofErr w:type="spellStart"/>
      <w:r w:rsidRPr="00F67DBC">
        <w:rPr>
          <w:rFonts w:ascii="Arial" w:eastAsia="Times New Roman" w:hAnsi="Arial" w:cs="Arial"/>
          <w:lang w:val="fr-FR"/>
        </w:rPr>
        <w:t>Thiollay</w:t>
      </w:r>
      <w:proofErr w:type="spellEnd"/>
      <w:r w:rsidRPr="00F67DBC">
        <w:rPr>
          <w:rFonts w:ascii="Arial" w:eastAsia="Times New Roman" w:hAnsi="Arial" w:cs="Arial"/>
          <w:lang w:val="fr-FR"/>
        </w:rPr>
        <w:t xml:space="preserve">, 2004 ; </w:t>
      </w:r>
      <w:proofErr w:type="spellStart"/>
      <w:r w:rsidRPr="00F67DBC">
        <w:rPr>
          <w:rFonts w:ascii="Arial" w:eastAsia="Times New Roman" w:hAnsi="Arial" w:cs="Arial"/>
          <w:lang w:val="fr-FR"/>
        </w:rPr>
        <w:t>Buij</w:t>
      </w:r>
      <w:proofErr w:type="spellEnd"/>
      <w:r w:rsidRPr="00F67DBC">
        <w:rPr>
          <w:rFonts w:ascii="Arial" w:eastAsia="Times New Roman" w:hAnsi="Arial" w:cs="Arial"/>
          <w:lang w:val="fr-FR"/>
        </w:rPr>
        <w:t xml:space="preserve"> et al. 2016 ; UNEP/WCMC, 2021). Par exemple, il semble y avoir des mouvements de vautours et de parties de vautours du Ghana vers le Nigéria (</w:t>
      </w:r>
      <w:proofErr w:type="spellStart"/>
      <w:r w:rsidRPr="00F67DBC">
        <w:rPr>
          <w:rFonts w:ascii="Arial" w:eastAsia="Times New Roman" w:hAnsi="Arial" w:cs="Arial"/>
          <w:lang w:val="fr-FR"/>
        </w:rPr>
        <w:t>Gbogbo</w:t>
      </w:r>
      <w:proofErr w:type="spellEnd"/>
      <w:r w:rsidRPr="00F67DBC">
        <w:rPr>
          <w:rFonts w:ascii="Arial" w:eastAsia="Times New Roman" w:hAnsi="Arial" w:cs="Arial"/>
          <w:lang w:val="fr-FR"/>
        </w:rPr>
        <w:t xml:space="preserve"> 2016), et du Niger, du Bénin, du Soudan, du Cameroun et du Tchad vers le Nigéria (PNUE/ WCMC 2021).</w:t>
      </w:r>
    </w:p>
    <w:p w14:paraId="0C2A581E" w14:textId="77777777" w:rsidR="003966D9" w:rsidRPr="00F67DBC" w:rsidRDefault="003966D9" w:rsidP="003966D9">
      <w:pPr>
        <w:tabs>
          <w:tab w:val="left" w:pos="3435"/>
        </w:tabs>
        <w:jc w:val="both"/>
        <w:rPr>
          <w:rFonts w:ascii="Arial" w:eastAsia="Times New Roman" w:hAnsi="Arial" w:cs="Arial"/>
          <w:lang w:val="fr-FR"/>
        </w:rPr>
      </w:pPr>
    </w:p>
    <w:p w14:paraId="3803105F" w14:textId="77777777" w:rsidR="00F67DBC" w:rsidRPr="00F67DBC" w:rsidRDefault="00F67DBC" w:rsidP="003966D9">
      <w:pPr>
        <w:tabs>
          <w:tab w:val="left" w:pos="3435"/>
        </w:tabs>
        <w:jc w:val="both"/>
        <w:rPr>
          <w:rFonts w:ascii="Arial" w:eastAsia="Times New Roman" w:hAnsi="Arial" w:cs="Arial"/>
          <w:lang w:val="fr-FR"/>
        </w:rPr>
      </w:pPr>
      <w:r w:rsidRPr="00F67DBC">
        <w:rPr>
          <w:rFonts w:ascii="Arial" w:eastAsia="Times New Roman" w:hAnsi="Arial" w:cs="Arial"/>
          <w:lang w:val="fr-FR"/>
        </w:rPr>
        <w:t xml:space="preserve">L'analyse du UNEP-WCMC (UNEP-WCMC, 2020) indique que le commerce documenté par la CITES de vautours capturés dans la nature au cours de la décennie 2009-2018 dans cette région est très limité et ne concerne que le Cameroun, le Ghana et le Togo. Le seul commerce rapporté dans la </w:t>
      </w:r>
      <w:proofErr w:type="spellStart"/>
      <w:r w:rsidRPr="00F67DBC">
        <w:rPr>
          <w:rFonts w:ascii="Arial" w:eastAsia="Times New Roman" w:hAnsi="Arial" w:cs="Arial"/>
          <w:lang w:val="fr-FR"/>
        </w:rPr>
        <w:t>region</w:t>
      </w:r>
      <w:proofErr w:type="spellEnd"/>
      <w:r w:rsidRPr="00F67DBC">
        <w:rPr>
          <w:rFonts w:ascii="Arial" w:eastAsia="Times New Roman" w:hAnsi="Arial" w:cs="Arial"/>
          <w:lang w:val="fr-FR"/>
        </w:rPr>
        <w:t xml:space="preserve"> concernait 12 vautours échangés entre le Togo et le Ghana. Ces chiffres ne correspondent pas au nombre de vautours déclarés à la vente sur de nombreux marchés de la région (par exemple, </w:t>
      </w:r>
      <w:proofErr w:type="spellStart"/>
      <w:r w:rsidRPr="00F67DBC">
        <w:rPr>
          <w:rFonts w:ascii="Arial" w:eastAsia="Times New Roman" w:hAnsi="Arial" w:cs="Arial"/>
          <w:lang w:val="fr-FR"/>
        </w:rPr>
        <w:t>Buij</w:t>
      </w:r>
      <w:proofErr w:type="spellEnd"/>
      <w:r w:rsidRPr="00F67DBC">
        <w:rPr>
          <w:rFonts w:ascii="Arial" w:eastAsia="Times New Roman" w:hAnsi="Arial" w:cs="Arial"/>
          <w:lang w:val="fr-FR"/>
        </w:rPr>
        <w:t xml:space="preserve"> et al., 2016) ni aux preuves de commerce international au sein de la région.  L'abattage et la vente de vautours à des fins de croyance sont alimentés par une demande fondée sur une croyance largement répandue et sur les rendements financiers élevés qui peuvent être obtenus (p. ex. </w:t>
      </w:r>
      <w:proofErr w:type="spellStart"/>
      <w:r w:rsidRPr="00F67DBC">
        <w:rPr>
          <w:rFonts w:ascii="Arial" w:eastAsia="Times New Roman" w:hAnsi="Arial" w:cs="Arial"/>
          <w:lang w:val="fr-FR"/>
        </w:rPr>
        <w:t>Deikumah</w:t>
      </w:r>
      <w:proofErr w:type="spellEnd"/>
      <w:r w:rsidRPr="00F67DBC">
        <w:rPr>
          <w:rFonts w:ascii="Arial" w:eastAsia="Times New Roman" w:hAnsi="Arial" w:cs="Arial"/>
          <w:lang w:val="fr-FR"/>
        </w:rPr>
        <w:t>, 2020). La valeur des vautours dans le commerce a augmenté de manière significative ces dernières années (UNEP-WCMC, 2021). L'absence d'autres moyens de subsistance (</w:t>
      </w:r>
      <w:proofErr w:type="spellStart"/>
      <w:r w:rsidRPr="00F67DBC">
        <w:rPr>
          <w:rFonts w:ascii="Arial" w:eastAsia="Times New Roman" w:hAnsi="Arial" w:cs="Arial"/>
          <w:lang w:val="fr-FR"/>
        </w:rPr>
        <w:t>Atuo</w:t>
      </w:r>
      <w:proofErr w:type="spellEnd"/>
      <w:r w:rsidRPr="00F67DBC">
        <w:rPr>
          <w:rFonts w:ascii="Arial" w:eastAsia="Times New Roman" w:hAnsi="Arial" w:cs="Arial"/>
          <w:lang w:val="fr-FR"/>
        </w:rPr>
        <w:t xml:space="preserve"> et </w:t>
      </w:r>
      <w:proofErr w:type="spellStart"/>
      <w:r w:rsidRPr="00F67DBC">
        <w:rPr>
          <w:rFonts w:ascii="Arial" w:eastAsia="Times New Roman" w:hAnsi="Arial" w:cs="Arial"/>
          <w:lang w:val="fr-FR"/>
        </w:rPr>
        <w:t>O'Connell</w:t>
      </w:r>
      <w:proofErr w:type="spellEnd"/>
      <w:r w:rsidRPr="00F67DBC">
        <w:rPr>
          <w:rFonts w:ascii="Arial" w:eastAsia="Times New Roman" w:hAnsi="Arial" w:cs="Arial"/>
          <w:lang w:val="fr-FR"/>
        </w:rPr>
        <w:t>, 2015), l'accès limité aux systèmes de santé modernes et l'absence de lois pertinentes ou d'application de la loi créent des conditions propices à l'essor du commerce.</w:t>
      </w:r>
    </w:p>
    <w:p w14:paraId="77DAA113" w14:textId="77777777" w:rsidR="003966D9" w:rsidRDefault="003966D9" w:rsidP="00F67DBC">
      <w:pPr>
        <w:tabs>
          <w:tab w:val="left" w:pos="3435"/>
        </w:tabs>
        <w:ind w:left="567" w:hanging="567"/>
        <w:jc w:val="both"/>
        <w:rPr>
          <w:rFonts w:ascii="Arial" w:eastAsia="Times New Roman" w:hAnsi="Arial" w:cs="Arial"/>
          <w:lang w:val="fr-FR"/>
        </w:rPr>
        <w:sectPr w:rsidR="003966D9">
          <w:headerReference w:type="even" r:id="rId21"/>
          <w:headerReference w:type="default" r:id="rId22"/>
          <w:pgSz w:w="11906" w:h="16838" w:code="9"/>
          <w:pgMar w:top="1440" w:right="1440" w:bottom="1440" w:left="1440" w:header="720" w:footer="720" w:gutter="0"/>
          <w:cols w:space="720"/>
          <w:docGrid w:linePitch="360"/>
        </w:sectPr>
      </w:pPr>
    </w:p>
    <w:p w14:paraId="59EB6CB5" w14:textId="52F688AB" w:rsidR="00216AF6" w:rsidRPr="00674EFE" w:rsidRDefault="00216AF6" w:rsidP="00674EFE">
      <w:pPr>
        <w:tabs>
          <w:tab w:val="left" w:pos="3435"/>
        </w:tabs>
        <w:jc w:val="both"/>
        <w:rPr>
          <w:rFonts w:ascii="Arial" w:eastAsia="Times New Roman" w:hAnsi="Arial" w:cs="Arial"/>
          <w:b/>
          <w:bCs/>
          <w:lang w:val="fr-FR"/>
        </w:rPr>
      </w:pPr>
      <w:r w:rsidRPr="00674EFE">
        <w:rPr>
          <w:rFonts w:ascii="Arial" w:eastAsia="Times New Roman" w:hAnsi="Arial" w:cs="Arial"/>
          <w:b/>
          <w:bCs/>
          <w:lang w:val="fr-FR"/>
        </w:rPr>
        <w:lastRenderedPageBreak/>
        <w:t>Les Objectifs Thématiques 2023-2029 et les actions</w:t>
      </w:r>
    </w:p>
    <w:p w14:paraId="4D2E5FA0" w14:textId="77777777" w:rsidR="00216AF6" w:rsidRPr="00674EFE" w:rsidRDefault="00216AF6" w:rsidP="00674EFE">
      <w:pPr>
        <w:tabs>
          <w:tab w:val="left" w:pos="3435"/>
        </w:tabs>
        <w:jc w:val="both"/>
        <w:rPr>
          <w:rFonts w:ascii="Arial" w:eastAsia="Times New Roman" w:hAnsi="Arial" w:cs="Arial"/>
          <w:lang w:val="fr-FR"/>
        </w:rPr>
      </w:pPr>
    </w:p>
    <w:p w14:paraId="37B63F69" w14:textId="77777777" w:rsidR="00216AF6" w:rsidRPr="00674EFE" w:rsidRDefault="00216AF6" w:rsidP="00674EFE">
      <w:pPr>
        <w:tabs>
          <w:tab w:val="left" w:pos="3435"/>
        </w:tabs>
        <w:ind w:right="-731"/>
        <w:jc w:val="both"/>
        <w:rPr>
          <w:rFonts w:ascii="Arial" w:eastAsia="Times New Roman" w:hAnsi="Arial" w:cs="Arial"/>
          <w:lang w:val="fr-FR"/>
        </w:rPr>
      </w:pPr>
      <w:r w:rsidRPr="00674EFE">
        <w:rPr>
          <w:rFonts w:ascii="Arial" w:eastAsia="Times New Roman" w:hAnsi="Arial" w:cs="Arial"/>
          <w:lang w:val="fr-FR"/>
        </w:rPr>
        <w:t>Vous trouverez ci-dessous les objectifs thématiques et les actions correspondantes à entreprendre pour atteindre le changement de direction souhaité dans les populations de vautours en Afrique de l'Ouest.</w:t>
      </w:r>
    </w:p>
    <w:p w14:paraId="17523255" w14:textId="77777777" w:rsidR="00EB1194" w:rsidRDefault="00EB1194" w:rsidP="00216AF6">
      <w:pPr>
        <w:tabs>
          <w:tab w:val="left" w:pos="3435"/>
        </w:tabs>
        <w:ind w:left="567" w:right="-217" w:hanging="567"/>
        <w:jc w:val="both"/>
        <w:rPr>
          <w:rFonts w:ascii="Arial" w:hAnsi="Arial" w:cs="Arial"/>
          <w:b/>
          <w:spacing w:val="-4"/>
          <w:lang w:val="fr-FR"/>
        </w:rPr>
      </w:pPr>
    </w:p>
    <w:p w14:paraId="198EFDF6" w14:textId="69E1D26B" w:rsidR="00F67DBC" w:rsidRPr="00EB1194" w:rsidRDefault="00620699" w:rsidP="00674EFE">
      <w:pPr>
        <w:pBdr>
          <w:top w:val="single" w:sz="4" w:space="1" w:color="auto"/>
          <w:left w:val="single" w:sz="4" w:space="4" w:color="auto"/>
          <w:bottom w:val="single" w:sz="4" w:space="1" w:color="auto"/>
          <w:right w:val="single" w:sz="4" w:space="4" w:color="auto"/>
        </w:pBdr>
        <w:shd w:val="clear" w:color="auto" w:fill="92D050"/>
        <w:tabs>
          <w:tab w:val="left" w:pos="3435"/>
        </w:tabs>
        <w:ind w:left="567" w:right="-731" w:hanging="425"/>
        <w:jc w:val="both"/>
        <w:rPr>
          <w:rFonts w:ascii="Arial" w:eastAsia="Times New Roman" w:hAnsi="Arial" w:cs="Arial"/>
          <w:lang w:val="fr-FR"/>
        </w:rPr>
      </w:pPr>
      <w:r w:rsidRPr="00EB1194">
        <w:rPr>
          <w:rFonts w:ascii="Arial" w:hAnsi="Arial" w:cs="Arial"/>
          <w:b/>
          <w:spacing w:val="-4"/>
          <w:lang w:val="fr-FR"/>
        </w:rPr>
        <w:t>O</w:t>
      </w:r>
      <w:r w:rsidRPr="00EB1194">
        <w:rPr>
          <w:rFonts w:ascii="Arial" w:hAnsi="Arial" w:cs="Arial"/>
          <w:b/>
          <w:spacing w:val="-4"/>
          <w:lang w:val="fr-FR"/>
        </w:rPr>
        <w:t>bjectif thématique 1</w:t>
      </w:r>
      <w:r w:rsidRPr="00EB1194">
        <w:rPr>
          <w:rFonts w:ascii="Arial" w:hAnsi="Arial" w:cs="Arial"/>
          <w:b/>
          <w:spacing w:val="-2"/>
          <w:lang w:val="fr-FR"/>
        </w:rPr>
        <w:t xml:space="preserve"> : Réduire les abattages intentionnels de vautours liés aux prélèvements, à l'utilisation et au commerce illégaux</w:t>
      </w:r>
    </w:p>
    <w:tbl>
      <w:tblPr>
        <w:tblW w:w="14317" w:type="dxa"/>
        <w:tblInd w:w="-5" w:type="dxa"/>
        <w:tblLayout w:type="fixed"/>
        <w:tblCellMar>
          <w:left w:w="0" w:type="dxa"/>
          <w:right w:w="0" w:type="dxa"/>
        </w:tblCellMar>
        <w:tblLook w:val="01E0" w:firstRow="1" w:lastRow="1" w:firstColumn="1" w:lastColumn="1" w:noHBand="0" w:noVBand="0"/>
      </w:tblPr>
      <w:tblGrid>
        <w:gridCol w:w="4076"/>
        <w:gridCol w:w="1736"/>
        <w:gridCol w:w="5387"/>
        <w:gridCol w:w="43"/>
        <w:gridCol w:w="3075"/>
      </w:tblGrid>
      <w:tr w:rsidR="00620699" w:rsidRPr="00D91AB8" w14:paraId="1CBDC18B" w14:textId="77777777" w:rsidTr="00EB1194">
        <w:trPr>
          <w:trHeight w:val="707"/>
          <w:tblHeader/>
        </w:trPr>
        <w:tc>
          <w:tcPr>
            <w:tcW w:w="40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F95411" w14:textId="77777777" w:rsidR="00620699" w:rsidRPr="00EB1194" w:rsidRDefault="00620699" w:rsidP="00C43620">
            <w:pPr>
              <w:pStyle w:val="TableParagraph"/>
              <w:spacing w:before="0"/>
              <w:ind w:left="367"/>
              <w:rPr>
                <w:rFonts w:ascii="Arial" w:hAnsi="Arial" w:cs="Arial"/>
                <w:b/>
                <w:sz w:val="20"/>
                <w:szCs w:val="20"/>
              </w:rPr>
            </w:pPr>
            <w:r w:rsidRPr="00EB1194">
              <w:rPr>
                <w:rFonts w:ascii="Arial" w:hAnsi="Arial" w:cs="Arial"/>
                <w:b/>
                <w:spacing w:val="-2"/>
                <w:sz w:val="20"/>
                <w:szCs w:val="20"/>
              </w:rPr>
              <w:t>Action</w:t>
            </w:r>
          </w:p>
        </w:tc>
        <w:tc>
          <w:tcPr>
            <w:tcW w:w="17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1AC899" w14:textId="77777777" w:rsidR="00620699" w:rsidRPr="00EB1194" w:rsidRDefault="00620699" w:rsidP="00C43620">
            <w:pPr>
              <w:pStyle w:val="TableParagraph"/>
              <w:spacing w:before="0"/>
              <w:ind w:left="407"/>
              <w:rPr>
                <w:rFonts w:ascii="Arial" w:hAnsi="Arial" w:cs="Arial"/>
                <w:b/>
                <w:sz w:val="20"/>
                <w:szCs w:val="20"/>
              </w:rPr>
            </w:pPr>
            <w:proofErr w:type="spellStart"/>
            <w:r w:rsidRPr="00EB1194">
              <w:rPr>
                <w:rFonts w:ascii="Arial" w:eastAsiaTheme="minorHAnsi" w:hAnsi="Arial" w:cs="Arial"/>
                <w:b/>
                <w:bCs/>
                <w:color w:val="000000" w:themeColor="text1"/>
                <w:sz w:val="20"/>
                <w:szCs w:val="20"/>
              </w:rPr>
              <w:t>Chronologie</w:t>
            </w:r>
            <w:proofErr w:type="spellEnd"/>
          </w:p>
        </w:tc>
        <w:tc>
          <w:tcPr>
            <w:tcW w:w="54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8E66CD" w14:textId="77777777" w:rsidR="00620699" w:rsidRPr="00EB1194" w:rsidRDefault="00620699" w:rsidP="00C43620">
            <w:pPr>
              <w:pStyle w:val="TableParagraph"/>
              <w:spacing w:before="0"/>
              <w:ind w:left="318"/>
              <w:rPr>
                <w:rFonts w:ascii="Arial" w:hAnsi="Arial" w:cs="Arial"/>
                <w:b/>
                <w:spacing w:val="-2"/>
                <w:sz w:val="20"/>
                <w:szCs w:val="20"/>
                <w:lang w:val="fr-FR"/>
              </w:rPr>
            </w:pPr>
            <w:r w:rsidRPr="00EB1194">
              <w:rPr>
                <w:rFonts w:ascii="Arial" w:hAnsi="Arial" w:cs="Arial"/>
                <w:b/>
                <w:spacing w:val="-2"/>
                <w:sz w:val="20"/>
                <w:szCs w:val="20"/>
                <w:lang w:val="fr-FR"/>
              </w:rPr>
              <w:t xml:space="preserve">Collaborateurs </w:t>
            </w:r>
          </w:p>
          <w:p w14:paraId="740AC2C7" w14:textId="77777777" w:rsidR="00620699" w:rsidRPr="00EB1194" w:rsidRDefault="00620699" w:rsidP="00C43620">
            <w:pPr>
              <w:pStyle w:val="TableParagraph"/>
              <w:spacing w:before="0"/>
              <w:ind w:left="318"/>
              <w:rPr>
                <w:rFonts w:ascii="Arial" w:hAnsi="Arial" w:cs="Arial"/>
                <w:b/>
                <w:sz w:val="20"/>
                <w:szCs w:val="20"/>
                <w:lang w:val="fr-FR"/>
              </w:rPr>
            </w:pPr>
            <w:r w:rsidRPr="00EB1194">
              <w:rPr>
                <w:rFonts w:ascii="Arial" w:hAnsi="Arial" w:cs="Arial"/>
                <w:b/>
                <w:spacing w:val="-2"/>
                <w:sz w:val="20"/>
                <w:szCs w:val="20"/>
                <w:lang w:val="fr-FR"/>
              </w:rPr>
              <w:t xml:space="preserve">(*désignés comme responsables </w:t>
            </w:r>
            <w:proofErr w:type="spellStart"/>
            <w:r w:rsidRPr="00EB1194">
              <w:rPr>
                <w:rFonts w:ascii="Arial" w:hAnsi="Arial" w:cs="Arial"/>
                <w:b/>
                <w:spacing w:val="-2"/>
                <w:sz w:val="20"/>
                <w:szCs w:val="20"/>
                <w:lang w:val="fr-FR"/>
              </w:rPr>
              <w:t>del'action</w:t>
            </w:r>
            <w:proofErr w:type="spellEnd"/>
            <w:r w:rsidRPr="00EB1194">
              <w:rPr>
                <w:rFonts w:ascii="Arial" w:hAnsi="Arial" w:cs="Arial"/>
                <w:b/>
                <w:spacing w:val="-2"/>
                <w:sz w:val="20"/>
                <w:szCs w:val="20"/>
                <w:lang w:val="fr-FR"/>
              </w:rPr>
              <w:t xml:space="preserve"> au sein de l'atelier WAVCAP)</w:t>
            </w:r>
          </w:p>
        </w:tc>
        <w:tc>
          <w:tcPr>
            <w:tcW w:w="3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DF333E" w14:textId="77777777" w:rsidR="00620699" w:rsidRPr="00EB1194" w:rsidRDefault="00620699" w:rsidP="00C43620">
            <w:pPr>
              <w:pStyle w:val="TableParagraph"/>
              <w:spacing w:before="0"/>
              <w:ind w:left="431"/>
              <w:rPr>
                <w:rFonts w:ascii="Arial" w:hAnsi="Arial" w:cs="Arial"/>
                <w:b/>
                <w:sz w:val="20"/>
                <w:szCs w:val="20"/>
              </w:rPr>
            </w:pPr>
            <w:proofErr w:type="spellStart"/>
            <w:r w:rsidRPr="00EB1194">
              <w:rPr>
                <w:rFonts w:ascii="Arial" w:hAnsi="Arial" w:cs="Arial"/>
                <w:b/>
                <w:spacing w:val="-4"/>
                <w:sz w:val="20"/>
                <w:szCs w:val="20"/>
              </w:rPr>
              <w:t>Mesure</w:t>
            </w:r>
            <w:proofErr w:type="spellEnd"/>
            <w:r w:rsidRPr="00EB1194">
              <w:rPr>
                <w:rFonts w:ascii="Arial" w:hAnsi="Arial" w:cs="Arial"/>
                <w:b/>
                <w:spacing w:val="-4"/>
                <w:sz w:val="20"/>
                <w:szCs w:val="20"/>
              </w:rPr>
              <w:t xml:space="preserve"> du succès</w:t>
            </w:r>
          </w:p>
        </w:tc>
      </w:tr>
      <w:tr w:rsidR="00620699" w:rsidRPr="00AD6378" w14:paraId="09474A2B" w14:textId="77777777" w:rsidTr="00EB1194">
        <w:trPr>
          <w:trHeight w:val="1773"/>
        </w:trPr>
        <w:tc>
          <w:tcPr>
            <w:tcW w:w="4076" w:type="dxa"/>
            <w:tcBorders>
              <w:top w:val="single" w:sz="4" w:space="0" w:color="auto"/>
              <w:left w:val="single" w:sz="4" w:space="0" w:color="auto"/>
              <w:bottom w:val="single" w:sz="4" w:space="0" w:color="auto"/>
              <w:right w:val="single" w:sz="4" w:space="0" w:color="auto"/>
            </w:tcBorders>
            <w:shd w:val="clear" w:color="auto" w:fill="E9E8ED"/>
          </w:tcPr>
          <w:p w14:paraId="36B6BA2D" w14:textId="77777777" w:rsidR="00620699" w:rsidRPr="00EB1194" w:rsidRDefault="00620699" w:rsidP="00EB1194">
            <w:pPr>
              <w:pStyle w:val="TableParagraph"/>
              <w:spacing w:before="40" w:after="40"/>
              <w:ind w:left="142" w:right="315"/>
              <w:jc w:val="both"/>
              <w:rPr>
                <w:rFonts w:ascii="Arial" w:hAnsi="Arial" w:cs="Arial"/>
                <w:sz w:val="20"/>
                <w:szCs w:val="20"/>
                <w:lang w:val="fr-FR"/>
              </w:rPr>
            </w:pPr>
            <w:r w:rsidRPr="00EB1194">
              <w:rPr>
                <w:rFonts w:ascii="Arial" w:hAnsi="Arial" w:cs="Arial"/>
                <w:w w:val="115"/>
                <w:sz w:val="20"/>
                <w:szCs w:val="20"/>
                <w:lang w:val="fr-FR"/>
              </w:rPr>
              <w:t>1.01.</w:t>
            </w:r>
            <w:r w:rsidRPr="00EB1194">
              <w:rPr>
                <w:rFonts w:ascii="Arial" w:hAnsi="Arial" w:cs="Arial"/>
                <w:spacing w:val="-8"/>
                <w:w w:val="115"/>
                <w:sz w:val="20"/>
                <w:szCs w:val="20"/>
                <w:lang w:val="fr-FR"/>
              </w:rPr>
              <w:t xml:space="preserve"> </w:t>
            </w:r>
            <w:r w:rsidRPr="00EB1194">
              <w:rPr>
                <w:rFonts w:ascii="Arial" w:hAnsi="Arial" w:cs="Arial"/>
                <w:noProof/>
                <w:sz w:val="20"/>
                <w:szCs w:val="20"/>
                <w:lang w:val="fr-FR"/>
              </w:rPr>
              <w:t>Entreprendre une analyse des législations nationales afin d'identifier et de combler les lacunes en matière de protection des vautours, notamment en s'appuyant sur les travaux existants de l'ICCWC , et préparer une législation modèle à l'intention des États.</w:t>
            </w:r>
          </w:p>
        </w:tc>
        <w:tc>
          <w:tcPr>
            <w:tcW w:w="1736" w:type="dxa"/>
            <w:tcBorders>
              <w:top w:val="single" w:sz="4" w:space="0" w:color="auto"/>
              <w:left w:val="single" w:sz="4" w:space="0" w:color="auto"/>
              <w:bottom w:val="single" w:sz="4" w:space="0" w:color="auto"/>
              <w:right w:val="single" w:sz="4" w:space="0" w:color="auto"/>
            </w:tcBorders>
            <w:shd w:val="clear" w:color="auto" w:fill="E9E8ED"/>
          </w:tcPr>
          <w:p w14:paraId="1B113188" w14:textId="77777777" w:rsidR="00620699" w:rsidRPr="00EB1194" w:rsidRDefault="00620699" w:rsidP="00EB1194">
            <w:pPr>
              <w:pStyle w:val="TableParagraph"/>
              <w:spacing w:before="40" w:after="40"/>
              <w:ind w:left="142"/>
              <w:rPr>
                <w:rFonts w:ascii="Arial" w:hAnsi="Arial" w:cs="Arial"/>
                <w:sz w:val="20"/>
                <w:szCs w:val="20"/>
              </w:rPr>
            </w:pPr>
            <w:r w:rsidRPr="00EB1194">
              <w:rPr>
                <w:rFonts w:ascii="Arial" w:hAnsi="Arial" w:cs="Arial"/>
                <w:w w:val="115"/>
                <w:sz w:val="20"/>
                <w:szCs w:val="20"/>
              </w:rPr>
              <w:t>2024</w:t>
            </w:r>
            <w:r w:rsidRPr="00EB1194">
              <w:rPr>
                <w:rFonts w:ascii="Arial" w:hAnsi="Arial" w:cs="Arial"/>
                <w:spacing w:val="-8"/>
                <w:w w:val="115"/>
                <w:sz w:val="20"/>
                <w:szCs w:val="20"/>
              </w:rPr>
              <w:t xml:space="preserve"> </w:t>
            </w:r>
            <w:r w:rsidRPr="00EB1194">
              <w:rPr>
                <w:rFonts w:ascii="Arial" w:hAnsi="Arial" w:cs="Arial"/>
                <w:w w:val="115"/>
                <w:sz w:val="20"/>
                <w:szCs w:val="20"/>
              </w:rPr>
              <w:t>-</w:t>
            </w:r>
            <w:r w:rsidRPr="00EB1194">
              <w:rPr>
                <w:rFonts w:ascii="Arial" w:hAnsi="Arial" w:cs="Arial"/>
                <w:spacing w:val="-8"/>
                <w:w w:val="115"/>
                <w:sz w:val="20"/>
                <w:szCs w:val="20"/>
              </w:rPr>
              <w:t xml:space="preserve"> </w:t>
            </w:r>
            <w:r w:rsidRPr="00EB1194">
              <w:rPr>
                <w:rFonts w:ascii="Arial" w:hAnsi="Arial" w:cs="Arial"/>
                <w:spacing w:val="-4"/>
                <w:w w:val="115"/>
                <w:sz w:val="20"/>
                <w:szCs w:val="20"/>
              </w:rPr>
              <w:t>2029</w:t>
            </w:r>
          </w:p>
        </w:tc>
        <w:tc>
          <w:tcPr>
            <w:tcW w:w="5387" w:type="dxa"/>
            <w:tcBorders>
              <w:top w:val="single" w:sz="4" w:space="0" w:color="auto"/>
              <w:left w:val="single" w:sz="4" w:space="0" w:color="auto"/>
              <w:bottom w:val="single" w:sz="4" w:space="0" w:color="auto"/>
              <w:right w:val="single" w:sz="4" w:space="0" w:color="auto"/>
            </w:tcBorders>
            <w:shd w:val="clear" w:color="auto" w:fill="E9E8ED"/>
          </w:tcPr>
          <w:p w14:paraId="7DA5F86F" w14:textId="77777777" w:rsidR="00620699" w:rsidRPr="00EB1194" w:rsidRDefault="00620699" w:rsidP="00EB1194">
            <w:pPr>
              <w:pStyle w:val="TableParagraph"/>
              <w:spacing w:before="40" w:after="40"/>
              <w:ind w:left="142" w:right="315"/>
              <w:jc w:val="both"/>
              <w:rPr>
                <w:rFonts w:ascii="Arial" w:hAnsi="Arial" w:cs="Arial"/>
                <w:noProof/>
                <w:sz w:val="20"/>
                <w:szCs w:val="20"/>
                <w:lang w:val="fr-FR"/>
              </w:rPr>
            </w:pPr>
            <w:r w:rsidRPr="00EB1194">
              <w:rPr>
                <w:rFonts w:ascii="Arial" w:hAnsi="Arial" w:cs="Arial"/>
                <w:noProof/>
                <w:sz w:val="20"/>
                <w:szCs w:val="20"/>
                <w:lang w:val="fr-FR"/>
              </w:rPr>
              <w:t>Partenaires de BirdLife International* Organisations et institutions nationales, centres régionaux de l'ICCWC (Sénégal, Nigeria, Cameroun et Côte d'Ivoire), CMS</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9E8ED"/>
          </w:tcPr>
          <w:p w14:paraId="6338A5D8" w14:textId="77777777" w:rsidR="00620699" w:rsidRPr="00EB1194" w:rsidRDefault="00620699" w:rsidP="00EB1194">
            <w:pPr>
              <w:adjustRightInd w:val="0"/>
              <w:spacing w:before="40" w:after="40"/>
              <w:ind w:left="142"/>
              <w:rPr>
                <w:rFonts w:ascii="Arial" w:hAnsi="Arial" w:cs="Arial"/>
                <w:sz w:val="20"/>
                <w:szCs w:val="20"/>
                <w:lang w:val="fr-FR"/>
              </w:rPr>
            </w:pPr>
            <w:r w:rsidRPr="00EB1194">
              <w:rPr>
                <w:rFonts w:ascii="Arial" w:hAnsi="Arial" w:cs="Arial"/>
                <w:sz w:val="20"/>
                <w:szCs w:val="20"/>
                <w:lang w:val="fr-FR"/>
              </w:rPr>
              <w:t>Disponibilité d'un rapport décrivant les lacunes et les moyens d'y remédier par pays</w:t>
            </w:r>
          </w:p>
          <w:p w14:paraId="0F3F427D" w14:textId="77777777" w:rsidR="00620699" w:rsidRPr="00EB1194" w:rsidRDefault="00620699" w:rsidP="00EB1194">
            <w:pPr>
              <w:adjustRightInd w:val="0"/>
              <w:spacing w:before="40" w:after="40"/>
              <w:ind w:left="142"/>
              <w:rPr>
                <w:rFonts w:ascii="Arial" w:hAnsi="Arial" w:cs="Arial"/>
                <w:sz w:val="20"/>
                <w:szCs w:val="20"/>
                <w:lang w:val="fr-FR"/>
              </w:rPr>
            </w:pPr>
          </w:p>
          <w:p w14:paraId="08E661EC" w14:textId="77777777" w:rsidR="00620699" w:rsidRPr="00EB1194" w:rsidRDefault="00620699" w:rsidP="00EB1194">
            <w:pPr>
              <w:pStyle w:val="TableParagraph"/>
              <w:spacing w:before="40" w:after="40"/>
              <w:ind w:left="142"/>
              <w:jc w:val="both"/>
              <w:rPr>
                <w:rFonts w:ascii="Arial" w:hAnsi="Arial" w:cs="Arial"/>
                <w:sz w:val="20"/>
                <w:szCs w:val="20"/>
                <w:lang w:val="fr-FR"/>
              </w:rPr>
            </w:pPr>
            <w:r w:rsidRPr="00EB1194">
              <w:rPr>
                <w:rFonts w:ascii="Arial" w:eastAsiaTheme="minorHAnsi" w:hAnsi="Arial" w:cs="Arial"/>
                <w:sz w:val="20"/>
                <w:szCs w:val="20"/>
                <w:lang w:val="fr-FR"/>
              </w:rPr>
              <w:t>Disponibilité d'un projet de loi type</w:t>
            </w:r>
          </w:p>
        </w:tc>
      </w:tr>
      <w:tr w:rsidR="00620699" w:rsidRPr="00AD6378" w14:paraId="6AF0E80C" w14:textId="77777777" w:rsidTr="00EB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3"/>
        </w:trPr>
        <w:tc>
          <w:tcPr>
            <w:tcW w:w="4076" w:type="dxa"/>
            <w:shd w:val="clear" w:color="auto" w:fill="E9E8ED"/>
          </w:tcPr>
          <w:p w14:paraId="0EF50647" w14:textId="77777777" w:rsidR="00620699" w:rsidRPr="00EB1194" w:rsidRDefault="00620699" w:rsidP="00EB1194">
            <w:pPr>
              <w:pStyle w:val="TableParagraph"/>
              <w:spacing w:before="40" w:after="40"/>
              <w:ind w:left="142" w:right="315"/>
              <w:jc w:val="both"/>
              <w:rPr>
                <w:rFonts w:ascii="Arial" w:hAnsi="Arial" w:cs="Arial"/>
                <w:sz w:val="20"/>
                <w:szCs w:val="20"/>
                <w:lang w:val="fr-FR"/>
              </w:rPr>
            </w:pPr>
            <w:r w:rsidRPr="00EB1194">
              <w:rPr>
                <w:rFonts w:ascii="Arial" w:hAnsi="Arial" w:cs="Arial"/>
                <w:noProof/>
                <w:sz w:val="20"/>
                <w:szCs w:val="20"/>
                <w:lang w:val="fr-FR"/>
              </w:rPr>
              <w:t xml:space="preserve">1.02. Transposer dans les cadres juridiques nationaux les exigences internationales existantes qui interdisent la capture d'espèces inscrites à l'annexe I de la CMS et le commerce illégal ou non durable des vautours. </w:t>
            </w:r>
          </w:p>
        </w:tc>
        <w:tc>
          <w:tcPr>
            <w:tcW w:w="1736" w:type="dxa"/>
            <w:shd w:val="clear" w:color="auto" w:fill="E9E8ED"/>
          </w:tcPr>
          <w:p w14:paraId="68FE7D2D" w14:textId="77777777" w:rsidR="00620699" w:rsidRPr="00EB1194" w:rsidRDefault="00620699" w:rsidP="00EB1194">
            <w:pPr>
              <w:spacing w:before="40" w:after="40"/>
              <w:ind w:left="142" w:right="53"/>
              <w:rPr>
                <w:rFonts w:ascii="Arial" w:hAnsi="Arial" w:cs="Arial"/>
                <w:sz w:val="20"/>
                <w:szCs w:val="20"/>
              </w:rPr>
            </w:pPr>
            <w:r w:rsidRPr="00EB1194">
              <w:rPr>
                <w:rFonts w:ascii="Arial" w:hAnsi="Arial" w:cs="Arial"/>
                <w:noProof/>
                <w:sz w:val="20"/>
                <w:szCs w:val="20"/>
              </w:rPr>
              <w:t>2024 - 2029</w:t>
            </w:r>
          </w:p>
        </w:tc>
        <w:tc>
          <w:tcPr>
            <w:tcW w:w="5387" w:type="dxa"/>
            <w:shd w:val="clear" w:color="auto" w:fill="E9E8ED"/>
          </w:tcPr>
          <w:p w14:paraId="061507B6" w14:textId="77777777" w:rsidR="00620699" w:rsidRPr="00EB1194" w:rsidRDefault="00620699" w:rsidP="00EB1194">
            <w:pPr>
              <w:spacing w:before="40" w:after="40"/>
              <w:ind w:left="142"/>
              <w:rPr>
                <w:rFonts w:ascii="Arial" w:hAnsi="Arial" w:cs="Arial"/>
                <w:sz w:val="20"/>
                <w:szCs w:val="20"/>
                <w:lang w:val="fr-FR"/>
              </w:rPr>
            </w:pPr>
            <w:r w:rsidRPr="00EB1194">
              <w:rPr>
                <w:rFonts w:ascii="Arial" w:hAnsi="Arial" w:cs="Arial"/>
                <w:noProof/>
                <w:sz w:val="20"/>
                <w:szCs w:val="20"/>
                <w:lang w:val="fr-FR"/>
              </w:rPr>
              <w:t xml:space="preserve">Direction Nationale des Eaux et Forêts (Sénégal)*,  CITES*, Justice, Douanes, agents forestiers </w:t>
            </w:r>
          </w:p>
        </w:tc>
        <w:tc>
          <w:tcPr>
            <w:tcW w:w="3118" w:type="dxa"/>
            <w:gridSpan w:val="2"/>
            <w:shd w:val="clear" w:color="auto" w:fill="E9E8ED"/>
          </w:tcPr>
          <w:p w14:paraId="6FD574DB" w14:textId="77777777" w:rsidR="00620699" w:rsidRPr="00EB1194" w:rsidRDefault="00620699" w:rsidP="00EB1194">
            <w:pPr>
              <w:spacing w:before="40" w:after="40"/>
              <w:ind w:left="142"/>
              <w:rPr>
                <w:rFonts w:ascii="Arial" w:hAnsi="Arial" w:cs="Arial"/>
                <w:sz w:val="20"/>
                <w:szCs w:val="20"/>
                <w:lang w:val="fr-FR"/>
              </w:rPr>
            </w:pPr>
            <w:r w:rsidRPr="00EB1194">
              <w:rPr>
                <w:rFonts w:ascii="Arial" w:hAnsi="Arial" w:cs="Arial"/>
                <w:noProof/>
                <w:sz w:val="20"/>
                <w:szCs w:val="20"/>
                <w:lang w:val="fr-FR"/>
              </w:rPr>
              <w:t>Nombre de pays d'Afrique de l'Ouest considérés en complète conformité avec les réglementations de la CMS et de la CITES</w:t>
            </w:r>
          </w:p>
        </w:tc>
      </w:tr>
      <w:tr w:rsidR="00620699" w:rsidRPr="00AD6378" w14:paraId="22A72ADC" w14:textId="77777777" w:rsidTr="00EB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65"/>
        </w:trPr>
        <w:tc>
          <w:tcPr>
            <w:tcW w:w="4076" w:type="dxa"/>
            <w:shd w:val="clear" w:color="auto" w:fill="E9E8ED"/>
          </w:tcPr>
          <w:p w14:paraId="3703032E" w14:textId="77777777" w:rsidR="00620699" w:rsidRPr="00EB1194" w:rsidRDefault="00620699" w:rsidP="00EB1194">
            <w:pPr>
              <w:pStyle w:val="TableParagraph"/>
              <w:spacing w:before="40" w:after="40"/>
              <w:ind w:left="142" w:right="315"/>
              <w:jc w:val="both"/>
              <w:rPr>
                <w:rFonts w:ascii="Arial" w:hAnsi="Arial" w:cs="Arial"/>
                <w:sz w:val="20"/>
                <w:szCs w:val="20"/>
                <w:lang w:val="fr-FR"/>
              </w:rPr>
            </w:pPr>
            <w:r w:rsidRPr="00EB1194">
              <w:rPr>
                <w:rFonts w:ascii="Arial" w:hAnsi="Arial" w:cs="Arial"/>
                <w:sz w:val="20"/>
                <w:szCs w:val="20"/>
                <w:lang w:val="fr-FR"/>
              </w:rPr>
              <w:t>1.03. Adopter des réglementations au niveau régional (par exemple, par le biais de la CEDEAO, de l'Union économique et monétaire ouest-africaine [UEMOA]) qui interdisent le commerce national des vautours et des parties de vautours dans les États d'Afrique de l'Ouest.</w:t>
            </w:r>
          </w:p>
        </w:tc>
        <w:tc>
          <w:tcPr>
            <w:tcW w:w="1736" w:type="dxa"/>
            <w:shd w:val="clear" w:color="auto" w:fill="E9E8ED"/>
          </w:tcPr>
          <w:p w14:paraId="099DC811" w14:textId="77777777" w:rsidR="00620699" w:rsidRPr="00EB1194" w:rsidRDefault="00620699" w:rsidP="00EB1194">
            <w:pPr>
              <w:pStyle w:val="TableParagraph"/>
              <w:spacing w:before="40" w:after="40"/>
              <w:ind w:left="142"/>
              <w:rPr>
                <w:rFonts w:ascii="Arial" w:hAnsi="Arial" w:cs="Arial"/>
                <w:sz w:val="20"/>
                <w:szCs w:val="20"/>
              </w:rPr>
            </w:pPr>
            <w:proofErr w:type="spellStart"/>
            <w:r w:rsidRPr="00EB1194">
              <w:rPr>
                <w:rFonts w:ascii="Arial" w:hAnsi="Arial" w:cs="Arial"/>
                <w:sz w:val="20"/>
                <w:szCs w:val="20"/>
              </w:rPr>
              <w:t>D'ici</w:t>
            </w:r>
            <w:proofErr w:type="spellEnd"/>
            <w:r w:rsidRPr="00EB1194">
              <w:rPr>
                <w:rFonts w:ascii="Arial" w:hAnsi="Arial" w:cs="Arial"/>
                <w:sz w:val="20"/>
                <w:szCs w:val="20"/>
              </w:rPr>
              <w:t xml:space="preserve"> à 2027</w:t>
            </w:r>
          </w:p>
        </w:tc>
        <w:tc>
          <w:tcPr>
            <w:tcW w:w="5387" w:type="dxa"/>
            <w:shd w:val="clear" w:color="auto" w:fill="E9E8ED"/>
          </w:tcPr>
          <w:p w14:paraId="0510EB2D" w14:textId="77777777" w:rsidR="00620699" w:rsidRPr="00EB1194" w:rsidRDefault="00620699" w:rsidP="00EB1194">
            <w:pPr>
              <w:pStyle w:val="TableParagraph"/>
              <w:tabs>
                <w:tab w:val="left" w:pos="1630"/>
                <w:tab w:val="left" w:pos="2008"/>
                <w:tab w:val="left" w:pos="3281"/>
                <w:tab w:val="left" w:pos="3679"/>
              </w:tabs>
              <w:spacing w:before="40" w:after="40"/>
              <w:ind w:left="142" w:right="559"/>
              <w:rPr>
                <w:rFonts w:ascii="Arial" w:hAnsi="Arial" w:cs="Arial"/>
                <w:sz w:val="20"/>
                <w:szCs w:val="20"/>
                <w:lang w:val="fr-FR"/>
              </w:rPr>
            </w:pPr>
            <w:r w:rsidRPr="00EB1194">
              <w:rPr>
                <w:rFonts w:ascii="Arial" w:hAnsi="Arial" w:cs="Arial"/>
                <w:sz w:val="20"/>
                <w:szCs w:val="20"/>
                <w:lang w:val="fr-FR"/>
              </w:rPr>
              <w:t xml:space="preserve"> Département de l'environnement de la CEDEAO*, ministères de l'environnement, ONG, ICCWC  </w:t>
            </w:r>
          </w:p>
        </w:tc>
        <w:tc>
          <w:tcPr>
            <w:tcW w:w="3118" w:type="dxa"/>
            <w:gridSpan w:val="2"/>
            <w:shd w:val="clear" w:color="auto" w:fill="E9E8ED"/>
          </w:tcPr>
          <w:p w14:paraId="751ADD42" w14:textId="77777777" w:rsidR="00620699" w:rsidRPr="00EB1194" w:rsidRDefault="00620699" w:rsidP="00EB1194">
            <w:pPr>
              <w:pStyle w:val="TableParagraph"/>
              <w:spacing w:before="40" w:after="40"/>
              <w:ind w:left="142" w:right="783"/>
              <w:jc w:val="both"/>
              <w:rPr>
                <w:rFonts w:ascii="Arial" w:hAnsi="Arial" w:cs="Arial"/>
                <w:sz w:val="20"/>
                <w:szCs w:val="20"/>
                <w:lang w:val="fr-FR"/>
              </w:rPr>
            </w:pPr>
            <w:r w:rsidRPr="00EB1194">
              <w:rPr>
                <w:rFonts w:ascii="Arial" w:hAnsi="Arial" w:cs="Arial"/>
                <w:sz w:val="20"/>
                <w:szCs w:val="20"/>
                <w:lang w:val="fr-FR"/>
              </w:rPr>
              <w:t>Nombre de nouveaux règlements adoptés par des organisations ou organismes régionaux</w:t>
            </w:r>
          </w:p>
        </w:tc>
      </w:tr>
      <w:tr w:rsidR="00620699" w:rsidRPr="00AD6378" w14:paraId="59A2EEC9" w14:textId="77777777" w:rsidTr="00EB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6"/>
        </w:trPr>
        <w:tc>
          <w:tcPr>
            <w:tcW w:w="4076" w:type="dxa"/>
            <w:shd w:val="clear" w:color="auto" w:fill="E9E8ED"/>
          </w:tcPr>
          <w:p w14:paraId="0223F365" w14:textId="77777777" w:rsidR="00620699" w:rsidRPr="00EB1194" w:rsidRDefault="00620699" w:rsidP="00EB1194">
            <w:pPr>
              <w:pStyle w:val="TableParagraph"/>
              <w:spacing w:before="40" w:after="40"/>
              <w:ind w:left="142" w:right="315"/>
              <w:jc w:val="both"/>
              <w:rPr>
                <w:rFonts w:ascii="Arial" w:hAnsi="Arial" w:cs="Arial"/>
                <w:sz w:val="20"/>
                <w:szCs w:val="20"/>
                <w:lang w:val="fr-FR"/>
              </w:rPr>
            </w:pPr>
            <w:r w:rsidRPr="00EB1194">
              <w:rPr>
                <w:rFonts w:ascii="Arial" w:hAnsi="Arial" w:cs="Arial"/>
                <w:sz w:val="20"/>
                <w:szCs w:val="20"/>
                <w:lang w:val="fr-FR"/>
              </w:rPr>
              <w:t xml:space="preserve">1.04. Promulguer des réglementations au niveau national afin de garantir que toute prise, utilisation ou commerce non durable des vautours au niveau national soit interdit et conforme à toutes les exigences régionales et internationales applicables. </w:t>
            </w:r>
          </w:p>
        </w:tc>
        <w:tc>
          <w:tcPr>
            <w:tcW w:w="1736" w:type="dxa"/>
            <w:shd w:val="clear" w:color="auto" w:fill="E9E8ED"/>
          </w:tcPr>
          <w:p w14:paraId="383D2962" w14:textId="77777777" w:rsidR="00620699" w:rsidRPr="00EB1194" w:rsidRDefault="00620699" w:rsidP="00EB1194">
            <w:pPr>
              <w:pStyle w:val="TableParagraph"/>
              <w:spacing w:before="40" w:after="40"/>
              <w:ind w:left="142"/>
              <w:rPr>
                <w:rFonts w:ascii="Arial" w:hAnsi="Arial" w:cs="Arial"/>
                <w:sz w:val="20"/>
                <w:szCs w:val="20"/>
              </w:rPr>
            </w:pPr>
            <w:r w:rsidRPr="00EB1194">
              <w:rPr>
                <w:rFonts w:ascii="Arial" w:hAnsi="Arial" w:cs="Arial"/>
                <w:sz w:val="20"/>
                <w:szCs w:val="20"/>
              </w:rPr>
              <w:t xml:space="preserve">2024 - 2029 </w:t>
            </w:r>
          </w:p>
        </w:tc>
        <w:tc>
          <w:tcPr>
            <w:tcW w:w="5387" w:type="dxa"/>
            <w:shd w:val="clear" w:color="auto" w:fill="E9E8ED"/>
          </w:tcPr>
          <w:p w14:paraId="1D695738" w14:textId="77777777" w:rsidR="00620699" w:rsidRPr="00EB1194" w:rsidRDefault="00620699" w:rsidP="00EB1194">
            <w:pPr>
              <w:pStyle w:val="TableParagraph"/>
              <w:spacing w:before="40" w:after="40"/>
              <w:ind w:left="142"/>
              <w:rPr>
                <w:rFonts w:ascii="Arial" w:hAnsi="Arial" w:cs="Arial"/>
                <w:sz w:val="20"/>
                <w:szCs w:val="20"/>
              </w:rPr>
            </w:pPr>
            <w:proofErr w:type="spellStart"/>
            <w:r w:rsidRPr="00EB1194">
              <w:rPr>
                <w:rFonts w:ascii="Arial" w:hAnsi="Arial" w:cs="Arial"/>
                <w:sz w:val="20"/>
                <w:szCs w:val="20"/>
              </w:rPr>
              <w:t>Gouvernements</w:t>
            </w:r>
            <w:proofErr w:type="spellEnd"/>
            <w:r w:rsidRPr="00EB1194">
              <w:rPr>
                <w:rFonts w:ascii="Arial" w:hAnsi="Arial" w:cs="Arial"/>
                <w:sz w:val="20"/>
                <w:szCs w:val="20"/>
              </w:rPr>
              <w:t xml:space="preserve"> </w:t>
            </w:r>
            <w:proofErr w:type="spellStart"/>
            <w:r w:rsidRPr="00EB1194">
              <w:rPr>
                <w:rFonts w:ascii="Arial" w:hAnsi="Arial" w:cs="Arial"/>
                <w:sz w:val="20"/>
                <w:szCs w:val="20"/>
              </w:rPr>
              <w:t>nationaux</w:t>
            </w:r>
            <w:proofErr w:type="spellEnd"/>
            <w:r w:rsidRPr="00EB1194">
              <w:rPr>
                <w:rFonts w:ascii="Arial" w:hAnsi="Arial" w:cs="Arial"/>
                <w:sz w:val="20"/>
                <w:szCs w:val="20"/>
              </w:rPr>
              <w:t>*, CMS</w:t>
            </w:r>
          </w:p>
        </w:tc>
        <w:tc>
          <w:tcPr>
            <w:tcW w:w="3118" w:type="dxa"/>
            <w:gridSpan w:val="2"/>
            <w:shd w:val="clear" w:color="auto" w:fill="E9E8ED"/>
          </w:tcPr>
          <w:p w14:paraId="6D43B5D0" w14:textId="77777777" w:rsidR="00620699" w:rsidRPr="00EB1194" w:rsidRDefault="00620699" w:rsidP="00EB1194">
            <w:pPr>
              <w:pStyle w:val="TableParagraph"/>
              <w:spacing w:before="40" w:after="40"/>
              <w:ind w:left="142" w:right="783"/>
              <w:jc w:val="both"/>
              <w:rPr>
                <w:rFonts w:ascii="Arial" w:hAnsi="Arial" w:cs="Arial"/>
                <w:sz w:val="20"/>
                <w:szCs w:val="20"/>
                <w:lang w:val="fr-FR"/>
              </w:rPr>
            </w:pPr>
            <w:r w:rsidRPr="00EB1194">
              <w:rPr>
                <w:rFonts w:ascii="Arial" w:hAnsi="Arial" w:cs="Arial"/>
                <w:sz w:val="20"/>
                <w:szCs w:val="20"/>
                <w:lang w:val="fr-FR"/>
              </w:rPr>
              <w:t xml:space="preserve">Nombre de pays d'Afrique de l'Ouest interdisant la prise, l'utilisation et le commerce non durables au niveau national. </w:t>
            </w:r>
          </w:p>
        </w:tc>
      </w:tr>
      <w:tr w:rsidR="00620699" w:rsidRPr="00AD6378" w14:paraId="6053D3AB" w14:textId="77777777" w:rsidTr="00EB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5"/>
        </w:trPr>
        <w:tc>
          <w:tcPr>
            <w:tcW w:w="4076" w:type="dxa"/>
            <w:shd w:val="clear" w:color="auto" w:fill="E9E8ED"/>
          </w:tcPr>
          <w:p w14:paraId="5AAF8988" w14:textId="77777777" w:rsidR="00620699" w:rsidRPr="00EB1194" w:rsidRDefault="00620699" w:rsidP="00EB1194">
            <w:pPr>
              <w:pStyle w:val="TableParagraph"/>
              <w:spacing w:before="40" w:after="40"/>
              <w:ind w:left="142"/>
              <w:rPr>
                <w:rFonts w:ascii="Arial" w:hAnsi="Arial" w:cs="Arial"/>
                <w:sz w:val="20"/>
                <w:szCs w:val="20"/>
                <w:lang w:val="fr-FR"/>
              </w:rPr>
            </w:pPr>
            <w:r w:rsidRPr="00EB1194">
              <w:rPr>
                <w:rFonts w:ascii="Arial" w:hAnsi="Arial" w:cs="Arial"/>
                <w:sz w:val="20"/>
                <w:szCs w:val="20"/>
                <w:lang w:val="fr-FR"/>
              </w:rPr>
              <w:lastRenderedPageBreak/>
              <w:t>1.05. Identifier les zones importantes pour les vautours</w:t>
            </w:r>
          </w:p>
        </w:tc>
        <w:tc>
          <w:tcPr>
            <w:tcW w:w="1736" w:type="dxa"/>
            <w:shd w:val="clear" w:color="auto" w:fill="E9E8ED"/>
          </w:tcPr>
          <w:p w14:paraId="1B3C118E" w14:textId="77777777" w:rsidR="00620699" w:rsidRPr="00EB1194" w:rsidRDefault="00620699" w:rsidP="00EB1194">
            <w:pPr>
              <w:pStyle w:val="TableParagraph"/>
              <w:spacing w:before="40" w:after="40"/>
              <w:ind w:left="142"/>
              <w:rPr>
                <w:rFonts w:ascii="Arial" w:hAnsi="Arial" w:cs="Arial"/>
                <w:sz w:val="20"/>
                <w:szCs w:val="20"/>
              </w:rPr>
            </w:pPr>
            <w:r w:rsidRPr="00EB1194">
              <w:rPr>
                <w:rFonts w:ascii="Arial" w:hAnsi="Arial" w:cs="Arial"/>
                <w:sz w:val="20"/>
                <w:szCs w:val="20"/>
              </w:rPr>
              <w:t xml:space="preserve">2024-2026 </w:t>
            </w:r>
          </w:p>
        </w:tc>
        <w:tc>
          <w:tcPr>
            <w:tcW w:w="5387" w:type="dxa"/>
            <w:shd w:val="clear" w:color="auto" w:fill="E9E8ED"/>
          </w:tcPr>
          <w:p w14:paraId="6A7A44AF" w14:textId="77777777" w:rsidR="00620699" w:rsidRPr="00EB1194" w:rsidRDefault="00620699" w:rsidP="00EB1194">
            <w:pPr>
              <w:pStyle w:val="TableParagraph"/>
              <w:spacing w:before="40" w:after="40"/>
              <w:ind w:left="142" w:right="559"/>
              <w:jc w:val="both"/>
              <w:rPr>
                <w:rFonts w:ascii="Arial" w:hAnsi="Arial" w:cs="Arial"/>
                <w:sz w:val="20"/>
                <w:szCs w:val="20"/>
                <w:lang w:val="fr-FR"/>
              </w:rPr>
            </w:pPr>
            <w:r w:rsidRPr="00EB1194">
              <w:rPr>
                <w:rFonts w:ascii="Arial" w:hAnsi="Arial" w:cs="Arial"/>
                <w:sz w:val="20"/>
                <w:szCs w:val="20"/>
                <w:lang w:val="fr-FR"/>
              </w:rPr>
              <w:t xml:space="preserve">Partenaires de </w:t>
            </w:r>
            <w:proofErr w:type="spellStart"/>
            <w:r w:rsidRPr="00EB1194">
              <w:rPr>
                <w:rFonts w:ascii="Arial" w:hAnsi="Arial" w:cs="Arial"/>
                <w:sz w:val="20"/>
                <w:szCs w:val="20"/>
                <w:lang w:val="fr-FR"/>
              </w:rPr>
              <w:t>BirdLife</w:t>
            </w:r>
            <w:proofErr w:type="spellEnd"/>
            <w:r w:rsidRPr="00EB1194">
              <w:rPr>
                <w:rFonts w:ascii="Arial" w:hAnsi="Arial" w:cs="Arial"/>
                <w:sz w:val="20"/>
                <w:szCs w:val="20"/>
                <w:lang w:val="fr-FR"/>
              </w:rPr>
              <w:t xml:space="preserve"> International*, ONG nationales, The Peregrine </w:t>
            </w:r>
            <w:proofErr w:type="spellStart"/>
            <w:r w:rsidRPr="00EB1194">
              <w:rPr>
                <w:rFonts w:ascii="Arial" w:hAnsi="Arial" w:cs="Arial"/>
                <w:sz w:val="20"/>
                <w:szCs w:val="20"/>
                <w:lang w:val="fr-FR"/>
              </w:rPr>
              <w:t>Fund</w:t>
            </w:r>
            <w:proofErr w:type="spellEnd"/>
            <w:r w:rsidRPr="00EB1194">
              <w:rPr>
                <w:rFonts w:ascii="Arial" w:hAnsi="Arial" w:cs="Arial"/>
                <w:sz w:val="20"/>
                <w:szCs w:val="20"/>
                <w:lang w:val="fr-FR"/>
              </w:rPr>
              <w:t>, instituts de recherche, Habitat INFO</w:t>
            </w:r>
          </w:p>
        </w:tc>
        <w:tc>
          <w:tcPr>
            <w:tcW w:w="3118" w:type="dxa"/>
            <w:gridSpan w:val="2"/>
            <w:shd w:val="clear" w:color="auto" w:fill="E9E8ED"/>
          </w:tcPr>
          <w:p w14:paraId="6FA9CE14" w14:textId="77777777" w:rsidR="00620699" w:rsidRPr="00EB1194" w:rsidRDefault="00620699" w:rsidP="00EB1194">
            <w:pPr>
              <w:pStyle w:val="TableParagraph"/>
              <w:spacing w:before="40" w:after="40"/>
              <w:ind w:left="142" w:right="559"/>
              <w:rPr>
                <w:rFonts w:ascii="Arial" w:hAnsi="Arial" w:cs="Arial"/>
                <w:sz w:val="20"/>
                <w:szCs w:val="20"/>
                <w:lang w:val="fr-FR"/>
              </w:rPr>
            </w:pPr>
            <w:r w:rsidRPr="00EB1194">
              <w:rPr>
                <w:rFonts w:ascii="Arial" w:hAnsi="Arial" w:cs="Arial"/>
                <w:sz w:val="20"/>
                <w:szCs w:val="20"/>
                <w:lang w:val="fr-FR"/>
              </w:rPr>
              <w:t xml:space="preserve">Partenaires de </w:t>
            </w:r>
            <w:proofErr w:type="spellStart"/>
            <w:r w:rsidRPr="00EB1194">
              <w:rPr>
                <w:rFonts w:ascii="Arial" w:hAnsi="Arial" w:cs="Arial"/>
                <w:sz w:val="20"/>
                <w:szCs w:val="20"/>
                <w:lang w:val="fr-FR"/>
              </w:rPr>
              <w:t>BirdLife</w:t>
            </w:r>
            <w:proofErr w:type="spellEnd"/>
            <w:r w:rsidRPr="00EB1194">
              <w:rPr>
                <w:rFonts w:ascii="Arial" w:hAnsi="Arial" w:cs="Arial"/>
                <w:sz w:val="20"/>
                <w:szCs w:val="20"/>
                <w:lang w:val="fr-FR"/>
              </w:rPr>
              <w:t xml:space="preserve"> International*, ONG nationales, The Peregrine </w:t>
            </w:r>
            <w:proofErr w:type="spellStart"/>
            <w:r w:rsidRPr="00EB1194">
              <w:rPr>
                <w:rFonts w:ascii="Arial" w:hAnsi="Arial" w:cs="Arial"/>
                <w:sz w:val="20"/>
                <w:szCs w:val="20"/>
                <w:lang w:val="fr-FR"/>
              </w:rPr>
              <w:t>Fund</w:t>
            </w:r>
            <w:proofErr w:type="spellEnd"/>
            <w:r w:rsidRPr="00EB1194">
              <w:rPr>
                <w:rFonts w:ascii="Arial" w:hAnsi="Arial" w:cs="Arial"/>
                <w:sz w:val="20"/>
                <w:szCs w:val="20"/>
                <w:lang w:val="fr-FR"/>
              </w:rPr>
              <w:t>, instituts de recherche, Habitat INFO</w:t>
            </w:r>
          </w:p>
        </w:tc>
      </w:tr>
      <w:tr w:rsidR="00620699" w:rsidRPr="00AD6378" w14:paraId="685746B6" w14:textId="77777777" w:rsidTr="00EB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2"/>
        </w:trPr>
        <w:tc>
          <w:tcPr>
            <w:tcW w:w="4076" w:type="dxa"/>
            <w:shd w:val="clear" w:color="auto" w:fill="E9E8ED"/>
          </w:tcPr>
          <w:p w14:paraId="0AEC3173" w14:textId="77777777" w:rsidR="00620699" w:rsidRPr="00EB1194" w:rsidRDefault="00620699" w:rsidP="00EB1194">
            <w:pPr>
              <w:pStyle w:val="TableParagraph"/>
              <w:spacing w:before="40" w:after="40"/>
              <w:ind w:left="142"/>
              <w:rPr>
                <w:rFonts w:ascii="Arial" w:hAnsi="Arial" w:cs="Arial"/>
                <w:sz w:val="20"/>
                <w:szCs w:val="20"/>
                <w:lang w:val="fr-FR"/>
              </w:rPr>
            </w:pPr>
            <w:r w:rsidRPr="00EB1194">
              <w:rPr>
                <w:rFonts w:ascii="Arial" w:hAnsi="Arial" w:cs="Arial"/>
                <w:sz w:val="20"/>
                <w:szCs w:val="20"/>
                <w:lang w:val="fr-FR"/>
              </w:rPr>
              <w:t>1.06. Assurer la protection juridique des zones importantes pour les vautours.</w:t>
            </w:r>
          </w:p>
        </w:tc>
        <w:tc>
          <w:tcPr>
            <w:tcW w:w="1736" w:type="dxa"/>
            <w:shd w:val="clear" w:color="auto" w:fill="E9E8ED"/>
          </w:tcPr>
          <w:p w14:paraId="2231B297" w14:textId="77777777" w:rsidR="00620699" w:rsidRPr="00EB1194" w:rsidRDefault="00620699" w:rsidP="00EB1194">
            <w:pPr>
              <w:pStyle w:val="TableParagraph"/>
              <w:spacing w:before="40" w:after="40"/>
              <w:ind w:left="142"/>
              <w:rPr>
                <w:rFonts w:ascii="Arial" w:hAnsi="Arial" w:cs="Arial"/>
                <w:sz w:val="20"/>
                <w:szCs w:val="20"/>
              </w:rPr>
            </w:pPr>
            <w:r w:rsidRPr="00EB1194">
              <w:rPr>
                <w:rFonts w:ascii="Arial" w:hAnsi="Arial" w:cs="Arial"/>
                <w:sz w:val="20"/>
                <w:szCs w:val="20"/>
              </w:rPr>
              <w:t xml:space="preserve">2024-2026 </w:t>
            </w:r>
          </w:p>
        </w:tc>
        <w:tc>
          <w:tcPr>
            <w:tcW w:w="5387" w:type="dxa"/>
            <w:shd w:val="clear" w:color="auto" w:fill="E9E8ED"/>
          </w:tcPr>
          <w:p w14:paraId="679D0BF7" w14:textId="77777777" w:rsidR="00620699" w:rsidRPr="00EB1194" w:rsidRDefault="00620699" w:rsidP="00EB1194">
            <w:pPr>
              <w:pStyle w:val="TableParagraph"/>
              <w:spacing w:before="40" w:after="40"/>
              <w:ind w:left="142"/>
              <w:rPr>
                <w:rFonts w:ascii="Arial" w:hAnsi="Arial" w:cs="Arial"/>
                <w:sz w:val="20"/>
                <w:szCs w:val="20"/>
              </w:rPr>
            </w:pPr>
            <w:proofErr w:type="spellStart"/>
            <w:r w:rsidRPr="00EB1194">
              <w:rPr>
                <w:rFonts w:ascii="Arial" w:hAnsi="Arial" w:cs="Arial"/>
                <w:sz w:val="20"/>
                <w:szCs w:val="20"/>
              </w:rPr>
              <w:t>Gouvernements</w:t>
            </w:r>
            <w:proofErr w:type="spellEnd"/>
            <w:r w:rsidRPr="00EB1194">
              <w:rPr>
                <w:rFonts w:ascii="Arial" w:hAnsi="Arial" w:cs="Arial"/>
                <w:sz w:val="20"/>
                <w:szCs w:val="20"/>
              </w:rPr>
              <w:t xml:space="preserve"> </w:t>
            </w:r>
            <w:proofErr w:type="spellStart"/>
            <w:r w:rsidRPr="00EB1194">
              <w:rPr>
                <w:rFonts w:ascii="Arial" w:hAnsi="Arial" w:cs="Arial"/>
                <w:sz w:val="20"/>
                <w:szCs w:val="20"/>
              </w:rPr>
              <w:t>nationaux</w:t>
            </w:r>
            <w:proofErr w:type="spellEnd"/>
            <w:r w:rsidRPr="00EB1194">
              <w:rPr>
                <w:rFonts w:ascii="Arial" w:hAnsi="Arial" w:cs="Arial"/>
                <w:sz w:val="20"/>
                <w:szCs w:val="20"/>
              </w:rPr>
              <w:t>*</w:t>
            </w:r>
          </w:p>
        </w:tc>
        <w:tc>
          <w:tcPr>
            <w:tcW w:w="3118" w:type="dxa"/>
            <w:gridSpan w:val="2"/>
            <w:shd w:val="clear" w:color="auto" w:fill="E9E8ED"/>
          </w:tcPr>
          <w:p w14:paraId="0EE0FD04" w14:textId="77777777" w:rsidR="00620699" w:rsidRPr="00EB1194" w:rsidRDefault="00620699" w:rsidP="00EB1194">
            <w:pPr>
              <w:pStyle w:val="TableParagraph"/>
              <w:spacing w:before="40" w:after="40"/>
              <w:ind w:left="142" w:right="1076"/>
              <w:jc w:val="both"/>
              <w:rPr>
                <w:rFonts w:ascii="Arial" w:hAnsi="Arial" w:cs="Arial"/>
                <w:sz w:val="20"/>
                <w:szCs w:val="20"/>
                <w:lang w:val="fr-FR"/>
              </w:rPr>
            </w:pPr>
            <w:r w:rsidRPr="00EB1194">
              <w:rPr>
                <w:rFonts w:ascii="Arial" w:hAnsi="Arial" w:cs="Arial"/>
                <w:sz w:val="20"/>
                <w:szCs w:val="20"/>
                <w:lang w:val="fr-FR"/>
              </w:rPr>
              <w:t xml:space="preserve">Tous les sites identifiés comme des zones </w:t>
            </w:r>
          </w:p>
        </w:tc>
      </w:tr>
      <w:tr w:rsidR="00620699" w:rsidRPr="00AD6378" w14:paraId="5F389F46" w14:textId="77777777" w:rsidTr="00EB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0"/>
        </w:trPr>
        <w:tc>
          <w:tcPr>
            <w:tcW w:w="4076" w:type="dxa"/>
            <w:shd w:val="clear" w:color="auto" w:fill="E9E8ED"/>
          </w:tcPr>
          <w:p w14:paraId="7740A029" w14:textId="77777777" w:rsidR="00620699" w:rsidRPr="00EB1194" w:rsidRDefault="00620699" w:rsidP="00EB1194">
            <w:pPr>
              <w:pStyle w:val="TableParagraph"/>
              <w:spacing w:before="40" w:after="40"/>
              <w:ind w:left="142" w:right="315"/>
              <w:jc w:val="both"/>
              <w:rPr>
                <w:rFonts w:ascii="Arial" w:hAnsi="Arial" w:cs="Arial"/>
                <w:w w:val="115"/>
                <w:sz w:val="20"/>
                <w:szCs w:val="20"/>
                <w:lang w:val="fr-FR"/>
              </w:rPr>
            </w:pPr>
            <w:r w:rsidRPr="00EB1194">
              <w:rPr>
                <w:rFonts w:ascii="Arial" w:hAnsi="Arial" w:cs="Arial"/>
                <w:sz w:val="20"/>
                <w:szCs w:val="20"/>
                <w:lang w:val="fr-FR"/>
              </w:rPr>
              <w:t>1.07. Mettre en place des groupes d'action communautaires pour les vautours afin de surveiller l'espèce et d'établir des zones de sécurité</w:t>
            </w:r>
          </w:p>
        </w:tc>
        <w:tc>
          <w:tcPr>
            <w:tcW w:w="1736" w:type="dxa"/>
            <w:shd w:val="clear" w:color="auto" w:fill="E9E8ED"/>
          </w:tcPr>
          <w:p w14:paraId="054D4241" w14:textId="77777777" w:rsidR="00620699" w:rsidRPr="00EB1194" w:rsidRDefault="00620699" w:rsidP="00EB1194">
            <w:pPr>
              <w:spacing w:before="40" w:after="40"/>
              <w:ind w:left="142" w:right="132"/>
              <w:rPr>
                <w:rFonts w:ascii="Arial" w:hAnsi="Arial" w:cs="Arial"/>
                <w:w w:val="115"/>
                <w:sz w:val="20"/>
                <w:szCs w:val="20"/>
              </w:rPr>
            </w:pPr>
            <w:r w:rsidRPr="00EB1194">
              <w:rPr>
                <w:rFonts w:ascii="Arial" w:hAnsi="Arial" w:cs="Arial"/>
                <w:sz w:val="20"/>
                <w:szCs w:val="20"/>
              </w:rPr>
              <w:t xml:space="preserve">À </w:t>
            </w:r>
            <w:proofErr w:type="spellStart"/>
            <w:r w:rsidRPr="00EB1194">
              <w:rPr>
                <w:rFonts w:ascii="Arial" w:hAnsi="Arial" w:cs="Arial"/>
                <w:sz w:val="20"/>
                <w:szCs w:val="20"/>
              </w:rPr>
              <w:t>partir</w:t>
            </w:r>
            <w:proofErr w:type="spellEnd"/>
            <w:r w:rsidRPr="00EB1194">
              <w:rPr>
                <w:rFonts w:ascii="Arial" w:hAnsi="Arial" w:cs="Arial"/>
                <w:sz w:val="20"/>
                <w:szCs w:val="20"/>
              </w:rPr>
              <w:t xml:space="preserve"> de 2023</w:t>
            </w:r>
          </w:p>
        </w:tc>
        <w:tc>
          <w:tcPr>
            <w:tcW w:w="5387" w:type="dxa"/>
            <w:shd w:val="clear" w:color="auto" w:fill="E9E8ED"/>
          </w:tcPr>
          <w:p w14:paraId="7FF366BD" w14:textId="77777777" w:rsidR="00620699" w:rsidRPr="00EB1194" w:rsidRDefault="00620699" w:rsidP="00EB1194">
            <w:pPr>
              <w:pStyle w:val="TableParagraph"/>
              <w:spacing w:before="40" w:after="40"/>
              <w:ind w:left="142" w:right="559"/>
              <w:jc w:val="both"/>
              <w:rPr>
                <w:rFonts w:ascii="Arial" w:hAnsi="Arial" w:cs="Arial"/>
                <w:w w:val="110"/>
                <w:sz w:val="20"/>
                <w:szCs w:val="20"/>
                <w:lang w:val="fr-FR"/>
              </w:rPr>
            </w:pPr>
            <w:r w:rsidRPr="00EB1194">
              <w:rPr>
                <w:rFonts w:ascii="Arial" w:hAnsi="Arial" w:cs="Arial"/>
                <w:sz w:val="20"/>
                <w:szCs w:val="20"/>
                <w:lang w:val="fr-FR"/>
              </w:rPr>
              <w:t>Association ghanéenne des bouchers* + autres institutions à identifier au niveau national</w:t>
            </w:r>
          </w:p>
        </w:tc>
        <w:tc>
          <w:tcPr>
            <w:tcW w:w="3118" w:type="dxa"/>
            <w:gridSpan w:val="2"/>
            <w:shd w:val="clear" w:color="auto" w:fill="E9E8ED"/>
          </w:tcPr>
          <w:p w14:paraId="37B96A87" w14:textId="77777777" w:rsidR="00620699" w:rsidRPr="00EB1194" w:rsidRDefault="00620699" w:rsidP="00EB1194">
            <w:pPr>
              <w:pStyle w:val="TableParagraph"/>
              <w:spacing w:before="40" w:after="40"/>
              <w:ind w:left="142" w:right="783"/>
              <w:jc w:val="both"/>
              <w:rPr>
                <w:rFonts w:ascii="Arial" w:hAnsi="Arial" w:cs="Arial"/>
                <w:spacing w:val="-2"/>
                <w:w w:val="115"/>
                <w:sz w:val="20"/>
                <w:szCs w:val="20"/>
                <w:lang w:val="fr-FR"/>
              </w:rPr>
            </w:pPr>
            <w:r w:rsidRPr="00EB1194">
              <w:rPr>
                <w:rFonts w:ascii="Arial" w:hAnsi="Arial" w:cs="Arial"/>
                <w:sz w:val="20"/>
                <w:szCs w:val="20"/>
                <w:lang w:val="fr-FR"/>
              </w:rPr>
              <w:t>Nombre de groupes établis par pays</w:t>
            </w:r>
          </w:p>
        </w:tc>
      </w:tr>
      <w:tr w:rsidR="00620699" w:rsidRPr="00AD6378" w14:paraId="2FE6E1C1" w14:textId="77777777" w:rsidTr="00EB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0"/>
        </w:trPr>
        <w:tc>
          <w:tcPr>
            <w:tcW w:w="4076" w:type="dxa"/>
            <w:shd w:val="clear" w:color="auto" w:fill="E9E8ED"/>
          </w:tcPr>
          <w:p w14:paraId="1A431F4B" w14:textId="77777777" w:rsidR="00620699" w:rsidRPr="00EB1194" w:rsidRDefault="00620699" w:rsidP="00EB1194">
            <w:pPr>
              <w:pStyle w:val="TableParagraph"/>
              <w:spacing w:before="40" w:after="40"/>
              <w:ind w:left="142" w:right="315"/>
              <w:jc w:val="both"/>
              <w:rPr>
                <w:rFonts w:ascii="Arial" w:hAnsi="Arial" w:cs="Arial"/>
                <w:sz w:val="20"/>
                <w:szCs w:val="20"/>
                <w:lang w:val="fr-FR"/>
              </w:rPr>
            </w:pPr>
            <w:r w:rsidRPr="00EB1194">
              <w:rPr>
                <w:rFonts w:ascii="Arial" w:hAnsi="Arial" w:cs="Arial"/>
                <w:sz w:val="20"/>
                <w:szCs w:val="20"/>
                <w:lang w:val="fr-FR"/>
              </w:rPr>
              <w:t>1.08. Mettre en place des groupes de travail nationaux de surveillance des vautours, chargés de traquer les pratiques illégales et habilités à appliquer la loi.</w:t>
            </w:r>
          </w:p>
        </w:tc>
        <w:tc>
          <w:tcPr>
            <w:tcW w:w="1736" w:type="dxa"/>
            <w:shd w:val="clear" w:color="auto" w:fill="E9E8ED"/>
          </w:tcPr>
          <w:p w14:paraId="1C143213" w14:textId="77777777" w:rsidR="00620699" w:rsidRPr="00EB1194" w:rsidRDefault="00620699" w:rsidP="00EB1194">
            <w:pPr>
              <w:pStyle w:val="TableParagraph"/>
              <w:spacing w:before="40" w:after="40"/>
              <w:ind w:left="142"/>
              <w:rPr>
                <w:rFonts w:ascii="Arial" w:hAnsi="Arial" w:cs="Arial"/>
                <w:sz w:val="20"/>
                <w:szCs w:val="20"/>
              </w:rPr>
            </w:pPr>
            <w:r w:rsidRPr="00EB1194">
              <w:rPr>
                <w:rFonts w:ascii="Arial" w:hAnsi="Arial" w:cs="Arial"/>
                <w:sz w:val="20"/>
                <w:szCs w:val="20"/>
              </w:rPr>
              <w:t xml:space="preserve">2025 - 2026 </w:t>
            </w:r>
          </w:p>
        </w:tc>
        <w:tc>
          <w:tcPr>
            <w:tcW w:w="5387" w:type="dxa"/>
            <w:shd w:val="clear" w:color="auto" w:fill="E9E8ED"/>
          </w:tcPr>
          <w:p w14:paraId="4DD1D4B9" w14:textId="77777777" w:rsidR="00620699" w:rsidRPr="00EB1194" w:rsidRDefault="00620699" w:rsidP="00EB1194">
            <w:pPr>
              <w:pStyle w:val="TableParagraph"/>
              <w:spacing w:before="40" w:after="40"/>
              <w:ind w:left="142"/>
              <w:jc w:val="both"/>
              <w:rPr>
                <w:rFonts w:ascii="Arial" w:hAnsi="Arial" w:cs="Arial"/>
                <w:sz w:val="20"/>
                <w:szCs w:val="20"/>
                <w:lang w:val="fr-FR"/>
              </w:rPr>
            </w:pPr>
            <w:r w:rsidRPr="00EB1194">
              <w:rPr>
                <w:rFonts w:ascii="Arial" w:hAnsi="Arial" w:cs="Arial"/>
                <w:sz w:val="20"/>
                <w:szCs w:val="20"/>
                <w:lang w:val="fr-FR"/>
              </w:rPr>
              <w:t xml:space="preserve">West </w:t>
            </w:r>
            <w:proofErr w:type="spellStart"/>
            <w:r w:rsidRPr="00EB1194">
              <w:rPr>
                <w:rFonts w:ascii="Arial" w:hAnsi="Arial" w:cs="Arial"/>
                <w:sz w:val="20"/>
                <w:szCs w:val="20"/>
                <w:lang w:val="fr-FR"/>
              </w:rPr>
              <w:t>African</w:t>
            </w:r>
            <w:proofErr w:type="spellEnd"/>
            <w:r w:rsidRPr="00EB1194">
              <w:rPr>
                <w:rFonts w:ascii="Arial" w:hAnsi="Arial" w:cs="Arial"/>
                <w:sz w:val="20"/>
                <w:szCs w:val="20"/>
                <w:lang w:val="fr-FR"/>
              </w:rPr>
              <w:t xml:space="preserve"> Bird </w:t>
            </w:r>
            <w:proofErr w:type="spellStart"/>
            <w:r w:rsidRPr="00EB1194">
              <w:rPr>
                <w:rFonts w:ascii="Arial" w:hAnsi="Arial" w:cs="Arial"/>
                <w:sz w:val="20"/>
                <w:szCs w:val="20"/>
                <w:lang w:val="fr-FR"/>
              </w:rPr>
              <w:t>Studies</w:t>
            </w:r>
            <w:proofErr w:type="spellEnd"/>
            <w:r w:rsidRPr="00EB1194">
              <w:rPr>
                <w:rFonts w:ascii="Arial" w:hAnsi="Arial" w:cs="Arial"/>
                <w:sz w:val="20"/>
                <w:szCs w:val="20"/>
                <w:lang w:val="fr-FR"/>
              </w:rPr>
              <w:t xml:space="preserve"> Association*, autorités nationales chargées de la faune, police, sécurité des frontières, Interpol, douanes, leaders d'opinion, commerçants repentis et mauvais payeurs.</w:t>
            </w:r>
          </w:p>
        </w:tc>
        <w:tc>
          <w:tcPr>
            <w:tcW w:w="3118" w:type="dxa"/>
            <w:gridSpan w:val="2"/>
            <w:shd w:val="clear" w:color="auto" w:fill="E9E8ED"/>
          </w:tcPr>
          <w:p w14:paraId="05DAA489" w14:textId="77777777" w:rsidR="00620699" w:rsidRPr="00EB1194" w:rsidRDefault="00620699" w:rsidP="00EB1194">
            <w:pPr>
              <w:pStyle w:val="TableParagraph"/>
              <w:spacing w:before="40" w:after="40"/>
              <w:ind w:left="142" w:right="783"/>
              <w:jc w:val="both"/>
              <w:rPr>
                <w:rFonts w:ascii="Arial" w:hAnsi="Arial" w:cs="Arial"/>
                <w:sz w:val="20"/>
                <w:szCs w:val="20"/>
                <w:lang w:val="fr-FR"/>
              </w:rPr>
            </w:pPr>
            <w:r w:rsidRPr="00EB1194">
              <w:rPr>
                <w:rFonts w:ascii="Arial" w:hAnsi="Arial" w:cs="Arial"/>
                <w:sz w:val="20"/>
                <w:szCs w:val="20"/>
                <w:lang w:val="fr-FR"/>
              </w:rPr>
              <w:t xml:space="preserve">Disponibilité de la taskforce par pays </w:t>
            </w:r>
          </w:p>
        </w:tc>
      </w:tr>
      <w:tr w:rsidR="00620699" w:rsidRPr="00AD6378" w14:paraId="057908F7" w14:textId="77777777" w:rsidTr="00EB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0"/>
        </w:trPr>
        <w:tc>
          <w:tcPr>
            <w:tcW w:w="4076" w:type="dxa"/>
            <w:shd w:val="clear" w:color="auto" w:fill="E9E8ED"/>
          </w:tcPr>
          <w:p w14:paraId="476F759D" w14:textId="77777777" w:rsidR="00620699" w:rsidRPr="00EB1194" w:rsidRDefault="00620699" w:rsidP="00EB1194">
            <w:pPr>
              <w:pStyle w:val="TableParagraph"/>
              <w:spacing w:before="40" w:after="40"/>
              <w:ind w:left="142" w:right="315"/>
              <w:jc w:val="both"/>
              <w:rPr>
                <w:rFonts w:ascii="Arial" w:hAnsi="Arial" w:cs="Arial"/>
                <w:sz w:val="20"/>
                <w:szCs w:val="20"/>
                <w:lang w:val="fr-FR"/>
              </w:rPr>
            </w:pPr>
            <w:r w:rsidRPr="00EB1194">
              <w:rPr>
                <w:rFonts w:ascii="Arial" w:hAnsi="Arial" w:cs="Arial"/>
                <w:sz w:val="20"/>
                <w:szCs w:val="20"/>
                <w:lang w:val="fr-FR"/>
              </w:rPr>
              <w:t>1.09. Renforcer la capacité des autorités compétentes (par exemple, le pouvoir judiciaire, les douanes, la police, les inspecteurs et autres) à lutter contre la capture, l'utilisation et le commerce illégaux des vautours et renforcer la capacité nationale à identifier les spécimens utilisés ou faisant l'objet d'un commerce.</w:t>
            </w:r>
          </w:p>
        </w:tc>
        <w:tc>
          <w:tcPr>
            <w:tcW w:w="1736" w:type="dxa"/>
            <w:shd w:val="clear" w:color="auto" w:fill="E9E8ED"/>
          </w:tcPr>
          <w:p w14:paraId="19FFF356" w14:textId="77777777" w:rsidR="00620699" w:rsidRPr="00EB1194" w:rsidRDefault="00620699" w:rsidP="00EB1194">
            <w:pPr>
              <w:pStyle w:val="TableParagraph"/>
              <w:spacing w:before="40" w:after="40"/>
              <w:ind w:left="142"/>
              <w:rPr>
                <w:rFonts w:ascii="Arial" w:hAnsi="Arial" w:cs="Arial"/>
                <w:sz w:val="20"/>
                <w:szCs w:val="20"/>
              </w:rPr>
            </w:pPr>
            <w:r w:rsidRPr="00EB1194">
              <w:rPr>
                <w:rFonts w:ascii="Arial" w:hAnsi="Arial" w:cs="Arial"/>
                <w:sz w:val="20"/>
                <w:szCs w:val="20"/>
              </w:rPr>
              <w:t xml:space="preserve">2023- 2026 </w:t>
            </w:r>
          </w:p>
        </w:tc>
        <w:tc>
          <w:tcPr>
            <w:tcW w:w="5387" w:type="dxa"/>
            <w:shd w:val="clear" w:color="auto" w:fill="E9E8ED"/>
          </w:tcPr>
          <w:p w14:paraId="0B26E1EB" w14:textId="77777777" w:rsidR="00620699" w:rsidRPr="00EB1194" w:rsidRDefault="00620699" w:rsidP="00EB1194">
            <w:pPr>
              <w:pStyle w:val="TableParagraph"/>
              <w:spacing w:before="40" w:after="40"/>
              <w:ind w:left="142" w:right="569"/>
              <w:jc w:val="both"/>
              <w:rPr>
                <w:rFonts w:ascii="Arial" w:hAnsi="Arial" w:cs="Arial"/>
                <w:sz w:val="20"/>
                <w:szCs w:val="20"/>
                <w:lang w:val="fr-FR"/>
              </w:rPr>
            </w:pPr>
            <w:r w:rsidRPr="00EB1194">
              <w:rPr>
                <w:rFonts w:ascii="Arial" w:hAnsi="Arial" w:cs="Arial"/>
                <w:sz w:val="20"/>
                <w:szCs w:val="20"/>
                <w:lang w:val="fr-FR"/>
              </w:rPr>
              <w:t xml:space="preserve">Ministère fédéral de l'environnement (Abuja)*, Commission des forêts (Ghana)*, ICCWC*, ONG locales et nationales et chercheurs, police, agents des douanes, agents des forêts et de la faune sauvage, partenaires de </w:t>
            </w:r>
            <w:proofErr w:type="spellStart"/>
            <w:r w:rsidRPr="00EB1194">
              <w:rPr>
                <w:rFonts w:ascii="Arial" w:hAnsi="Arial" w:cs="Arial"/>
                <w:sz w:val="20"/>
                <w:szCs w:val="20"/>
                <w:lang w:val="fr-FR"/>
              </w:rPr>
              <w:t>BirdLife</w:t>
            </w:r>
            <w:proofErr w:type="spellEnd"/>
            <w:r w:rsidRPr="00EB1194">
              <w:rPr>
                <w:rFonts w:ascii="Arial" w:hAnsi="Arial" w:cs="Arial"/>
                <w:sz w:val="20"/>
                <w:szCs w:val="20"/>
                <w:lang w:val="fr-FR"/>
              </w:rPr>
              <w:t xml:space="preserve"> International, Fonds de conservation des vautours, praticiens de la conservation. </w:t>
            </w:r>
          </w:p>
        </w:tc>
        <w:tc>
          <w:tcPr>
            <w:tcW w:w="3118" w:type="dxa"/>
            <w:gridSpan w:val="2"/>
            <w:shd w:val="clear" w:color="auto" w:fill="E9E8ED"/>
          </w:tcPr>
          <w:p w14:paraId="6DB5A645" w14:textId="77777777" w:rsidR="00620699" w:rsidRPr="00EB1194" w:rsidRDefault="00620699" w:rsidP="00EB1194">
            <w:pPr>
              <w:pStyle w:val="TableParagraph"/>
              <w:spacing w:before="40" w:after="40"/>
              <w:ind w:left="142" w:right="783"/>
              <w:jc w:val="both"/>
              <w:rPr>
                <w:rFonts w:ascii="Arial" w:hAnsi="Arial" w:cs="Arial"/>
                <w:sz w:val="20"/>
                <w:szCs w:val="20"/>
                <w:lang w:val="fr-FR"/>
              </w:rPr>
            </w:pPr>
            <w:r w:rsidRPr="00EB1194">
              <w:rPr>
                <w:rFonts w:ascii="Arial" w:hAnsi="Arial" w:cs="Arial"/>
                <w:sz w:val="20"/>
                <w:szCs w:val="20"/>
                <w:lang w:val="fr-FR"/>
              </w:rPr>
              <w:t xml:space="preserve">Nombre de formations organisées par pays </w:t>
            </w:r>
          </w:p>
          <w:p w14:paraId="6CB8A438" w14:textId="77777777" w:rsidR="00620699" w:rsidRPr="00EB1194" w:rsidRDefault="00620699" w:rsidP="00EB1194">
            <w:pPr>
              <w:pStyle w:val="TableParagraph"/>
              <w:spacing w:before="40" w:after="40"/>
              <w:ind w:left="142" w:right="783"/>
              <w:jc w:val="both"/>
              <w:rPr>
                <w:rFonts w:ascii="Arial" w:hAnsi="Arial" w:cs="Arial"/>
                <w:sz w:val="20"/>
                <w:szCs w:val="20"/>
                <w:lang w:val="fr-FR"/>
              </w:rPr>
            </w:pPr>
          </w:p>
          <w:p w14:paraId="0280DBA1" w14:textId="77777777" w:rsidR="00620699" w:rsidRPr="00EB1194" w:rsidRDefault="00620699" w:rsidP="00EB1194">
            <w:pPr>
              <w:spacing w:before="40" w:after="40"/>
              <w:ind w:left="142" w:right="82"/>
              <w:rPr>
                <w:rFonts w:ascii="Arial" w:hAnsi="Arial" w:cs="Arial"/>
                <w:sz w:val="20"/>
                <w:szCs w:val="20"/>
                <w:lang w:val="fr-FR"/>
              </w:rPr>
            </w:pPr>
            <w:r w:rsidRPr="00EB1194">
              <w:rPr>
                <w:rFonts w:ascii="Arial" w:hAnsi="Arial" w:cs="Arial"/>
                <w:sz w:val="20"/>
                <w:szCs w:val="20"/>
                <w:lang w:val="fr-FR"/>
              </w:rPr>
              <w:t xml:space="preserve">Disponibilité et degré de distribution d'un manuel d'identification des spécimens de vautours, par pays </w:t>
            </w:r>
          </w:p>
          <w:p w14:paraId="24765687" w14:textId="77777777" w:rsidR="00620699" w:rsidRPr="00EB1194" w:rsidRDefault="00620699" w:rsidP="00EB1194">
            <w:pPr>
              <w:spacing w:before="40" w:after="40"/>
              <w:ind w:left="142"/>
              <w:rPr>
                <w:rFonts w:ascii="Arial" w:hAnsi="Arial" w:cs="Arial"/>
                <w:sz w:val="20"/>
                <w:szCs w:val="20"/>
                <w:lang w:val="fr-FR"/>
              </w:rPr>
            </w:pPr>
            <w:r w:rsidRPr="00EB1194">
              <w:rPr>
                <w:rFonts w:ascii="Arial" w:hAnsi="Arial" w:cs="Arial"/>
                <w:sz w:val="20"/>
                <w:szCs w:val="20"/>
                <w:lang w:val="fr-FR"/>
              </w:rPr>
              <w:t xml:space="preserve"> </w:t>
            </w:r>
          </w:p>
          <w:p w14:paraId="6AE244DF" w14:textId="77777777" w:rsidR="00620699" w:rsidRPr="00EB1194" w:rsidRDefault="00620699" w:rsidP="00EB1194">
            <w:pPr>
              <w:pStyle w:val="TableParagraph"/>
              <w:spacing w:before="40" w:after="40"/>
              <w:ind w:left="142" w:right="783"/>
              <w:jc w:val="both"/>
              <w:rPr>
                <w:rFonts w:ascii="Arial" w:hAnsi="Arial" w:cs="Arial"/>
                <w:sz w:val="20"/>
                <w:szCs w:val="20"/>
                <w:lang w:val="fr-FR"/>
              </w:rPr>
            </w:pPr>
            <w:r w:rsidRPr="00EB1194">
              <w:rPr>
                <w:rFonts w:ascii="Arial" w:hAnsi="Arial" w:cs="Arial"/>
                <w:sz w:val="20"/>
                <w:szCs w:val="20"/>
                <w:lang w:val="fr-FR"/>
              </w:rPr>
              <w:t>Evolution du nombre de saisies par pays</w:t>
            </w:r>
          </w:p>
        </w:tc>
      </w:tr>
      <w:tr w:rsidR="00620699" w:rsidRPr="00AD6378" w14:paraId="1E6D2E52" w14:textId="77777777" w:rsidTr="00EB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7"/>
        </w:trPr>
        <w:tc>
          <w:tcPr>
            <w:tcW w:w="4076" w:type="dxa"/>
            <w:shd w:val="clear" w:color="auto" w:fill="E9E8ED"/>
          </w:tcPr>
          <w:p w14:paraId="0F599937" w14:textId="77777777" w:rsidR="00620699" w:rsidRPr="00EB1194" w:rsidRDefault="00620699" w:rsidP="00EB1194">
            <w:pPr>
              <w:pStyle w:val="TableParagraph"/>
              <w:spacing w:before="40" w:after="40"/>
              <w:ind w:left="142" w:right="315"/>
              <w:jc w:val="both"/>
              <w:rPr>
                <w:rFonts w:ascii="Arial" w:hAnsi="Arial" w:cs="Arial"/>
                <w:sz w:val="20"/>
                <w:szCs w:val="20"/>
                <w:lang w:val="fr-FR"/>
              </w:rPr>
            </w:pPr>
            <w:r w:rsidRPr="00EB1194">
              <w:rPr>
                <w:rFonts w:ascii="Arial" w:hAnsi="Arial" w:cs="Arial"/>
                <w:sz w:val="20"/>
                <w:szCs w:val="20"/>
                <w:lang w:val="fr-FR"/>
              </w:rPr>
              <w:lastRenderedPageBreak/>
              <w:t>1.10. Développer une base de données régionale contenant des informations sur les praticiens et guérisseurs traditionnels qui utilisent des spécimens de vautours pour des pratiques fondées sur des croyances.</w:t>
            </w:r>
          </w:p>
        </w:tc>
        <w:tc>
          <w:tcPr>
            <w:tcW w:w="1736" w:type="dxa"/>
            <w:shd w:val="clear" w:color="auto" w:fill="E9E8ED"/>
          </w:tcPr>
          <w:p w14:paraId="7B579045" w14:textId="77777777" w:rsidR="00620699" w:rsidRPr="00EB1194" w:rsidRDefault="00620699" w:rsidP="00EB1194">
            <w:pPr>
              <w:pStyle w:val="TableParagraph"/>
              <w:spacing w:before="40" w:after="40"/>
              <w:ind w:left="142"/>
              <w:rPr>
                <w:rFonts w:ascii="Arial" w:hAnsi="Arial" w:cs="Arial"/>
                <w:sz w:val="20"/>
                <w:szCs w:val="20"/>
              </w:rPr>
            </w:pPr>
            <w:proofErr w:type="spellStart"/>
            <w:r w:rsidRPr="00EB1194">
              <w:rPr>
                <w:rFonts w:ascii="Arial" w:hAnsi="Arial" w:cs="Arial"/>
                <w:sz w:val="20"/>
                <w:szCs w:val="20"/>
              </w:rPr>
              <w:t>D'ici</w:t>
            </w:r>
            <w:proofErr w:type="spellEnd"/>
            <w:r w:rsidRPr="00EB1194">
              <w:rPr>
                <w:rFonts w:ascii="Arial" w:hAnsi="Arial" w:cs="Arial"/>
                <w:sz w:val="20"/>
                <w:szCs w:val="20"/>
              </w:rPr>
              <w:t xml:space="preserve"> à 2026</w:t>
            </w:r>
          </w:p>
        </w:tc>
        <w:tc>
          <w:tcPr>
            <w:tcW w:w="5387" w:type="dxa"/>
            <w:shd w:val="clear" w:color="auto" w:fill="E9E8ED"/>
          </w:tcPr>
          <w:p w14:paraId="6946973B" w14:textId="77777777" w:rsidR="00620699" w:rsidRPr="00EB1194" w:rsidRDefault="00620699" w:rsidP="00EB1194">
            <w:pPr>
              <w:pStyle w:val="TableParagraph"/>
              <w:spacing w:before="40" w:after="40"/>
              <w:ind w:left="142" w:right="559"/>
              <w:jc w:val="both"/>
              <w:rPr>
                <w:rFonts w:ascii="Arial" w:hAnsi="Arial" w:cs="Arial"/>
                <w:sz w:val="20"/>
                <w:szCs w:val="20"/>
                <w:lang w:val="fr-FR"/>
              </w:rPr>
            </w:pPr>
            <w:r w:rsidRPr="00EB1194">
              <w:rPr>
                <w:rFonts w:ascii="Arial" w:hAnsi="Arial" w:cs="Arial"/>
                <w:sz w:val="20"/>
                <w:szCs w:val="20"/>
                <w:lang w:val="fr-FR"/>
              </w:rPr>
              <w:t xml:space="preserve">Association des tradipraticiens (Ghana)*, </w:t>
            </w:r>
            <w:proofErr w:type="spellStart"/>
            <w:r w:rsidRPr="00EB1194">
              <w:rPr>
                <w:rFonts w:ascii="Arial" w:hAnsi="Arial" w:cs="Arial"/>
                <w:sz w:val="20"/>
                <w:szCs w:val="20"/>
                <w:lang w:val="fr-FR"/>
              </w:rPr>
              <w:t>Associat</w:t>
            </w:r>
            <w:proofErr w:type="spellEnd"/>
            <w:r w:rsidRPr="00EB1194">
              <w:rPr>
                <w:rFonts w:ascii="Arial" w:hAnsi="Arial" w:cs="Arial"/>
                <w:sz w:val="20"/>
                <w:szCs w:val="20"/>
                <w:lang w:val="fr-FR"/>
              </w:rPr>
              <w:t xml:space="preserve"> ion des praticiens traditionnels d'autres États.</w:t>
            </w:r>
          </w:p>
        </w:tc>
        <w:tc>
          <w:tcPr>
            <w:tcW w:w="3118" w:type="dxa"/>
            <w:gridSpan w:val="2"/>
            <w:shd w:val="clear" w:color="auto" w:fill="E9E8ED"/>
          </w:tcPr>
          <w:p w14:paraId="5424AF7D" w14:textId="07174A88" w:rsidR="00620699" w:rsidRPr="00EB1194" w:rsidRDefault="00620699" w:rsidP="00EB1194">
            <w:pPr>
              <w:pStyle w:val="TableParagraph"/>
              <w:spacing w:before="40" w:after="40"/>
              <w:ind w:left="142" w:right="559"/>
              <w:rPr>
                <w:rFonts w:ascii="Arial" w:hAnsi="Arial" w:cs="Arial"/>
                <w:sz w:val="20"/>
                <w:szCs w:val="20"/>
                <w:lang w:val="fr-FR"/>
              </w:rPr>
            </w:pPr>
            <w:r w:rsidRPr="00EB1194">
              <w:rPr>
                <w:rFonts w:ascii="Arial" w:hAnsi="Arial" w:cs="Arial"/>
                <w:sz w:val="20"/>
                <w:szCs w:val="20"/>
                <w:lang w:val="fr-FR"/>
              </w:rPr>
              <w:t xml:space="preserve">Disponibilité d'une base de données pour chaque pays </w:t>
            </w:r>
          </w:p>
        </w:tc>
      </w:tr>
      <w:tr w:rsidR="00620699" w:rsidRPr="00AD6378" w14:paraId="2838F1DF" w14:textId="77777777" w:rsidTr="00EB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51"/>
        </w:trPr>
        <w:tc>
          <w:tcPr>
            <w:tcW w:w="4076" w:type="dxa"/>
            <w:shd w:val="clear" w:color="auto" w:fill="E9E8ED"/>
          </w:tcPr>
          <w:p w14:paraId="5D96C672" w14:textId="77777777" w:rsidR="00620699" w:rsidRPr="00EB1194" w:rsidRDefault="00620699" w:rsidP="00EB1194">
            <w:pPr>
              <w:pStyle w:val="TableParagraph"/>
              <w:spacing w:before="40" w:after="40"/>
              <w:ind w:left="142" w:right="315"/>
              <w:jc w:val="both"/>
              <w:rPr>
                <w:rFonts w:ascii="Arial" w:hAnsi="Arial" w:cs="Arial"/>
                <w:sz w:val="20"/>
                <w:szCs w:val="20"/>
                <w:lang w:val="fr-FR"/>
              </w:rPr>
            </w:pPr>
            <w:r w:rsidRPr="00EB1194">
              <w:rPr>
                <w:rFonts w:ascii="Arial" w:hAnsi="Arial" w:cs="Arial"/>
                <w:sz w:val="20"/>
                <w:szCs w:val="20"/>
                <w:lang w:val="fr-FR"/>
              </w:rPr>
              <w:t>1.11. Sensibiliser les praticiens traditionnels et les guérisseurs à la législation en vigueur qui réglemente la capture, l'utilisation et le commerce des vautours.</w:t>
            </w:r>
          </w:p>
        </w:tc>
        <w:tc>
          <w:tcPr>
            <w:tcW w:w="1736" w:type="dxa"/>
            <w:shd w:val="clear" w:color="auto" w:fill="E9E8ED"/>
          </w:tcPr>
          <w:p w14:paraId="7C47E844" w14:textId="77777777" w:rsidR="00620699" w:rsidRPr="00EB1194" w:rsidRDefault="00620699" w:rsidP="00EB1194">
            <w:pPr>
              <w:pStyle w:val="TableParagraph"/>
              <w:spacing w:before="40" w:after="40"/>
              <w:ind w:left="142" w:right="63"/>
              <w:jc w:val="center"/>
              <w:rPr>
                <w:rFonts w:ascii="Arial" w:hAnsi="Arial" w:cs="Arial"/>
                <w:sz w:val="20"/>
                <w:szCs w:val="20"/>
              </w:rPr>
            </w:pPr>
            <w:r w:rsidRPr="00EB1194">
              <w:rPr>
                <w:rFonts w:ascii="Arial" w:hAnsi="Arial" w:cs="Arial"/>
                <w:sz w:val="20"/>
                <w:szCs w:val="20"/>
              </w:rPr>
              <w:t xml:space="preserve">À </w:t>
            </w:r>
            <w:proofErr w:type="spellStart"/>
            <w:r w:rsidRPr="00EB1194">
              <w:rPr>
                <w:rFonts w:ascii="Arial" w:hAnsi="Arial" w:cs="Arial"/>
                <w:sz w:val="20"/>
                <w:szCs w:val="20"/>
              </w:rPr>
              <w:t>partir</w:t>
            </w:r>
            <w:proofErr w:type="spellEnd"/>
            <w:r w:rsidRPr="00EB1194">
              <w:rPr>
                <w:rFonts w:ascii="Arial" w:hAnsi="Arial" w:cs="Arial"/>
                <w:sz w:val="20"/>
                <w:szCs w:val="20"/>
              </w:rPr>
              <w:t xml:space="preserve"> de </w:t>
            </w:r>
            <w:r w:rsidRPr="00EB1194">
              <w:rPr>
                <w:rFonts w:ascii="Arial" w:hAnsi="Arial" w:cs="Arial"/>
                <w:color w:val="000000" w:themeColor="text1"/>
                <w:sz w:val="20"/>
                <w:szCs w:val="20"/>
              </w:rPr>
              <w:t>2023</w:t>
            </w:r>
          </w:p>
        </w:tc>
        <w:tc>
          <w:tcPr>
            <w:tcW w:w="5387" w:type="dxa"/>
            <w:shd w:val="clear" w:color="auto" w:fill="E9E8ED"/>
          </w:tcPr>
          <w:p w14:paraId="6DA66546" w14:textId="77777777" w:rsidR="00620699" w:rsidRPr="00EB1194" w:rsidRDefault="00620699" w:rsidP="00EB1194">
            <w:pPr>
              <w:pStyle w:val="TableParagraph"/>
              <w:spacing w:before="40" w:after="40"/>
              <w:ind w:left="142" w:right="419"/>
              <w:jc w:val="both"/>
              <w:rPr>
                <w:rFonts w:ascii="Arial" w:hAnsi="Arial" w:cs="Arial"/>
                <w:sz w:val="20"/>
                <w:szCs w:val="20"/>
                <w:lang w:val="fr-FR"/>
              </w:rPr>
            </w:pPr>
            <w:r w:rsidRPr="00EB1194">
              <w:rPr>
                <w:rFonts w:ascii="Arial" w:hAnsi="Arial" w:cs="Arial"/>
                <w:color w:val="000000" w:themeColor="text1"/>
                <w:sz w:val="20"/>
                <w:szCs w:val="20"/>
                <w:lang w:val="fr-FR"/>
              </w:rPr>
              <w:t>SOS-Forêts (Côte d'Ivoire)*, SOS Savane (Bénin)*, ONG environnementales, ministères nationaux de l'environnement, médias</w:t>
            </w:r>
          </w:p>
        </w:tc>
        <w:tc>
          <w:tcPr>
            <w:tcW w:w="3118" w:type="dxa"/>
            <w:gridSpan w:val="2"/>
            <w:shd w:val="clear" w:color="auto" w:fill="E9E8ED"/>
          </w:tcPr>
          <w:p w14:paraId="23880FEA" w14:textId="77777777" w:rsidR="00620699" w:rsidRPr="00EB1194" w:rsidRDefault="00620699" w:rsidP="00EB1194">
            <w:pPr>
              <w:spacing w:before="40" w:after="40"/>
              <w:ind w:left="142"/>
              <w:rPr>
                <w:rFonts w:ascii="Arial" w:hAnsi="Arial" w:cs="Arial"/>
                <w:color w:val="000000" w:themeColor="text1"/>
                <w:sz w:val="20"/>
                <w:szCs w:val="20"/>
                <w:lang w:val="fr-FR"/>
              </w:rPr>
            </w:pPr>
            <w:r w:rsidRPr="00EB1194">
              <w:rPr>
                <w:rFonts w:ascii="Arial" w:hAnsi="Arial" w:cs="Arial"/>
                <w:color w:val="000000" w:themeColor="text1"/>
                <w:sz w:val="20"/>
                <w:szCs w:val="20"/>
                <w:lang w:val="fr-FR"/>
              </w:rPr>
              <w:t xml:space="preserve">Nombre de réunions de sensibilisation organisées avec des praticiens </w:t>
            </w:r>
          </w:p>
          <w:p w14:paraId="35D7439F" w14:textId="77777777" w:rsidR="00620699" w:rsidRPr="00EB1194" w:rsidRDefault="00620699" w:rsidP="00EB1194">
            <w:pPr>
              <w:spacing w:before="40" w:after="40"/>
              <w:ind w:left="142"/>
              <w:rPr>
                <w:rFonts w:ascii="Arial" w:hAnsi="Arial" w:cs="Arial"/>
                <w:color w:val="000000" w:themeColor="text1"/>
                <w:sz w:val="20"/>
                <w:szCs w:val="20"/>
                <w:lang w:val="fr-FR"/>
              </w:rPr>
            </w:pPr>
            <w:r w:rsidRPr="00EB1194">
              <w:rPr>
                <w:rFonts w:ascii="Arial" w:hAnsi="Arial" w:cs="Arial"/>
                <w:color w:val="000000" w:themeColor="text1"/>
                <w:sz w:val="20"/>
                <w:szCs w:val="20"/>
                <w:lang w:val="fr-FR"/>
              </w:rPr>
              <w:t xml:space="preserve">traditionnels et des guérisseurs par pays </w:t>
            </w:r>
          </w:p>
          <w:p w14:paraId="1E4A0CC5" w14:textId="77777777" w:rsidR="00620699" w:rsidRPr="00EB1194" w:rsidRDefault="00620699" w:rsidP="00EB1194">
            <w:pPr>
              <w:spacing w:before="40" w:after="40"/>
              <w:ind w:left="142"/>
              <w:rPr>
                <w:rFonts w:ascii="Arial" w:hAnsi="Arial" w:cs="Arial"/>
                <w:color w:val="000000" w:themeColor="text1"/>
                <w:sz w:val="20"/>
                <w:szCs w:val="20"/>
                <w:lang w:val="fr-FR"/>
              </w:rPr>
            </w:pPr>
            <w:r w:rsidRPr="00EB1194">
              <w:rPr>
                <w:rFonts w:ascii="Arial" w:hAnsi="Arial" w:cs="Arial"/>
                <w:color w:val="000000" w:themeColor="text1"/>
                <w:sz w:val="20"/>
                <w:szCs w:val="20"/>
                <w:lang w:val="fr-FR"/>
              </w:rPr>
              <w:t xml:space="preserve"> </w:t>
            </w:r>
          </w:p>
          <w:p w14:paraId="19D8AB86" w14:textId="600F053E" w:rsidR="00620699" w:rsidRPr="00EB1194" w:rsidRDefault="00620699" w:rsidP="00EB1194">
            <w:pPr>
              <w:pStyle w:val="TableParagraph"/>
              <w:spacing w:before="40" w:after="40"/>
              <w:ind w:left="142" w:right="551"/>
              <w:jc w:val="both"/>
              <w:rPr>
                <w:rFonts w:ascii="Arial" w:hAnsi="Arial" w:cs="Arial"/>
                <w:sz w:val="20"/>
                <w:szCs w:val="20"/>
                <w:lang w:val="fr-FR"/>
              </w:rPr>
            </w:pPr>
            <w:r w:rsidRPr="00EB1194">
              <w:rPr>
                <w:rFonts w:ascii="Arial" w:hAnsi="Arial" w:cs="Arial"/>
                <w:color w:val="000000" w:themeColor="text1"/>
                <w:sz w:val="20"/>
                <w:szCs w:val="20"/>
                <w:lang w:val="fr-FR"/>
              </w:rPr>
              <w:t>Nombre de guérisseurs traditionnels</w:t>
            </w:r>
            <w:r w:rsidR="00EB1194">
              <w:rPr>
                <w:rFonts w:ascii="Arial" w:hAnsi="Arial" w:cs="Arial"/>
                <w:color w:val="000000" w:themeColor="text1"/>
                <w:sz w:val="20"/>
                <w:szCs w:val="20"/>
                <w:lang w:val="fr-FR"/>
              </w:rPr>
              <w:t xml:space="preserve"> </w:t>
            </w:r>
            <w:r w:rsidRPr="00EB1194">
              <w:rPr>
                <w:rFonts w:ascii="Arial" w:hAnsi="Arial" w:cs="Arial"/>
                <w:color w:val="000000" w:themeColor="text1"/>
                <w:sz w:val="20"/>
                <w:szCs w:val="20"/>
                <w:lang w:val="fr-FR"/>
              </w:rPr>
              <w:t>engagés/informés</w:t>
            </w:r>
          </w:p>
        </w:tc>
      </w:tr>
      <w:tr w:rsidR="00620699" w:rsidRPr="00AD6378" w14:paraId="1A1AB4A9" w14:textId="77777777" w:rsidTr="00EB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4076" w:type="dxa"/>
            <w:shd w:val="clear" w:color="auto" w:fill="E9E8ED"/>
          </w:tcPr>
          <w:p w14:paraId="2BA3C8B6" w14:textId="77777777" w:rsidR="00620699" w:rsidRPr="00EB1194" w:rsidRDefault="00620699" w:rsidP="00EB1194">
            <w:pPr>
              <w:pStyle w:val="TableParagraph"/>
              <w:spacing w:before="40" w:after="40"/>
              <w:ind w:left="142" w:right="315"/>
              <w:jc w:val="both"/>
              <w:rPr>
                <w:rFonts w:ascii="Arial" w:hAnsi="Arial" w:cs="Arial"/>
                <w:sz w:val="20"/>
                <w:szCs w:val="20"/>
                <w:lang w:val="fr-FR"/>
              </w:rPr>
            </w:pPr>
            <w:r w:rsidRPr="00EB1194">
              <w:rPr>
                <w:rFonts w:ascii="Arial" w:hAnsi="Arial" w:cs="Arial"/>
                <w:sz w:val="20"/>
                <w:szCs w:val="20"/>
                <w:lang w:val="fr-FR"/>
              </w:rPr>
              <w:t xml:space="preserve">1.12. Sensibiliser les tradipraticiens et les guérisseurs à l'impact négatif de l'utilisation des croyances sur la présence à long terme des vautours dans la sous-région. </w:t>
            </w:r>
          </w:p>
        </w:tc>
        <w:tc>
          <w:tcPr>
            <w:tcW w:w="1736" w:type="dxa"/>
            <w:shd w:val="clear" w:color="auto" w:fill="E9E8ED"/>
          </w:tcPr>
          <w:p w14:paraId="4557B9A5" w14:textId="77777777" w:rsidR="00620699" w:rsidRPr="00EB1194" w:rsidRDefault="00620699" w:rsidP="00EB1194">
            <w:pPr>
              <w:pStyle w:val="TableParagraph"/>
              <w:spacing w:before="40" w:after="40"/>
              <w:ind w:left="142" w:right="63"/>
              <w:jc w:val="center"/>
              <w:rPr>
                <w:rFonts w:ascii="Arial" w:hAnsi="Arial" w:cs="Arial"/>
                <w:sz w:val="20"/>
                <w:szCs w:val="20"/>
              </w:rPr>
            </w:pPr>
            <w:r w:rsidRPr="00EB1194">
              <w:rPr>
                <w:rFonts w:ascii="Arial" w:hAnsi="Arial" w:cs="Arial"/>
                <w:sz w:val="20"/>
                <w:szCs w:val="20"/>
              </w:rPr>
              <w:t xml:space="preserve">2023 - 2027 </w:t>
            </w:r>
          </w:p>
        </w:tc>
        <w:tc>
          <w:tcPr>
            <w:tcW w:w="5387" w:type="dxa"/>
            <w:shd w:val="clear" w:color="auto" w:fill="E9E8ED"/>
          </w:tcPr>
          <w:p w14:paraId="5179CC60" w14:textId="7D46B0EC" w:rsidR="00620699" w:rsidRPr="00EB1194" w:rsidRDefault="00620699" w:rsidP="00EB1194">
            <w:pPr>
              <w:pStyle w:val="TableParagraph"/>
              <w:spacing w:before="40" w:after="40"/>
              <w:ind w:left="142" w:right="419"/>
              <w:jc w:val="both"/>
              <w:rPr>
                <w:rFonts w:ascii="Arial" w:hAnsi="Arial" w:cs="Arial"/>
                <w:sz w:val="20"/>
                <w:szCs w:val="20"/>
                <w:lang w:val="fr-FR"/>
              </w:rPr>
            </w:pPr>
            <w:r w:rsidRPr="00EB1194">
              <w:rPr>
                <w:rFonts w:ascii="Arial" w:hAnsi="Arial" w:cs="Arial"/>
                <w:sz w:val="20"/>
                <w:szCs w:val="20"/>
                <w:lang w:val="fr-FR"/>
              </w:rPr>
              <w:t>Association des tradipraticiens (Ghana)*, Association des praticiens traditionnels d'autres États</w:t>
            </w:r>
          </w:p>
        </w:tc>
        <w:tc>
          <w:tcPr>
            <w:tcW w:w="3118" w:type="dxa"/>
            <w:gridSpan w:val="2"/>
            <w:shd w:val="clear" w:color="auto" w:fill="E9E8ED"/>
          </w:tcPr>
          <w:p w14:paraId="48A26C1F" w14:textId="3B491210" w:rsidR="00620699" w:rsidRPr="00EB1194" w:rsidRDefault="00620699" w:rsidP="00EB1194">
            <w:pPr>
              <w:pStyle w:val="TableParagraph"/>
              <w:spacing w:before="40" w:after="40"/>
              <w:ind w:left="142" w:right="559"/>
              <w:rPr>
                <w:rFonts w:ascii="Arial" w:hAnsi="Arial" w:cs="Arial"/>
                <w:sz w:val="20"/>
                <w:szCs w:val="20"/>
                <w:lang w:val="fr-FR"/>
              </w:rPr>
            </w:pPr>
            <w:r w:rsidRPr="00EB1194">
              <w:rPr>
                <w:rFonts w:ascii="Arial" w:hAnsi="Arial" w:cs="Arial"/>
                <w:sz w:val="20"/>
                <w:szCs w:val="20"/>
                <w:lang w:val="fr-FR"/>
              </w:rPr>
              <w:t>Nombre de campagnes de sensibilisation par pays</w:t>
            </w:r>
          </w:p>
        </w:tc>
      </w:tr>
      <w:tr w:rsidR="00620699" w:rsidRPr="00AD6378" w14:paraId="1CD3CA20" w14:textId="77777777" w:rsidTr="00EB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8"/>
        </w:trPr>
        <w:tc>
          <w:tcPr>
            <w:tcW w:w="4076" w:type="dxa"/>
            <w:shd w:val="clear" w:color="auto" w:fill="E9E8ED"/>
          </w:tcPr>
          <w:p w14:paraId="0D91713E" w14:textId="77777777" w:rsidR="00620699" w:rsidRPr="00EB1194" w:rsidRDefault="00620699" w:rsidP="00EB1194">
            <w:pPr>
              <w:pStyle w:val="TableParagraph"/>
              <w:spacing w:before="40" w:after="40"/>
              <w:ind w:left="142" w:right="303"/>
              <w:jc w:val="both"/>
              <w:rPr>
                <w:rFonts w:ascii="Arial" w:hAnsi="Arial" w:cs="Arial"/>
                <w:sz w:val="20"/>
                <w:szCs w:val="20"/>
                <w:lang w:val="fr-FR"/>
              </w:rPr>
            </w:pPr>
            <w:r w:rsidRPr="00EB1194">
              <w:rPr>
                <w:rFonts w:ascii="Arial" w:hAnsi="Arial" w:cs="Arial"/>
                <w:sz w:val="20"/>
                <w:szCs w:val="20"/>
                <w:lang w:val="fr-FR"/>
              </w:rPr>
              <w:t xml:space="preserve">1.13. Mener des études sur l'efficacité des traitements à base de parties de vautours.   </w:t>
            </w:r>
          </w:p>
        </w:tc>
        <w:tc>
          <w:tcPr>
            <w:tcW w:w="1736" w:type="dxa"/>
            <w:shd w:val="clear" w:color="auto" w:fill="E9E8ED"/>
          </w:tcPr>
          <w:p w14:paraId="1FB213B1" w14:textId="77777777" w:rsidR="00620699" w:rsidRPr="00EB1194" w:rsidRDefault="00620699" w:rsidP="00EB1194">
            <w:pPr>
              <w:pStyle w:val="TableParagraph"/>
              <w:spacing w:before="40" w:after="40"/>
              <w:ind w:left="142" w:right="52"/>
              <w:jc w:val="center"/>
              <w:rPr>
                <w:rFonts w:ascii="Arial" w:hAnsi="Arial" w:cs="Arial"/>
                <w:sz w:val="20"/>
                <w:szCs w:val="20"/>
              </w:rPr>
            </w:pPr>
            <w:r w:rsidRPr="00EB1194">
              <w:rPr>
                <w:rFonts w:ascii="Arial" w:hAnsi="Arial" w:cs="Arial"/>
                <w:sz w:val="20"/>
                <w:szCs w:val="20"/>
              </w:rPr>
              <w:t xml:space="preserve">2023 - 2029 </w:t>
            </w:r>
          </w:p>
        </w:tc>
        <w:tc>
          <w:tcPr>
            <w:tcW w:w="5387" w:type="dxa"/>
            <w:shd w:val="clear" w:color="auto" w:fill="E9E8ED"/>
          </w:tcPr>
          <w:p w14:paraId="0DAA41AC" w14:textId="77777777" w:rsidR="00620699" w:rsidRPr="00EB1194" w:rsidRDefault="00620699" w:rsidP="00EB1194">
            <w:pPr>
              <w:pStyle w:val="TableParagraph"/>
              <w:spacing w:before="40" w:after="40"/>
              <w:ind w:left="142" w:right="523"/>
              <w:jc w:val="both"/>
              <w:rPr>
                <w:rFonts w:ascii="Arial" w:hAnsi="Arial" w:cs="Arial"/>
                <w:sz w:val="20"/>
                <w:szCs w:val="20"/>
                <w:lang w:val="fr-FR"/>
              </w:rPr>
            </w:pPr>
            <w:r w:rsidRPr="00EB1194">
              <w:rPr>
                <w:rFonts w:ascii="Arial" w:hAnsi="Arial" w:cs="Arial"/>
                <w:sz w:val="20"/>
                <w:szCs w:val="20"/>
                <w:lang w:val="fr-FR"/>
              </w:rPr>
              <w:t xml:space="preserve">LEBA (Université de Ouagadougou)*, NCF* Université de Cape </w:t>
            </w:r>
            <w:proofErr w:type="spellStart"/>
            <w:r w:rsidRPr="00EB1194">
              <w:rPr>
                <w:rFonts w:ascii="Arial" w:hAnsi="Arial" w:cs="Arial"/>
                <w:sz w:val="20"/>
                <w:szCs w:val="20"/>
                <w:lang w:val="fr-FR"/>
              </w:rPr>
              <w:t>Coast</w:t>
            </w:r>
            <w:proofErr w:type="spellEnd"/>
            <w:r w:rsidRPr="00EB1194">
              <w:rPr>
                <w:rFonts w:ascii="Arial" w:hAnsi="Arial" w:cs="Arial"/>
                <w:sz w:val="20"/>
                <w:szCs w:val="20"/>
                <w:lang w:val="fr-FR"/>
              </w:rPr>
              <w:t xml:space="preserve">*, Laboratoire d'écologie appliquée (LAE)*, Université d'Abomey-Calavi*, autres universités et instituts de recherche nationaux </w:t>
            </w:r>
          </w:p>
        </w:tc>
        <w:tc>
          <w:tcPr>
            <w:tcW w:w="3118" w:type="dxa"/>
            <w:gridSpan w:val="2"/>
            <w:shd w:val="clear" w:color="auto" w:fill="E9E8ED"/>
          </w:tcPr>
          <w:p w14:paraId="57A62B31" w14:textId="77777777" w:rsidR="00620699" w:rsidRPr="00EB1194" w:rsidRDefault="00620699" w:rsidP="00EB1194">
            <w:pPr>
              <w:pStyle w:val="TableParagraph"/>
              <w:spacing w:before="40" w:after="40"/>
              <w:ind w:left="142" w:right="549"/>
              <w:jc w:val="both"/>
              <w:rPr>
                <w:rFonts w:ascii="Arial" w:hAnsi="Arial" w:cs="Arial"/>
                <w:sz w:val="20"/>
                <w:szCs w:val="20"/>
                <w:lang w:val="fr-FR"/>
              </w:rPr>
            </w:pPr>
            <w:r w:rsidRPr="00EB1194">
              <w:rPr>
                <w:rFonts w:ascii="Arial" w:hAnsi="Arial" w:cs="Arial"/>
                <w:sz w:val="20"/>
                <w:szCs w:val="20"/>
                <w:lang w:val="fr-FR"/>
              </w:rPr>
              <w:t>Les résultats de la recherche sont publiés et partagés avec les praticiens et les guérisseurs traditionnels.</w:t>
            </w:r>
          </w:p>
        </w:tc>
      </w:tr>
      <w:tr w:rsidR="00620699" w:rsidRPr="00D91AB8" w14:paraId="7363CFF8" w14:textId="77777777" w:rsidTr="00EB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0"/>
        </w:trPr>
        <w:tc>
          <w:tcPr>
            <w:tcW w:w="4076" w:type="dxa"/>
            <w:shd w:val="clear" w:color="auto" w:fill="E9E8ED"/>
          </w:tcPr>
          <w:p w14:paraId="03FDE081" w14:textId="77777777" w:rsidR="00620699" w:rsidRPr="00EB1194" w:rsidRDefault="00620699" w:rsidP="00EB1194">
            <w:pPr>
              <w:pStyle w:val="TableParagraph"/>
              <w:spacing w:before="40" w:after="40"/>
              <w:ind w:left="142" w:right="315"/>
              <w:jc w:val="both"/>
              <w:rPr>
                <w:rFonts w:ascii="Arial" w:hAnsi="Arial" w:cs="Arial"/>
                <w:sz w:val="20"/>
                <w:szCs w:val="20"/>
                <w:lang w:val="fr-FR"/>
              </w:rPr>
            </w:pPr>
            <w:r w:rsidRPr="00EB1194">
              <w:rPr>
                <w:rFonts w:ascii="Arial" w:hAnsi="Arial" w:cs="Arial"/>
                <w:sz w:val="20"/>
                <w:szCs w:val="20"/>
                <w:lang w:val="fr-FR"/>
              </w:rPr>
              <w:t>1.14. Identifier, en collaboration avec les communautés (y compris les praticiens traditionnels et les guérisseurs), des moyens de subsistance alternatifs durables pour ceux qui capturent, échangent et utilisent des vautours.</w:t>
            </w:r>
          </w:p>
        </w:tc>
        <w:tc>
          <w:tcPr>
            <w:tcW w:w="1736" w:type="dxa"/>
            <w:shd w:val="clear" w:color="auto" w:fill="E9E8ED"/>
          </w:tcPr>
          <w:p w14:paraId="3D9A7527" w14:textId="77777777" w:rsidR="00620699" w:rsidRPr="00EB1194" w:rsidRDefault="00620699" w:rsidP="00EB1194">
            <w:pPr>
              <w:pStyle w:val="TableParagraph"/>
              <w:spacing w:before="40" w:after="40"/>
              <w:ind w:left="142" w:right="214"/>
              <w:jc w:val="center"/>
              <w:rPr>
                <w:rFonts w:ascii="Arial" w:hAnsi="Arial" w:cs="Arial"/>
                <w:sz w:val="20"/>
                <w:szCs w:val="20"/>
              </w:rPr>
            </w:pPr>
            <w:r w:rsidRPr="00EB1194">
              <w:rPr>
                <w:rFonts w:ascii="Arial" w:hAnsi="Arial" w:cs="Arial"/>
                <w:sz w:val="20"/>
                <w:szCs w:val="20"/>
              </w:rPr>
              <w:t xml:space="preserve">2024-2029 </w:t>
            </w:r>
          </w:p>
        </w:tc>
        <w:tc>
          <w:tcPr>
            <w:tcW w:w="5387" w:type="dxa"/>
            <w:shd w:val="clear" w:color="auto" w:fill="E9E8ED"/>
          </w:tcPr>
          <w:p w14:paraId="698D2D29" w14:textId="77777777" w:rsidR="00620699" w:rsidRPr="00EB1194" w:rsidRDefault="00620699" w:rsidP="00EB1194">
            <w:pPr>
              <w:pStyle w:val="TableParagraph"/>
              <w:spacing w:before="40" w:after="40"/>
              <w:ind w:left="142" w:right="559"/>
              <w:jc w:val="both"/>
              <w:rPr>
                <w:rFonts w:ascii="Arial" w:hAnsi="Arial" w:cs="Arial"/>
                <w:sz w:val="20"/>
                <w:szCs w:val="20"/>
                <w:lang w:val="fr-FR"/>
              </w:rPr>
            </w:pPr>
            <w:r w:rsidRPr="00EB1194">
              <w:rPr>
                <w:rFonts w:ascii="Arial" w:hAnsi="Arial" w:cs="Arial"/>
                <w:sz w:val="20"/>
                <w:szCs w:val="20"/>
                <w:lang w:val="fr-FR"/>
              </w:rPr>
              <w:t xml:space="preserve">NCF*, Université de Cape </w:t>
            </w:r>
            <w:proofErr w:type="spellStart"/>
            <w:r w:rsidRPr="00EB1194">
              <w:rPr>
                <w:rFonts w:ascii="Arial" w:hAnsi="Arial" w:cs="Arial"/>
                <w:sz w:val="20"/>
                <w:szCs w:val="20"/>
                <w:lang w:val="fr-FR"/>
              </w:rPr>
              <w:t>Coast</w:t>
            </w:r>
            <w:proofErr w:type="spellEnd"/>
            <w:r w:rsidRPr="00EB1194">
              <w:rPr>
                <w:rFonts w:ascii="Arial" w:hAnsi="Arial" w:cs="Arial"/>
                <w:sz w:val="20"/>
                <w:szCs w:val="20"/>
                <w:lang w:val="fr-FR"/>
              </w:rPr>
              <w:t xml:space="preserve">*, Association des tradipraticiens </w:t>
            </w:r>
          </w:p>
        </w:tc>
        <w:tc>
          <w:tcPr>
            <w:tcW w:w="3118" w:type="dxa"/>
            <w:gridSpan w:val="2"/>
            <w:shd w:val="clear" w:color="auto" w:fill="E9E8ED"/>
          </w:tcPr>
          <w:p w14:paraId="680A6F7C" w14:textId="77777777" w:rsidR="00620699" w:rsidRPr="00EB1194" w:rsidRDefault="00620699" w:rsidP="00EB1194">
            <w:pPr>
              <w:pStyle w:val="TableParagraph"/>
              <w:spacing w:before="40" w:after="40"/>
              <w:ind w:left="142" w:right="783"/>
              <w:jc w:val="both"/>
              <w:rPr>
                <w:rFonts w:ascii="Arial" w:hAnsi="Arial" w:cs="Arial"/>
                <w:sz w:val="20"/>
                <w:szCs w:val="20"/>
              </w:rPr>
            </w:pPr>
            <w:r w:rsidRPr="00EB1194">
              <w:rPr>
                <w:rFonts w:ascii="Arial" w:hAnsi="Arial" w:cs="Arial"/>
                <w:sz w:val="20"/>
                <w:szCs w:val="20"/>
              </w:rPr>
              <w:t xml:space="preserve">(Ghana)*, </w:t>
            </w:r>
            <w:proofErr w:type="spellStart"/>
            <w:r w:rsidRPr="00EB1194">
              <w:rPr>
                <w:rFonts w:ascii="Arial" w:hAnsi="Arial" w:cs="Arial"/>
                <w:sz w:val="20"/>
                <w:szCs w:val="20"/>
              </w:rPr>
              <w:t>chercheurs</w:t>
            </w:r>
            <w:proofErr w:type="spellEnd"/>
            <w:r w:rsidRPr="00EB1194">
              <w:rPr>
                <w:rFonts w:ascii="Arial" w:hAnsi="Arial" w:cs="Arial"/>
                <w:sz w:val="20"/>
                <w:szCs w:val="20"/>
              </w:rPr>
              <w:t xml:space="preserve">, associations </w:t>
            </w:r>
          </w:p>
        </w:tc>
      </w:tr>
      <w:tr w:rsidR="00620699" w:rsidRPr="00AD6378" w14:paraId="1014EAFA" w14:textId="77777777" w:rsidTr="00EB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24"/>
        </w:trPr>
        <w:tc>
          <w:tcPr>
            <w:tcW w:w="4076" w:type="dxa"/>
            <w:shd w:val="clear" w:color="auto" w:fill="E9E8ED"/>
          </w:tcPr>
          <w:p w14:paraId="572E5AD3" w14:textId="77777777" w:rsidR="00620699" w:rsidRPr="00EB1194" w:rsidRDefault="00620699" w:rsidP="00EB1194">
            <w:pPr>
              <w:pStyle w:val="TableParagraph"/>
              <w:spacing w:before="40" w:after="40"/>
              <w:ind w:left="142" w:right="313"/>
              <w:jc w:val="both"/>
              <w:rPr>
                <w:rFonts w:ascii="Arial" w:hAnsi="Arial" w:cs="Arial"/>
                <w:sz w:val="20"/>
                <w:szCs w:val="20"/>
                <w:lang w:val="fr-FR"/>
              </w:rPr>
            </w:pPr>
            <w:r w:rsidRPr="00EB1194">
              <w:rPr>
                <w:rFonts w:ascii="Arial" w:hAnsi="Arial" w:cs="Arial"/>
                <w:sz w:val="20"/>
                <w:szCs w:val="20"/>
                <w:lang w:val="fr-FR"/>
              </w:rPr>
              <w:lastRenderedPageBreak/>
              <w:t>1.15. Travailler avec les communautés (y compris les praticiens traditionnels et les guérisseurs) qui capturent, échangent et utilisent des vautours pour mettre en œuvre les moyens de subsistance alternatifs durables identifiés.</w:t>
            </w:r>
          </w:p>
        </w:tc>
        <w:tc>
          <w:tcPr>
            <w:tcW w:w="1736" w:type="dxa"/>
            <w:shd w:val="clear" w:color="auto" w:fill="E9E8ED"/>
          </w:tcPr>
          <w:p w14:paraId="285F22B3" w14:textId="77777777" w:rsidR="00620699" w:rsidRPr="00EB1194" w:rsidRDefault="00620699" w:rsidP="00EB1194">
            <w:pPr>
              <w:pStyle w:val="TableParagraph"/>
              <w:spacing w:before="40" w:after="40"/>
              <w:ind w:left="142" w:right="214"/>
              <w:jc w:val="center"/>
              <w:rPr>
                <w:rFonts w:ascii="Arial" w:hAnsi="Arial" w:cs="Arial"/>
                <w:sz w:val="20"/>
                <w:szCs w:val="20"/>
              </w:rPr>
            </w:pPr>
            <w:r w:rsidRPr="00EB1194">
              <w:rPr>
                <w:rFonts w:ascii="Arial" w:hAnsi="Arial" w:cs="Arial"/>
                <w:sz w:val="20"/>
                <w:szCs w:val="20"/>
              </w:rPr>
              <w:t xml:space="preserve">2024-2029 </w:t>
            </w:r>
          </w:p>
        </w:tc>
        <w:tc>
          <w:tcPr>
            <w:tcW w:w="5387" w:type="dxa"/>
            <w:shd w:val="clear" w:color="auto" w:fill="E9E8ED"/>
          </w:tcPr>
          <w:p w14:paraId="64C302E5" w14:textId="77777777" w:rsidR="00620699" w:rsidRPr="00EB1194" w:rsidRDefault="00620699" w:rsidP="00EB1194">
            <w:pPr>
              <w:pStyle w:val="TableParagraph"/>
              <w:spacing w:before="40" w:after="40"/>
              <w:ind w:left="142" w:right="419"/>
              <w:jc w:val="both"/>
              <w:rPr>
                <w:rFonts w:ascii="Arial" w:hAnsi="Arial" w:cs="Arial"/>
                <w:sz w:val="20"/>
                <w:szCs w:val="20"/>
                <w:lang w:val="fr-FR"/>
              </w:rPr>
            </w:pPr>
            <w:r w:rsidRPr="00EB1194">
              <w:rPr>
                <w:rFonts w:ascii="Arial" w:hAnsi="Arial" w:cs="Arial"/>
                <w:sz w:val="20"/>
                <w:szCs w:val="20"/>
                <w:lang w:val="fr-FR"/>
              </w:rPr>
              <w:t xml:space="preserve">NCF*, Université de Cape </w:t>
            </w:r>
            <w:proofErr w:type="spellStart"/>
            <w:r w:rsidRPr="00EB1194">
              <w:rPr>
                <w:rFonts w:ascii="Arial" w:hAnsi="Arial" w:cs="Arial"/>
                <w:sz w:val="20"/>
                <w:szCs w:val="20"/>
                <w:lang w:val="fr-FR"/>
              </w:rPr>
              <w:t>Coast</w:t>
            </w:r>
            <w:proofErr w:type="spellEnd"/>
            <w:r w:rsidRPr="00EB1194">
              <w:rPr>
                <w:rFonts w:ascii="Arial" w:hAnsi="Arial" w:cs="Arial"/>
                <w:sz w:val="20"/>
                <w:szCs w:val="20"/>
                <w:lang w:val="fr-FR"/>
              </w:rPr>
              <w:t xml:space="preserve">*, Association des tradipraticiens (Ghana)*, Association des éleveurs d'escargots, agriculteurs, partenaires de </w:t>
            </w:r>
            <w:proofErr w:type="spellStart"/>
            <w:r w:rsidRPr="00EB1194">
              <w:rPr>
                <w:rFonts w:ascii="Arial" w:hAnsi="Arial" w:cs="Arial"/>
                <w:sz w:val="20"/>
                <w:szCs w:val="20"/>
                <w:lang w:val="fr-FR"/>
              </w:rPr>
              <w:t>BirdLife</w:t>
            </w:r>
            <w:proofErr w:type="spellEnd"/>
            <w:r w:rsidRPr="00EB1194">
              <w:rPr>
                <w:rFonts w:ascii="Arial" w:hAnsi="Arial" w:cs="Arial"/>
                <w:sz w:val="20"/>
                <w:szCs w:val="20"/>
                <w:lang w:val="fr-FR"/>
              </w:rPr>
              <w:t xml:space="preserve"> International, autres universités nationales, Association d'apiculteurs, associations de praticiens traditionnels</w:t>
            </w:r>
          </w:p>
        </w:tc>
        <w:tc>
          <w:tcPr>
            <w:tcW w:w="3118" w:type="dxa"/>
            <w:gridSpan w:val="2"/>
            <w:shd w:val="clear" w:color="auto" w:fill="E9E8ED"/>
          </w:tcPr>
          <w:p w14:paraId="2852EB2D" w14:textId="77777777" w:rsidR="00620699" w:rsidRPr="00EB1194" w:rsidRDefault="00620699" w:rsidP="00EB1194">
            <w:pPr>
              <w:pStyle w:val="TableParagraph"/>
              <w:spacing w:before="40" w:after="40"/>
              <w:ind w:left="142" w:right="783"/>
              <w:jc w:val="both"/>
              <w:rPr>
                <w:rFonts w:ascii="Arial" w:hAnsi="Arial" w:cs="Arial"/>
                <w:sz w:val="20"/>
                <w:szCs w:val="20"/>
                <w:lang w:val="fr-FR"/>
              </w:rPr>
            </w:pPr>
            <w:r w:rsidRPr="00EB1194">
              <w:rPr>
                <w:rFonts w:ascii="Arial" w:hAnsi="Arial" w:cs="Arial"/>
                <w:sz w:val="20"/>
                <w:szCs w:val="20"/>
                <w:lang w:val="fr-FR"/>
              </w:rPr>
              <w:t>Nombre de projets de moyens de subsistance alternatifs par pays par rapport au nombre de communautés qui devraient en bénéficier</w:t>
            </w:r>
          </w:p>
        </w:tc>
      </w:tr>
      <w:tr w:rsidR="00620699" w:rsidRPr="00AD6378" w14:paraId="3FCF72B1" w14:textId="77777777" w:rsidTr="00EB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4"/>
        </w:trPr>
        <w:tc>
          <w:tcPr>
            <w:tcW w:w="4076" w:type="dxa"/>
            <w:shd w:val="clear" w:color="auto" w:fill="E9E8ED"/>
          </w:tcPr>
          <w:p w14:paraId="0D873331" w14:textId="77777777" w:rsidR="00620699" w:rsidRPr="00EB1194" w:rsidRDefault="00620699" w:rsidP="00EB1194">
            <w:pPr>
              <w:pStyle w:val="TableParagraph"/>
              <w:spacing w:before="40" w:after="40"/>
              <w:ind w:left="142" w:right="315"/>
              <w:jc w:val="both"/>
              <w:rPr>
                <w:rFonts w:ascii="Arial" w:hAnsi="Arial" w:cs="Arial"/>
                <w:sz w:val="20"/>
                <w:szCs w:val="20"/>
                <w:lang w:val="fr-FR"/>
              </w:rPr>
            </w:pPr>
            <w:r w:rsidRPr="00EB1194">
              <w:rPr>
                <w:rFonts w:ascii="Arial" w:hAnsi="Arial" w:cs="Arial"/>
                <w:sz w:val="20"/>
                <w:szCs w:val="20"/>
                <w:lang w:val="fr-FR"/>
              </w:rPr>
              <w:t xml:space="preserve">1.16. Établir des données de base sur l'état des populations de vautours en utilisant des méthodologies comparables et entreprendre des études sur la viabilité des populations. </w:t>
            </w:r>
          </w:p>
        </w:tc>
        <w:tc>
          <w:tcPr>
            <w:tcW w:w="1736" w:type="dxa"/>
            <w:shd w:val="clear" w:color="auto" w:fill="E9E8ED"/>
          </w:tcPr>
          <w:p w14:paraId="16C3A563" w14:textId="77777777" w:rsidR="00620699" w:rsidRPr="00EB1194" w:rsidRDefault="00620699" w:rsidP="00EB1194">
            <w:pPr>
              <w:pStyle w:val="TableParagraph"/>
              <w:spacing w:before="40" w:after="40"/>
              <w:ind w:left="142"/>
              <w:rPr>
                <w:rFonts w:ascii="Arial" w:hAnsi="Arial" w:cs="Arial"/>
                <w:sz w:val="20"/>
                <w:szCs w:val="20"/>
              </w:rPr>
            </w:pPr>
            <w:r w:rsidRPr="00EB1194">
              <w:rPr>
                <w:rFonts w:ascii="Arial" w:hAnsi="Arial" w:cs="Arial"/>
                <w:sz w:val="20"/>
                <w:szCs w:val="20"/>
              </w:rPr>
              <w:t xml:space="preserve">2023-2026 </w:t>
            </w:r>
          </w:p>
        </w:tc>
        <w:tc>
          <w:tcPr>
            <w:tcW w:w="5387" w:type="dxa"/>
            <w:shd w:val="clear" w:color="auto" w:fill="E9E8ED"/>
          </w:tcPr>
          <w:p w14:paraId="6AAC7E7C" w14:textId="77777777" w:rsidR="00620699" w:rsidRPr="00EB1194" w:rsidRDefault="00620699" w:rsidP="00EB1194">
            <w:pPr>
              <w:pStyle w:val="TableParagraph"/>
              <w:spacing w:before="40" w:after="40"/>
              <w:ind w:left="142" w:right="419"/>
              <w:jc w:val="both"/>
              <w:rPr>
                <w:rFonts w:ascii="Arial" w:hAnsi="Arial" w:cs="Arial"/>
                <w:sz w:val="20"/>
                <w:szCs w:val="20"/>
                <w:lang w:val="fr-FR"/>
              </w:rPr>
            </w:pPr>
            <w:r w:rsidRPr="00EB1194">
              <w:rPr>
                <w:rFonts w:ascii="Arial" w:hAnsi="Arial" w:cs="Arial"/>
                <w:sz w:val="20"/>
                <w:szCs w:val="20"/>
                <w:lang w:val="fr-FR"/>
              </w:rPr>
              <w:t xml:space="preserve">Ghana </w:t>
            </w:r>
            <w:proofErr w:type="spellStart"/>
            <w:r w:rsidRPr="00EB1194">
              <w:rPr>
                <w:rFonts w:ascii="Arial" w:hAnsi="Arial" w:cs="Arial"/>
                <w:sz w:val="20"/>
                <w:szCs w:val="20"/>
                <w:lang w:val="fr-FR"/>
              </w:rPr>
              <w:t>Wildlife</w:t>
            </w:r>
            <w:proofErr w:type="spellEnd"/>
            <w:r w:rsidRPr="00EB1194">
              <w:rPr>
                <w:rFonts w:ascii="Arial" w:hAnsi="Arial" w:cs="Arial"/>
                <w:sz w:val="20"/>
                <w:szCs w:val="20"/>
                <w:lang w:val="fr-FR"/>
              </w:rPr>
              <w:t xml:space="preserve"> Society*, Université de Cape </w:t>
            </w:r>
            <w:proofErr w:type="spellStart"/>
            <w:r w:rsidRPr="00EB1194">
              <w:rPr>
                <w:rFonts w:ascii="Arial" w:hAnsi="Arial" w:cs="Arial"/>
                <w:sz w:val="20"/>
                <w:szCs w:val="20"/>
                <w:lang w:val="fr-FR"/>
              </w:rPr>
              <w:t>Coast</w:t>
            </w:r>
            <w:proofErr w:type="spellEnd"/>
            <w:r w:rsidRPr="00EB1194">
              <w:rPr>
                <w:rFonts w:ascii="Arial" w:hAnsi="Arial" w:cs="Arial"/>
                <w:sz w:val="20"/>
                <w:szCs w:val="20"/>
                <w:lang w:val="fr-FR"/>
              </w:rPr>
              <w:t xml:space="preserve">*, chercheurs, partenaires de </w:t>
            </w:r>
            <w:proofErr w:type="spellStart"/>
            <w:r w:rsidRPr="00EB1194">
              <w:rPr>
                <w:rFonts w:ascii="Arial" w:hAnsi="Arial" w:cs="Arial"/>
                <w:sz w:val="20"/>
                <w:szCs w:val="20"/>
                <w:lang w:val="fr-FR"/>
              </w:rPr>
              <w:t>BirdLife</w:t>
            </w:r>
            <w:proofErr w:type="spellEnd"/>
            <w:r w:rsidRPr="00EB1194">
              <w:rPr>
                <w:rFonts w:ascii="Arial" w:hAnsi="Arial" w:cs="Arial"/>
                <w:sz w:val="20"/>
                <w:szCs w:val="20"/>
                <w:lang w:val="fr-FR"/>
              </w:rPr>
              <w:t xml:space="preserve"> International, NCF, autorités responsables de la faune sauvage</w:t>
            </w:r>
          </w:p>
        </w:tc>
        <w:tc>
          <w:tcPr>
            <w:tcW w:w="3118" w:type="dxa"/>
            <w:gridSpan w:val="2"/>
            <w:shd w:val="clear" w:color="auto" w:fill="E9E8ED"/>
          </w:tcPr>
          <w:p w14:paraId="767D4BBC" w14:textId="77777777" w:rsidR="00620699" w:rsidRPr="00EB1194" w:rsidRDefault="00620699" w:rsidP="00EB1194">
            <w:pPr>
              <w:pStyle w:val="TableParagraph"/>
              <w:spacing w:before="40" w:after="40"/>
              <w:ind w:left="142" w:right="559"/>
              <w:rPr>
                <w:rFonts w:ascii="Arial" w:hAnsi="Arial" w:cs="Arial"/>
                <w:sz w:val="20"/>
                <w:szCs w:val="20"/>
                <w:lang w:val="fr-FR"/>
              </w:rPr>
            </w:pPr>
            <w:r w:rsidRPr="00EB1194">
              <w:rPr>
                <w:rFonts w:ascii="Arial" w:hAnsi="Arial" w:cs="Arial"/>
                <w:sz w:val="20"/>
                <w:szCs w:val="20"/>
                <w:lang w:val="fr-FR"/>
              </w:rPr>
              <w:t>Disponibilité des données de base de la population par pays</w:t>
            </w:r>
          </w:p>
        </w:tc>
      </w:tr>
      <w:tr w:rsidR="00620699" w:rsidRPr="00AD6378" w14:paraId="014E68E5" w14:textId="77777777" w:rsidTr="00EB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44"/>
        </w:trPr>
        <w:tc>
          <w:tcPr>
            <w:tcW w:w="4076" w:type="dxa"/>
            <w:shd w:val="clear" w:color="auto" w:fill="E9E8ED"/>
          </w:tcPr>
          <w:p w14:paraId="146FD2D6" w14:textId="77777777" w:rsidR="00620699" w:rsidRPr="00EB1194" w:rsidRDefault="00620699" w:rsidP="00EB1194">
            <w:pPr>
              <w:pStyle w:val="TableParagraph"/>
              <w:spacing w:before="40" w:after="40"/>
              <w:ind w:left="142" w:right="315"/>
              <w:jc w:val="both"/>
              <w:rPr>
                <w:rFonts w:ascii="Arial" w:hAnsi="Arial" w:cs="Arial"/>
                <w:sz w:val="20"/>
                <w:szCs w:val="20"/>
                <w:lang w:val="fr-FR"/>
              </w:rPr>
            </w:pPr>
            <w:r w:rsidRPr="00EB1194">
              <w:rPr>
                <w:rFonts w:ascii="Arial" w:hAnsi="Arial" w:cs="Arial"/>
                <w:sz w:val="20"/>
                <w:szCs w:val="20"/>
                <w:lang w:val="fr-FR"/>
              </w:rPr>
              <w:t>1.17. Suivre les tendances des populations de vautours en utilisant des méthodologies comparables.</w:t>
            </w:r>
          </w:p>
        </w:tc>
        <w:tc>
          <w:tcPr>
            <w:tcW w:w="1736" w:type="dxa"/>
            <w:shd w:val="clear" w:color="auto" w:fill="E9E8ED"/>
          </w:tcPr>
          <w:p w14:paraId="20F809C0" w14:textId="77777777" w:rsidR="00620699" w:rsidRPr="00EB1194" w:rsidRDefault="00620699" w:rsidP="00EB1194">
            <w:pPr>
              <w:pStyle w:val="TableParagraph"/>
              <w:spacing w:before="40" w:after="40"/>
              <w:ind w:left="142"/>
              <w:rPr>
                <w:rFonts w:ascii="Arial" w:hAnsi="Arial" w:cs="Arial"/>
                <w:sz w:val="20"/>
                <w:szCs w:val="20"/>
              </w:rPr>
            </w:pPr>
            <w:r w:rsidRPr="00EB1194">
              <w:rPr>
                <w:rFonts w:ascii="Arial" w:hAnsi="Arial" w:cs="Arial"/>
                <w:sz w:val="20"/>
                <w:szCs w:val="20"/>
              </w:rPr>
              <w:t xml:space="preserve">2023-2029 </w:t>
            </w:r>
          </w:p>
        </w:tc>
        <w:tc>
          <w:tcPr>
            <w:tcW w:w="5387" w:type="dxa"/>
            <w:shd w:val="clear" w:color="auto" w:fill="E9E8ED"/>
          </w:tcPr>
          <w:p w14:paraId="669AD274" w14:textId="77777777" w:rsidR="00620699" w:rsidRPr="00EB1194" w:rsidRDefault="00620699" w:rsidP="00EB1194">
            <w:pPr>
              <w:pStyle w:val="TableParagraph"/>
              <w:spacing w:before="40" w:after="40"/>
              <w:ind w:left="142" w:right="419"/>
              <w:jc w:val="both"/>
              <w:rPr>
                <w:rFonts w:ascii="Arial" w:hAnsi="Arial" w:cs="Arial"/>
                <w:sz w:val="20"/>
                <w:szCs w:val="20"/>
              </w:rPr>
            </w:pPr>
            <w:r w:rsidRPr="00EB1194">
              <w:rPr>
                <w:rFonts w:ascii="Arial" w:hAnsi="Arial" w:cs="Arial"/>
                <w:sz w:val="20"/>
                <w:szCs w:val="20"/>
              </w:rPr>
              <w:t xml:space="preserve">Ghana Wildlife Society*, Université de Cape </w:t>
            </w:r>
          </w:p>
        </w:tc>
        <w:tc>
          <w:tcPr>
            <w:tcW w:w="3118" w:type="dxa"/>
            <w:gridSpan w:val="2"/>
            <w:shd w:val="clear" w:color="auto" w:fill="E9E8ED"/>
          </w:tcPr>
          <w:p w14:paraId="5C88A5D3" w14:textId="77777777" w:rsidR="00620699" w:rsidRPr="00EB1194" w:rsidRDefault="00620699" w:rsidP="00EB1194">
            <w:pPr>
              <w:pStyle w:val="TableParagraph"/>
              <w:spacing w:before="40" w:after="40"/>
              <w:ind w:left="142" w:right="559"/>
              <w:rPr>
                <w:rFonts w:ascii="Arial" w:hAnsi="Arial" w:cs="Arial"/>
                <w:sz w:val="20"/>
                <w:szCs w:val="20"/>
                <w:lang w:val="fr-FR"/>
              </w:rPr>
            </w:pPr>
            <w:r w:rsidRPr="00EB1194">
              <w:rPr>
                <w:rFonts w:ascii="Arial" w:hAnsi="Arial" w:cs="Arial"/>
                <w:sz w:val="20"/>
                <w:szCs w:val="20"/>
                <w:lang w:val="fr-FR"/>
              </w:rPr>
              <w:t xml:space="preserve">Nombre d'évaluations surveillance </w:t>
            </w:r>
            <w:proofErr w:type="gramStart"/>
            <w:r w:rsidRPr="00EB1194">
              <w:rPr>
                <w:rFonts w:ascii="Arial" w:hAnsi="Arial" w:cs="Arial"/>
                <w:sz w:val="20"/>
                <w:szCs w:val="20"/>
                <w:lang w:val="fr-FR"/>
              </w:rPr>
              <w:t>comparables  par</w:t>
            </w:r>
            <w:proofErr w:type="gramEnd"/>
            <w:r w:rsidRPr="00EB1194">
              <w:rPr>
                <w:rFonts w:ascii="Arial" w:hAnsi="Arial" w:cs="Arial"/>
                <w:sz w:val="20"/>
                <w:szCs w:val="20"/>
                <w:lang w:val="fr-FR"/>
              </w:rPr>
              <w:t xml:space="preserve"> espèce et par pays</w:t>
            </w:r>
          </w:p>
        </w:tc>
      </w:tr>
      <w:tr w:rsidR="00620699" w:rsidRPr="00AD6378" w14:paraId="7EF6388A" w14:textId="77777777" w:rsidTr="00EB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3"/>
        </w:trPr>
        <w:tc>
          <w:tcPr>
            <w:tcW w:w="4076" w:type="dxa"/>
            <w:shd w:val="clear" w:color="auto" w:fill="E9E8ED"/>
          </w:tcPr>
          <w:p w14:paraId="381AD97B" w14:textId="77777777" w:rsidR="00620699" w:rsidRPr="00EB1194" w:rsidRDefault="00620699" w:rsidP="00EB1194">
            <w:pPr>
              <w:pStyle w:val="TableParagraph"/>
              <w:spacing w:before="40" w:after="40"/>
              <w:ind w:left="142" w:right="315"/>
              <w:jc w:val="both"/>
              <w:rPr>
                <w:rFonts w:ascii="Arial" w:hAnsi="Arial" w:cs="Arial"/>
                <w:sz w:val="20"/>
                <w:szCs w:val="20"/>
                <w:lang w:val="fr-FR"/>
              </w:rPr>
            </w:pPr>
            <w:r w:rsidRPr="00EB1194">
              <w:rPr>
                <w:rFonts w:ascii="Arial" w:hAnsi="Arial" w:cs="Arial"/>
                <w:sz w:val="20"/>
                <w:szCs w:val="20"/>
                <w:lang w:val="fr-FR"/>
              </w:rPr>
              <w:t xml:space="preserve">1.18. Cartographier les marchés où les vautours et leurs parties sont vendus et identifier l'étendue, la </w:t>
            </w:r>
            <w:proofErr w:type="spellStart"/>
            <w:r w:rsidRPr="00EB1194">
              <w:rPr>
                <w:rFonts w:ascii="Arial" w:hAnsi="Arial" w:cs="Arial"/>
                <w:sz w:val="20"/>
                <w:szCs w:val="20"/>
                <w:lang w:val="fr-FR"/>
              </w:rPr>
              <w:t>portée,les</w:t>
            </w:r>
            <w:proofErr w:type="spellEnd"/>
            <w:r w:rsidRPr="00EB1194">
              <w:rPr>
                <w:rFonts w:ascii="Arial" w:hAnsi="Arial" w:cs="Arial"/>
                <w:sz w:val="20"/>
                <w:szCs w:val="20"/>
                <w:lang w:val="fr-FR"/>
              </w:rPr>
              <w:t xml:space="preserve"> tendances, la chaîne d'approvisionnement et les itinéraires du commerce des vautours dans la </w:t>
            </w:r>
            <w:proofErr w:type="spellStart"/>
            <w:r w:rsidRPr="00EB1194">
              <w:rPr>
                <w:rFonts w:ascii="Arial" w:hAnsi="Arial" w:cs="Arial"/>
                <w:sz w:val="20"/>
                <w:szCs w:val="20"/>
                <w:lang w:val="fr-FR"/>
              </w:rPr>
              <w:t>sousrégion</w:t>
            </w:r>
            <w:proofErr w:type="spellEnd"/>
            <w:r w:rsidRPr="00EB1194">
              <w:rPr>
                <w:rFonts w:ascii="Arial" w:hAnsi="Arial" w:cs="Arial"/>
                <w:sz w:val="20"/>
                <w:szCs w:val="20"/>
                <w:lang w:val="fr-FR"/>
              </w:rPr>
              <w:t>.</w:t>
            </w:r>
          </w:p>
        </w:tc>
        <w:tc>
          <w:tcPr>
            <w:tcW w:w="1736" w:type="dxa"/>
            <w:shd w:val="clear" w:color="auto" w:fill="E9E8ED"/>
          </w:tcPr>
          <w:p w14:paraId="791617AD" w14:textId="77777777" w:rsidR="00620699" w:rsidRPr="00EB1194" w:rsidRDefault="00620699" w:rsidP="00EB1194">
            <w:pPr>
              <w:pStyle w:val="TableParagraph"/>
              <w:spacing w:before="40" w:after="40"/>
              <w:ind w:left="142"/>
              <w:rPr>
                <w:rFonts w:ascii="Arial" w:hAnsi="Arial" w:cs="Arial"/>
                <w:sz w:val="20"/>
                <w:szCs w:val="20"/>
              </w:rPr>
            </w:pPr>
            <w:r w:rsidRPr="00EB1194">
              <w:rPr>
                <w:rFonts w:ascii="Arial" w:hAnsi="Arial" w:cs="Arial"/>
                <w:sz w:val="20"/>
                <w:szCs w:val="20"/>
              </w:rPr>
              <w:t xml:space="preserve">2023-2025 </w:t>
            </w:r>
          </w:p>
        </w:tc>
        <w:tc>
          <w:tcPr>
            <w:tcW w:w="5387" w:type="dxa"/>
            <w:shd w:val="clear" w:color="auto" w:fill="E9E8ED"/>
          </w:tcPr>
          <w:p w14:paraId="5F9744E7" w14:textId="77777777" w:rsidR="00620699" w:rsidRPr="00EB1194" w:rsidRDefault="00620699" w:rsidP="00EB1194">
            <w:pPr>
              <w:pStyle w:val="TableParagraph"/>
              <w:spacing w:before="40" w:after="40"/>
              <w:ind w:left="142" w:right="358"/>
              <w:jc w:val="both"/>
              <w:rPr>
                <w:rFonts w:ascii="Arial" w:hAnsi="Arial" w:cs="Arial"/>
                <w:sz w:val="20"/>
                <w:szCs w:val="20"/>
                <w:lang w:val="fr-FR"/>
              </w:rPr>
            </w:pPr>
            <w:r w:rsidRPr="00EB1194">
              <w:rPr>
                <w:rFonts w:ascii="Arial" w:hAnsi="Arial" w:cs="Arial"/>
                <w:sz w:val="20"/>
                <w:szCs w:val="20"/>
                <w:lang w:val="fr-FR"/>
              </w:rPr>
              <w:t xml:space="preserve">Ghana </w:t>
            </w:r>
            <w:proofErr w:type="spellStart"/>
            <w:r w:rsidRPr="00EB1194">
              <w:rPr>
                <w:rFonts w:ascii="Arial" w:hAnsi="Arial" w:cs="Arial"/>
                <w:sz w:val="20"/>
                <w:szCs w:val="20"/>
                <w:lang w:val="fr-FR"/>
              </w:rPr>
              <w:t>Wildlife</w:t>
            </w:r>
            <w:proofErr w:type="spellEnd"/>
            <w:r w:rsidRPr="00EB1194">
              <w:rPr>
                <w:rFonts w:ascii="Arial" w:hAnsi="Arial" w:cs="Arial"/>
                <w:sz w:val="20"/>
                <w:szCs w:val="20"/>
                <w:lang w:val="fr-FR"/>
              </w:rPr>
              <w:t xml:space="preserve"> Society*, Université de Cape </w:t>
            </w:r>
            <w:proofErr w:type="spellStart"/>
            <w:r w:rsidRPr="00EB1194">
              <w:rPr>
                <w:rFonts w:ascii="Arial" w:hAnsi="Arial" w:cs="Arial"/>
                <w:sz w:val="20"/>
                <w:szCs w:val="20"/>
                <w:lang w:val="fr-FR"/>
              </w:rPr>
              <w:t>Coast</w:t>
            </w:r>
            <w:proofErr w:type="spellEnd"/>
            <w:r w:rsidRPr="00EB1194">
              <w:rPr>
                <w:rFonts w:ascii="Arial" w:hAnsi="Arial" w:cs="Arial"/>
                <w:sz w:val="20"/>
                <w:szCs w:val="20"/>
                <w:lang w:val="fr-FR"/>
              </w:rPr>
              <w:t xml:space="preserve">*, Université d'Abomey-Calavi (Bénin)*, </w:t>
            </w:r>
            <w:proofErr w:type="spellStart"/>
            <w:r w:rsidRPr="00EB1194">
              <w:rPr>
                <w:rFonts w:ascii="Arial" w:hAnsi="Arial" w:cs="Arial"/>
                <w:sz w:val="20"/>
                <w:szCs w:val="20"/>
                <w:lang w:val="fr-FR"/>
              </w:rPr>
              <w:t>Biodiversity</w:t>
            </w:r>
            <w:proofErr w:type="spellEnd"/>
            <w:r w:rsidRPr="00EB1194">
              <w:rPr>
                <w:rFonts w:ascii="Arial" w:hAnsi="Arial" w:cs="Arial"/>
                <w:sz w:val="20"/>
                <w:szCs w:val="20"/>
                <w:lang w:val="fr-FR"/>
              </w:rPr>
              <w:t xml:space="preserve"> Conservation </w:t>
            </w:r>
            <w:proofErr w:type="spellStart"/>
            <w:r w:rsidRPr="00EB1194">
              <w:rPr>
                <w:rFonts w:ascii="Arial" w:hAnsi="Arial" w:cs="Arial"/>
                <w:sz w:val="20"/>
                <w:szCs w:val="20"/>
                <w:lang w:val="fr-FR"/>
              </w:rPr>
              <w:t>Laboratory</w:t>
            </w:r>
            <w:proofErr w:type="spellEnd"/>
            <w:r w:rsidRPr="00EB1194">
              <w:rPr>
                <w:rFonts w:ascii="Arial" w:hAnsi="Arial" w:cs="Arial"/>
                <w:sz w:val="20"/>
                <w:szCs w:val="20"/>
                <w:lang w:val="fr-FR"/>
              </w:rPr>
              <w:t>*, Université NANGUI ABROGOUA*, LAE*, LEBA (Université de Ouagadougou)*, NCT*, autres universités nationales/ GWD/ GWS/ ONG/FC + organisations similaires dans tous les Etats de l'aire de répartition, institutions gouvernementales.</w:t>
            </w:r>
          </w:p>
        </w:tc>
        <w:tc>
          <w:tcPr>
            <w:tcW w:w="3118" w:type="dxa"/>
            <w:gridSpan w:val="2"/>
            <w:shd w:val="clear" w:color="auto" w:fill="E9E8ED"/>
          </w:tcPr>
          <w:p w14:paraId="493B31E7" w14:textId="77777777" w:rsidR="00620699" w:rsidRPr="00EB1194" w:rsidRDefault="00620699" w:rsidP="00EB1194">
            <w:pPr>
              <w:pStyle w:val="TableParagraph"/>
              <w:spacing w:before="40" w:after="40"/>
              <w:ind w:left="142" w:right="559"/>
              <w:rPr>
                <w:rFonts w:ascii="Arial" w:hAnsi="Arial" w:cs="Arial"/>
                <w:sz w:val="20"/>
                <w:szCs w:val="20"/>
                <w:lang w:val="fr-FR"/>
              </w:rPr>
            </w:pPr>
            <w:r w:rsidRPr="00EB1194">
              <w:rPr>
                <w:rFonts w:ascii="Arial" w:hAnsi="Arial" w:cs="Arial"/>
                <w:sz w:val="20"/>
                <w:szCs w:val="20"/>
                <w:lang w:val="fr-FR"/>
              </w:rPr>
              <w:t>Disponibilité de rapports sur le statut, l'étendue, la portée, les tendances, la chaîne d'approvisionnement et les itinéraires des vautours dans chaque pays</w:t>
            </w:r>
          </w:p>
        </w:tc>
      </w:tr>
      <w:tr w:rsidR="00620699" w:rsidRPr="00AD6378" w14:paraId="33C6D7C3" w14:textId="77777777" w:rsidTr="00EB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3"/>
        </w:trPr>
        <w:tc>
          <w:tcPr>
            <w:tcW w:w="4076" w:type="dxa"/>
            <w:shd w:val="clear" w:color="auto" w:fill="E9E8ED"/>
          </w:tcPr>
          <w:p w14:paraId="46E40D3A" w14:textId="77777777" w:rsidR="00620699" w:rsidRPr="00EB1194" w:rsidRDefault="00620699" w:rsidP="00EB1194">
            <w:pPr>
              <w:pStyle w:val="TableParagraph"/>
              <w:spacing w:before="40" w:after="40"/>
              <w:ind w:left="142" w:right="315"/>
              <w:jc w:val="both"/>
              <w:rPr>
                <w:rFonts w:ascii="Arial" w:hAnsi="Arial" w:cs="Arial"/>
                <w:sz w:val="20"/>
                <w:szCs w:val="20"/>
                <w:lang w:val="fr-FR"/>
              </w:rPr>
            </w:pPr>
            <w:r w:rsidRPr="00EB1194">
              <w:rPr>
                <w:rFonts w:ascii="Arial" w:hAnsi="Arial" w:cs="Arial"/>
                <w:sz w:val="20"/>
                <w:szCs w:val="20"/>
                <w:lang w:val="fr-FR"/>
              </w:rPr>
              <w:t>1.19. Établir une base de données sur les cas d'empoisonnement de vautours liés à l'utilisation de croyances en Afrique de l'Ouest et assurer le lien avec l'AWPDB .</w:t>
            </w:r>
          </w:p>
        </w:tc>
        <w:tc>
          <w:tcPr>
            <w:tcW w:w="1736" w:type="dxa"/>
            <w:shd w:val="clear" w:color="auto" w:fill="E9E8ED"/>
          </w:tcPr>
          <w:p w14:paraId="35DC5718" w14:textId="77777777" w:rsidR="00620699" w:rsidRPr="00EB1194" w:rsidRDefault="00620699" w:rsidP="00EB1194">
            <w:pPr>
              <w:pStyle w:val="TableParagraph"/>
              <w:spacing w:before="40" w:after="40"/>
              <w:ind w:left="142"/>
              <w:rPr>
                <w:rFonts w:ascii="Arial" w:hAnsi="Arial" w:cs="Arial"/>
                <w:sz w:val="20"/>
                <w:szCs w:val="20"/>
              </w:rPr>
            </w:pPr>
            <w:proofErr w:type="spellStart"/>
            <w:r w:rsidRPr="00EB1194">
              <w:rPr>
                <w:rFonts w:ascii="Arial" w:hAnsi="Arial" w:cs="Arial"/>
                <w:sz w:val="20"/>
                <w:szCs w:val="20"/>
              </w:rPr>
              <w:t>D'ici</w:t>
            </w:r>
            <w:proofErr w:type="spellEnd"/>
            <w:r w:rsidRPr="00EB1194">
              <w:rPr>
                <w:rFonts w:ascii="Arial" w:hAnsi="Arial" w:cs="Arial"/>
                <w:sz w:val="20"/>
                <w:szCs w:val="20"/>
              </w:rPr>
              <w:t xml:space="preserve"> à 2025</w:t>
            </w:r>
          </w:p>
        </w:tc>
        <w:tc>
          <w:tcPr>
            <w:tcW w:w="5387" w:type="dxa"/>
            <w:shd w:val="clear" w:color="auto" w:fill="E9E8ED"/>
          </w:tcPr>
          <w:p w14:paraId="6105F235" w14:textId="77777777" w:rsidR="00620699" w:rsidRPr="00EB1194" w:rsidRDefault="00620699" w:rsidP="00EB1194">
            <w:pPr>
              <w:pStyle w:val="TableParagraph"/>
              <w:spacing w:before="40" w:after="40"/>
              <w:ind w:left="142" w:right="559"/>
              <w:jc w:val="both"/>
              <w:rPr>
                <w:rFonts w:ascii="Arial" w:hAnsi="Arial" w:cs="Arial"/>
                <w:sz w:val="20"/>
                <w:szCs w:val="20"/>
                <w:lang w:val="fr-FR"/>
              </w:rPr>
            </w:pPr>
            <w:r w:rsidRPr="00EB1194">
              <w:rPr>
                <w:rFonts w:ascii="Arial" w:hAnsi="Arial" w:cs="Arial"/>
                <w:sz w:val="20"/>
                <w:szCs w:val="20"/>
                <w:lang w:val="fr-FR"/>
              </w:rPr>
              <w:t xml:space="preserve">LEBA (Université de Ouagadougou)*, NCT*, Université de Cape </w:t>
            </w:r>
            <w:proofErr w:type="spellStart"/>
            <w:r w:rsidRPr="00EB1194">
              <w:rPr>
                <w:rFonts w:ascii="Arial" w:hAnsi="Arial" w:cs="Arial"/>
                <w:sz w:val="20"/>
                <w:szCs w:val="20"/>
                <w:lang w:val="fr-FR"/>
              </w:rPr>
              <w:t>Coast</w:t>
            </w:r>
            <w:proofErr w:type="spellEnd"/>
            <w:r w:rsidRPr="00EB1194">
              <w:rPr>
                <w:rFonts w:ascii="Arial" w:hAnsi="Arial" w:cs="Arial"/>
                <w:sz w:val="20"/>
                <w:szCs w:val="20"/>
                <w:lang w:val="fr-FR"/>
              </w:rPr>
              <w:t xml:space="preserve">*, LEA*, Université d'Abomey-Calavi*, SOS Savane (Bénin)*, autres universités nationales et instituts de recherche dans les pays membres, ONG, institutions gouvernementales.  </w:t>
            </w:r>
          </w:p>
        </w:tc>
        <w:tc>
          <w:tcPr>
            <w:tcW w:w="3118" w:type="dxa"/>
            <w:gridSpan w:val="2"/>
            <w:shd w:val="clear" w:color="auto" w:fill="E9E8ED"/>
          </w:tcPr>
          <w:p w14:paraId="29E3CB10" w14:textId="53ABE4C4" w:rsidR="00620699" w:rsidRPr="00EB1194" w:rsidRDefault="00620699" w:rsidP="00216AF6">
            <w:pPr>
              <w:pStyle w:val="TableParagraph"/>
              <w:spacing w:before="40" w:after="40"/>
              <w:ind w:left="142" w:right="559"/>
              <w:rPr>
                <w:rFonts w:ascii="Arial" w:hAnsi="Arial" w:cs="Arial"/>
                <w:sz w:val="20"/>
                <w:szCs w:val="20"/>
                <w:lang w:val="fr-FR"/>
              </w:rPr>
            </w:pPr>
            <w:r w:rsidRPr="00EB1194">
              <w:rPr>
                <w:rFonts w:ascii="Arial" w:hAnsi="Arial" w:cs="Arial"/>
                <w:sz w:val="20"/>
                <w:szCs w:val="20"/>
                <w:lang w:val="fr-FR"/>
              </w:rPr>
              <w:t xml:space="preserve">Mise en place de la base de données </w:t>
            </w:r>
          </w:p>
          <w:p w14:paraId="22F1DD63" w14:textId="77777777" w:rsidR="00620699" w:rsidRPr="00EB1194" w:rsidRDefault="00620699" w:rsidP="00EB1194">
            <w:pPr>
              <w:pStyle w:val="TableParagraph"/>
              <w:spacing w:before="40" w:after="40"/>
              <w:ind w:left="142" w:right="559"/>
              <w:rPr>
                <w:rFonts w:ascii="Arial" w:hAnsi="Arial" w:cs="Arial"/>
                <w:sz w:val="20"/>
                <w:szCs w:val="20"/>
                <w:lang w:val="fr-FR"/>
              </w:rPr>
            </w:pPr>
            <w:r w:rsidRPr="00EB1194">
              <w:rPr>
                <w:rFonts w:ascii="Arial" w:hAnsi="Arial" w:cs="Arial"/>
                <w:color w:val="000000" w:themeColor="text1"/>
                <w:sz w:val="20"/>
                <w:szCs w:val="20"/>
                <w:lang w:val="fr-FR"/>
              </w:rPr>
              <w:t>Évolution du nombre d'enregistrements d'incidents au fil du temps</w:t>
            </w:r>
          </w:p>
        </w:tc>
      </w:tr>
      <w:tr w:rsidR="00620699" w:rsidRPr="00AD6378" w14:paraId="7DB6E39A" w14:textId="77777777" w:rsidTr="00EB11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7"/>
        </w:trPr>
        <w:tc>
          <w:tcPr>
            <w:tcW w:w="4076" w:type="dxa"/>
            <w:shd w:val="clear" w:color="auto" w:fill="E9E8ED"/>
          </w:tcPr>
          <w:p w14:paraId="6E50218A" w14:textId="77777777" w:rsidR="00620699" w:rsidRPr="00EB1194" w:rsidRDefault="00620699" w:rsidP="00EB1194">
            <w:pPr>
              <w:pStyle w:val="TableParagraph"/>
              <w:spacing w:before="40" w:after="40"/>
              <w:ind w:left="142" w:right="313"/>
              <w:jc w:val="both"/>
              <w:rPr>
                <w:rFonts w:ascii="Arial" w:hAnsi="Arial" w:cs="Arial"/>
                <w:sz w:val="20"/>
                <w:szCs w:val="20"/>
                <w:lang w:val="fr-FR"/>
              </w:rPr>
            </w:pPr>
            <w:r w:rsidRPr="00EB1194">
              <w:rPr>
                <w:rFonts w:ascii="Arial" w:hAnsi="Arial" w:cs="Arial"/>
                <w:sz w:val="20"/>
                <w:szCs w:val="20"/>
                <w:lang w:val="fr-FR"/>
              </w:rPr>
              <w:t xml:space="preserve">1.20. Instituer un fonds de petites subventions "Save the West </w:t>
            </w:r>
            <w:proofErr w:type="spellStart"/>
            <w:r w:rsidRPr="00EB1194">
              <w:rPr>
                <w:rFonts w:ascii="Arial" w:hAnsi="Arial" w:cs="Arial"/>
                <w:sz w:val="20"/>
                <w:szCs w:val="20"/>
                <w:lang w:val="fr-FR"/>
              </w:rPr>
              <w:t>African</w:t>
            </w:r>
            <w:proofErr w:type="spellEnd"/>
            <w:r w:rsidRPr="00EB1194">
              <w:rPr>
                <w:rFonts w:ascii="Arial" w:hAnsi="Arial" w:cs="Arial"/>
                <w:sz w:val="20"/>
                <w:szCs w:val="20"/>
                <w:lang w:val="fr-FR"/>
              </w:rPr>
              <w:t xml:space="preserve"> </w:t>
            </w:r>
          </w:p>
        </w:tc>
        <w:tc>
          <w:tcPr>
            <w:tcW w:w="1736" w:type="dxa"/>
            <w:shd w:val="clear" w:color="auto" w:fill="E9E8ED"/>
          </w:tcPr>
          <w:p w14:paraId="132392D6" w14:textId="77777777" w:rsidR="00620699" w:rsidRPr="00EB1194" w:rsidRDefault="00620699" w:rsidP="00EB1194">
            <w:pPr>
              <w:pStyle w:val="TableParagraph"/>
              <w:spacing w:before="40" w:after="40"/>
              <w:ind w:left="142"/>
              <w:rPr>
                <w:rFonts w:ascii="Arial" w:hAnsi="Arial" w:cs="Arial"/>
                <w:sz w:val="20"/>
                <w:szCs w:val="20"/>
              </w:rPr>
            </w:pPr>
            <w:r w:rsidRPr="00EB1194">
              <w:rPr>
                <w:rFonts w:ascii="Arial" w:hAnsi="Arial" w:cs="Arial"/>
                <w:sz w:val="20"/>
                <w:szCs w:val="20"/>
              </w:rPr>
              <w:t>2023-2029</w:t>
            </w:r>
          </w:p>
        </w:tc>
        <w:tc>
          <w:tcPr>
            <w:tcW w:w="5387" w:type="dxa"/>
            <w:shd w:val="clear" w:color="auto" w:fill="E9E8ED"/>
          </w:tcPr>
          <w:p w14:paraId="56C4DE34" w14:textId="77777777" w:rsidR="00620699" w:rsidRPr="00EB1194" w:rsidRDefault="00620699" w:rsidP="00EB1194">
            <w:pPr>
              <w:pStyle w:val="TableParagraph"/>
              <w:spacing w:before="40" w:after="40"/>
              <w:ind w:left="142" w:right="419"/>
              <w:jc w:val="both"/>
              <w:rPr>
                <w:rFonts w:ascii="Arial" w:hAnsi="Arial" w:cs="Arial"/>
                <w:sz w:val="20"/>
                <w:szCs w:val="20"/>
                <w:lang w:val="fr-FR"/>
              </w:rPr>
            </w:pPr>
            <w:r w:rsidRPr="00EB1194">
              <w:rPr>
                <w:rFonts w:ascii="Arial" w:hAnsi="Arial" w:cs="Arial"/>
                <w:color w:val="000000" w:themeColor="text1"/>
                <w:sz w:val="20"/>
                <w:szCs w:val="20"/>
                <w:lang w:val="fr-FR"/>
              </w:rPr>
              <w:t xml:space="preserve">Université de Cape </w:t>
            </w:r>
            <w:proofErr w:type="spellStart"/>
            <w:r w:rsidRPr="00EB1194">
              <w:rPr>
                <w:rFonts w:ascii="Arial" w:hAnsi="Arial" w:cs="Arial"/>
                <w:color w:val="000000" w:themeColor="text1"/>
                <w:sz w:val="20"/>
                <w:szCs w:val="20"/>
                <w:lang w:val="fr-FR"/>
              </w:rPr>
              <w:t>Coast</w:t>
            </w:r>
            <w:proofErr w:type="spellEnd"/>
            <w:r w:rsidRPr="00EB1194">
              <w:rPr>
                <w:rFonts w:ascii="Arial" w:hAnsi="Arial" w:cs="Arial"/>
                <w:color w:val="000000" w:themeColor="text1"/>
                <w:sz w:val="20"/>
                <w:szCs w:val="20"/>
                <w:lang w:val="fr-FR"/>
              </w:rPr>
              <w:t xml:space="preserve">*, partenaires de </w:t>
            </w:r>
            <w:proofErr w:type="spellStart"/>
            <w:r w:rsidRPr="00EB1194">
              <w:rPr>
                <w:rFonts w:ascii="Arial" w:hAnsi="Arial" w:cs="Arial"/>
                <w:color w:val="000000" w:themeColor="text1"/>
                <w:sz w:val="20"/>
                <w:szCs w:val="20"/>
                <w:lang w:val="fr-FR"/>
              </w:rPr>
              <w:t>BirdLife</w:t>
            </w:r>
            <w:proofErr w:type="spellEnd"/>
            <w:r w:rsidRPr="00EB1194">
              <w:rPr>
                <w:rFonts w:ascii="Arial" w:hAnsi="Arial" w:cs="Arial"/>
                <w:color w:val="000000" w:themeColor="text1"/>
                <w:sz w:val="20"/>
                <w:szCs w:val="20"/>
                <w:lang w:val="fr-FR"/>
              </w:rPr>
              <w:t xml:space="preserve"> International, ONG, gouvernements, organismes d'octroi de subventions </w:t>
            </w:r>
          </w:p>
        </w:tc>
        <w:tc>
          <w:tcPr>
            <w:tcW w:w="3118" w:type="dxa"/>
            <w:gridSpan w:val="2"/>
            <w:shd w:val="clear" w:color="auto" w:fill="E9E8ED"/>
          </w:tcPr>
          <w:p w14:paraId="1D2251FA" w14:textId="06A19CBB" w:rsidR="00620699" w:rsidRPr="00EB1194" w:rsidRDefault="00620699" w:rsidP="00216AF6">
            <w:pPr>
              <w:spacing w:before="40" w:after="40"/>
              <w:ind w:left="142"/>
              <w:rPr>
                <w:rFonts w:ascii="Arial" w:hAnsi="Arial" w:cs="Arial"/>
                <w:color w:val="000000" w:themeColor="text1"/>
                <w:sz w:val="20"/>
                <w:szCs w:val="20"/>
                <w:lang w:val="fr-FR"/>
              </w:rPr>
            </w:pPr>
            <w:r w:rsidRPr="00EB1194">
              <w:rPr>
                <w:rFonts w:ascii="Arial" w:hAnsi="Arial" w:cs="Arial"/>
                <w:color w:val="000000" w:themeColor="text1"/>
                <w:sz w:val="20"/>
                <w:szCs w:val="20"/>
                <w:lang w:val="fr-FR"/>
              </w:rPr>
              <w:t xml:space="preserve">Création d'un fonds de subvention </w:t>
            </w:r>
          </w:p>
          <w:p w14:paraId="17094538" w14:textId="22C34642" w:rsidR="00620699" w:rsidRPr="00EB1194" w:rsidRDefault="00620699" w:rsidP="00216AF6">
            <w:pPr>
              <w:spacing w:before="40" w:after="40"/>
              <w:ind w:left="142"/>
              <w:rPr>
                <w:rFonts w:ascii="Arial" w:hAnsi="Arial" w:cs="Arial"/>
                <w:color w:val="000000" w:themeColor="text1"/>
                <w:sz w:val="20"/>
                <w:szCs w:val="20"/>
                <w:lang w:val="fr-FR"/>
              </w:rPr>
            </w:pPr>
            <w:r w:rsidRPr="00EB1194">
              <w:rPr>
                <w:rFonts w:ascii="Arial" w:hAnsi="Arial" w:cs="Arial"/>
                <w:color w:val="000000" w:themeColor="text1"/>
                <w:sz w:val="20"/>
                <w:szCs w:val="20"/>
                <w:lang w:val="fr-FR"/>
              </w:rPr>
              <w:t xml:space="preserve">Montant des fonds collectés </w:t>
            </w:r>
          </w:p>
          <w:p w14:paraId="59B13123" w14:textId="1BFE4805" w:rsidR="00620699" w:rsidRPr="00EB1194" w:rsidRDefault="00620699" w:rsidP="00EB1194">
            <w:pPr>
              <w:pStyle w:val="TableParagraph"/>
              <w:tabs>
                <w:tab w:val="left" w:pos="1417"/>
                <w:tab w:val="left" w:pos="1878"/>
                <w:tab w:val="left" w:pos="2835"/>
              </w:tabs>
              <w:spacing w:before="40" w:after="40"/>
              <w:ind w:left="142" w:right="783"/>
              <w:rPr>
                <w:rFonts w:ascii="Arial" w:hAnsi="Arial" w:cs="Arial"/>
                <w:sz w:val="20"/>
                <w:szCs w:val="20"/>
                <w:lang w:val="fr-FR"/>
              </w:rPr>
            </w:pPr>
            <w:r w:rsidRPr="00EB1194">
              <w:rPr>
                <w:rFonts w:ascii="Arial" w:hAnsi="Arial" w:cs="Arial"/>
                <w:color w:val="000000" w:themeColor="text1"/>
                <w:sz w:val="20"/>
                <w:szCs w:val="20"/>
                <w:lang w:val="fr-FR"/>
              </w:rPr>
              <w:t>Nombre de projets d'étudiants soutenus</w:t>
            </w:r>
          </w:p>
        </w:tc>
      </w:tr>
    </w:tbl>
    <w:p w14:paraId="5125CE8D" w14:textId="6838FB12" w:rsidR="00620699" w:rsidRPr="00216AF6" w:rsidRDefault="00216AF6" w:rsidP="00216AF6">
      <w:pPr>
        <w:pBdr>
          <w:top w:val="single" w:sz="4" w:space="1" w:color="auto"/>
          <w:left w:val="single" w:sz="4" w:space="4" w:color="auto"/>
          <w:bottom w:val="single" w:sz="4" w:space="1" w:color="auto"/>
          <w:right w:val="single" w:sz="4" w:space="4" w:color="auto"/>
        </w:pBdr>
        <w:shd w:val="clear" w:color="auto" w:fill="F4B083" w:themeFill="accent2" w:themeFillTint="99"/>
        <w:ind w:left="142" w:right="-731"/>
        <w:rPr>
          <w:rFonts w:ascii="Arial" w:hAnsi="Arial" w:cs="Arial"/>
          <w:lang w:val="fr-FR"/>
        </w:rPr>
      </w:pPr>
      <w:r w:rsidRPr="00216AF6">
        <w:rPr>
          <w:rFonts w:ascii="Arial" w:hAnsi="Arial" w:cs="Arial"/>
          <w:b/>
          <w:lang w:val="fr-FR"/>
        </w:rPr>
        <w:lastRenderedPageBreak/>
        <w:t>Objectif thématique 2 : réduire l'empoisonnement involontaire des vautours</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076"/>
        <w:gridCol w:w="1736"/>
        <w:gridCol w:w="5387"/>
        <w:gridCol w:w="3118"/>
      </w:tblGrid>
      <w:tr w:rsidR="00216AF6" w:rsidRPr="00216AF6" w14:paraId="0A848523" w14:textId="77777777" w:rsidTr="00216AF6">
        <w:trPr>
          <w:trHeight w:val="774"/>
          <w:tblHeader/>
        </w:trPr>
        <w:tc>
          <w:tcPr>
            <w:tcW w:w="4076" w:type="dxa"/>
            <w:shd w:val="clear" w:color="auto" w:fill="F2F2F2" w:themeFill="background1" w:themeFillShade="F2"/>
          </w:tcPr>
          <w:p w14:paraId="5B82C7F7" w14:textId="77777777" w:rsidR="00216AF6" w:rsidRPr="00216AF6" w:rsidRDefault="00216AF6" w:rsidP="00216AF6">
            <w:pPr>
              <w:pStyle w:val="TableParagraph"/>
              <w:spacing w:before="40" w:after="40"/>
              <w:ind w:left="142"/>
              <w:rPr>
                <w:rFonts w:ascii="Arial" w:hAnsi="Arial" w:cs="Arial"/>
                <w:b/>
              </w:rPr>
            </w:pPr>
            <w:r w:rsidRPr="00216AF6">
              <w:rPr>
                <w:rFonts w:ascii="Arial" w:hAnsi="Arial" w:cs="Arial"/>
                <w:b/>
                <w:spacing w:val="-2"/>
              </w:rPr>
              <w:t xml:space="preserve">Action </w:t>
            </w:r>
          </w:p>
        </w:tc>
        <w:tc>
          <w:tcPr>
            <w:tcW w:w="1736" w:type="dxa"/>
            <w:shd w:val="clear" w:color="auto" w:fill="F2F2F2" w:themeFill="background1" w:themeFillShade="F2"/>
          </w:tcPr>
          <w:p w14:paraId="433E2593" w14:textId="77777777" w:rsidR="00216AF6" w:rsidRPr="00216AF6" w:rsidRDefault="00216AF6" w:rsidP="00216AF6">
            <w:pPr>
              <w:spacing w:before="40" w:after="40"/>
              <w:ind w:left="142" w:right="94"/>
              <w:jc w:val="center"/>
              <w:rPr>
                <w:rFonts w:ascii="Arial" w:hAnsi="Arial" w:cs="Arial"/>
                <w:b/>
              </w:rPr>
            </w:pPr>
            <w:proofErr w:type="spellStart"/>
            <w:r w:rsidRPr="00216AF6">
              <w:rPr>
                <w:rFonts w:ascii="Arial" w:hAnsi="Arial" w:cs="Arial"/>
                <w:b/>
                <w:bCs/>
                <w:color w:val="000000" w:themeColor="text1"/>
              </w:rPr>
              <w:t>Chronologie</w:t>
            </w:r>
            <w:proofErr w:type="spellEnd"/>
            <w:r w:rsidRPr="00216AF6">
              <w:rPr>
                <w:rFonts w:ascii="Arial" w:hAnsi="Arial" w:cs="Arial"/>
                <w:b/>
                <w:color w:val="000000" w:themeColor="text1"/>
              </w:rPr>
              <w:t xml:space="preserve"> </w:t>
            </w:r>
          </w:p>
        </w:tc>
        <w:tc>
          <w:tcPr>
            <w:tcW w:w="5387" w:type="dxa"/>
            <w:shd w:val="clear" w:color="auto" w:fill="F2F2F2" w:themeFill="background1" w:themeFillShade="F2"/>
          </w:tcPr>
          <w:p w14:paraId="42343FE2" w14:textId="77777777" w:rsidR="00216AF6" w:rsidRPr="00216AF6" w:rsidRDefault="00216AF6" w:rsidP="00216AF6">
            <w:pPr>
              <w:pStyle w:val="TableParagraph"/>
              <w:spacing w:before="40" w:after="40"/>
              <w:ind w:left="142"/>
              <w:rPr>
                <w:rFonts w:ascii="Arial" w:hAnsi="Arial" w:cs="Arial"/>
                <w:b/>
                <w:spacing w:val="-2"/>
                <w:lang w:val="fr-FR"/>
              </w:rPr>
            </w:pPr>
            <w:r w:rsidRPr="00216AF6">
              <w:rPr>
                <w:rFonts w:ascii="Arial" w:hAnsi="Arial" w:cs="Arial"/>
                <w:b/>
                <w:spacing w:val="-2"/>
                <w:lang w:val="fr-FR"/>
              </w:rPr>
              <w:t xml:space="preserve">Collaborateurs </w:t>
            </w:r>
          </w:p>
          <w:p w14:paraId="6983A5E1" w14:textId="77777777" w:rsidR="00216AF6" w:rsidRPr="00216AF6" w:rsidRDefault="00216AF6" w:rsidP="00216AF6">
            <w:pPr>
              <w:pStyle w:val="TableParagraph"/>
              <w:spacing w:before="40" w:after="40"/>
              <w:ind w:left="142"/>
              <w:rPr>
                <w:rFonts w:ascii="Arial" w:hAnsi="Arial" w:cs="Arial"/>
                <w:b/>
                <w:lang w:val="fr-FR"/>
              </w:rPr>
            </w:pPr>
            <w:r w:rsidRPr="00216AF6">
              <w:rPr>
                <w:rFonts w:ascii="Arial" w:hAnsi="Arial" w:cs="Arial"/>
                <w:b/>
                <w:spacing w:val="-2"/>
                <w:lang w:val="fr-FR"/>
              </w:rPr>
              <w:t xml:space="preserve">(*désignés comme responsables </w:t>
            </w:r>
            <w:proofErr w:type="spellStart"/>
            <w:r w:rsidRPr="00216AF6">
              <w:rPr>
                <w:rFonts w:ascii="Arial" w:hAnsi="Arial" w:cs="Arial"/>
                <w:b/>
                <w:spacing w:val="-2"/>
                <w:lang w:val="fr-FR"/>
              </w:rPr>
              <w:t>del'action</w:t>
            </w:r>
            <w:proofErr w:type="spellEnd"/>
            <w:r w:rsidRPr="00216AF6">
              <w:rPr>
                <w:rFonts w:ascii="Arial" w:hAnsi="Arial" w:cs="Arial"/>
                <w:b/>
                <w:spacing w:val="-2"/>
                <w:lang w:val="fr-FR"/>
              </w:rPr>
              <w:t xml:space="preserve"> au sein de l'atelier WAVCAP)</w:t>
            </w:r>
          </w:p>
        </w:tc>
        <w:tc>
          <w:tcPr>
            <w:tcW w:w="3118" w:type="dxa"/>
            <w:shd w:val="clear" w:color="auto" w:fill="F2F2F2" w:themeFill="background1" w:themeFillShade="F2"/>
          </w:tcPr>
          <w:p w14:paraId="7A7F8E56" w14:textId="77777777" w:rsidR="00216AF6" w:rsidRPr="00216AF6" w:rsidRDefault="00216AF6" w:rsidP="00216AF6">
            <w:pPr>
              <w:pStyle w:val="TableParagraph"/>
              <w:spacing w:before="40" w:after="40"/>
              <w:ind w:left="142"/>
              <w:rPr>
                <w:rFonts w:ascii="Arial" w:hAnsi="Arial" w:cs="Arial"/>
                <w:b/>
              </w:rPr>
            </w:pPr>
            <w:proofErr w:type="spellStart"/>
            <w:r w:rsidRPr="00216AF6">
              <w:rPr>
                <w:rFonts w:ascii="Arial" w:hAnsi="Arial" w:cs="Arial"/>
                <w:b/>
                <w:spacing w:val="-4"/>
              </w:rPr>
              <w:t>Mesure</w:t>
            </w:r>
            <w:proofErr w:type="spellEnd"/>
            <w:r w:rsidRPr="00216AF6">
              <w:rPr>
                <w:rFonts w:ascii="Arial" w:hAnsi="Arial" w:cs="Arial"/>
                <w:b/>
                <w:spacing w:val="-4"/>
              </w:rPr>
              <w:t xml:space="preserve"> du succès </w:t>
            </w:r>
          </w:p>
        </w:tc>
      </w:tr>
      <w:tr w:rsidR="00216AF6" w:rsidRPr="00216AF6" w14:paraId="05A09844" w14:textId="77777777" w:rsidTr="00216AF6">
        <w:trPr>
          <w:trHeight w:val="987"/>
        </w:trPr>
        <w:tc>
          <w:tcPr>
            <w:tcW w:w="4076" w:type="dxa"/>
            <w:shd w:val="clear" w:color="auto" w:fill="E9E8ED"/>
          </w:tcPr>
          <w:p w14:paraId="18F447FD" w14:textId="77777777" w:rsidR="00216AF6" w:rsidRPr="00216AF6" w:rsidRDefault="00216AF6" w:rsidP="00216AF6">
            <w:pPr>
              <w:pStyle w:val="TableParagraph"/>
              <w:spacing w:before="40" w:after="40"/>
              <w:ind w:left="142" w:right="315"/>
              <w:jc w:val="both"/>
              <w:rPr>
                <w:rFonts w:ascii="Arial" w:hAnsi="Arial" w:cs="Arial"/>
                <w:sz w:val="20"/>
                <w:szCs w:val="20"/>
                <w:lang w:val="fr-FR"/>
              </w:rPr>
            </w:pPr>
            <w:r w:rsidRPr="00216AF6">
              <w:rPr>
                <w:rFonts w:ascii="Arial" w:hAnsi="Arial" w:cs="Arial"/>
                <w:sz w:val="20"/>
                <w:szCs w:val="20"/>
                <w:lang w:val="fr-FR"/>
              </w:rPr>
              <w:t xml:space="preserve">2.01. Répertorier et cartographier l'utilisation de substances toxiques dans les appâts empoisonnés dans la sous-région. </w:t>
            </w:r>
          </w:p>
        </w:tc>
        <w:tc>
          <w:tcPr>
            <w:tcW w:w="1736" w:type="dxa"/>
            <w:shd w:val="clear" w:color="auto" w:fill="E9E8ED"/>
          </w:tcPr>
          <w:p w14:paraId="6E7A7831" w14:textId="77777777" w:rsidR="00216AF6" w:rsidRPr="00216AF6" w:rsidRDefault="00216AF6" w:rsidP="00216AF6">
            <w:pPr>
              <w:pStyle w:val="TableParagraph"/>
              <w:spacing w:before="40" w:after="40"/>
              <w:ind w:left="142"/>
              <w:rPr>
                <w:rFonts w:ascii="Arial" w:hAnsi="Arial" w:cs="Arial"/>
                <w:sz w:val="20"/>
                <w:szCs w:val="20"/>
              </w:rPr>
            </w:pPr>
            <w:r w:rsidRPr="00216AF6">
              <w:rPr>
                <w:rFonts w:ascii="Arial" w:hAnsi="Arial" w:cs="Arial"/>
                <w:sz w:val="20"/>
                <w:szCs w:val="20"/>
              </w:rPr>
              <w:t xml:space="preserve">À </w:t>
            </w:r>
            <w:proofErr w:type="spellStart"/>
            <w:r w:rsidRPr="00216AF6">
              <w:rPr>
                <w:rFonts w:ascii="Arial" w:hAnsi="Arial" w:cs="Arial"/>
                <w:sz w:val="20"/>
                <w:szCs w:val="20"/>
              </w:rPr>
              <w:t>partir</w:t>
            </w:r>
            <w:proofErr w:type="spellEnd"/>
            <w:r w:rsidRPr="00216AF6">
              <w:rPr>
                <w:rFonts w:ascii="Arial" w:hAnsi="Arial" w:cs="Arial"/>
                <w:sz w:val="20"/>
                <w:szCs w:val="20"/>
              </w:rPr>
              <w:t xml:space="preserve"> de </w:t>
            </w:r>
            <w:r w:rsidRPr="00216AF6">
              <w:rPr>
                <w:rFonts w:ascii="Arial" w:hAnsi="Arial" w:cs="Arial"/>
                <w:color w:val="000000" w:themeColor="text1"/>
                <w:sz w:val="20"/>
                <w:szCs w:val="20"/>
              </w:rPr>
              <w:t>2023</w:t>
            </w:r>
          </w:p>
        </w:tc>
        <w:tc>
          <w:tcPr>
            <w:tcW w:w="5387" w:type="dxa"/>
            <w:shd w:val="clear" w:color="auto" w:fill="E9E8ED"/>
          </w:tcPr>
          <w:p w14:paraId="6B61F459" w14:textId="77777777" w:rsidR="00216AF6" w:rsidRPr="00216AF6" w:rsidRDefault="00216AF6" w:rsidP="00216AF6">
            <w:pPr>
              <w:pStyle w:val="TableParagraph"/>
              <w:spacing w:before="40" w:after="40"/>
              <w:ind w:left="142"/>
              <w:rPr>
                <w:rFonts w:ascii="Arial" w:hAnsi="Arial" w:cs="Arial"/>
                <w:sz w:val="20"/>
                <w:szCs w:val="20"/>
                <w:lang w:val="fr-FR"/>
              </w:rPr>
            </w:pPr>
            <w:r w:rsidRPr="00216AF6">
              <w:rPr>
                <w:rFonts w:ascii="Arial" w:hAnsi="Arial" w:cs="Arial"/>
                <w:color w:val="000000" w:themeColor="text1"/>
                <w:sz w:val="20"/>
                <w:szCs w:val="20"/>
                <w:lang w:val="fr-FR"/>
              </w:rPr>
              <w:t xml:space="preserve">Centre universitaire de Tenkodogo, Burkina Faso/ </w:t>
            </w:r>
            <w:proofErr w:type="spellStart"/>
            <w:r w:rsidRPr="00216AF6">
              <w:rPr>
                <w:rFonts w:ascii="Arial" w:hAnsi="Arial" w:cs="Arial"/>
                <w:color w:val="000000" w:themeColor="text1"/>
                <w:sz w:val="20"/>
                <w:szCs w:val="20"/>
                <w:lang w:val="fr-FR"/>
              </w:rPr>
              <w:t>Naturama</w:t>
            </w:r>
            <w:proofErr w:type="spellEnd"/>
            <w:r w:rsidRPr="00216AF6">
              <w:rPr>
                <w:rFonts w:ascii="Arial" w:hAnsi="Arial" w:cs="Arial"/>
                <w:color w:val="000000" w:themeColor="text1"/>
                <w:sz w:val="20"/>
                <w:szCs w:val="20"/>
                <w:lang w:val="fr-FR"/>
              </w:rPr>
              <w:t xml:space="preserve">*, UCC, APLORI, NCF, TSU, VERT LABS, hôpitaux, services de vulgarisation agricole et vétérinaire, agriculteurs, associations d'éleveurs  </w:t>
            </w:r>
          </w:p>
        </w:tc>
        <w:tc>
          <w:tcPr>
            <w:tcW w:w="3118" w:type="dxa"/>
            <w:shd w:val="clear" w:color="auto" w:fill="E9E8ED"/>
          </w:tcPr>
          <w:p w14:paraId="27E7E09C" w14:textId="77777777" w:rsidR="00216AF6" w:rsidRPr="00216AF6" w:rsidRDefault="00216AF6" w:rsidP="00216AF6">
            <w:pPr>
              <w:pStyle w:val="TableParagraph"/>
              <w:spacing w:before="40" w:after="40"/>
              <w:ind w:left="142" w:right="787"/>
              <w:jc w:val="both"/>
              <w:rPr>
                <w:rFonts w:ascii="Arial" w:hAnsi="Arial" w:cs="Arial"/>
                <w:sz w:val="20"/>
                <w:szCs w:val="20"/>
                <w:lang w:val="fr-FR"/>
              </w:rPr>
            </w:pPr>
            <w:r w:rsidRPr="00216AF6">
              <w:rPr>
                <w:rFonts w:ascii="Arial" w:hAnsi="Arial" w:cs="Arial"/>
                <w:color w:val="000000" w:themeColor="text1"/>
                <w:sz w:val="20"/>
                <w:szCs w:val="20"/>
                <w:lang w:val="fr-FR"/>
              </w:rPr>
              <w:t>Nombre d'études et de rapports scientifiques disponibles sur le sujet par pays</w:t>
            </w:r>
          </w:p>
        </w:tc>
      </w:tr>
      <w:tr w:rsidR="00216AF6" w:rsidRPr="00216AF6" w14:paraId="3ED7C6FB" w14:textId="77777777" w:rsidTr="00216AF6">
        <w:trPr>
          <w:trHeight w:val="1219"/>
        </w:trPr>
        <w:tc>
          <w:tcPr>
            <w:tcW w:w="4076" w:type="dxa"/>
            <w:shd w:val="clear" w:color="auto" w:fill="E9E8ED"/>
          </w:tcPr>
          <w:p w14:paraId="7CFE2923" w14:textId="77777777" w:rsidR="00216AF6" w:rsidRPr="00216AF6" w:rsidRDefault="00216AF6" w:rsidP="00216AF6">
            <w:pPr>
              <w:pStyle w:val="TableParagraph"/>
              <w:spacing w:before="40" w:after="40"/>
              <w:ind w:left="142" w:right="315"/>
              <w:jc w:val="both"/>
              <w:rPr>
                <w:rFonts w:ascii="Arial" w:hAnsi="Arial" w:cs="Arial"/>
                <w:sz w:val="20"/>
                <w:szCs w:val="20"/>
                <w:lang w:val="fr-FR"/>
              </w:rPr>
            </w:pPr>
            <w:r w:rsidRPr="00216AF6">
              <w:rPr>
                <w:rFonts w:ascii="Arial" w:hAnsi="Arial" w:cs="Arial"/>
                <w:sz w:val="20"/>
                <w:szCs w:val="20"/>
                <w:lang w:val="fr-FR"/>
              </w:rPr>
              <w:t>2.02. Identifier les substances toxiques dont l'utilisation et le commerce doivent être réglementés et évaluer les lacunes de cette réglementation au niveau national.</w:t>
            </w:r>
          </w:p>
        </w:tc>
        <w:tc>
          <w:tcPr>
            <w:tcW w:w="1736" w:type="dxa"/>
            <w:shd w:val="clear" w:color="auto" w:fill="E9E8ED"/>
          </w:tcPr>
          <w:p w14:paraId="3D7D2C03" w14:textId="77777777" w:rsidR="00216AF6" w:rsidRPr="00216AF6" w:rsidRDefault="00216AF6" w:rsidP="00216AF6">
            <w:pPr>
              <w:pStyle w:val="TableParagraph"/>
              <w:spacing w:before="40" w:after="40"/>
              <w:ind w:left="142"/>
              <w:rPr>
                <w:rFonts w:ascii="Arial" w:hAnsi="Arial" w:cs="Arial"/>
                <w:sz w:val="20"/>
                <w:szCs w:val="20"/>
              </w:rPr>
            </w:pPr>
            <w:r w:rsidRPr="00216AF6">
              <w:rPr>
                <w:rFonts w:ascii="Arial" w:hAnsi="Arial" w:cs="Arial"/>
                <w:sz w:val="20"/>
                <w:szCs w:val="20"/>
              </w:rPr>
              <w:t xml:space="preserve">À </w:t>
            </w:r>
            <w:proofErr w:type="spellStart"/>
            <w:r w:rsidRPr="00216AF6">
              <w:rPr>
                <w:rFonts w:ascii="Arial" w:hAnsi="Arial" w:cs="Arial"/>
                <w:sz w:val="20"/>
                <w:szCs w:val="20"/>
              </w:rPr>
              <w:t>partir</w:t>
            </w:r>
            <w:proofErr w:type="spellEnd"/>
            <w:r w:rsidRPr="00216AF6">
              <w:rPr>
                <w:rFonts w:ascii="Arial" w:hAnsi="Arial" w:cs="Arial"/>
                <w:sz w:val="20"/>
                <w:szCs w:val="20"/>
              </w:rPr>
              <w:t xml:space="preserve"> de 2023</w:t>
            </w:r>
          </w:p>
        </w:tc>
        <w:tc>
          <w:tcPr>
            <w:tcW w:w="5387" w:type="dxa"/>
            <w:shd w:val="clear" w:color="auto" w:fill="E9E8ED"/>
          </w:tcPr>
          <w:p w14:paraId="060E3228" w14:textId="77777777" w:rsidR="00216AF6" w:rsidRPr="00216AF6" w:rsidRDefault="00216AF6" w:rsidP="00216AF6">
            <w:pPr>
              <w:pStyle w:val="TableParagraph"/>
              <w:spacing w:before="40" w:after="40"/>
              <w:ind w:left="142"/>
              <w:rPr>
                <w:rFonts w:ascii="Arial" w:hAnsi="Arial" w:cs="Arial"/>
                <w:sz w:val="20"/>
                <w:szCs w:val="20"/>
              </w:rPr>
            </w:pPr>
            <w:r w:rsidRPr="00216AF6">
              <w:rPr>
                <w:rFonts w:ascii="Arial" w:hAnsi="Arial" w:cs="Arial"/>
                <w:sz w:val="20"/>
                <w:szCs w:val="20"/>
              </w:rPr>
              <w:t xml:space="preserve">NCF*, </w:t>
            </w:r>
            <w:proofErr w:type="spellStart"/>
            <w:r w:rsidRPr="00216AF6">
              <w:rPr>
                <w:rFonts w:ascii="Arial" w:hAnsi="Arial" w:cs="Arial"/>
                <w:sz w:val="20"/>
                <w:szCs w:val="20"/>
              </w:rPr>
              <w:t>chercheurs</w:t>
            </w:r>
            <w:proofErr w:type="spellEnd"/>
          </w:p>
        </w:tc>
        <w:tc>
          <w:tcPr>
            <w:tcW w:w="3118" w:type="dxa"/>
            <w:shd w:val="clear" w:color="auto" w:fill="E9E8ED"/>
          </w:tcPr>
          <w:p w14:paraId="69A6CB72" w14:textId="77777777" w:rsidR="00216AF6" w:rsidRPr="00216AF6" w:rsidRDefault="00216AF6" w:rsidP="00216AF6">
            <w:pPr>
              <w:pStyle w:val="TableParagraph"/>
              <w:spacing w:before="40" w:after="40"/>
              <w:ind w:left="142"/>
              <w:rPr>
                <w:rFonts w:ascii="Arial" w:hAnsi="Arial" w:cs="Arial"/>
                <w:sz w:val="20"/>
                <w:szCs w:val="20"/>
                <w:lang w:val="fr-FR"/>
              </w:rPr>
            </w:pPr>
            <w:r w:rsidRPr="00216AF6">
              <w:rPr>
                <w:rFonts w:ascii="Arial" w:hAnsi="Arial" w:cs="Arial"/>
                <w:sz w:val="20"/>
                <w:szCs w:val="20"/>
                <w:lang w:val="fr-FR"/>
              </w:rPr>
              <w:t>Disponibilité de rapports nationaux décrivant les méthodologies et les résultats</w:t>
            </w:r>
          </w:p>
        </w:tc>
      </w:tr>
      <w:tr w:rsidR="00216AF6" w:rsidRPr="00216AF6" w14:paraId="2246AC59" w14:textId="77777777" w:rsidTr="00216AF6">
        <w:trPr>
          <w:trHeight w:val="1730"/>
        </w:trPr>
        <w:tc>
          <w:tcPr>
            <w:tcW w:w="4076" w:type="dxa"/>
            <w:shd w:val="clear" w:color="auto" w:fill="E9E8ED"/>
          </w:tcPr>
          <w:p w14:paraId="76F95A9B" w14:textId="77777777" w:rsidR="00216AF6" w:rsidRPr="00216AF6" w:rsidRDefault="00216AF6" w:rsidP="00216AF6">
            <w:pPr>
              <w:pStyle w:val="TableParagraph"/>
              <w:spacing w:before="40" w:after="40"/>
              <w:ind w:left="142" w:right="315"/>
              <w:jc w:val="both"/>
              <w:rPr>
                <w:rFonts w:ascii="Arial" w:hAnsi="Arial" w:cs="Arial"/>
                <w:sz w:val="20"/>
                <w:szCs w:val="20"/>
                <w:lang w:val="fr-FR"/>
              </w:rPr>
            </w:pPr>
            <w:r w:rsidRPr="00216AF6">
              <w:rPr>
                <w:rFonts w:ascii="Arial" w:hAnsi="Arial" w:cs="Arial"/>
                <w:sz w:val="20"/>
                <w:szCs w:val="20"/>
                <w:lang w:val="fr-FR"/>
              </w:rPr>
              <w:t xml:space="preserve">2.03. Sensibiliser les autorités nationales chargées de l'agriculture, de l'environnement, de l'élevage, de la santé et de l'assainissement aux contrôles nationaux et internationaux de l'utilisation et du commerce des pesticides et des médicaments vétérinaires. </w:t>
            </w:r>
          </w:p>
        </w:tc>
        <w:tc>
          <w:tcPr>
            <w:tcW w:w="1736" w:type="dxa"/>
            <w:shd w:val="clear" w:color="auto" w:fill="E9E8ED"/>
          </w:tcPr>
          <w:p w14:paraId="5715DAD4" w14:textId="7FB3F894" w:rsidR="00216AF6" w:rsidRPr="00216AF6" w:rsidRDefault="00216AF6" w:rsidP="00216AF6">
            <w:pPr>
              <w:pStyle w:val="TableParagraph"/>
              <w:spacing w:before="40" w:after="40"/>
              <w:ind w:left="142"/>
              <w:rPr>
                <w:rFonts w:ascii="Arial" w:hAnsi="Arial" w:cs="Arial"/>
                <w:sz w:val="20"/>
                <w:szCs w:val="20"/>
              </w:rPr>
            </w:pPr>
            <w:r w:rsidRPr="00216AF6">
              <w:rPr>
                <w:rFonts w:ascii="Arial" w:hAnsi="Arial" w:cs="Arial"/>
                <w:sz w:val="20"/>
                <w:szCs w:val="20"/>
              </w:rPr>
              <w:t xml:space="preserve">À </w:t>
            </w:r>
            <w:proofErr w:type="spellStart"/>
            <w:r w:rsidRPr="00216AF6">
              <w:rPr>
                <w:rFonts w:ascii="Arial" w:hAnsi="Arial" w:cs="Arial"/>
                <w:sz w:val="20"/>
                <w:szCs w:val="20"/>
              </w:rPr>
              <w:t>partir</w:t>
            </w:r>
            <w:proofErr w:type="spellEnd"/>
            <w:r w:rsidRPr="00216AF6">
              <w:rPr>
                <w:rFonts w:ascii="Arial" w:hAnsi="Arial" w:cs="Arial"/>
                <w:sz w:val="20"/>
                <w:szCs w:val="20"/>
              </w:rPr>
              <w:t xml:space="preserve"> de 2023</w:t>
            </w:r>
          </w:p>
        </w:tc>
        <w:tc>
          <w:tcPr>
            <w:tcW w:w="5387" w:type="dxa"/>
            <w:shd w:val="clear" w:color="auto" w:fill="E9E8ED"/>
          </w:tcPr>
          <w:p w14:paraId="7C78CDDB" w14:textId="77777777" w:rsidR="00216AF6" w:rsidRPr="00216AF6" w:rsidRDefault="00216AF6" w:rsidP="00216AF6">
            <w:pPr>
              <w:pStyle w:val="TableParagraph"/>
              <w:spacing w:before="40" w:after="40"/>
              <w:ind w:left="142" w:right="358"/>
              <w:jc w:val="both"/>
              <w:rPr>
                <w:rFonts w:ascii="Arial" w:hAnsi="Arial" w:cs="Arial"/>
                <w:sz w:val="20"/>
                <w:szCs w:val="20"/>
                <w:lang w:val="fr-FR"/>
              </w:rPr>
            </w:pPr>
            <w:r w:rsidRPr="00216AF6">
              <w:rPr>
                <w:rFonts w:ascii="Arial" w:hAnsi="Arial" w:cs="Arial"/>
                <w:sz w:val="20"/>
                <w:szCs w:val="20"/>
                <w:lang w:val="fr-FR"/>
              </w:rPr>
              <w:t xml:space="preserve">NCF*, GWS, NCF, </w:t>
            </w:r>
            <w:r w:rsidRPr="00216AF6">
              <w:rPr>
                <w:rFonts w:ascii="Arial" w:hAnsi="Arial" w:cs="Arial"/>
                <w:color w:val="000000" w:themeColor="text1"/>
                <w:sz w:val="20"/>
                <w:szCs w:val="20"/>
                <w:lang w:val="fr-FR"/>
              </w:rPr>
              <w:t xml:space="preserve">partenaires de </w:t>
            </w:r>
            <w:proofErr w:type="spellStart"/>
            <w:r w:rsidRPr="00216AF6">
              <w:rPr>
                <w:rFonts w:ascii="Arial" w:hAnsi="Arial" w:cs="Arial"/>
                <w:color w:val="000000" w:themeColor="text1"/>
                <w:sz w:val="20"/>
                <w:szCs w:val="20"/>
                <w:lang w:val="fr-FR"/>
              </w:rPr>
              <w:t>BirdLife</w:t>
            </w:r>
            <w:proofErr w:type="spellEnd"/>
            <w:r w:rsidRPr="00216AF6">
              <w:rPr>
                <w:rFonts w:ascii="Arial" w:hAnsi="Arial" w:cs="Arial"/>
                <w:color w:val="000000" w:themeColor="text1"/>
                <w:sz w:val="20"/>
                <w:szCs w:val="20"/>
                <w:lang w:val="fr-FR"/>
              </w:rPr>
              <w:t xml:space="preserve"> International à l'atelier, UCC, APLORI, TSU, autorités chargées de la faune, vétérinaires, barreaux, application de la loi et système judiciaire, CEDEAO</w:t>
            </w:r>
          </w:p>
        </w:tc>
        <w:tc>
          <w:tcPr>
            <w:tcW w:w="3118" w:type="dxa"/>
            <w:shd w:val="clear" w:color="auto" w:fill="E9E8ED"/>
          </w:tcPr>
          <w:p w14:paraId="417E3867" w14:textId="77777777" w:rsidR="00216AF6" w:rsidRPr="00216AF6" w:rsidRDefault="00216AF6" w:rsidP="00216AF6">
            <w:pPr>
              <w:pStyle w:val="TableParagraph"/>
              <w:spacing w:before="40" w:after="40"/>
              <w:ind w:left="142" w:right="427"/>
              <w:rPr>
                <w:rFonts w:ascii="Arial" w:hAnsi="Arial" w:cs="Arial"/>
                <w:sz w:val="20"/>
                <w:szCs w:val="20"/>
                <w:lang w:val="fr-FR"/>
              </w:rPr>
            </w:pPr>
            <w:r w:rsidRPr="00216AF6">
              <w:rPr>
                <w:rFonts w:ascii="Arial" w:hAnsi="Arial" w:cs="Arial"/>
                <w:sz w:val="20"/>
                <w:szCs w:val="20"/>
                <w:lang w:val="fr-FR"/>
              </w:rPr>
              <w:t>Nombre d'exercices de formation par pays</w:t>
            </w:r>
          </w:p>
        </w:tc>
      </w:tr>
      <w:tr w:rsidR="00216AF6" w:rsidRPr="00216AF6" w14:paraId="0D8EBE71" w14:textId="77777777" w:rsidTr="00216AF6">
        <w:trPr>
          <w:trHeight w:val="1789"/>
        </w:trPr>
        <w:tc>
          <w:tcPr>
            <w:tcW w:w="4076" w:type="dxa"/>
            <w:shd w:val="clear" w:color="auto" w:fill="E9E8ED"/>
          </w:tcPr>
          <w:p w14:paraId="0C4E9F83" w14:textId="38A8B2C0" w:rsidR="00216AF6" w:rsidRPr="00216AF6" w:rsidRDefault="00216AF6" w:rsidP="00216AF6">
            <w:pPr>
              <w:pStyle w:val="TableParagraph"/>
              <w:spacing w:before="40" w:after="40"/>
              <w:ind w:left="142" w:right="313"/>
              <w:jc w:val="both"/>
              <w:rPr>
                <w:rFonts w:ascii="Arial" w:hAnsi="Arial" w:cs="Arial"/>
                <w:sz w:val="20"/>
                <w:szCs w:val="20"/>
                <w:lang w:val="fr-FR"/>
              </w:rPr>
            </w:pPr>
            <w:r w:rsidRPr="00216AF6">
              <w:rPr>
                <w:rFonts w:ascii="Arial" w:hAnsi="Arial" w:cs="Arial"/>
                <w:sz w:val="20"/>
                <w:szCs w:val="20"/>
                <w:lang w:val="fr-FR"/>
              </w:rPr>
              <w:t>2.04. Veiller à ce que l'utilisation et le commerce des substances toxiques identifiées soient réglementés de manière appropriée au niveau national, notamment en conformité avec les conventions et accords internationaux applicables .</w:t>
            </w:r>
          </w:p>
        </w:tc>
        <w:tc>
          <w:tcPr>
            <w:tcW w:w="1736" w:type="dxa"/>
            <w:shd w:val="clear" w:color="auto" w:fill="E9E8ED"/>
          </w:tcPr>
          <w:p w14:paraId="3F4A1B83" w14:textId="3654375C" w:rsidR="00216AF6" w:rsidRPr="00216AF6" w:rsidRDefault="00216AF6" w:rsidP="00216AF6">
            <w:pPr>
              <w:pStyle w:val="TableParagraph"/>
              <w:spacing w:before="40" w:after="40"/>
              <w:ind w:left="142"/>
              <w:rPr>
                <w:rFonts w:ascii="Arial" w:hAnsi="Arial" w:cs="Arial"/>
                <w:sz w:val="20"/>
                <w:szCs w:val="20"/>
              </w:rPr>
            </w:pPr>
            <w:r w:rsidRPr="00216AF6">
              <w:rPr>
                <w:rFonts w:ascii="Arial" w:hAnsi="Arial" w:cs="Arial"/>
                <w:sz w:val="20"/>
                <w:szCs w:val="20"/>
              </w:rPr>
              <w:t xml:space="preserve">À </w:t>
            </w:r>
            <w:proofErr w:type="spellStart"/>
            <w:r w:rsidRPr="00216AF6">
              <w:rPr>
                <w:rFonts w:ascii="Arial" w:hAnsi="Arial" w:cs="Arial"/>
                <w:sz w:val="20"/>
                <w:szCs w:val="20"/>
              </w:rPr>
              <w:t>partir</w:t>
            </w:r>
            <w:proofErr w:type="spellEnd"/>
            <w:r w:rsidRPr="00216AF6">
              <w:rPr>
                <w:rFonts w:ascii="Arial" w:hAnsi="Arial" w:cs="Arial"/>
                <w:sz w:val="20"/>
                <w:szCs w:val="20"/>
              </w:rPr>
              <w:t xml:space="preserve"> de 2023</w:t>
            </w:r>
          </w:p>
        </w:tc>
        <w:tc>
          <w:tcPr>
            <w:tcW w:w="5387" w:type="dxa"/>
            <w:shd w:val="clear" w:color="auto" w:fill="E9E8ED"/>
          </w:tcPr>
          <w:p w14:paraId="190E4FE7" w14:textId="77777777" w:rsidR="00216AF6" w:rsidRPr="00216AF6" w:rsidRDefault="00216AF6" w:rsidP="00216AF6">
            <w:pPr>
              <w:pStyle w:val="TableParagraph"/>
              <w:spacing w:before="40" w:after="40"/>
              <w:ind w:left="142" w:right="559"/>
              <w:jc w:val="both"/>
              <w:rPr>
                <w:rFonts w:ascii="Arial" w:hAnsi="Arial" w:cs="Arial"/>
                <w:sz w:val="20"/>
                <w:szCs w:val="20"/>
                <w:lang w:val="fr-FR"/>
              </w:rPr>
            </w:pPr>
            <w:r w:rsidRPr="00216AF6">
              <w:rPr>
                <w:rFonts w:ascii="Arial" w:hAnsi="Arial" w:cs="Arial"/>
                <w:sz w:val="20"/>
                <w:szCs w:val="20"/>
                <w:lang w:val="fr-FR"/>
              </w:rPr>
              <w:t xml:space="preserve">NCF*, GWS, NCF, partenaires de </w:t>
            </w:r>
            <w:proofErr w:type="spellStart"/>
            <w:r w:rsidRPr="00216AF6">
              <w:rPr>
                <w:rFonts w:ascii="Arial" w:hAnsi="Arial" w:cs="Arial"/>
                <w:sz w:val="20"/>
                <w:szCs w:val="20"/>
                <w:lang w:val="fr-FR"/>
              </w:rPr>
              <w:t>BirdLife</w:t>
            </w:r>
            <w:proofErr w:type="spellEnd"/>
            <w:r w:rsidRPr="00216AF6">
              <w:rPr>
                <w:rFonts w:ascii="Arial" w:hAnsi="Arial" w:cs="Arial"/>
                <w:sz w:val="20"/>
                <w:szCs w:val="20"/>
                <w:lang w:val="fr-FR"/>
              </w:rPr>
              <w:t xml:space="preserve"> International à l'atelier, UCC, APLORI, TSU, autorités nationales chargées de la faune sauvage, vétérinaires, barreaux, application de la loi et système judiciaire, CEDEAO</w:t>
            </w:r>
          </w:p>
        </w:tc>
        <w:tc>
          <w:tcPr>
            <w:tcW w:w="3118" w:type="dxa"/>
            <w:shd w:val="clear" w:color="auto" w:fill="E9E8ED"/>
          </w:tcPr>
          <w:p w14:paraId="2F266543" w14:textId="5BC4590A" w:rsidR="00216AF6" w:rsidRPr="00216AF6" w:rsidRDefault="00216AF6" w:rsidP="00A22C50">
            <w:pPr>
              <w:pStyle w:val="TableParagraph"/>
              <w:spacing w:before="40" w:after="40"/>
              <w:ind w:left="142" w:right="505"/>
              <w:jc w:val="both"/>
              <w:rPr>
                <w:rFonts w:ascii="Arial" w:hAnsi="Arial" w:cs="Arial"/>
                <w:sz w:val="20"/>
                <w:szCs w:val="20"/>
                <w:lang w:val="fr-FR"/>
              </w:rPr>
            </w:pPr>
            <w:r w:rsidRPr="00216AF6">
              <w:rPr>
                <w:rFonts w:ascii="Arial" w:hAnsi="Arial" w:cs="Arial"/>
                <w:sz w:val="20"/>
                <w:szCs w:val="20"/>
                <w:lang w:val="fr-FR"/>
              </w:rPr>
              <w:t xml:space="preserve">La législation nationale prévoit une utilisation et un commerce sûrs des substances toxiques. </w:t>
            </w:r>
          </w:p>
          <w:p w14:paraId="6F077E8C" w14:textId="77777777" w:rsidR="00216AF6" w:rsidRPr="00216AF6" w:rsidRDefault="00216AF6" w:rsidP="00216AF6">
            <w:pPr>
              <w:pStyle w:val="TableParagraph"/>
              <w:spacing w:before="40" w:after="40"/>
              <w:ind w:left="142" w:right="506"/>
              <w:jc w:val="both"/>
              <w:rPr>
                <w:rFonts w:ascii="Arial" w:hAnsi="Arial" w:cs="Arial"/>
                <w:sz w:val="20"/>
                <w:szCs w:val="20"/>
                <w:lang w:val="fr-FR"/>
              </w:rPr>
            </w:pPr>
            <w:r w:rsidRPr="00216AF6">
              <w:rPr>
                <w:rFonts w:ascii="Arial" w:hAnsi="Arial" w:cs="Arial"/>
                <w:color w:val="000000" w:themeColor="text1"/>
                <w:sz w:val="20"/>
                <w:szCs w:val="20"/>
                <w:lang w:val="fr-FR"/>
              </w:rPr>
              <w:t>Conformité nationale avec les exigences légales des conventions et accords internationaux applicables</w:t>
            </w:r>
          </w:p>
        </w:tc>
      </w:tr>
      <w:tr w:rsidR="00216AF6" w:rsidRPr="00216AF6" w14:paraId="59154F69" w14:textId="77777777" w:rsidTr="00216AF6">
        <w:trPr>
          <w:trHeight w:val="1451"/>
        </w:trPr>
        <w:tc>
          <w:tcPr>
            <w:tcW w:w="4076" w:type="dxa"/>
            <w:shd w:val="clear" w:color="auto" w:fill="E9E8ED"/>
          </w:tcPr>
          <w:p w14:paraId="382CB903" w14:textId="77777777" w:rsidR="00216AF6" w:rsidRPr="00216AF6" w:rsidRDefault="00216AF6" w:rsidP="00216AF6">
            <w:pPr>
              <w:pStyle w:val="TableParagraph"/>
              <w:spacing w:before="40" w:after="40"/>
              <w:ind w:left="142" w:right="315"/>
              <w:jc w:val="both"/>
              <w:rPr>
                <w:rFonts w:ascii="Arial" w:hAnsi="Arial" w:cs="Arial"/>
                <w:sz w:val="20"/>
                <w:szCs w:val="20"/>
                <w:lang w:val="fr-FR"/>
              </w:rPr>
            </w:pPr>
            <w:r w:rsidRPr="00216AF6">
              <w:rPr>
                <w:rFonts w:ascii="Arial" w:hAnsi="Arial" w:cs="Arial"/>
                <w:sz w:val="20"/>
                <w:szCs w:val="20"/>
                <w:lang w:val="fr-FR"/>
              </w:rPr>
              <w:t>2.05. Mettre en place des systèmes de notification pour les autorités chargées de la faune sauvage et des parcs nationaux afin de surveiller les cas d'empoisonnement et d'y répondre.</w:t>
            </w:r>
          </w:p>
        </w:tc>
        <w:tc>
          <w:tcPr>
            <w:tcW w:w="1736" w:type="dxa"/>
            <w:shd w:val="clear" w:color="auto" w:fill="E9E8ED"/>
          </w:tcPr>
          <w:p w14:paraId="26C27844" w14:textId="77777777" w:rsidR="00216AF6" w:rsidRPr="00216AF6" w:rsidRDefault="00216AF6" w:rsidP="00216AF6">
            <w:pPr>
              <w:pStyle w:val="TableParagraph"/>
              <w:spacing w:before="40" w:after="40"/>
              <w:ind w:left="142"/>
              <w:rPr>
                <w:rFonts w:ascii="Arial" w:hAnsi="Arial" w:cs="Arial"/>
                <w:sz w:val="20"/>
                <w:szCs w:val="20"/>
              </w:rPr>
            </w:pPr>
            <w:r w:rsidRPr="00216AF6">
              <w:rPr>
                <w:rFonts w:ascii="Arial" w:hAnsi="Arial" w:cs="Arial"/>
                <w:sz w:val="20"/>
                <w:szCs w:val="20"/>
              </w:rPr>
              <w:t xml:space="preserve">2023-2027 </w:t>
            </w:r>
          </w:p>
        </w:tc>
        <w:tc>
          <w:tcPr>
            <w:tcW w:w="5387" w:type="dxa"/>
            <w:shd w:val="clear" w:color="auto" w:fill="E9E8ED"/>
          </w:tcPr>
          <w:p w14:paraId="0D8C89D2" w14:textId="77777777" w:rsidR="00216AF6" w:rsidRPr="00216AF6" w:rsidRDefault="00216AF6" w:rsidP="00216AF6">
            <w:pPr>
              <w:pStyle w:val="TableParagraph"/>
              <w:spacing w:before="40" w:after="40"/>
              <w:ind w:left="142"/>
              <w:jc w:val="both"/>
              <w:rPr>
                <w:rFonts w:ascii="Arial" w:hAnsi="Arial" w:cs="Arial"/>
                <w:sz w:val="20"/>
                <w:szCs w:val="20"/>
                <w:lang w:val="fr-FR"/>
              </w:rPr>
            </w:pPr>
            <w:r w:rsidRPr="00216AF6">
              <w:rPr>
                <w:rFonts w:ascii="Arial" w:hAnsi="Arial" w:cs="Arial"/>
                <w:sz w:val="20"/>
                <w:szCs w:val="20"/>
                <w:lang w:val="fr-FR"/>
              </w:rPr>
              <w:t xml:space="preserve">GWS*, NCF, </w:t>
            </w:r>
            <w:proofErr w:type="spellStart"/>
            <w:r w:rsidRPr="00216AF6">
              <w:rPr>
                <w:rFonts w:ascii="Arial" w:hAnsi="Arial" w:cs="Arial"/>
                <w:sz w:val="20"/>
                <w:szCs w:val="20"/>
                <w:lang w:val="fr-FR"/>
              </w:rPr>
              <w:t>BirdLife</w:t>
            </w:r>
            <w:proofErr w:type="spellEnd"/>
            <w:r w:rsidRPr="00216AF6">
              <w:rPr>
                <w:rFonts w:ascii="Arial" w:hAnsi="Arial" w:cs="Arial"/>
                <w:sz w:val="20"/>
                <w:szCs w:val="20"/>
                <w:lang w:val="fr-FR"/>
              </w:rPr>
              <w:t xml:space="preserve"> International partenaires de l'atelier, UCC, APLORI, TSU, autorités chargées de la faune sauvage, vétérinaires, </w:t>
            </w:r>
            <w:proofErr w:type="spellStart"/>
            <w:r w:rsidRPr="00216AF6">
              <w:rPr>
                <w:rFonts w:ascii="Arial" w:hAnsi="Arial" w:cs="Arial"/>
                <w:sz w:val="20"/>
                <w:szCs w:val="20"/>
                <w:lang w:val="fr-FR"/>
              </w:rPr>
              <w:t>Endangered</w:t>
            </w:r>
            <w:proofErr w:type="spellEnd"/>
            <w:r w:rsidRPr="00216AF6">
              <w:rPr>
                <w:rFonts w:ascii="Arial" w:hAnsi="Arial" w:cs="Arial"/>
                <w:sz w:val="20"/>
                <w:szCs w:val="20"/>
                <w:lang w:val="fr-FR"/>
              </w:rPr>
              <w:t xml:space="preserve"> </w:t>
            </w:r>
            <w:proofErr w:type="spellStart"/>
            <w:r w:rsidRPr="00216AF6">
              <w:rPr>
                <w:rFonts w:ascii="Arial" w:hAnsi="Arial" w:cs="Arial"/>
                <w:sz w:val="20"/>
                <w:szCs w:val="20"/>
                <w:lang w:val="fr-FR"/>
              </w:rPr>
              <w:t>Wildlife</w:t>
            </w:r>
            <w:proofErr w:type="spellEnd"/>
            <w:r w:rsidRPr="00216AF6">
              <w:rPr>
                <w:rFonts w:ascii="Arial" w:hAnsi="Arial" w:cs="Arial"/>
                <w:sz w:val="20"/>
                <w:szCs w:val="20"/>
                <w:lang w:val="fr-FR"/>
              </w:rPr>
              <w:t xml:space="preserve"> Trust/Zoo de Caroline du Nord - personnes capables de former, centres de réhabilitation </w:t>
            </w:r>
          </w:p>
        </w:tc>
        <w:tc>
          <w:tcPr>
            <w:tcW w:w="3118" w:type="dxa"/>
            <w:shd w:val="clear" w:color="auto" w:fill="E9E8ED"/>
          </w:tcPr>
          <w:p w14:paraId="23314B18" w14:textId="67A49218" w:rsidR="00216AF6" w:rsidRPr="00216AF6" w:rsidRDefault="00216AF6" w:rsidP="00A22C50">
            <w:pPr>
              <w:pStyle w:val="TableParagraph"/>
              <w:spacing w:before="40" w:after="40"/>
              <w:ind w:left="142" w:right="851"/>
              <w:jc w:val="both"/>
              <w:rPr>
                <w:rFonts w:ascii="Arial" w:hAnsi="Arial" w:cs="Arial"/>
                <w:sz w:val="20"/>
                <w:szCs w:val="20"/>
                <w:lang w:val="fr-FR"/>
              </w:rPr>
            </w:pPr>
            <w:r w:rsidRPr="00216AF6">
              <w:rPr>
                <w:rFonts w:ascii="Arial" w:hAnsi="Arial" w:cs="Arial"/>
                <w:sz w:val="20"/>
                <w:szCs w:val="20"/>
                <w:lang w:val="fr-FR"/>
              </w:rPr>
              <w:t xml:space="preserve">Disponibilité des systèmes par pays </w:t>
            </w:r>
          </w:p>
          <w:p w14:paraId="351A9D67" w14:textId="77777777" w:rsidR="00216AF6" w:rsidRPr="00216AF6" w:rsidRDefault="00216AF6" w:rsidP="00216AF6">
            <w:pPr>
              <w:pStyle w:val="TableParagraph"/>
              <w:spacing w:before="40" w:after="40"/>
              <w:ind w:left="142" w:right="851"/>
              <w:jc w:val="both"/>
              <w:rPr>
                <w:rFonts w:ascii="Arial" w:hAnsi="Arial" w:cs="Arial"/>
                <w:sz w:val="20"/>
                <w:szCs w:val="20"/>
                <w:lang w:val="fr-FR"/>
              </w:rPr>
            </w:pPr>
            <w:r w:rsidRPr="00216AF6">
              <w:rPr>
                <w:rFonts w:ascii="Arial" w:hAnsi="Arial" w:cs="Arial"/>
                <w:color w:val="000000" w:themeColor="text1"/>
                <w:sz w:val="20"/>
                <w:szCs w:val="20"/>
                <w:lang w:val="fr-FR"/>
              </w:rPr>
              <w:t>Nombre d'incidents traités par rapport au nombre d'incidents enregistrés</w:t>
            </w:r>
          </w:p>
        </w:tc>
      </w:tr>
      <w:tr w:rsidR="00216AF6" w:rsidRPr="00216AF6" w14:paraId="6A2FA5A9" w14:textId="77777777" w:rsidTr="00216AF6">
        <w:trPr>
          <w:trHeight w:val="1132"/>
        </w:trPr>
        <w:tc>
          <w:tcPr>
            <w:tcW w:w="4076" w:type="dxa"/>
            <w:shd w:val="clear" w:color="auto" w:fill="E9E8ED"/>
          </w:tcPr>
          <w:p w14:paraId="21944491" w14:textId="77777777" w:rsidR="00216AF6" w:rsidRPr="00216AF6" w:rsidRDefault="00216AF6" w:rsidP="00216AF6">
            <w:pPr>
              <w:pStyle w:val="TableParagraph"/>
              <w:spacing w:before="40" w:after="40"/>
              <w:ind w:left="142" w:right="315"/>
              <w:jc w:val="both"/>
              <w:rPr>
                <w:rFonts w:ascii="Arial" w:hAnsi="Arial" w:cs="Arial"/>
                <w:sz w:val="20"/>
                <w:szCs w:val="20"/>
                <w:lang w:val="fr-FR"/>
              </w:rPr>
            </w:pPr>
            <w:r w:rsidRPr="00216AF6">
              <w:rPr>
                <w:rFonts w:ascii="Arial" w:hAnsi="Arial" w:cs="Arial"/>
                <w:sz w:val="20"/>
                <w:szCs w:val="20"/>
                <w:lang w:val="fr-FR"/>
              </w:rPr>
              <w:lastRenderedPageBreak/>
              <w:t xml:space="preserve">2.06. Travailler avec la CEDEAO pour identifier et mettre en œuvre des contrôles internationaux plus stricts de l'utilisation et du commerce des pesticides et des médicaments vétérinaires. </w:t>
            </w:r>
          </w:p>
        </w:tc>
        <w:tc>
          <w:tcPr>
            <w:tcW w:w="1736" w:type="dxa"/>
            <w:shd w:val="clear" w:color="auto" w:fill="E9E8ED"/>
          </w:tcPr>
          <w:p w14:paraId="501724D9" w14:textId="77777777" w:rsidR="00216AF6" w:rsidRPr="00216AF6" w:rsidRDefault="00216AF6" w:rsidP="00216AF6">
            <w:pPr>
              <w:pStyle w:val="TableParagraph"/>
              <w:spacing w:before="40" w:after="40"/>
              <w:ind w:left="142"/>
              <w:rPr>
                <w:rFonts w:ascii="Arial" w:hAnsi="Arial" w:cs="Arial"/>
                <w:sz w:val="20"/>
                <w:szCs w:val="20"/>
              </w:rPr>
            </w:pPr>
            <w:r w:rsidRPr="00216AF6">
              <w:rPr>
                <w:rFonts w:ascii="Arial" w:hAnsi="Arial" w:cs="Arial"/>
                <w:sz w:val="20"/>
                <w:szCs w:val="20"/>
              </w:rPr>
              <w:t xml:space="preserve">À </w:t>
            </w:r>
            <w:proofErr w:type="spellStart"/>
            <w:r w:rsidRPr="00216AF6">
              <w:rPr>
                <w:rFonts w:ascii="Arial" w:hAnsi="Arial" w:cs="Arial"/>
                <w:sz w:val="20"/>
                <w:szCs w:val="20"/>
              </w:rPr>
              <w:t>partir</w:t>
            </w:r>
            <w:proofErr w:type="spellEnd"/>
            <w:r w:rsidRPr="00216AF6">
              <w:rPr>
                <w:rFonts w:ascii="Arial" w:hAnsi="Arial" w:cs="Arial"/>
                <w:sz w:val="20"/>
                <w:szCs w:val="20"/>
              </w:rPr>
              <w:t xml:space="preserve"> de 2023</w:t>
            </w:r>
          </w:p>
        </w:tc>
        <w:tc>
          <w:tcPr>
            <w:tcW w:w="5387" w:type="dxa"/>
            <w:shd w:val="clear" w:color="auto" w:fill="E9E8ED"/>
          </w:tcPr>
          <w:p w14:paraId="22ED7F30" w14:textId="77777777" w:rsidR="00216AF6" w:rsidRPr="00216AF6" w:rsidRDefault="00216AF6" w:rsidP="00216AF6">
            <w:pPr>
              <w:pStyle w:val="TableParagraph"/>
              <w:spacing w:before="40" w:after="40"/>
              <w:ind w:left="142" w:right="419"/>
              <w:jc w:val="both"/>
              <w:rPr>
                <w:rFonts w:ascii="Arial" w:hAnsi="Arial" w:cs="Arial"/>
                <w:sz w:val="20"/>
                <w:szCs w:val="20"/>
                <w:lang w:val="fr-FR"/>
              </w:rPr>
            </w:pPr>
            <w:r w:rsidRPr="00216AF6">
              <w:rPr>
                <w:rFonts w:ascii="Arial" w:hAnsi="Arial" w:cs="Arial"/>
                <w:color w:val="000000" w:themeColor="text1"/>
                <w:sz w:val="20"/>
                <w:szCs w:val="20"/>
                <w:lang w:val="fr-FR"/>
              </w:rPr>
              <w:t xml:space="preserve">NCF*, GWS, NCF, partenaires de </w:t>
            </w:r>
            <w:proofErr w:type="spellStart"/>
            <w:r w:rsidRPr="00216AF6">
              <w:rPr>
                <w:rFonts w:ascii="Arial" w:hAnsi="Arial" w:cs="Arial"/>
                <w:color w:val="000000" w:themeColor="text1"/>
                <w:sz w:val="20"/>
                <w:szCs w:val="20"/>
                <w:lang w:val="fr-FR"/>
              </w:rPr>
              <w:t>BirdLife</w:t>
            </w:r>
            <w:proofErr w:type="spellEnd"/>
            <w:r w:rsidRPr="00216AF6">
              <w:rPr>
                <w:rFonts w:ascii="Arial" w:hAnsi="Arial" w:cs="Arial"/>
                <w:color w:val="000000" w:themeColor="text1"/>
                <w:sz w:val="20"/>
                <w:szCs w:val="20"/>
                <w:lang w:val="fr-FR"/>
              </w:rPr>
              <w:t xml:space="preserve"> International à l'atelier, UCC, APLORI, TSU, autorités chargées de la faune, vétérinaires, barreaux, application de la loi et système judiciaire, CEDEAO</w:t>
            </w:r>
          </w:p>
        </w:tc>
        <w:tc>
          <w:tcPr>
            <w:tcW w:w="3118" w:type="dxa"/>
            <w:shd w:val="clear" w:color="auto" w:fill="E9E8ED"/>
          </w:tcPr>
          <w:p w14:paraId="0C350C90" w14:textId="77777777" w:rsidR="00216AF6" w:rsidRPr="00216AF6" w:rsidRDefault="00216AF6" w:rsidP="00216AF6">
            <w:pPr>
              <w:spacing w:before="40" w:after="40"/>
              <w:ind w:left="142" w:right="548"/>
              <w:rPr>
                <w:rFonts w:ascii="Arial" w:hAnsi="Arial" w:cs="Arial"/>
                <w:sz w:val="20"/>
                <w:szCs w:val="20"/>
                <w:lang w:val="fr-FR"/>
              </w:rPr>
            </w:pPr>
            <w:r w:rsidRPr="00216AF6">
              <w:rPr>
                <w:rFonts w:ascii="Arial" w:hAnsi="Arial" w:cs="Arial"/>
                <w:color w:val="000000" w:themeColor="text1"/>
                <w:sz w:val="20"/>
                <w:szCs w:val="20"/>
                <w:lang w:val="fr-FR"/>
              </w:rPr>
              <w:t>Nombre de règlements sur l'utilisation et le commerce adoptés par la CEDEAO</w:t>
            </w:r>
          </w:p>
        </w:tc>
      </w:tr>
      <w:tr w:rsidR="00216AF6" w:rsidRPr="00216AF6" w14:paraId="570777AC" w14:textId="77777777" w:rsidTr="00216AF6">
        <w:trPr>
          <w:trHeight w:val="1009"/>
        </w:trPr>
        <w:tc>
          <w:tcPr>
            <w:tcW w:w="4076" w:type="dxa"/>
            <w:shd w:val="clear" w:color="auto" w:fill="E9E8ED"/>
          </w:tcPr>
          <w:p w14:paraId="40F32AD2" w14:textId="77777777" w:rsidR="00216AF6" w:rsidRPr="00216AF6" w:rsidRDefault="00216AF6" w:rsidP="00216AF6">
            <w:pPr>
              <w:pStyle w:val="TableParagraph"/>
              <w:spacing w:before="40" w:after="40"/>
              <w:ind w:left="142" w:right="315"/>
              <w:jc w:val="both"/>
              <w:rPr>
                <w:rFonts w:ascii="Arial" w:hAnsi="Arial" w:cs="Arial"/>
                <w:sz w:val="20"/>
                <w:szCs w:val="20"/>
                <w:lang w:val="fr-FR"/>
              </w:rPr>
            </w:pPr>
            <w:r w:rsidRPr="00216AF6">
              <w:rPr>
                <w:rFonts w:ascii="Arial" w:hAnsi="Arial" w:cs="Arial"/>
                <w:sz w:val="20"/>
                <w:szCs w:val="20"/>
                <w:lang w:val="fr-FR"/>
              </w:rPr>
              <w:t>2.07. Sensibiliser aux impacts des appâts empoisonnés sur les vautours et autres charognards.</w:t>
            </w:r>
          </w:p>
        </w:tc>
        <w:tc>
          <w:tcPr>
            <w:tcW w:w="1736" w:type="dxa"/>
            <w:shd w:val="clear" w:color="auto" w:fill="E9E8ED"/>
          </w:tcPr>
          <w:p w14:paraId="4BBE9FBE" w14:textId="77777777" w:rsidR="00216AF6" w:rsidRPr="00216AF6" w:rsidRDefault="00216AF6" w:rsidP="00216AF6">
            <w:pPr>
              <w:pStyle w:val="TableParagraph"/>
              <w:spacing w:before="40" w:after="40"/>
              <w:ind w:left="142"/>
              <w:rPr>
                <w:rFonts w:ascii="Arial" w:hAnsi="Arial" w:cs="Arial"/>
                <w:sz w:val="20"/>
                <w:szCs w:val="20"/>
              </w:rPr>
            </w:pPr>
            <w:proofErr w:type="spellStart"/>
            <w:r w:rsidRPr="00216AF6">
              <w:rPr>
                <w:rFonts w:ascii="Arial" w:hAnsi="Arial" w:cs="Arial"/>
                <w:sz w:val="20"/>
                <w:szCs w:val="20"/>
              </w:rPr>
              <w:t>D'ici</w:t>
            </w:r>
            <w:proofErr w:type="spellEnd"/>
            <w:r w:rsidRPr="00216AF6">
              <w:rPr>
                <w:rFonts w:ascii="Arial" w:hAnsi="Arial" w:cs="Arial"/>
                <w:sz w:val="20"/>
                <w:szCs w:val="20"/>
              </w:rPr>
              <w:t xml:space="preserve"> à 2024</w:t>
            </w:r>
          </w:p>
        </w:tc>
        <w:tc>
          <w:tcPr>
            <w:tcW w:w="5387" w:type="dxa"/>
            <w:shd w:val="clear" w:color="auto" w:fill="E9E8ED"/>
          </w:tcPr>
          <w:p w14:paraId="6B03139D" w14:textId="77777777" w:rsidR="00216AF6" w:rsidRPr="00216AF6" w:rsidRDefault="00216AF6" w:rsidP="00216AF6">
            <w:pPr>
              <w:pStyle w:val="TableParagraph"/>
              <w:spacing w:before="40" w:after="40"/>
              <w:ind w:left="142" w:right="419"/>
              <w:jc w:val="both"/>
              <w:rPr>
                <w:rFonts w:ascii="Arial" w:hAnsi="Arial" w:cs="Arial"/>
                <w:sz w:val="20"/>
                <w:szCs w:val="20"/>
                <w:lang w:val="fr-FR"/>
              </w:rPr>
            </w:pPr>
            <w:r w:rsidRPr="00216AF6">
              <w:rPr>
                <w:rFonts w:ascii="Arial" w:hAnsi="Arial" w:cs="Arial"/>
                <w:sz w:val="20"/>
                <w:szCs w:val="20"/>
                <w:lang w:val="fr-FR"/>
              </w:rPr>
              <w:t xml:space="preserve">Partenaires </w:t>
            </w:r>
            <w:proofErr w:type="spellStart"/>
            <w:r w:rsidRPr="00216AF6">
              <w:rPr>
                <w:rFonts w:ascii="Arial" w:hAnsi="Arial" w:cs="Arial"/>
                <w:sz w:val="20"/>
                <w:szCs w:val="20"/>
                <w:lang w:val="fr-FR"/>
              </w:rPr>
              <w:t>BirdLife</w:t>
            </w:r>
            <w:proofErr w:type="spellEnd"/>
            <w:r w:rsidRPr="00216AF6">
              <w:rPr>
                <w:rFonts w:ascii="Arial" w:hAnsi="Arial" w:cs="Arial"/>
                <w:sz w:val="20"/>
                <w:szCs w:val="20"/>
                <w:lang w:val="fr-FR"/>
              </w:rPr>
              <w:t>*, ONG environnementales, ministères de l'environnement, travaux publics, associations communautaires</w:t>
            </w:r>
          </w:p>
        </w:tc>
        <w:tc>
          <w:tcPr>
            <w:tcW w:w="3118" w:type="dxa"/>
            <w:shd w:val="clear" w:color="auto" w:fill="E9E8ED"/>
          </w:tcPr>
          <w:p w14:paraId="701454D6" w14:textId="77777777" w:rsidR="00216AF6" w:rsidRPr="00216AF6" w:rsidRDefault="00216AF6" w:rsidP="00216AF6">
            <w:pPr>
              <w:pStyle w:val="TableParagraph"/>
              <w:spacing w:before="40" w:after="40"/>
              <w:ind w:left="142" w:right="427"/>
              <w:rPr>
                <w:rFonts w:ascii="Arial" w:hAnsi="Arial" w:cs="Arial"/>
                <w:sz w:val="20"/>
                <w:szCs w:val="20"/>
                <w:lang w:val="fr-FR"/>
              </w:rPr>
            </w:pPr>
            <w:r w:rsidRPr="00216AF6">
              <w:rPr>
                <w:rFonts w:ascii="Arial" w:hAnsi="Arial" w:cs="Arial"/>
                <w:sz w:val="20"/>
                <w:szCs w:val="20"/>
                <w:lang w:val="fr-FR"/>
              </w:rPr>
              <w:t>Nombre de campagnes de sensibilisation par pays</w:t>
            </w:r>
          </w:p>
        </w:tc>
      </w:tr>
      <w:tr w:rsidR="00216AF6" w:rsidRPr="00216AF6" w14:paraId="783E7192" w14:textId="77777777" w:rsidTr="00216AF6">
        <w:trPr>
          <w:trHeight w:val="1837"/>
        </w:trPr>
        <w:tc>
          <w:tcPr>
            <w:tcW w:w="4076" w:type="dxa"/>
            <w:shd w:val="clear" w:color="auto" w:fill="E9E8ED"/>
          </w:tcPr>
          <w:p w14:paraId="5486EAE8" w14:textId="77777777" w:rsidR="00216AF6" w:rsidRPr="00216AF6" w:rsidRDefault="00216AF6" w:rsidP="00216AF6">
            <w:pPr>
              <w:pStyle w:val="TableParagraph"/>
              <w:spacing w:before="40" w:after="40"/>
              <w:ind w:left="142" w:right="315"/>
              <w:jc w:val="both"/>
              <w:rPr>
                <w:rFonts w:ascii="Arial" w:hAnsi="Arial" w:cs="Arial"/>
                <w:sz w:val="20"/>
                <w:szCs w:val="20"/>
                <w:lang w:val="fr-FR"/>
              </w:rPr>
            </w:pPr>
            <w:r w:rsidRPr="00216AF6">
              <w:rPr>
                <w:rFonts w:ascii="Arial" w:hAnsi="Arial" w:cs="Arial"/>
                <w:sz w:val="20"/>
                <w:szCs w:val="20"/>
                <w:lang w:val="fr-FR"/>
              </w:rPr>
              <w:t>2.08. Travailler avec les agriculteurs et les éleveurs pour déterminer les motivations des représailles et identifier des solutions communes.</w:t>
            </w:r>
          </w:p>
        </w:tc>
        <w:tc>
          <w:tcPr>
            <w:tcW w:w="1736" w:type="dxa"/>
            <w:shd w:val="clear" w:color="auto" w:fill="E9E8ED"/>
          </w:tcPr>
          <w:p w14:paraId="56EEB5EC" w14:textId="77777777" w:rsidR="00216AF6" w:rsidRPr="00216AF6" w:rsidRDefault="00216AF6" w:rsidP="00216AF6">
            <w:pPr>
              <w:pStyle w:val="TableParagraph"/>
              <w:spacing w:before="40" w:after="40"/>
              <w:ind w:left="142"/>
              <w:rPr>
                <w:rFonts w:ascii="Arial" w:hAnsi="Arial" w:cs="Arial"/>
                <w:sz w:val="20"/>
                <w:szCs w:val="20"/>
              </w:rPr>
            </w:pPr>
            <w:r w:rsidRPr="00216AF6">
              <w:rPr>
                <w:rFonts w:ascii="Arial" w:hAnsi="Arial" w:cs="Arial"/>
                <w:sz w:val="20"/>
                <w:szCs w:val="20"/>
              </w:rPr>
              <w:t>2023-2029</w:t>
            </w:r>
          </w:p>
        </w:tc>
        <w:tc>
          <w:tcPr>
            <w:tcW w:w="5387" w:type="dxa"/>
            <w:shd w:val="clear" w:color="auto" w:fill="E9E8ED"/>
          </w:tcPr>
          <w:p w14:paraId="1EC6114D" w14:textId="77777777" w:rsidR="00216AF6" w:rsidRPr="00216AF6" w:rsidRDefault="00216AF6" w:rsidP="00216AF6">
            <w:pPr>
              <w:pStyle w:val="TableParagraph"/>
              <w:spacing w:before="40" w:after="40"/>
              <w:ind w:left="142" w:right="356"/>
              <w:jc w:val="both"/>
              <w:rPr>
                <w:rFonts w:ascii="Arial" w:hAnsi="Arial" w:cs="Arial"/>
                <w:sz w:val="20"/>
                <w:szCs w:val="20"/>
                <w:lang w:val="fr-FR"/>
              </w:rPr>
            </w:pPr>
            <w:r w:rsidRPr="00216AF6">
              <w:rPr>
                <w:rFonts w:ascii="Arial" w:hAnsi="Arial" w:cs="Arial"/>
                <w:sz w:val="20"/>
                <w:szCs w:val="20"/>
                <w:lang w:val="fr-FR"/>
              </w:rPr>
              <w:t xml:space="preserve">Guinée-Ecologie*, GWS, NCF, </w:t>
            </w:r>
            <w:proofErr w:type="spellStart"/>
            <w:r w:rsidRPr="00216AF6">
              <w:rPr>
                <w:rFonts w:ascii="Arial" w:hAnsi="Arial" w:cs="Arial"/>
                <w:sz w:val="20"/>
                <w:szCs w:val="20"/>
                <w:lang w:val="fr-FR"/>
              </w:rPr>
              <w:t>BirdLife</w:t>
            </w:r>
            <w:proofErr w:type="spellEnd"/>
            <w:r w:rsidRPr="00216AF6">
              <w:rPr>
                <w:rFonts w:ascii="Arial" w:hAnsi="Arial" w:cs="Arial"/>
                <w:sz w:val="20"/>
                <w:szCs w:val="20"/>
                <w:lang w:val="fr-FR"/>
              </w:rPr>
              <w:t xml:space="preserve"> International partenaires de l'atelier, autorités chargées de la faune, propriétaires de bétail, fermes laitières/ avicoles, élevage de bovins, agriculteurs, communauté locale, personnes influentes/ voix de confiance telles que les anciens, les chefs, les pasteurs.</w:t>
            </w:r>
          </w:p>
        </w:tc>
        <w:tc>
          <w:tcPr>
            <w:tcW w:w="3118" w:type="dxa"/>
            <w:shd w:val="clear" w:color="auto" w:fill="E9E8ED"/>
          </w:tcPr>
          <w:p w14:paraId="233ABF36" w14:textId="7BFD8116" w:rsidR="00216AF6" w:rsidRPr="00216AF6" w:rsidRDefault="00216AF6" w:rsidP="00A22C50">
            <w:pPr>
              <w:spacing w:before="40" w:after="40"/>
              <w:ind w:left="142"/>
              <w:rPr>
                <w:rFonts w:ascii="Arial" w:hAnsi="Arial" w:cs="Arial"/>
                <w:color w:val="000000" w:themeColor="text1"/>
                <w:sz w:val="20"/>
                <w:szCs w:val="20"/>
                <w:lang w:val="fr-FR"/>
              </w:rPr>
            </w:pPr>
            <w:r w:rsidRPr="00216AF6">
              <w:rPr>
                <w:rFonts w:ascii="Arial" w:hAnsi="Arial" w:cs="Arial"/>
                <w:color w:val="000000" w:themeColor="text1"/>
                <w:sz w:val="20"/>
                <w:szCs w:val="20"/>
                <w:lang w:val="fr-FR"/>
              </w:rPr>
              <w:t xml:space="preserve">Nombre de réunions avec les agriculteurs et les éleveurs par pays </w:t>
            </w:r>
          </w:p>
          <w:p w14:paraId="162D037B" w14:textId="46CA9AC6" w:rsidR="00216AF6" w:rsidRPr="00216AF6" w:rsidRDefault="00216AF6" w:rsidP="00A22C50">
            <w:pPr>
              <w:spacing w:before="40" w:after="40"/>
              <w:ind w:left="142"/>
              <w:rPr>
                <w:rFonts w:ascii="Arial" w:hAnsi="Arial" w:cs="Arial"/>
                <w:color w:val="000000" w:themeColor="text1"/>
                <w:sz w:val="20"/>
                <w:szCs w:val="20"/>
                <w:lang w:val="fr-FR"/>
              </w:rPr>
            </w:pPr>
            <w:r w:rsidRPr="00216AF6">
              <w:rPr>
                <w:rFonts w:ascii="Arial" w:hAnsi="Arial" w:cs="Arial"/>
                <w:color w:val="000000" w:themeColor="text1"/>
                <w:sz w:val="20"/>
                <w:szCs w:val="20"/>
                <w:lang w:val="fr-FR"/>
              </w:rPr>
              <w:t xml:space="preserve">Nombre de comités de résolution des conflits entre l'homme et la faune établis par pays </w:t>
            </w:r>
          </w:p>
          <w:p w14:paraId="57EB4838" w14:textId="77777777" w:rsidR="00216AF6" w:rsidRPr="00216AF6" w:rsidRDefault="00216AF6" w:rsidP="00216AF6">
            <w:pPr>
              <w:pStyle w:val="TableParagraph"/>
              <w:spacing w:before="40" w:after="40"/>
              <w:ind w:left="142"/>
              <w:rPr>
                <w:rFonts w:ascii="Arial" w:hAnsi="Arial" w:cs="Arial"/>
                <w:sz w:val="20"/>
                <w:szCs w:val="20"/>
                <w:lang w:val="fr-FR"/>
              </w:rPr>
            </w:pPr>
            <w:r w:rsidRPr="00216AF6">
              <w:rPr>
                <w:rFonts w:ascii="Arial" w:hAnsi="Arial" w:cs="Arial"/>
                <w:color w:val="000000" w:themeColor="text1"/>
                <w:sz w:val="20"/>
                <w:szCs w:val="20"/>
                <w:lang w:val="fr-FR"/>
              </w:rPr>
              <w:t>Nombre de cas résolus par chaque comité</w:t>
            </w:r>
          </w:p>
        </w:tc>
      </w:tr>
      <w:tr w:rsidR="00216AF6" w:rsidRPr="00216AF6" w14:paraId="3FD0A288" w14:textId="77777777" w:rsidTr="00216AF6">
        <w:trPr>
          <w:trHeight w:val="1268"/>
        </w:trPr>
        <w:tc>
          <w:tcPr>
            <w:tcW w:w="4076" w:type="dxa"/>
            <w:shd w:val="clear" w:color="auto" w:fill="E9E8ED"/>
          </w:tcPr>
          <w:p w14:paraId="0E97D718" w14:textId="77777777" w:rsidR="00216AF6" w:rsidRPr="00216AF6" w:rsidRDefault="00216AF6" w:rsidP="00A22C50">
            <w:pPr>
              <w:pStyle w:val="TableParagraph"/>
              <w:tabs>
                <w:tab w:val="left" w:pos="1615"/>
                <w:tab w:val="left" w:pos="3335"/>
              </w:tabs>
              <w:spacing w:before="40" w:after="40"/>
              <w:ind w:left="142" w:right="315"/>
              <w:jc w:val="both"/>
              <w:rPr>
                <w:rFonts w:ascii="Arial" w:hAnsi="Arial" w:cs="Arial"/>
                <w:sz w:val="20"/>
                <w:szCs w:val="20"/>
                <w:lang w:val="fr-FR"/>
              </w:rPr>
            </w:pPr>
            <w:r w:rsidRPr="00216AF6">
              <w:rPr>
                <w:rFonts w:ascii="Arial" w:hAnsi="Arial" w:cs="Arial"/>
                <w:w w:val="110"/>
                <w:sz w:val="20"/>
                <w:szCs w:val="20"/>
                <w:lang w:val="fr-FR"/>
              </w:rPr>
              <w:t xml:space="preserve">2.09. </w:t>
            </w:r>
            <w:r w:rsidRPr="00A22C50">
              <w:rPr>
                <w:rFonts w:ascii="Arial" w:hAnsi="Arial" w:cs="Arial"/>
                <w:sz w:val="20"/>
                <w:szCs w:val="20"/>
                <w:lang w:val="fr-FR"/>
              </w:rPr>
              <w:t>Renforcer les capacités des gardes-faune, des vétérinaires, des communautés locales, des associations de chasseurs et des associations d'éleveurs à répondre aux incidents d'empoisonnement.</w:t>
            </w:r>
          </w:p>
        </w:tc>
        <w:tc>
          <w:tcPr>
            <w:tcW w:w="1736" w:type="dxa"/>
            <w:shd w:val="clear" w:color="auto" w:fill="E9E8ED"/>
          </w:tcPr>
          <w:p w14:paraId="72235A4E" w14:textId="77777777" w:rsidR="00216AF6" w:rsidRPr="00216AF6" w:rsidRDefault="00216AF6" w:rsidP="00216AF6">
            <w:pPr>
              <w:pStyle w:val="TableParagraph"/>
              <w:spacing w:before="40" w:after="40"/>
              <w:ind w:left="142"/>
              <w:rPr>
                <w:rFonts w:ascii="Arial" w:hAnsi="Arial" w:cs="Arial"/>
                <w:sz w:val="20"/>
                <w:szCs w:val="20"/>
              </w:rPr>
            </w:pPr>
            <w:r w:rsidRPr="00216AF6">
              <w:rPr>
                <w:rFonts w:ascii="Arial" w:hAnsi="Arial" w:cs="Arial"/>
                <w:w w:val="115"/>
                <w:sz w:val="20"/>
                <w:szCs w:val="20"/>
              </w:rPr>
              <w:t>2023-</w:t>
            </w:r>
            <w:r w:rsidRPr="00216AF6">
              <w:rPr>
                <w:rFonts w:ascii="Arial" w:hAnsi="Arial" w:cs="Arial"/>
                <w:spacing w:val="-4"/>
                <w:w w:val="115"/>
                <w:sz w:val="20"/>
                <w:szCs w:val="20"/>
              </w:rPr>
              <w:t>2027</w:t>
            </w:r>
          </w:p>
        </w:tc>
        <w:tc>
          <w:tcPr>
            <w:tcW w:w="5387" w:type="dxa"/>
            <w:shd w:val="clear" w:color="auto" w:fill="E9E8ED"/>
          </w:tcPr>
          <w:p w14:paraId="514C5114" w14:textId="77777777" w:rsidR="00216AF6" w:rsidRPr="00216AF6" w:rsidRDefault="00216AF6" w:rsidP="00216AF6">
            <w:pPr>
              <w:adjustRightInd w:val="0"/>
              <w:spacing w:before="40" w:after="40"/>
              <w:ind w:left="142"/>
              <w:rPr>
                <w:rFonts w:ascii="Arial" w:hAnsi="Arial" w:cs="Arial"/>
                <w:sz w:val="20"/>
                <w:szCs w:val="20"/>
                <w:lang w:val="fr-FR"/>
              </w:rPr>
            </w:pPr>
            <w:r w:rsidRPr="00216AF6">
              <w:rPr>
                <w:rFonts w:ascii="Arial" w:hAnsi="Arial" w:cs="Arial"/>
                <w:sz w:val="20"/>
                <w:szCs w:val="20"/>
                <w:lang w:val="fr-FR"/>
              </w:rPr>
              <w:t xml:space="preserve">NCF*, GWS, NCF, partenaires de </w:t>
            </w:r>
            <w:proofErr w:type="spellStart"/>
            <w:r w:rsidRPr="00216AF6">
              <w:rPr>
                <w:rFonts w:ascii="Arial" w:hAnsi="Arial" w:cs="Arial"/>
                <w:sz w:val="20"/>
                <w:szCs w:val="20"/>
                <w:lang w:val="fr-FR"/>
              </w:rPr>
              <w:t>BirdLife</w:t>
            </w:r>
            <w:proofErr w:type="spellEnd"/>
            <w:r w:rsidRPr="00216AF6">
              <w:rPr>
                <w:rFonts w:ascii="Arial" w:hAnsi="Arial" w:cs="Arial"/>
                <w:sz w:val="20"/>
                <w:szCs w:val="20"/>
                <w:lang w:val="fr-FR"/>
              </w:rPr>
              <w:t xml:space="preserve"> International lors de l'atelier de planification des actions, UCC, APLORI, TSU, ministère fédéral de l'environnement (Abuja), autorités responsables de la faune sauvage, </w:t>
            </w:r>
            <w:proofErr w:type="spellStart"/>
            <w:r w:rsidRPr="00216AF6">
              <w:rPr>
                <w:rFonts w:ascii="Arial" w:hAnsi="Arial" w:cs="Arial"/>
                <w:sz w:val="20"/>
                <w:szCs w:val="20"/>
                <w:lang w:val="fr-FR"/>
              </w:rPr>
              <w:t>Endangered</w:t>
            </w:r>
            <w:proofErr w:type="spellEnd"/>
            <w:r w:rsidRPr="00216AF6">
              <w:rPr>
                <w:rFonts w:ascii="Arial" w:hAnsi="Arial" w:cs="Arial"/>
                <w:sz w:val="20"/>
                <w:szCs w:val="20"/>
                <w:lang w:val="fr-FR"/>
              </w:rPr>
              <w:t xml:space="preserve"> </w:t>
            </w:r>
            <w:proofErr w:type="spellStart"/>
            <w:r w:rsidRPr="00216AF6">
              <w:rPr>
                <w:rFonts w:ascii="Arial" w:hAnsi="Arial" w:cs="Arial"/>
                <w:sz w:val="20"/>
                <w:szCs w:val="20"/>
                <w:lang w:val="fr-FR"/>
              </w:rPr>
              <w:t>Wildlife</w:t>
            </w:r>
            <w:proofErr w:type="spellEnd"/>
            <w:r w:rsidRPr="00216AF6">
              <w:rPr>
                <w:rFonts w:ascii="Arial" w:hAnsi="Arial" w:cs="Arial"/>
                <w:sz w:val="20"/>
                <w:szCs w:val="20"/>
                <w:lang w:val="fr-FR"/>
              </w:rPr>
              <w:t xml:space="preserve"> Trust, The Peregrine </w:t>
            </w:r>
            <w:proofErr w:type="spellStart"/>
            <w:r w:rsidRPr="00216AF6">
              <w:rPr>
                <w:rFonts w:ascii="Arial" w:hAnsi="Arial" w:cs="Arial"/>
                <w:sz w:val="20"/>
                <w:szCs w:val="20"/>
                <w:lang w:val="fr-FR"/>
              </w:rPr>
              <w:t>Fund</w:t>
            </w:r>
            <w:proofErr w:type="spellEnd"/>
            <w:r w:rsidRPr="00216AF6">
              <w:rPr>
                <w:rFonts w:ascii="Arial" w:hAnsi="Arial" w:cs="Arial"/>
                <w:sz w:val="20"/>
                <w:szCs w:val="20"/>
                <w:lang w:val="fr-FR"/>
              </w:rPr>
              <w:t>.</w:t>
            </w:r>
          </w:p>
        </w:tc>
        <w:tc>
          <w:tcPr>
            <w:tcW w:w="3118" w:type="dxa"/>
            <w:shd w:val="clear" w:color="auto" w:fill="E9E8ED"/>
          </w:tcPr>
          <w:p w14:paraId="68732C71" w14:textId="2CB06BD0" w:rsidR="00216AF6" w:rsidRPr="00216AF6" w:rsidRDefault="00216AF6" w:rsidP="00A22C50">
            <w:pPr>
              <w:spacing w:before="40" w:after="40"/>
              <w:ind w:left="142" w:right="303"/>
              <w:rPr>
                <w:rFonts w:ascii="Arial" w:hAnsi="Arial" w:cs="Arial"/>
                <w:color w:val="000000" w:themeColor="text1"/>
                <w:sz w:val="20"/>
                <w:szCs w:val="20"/>
                <w:lang w:val="fr-FR"/>
              </w:rPr>
            </w:pPr>
            <w:r w:rsidRPr="00216AF6">
              <w:rPr>
                <w:rFonts w:ascii="Arial" w:hAnsi="Arial" w:cs="Arial"/>
                <w:color w:val="000000" w:themeColor="text1"/>
                <w:sz w:val="20"/>
                <w:szCs w:val="20"/>
                <w:lang w:val="fr-FR"/>
              </w:rPr>
              <w:t xml:space="preserve">Nombre de formations dispensées par pays ou par sous-région </w:t>
            </w:r>
          </w:p>
          <w:p w14:paraId="257CCCFC" w14:textId="77777777" w:rsidR="00216AF6" w:rsidRPr="00216AF6" w:rsidRDefault="00216AF6" w:rsidP="00216AF6">
            <w:pPr>
              <w:pStyle w:val="TableParagraph"/>
              <w:spacing w:before="40" w:after="40"/>
              <w:ind w:left="142" w:right="375"/>
              <w:rPr>
                <w:rFonts w:ascii="Arial" w:hAnsi="Arial" w:cs="Arial"/>
                <w:sz w:val="20"/>
                <w:szCs w:val="20"/>
                <w:lang w:val="fr-FR"/>
              </w:rPr>
            </w:pPr>
            <w:r w:rsidRPr="00216AF6">
              <w:rPr>
                <w:rFonts w:ascii="Arial" w:hAnsi="Arial" w:cs="Arial"/>
                <w:color w:val="000000" w:themeColor="text1"/>
                <w:sz w:val="20"/>
                <w:szCs w:val="20"/>
                <w:lang w:val="fr-FR"/>
              </w:rPr>
              <w:t>Nombre de personnes touchées par ces formations</w:t>
            </w:r>
          </w:p>
        </w:tc>
      </w:tr>
      <w:tr w:rsidR="00216AF6" w:rsidRPr="00216AF6" w14:paraId="1E1AC9DA" w14:textId="77777777" w:rsidTr="00216AF6">
        <w:trPr>
          <w:trHeight w:val="1272"/>
        </w:trPr>
        <w:tc>
          <w:tcPr>
            <w:tcW w:w="4076" w:type="dxa"/>
            <w:shd w:val="clear" w:color="auto" w:fill="E9E8ED"/>
          </w:tcPr>
          <w:p w14:paraId="41F82415" w14:textId="77777777" w:rsidR="00216AF6" w:rsidRPr="00216AF6" w:rsidRDefault="00216AF6" w:rsidP="00216AF6">
            <w:pPr>
              <w:pStyle w:val="TableParagraph"/>
              <w:spacing w:before="40" w:after="40"/>
              <w:ind w:left="142" w:right="315"/>
              <w:jc w:val="both"/>
              <w:rPr>
                <w:rFonts w:ascii="Arial" w:hAnsi="Arial" w:cs="Arial"/>
                <w:sz w:val="20"/>
                <w:szCs w:val="20"/>
                <w:lang w:val="fr-FR"/>
              </w:rPr>
            </w:pPr>
            <w:r w:rsidRPr="00216AF6">
              <w:rPr>
                <w:rFonts w:ascii="Arial" w:hAnsi="Arial" w:cs="Arial"/>
                <w:sz w:val="20"/>
                <w:szCs w:val="20"/>
                <w:lang w:val="fr-FR"/>
              </w:rPr>
              <w:t>2.10. Renforcer les capacités des agriculteurs en matière de meilleures pratiques d'utilisation des pesticides afin d'éviter les empoisonnements involontaires.</w:t>
            </w:r>
          </w:p>
        </w:tc>
        <w:tc>
          <w:tcPr>
            <w:tcW w:w="1736" w:type="dxa"/>
            <w:shd w:val="clear" w:color="auto" w:fill="E9E8ED"/>
          </w:tcPr>
          <w:p w14:paraId="678D09F3" w14:textId="77777777" w:rsidR="00216AF6" w:rsidRPr="00216AF6" w:rsidRDefault="00216AF6" w:rsidP="00216AF6">
            <w:pPr>
              <w:pStyle w:val="TableParagraph"/>
              <w:spacing w:before="40" w:after="40"/>
              <w:ind w:left="142"/>
              <w:rPr>
                <w:rFonts w:ascii="Arial" w:hAnsi="Arial" w:cs="Arial"/>
                <w:sz w:val="20"/>
                <w:szCs w:val="20"/>
              </w:rPr>
            </w:pPr>
            <w:r w:rsidRPr="00216AF6">
              <w:rPr>
                <w:rFonts w:ascii="Arial" w:hAnsi="Arial" w:cs="Arial"/>
                <w:sz w:val="20"/>
                <w:szCs w:val="20"/>
              </w:rPr>
              <w:t xml:space="preserve">2023-2027 </w:t>
            </w:r>
          </w:p>
        </w:tc>
        <w:tc>
          <w:tcPr>
            <w:tcW w:w="5387" w:type="dxa"/>
            <w:shd w:val="clear" w:color="auto" w:fill="E9E8ED"/>
          </w:tcPr>
          <w:p w14:paraId="28C3A4B1" w14:textId="77777777" w:rsidR="00216AF6" w:rsidRPr="00216AF6" w:rsidRDefault="00216AF6" w:rsidP="00216AF6">
            <w:pPr>
              <w:adjustRightInd w:val="0"/>
              <w:spacing w:before="40" w:after="40"/>
              <w:ind w:left="142"/>
              <w:rPr>
                <w:rFonts w:ascii="Arial" w:hAnsi="Arial" w:cs="Arial"/>
                <w:sz w:val="20"/>
                <w:szCs w:val="20"/>
                <w:lang w:val="fr-FR"/>
              </w:rPr>
            </w:pPr>
            <w:r w:rsidRPr="00216AF6">
              <w:rPr>
                <w:rFonts w:ascii="Arial" w:hAnsi="Arial" w:cs="Arial"/>
                <w:sz w:val="20"/>
                <w:szCs w:val="20"/>
                <w:lang w:val="fr-FR"/>
              </w:rPr>
              <w:t xml:space="preserve">NCF*, GWS, partenaires de </w:t>
            </w:r>
            <w:proofErr w:type="spellStart"/>
            <w:r w:rsidRPr="00216AF6">
              <w:rPr>
                <w:rFonts w:ascii="Arial" w:hAnsi="Arial" w:cs="Arial"/>
                <w:sz w:val="20"/>
                <w:szCs w:val="20"/>
                <w:lang w:val="fr-FR"/>
              </w:rPr>
              <w:t>BirdLife</w:t>
            </w:r>
            <w:proofErr w:type="spellEnd"/>
            <w:r w:rsidRPr="00216AF6">
              <w:rPr>
                <w:rFonts w:ascii="Arial" w:hAnsi="Arial" w:cs="Arial"/>
                <w:sz w:val="20"/>
                <w:szCs w:val="20"/>
                <w:lang w:val="fr-FR"/>
              </w:rPr>
              <w:t xml:space="preserve"> International lors de l'atelier de planification des actions, UCC, APLORI, TSU, ministère fédéral de l'environnement (Abuja), autorités chargées de la faune, </w:t>
            </w:r>
            <w:proofErr w:type="spellStart"/>
            <w:r w:rsidRPr="00216AF6">
              <w:rPr>
                <w:rFonts w:ascii="Arial" w:hAnsi="Arial" w:cs="Arial"/>
                <w:sz w:val="20"/>
                <w:szCs w:val="20"/>
                <w:lang w:val="fr-FR"/>
              </w:rPr>
              <w:t>Endangered</w:t>
            </w:r>
            <w:proofErr w:type="spellEnd"/>
            <w:r w:rsidRPr="00216AF6">
              <w:rPr>
                <w:rFonts w:ascii="Arial" w:hAnsi="Arial" w:cs="Arial"/>
                <w:sz w:val="20"/>
                <w:szCs w:val="20"/>
                <w:lang w:val="fr-FR"/>
              </w:rPr>
              <w:t xml:space="preserve"> </w:t>
            </w:r>
            <w:proofErr w:type="spellStart"/>
            <w:r w:rsidRPr="00216AF6">
              <w:rPr>
                <w:rFonts w:ascii="Arial" w:hAnsi="Arial" w:cs="Arial"/>
                <w:sz w:val="20"/>
                <w:szCs w:val="20"/>
                <w:lang w:val="fr-FR"/>
              </w:rPr>
              <w:t>Wildlife</w:t>
            </w:r>
            <w:proofErr w:type="spellEnd"/>
            <w:r w:rsidRPr="00216AF6">
              <w:rPr>
                <w:rFonts w:ascii="Arial" w:hAnsi="Arial" w:cs="Arial"/>
                <w:sz w:val="20"/>
                <w:szCs w:val="20"/>
                <w:lang w:val="fr-FR"/>
              </w:rPr>
              <w:t xml:space="preserve"> Trust, The Peregrine </w:t>
            </w:r>
            <w:proofErr w:type="spellStart"/>
            <w:r w:rsidRPr="00216AF6">
              <w:rPr>
                <w:rFonts w:ascii="Arial" w:hAnsi="Arial" w:cs="Arial"/>
                <w:sz w:val="20"/>
                <w:szCs w:val="20"/>
                <w:lang w:val="fr-FR"/>
              </w:rPr>
              <w:t>Fund</w:t>
            </w:r>
            <w:proofErr w:type="spellEnd"/>
            <w:r w:rsidRPr="00216AF6">
              <w:rPr>
                <w:rFonts w:ascii="Arial" w:hAnsi="Arial" w:cs="Arial"/>
                <w:sz w:val="20"/>
                <w:szCs w:val="20"/>
                <w:lang w:val="fr-FR"/>
              </w:rPr>
              <w:t>.</w:t>
            </w:r>
          </w:p>
        </w:tc>
        <w:tc>
          <w:tcPr>
            <w:tcW w:w="3118" w:type="dxa"/>
            <w:shd w:val="clear" w:color="auto" w:fill="E9E8ED"/>
          </w:tcPr>
          <w:p w14:paraId="1C309332" w14:textId="1A8326F6" w:rsidR="00216AF6" w:rsidRPr="00216AF6" w:rsidRDefault="00216AF6" w:rsidP="00A22C50">
            <w:pPr>
              <w:adjustRightInd w:val="0"/>
              <w:spacing w:before="40" w:after="40"/>
              <w:ind w:left="142"/>
              <w:rPr>
                <w:rFonts w:ascii="Arial" w:hAnsi="Arial" w:cs="Arial"/>
                <w:sz w:val="20"/>
                <w:szCs w:val="20"/>
                <w:lang w:val="fr-FR"/>
              </w:rPr>
            </w:pPr>
            <w:r w:rsidRPr="00216AF6">
              <w:rPr>
                <w:rFonts w:ascii="Arial" w:hAnsi="Arial" w:cs="Arial"/>
                <w:sz w:val="20"/>
                <w:szCs w:val="20"/>
                <w:lang w:val="fr-FR"/>
              </w:rPr>
              <w:t xml:space="preserve">Nombre de formations dispensées par pays ou par sous-région </w:t>
            </w:r>
          </w:p>
          <w:p w14:paraId="0E8BA3E2" w14:textId="77777777" w:rsidR="00216AF6" w:rsidRPr="00216AF6" w:rsidRDefault="00216AF6" w:rsidP="00216AF6">
            <w:pPr>
              <w:adjustRightInd w:val="0"/>
              <w:spacing w:before="40" w:after="40"/>
              <w:ind w:left="142"/>
              <w:rPr>
                <w:rFonts w:ascii="Arial" w:hAnsi="Arial" w:cs="Arial"/>
                <w:sz w:val="20"/>
                <w:szCs w:val="20"/>
                <w:lang w:val="fr-FR"/>
              </w:rPr>
            </w:pPr>
            <w:r w:rsidRPr="00216AF6">
              <w:rPr>
                <w:rFonts w:ascii="Arial" w:hAnsi="Arial" w:cs="Arial"/>
                <w:sz w:val="20"/>
                <w:szCs w:val="20"/>
                <w:lang w:val="fr-FR"/>
              </w:rPr>
              <w:t>Nombre de personnes touchées par ces formations</w:t>
            </w:r>
          </w:p>
        </w:tc>
      </w:tr>
      <w:tr w:rsidR="00216AF6" w:rsidRPr="00216AF6" w14:paraId="1012C93E" w14:textId="77777777" w:rsidTr="00216AF6">
        <w:trPr>
          <w:trHeight w:val="1261"/>
        </w:trPr>
        <w:tc>
          <w:tcPr>
            <w:tcW w:w="4076" w:type="dxa"/>
            <w:shd w:val="clear" w:color="auto" w:fill="E9E8ED"/>
          </w:tcPr>
          <w:p w14:paraId="04BE853E" w14:textId="77777777" w:rsidR="00216AF6" w:rsidRPr="00216AF6" w:rsidRDefault="00216AF6" w:rsidP="00A22C50">
            <w:pPr>
              <w:pStyle w:val="TableParagraph"/>
              <w:spacing w:before="40" w:after="40"/>
              <w:ind w:left="142" w:right="315"/>
              <w:jc w:val="both"/>
              <w:rPr>
                <w:rFonts w:ascii="Arial" w:hAnsi="Arial" w:cs="Arial"/>
                <w:sz w:val="20"/>
                <w:szCs w:val="20"/>
                <w:lang w:val="fr-FR"/>
              </w:rPr>
            </w:pPr>
            <w:r w:rsidRPr="00A22C50">
              <w:rPr>
                <w:rFonts w:ascii="Arial" w:hAnsi="Arial" w:cs="Arial"/>
                <w:sz w:val="20"/>
                <w:szCs w:val="20"/>
                <w:lang w:val="fr-FR"/>
              </w:rPr>
              <w:lastRenderedPageBreak/>
              <w:t>2.11. Renforcer les capacités des agriculteurs et des éleveurs en matière de gestion et d'élimination des carcasses empoisonnées.</w:t>
            </w:r>
          </w:p>
        </w:tc>
        <w:tc>
          <w:tcPr>
            <w:tcW w:w="1736" w:type="dxa"/>
            <w:shd w:val="clear" w:color="auto" w:fill="E9E8ED"/>
          </w:tcPr>
          <w:p w14:paraId="1C0A5539" w14:textId="77777777" w:rsidR="00216AF6" w:rsidRPr="00216AF6" w:rsidRDefault="00216AF6" w:rsidP="00216AF6">
            <w:pPr>
              <w:pStyle w:val="TableParagraph"/>
              <w:spacing w:before="40" w:after="40"/>
              <w:ind w:left="142"/>
              <w:rPr>
                <w:rFonts w:ascii="Arial" w:hAnsi="Arial" w:cs="Arial"/>
                <w:sz w:val="20"/>
                <w:szCs w:val="20"/>
              </w:rPr>
            </w:pPr>
            <w:r w:rsidRPr="00216AF6">
              <w:rPr>
                <w:rFonts w:ascii="Arial" w:hAnsi="Arial" w:cs="Arial"/>
                <w:w w:val="115"/>
                <w:sz w:val="20"/>
                <w:szCs w:val="20"/>
              </w:rPr>
              <w:t>2023-</w:t>
            </w:r>
            <w:r w:rsidRPr="00216AF6">
              <w:rPr>
                <w:rFonts w:ascii="Arial" w:hAnsi="Arial" w:cs="Arial"/>
                <w:spacing w:val="-4"/>
                <w:w w:val="115"/>
                <w:sz w:val="20"/>
                <w:szCs w:val="20"/>
              </w:rPr>
              <w:t>2027</w:t>
            </w:r>
          </w:p>
        </w:tc>
        <w:tc>
          <w:tcPr>
            <w:tcW w:w="5387" w:type="dxa"/>
            <w:shd w:val="clear" w:color="auto" w:fill="E9E8ED"/>
          </w:tcPr>
          <w:p w14:paraId="537419F0" w14:textId="77777777" w:rsidR="00216AF6" w:rsidRPr="00216AF6" w:rsidRDefault="00216AF6" w:rsidP="00216AF6">
            <w:pPr>
              <w:pStyle w:val="TableParagraph"/>
              <w:spacing w:before="40" w:after="40"/>
              <w:ind w:left="142" w:right="419"/>
              <w:jc w:val="both"/>
              <w:rPr>
                <w:rFonts w:ascii="Arial" w:hAnsi="Arial" w:cs="Arial"/>
                <w:sz w:val="20"/>
                <w:szCs w:val="20"/>
              </w:rPr>
            </w:pPr>
            <w:r w:rsidRPr="00216AF6">
              <w:rPr>
                <w:rFonts w:ascii="Arial" w:hAnsi="Arial" w:cs="Arial"/>
                <w:w w:val="110"/>
                <w:sz w:val="20"/>
                <w:szCs w:val="20"/>
              </w:rPr>
              <w:t xml:space="preserve">NCF*, GWS, </w:t>
            </w:r>
            <w:proofErr w:type="spellStart"/>
            <w:r w:rsidRPr="00216AF6">
              <w:rPr>
                <w:rFonts w:ascii="Arial" w:hAnsi="Arial" w:cs="Arial"/>
                <w:w w:val="110"/>
                <w:sz w:val="20"/>
                <w:szCs w:val="20"/>
              </w:rPr>
              <w:t>BirdLife</w:t>
            </w:r>
            <w:proofErr w:type="spellEnd"/>
            <w:r w:rsidRPr="00216AF6">
              <w:rPr>
                <w:rFonts w:ascii="Arial" w:hAnsi="Arial" w:cs="Arial"/>
                <w:w w:val="110"/>
                <w:sz w:val="20"/>
                <w:szCs w:val="20"/>
              </w:rPr>
              <w:t xml:space="preserve"> International partners at action planning workshop, UCC, APLORI, TSU, Federal Ministry of Environment (Abuja), Wildlife Authorities, Endangered Wildlife Trust, The Peregrine</w:t>
            </w:r>
            <w:r w:rsidRPr="00216AF6">
              <w:rPr>
                <w:rFonts w:ascii="Arial" w:hAnsi="Arial" w:cs="Arial"/>
                <w:spacing w:val="-5"/>
                <w:w w:val="110"/>
                <w:sz w:val="20"/>
                <w:szCs w:val="20"/>
              </w:rPr>
              <w:t xml:space="preserve"> </w:t>
            </w:r>
            <w:r w:rsidRPr="00216AF6">
              <w:rPr>
                <w:rFonts w:ascii="Arial" w:hAnsi="Arial" w:cs="Arial"/>
                <w:w w:val="110"/>
                <w:sz w:val="20"/>
                <w:szCs w:val="20"/>
              </w:rPr>
              <w:t>Fund</w:t>
            </w:r>
          </w:p>
        </w:tc>
        <w:tc>
          <w:tcPr>
            <w:tcW w:w="3118" w:type="dxa"/>
            <w:shd w:val="clear" w:color="auto" w:fill="E9E8ED"/>
          </w:tcPr>
          <w:p w14:paraId="2813E8CD" w14:textId="77777777" w:rsidR="00216AF6" w:rsidRPr="00216AF6" w:rsidRDefault="00216AF6" w:rsidP="00216AF6">
            <w:pPr>
              <w:pStyle w:val="TableParagraph"/>
              <w:spacing w:before="40" w:after="40"/>
              <w:ind w:left="142" w:right="375"/>
              <w:rPr>
                <w:rFonts w:ascii="Arial" w:hAnsi="Arial" w:cs="Arial"/>
                <w:sz w:val="20"/>
                <w:szCs w:val="20"/>
              </w:rPr>
            </w:pPr>
            <w:r w:rsidRPr="00216AF6">
              <w:rPr>
                <w:rFonts w:ascii="Arial" w:hAnsi="Arial" w:cs="Arial"/>
                <w:w w:val="110"/>
                <w:sz w:val="20"/>
                <w:szCs w:val="20"/>
              </w:rPr>
              <w:t>Number</w:t>
            </w:r>
            <w:r w:rsidRPr="00216AF6">
              <w:rPr>
                <w:rFonts w:ascii="Arial" w:hAnsi="Arial" w:cs="Arial"/>
                <w:spacing w:val="-12"/>
                <w:w w:val="110"/>
                <w:sz w:val="20"/>
                <w:szCs w:val="20"/>
              </w:rPr>
              <w:t xml:space="preserve"> </w:t>
            </w:r>
            <w:r w:rsidRPr="00216AF6">
              <w:rPr>
                <w:rFonts w:ascii="Arial" w:hAnsi="Arial" w:cs="Arial"/>
                <w:w w:val="110"/>
                <w:sz w:val="20"/>
                <w:szCs w:val="20"/>
              </w:rPr>
              <w:t>of</w:t>
            </w:r>
            <w:r w:rsidRPr="00216AF6">
              <w:rPr>
                <w:rFonts w:ascii="Arial" w:hAnsi="Arial" w:cs="Arial"/>
                <w:spacing w:val="-12"/>
                <w:w w:val="110"/>
                <w:sz w:val="20"/>
                <w:szCs w:val="20"/>
              </w:rPr>
              <w:t xml:space="preserve"> </w:t>
            </w:r>
            <w:r w:rsidRPr="00216AF6">
              <w:rPr>
                <w:rFonts w:ascii="Arial" w:hAnsi="Arial" w:cs="Arial"/>
                <w:w w:val="110"/>
                <w:sz w:val="20"/>
                <w:szCs w:val="20"/>
              </w:rPr>
              <w:t>trainings</w:t>
            </w:r>
            <w:r w:rsidRPr="00216AF6">
              <w:rPr>
                <w:rFonts w:ascii="Arial" w:hAnsi="Arial" w:cs="Arial"/>
                <w:spacing w:val="-12"/>
                <w:w w:val="110"/>
                <w:sz w:val="20"/>
                <w:szCs w:val="20"/>
              </w:rPr>
              <w:t xml:space="preserve"> </w:t>
            </w:r>
            <w:r w:rsidRPr="00216AF6">
              <w:rPr>
                <w:rFonts w:ascii="Arial" w:hAnsi="Arial" w:cs="Arial"/>
                <w:w w:val="110"/>
                <w:sz w:val="20"/>
                <w:szCs w:val="20"/>
              </w:rPr>
              <w:t>delivered</w:t>
            </w:r>
            <w:r w:rsidRPr="00216AF6">
              <w:rPr>
                <w:rFonts w:ascii="Arial" w:hAnsi="Arial" w:cs="Arial"/>
                <w:spacing w:val="-12"/>
                <w:w w:val="110"/>
                <w:sz w:val="20"/>
                <w:szCs w:val="20"/>
              </w:rPr>
              <w:t xml:space="preserve"> </w:t>
            </w:r>
            <w:r w:rsidRPr="00216AF6">
              <w:rPr>
                <w:rFonts w:ascii="Arial" w:hAnsi="Arial" w:cs="Arial"/>
                <w:w w:val="110"/>
                <w:sz w:val="20"/>
                <w:szCs w:val="20"/>
              </w:rPr>
              <w:t>per</w:t>
            </w:r>
            <w:r w:rsidRPr="00216AF6">
              <w:rPr>
                <w:rFonts w:ascii="Arial" w:hAnsi="Arial" w:cs="Arial"/>
                <w:spacing w:val="-12"/>
                <w:w w:val="110"/>
                <w:sz w:val="20"/>
                <w:szCs w:val="20"/>
              </w:rPr>
              <w:t xml:space="preserve"> </w:t>
            </w:r>
            <w:r w:rsidRPr="00216AF6">
              <w:rPr>
                <w:rFonts w:ascii="Arial" w:hAnsi="Arial" w:cs="Arial"/>
                <w:w w:val="110"/>
                <w:sz w:val="20"/>
                <w:szCs w:val="20"/>
              </w:rPr>
              <w:t xml:space="preserve">country </w:t>
            </w:r>
            <w:r w:rsidRPr="00216AF6">
              <w:rPr>
                <w:rFonts w:ascii="Arial" w:hAnsi="Arial" w:cs="Arial"/>
                <w:w w:val="115"/>
                <w:sz w:val="20"/>
                <w:szCs w:val="20"/>
              </w:rPr>
              <w:t>or per subregion</w:t>
            </w:r>
          </w:p>
          <w:p w14:paraId="1ED6C76F" w14:textId="77777777" w:rsidR="00216AF6" w:rsidRPr="00216AF6" w:rsidRDefault="00216AF6" w:rsidP="00216AF6">
            <w:pPr>
              <w:pStyle w:val="TableParagraph"/>
              <w:spacing w:before="40" w:after="40"/>
              <w:ind w:left="142"/>
              <w:rPr>
                <w:rFonts w:ascii="Arial" w:hAnsi="Arial" w:cs="Arial"/>
                <w:sz w:val="20"/>
                <w:szCs w:val="20"/>
              </w:rPr>
            </w:pPr>
          </w:p>
          <w:p w14:paraId="30ADA153" w14:textId="77777777" w:rsidR="00216AF6" w:rsidRPr="00216AF6" w:rsidRDefault="00216AF6" w:rsidP="00216AF6">
            <w:pPr>
              <w:pStyle w:val="TableParagraph"/>
              <w:spacing w:before="40" w:after="40"/>
              <w:ind w:left="142" w:right="375"/>
              <w:rPr>
                <w:rFonts w:ascii="Arial" w:hAnsi="Arial" w:cs="Arial"/>
                <w:sz w:val="20"/>
                <w:szCs w:val="20"/>
              </w:rPr>
            </w:pPr>
            <w:r w:rsidRPr="00216AF6">
              <w:rPr>
                <w:rFonts w:ascii="Arial" w:hAnsi="Arial" w:cs="Arial"/>
                <w:w w:val="115"/>
                <w:sz w:val="20"/>
                <w:szCs w:val="20"/>
              </w:rPr>
              <w:t>Number</w:t>
            </w:r>
            <w:r w:rsidRPr="00216AF6">
              <w:rPr>
                <w:rFonts w:ascii="Arial" w:hAnsi="Arial" w:cs="Arial"/>
                <w:spacing w:val="80"/>
                <w:w w:val="115"/>
                <w:sz w:val="20"/>
                <w:szCs w:val="20"/>
              </w:rPr>
              <w:t xml:space="preserve"> </w:t>
            </w:r>
            <w:r w:rsidRPr="00216AF6">
              <w:rPr>
                <w:rFonts w:ascii="Arial" w:hAnsi="Arial" w:cs="Arial"/>
                <w:w w:val="115"/>
                <w:sz w:val="20"/>
                <w:szCs w:val="20"/>
              </w:rPr>
              <w:t>of</w:t>
            </w:r>
            <w:r w:rsidRPr="00216AF6">
              <w:rPr>
                <w:rFonts w:ascii="Arial" w:hAnsi="Arial" w:cs="Arial"/>
                <w:spacing w:val="80"/>
                <w:w w:val="115"/>
                <w:sz w:val="20"/>
                <w:szCs w:val="20"/>
              </w:rPr>
              <w:t xml:space="preserve"> </w:t>
            </w:r>
            <w:r w:rsidRPr="00216AF6">
              <w:rPr>
                <w:rFonts w:ascii="Arial" w:hAnsi="Arial" w:cs="Arial"/>
                <w:w w:val="115"/>
                <w:sz w:val="20"/>
                <w:szCs w:val="20"/>
              </w:rPr>
              <w:t>people</w:t>
            </w:r>
            <w:r w:rsidRPr="00216AF6">
              <w:rPr>
                <w:rFonts w:ascii="Arial" w:hAnsi="Arial" w:cs="Arial"/>
                <w:spacing w:val="80"/>
                <w:w w:val="115"/>
                <w:sz w:val="20"/>
                <w:szCs w:val="20"/>
              </w:rPr>
              <w:t xml:space="preserve"> </w:t>
            </w:r>
            <w:r w:rsidRPr="00216AF6">
              <w:rPr>
                <w:rFonts w:ascii="Arial" w:hAnsi="Arial" w:cs="Arial"/>
                <w:w w:val="115"/>
                <w:sz w:val="20"/>
                <w:szCs w:val="20"/>
              </w:rPr>
              <w:t>reached</w:t>
            </w:r>
            <w:r w:rsidRPr="00216AF6">
              <w:rPr>
                <w:rFonts w:ascii="Arial" w:hAnsi="Arial" w:cs="Arial"/>
                <w:spacing w:val="80"/>
                <w:w w:val="115"/>
                <w:sz w:val="20"/>
                <w:szCs w:val="20"/>
              </w:rPr>
              <w:t xml:space="preserve"> </w:t>
            </w:r>
            <w:r w:rsidRPr="00216AF6">
              <w:rPr>
                <w:rFonts w:ascii="Arial" w:hAnsi="Arial" w:cs="Arial"/>
                <w:w w:val="115"/>
                <w:sz w:val="20"/>
                <w:szCs w:val="20"/>
              </w:rPr>
              <w:t>through those</w:t>
            </w:r>
            <w:r w:rsidRPr="00216AF6">
              <w:rPr>
                <w:rFonts w:ascii="Arial" w:hAnsi="Arial" w:cs="Arial"/>
                <w:spacing w:val="-8"/>
                <w:w w:val="115"/>
                <w:sz w:val="20"/>
                <w:szCs w:val="20"/>
              </w:rPr>
              <w:t xml:space="preserve"> </w:t>
            </w:r>
            <w:r w:rsidRPr="00216AF6">
              <w:rPr>
                <w:rFonts w:ascii="Arial" w:hAnsi="Arial" w:cs="Arial"/>
                <w:w w:val="115"/>
                <w:sz w:val="20"/>
                <w:szCs w:val="20"/>
              </w:rPr>
              <w:t>trainings</w:t>
            </w:r>
          </w:p>
        </w:tc>
      </w:tr>
      <w:tr w:rsidR="00216AF6" w:rsidRPr="00216AF6" w14:paraId="6FB925EF" w14:textId="77777777" w:rsidTr="00216AF6">
        <w:trPr>
          <w:trHeight w:val="1279"/>
        </w:trPr>
        <w:tc>
          <w:tcPr>
            <w:tcW w:w="4076" w:type="dxa"/>
            <w:shd w:val="clear" w:color="auto" w:fill="E9E8ED"/>
          </w:tcPr>
          <w:p w14:paraId="3BBF0C11" w14:textId="77777777" w:rsidR="00216AF6" w:rsidRPr="00216AF6" w:rsidRDefault="00216AF6" w:rsidP="00A22C50">
            <w:pPr>
              <w:pStyle w:val="TableParagraph"/>
              <w:spacing w:before="40" w:after="40"/>
              <w:ind w:left="142" w:right="315"/>
              <w:jc w:val="both"/>
              <w:rPr>
                <w:rFonts w:ascii="Arial" w:hAnsi="Arial" w:cs="Arial"/>
                <w:sz w:val="20"/>
                <w:szCs w:val="20"/>
                <w:lang w:val="fr-FR"/>
              </w:rPr>
            </w:pPr>
            <w:r w:rsidRPr="00216AF6">
              <w:rPr>
                <w:rFonts w:ascii="Arial" w:hAnsi="Arial" w:cs="Arial"/>
                <w:sz w:val="20"/>
                <w:szCs w:val="20"/>
                <w:lang w:val="fr-FR"/>
              </w:rPr>
              <w:t>2.12. Mettre en place des installations de réhabilitation pour traiter les vautours empoisonnés.</w:t>
            </w:r>
          </w:p>
        </w:tc>
        <w:tc>
          <w:tcPr>
            <w:tcW w:w="1736" w:type="dxa"/>
            <w:shd w:val="clear" w:color="auto" w:fill="E9E8ED"/>
          </w:tcPr>
          <w:p w14:paraId="2B3EB906" w14:textId="77777777" w:rsidR="00216AF6" w:rsidRPr="00216AF6" w:rsidRDefault="00216AF6" w:rsidP="00216AF6">
            <w:pPr>
              <w:pStyle w:val="TableParagraph"/>
              <w:spacing w:before="40" w:after="40"/>
              <w:ind w:left="142"/>
              <w:rPr>
                <w:rFonts w:ascii="Arial" w:hAnsi="Arial" w:cs="Arial"/>
                <w:sz w:val="20"/>
                <w:szCs w:val="20"/>
              </w:rPr>
            </w:pPr>
            <w:r w:rsidRPr="00216AF6">
              <w:rPr>
                <w:rFonts w:ascii="Arial" w:hAnsi="Arial" w:cs="Arial"/>
                <w:sz w:val="20"/>
                <w:szCs w:val="20"/>
              </w:rPr>
              <w:t xml:space="preserve">À </w:t>
            </w:r>
            <w:proofErr w:type="spellStart"/>
            <w:r w:rsidRPr="00216AF6">
              <w:rPr>
                <w:rFonts w:ascii="Arial" w:hAnsi="Arial" w:cs="Arial"/>
                <w:sz w:val="20"/>
                <w:szCs w:val="20"/>
              </w:rPr>
              <w:t>partir</w:t>
            </w:r>
            <w:proofErr w:type="spellEnd"/>
            <w:r w:rsidRPr="00216AF6">
              <w:rPr>
                <w:rFonts w:ascii="Arial" w:hAnsi="Arial" w:cs="Arial"/>
                <w:sz w:val="20"/>
                <w:szCs w:val="20"/>
              </w:rPr>
              <w:t xml:space="preserve"> de 2023</w:t>
            </w:r>
          </w:p>
        </w:tc>
        <w:tc>
          <w:tcPr>
            <w:tcW w:w="5387" w:type="dxa"/>
            <w:shd w:val="clear" w:color="auto" w:fill="E9E8ED"/>
          </w:tcPr>
          <w:p w14:paraId="204CF4A5" w14:textId="77777777" w:rsidR="00216AF6" w:rsidRPr="00216AF6" w:rsidRDefault="00216AF6" w:rsidP="00216AF6">
            <w:pPr>
              <w:pStyle w:val="TableParagraph"/>
              <w:spacing w:before="40" w:after="40"/>
              <w:ind w:left="142"/>
              <w:rPr>
                <w:rFonts w:ascii="Arial" w:hAnsi="Arial" w:cs="Arial"/>
                <w:sz w:val="20"/>
                <w:szCs w:val="20"/>
                <w:lang w:val="fr-FR"/>
              </w:rPr>
            </w:pPr>
            <w:r w:rsidRPr="00216AF6">
              <w:rPr>
                <w:rFonts w:ascii="Arial" w:hAnsi="Arial" w:cs="Arial"/>
                <w:sz w:val="20"/>
                <w:szCs w:val="20"/>
                <w:lang w:val="fr-FR"/>
              </w:rPr>
              <w:t>GWS* et partenaires à identifier au niveau national</w:t>
            </w:r>
          </w:p>
        </w:tc>
        <w:tc>
          <w:tcPr>
            <w:tcW w:w="3118" w:type="dxa"/>
            <w:shd w:val="clear" w:color="auto" w:fill="E9E8ED"/>
          </w:tcPr>
          <w:p w14:paraId="43523323" w14:textId="77777777" w:rsidR="00216AF6" w:rsidRPr="00216AF6" w:rsidRDefault="00216AF6" w:rsidP="00216AF6">
            <w:pPr>
              <w:pStyle w:val="TableParagraph"/>
              <w:tabs>
                <w:tab w:val="left" w:pos="3583"/>
              </w:tabs>
              <w:spacing w:before="40" w:after="40"/>
              <w:ind w:left="142"/>
              <w:rPr>
                <w:rFonts w:ascii="Arial" w:hAnsi="Arial" w:cs="Arial"/>
                <w:sz w:val="20"/>
                <w:szCs w:val="20"/>
                <w:lang w:val="fr-FR"/>
              </w:rPr>
            </w:pPr>
            <w:r w:rsidRPr="00216AF6">
              <w:rPr>
                <w:rFonts w:ascii="Arial" w:hAnsi="Arial" w:cs="Arial"/>
                <w:sz w:val="20"/>
                <w:szCs w:val="20"/>
                <w:lang w:val="fr-FR"/>
              </w:rPr>
              <w:t xml:space="preserve">Nombre d'installations par pays </w:t>
            </w:r>
          </w:p>
          <w:p w14:paraId="43808D59" w14:textId="77777777" w:rsidR="00216AF6" w:rsidRPr="00216AF6" w:rsidRDefault="00216AF6" w:rsidP="00216AF6">
            <w:pPr>
              <w:pStyle w:val="TableParagraph"/>
              <w:tabs>
                <w:tab w:val="left" w:pos="3583"/>
              </w:tabs>
              <w:spacing w:before="40" w:after="40"/>
              <w:ind w:left="142"/>
              <w:rPr>
                <w:rFonts w:ascii="Arial" w:hAnsi="Arial" w:cs="Arial"/>
                <w:sz w:val="20"/>
                <w:szCs w:val="20"/>
                <w:lang w:val="fr-FR"/>
              </w:rPr>
            </w:pPr>
          </w:p>
          <w:p w14:paraId="35BB5BAF" w14:textId="77777777" w:rsidR="00216AF6" w:rsidRPr="00216AF6" w:rsidRDefault="00216AF6" w:rsidP="00216AF6">
            <w:pPr>
              <w:pStyle w:val="TableParagraph"/>
              <w:tabs>
                <w:tab w:val="left" w:pos="3583"/>
              </w:tabs>
              <w:spacing w:before="40" w:after="40"/>
              <w:ind w:left="142"/>
              <w:rPr>
                <w:rFonts w:ascii="Arial" w:hAnsi="Arial" w:cs="Arial"/>
                <w:sz w:val="20"/>
                <w:szCs w:val="20"/>
                <w:lang w:val="fr-FR"/>
              </w:rPr>
            </w:pPr>
            <w:r w:rsidRPr="00216AF6">
              <w:rPr>
                <w:rFonts w:ascii="Arial" w:hAnsi="Arial" w:cs="Arial"/>
                <w:sz w:val="20"/>
                <w:szCs w:val="20"/>
                <w:lang w:val="fr-FR"/>
              </w:rPr>
              <w:t>Nombre d'oiseaux réhabilités par rapport au nombre d'arrivées d'oiseaux</w:t>
            </w:r>
          </w:p>
        </w:tc>
      </w:tr>
      <w:tr w:rsidR="00216AF6" w:rsidRPr="00216AF6" w14:paraId="5D2541F1" w14:textId="77777777" w:rsidTr="00216AF6">
        <w:trPr>
          <w:trHeight w:val="831"/>
        </w:trPr>
        <w:tc>
          <w:tcPr>
            <w:tcW w:w="4076" w:type="dxa"/>
            <w:shd w:val="clear" w:color="auto" w:fill="E9E8ED"/>
          </w:tcPr>
          <w:p w14:paraId="2CF1281A" w14:textId="77777777" w:rsidR="00216AF6" w:rsidRPr="00216AF6" w:rsidRDefault="00216AF6" w:rsidP="00216AF6">
            <w:pPr>
              <w:pStyle w:val="TableParagraph"/>
              <w:spacing w:before="40" w:after="40"/>
              <w:ind w:left="142" w:right="315"/>
              <w:jc w:val="both"/>
              <w:rPr>
                <w:rFonts w:ascii="Arial" w:hAnsi="Arial" w:cs="Arial"/>
                <w:sz w:val="20"/>
                <w:szCs w:val="20"/>
                <w:lang w:val="fr-FR"/>
              </w:rPr>
            </w:pPr>
            <w:r w:rsidRPr="00216AF6">
              <w:rPr>
                <w:rFonts w:ascii="Arial" w:hAnsi="Arial" w:cs="Arial"/>
                <w:sz w:val="20"/>
                <w:szCs w:val="20"/>
                <w:lang w:val="fr-FR"/>
              </w:rPr>
              <w:t>2.13. Élaborer des orientations pour la mise en place de stations d'alimentation sûres pour les vautours et leur surveillance.</w:t>
            </w:r>
          </w:p>
        </w:tc>
        <w:tc>
          <w:tcPr>
            <w:tcW w:w="1736" w:type="dxa"/>
            <w:shd w:val="clear" w:color="auto" w:fill="E9E8ED"/>
          </w:tcPr>
          <w:p w14:paraId="3A9C450A" w14:textId="77777777" w:rsidR="00216AF6" w:rsidRPr="00216AF6" w:rsidRDefault="00216AF6" w:rsidP="00216AF6">
            <w:pPr>
              <w:pStyle w:val="TableParagraph"/>
              <w:spacing w:before="40" w:after="40"/>
              <w:ind w:left="142"/>
              <w:rPr>
                <w:rFonts w:ascii="Arial" w:hAnsi="Arial" w:cs="Arial"/>
                <w:sz w:val="20"/>
                <w:szCs w:val="20"/>
              </w:rPr>
            </w:pPr>
            <w:r w:rsidRPr="00216AF6">
              <w:rPr>
                <w:rFonts w:ascii="Arial" w:hAnsi="Arial" w:cs="Arial"/>
                <w:sz w:val="20"/>
                <w:szCs w:val="20"/>
              </w:rPr>
              <w:t xml:space="preserve">À </w:t>
            </w:r>
            <w:proofErr w:type="spellStart"/>
            <w:r w:rsidRPr="00216AF6">
              <w:rPr>
                <w:rFonts w:ascii="Arial" w:hAnsi="Arial" w:cs="Arial"/>
                <w:sz w:val="20"/>
                <w:szCs w:val="20"/>
              </w:rPr>
              <w:t>partir</w:t>
            </w:r>
            <w:proofErr w:type="spellEnd"/>
            <w:r w:rsidRPr="00216AF6">
              <w:rPr>
                <w:rFonts w:ascii="Arial" w:hAnsi="Arial" w:cs="Arial"/>
                <w:sz w:val="20"/>
                <w:szCs w:val="20"/>
              </w:rPr>
              <w:t xml:space="preserve"> de 2023</w:t>
            </w:r>
          </w:p>
        </w:tc>
        <w:tc>
          <w:tcPr>
            <w:tcW w:w="5387" w:type="dxa"/>
            <w:shd w:val="clear" w:color="auto" w:fill="E9E8ED"/>
          </w:tcPr>
          <w:p w14:paraId="18115113" w14:textId="77777777" w:rsidR="00216AF6" w:rsidRPr="00216AF6" w:rsidRDefault="00216AF6" w:rsidP="00216AF6">
            <w:pPr>
              <w:pStyle w:val="TableParagraph"/>
              <w:spacing w:before="40" w:after="40"/>
              <w:ind w:left="142"/>
              <w:rPr>
                <w:rFonts w:ascii="Arial" w:hAnsi="Arial" w:cs="Arial"/>
                <w:sz w:val="20"/>
                <w:szCs w:val="20"/>
                <w:lang w:val="fr-FR"/>
              </w:rPr>
            </w:pPr>
            <w:r w:rsidRPr="00216AF6">
              <w:rPr>
                <w:rFonts w:ascii="Arial" w:hAnsi="Arial" w:cs="Arial"/>
                <w:sz w:val="20"/>
                <w:szCs w:val="20"/>
                <w:lang w:val="fr-FR"/>
              </w:rPr>
              <w:t xml:space="preserve">Université de Cape </w:t>
            </w:r>
            <w:proofErr w:type="spellStart"/>
            <w:r w:rsidRPr="00216AF6">
              <w:rPr>
                <w:rFonts w:ascii="Arial" w:hAnsi="Arial" w:cs="Arial"/>
                <w:sz w:val="20"/>
                <w:szCs w:val="20"/>
                <w:lang w:val="fr-FR"/>
              </w:rPr>
              <w:t>Coast</w:t>
            </w:r>
            <w:proofErr w:type="spellEnd"/>
            <w:r w:rsidRPr="00216AF6">
              <w:rPr>
                <w:rFonts w:ascii="Arial" w:hAnsi="Arial" w:cs="Arial"/>
                <w:sz w:val="20"/>
                <w:szCs w:val="20"/>
                <w:lang w:val="fr-FR"/>
              </w:rPr>
              <w:t xml:space="preserve">* et partenaires </w:t>
            </w:r>
            <w:proofErr w:type="gramStart"/>
            <w:r w:rsidRPr="00216AF6">
              <w:rPr>
                <w:rFonts w:ascii="Arial" w:hAnsi="Arial" w:cs="Arial"/>
                <w:sz w:val="20"/>
                <w:szCs w:val="20"/>
                <w:lang w:val="fr-FR"/>
              </w:rPr>
              <w:t>à  identifier</w:t>
            </w:r>
            <w:proofErr w:type="gramEnd"/>
            <w:r w:rsidRPr="00216AF6">
              <w:rPr>
                <w:rFonts w:ascii="Arial" w:hAnsi="Arial" w:cs="Arial"/>
                <w:sz w:val="20"/>
                <w:szCs w:val="20"/>
                <w:lang w:val="fr-FR"/>
              </w:rPr>
              <w:t xml:space="preserve"> au niveau national </w:t>
            </w:r>
          </w:p>
        </w:tc>
        <w:tc>
          <w:tcPr>
            <w:tcW w:w="3118" w:type="dxa"/>
            <w:shd w:val="clear" w:color="auto" w:fill="E9E8ED"/>
          </w:tcPr>
          <w:p w14:paraId="6B600178" w14:textId="77777777" w:rsidR="00216AF6" w:rsidRPr="00216AF6" w:rsidRDefault="00216AF6" w:rsidP="00216AF6">
            <w:pPr>
              <w:pStyle w:val="TableParagraph"/>
              <w:spacing w:before="40" w:after="40"/>
              <w:ind w:left="142"/>
              <w:rPr>
                <w:rFonts w:ascii="Arial" w:hAnsi="Arial" w:cs="Arial"/>
                <w:sz w:val="20"/>
                <w:szCs w:val="20"/>
                <w:lang w:val="fr-FR"/>
              </w:rPr>
            </w:pPr>
            <w:proofErr w:type="gramStart"/>
            <w:r w:rsidRPr="00216AF6">
              <w:rPr>
                <w:rFonts w:ascii="Arial" w:hAnsi="Arial" w:cs="Arial"/>
                <w:sz w:val="20"/>
                <w:szCs w:val="20"/>
                <w:lang w:val="fr-FR"/>
              </w:rPr>
              <w:t>Disponibilité  d'un</w:t>
            </w:r>
            <w:proofErr w:type="gramEnd"/>
            <w:r w:rsidRPr="00216AF6">
              <w:rPr>
                <w:rFonts w:ascii="Arial" w:hAnsi="Arial" w:cs="Arial"/>
                <w:sz w:val="20"/>
                <w:szCs w:val="20"/>
                <w:lang w:val="fr-FR"/>
              </w:rPr>
              <w:t xml:space="preserve"> manuel de bonnes pratiques</w:t>
            </w:r>
          </w:p>
        </w:tc>
      </w:tr>
      <w:tr w:rsidR="00216AF6" w:rsidRPr="00216AF6" w14:paraId="2C287383" w14:textId="77777777" w:rsidTr="00216AF6">
        <w:trPr>
          <w:trHeight w:val="1639"/>
        </w:trPr>
        <w:tc>
          <w:tcPr>
            <w:tcW w:w="4076" w:type="dxa"/>
            <w:shd w:val="clear" w:color="auto" w:fill="E9E8ED"/>
          </w:tcPr>
          <w:p w14:paraId="795FA35F" w14:textId="77777777" w:rsidR="00216AF6" w:rsidRPr="00216AF6" w:rsidRDefault="00216AF6" w:rsidP="00A22C50">
            <w:pPr>
              <w:pStyle w:val="TableParagraph"/>
              <w:tabs>
                <w:tab w:val="left" w:pos="922"/>
                <w:tab w:val="left" w:pos="1886"/>
                <w:tab w:val="left" w:pos="2438"/>
                <w:tab w:val="left" w:pos="3383"/>
              </w:tabs>
              <w:spacing w:before="40" w:after="40"/>
              <w:ind w:left="142" w:right="315"/>
              <w:jc w:val="both"/>
              <w:rPr>
                <w:rFonts w:ascii="Arial" w:hAnsi="Arial" w:cs="Arial"/>
                <w:sz w:val="20"/>
                <w:szCs w:val="20"/>
                <w:lang w:val="fr-FR"/>
              </w:rPr>
            </w:pPr>
            <w:r w:rsidRPr="00216AF6">
              <w:rPr>
                <w:rFonts w:ascii="Arial" w:hAnsi="Arial" w:cs="Arial"/>
                <w:sz w:val="20"/>
                <w:szCs w:val="20"/>
                <w:lang w:val="fr-FR"/>
              </w:rPr>
              <w:t>2.14. Établir et gérer des stations d'alimentation sûres pour les vautours.</w:t>
            </w:r>
          </w:p>
        </w:tc>
        <w:tc>
          <w:tcPr>
            <w:tcW w:w="1736" w:type="dxa"/>
            <w:shd w:val="clear" w:color="auto" w:fill="E9E8ED"/>
          </w:tcPr>
          <w:p w14:paraId="650B7822" w14:textId="77777777" w:rsidR="00216AF6" w:rsidRPr="00216AF6" w:rsidRDefault="00216AF6" w:rsidP="00216AF6">
            <w:pPr>
              <w:pStyle w:val="TableParagraph"/>
              <w:spacing w:before="40" w:after="40"/>
              <w:ind w:left="142"/>
              <w:rPr>
                <w:rFonts w:ascii="Arial" w:hAnsi="Arial" w:cs="Arial"/>
                <w:sz w:val="20"/>
                <w:szCs w:val="20"/>
              </w:rPr>
            </w:pPr>
            <w:r w:rsidRPr="00216AF6">
              <w:rPr>
                <w:rFonts w:ascii="Arial" w:hAnsi="Arial" w:cs="Arial"/>
                <w:sz w:val="20"/>
                <w:szCs w:val="20"/>
              </w:rPr>
              <w:t xml:space="preserve">2024-2029 </w:t>
            </w:r>
          </w:p>
        </w:tc>
        <w:tc>
          <w:tcPr>
            <w:tcW w:w="5387" w:type="dxa"/>
            <w:shd w:val="clear" w:color="auto" w:fill="E9E8ED"/>
          </w:tcPr>
          <w:p w14:paraId="040C9DAD" w14:textId="77777777" w:rsidR="00216AF6" w:rsidRPr="00216AF6" w:rsidRDefault="00216AF6" w:rsidP="00216AF6">
            <w:pPr>
              <w:pStyle w:val="TableParagraph"/>
              <w:spacing w:before="40" w:after="40"/>
              <w:ind w:left="142" w:right="559"/>
              <w:jc w:val="both"/>
              <w:rPr>
                <w:rFonts w:ascii="Arial" w:hAnsi="Arial" w:cs="Arial"/>
                <w:sz w:val="20"/>
                <w:szCs w:val="20"/>
                <w:lang w:val="fr-FR"/>
              </w:rPr>
            </w:pPr>
            <w:r w:rsidRPr="00216AF6">
              <w:rPr>
                <w:rFonts w:ascii="Arial" w:hAnsi="Arial" w:cs="Arial"/>
                <w:sz w:val="20"/>
                <w:szCs w:val="20"/>
                <w:lang w:val="fr-FR"/>
              </w:rPr>
              <w:t xml:space="preserve">Université de Cape </w:t>
            </w:r>
            <w:proofErr w:type="spellStart"/>
            <w:r w:rsidRPr="00216AF6">
              <w:rPr>
                <w:rFonts w:ascii="Arial" w:hAnsi="Arial" w:cs="Arial"/>
                <w:sz w:val="20"/>
                <w:szCs w:val="20"/>
                <w:lang w:val="fr-FR"/>
              </w:rPr>
              <w:t>Coast</w:t>
            </w:r>
            <w:proofErr w:type="spellEnd"/>
            <w:r w:rsidRPr="00216AF6">
              <w:rPr>
                <w:rFonts w:ascii="Arial" w:hAnsi="Arial" w:cs="Arial"/>
                <w:sz w:val="20"/>
                <w:szCs w:val="20"/>
                <w:lang w:val="fr-FR"/>
              </w:rPr>
              <w:t xml:space="preserve">*, GWS, NCF, partenaires de </w:t>
            </w:r>
            <w:proofErr w:type="spellStart"/>
            <w:r w:rsidRPr="00216AF6">
              <w:rPr>
                <w:rFonts w:ascii="Arial" w:hAnsi="Arial" w:cs="Arial"/>
                <w:sz w:val="20"/>
                <w:szCs w:val="20"/>
                <w:lang w:val="fr-FR"/>
              </w:rPr>
              <w:t>BirdLife</w:t>
            </w:r>
            <w:proofErr w:type="spellEnd"/>
            <w:r w:rsidRPr="00216AF6">
              <w:rPr>
                <w:rFonts w:ascii="Arial" w:hAnsi="Arial" w:cs="Arial"/>
                <w:sz w:val="20"/>
                <w:szCs w:val="20"/>
                <w:lang w:val="fr-FR"/>
              </w:rPr>
              <w:t xml:space="preserve"> International à l'atelier, UCC, APLORI, TSU, autorités chargées de la faune sauvage, propriétaires de bétail, fermes laitières, élevage de bovins, éleveurs de volailles, bouchers, abattoirs.  </w:t>
            </w:r>
          </w:p>
        </w:tc>
        <w:tc>
          <w:tcPr>
            <w:tcW w:w="3118" w:type="dxa"/>
            <w:shd w:val="clear" w:color="auto" w:fill="E9E8ED"/>
          </w:tcPr>
          <w:p w14:paraId="7309A9D8" w14:textId="77777777" w:rsidR="00216AF6" w:rsidRPr="00216AF6" w:rsidRDefault="00216AF6" w:rsidP="00216AF6">
            <w:pPr>
              <w:spacing w:before="40" w:after="40"/>
              <w:ind w:left="142"/>
              <w:rPr>
                <w:rFonts w:ascii="Arial" w:hAnsi="Arial" w:cs="Arial"/>
                <w:sz w:val="20"/>
                <w:szCs w:val="20"/>
                <w:lang w:val="fr-FR"/>
              </w:rPr>
            </w:pPr>
            <w:r w:rsidRPr="00216AF6">
              <w:rPr>
                <w:rFonts w:ascii="Arial" w:hAnsi="Arial" w:cs="Arial"/>
                <w:sz w:val="20"/>
                <w:szCs w:val="20"/>
                <w:lang w:val="fr-FR"/>
              </w:rPr>
              <w:t xml:space="preserve">Nombre de stations établies par pays </w:t>
            </w:r>
          </w:p>
          <w:p w14:paraId="54C5C5EB" w14:textId="77777777" w:rsidR="00216AF6" w:rsidRPr="00216AF6" w:rsidRDefault="00216AF6" w:rsidP="00216AF6">
            <w:pPr>
              <w:spacing w:before="40" w:after="40"/>
              <w:ind w:left="142"/>
              <w:rPr>
                <w:rFonts w:ascii="Arial" w:hAnsi="Arial" w:cs="Arial"/>
                <w:sz w:val="20"/>
                <w:szCs w:val="20"/>
                <w:lang w:val="fr-FR"/>
              </w:rPr>
            </w:pPr>
            <w:r w:rsidRPr="00216AF6">
              <w:rPr>
                <w:rFonts w:ascii="Arial" w:hAnsi="Arial" w:cs="Arial"/>
                <w:sz w:val="20"/>
                <w:szCs w:val="20"/>
                <w:lang w:val="fr-FR"/>
              </w:rPr>
              <w:t xml:space="preserve"> </w:t>
            </w:r>
          </w:p>
          <w:p w14:paraId="4246AB5A" w14:textId="77777777" w:rsidR="00216AF6" w:rsidRPr="00216AF6" w:rsidRDefault="00216AF6" w:rsidP="00216AF6">
            <w:pPr>
              <w:pStyle w:val="TableParagraph"/>
              <w:spacing w:before="40" w:after="40"/>
              <w:ind w:left="142"/>
              <w:rPr>
                <w:rFonts w:ascii="Arial" w:hAnsi="Arial" w:cs="Arial"/>
                <w:sz w:val="20"/>
                <w:szCs w:val="20"/>
                <w:lang w:val="fr-FR"/>
              </w:rPr>
            </w:pPr>
            <w:r w:rsidRPr="00216AF6">
              <w:rPr>
                <w:rFonts w:ascii="Arial" w:hAnsi="Arial" w:cs="Arial"/>
                <w:sz w:val="20"/>
                <w:szCs w:val="20"/>
                <w:lang w:val="fr-FR"/>
              </w:rPr>
              <w:t>Nombre de vautours utilisant les stations par pays</w:t>
            </w:r>
          </w:p>
        </w:tc>
      </w:tr>
      <w:tr w:rsidR="00216AF6" w:rsidRPr="00216AF6" w14:paraId="405FDBDF" w14:textId="77777777" w:rsidTr="00216AF6">
        <w:trPr>
          <w:trHeight w:val="2121"/>
        </w:trPr>
        <w:tc>
          <w:tcPr>
            <w:tcW w:w="4076" w:type="dxa"/>
            <w:shd w:val="clear" w:color="auto" w:fill="E9E8ED"/>
          </w:tcPr>
          <w:p w14:paraId="26E43DEF" w14:textId="77777777" w:rsidR="00216AF6" w:rsidRPr="00216AF6" w:rsidRDefault="00216AF6" w:rsidP="00216AF6">
            <w:pPr>
              <w:pStyle w:val="TableParagraph"/>
              <w:spacing w:before="40" w:after="40"/>
              <w:ind w:left="142" w:right="315"/>
              <w:jc w:val="both"/>
              <w:rPr>
                <w:rFonts w:ascii="Arial" w:hAnsi="Arial" w:cs="Arial"/>
                <w:sz w:val="20"/>
                <w:szCs w:val="20"/>
                <w:lang w:val="fr-FR"/>
              </w:rPr>
            </w:pPr>
            <w:r w:rsidRPr="00216AF6">
              <w:rPr>
                <w:rFonts w:ascii="Arial" w:hAnsi="Arial" w:cs="Arial"/>
                <w:sz w:val="20"/>
                <w:szCs w:val="20"/>
                <w:lang w:val="fr-FR"/>
              </w:rPr>
              <w:t>2.15. Collaborer avec les autorités chargées de la gestion de la faune sauvage, les propriétaires de bétail et les bergers pour lutter contre le pâturage illégal du bétail, notamment en garantissant la disponibilité et l'utilisation appropriées des enclos pour le bétail et des zones d'élevage du bétail.</w:t>
            </w:r>
          </w:p>
        </w:tc>
        <w:tc>
          <w:tcPr>
            <w:tcW w:w="1736" w:type="dxa"/>
            <w:shd w:val="clear" w:color="auto" w:fill="E9E8ED"/>
          </w:tcPr>
          <w:p w14:paraId="1D28CF65" w14:textId="77777777" w:rsidR="00216AF6" w:rsidRPr="00216AF6" w:rsidRDefault="00216AF6" w:rsidP="00216AF6">
            <w:pPr>
              <w:pStyle w:val="TableParagraph"/>
              <w:spacing w:before="40" w:after="40"/>
              <w:ind w:left="142"/>
              <w:rPr>
                <w:rFonts w:ascii="Arial" w:hAnsi="Arial" w:cs="Arial"/>
                <w:sz w:val="20"/>
                <w:szCs w:val="20"/>
              </w:rPr>
            </w:pPr>
            <w:r w:rsidRPr="00216AF6">
              <w:rPr>
                <w:rFonts w:ascii="Arial" w:hAnsi="Arial" w:cs="Arial"/>
                <w:sz w:val="20"/>
                <w:szCs w:val="20"/>
              </w:rPr>
              <w:t xml:space="preserve">2023-2029 </w:t>
            </w:r>
          </w:p>
        </w:tc>
        <w:tc>
          <w:tcPr>
            <w:tcW w:w="5387" w:type="dxa"/>
            <w:shd w:val="clear" w:color="auto" w:fill="E9E8ED"/>
          </w:tcPr>
          <w:p w14:paraId="41A919CD" w14:textId="77777777" w:rsidR="00216AF6" w:rsidRPr="00216AF6" w:rsidRDefault="00216AF6" w:rsidP="00216AF6">
            <w:pPr>
              <w:pStyle w:val="TableParagraph"/>
              <w:spacing w:before="40" w:after="40"/>
              <w:ind w:left="142" w:right="557"/>
              <w:jc w:val="both"/>
              <w:rPr>
                <w:rFonts w:ascii="Arial" w:hAnsi="Arial" w:cs="Arial"/>
                <w:sz w:val="20"/>
                <w:szCs w:val="20"/>
                <w:lang w:val="fr-FR"/>
              </w:rPr>
            </w:pPr>
            <w:r w:rsidRPr="00216AF6">
              <w:rPr>
                <w:rFonts w:ascii="Arial" w:hAnsi="Arial" w:cs="Arial"/>
                <w:sz w:val="20"/>
                <w:szCs w:val="20"/>
                <w:lang w:val="fr-FR"/>
              </w:rPr>
              <w:t xml:space="preserve">Centre universitaire de Tenkodogo, Burkina Faso/ </w:t>
            </w:r>
            <w:proofErr w:type="spellStart"/>
            <w:r w:rsidRPr="00216AF6">
              <w:rPr>
                <w:rFonts w:ascii="Arial" w:hAnsi="Arial" w:cs="Arial"/>
                <w:sz w:val="20"/>
                <w:szCs w:val="20"/>
                <w:lang w:val="fr-FR"/>
              </w:rPr>
              <w:t>Naturama</w:t>
            </w:r>
            <w:proofErr w:type="spellEnd"/>
            <w:r w:rsidRPr="00216AF6">
              <w:rPr>
                <w:rFonts w:ascii="Arial" w:hAnsi="Arial" w:cs="Arial"/>
                <w:sz w:val="20"/>
                <w:szCs w:val="20"/>
                <w:lang w:val="fr-FR"/>
              </w:rPr>
              <w:t xml:space="preserve">*, Mission internationale de soutien au Mali sous conduite africaine (AFISMA)*, SOS Savane (Bénin)*, GWS, NCF, partenaires de </w:t>
            </w:r>
            <w:proofErr w:type="spellStart"/>
            <w:r w:rsidRPr="00216AF6">
              <w:rPr>
                <w:rFonts w:ascii="Arial" w:hAnsi="Arial" w:cs="Arial"/>
                <w:sz w:val="20"/>
                <w:szCs w:val="20"/>
                <w:lang w:val="fr-FR"/>
              </w:rPr>
              <w:t>BirdLife</w:t>
            </w:r>
            <w:proofErr w:type="spellEnd"/>
            <w:r w:rsidRPr="00216AF6">
              <w:rPr>
                <w:rFonts w:ascii="Arial" w:hAnsi="Arial" w:cs="Arial"/>
                <w:sz w:val="20"/>
                <w:szCs w:val="20"/>
                <w:lang w:val="fr-FR"/>
              </w:rPr>
              <w:t xml:space="preserve"> lors de l'atelier, autorités responsables de la faune, propriétaires de bétail, fermes laitières/ avicoles, éleveurs de bétail, agriculteurs, communauté locale, personnes influentes/ voix de confiance telles que les anciens, les chefs, les pasteurs...  </w:t>
            </w:r>
          </w:p>
        </w:tc>
        <w:tc>
          <w:tcPr>
            <w:tcW w:w="3118" w:type="dxa"/>
            <w:shd w:val="clear" w:color="auto" w:fill="E9E8ED"/>
          </w:tcPr>
          <w:p w14:paraId="0F4FAB96" w14:textId="77777777" w:rsidR="00216AF6" w:rsidRPr="00216AF6" w:rsidRDefault="00216AF6" w:rsidP="00216AF6">
            <w:pPr>
              <w:spacing w:before="40" w:after="40"/>
              <w:ind w:left="142"/>
              <w:rPr>
                <w:rFonts w:ascii="Arial" w:hAnsi="Arial" w:cs="Arial"/>
                <w:sz w:val="20"/>
                <w:szCs w:val="20"/>
                <w:lang w:val="fr-FR"/>
              </w:rPr>
            </w:pPr>
            <w:r w:rsidRPr="00216AF6">
              <w:rPr>
                <w:rFonts w:ascii="Arial" w:hAnsi="Arial" w:cs="Arial"/>
                <w:sz w:val="20"/>
                <w:szCs w:val="20"/>
                <w:lang w:val="fr-FR"/>
              </w:rPr>
              <w:t xml:space="preserve">Nombre d’enclos et d'aires d'élevage utilisés par rapport à leur nombre disponibles par pays </w:t>
            </w:r>
          </w:p>
          <w:p w14:paraId="7E76525C" w14:textId="77777777" w:rsidR="00216AF6" w:rsidRPr="00216AF6" w:rsidRDefault="00216AF6" w:rsidP="00216AF6">
            <w:pPr>
              <w:spacing w:before="40" w:after="40"/>
              <w:ind w:left="142"/>
              <w:rPr>
                <w:rFonts w:ascii="Arial" w:hAnsi="Arial" w:cs="Arial"/>
                <w:sz w:val="20"/>
                <w:szCs w:val="20"/>
                <w:lang w:val="fr-FR"/>
              </w:rPr>
            </w:pPr>
            <w:r w:rsidRPr="00216AF6">
              <w:rPr>
                <w:rFonts w:ascii="Arial" w:hAnsi="Arial" w:cs="Arial"/>
                <w:sz w:val="20"/>
                <w:szCs w:val="20"/>
                <w:lang w:val="fr-FR"/>
              </w:rPr>
              <w:t xml:space="preserve"> </w:t>
            </w:r>
          </w:p>
          <w:p w14:paraId="1C428E75" w14:textId="77777777" w:rsidR="00216AF6" w:rsidRPr="00216AF6" w:rsidRDefault="00216AF6" w:rsidP="00216AF6">
            <w:pPr>
              <w:pStyle w:val="TableParagraph"/>
              <w:spacing w:before="40" w:after="40"/>
              <w:ind w:left="142" w:right="613"/>
              <w:rPr>
                <w:rFonts w:ascii="Arial" w:hAnsi="Arial" w:cs="Arial"/>
                <w:sz w:val="20"/>
                <w:szCs w:val="20"/>
                <w:lang w:val="fr-FR"/>
              </w:rPr>
            </w:pPr>
            <w:r w:rsidRPr="00216AF6">
              <w:rPr>
                <w:rFonts w:ascii="Arial" w:hAnsi="Arial" w:cs="Arial"/>
                <w:sz w:val="20"/>
                <w:szCs w:val="20"/>
                <w:lang w:val="fr-FR"/>
              </w:rPr>
              <w:t>Évolution du nombre de déprédations de bétail</w:t>
            </w:r>
          </w:p>
        </w:tc>
      </w:tr>
    </w:tbl>
    <w:p w14:paraId="40FB06A4" w14:textId="2B678BBF" w:rsidR="00620699" w:rsidRPr="00A22C50" w:rsidRDefault="00A22C50" w:rsidP="00A22C50">
      <w:pPr>
        <w:pBdr>
          <w:top w:val="single" w:sz="4" w:space="1" w:color="auto"/>
          <w:left w:val="single" w:sz="4" w:space="4" w:color="auto"/>
          <w:bottom w:val="single" w:sz="4" w:space="1" w:color="auto"/>
          <w:right w:val="single" w:sz="4" w:space="4" w:color="auto"/>
        </w:pBdr>
        <w:shd w:val="clear" w:color="auto" w:fill="D9E2F3" w:themeFill="accent1" w:themeFillTint="33"/>
        <w:ind w:left="142" w:right="-731"/>
        <w:rPr>
          <w:rFonts w:ascii="Arial" w:hAnsi="Arial" w:cs="Arial"/>
          <w:lang w:val="fr-FR"/>
        </w:rPr>
      </w:pPr>
      <w:r w:rsidRPr="00A22C50">
        <w:rPr>
          <w:rFonts w:ascii="Arial" w:hAnsi="Arial" w:cs="Arial"/>
          <w:b/>
          <w:spacing w:val="-2"/>
          <w:lang w:val="fr-FR"/>
        </w:rPr>
        <w:lastRenderedPageBreak/>
        <w:t>Objectif thématique 3 : Instaurer une perception publique positive des vautours</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111"/>
        <w:gridCol w:w="1701"/>
        <w:gridCol w:w="5387"/>
        <w:gridCol w:w="3118"/>
      </w:tblGrid>
      <w:tr w:rsidR="00A22C50" w:rsidRPr="00A22C50" w14:paraId="794E26B6" w14:textId="77777777" w:rsidTr="00A22C50">
        <w:trPr>
          <w:trHeight w:val="774"/>
          <w:tblHeader/>
        </w:trPr>
        <w:tc>
          <w:tcPr>
            <w:tcW w:w="4111" w:type="dxa"/>
            <w:shd w:val="clear" w:color="auto" w:fill="F2F2F2" w:themeFill="background1" w:themeFillShade="F2"/>
          </w:tcPr>
          <w:p w14:paraId="4EF02817" w14:textId="77777777" w:rsidR="00A22C50" w:rsidRPr="00A22C50" w:rsidRDefault="00A22C50" w:rsidP="00C43620">
            <w:pPr>
              <w:pStyle w:val="TableParagraph"/>
              <w:spacing w:before="0"/>
              <w:ind w:left="142"/>
              <w:rPr>
                <w:rFonts w:ascii="Arial" w:hAnsi="Arial" w:cs="Arial"/>
                <w:b/>
              </w:rPr>
            </w:pPr>
            <w:r w:rsidRPr="00A22C50">
              <w:rPr>
                <w:rFonts w:ascii="Arial" w:hAnsi="Arial" w:cs="Arial"/>
                <w:b/>
                <w:spacing w:val="-2"/>
              </w:rPr>
              <w:t>Action</w:t>
            </w:r>
          </w:p>
        </w:tc>
        <w:tc>
          <w:tcPr>
            <w:tcW w:w="1701" w:type="dxa"/>
            <w:shd w:val="clear" w:color="auto" w:fill="F2F2F2" w:themeFill="background1" w:themeFillShade="F2"/>
          </w:tcPr>
          <w:p w14:paraId="6E3EC7C1" w14:textId="77777777" w:rsidR="00A22C50" w:rsidRPr="00A22C50" w:rsidRDefault="00A22C50" w:rsidP="00C43620">
            <w:pPr>
              <w:pStyle w:val="TableParagraph"/>
              <w:spacing w:before="0"/>
              <w:ind w:left="142"/>
              <w:rPr>
                <w:rFonts w:ascii="Arial" w:hAnsi="Arial" w:cs="Arial"/>
                <w:b/>
              </w:rPr>
            </w:pPr>
            <w:proofErr w:type="spellStart"/>
            <w:r w:rsidRPr="00A22C50">
              <w:rPr>
                <w:rFonts w:ascii="Arial" w:eastAsiaTheme="minorHAnsi" w:hAnsi="Arial" w:cs="Arial"/>
                <w:b/>
                <w:bCs/>
                <w:color w:val="000000" w:themeColor="text1"/>
              </w:rPr>
              <w:t>Chronologie</w:t>
            </w:r>
            <w:proofErr w:type="spellEnd"/>
          </w:p>
        </w:tc>
        <w:tc>
          <w:tcPr>
            <w:tcW w:w="5387" w:type="dxa"/>
            <w:shd w:val="clear" w:color="auto" w:fill="F2F2F2" w:themeFill="background1" w:themeFillShade="F2"/>
          </w:tcPr>
          <w:p w14:paraId="7982294D" w14:textId="77777777" w:rsidR="00A22C50" w:rsidRPr="00A22C50" w:rsidRDefault="00A22C50" w:rsidP="00C43620">
            <w:pPr>
              <w:pStyle w:val="TableParagraph"/>
              <w:spacing w:before="0"/>
              <w:ind w:left="142"/>
              <w:rPr>
                <w:rFonts w:ascii="Arial" w:hAnsi="Arial" w:cs="Arial"/>
                <w:b/>
                <w:spacing w:val="-2"/>
                <w:lang w:val="fr-FR"/>
              </w:rPr>
            </w:pPr>
            <w:r w:rsidRPr="00A22C50">
              <w:rPr>
                <w:rFonts w:ascii="Arial" w:hAnsi="Arial" w:cs="Arial"/>
                <w:b/>
                <w:spacing w:val="-2"/>
                <w:lang w:val="fr-FR"/>
              </w:rPr>
              <w:t xml:space="preserve">Collaborateurs </w:t>
            </w:r>
          </w:p>
          <w:p w14:paraId="11776849" w14:textId="77777777" w:rsidR="00A22C50" w:rsidRPr="00A22C50" w:rsidRDefault="00A22C50" w:rsidP="00C43620">
            <w:pPr>
              <w:pStyle w:val="TableParagraph"/>
              <w:spacing w:before="0"/>
              <w:ind w:left="142"/>
              <w:rPr>
                <w:rFonts w:ascii="Arial" w:hAnsi="Arial" w:cs="Arial"/>
                <w:b/>
                <w:lang w:val="fr-FR"/>
              </w:rPr>
            </w:pPr>
            <w:r w:rsidRPr="00A22C50">
              <w:rPr>
                <w:rFonts w:ascii="Arial" w:hAnsi="Arial" w:cs="Arial"/>
                <w:b/>
                <w:spacing w:val="-2"/>
                <w:lang w:val="fr-FR"/>
              </w:rPr>
              <w:t xml:space="preserve">(*désignés comme responsables </w:t>
            </w:r>
            <w:proofErr w:type="spellStart"/>
            <w:r w:rsidRPr="00A22C50">
              <w:rPr>
                <w:rFonts w:ascii="Arial" w:hAnsi="Arial" w:cs="Arial"/>
                <w:b/>
                <w:spacing w:val="-2"/>
                <w:lang w:val="fr-FR"/>
              </w:rPr>
              <w:t>del'action</w:t>
            </w:r>
            <w:proofErr w:type="spellEnd"/>
            <w:r w:rsidRPr="00A22C50">
              <w:rPr>
                <w:rFonts w:ascii="Arial" w:hAnsi="Arial" w:cs="Arial"/>
                <w:b/>
                <w:spacing w:val="-2"/>
                <w:lang w:val="fr-FR"/>
              </w:rPr>
              <w:t xml:space="preserve"> au sein de l'atelier WAVCAP)</w:t>
            </w:r>
          </w:p>
        </w:tc>
        <w:tc>
          <w:tcPr>
            <w:tcW w:w="3118" w:type="dxa"/>
            <w:shd w:val="clear" w:color="auto" w:fill="F2F2F2" w:themeFill="background1" w:themeFillShade="F2"/>
          </w:tcPr>
          <w:p w14:paraId="2CE86EFE" w14:textId="77777777" w:rsidR="00A22C50" w:rsidRPr="00A22C50" w:rsidRDefault="00A22C50" w:rsidP="00C43620">
            <w:pPr>
              <w:pStyle w:val="TableParagraph"/>
              <w:spacing w:before="0"/>
              <w:ind w:left="142"/>
              <w:rPr>
                <w:rFonts w:ascii="Arial" w:hAnsi="Arial" w:cs="Arial"/>
                <w:lang w:val="fr-FR"/>
              </w:rPr>
            </w:pPr>
          </w:p>
          <w:p w14:paraId="6BF6E222" w14:textId="77777777" w:rsidR="00A22C50" w:rsidRPr="00A22C50" w:rsidRDefault="00A22C50" w:rsidP="00C43620">
            <w:pPr>
              <w:pStyle w:val="TableParagraph"/>
              <w:spacing w:before="0"/>
              <w:ind w:left="142"/>
              <w:rPr>
                <w:rFonts w:ascii="Arial" w:hAnsi="Arial" w:cs="Arial"/>
                <w:b/>
              </w:rPr>
            </w:pPr>
            <w:proofErr w:type="spellStart"/>
            <w:r w:rsidRPr="00A22C50">
              <w:rPr>
                <w:rFonts w:ascii="Arial" w:hAnsi="Arial" w:cs="Arial"/>
                <w:b/>
                <w:spacing w:val="-4"/>
              </w:rPr>
              <w:t>Mesure</w:t>
            </w:r>
            <w:proofErr w:type="spellEnd"/>
            <w:r w:rsidRPr="00A22C50">
              <w:rPr>
                <w:rFonts w:ascii="Arial" w:hAnsi="Arial" w:cs="Arial"/>
                <w:b/>
                <w:spacing w:val="-4"/>
              </w:rPr>
              <w:t xml:space="preserve"> du succès</w:t>
            </w:r>
          </w:p>
        </w:tc>
      </w:tr>
      <w:tr w:rsidR="00A22C50" w:rsidRPr="00A22C50" w14:paraId="63C26E43" w14:textId="77777777" w:rsidTr="00A22C50">
        <w:trPr>
          <w:trHeight w:val="1547"/>
        </w:trPr>
        <w:tc>
          <w:tcPr>
            <w:tcW w:w="4111" w:type="dxa"/>
            <w:shd w:val="clear" w:color="auto" w:fill="E9E8ED"/>
          </w:tcPr>
          <w:p w14:paraId="463017C4" w14:textId="77777777" w:rsidR="00A22C50" w:rsidRPr="00A22C50" w:rsidRDefault="00A22C50" w:rsidP="00A22C50">
            <w:pPr>
              <w:pStyle w:val="TableParagraph"/>
              <w:spacing w:before="40" w:after="40"/>
              <w:ind w:left="142" w:right="463"/>
              <w:jc w:val="both"/>
              <w:rPr>
                <w:rFonts w:ascii="Arial" w:hAnsi="Arial" w:cs="Arial"/>
                <w:sz w:val="20"/>
                <w:szCs w:val="20"/>
                <w:lang w:val="fr-FR"/>
              </w:rPr>
            </w:pPr>
            <w:r w:rsidRPr="00A22C50">
              <w:rPr>
                <w:rFonts w:ascii="Arial" w:hAnsi="Arial" w:cs="Arial"/>
                <w:sz w:val="20"/>
                <w:szCs w:val="20"/>
                <w:lang w:val="fr-FR"/>
              </w:rPr>
              <w:t xml:space="preserve">3.01. Définir des stratégies nationales de communication précisant les publics cibles, les messages et les leaders d'opinion (y compris les religieux) et les outils permettant de diffuser les messages. </w:t>
            </w:r>
          </w:p>
        </w:tc>
        <w:tc>
          <w:tcPr>
            <w:tcW w:w="1701" w:type="dxa"/>
            <w:shd w:val="clear" w:color="auto" w:fill="E9E8ED"/>
          </w:tcPr>
          <w:p w14:paraId="3E0C9996" w14:textId="77777777" w:rsidR="00A22C50" w:rsidRPr="00A22C50" w:rsidRDefault="00A22C50" w:rsidP="00A22C50">
            <w:pPr>
              <w:pStyle w:val="TableParagraph"/>
              <w:spacing w:before="40" w:after="40"/>
              <w:ind w:left="142"/>
              <w:rPr>
                <w:rFonts w:ascii="Arial" w:hAnsi="Arial" w:cs="Arial"/>
                <w:sz w:val="20"/>
                <w:szCs w:val="20"/>
              </w:rPr>
            </w:pPr>
            <w:proofErr w:type="spellStart"/>
            <w:r w:rsidRPr="00A22C50">
              <w:rPr>
                <w:rFonts w:ascii="Arial" w:hAnsi="Arial" w:cs="Arial"/>
                <w:sz w:val="20"/>
                <w:szCs w:val="20"/>
              </w:rPr>
              <w:t>D'ici</w:t>
            </w:r>
            <w:proofErr w:type="spellEnd"/>
            <w:r w:rsidRPr="00A22C50">
              <w:rPr>
                <w:rFonts w:ascii="Arial" w:hAnsi="Arial" w:cs="Arial"/>
                <w:sz w:val="20"/>
                <w:szCs w:val="20"/>
              </w:rPr>
              <w:t xml:space="preserve"> à 2024</w:t>
            </w:r>
          </w:p>
        </w:tc>
        <w:tc>
          <w:tcPr>
            <w:tcW w:w="5387" w:type="dxa"/>
            <w:shd w:val="clear" w:color="auto" w:fill="E9E8ED"/>
          </w:tcPr>
          <w:p w14:paraId="046CF21A" w14:textId="77777777" w:rsidR="00A22C50" w:rsidRPr="00A22C50" w:rsidRDefault="00A22C50" w:rsidP="00A22C50">
            <w:pPr>
              <w:pStyle w:val="TableParagraph"/>
              <w:spacing w:before="40" w:after="40"/>
              <w:ind w:left="142" w:right="387"/>
              <w:jc w:val="both"/>
              <w:rPr>
                <w:rFonts w:ascii="Arial" w:hAnsi="Arial" w:cs="Arial"/>
                <w:sz w:val="20"/>
                <w:szCs w:val="20"/>
                <w:lang w:val="fr-FR"/>
              </w:rPr>
            </w:pPr>
            <w:r w:rsidRPr="00A22C50">
              <w:rPr>
                <w:rFonts w:ascii="Arial" w:hAnsi="Arial" w:cs="Arial"/>
                <w:sz w:val="20"/>
                <w:szCs w:val="20"/>
                <w:lang w:val="fr-FR"/>
              </w:rPr>
              <w:t xml:space="preserve">Ministère des forêts et de la faune (Cameroun)*, partenaires de recherche à identifier au niveau national  </w:t>
            </w:r>
          </w:p>
        </w:tc>
        <w:tc>
          <w:tcPr>
            <w:tcW w:w="3118" w:type="dxa"/>
            <w:shd w:val="clear" w:color="auto" w:fill="E9E8ED"/>
          </w:tcPr>
          <w:p w14:paraId="5D34E6D1" w14:textId="0DDC33A7" w:rsidR="00A22C50" w:rsidRPr="00A22C50" w:rsidRDefault="00A22C50" w:rsidP="00A22C50">
            <w:pPr>
              <w:pStyle w:val="TableParagraph"/>
              <w:spacing w:before="40" w:after="40"/>
              <w:ind w:left="142"/>
              <w:rPr>
                <w:rFonts w:ascii="Arial" w:hAnsi="Arial" w:cs="Arial"/>
                <w:sz w:val="20"/>
                <w:szCs w:val="20"/>
                <w:lang w:val="fr-FR"/>
              </w:rPr>
            </w:pPr>
            <w:r w:rsidRPr="00A22C50">
              <w:rPr>
                <w:rFonts w:ascii="Arial" w:hAnsi="Arial" w:cs="Arial"/>
                <w:sz w:val="20"/>
                <w:szCs w:val="20"/>
                <w:lang w:val="fr-FR"/>
              </w:rPr>
              <w:t xml:space="preserve">Production de documents de stratégie de communication </w:t>
            </w:r>
          </w:p>
          <w:p w14:paraId="5187D9FC" w14:textId="77777777" w:rsidR="00A22C50" w:rsidRPr="00A22C50" w:rsidRDefault="00A22C50" w:rsidP="00A22C50">
            <w:pPr>
              <w:pStyle w:val="TableParagraph"/>
              <w:spacing w:before="40" w:after="40"/>
              <w:ind w:left="142"/>
              <w:rPr>
                <w:rFonts w:ascii="Arial" w:hAnsi="Arial" w:cs="Arial"/>
                <w:sz w:val="20"/>
                <w:szCs w:val="20"/>
                <w:lang w:val="fr-FR"/>
              </w:rPr>
            </w:pPr>
            <w:r w:rsidRPr="00A22C50">
              <w:rPr>
                <w:rFonts w:ascii="Arial" w:hAnsi="Arial" w:cs="Arial"/>
                <w:color w:val="000000" w:themeColor="text1"/>
                <w:sz w:val="20"/>
                <w:szCs w:val="20"/>
                <w:lang w:val="fr-FR"/>
              </w:rPr>
              <w:t>Disponibilité du rapport final par pays</w:t>
            </w:r>
          </w:p>
        </w:tc>
      </w:tr>
      <w:tr w:rsidR="00A22C50" w:rsidRPr="00A22C50" w14:paraId="58B22ECD" w14:textId="77777777" w:rsidTr="00A22C50">
        <w:trPr>
          <w:trHeight w:val="949"/>
        </w:trPr>
        <w:tc>
          <w:tcPr>
            <w:tcW w:w="4111" w:type="dxa"/>
            <w:shd w:val="clear" w:color="auto" w:fill="E9E8ED"/>
          </w:tcPr>
          <w:p w14:paraId="350CF8C0" w14:textId="77777777" w:rsidR="00A22C50" w:rsidRPr="00A22C50" w:rsidRDefault="00A22C50" w:rsidP="00A22C50">
            <w:pPr>
              <w:pStyle w:val="TableParagraph"/>
              <w:spacing w:before="40" w:after="40"/>
              <w:ind w:left="142" w:right="465"/>
              <w:jc w:val="both"/>
              <w:rPr>
                <w:rFonts w:ascii="Arial" w:hAnsi="Arial" w:cs="Arial"/>
                <w:sz w:val="20"/>
                <w:szCs w:val="20"/>
                <w:lang w:val="fr-FR"/>
              </w:rPr>
            </w:pPr>
            <w:r w:rsidRPr="00A22C50">
              <w:rPr>
                <w:rFonts w:ascii="Arial" w:hAnsi="Arial" w:cs="Arial"/>
                <w:sz w:val="20"/>
                <w:szCs w:val="20"/>
                <w:lang w:val="fr-FR"/>
              </w:rPr>
              <w:t>3.02. Sensibiliser les leaders d'opinion (y compris les religieux) à la conservation des vautours.</w:t>
            </w:r>
          </w:p>
        </w:tc>
        <w:tc>
          <w:tcPr>
            <w:tcW w:w="1701" w:type="dxa"/>
            <w:shd w:val="clear" w:color="auto" w:fill="E9E8ED"/>
          </w:tcPr>
          <w:p w14:paraId="4DAFB39E" w14:textId="77777777" w:rsidR="00A22C50" w:rsidRPr="00A22C50" w:rsidRDefault="00A22C50" w:rsidP="00A22C50">
            <w:pPr>
              <w:pStyle w:val="TableParagraph"/>
              <w:spacing w:before="40" w:after="40"/>
              <w:ind w:left="142"/>
              <w:rPr>
                <w:rFonts w:ascii="Arial" w:hAnsi="Arial" w:cs="Arial"/>
                <w:sz w:val="20"/>
                <w:szCs w:val="20"/>
              </w:rPr>
            </w:pPr>
            <w:r w:rsidRPr="00A22C50">
              <w:rPr>
                <w:rFonts w:ascii="Arial" w:hAnsi="Arial" w:cs="Arial"/>
                <w:sz w:val="20"/>
                <w:szCs w:val="20"/>
              </w:rPr>
              <w:t xml:space="preserve">À </w:t>
            </w:r>
            <w:proofErr w:type="spellStart"/>
            <w:r w:rsidRPr="00A22C50">
              <w:rPr>
                <w:rFonts w:ascii="Arial" w:hAnsi="Arial" w:cs="Arial"/>
                <w:sz w:val="20"/>
                <w:szCs w:val="20"/>
              </w:rPr>
              <w:t>partir</w:t>
            </w:r>
            <w:proofErr w:type="spellEnd"/>
            <w:r w:rsidRPr="00A22C50">
              <w:rPr>
                <w:rFonts w:ascii="Arial" w:hAnsi="Arial" w:cs="Arial"/>
                <w:sz w:val="20"/>
                <w:szCs w:val="20"/>
              </w:rPr>
              <w:t xml:space="preserve"> de 2024</w:t>
            </w:r>
          </w:p>
        </w:tc>
        <w:tc>
          <w:tcPr>
            <w:tcW w:w="5387" w:type="dxa"/>
            <w:shd w:val="clear" w:color="auto" w:fill="E9E8ED"/>
          </w:tcPr>
          <w:p w14:paraId="688A9461" w14:textId="77777777" w:rsidR="00A22C50" w:rsidRPr="00A22C50" w:rsidRDefault="00A22C50" w:rsidP="00A22C50">
            <w:pPr>
              <w:pStyle w:val="TableParagraph"/>
              <w:spacing w:before="40" w:after="40"/>
              <w:ind w:left="142"/>
              <w:rPr>
                <w:rFonts w:ascii="Arial" w:hAnsi="Arial" w:cs="Arial"/>
                <w:sz w:val="20"/>
                <w:szCs w:val="20"/>
                <w:lang w:val="fr-FR"/>
              </w:rPr>
            </w:pPr>
            <w:r w:rsidRPr="00A22C50">
              <w:rPr>
                <w:rFonts w:ascii="Arial" w:hAnsi="Arial" w:cs="Arial"/>
                <w:sz w:val="20"/>
                <w:szCs w:val="20"/>
                <w:lang w:val="fr-FR"/>
              </w:rPr>
              <w:t xml:space="preserve">Ministère des forêts et de la faune (Cameroun)* et partenaires à identifier au niveau national </w:t>
            </w:r>
          </w:p>
        </w:tc>
        <w:tc>
          <w:tcPr>
            <w:tcW w:w="3118" w:type="dxa"/>
            <w:shd w:val="clear" w:color="auto" w:fill="E9E8ED"/>
          </w:tcPr>
          <w:p w14:paraId="276B413B" w14:textId="77777777" w:rsidR="00A22C50" w:rsidRPr="00A22C50" w:rsidRDefault="00A22C50" w:rsidP="00A22C50">
            <w:pPr>
              <w:pStyle w:val="TableParagraph"/>
              <w:spacing w:before="40" w:after="40"/>
              <w:ind w:left="142" w:right="287"/>
              <w:rPr>
                <w:rFonts w:ascii="Arial" w:hAnsi="Arial" w:cs="Arial"/>
                <w:sz w:val="20"/>
                <w:szCs w:val="20"/>
                <w:lang w:val="fr-FR"/>
              </w:rPr>
            </w:pPr>
            <w:r w:rsidRPr="00A22C50">
              <w:rPr>
                <w:rFonts w:ascii="Arial" w:hAnsi="Arial" w:cs="Arial"/>
                <w:sz w:val="20"/>
                <w:szCs w:val="20"/>
                <w:lang w:val="fr-FR"/>
              </w:rPr>
              <w:t>Nombre de réunions avec des leaders d'opinion par pays</w:t>
            </w:r>
          </w:p>
        </w:tc>
      </w:tr>
      <w:tr w:rsidR="00A22C50" w:rsidRPr="00A22C50" w14:paraId="5A007F71" w14:textId="77777777" w:rsidTr="00A22C50">
        <w:trPr>
          <w:trHeight w:val="1106"/>
        </w:trPr>
        <w:tc>
          <w:tcPr>
            <w:tcW w:w="4111" w:type="dxa"/>
            <w:shd w:val="clear" w:color="auto" w:fill="E9E8ED"/>
          </w:tcPr>
          <w:p w14:paraId="46BA5B6B" w14:textId="77777777" w:rsidR="00A22C50" w:rsidRPr="00A22C50" w:rsidRDefault="00A22C50" w:rsidP="00A22C50">
            <w:pPr>
              <w:pStyle w:val="TableParagraph"/>
              <w:spacing w:before="40" w:after="40"/>
              <w:ind w:left="142" w:right="465"/>
              <w:jc w:val="both"/>
              <w:rPr>
                <w:rFonts w:ascii="Arial" w:hAnsi="Arial" w:cs="Arial"/>
                <w:sz w:val="20"/>
                <w:szCs w:val="20"/>
                <w:lang w:val="fr-FR"/>
              </w:rPr>
            </w:pPr>
            <w:r w:rsidRPr="00A22C50">
              <w:rPr>
                <w:rFonts w:ascii="Arial" w:hAnsi="Arial" w:cs="Arial"/>
                <w:sz w:val="20"/>
                <w:szCs w:val="20"/>
                <w:lang w:val="fr-FR"/>
              </w:rPr>
              <w:t>3.03. Engager les leaders d'opinion afin qu'ils diffusent des messages publics sur la conservation des vautours.</w:t>
            </w:r>
          </w:p>
        </w:tc>
        <w:tc>
          <w:tcPr>
            <w:tcW w:w="1701" w:type="dxa"/>
            <w:shd w:val="clear" w:color="auto" w:fill="E9E8ED"/>
          </w:tcPr>
          <w:p w14:paraId="7651F5C1" w14:textId="77777777" w:rsidR="00A22C50" w:rsidRPr="00A22C50" w:rsidRDefault="00A22C50" w:rsidP="00A22C50">
            <w:pPr>
              <w:pStyle w:val="TableParagraph"/>
              <w:spacing w:before="40" w:after="40"/>
              <w:ind w:left="142"/>
              <w:rPr>
                <w:rFonts w:ascii="Arial" w:hAnsi="Arial" w:cs="Arial"/>
                <w:sz w:val="20"/>
                <w:szCs w:val="20"/>
              </w:rPr>
            </w:pPr>
            <w:r w:rsidRPr="00A22C50">
              <w:rPr>
                <w:rFonts w:ascii="Arial" w:hAnsi="Arial" w:cs="Arial"/>
                <w:sz w:val="20"/>
                <w:szCs w:val="20"/>
              </w:rPr>
              <w:t xml:space="preserve">À </w:t>
            </w:r>
            <w:proofErr w:type="spellStart"/>
            <w:r w:rsidRPr="00A22C50">
              <w:rPr>
                <w:rFonts w:ascii="Arial" w:hAnsi="Arial" w:cs="Arial"/>
                <w:sz w:val="20"/>
                <w:szCs w:val="20"/>
              </w:rPr>
              <w:t>partir</w:t>
            </w:r>
            <w:proofErr w:type="spellEnd"/>
            <w:r w:rsidRPr="00A22C50">
              <w:rPr>
                <w:rFonts w:ascii="Arial" w:hAnsi="Arial" w:cs="Arial"/>
                <w:sz w:val="20"/>
                <w:szCs w:val="20"/>
              </w:rPr>
              <w:t xml:space="preserve"> de 2024 </w:t>
            </w:r>
          </w:p>
        </w:tc>
        <w:tc>
          <w:tcPr>
            <w:tcW w:w="5387" w:type="dxa"/>
            <w:shd w:val="clear" w:color="auto" w:fill="E9E8ED"/>
          </w:tcPr>
          <w:p w14:paraId="414DDDCE" w14:textId="77777777" w:rsidR="00A22C50" w:rsidRPr="00A22C50" w:rsidRDefault="00A22C50" w:rsidP="00A22C50">
            <w:pPr>
              <w:pStyle w:val="TableParagraph"/>
              <w:spacing w:before="40" w:after="40"/>
              <w:ind w:left="142"/>
              <w:rPr>
                <w:rFonts w:ascii="Arial" w:hAnsi="Arial" w:cs="Arial"/>
                <w:sz w:val="20"/>
                <w:szCs w:val="20"/>
                <w:lang w:val="fr-FR"/>
              </w:rPr>
            </w:pPr>
            <w:r w:rsidRPr="00A22C50">
              <w:rPr>
                <w:rFonts w:ascii="Arial" w:hAnsi="Arial" w:cs="Arial"/>
                <w:sz w:val="20"/>
                <w:szCs w:val="20"/>
                <w:lang w:val="fr-FR"/>
              </w:rPr>
              <w:t xml:space="preserve">Ministère des forêts et de la faune (Cameroun)* et partenaires à identifier au niveau national </w:t>
            </w:r>
          </w:p>
        </w:tc>
        <w:tc>
          <w:tcPr>
            <w:tcW w:w="3118" w:type="dxa"/>
            <w:shd w:val="clear" w:color="auto" w:fill="E9E8ED"/>
          </w:tcPr>
          <w:p w14:paraId="1DB80F1B" w14:textId="4003CF83" w:rsidR="00A22C50" w:rsidRPr="00A22C50" w:rsidRDefault="00A22C50" w:rsidP="00A22C50">
            <w:pPr>
              <w:pStyle w:val="TableParagraph"/>
              <w:tabs>
                <w:tab w:val="left" w:pos="1200"/>
                <w:tab w:val="left" w:pos="1623"/>
                <w:tab w:val="left" w:pos="2802"/>
              </w:tabs>
              <w:spacing w:before="40" w:after="40"/>
              <w:ind w:left="142" w:right="789"/>
              <w:rPr>
                <w:rFonts w:ascii="Arial" w:hAnsi="Arial" w:cs="Arial"/>
                <w:sz w:val="20"/>
                <w:szCs w:val="20"/>
                <w:lang w:val="fr-FR"/>
              </w:rPr>
            </w:pPr>
            <w:r w:rsidRPr="00A22C50">
              <w:rPr>
                <w:rFonts w:ascii="Arial" w:hAnsi="Arial" w:cs="Arial"/>
                <w:sz w:val="20"/>
                <w:szCs w:val="20"/>
                <w:lang w:val="fr-FR"/>
              </w:rPr>
              <w:t xml:space="preserve">Nombre de leaders d'opinion engagés par pays </w:t>
            </w:r>
          </w:p>
          <w:p w14:paraId="39284C36" w14:textId="77777777" w:rsidR="00A22C50" w:rsidRPr="00A22C50" w:rsidRDefault="00A22C50" w:rsidP="00A22C50">
            <w:pPr>
              <w:pStyle w:val="TableParagraph"/>
              <w:tabs>
                <w:tab w:val="left" w:pos="1200"/>
                <w:tab w:val="left" w:pos="1623"/>
                <w:tab w:val="left" w:pos="2802"/>
              </w:tabs>
              <w:spacing w:before="40" w:after="40"/>
              <w:ind w:left="142" w:right="789"/>
              <w:rPr>
                <w:rFonts w:ascii="Arial" w:hAnsi="Arial" w:cs="Arial"/>
                <w:sz w:val="20"/>
                <w:szCs w:val="20"/>
                <w:lang w:val="fr-FR"/>
              </w:rPr>
            </w:pPr>
            <w:r w:rsidRPr="00A22C50">
              <w:rPr>
                <w:rFonts w:ascii="Arial" w:hAnsi="Arial" w:cs="Arial"/>
                <w:color w:val="000000" w:themeColor="text1"/>
                <w:sz w:val="20"/>
                <w:szCs w:val="20"/>
                <w:lang w:val="fr-FR"/>
              </w:rPr>
              <w:t>Nombre d'exercices de sensibilisation réalisés par pays</w:t>
            </w:r>
          </w:p>
        </w:tc>
      </w:tr>
      <w:tr w:rsidR="00A22C50" w:rsidRPr="00A22C50" w14:paraId="0F93F6D2" w14:textId="77777777" w:rsidTr="00A22C50">
        <w:trPr>
          <w:trHeight w:val="1370"/>
        </w:trPr>
        <w:tc>
          <w:tcPr>
            <w:tcW w:w="4111" w:type="dxa"/>
            <w:shd w:val="clear" w:color="auto" w:fill="E9E8ED"/>
          </w:tcPr>
          <w:p w14:paraId="60260B5C" w14:textId="77777777" w:rsidR="00A22C50" w:rsidRPr="00A22C50" w:rsidRDefault="00A22C50" w:rsidP="00A22C50">
            <w:pPr>
              <w:pStyle w:val="TableParagraph"/>
              <w:spacing w:before="40" w:after="40"/>
              <w:ind w:left="142" w:right="465"/>
              <w:jc w:val="both"/>
              <w:rPr>
                <w:rFonts w:ascii="Arial" w:hAnsi="Arial" w:cs="Arial"/>
                <w:sz w:val="20"/>
                <w:szCs w:val="20"/>
                <w:lang w:val="fr-FR"/>
              </w:rPr>
            </w:pPr>
            <w:r w:rsidRPr="00A22C50">
              <w:rPr>
                <w:rFonts w:ascii="Arial" w:hAnsi="Arial" w:cs="Arial"/>
                <w:sz w:val="20"/>
                <w:szCs w:val="20"/>
                <w:lang w:val="fr-FR"/>
              </w:rPr>
              <w:t>3.04. Sensibiliser les chasseurs, les commerçants et les utilisateurs de vautours aux menaces que représentent pour les vautours les prélèvements, la mise à mort, le commerce et l'utilisation illégaux.</w:t>
            </w:r>
          </w:p>
        </w:tc>
        <w:tc>
          <w:tcPr>
            <w:tcW w:w="1701" w:type="dxa"/>
            <w:shd w:val="clear" w:color="auto" w:fill="E9E8ED"/>
          </w:tcPr>
          <w:p w14:paraId="2E8EA52F" w14:textId="77777777" w:rsidR="00A22C50" w:rsidRPr="00A22C50" w:rsidRDefault="00A22C50" w:rsidP="00A22C50">
            <w:pPr>
              <w:pStyle w:val="TableParagraph"/>
              <w:spacing w:before="40" w:after="40"/>
              <w:ind w:left="142"/>
              <w:rPr>
                <w:rFonts w:ascii="Arial" w:hAnsi="Arial" w:cs="Arial"/>
                <w:sz w:val="20"/>
                <w:szCs w:val="20"/>
              </w:rPr>
            </w:pPr>
            <w:r w:rsidRPr="00A22C50">
              <w:rPr>
                <w:rFonts w:ascii="Arial" w:hAnsi="Arial" w:cs="Arial"/>
                <w:sz w:val="20"/>
                <w:szCs w:val="20"/>
              </w:rPr>
              <w:t xml:space="preserve">2023-2024 </w:t>
            </w:r>
          </w:p>
        </w:tc>
        <w:tc>
          <w:tcPr>
            <w:tcW w:w="5387" w:type="dxa"/>
            <w:shd w:val="clear" w:color="auto" w:fill="E9E8ED"/>
          </w:tcPr>
          <w:p w14:paraId="3163D0F8" w14:textId="77777777" w:rsidR="00A22C50" w:rsidRPr="00A22C50" w:rsidRDefault="00A22C50" w:rsidP="00A22C50">
            <w:pPr>
              <w:pStyle w:val="TableParagraph"/>
              <w:spacing w:before="40" w:after="40"/>
              <w:ind w:left="142" w:right="313"/>
              <w:jc w:val="both"/>
              <w:rPr>
                <w:rFonts w:ascii="Arial" w:hAnsi="Arial" w:cs="Arial"/>
                <w:sz w:val="20"/>
                <w:szCs w:val="20"/>
                <w:lang w:val="fr-FR"/>
              </w:rPr>
            </w:pPr>
            <w:r w:rsidRPr="00A22C50">
              <w:rPr>
                <w:rFonts w:ascii="Arial" w:hAnsi="Arial" w:cs="Arial"/>
                <w:sz w:val="20"/>
                <w:szCs w:val="20"/>
                <w:lang w:val="fr-FR"/>
              </w:rPr>
              <w:t xml:space="preserve">NCF*, </w:t>
            </w:r>
            <w:proofErr w:type="spellStart"/>
            <w:r w:rsidRPr="00A22C50">
              <w:rPr>
                <w:rFonts w:ascii="Arial" w:hAnsi="Arial" w:cs="Arial"/>
                <w:sz w:val="20"/>
                <w:szCs w:val="20"/>
                <w:lang w:val="fr-FR"/>
              </w:rPr>
              <w:t>Forestry</w:t>
            </w:r>
            <w:proofErr w:type="spellEnd"/>
            <w:r w:rsidRPr="00A22C50">
              <w:rPr>
                <w:rFonts w:ascii="Arial" w:hAnsi="Arial" w:cs="Arial"/>
                <w:sz w:val="20"/>
                <w:szCs w:val="20"/>
                <w:lang w:val="fr-FR"/>
              </w:rPr>
              <w:t xml:space="preserve"> Commission (Ghana)*, autorités responsables de la faune, universités nationales, groupes religieux, médias, services de sécurité, WABSA, NCF, SOS, FC </w:t>
            </w:r>
          </w:p>
        </w:tc>
        <w:tc>
          <w:tcPr>
            <w:tcW w:w="3118" w:type="dxa"/>
            <w:shd w:val="clear" w:color="auto" w:fill="E9E8ED"/>
          </w:tcPr>
          <w:p w14:paraId="5D548C37" w14:textId="77777777" w:rsidR="00A22C50" w:rsidRPr="00A22C50" w:rsidRDefault="00A22C50" w:rsidP="00A22C50">
            <w:pPr>
              <w:pStyle w:val="TableParagraph"/>
              <w:spacing w:before="40" w:after="40"/>
              <w:ind w:left="142"/>
              <w:rPr>
                <w:rFonts w:ascii="Arial" w:hAnsi="Arial" w:cs="Arial"/>
                <w:sz w:val="20"/>
                <w:szCs w:val="20"/>
                <w:lang w:val="fr-FR"/>
              </w:rPr>
            </w:pPr>
            <w:r w:rsidRPr="00A22C50">
              <w:rPr>
                <w:rFonts w:ascii="Arial" w:hAnsi="Arial" w:cs="Arial"/>
                <w:sz w:val="20"/>
                <w:szCs w:val="20"/>
                <w:lang w:val="fr-FR"/>
              </w:rPr>
              <w:t>Nombre d'ateliers organisés avec les parties prenantes concernées par pays</w:t>
            </w:r>
          </w:p>
        </w:tc>
      </w:tr>
      <w:tr w:rsidR="00A22C50" w:rsidRPr="00A22C50" w14:paraId="5C97A5A3" w14:textId="77777777" w:rsidTr="00A22C50">
        <w:trPr>
          <w:trHeight w:val="2661"/>
        </w:trPr>
        <w:tc>
          <w:tcPr>
            <w:tcW w:w="4111" w:type="dxa"/>
            <w:shd w:val="clear" w:color="auto" w:fill="E9E8ED"/>
          </w:tcPr>
          <w:p w14:paraId="3A708BCA" w14:textId="65D20535" w:rsidR="00A22C50" w:rsidRPr="00A22C50" w:rsidRDefault="00A22C50" w:rsidP="00A22C50">
            <w:pPr>
              <w:spacing w:before="40" w:after="40"/>
              <w:ind w:left="142" w:right="45"/>
              <w:rPr>
                <w:rFonts w:ascii="Arial" w:hAnsi="Arial" w:cs="Arial"/>
                <w:color w:val="000000" w:themeColor="text1"/>
                <w:sz w:val="20"/>
                <w:szCs w:val="20"/>
                <w:lang w:val="fr-FR"/>
              </w:rPr>
            </w:pPr>
            <w:r w:rsidRPr="00A22C50">
              <w:rPr>
                <w:rFonts w:ascii="Arial" w:hAnsi="Arial" w:cs="Arial"/>
                <w:color w:val="000000" w:themeColor="text1"/>
                <w:sz w:val="20"/>
                <w:szCs w:val="20"/>
                <w:lang w:val="fr-FR"/>
              </w:rPr>
              <w:lastRenderedPageBreak/>
              <w:t xml:space="preserve">3.05. Produire du matériel et organiser des événements (par exemple, la Journée internationale de sensibilisation aux vautours) pour sensibiliser les propriétaires de bétail, les agriculteurs, les éleveurs, les communautés locales, les associations de chasseurs et les gardes-chasse aux questions suivantes    </w:t>
            </w:r>
          </w:p>
          <w:p w14:paraId="0AAF9263" w14:textId="77777777" w:rsidR="00A22C50" w:rsidRPr="00A22C50" w:rsidRDefault="00A22C50" w:rsidP="00A22C50">
            <w:pPr>
              <w:pStyle w:val="TableParagraph"/>
              <w:numPr>
                <w:ilvl w:val="0"/>
                <w:numId w:val="26"/>
              </w:numPr>
              <w:tabs>
                <w:tab w:val="left" w:pos="615"/>
              </w:tabs>
              <w:spacing w:before="40" w:after="40"/>
              <w:ind w:left="142" w:right="254" w:firstLine="125"/>
              <w:jc w:val="both"/>
              <w:rPr>
                <w:rFonts w:ascii="Arial" w:hAnsi="Arial" w:cs="Arial"/>
                <w:sz w:val="20"/>
                <w:szCs w:val="20"/>
                <w:lang w:val="fr-FR"/>
              </w:rPr>
            </w:pPr>
            <w:r w:rsidRPr="00A22C50">
              <w:rPr>
                <w:rFonts w:ascii="Arial" w:hAnsi="Arial" w:cs="Arial"/>
                <w:color w:val="000000" w:themeColor="text1"/>
                <w:sz w:val="20"/>
                <w:szCs w:val="20"/>
                <w:lang w:val="fr-FR"/>
              </w:rPr>
              <w:t xml:space="preserve">La valeur écologique des vautours ; </w:t>
            </w:r>
          </w:p>
          <w:p w14:paraId="0C8F96D1" w14:textId="77777777" w:rsidR="00A22C50" w:rsidRPr="00A22C50" w:rsidRDefault="00A22C50" w:rsidP="00A22C50">
            <w:pPr>
              <w:pStyle w:val="TableParagraph"/>
              <w:numPr>
                <w:ilvl w:val="0"/>
                <w:numId w:val="26"/>
              </w:numPr>
              <w:tabs>
                <w:tab w:val="left" w:pos="615"/>
              </w:tabs>
              <w:spacing w:before="40" w:after="40"/>
              <w:ind w:left="142" w:right="254" w:firstLine="125"/>
              <w:jc w:val="both"/>
              <w:rPr>
                <w:rFonts w:ascii="Arial" w:hAnsi="Arial" w:cs="Arial"/>
                <w:sz w:val="20"/>
                <w:szCs w:val="20"/>
                <w:lang w:val="fr-FR"/>
              </w:rPr>
            </w:pPr>
            <w:r w:rsidRPr="00A22C50">
              <w:rPr>
                <w:rFonts w:ascii="Arial" w:hAnsi="Arial" w:cs="Arial"/>
                <w:color w:val="000000" w:themeColor="text1"/>
                <w:sz w:val="20"/>
                <w:szCs w:val="20"/>
                <w:lang w:val="fr-FR"/>
              </w:rPr>
              <w:t>L'impact de la disparition des vautours sur la vie, la santé et la richesse de l'homme</w:t>
            </w:r>
          </w:p>
        </w:tc>
        <w:tc>
          <w:tcPr>
            <w:tcW w:w="1701" w:type="dxa"/>
            <w:shd w:val="clear" w:color="auto" w:fill="E9E8ED"/>
          </w:tcPr>
          <w:p w14:paraId="7B9981E6" w14:textId="77777777" w:rsidR="00A22C50" w:rsidRPr="00A22C50" w:rsidRDefault="00A22C50" w:rsidP="00A22C50">
            <w:pPr>
              <w:pStyle w:val="TableParagraph"/>
              <w:spacing w:before="40" w:after="40"/>
              <w:ind w:left="142"/>
              <w:rPr>
                <w:rFonts w:ascii="Arial" w:hAnsi="Arial" w:cs="Arial"/>
                <w:sz w:val="20"/>
                <w:szCs w:val="20"/>
              </w:rPr>
            </w:pPr>
            <w:r w:rsidRPr="00A22C50">
              <w:rPr>
                <w:rFonts w:ascii="Arial" w:hAnsi="Arial" w:cs="Arial"/>
                <w:w w:val="115"/>
                <w:sz w:val="20"/>
                <w:szCs w:val="20"/>
              </w:rPr>
              <w:t>2023-</w:t>
            </w:r>
            <w:r w:rsidRPr="00A22C50">
              <w:rPr>
                <w:rFonts w:ascii="Arial" w:hAnsi="Arial" w:cs="Arial"/>
                <w:spacing w:val="-4"/>
                <w:w w:val="115"/>
                <w:sz w:val="20"/>
                <w:szCs w:val="20"/>
              </w:rPr>
              <w:t>2025</w:t>
            </w:r>
          </w:p>
        </w:tc>
        <w:tc>
          <w:tcPr>
            <w:tcW w:w="5387" w:type="dxa"/>
            <w:shd w:val="clear" w:color="auto" w:fill="E9E8ED"/>
          </w:tcPr>
          <w:p w14:paraId="4B195AAD" w14:textId="77777777" w:rsidR="00A22C50" w:rsidRPr="00A22C50" w:rsidRDefault="00A22C50" w:rsidP="00A22C50">
            <w:pPr>
              <w:pStyle w:val="TableParagraph"/>
              <w:spacing w:before="40" w:after="40"/>
              <w:ind w:left="142" w:right="313"/>
              <w:jc w:val="both"/>
              <w:rPr>
                <w:rFonts w:ascii="Arial" w:hAnsi="Arial" w:cs="Arial"/>
                <w:sz w:val="20"/>
                <w:szCs w:val="20"/>
                <w:lang w:val="fr-FR"/>
              </w:rPr>
            </w:pPr>
            <w:r w:rsidRPr="00A22C50">
              <w:rPr>
                <w:rFonts w:ascii="Arial" w:hAnsi="Arial" w:cs="Arial"/>
                <w:color w:val="000000" w:themeColor="text1"/>
                <w:sz w:val="20"/>
                <w:szCs w:val="20"/>
                <w:lang w:val="fr-FR"/>
              </w:rPr>
              <w:t xml:space="preserve">Université de Cape </w:t>
            </w:r>
            <w:proofErr w:type="spellStart"/>
            <w:r w:rsidRPr="00A22C50">
              <w:rPr>
                <w:rFonts w:ascii="Arial" w:hAnsi="Arial" w:cs="Arial"/>
                <w:color w:val="000000" w:themeColor="text1"/>
                <w:sz w:val="20"/>
                <w:szCs w:val="20"/>
                <w:lang w:val="fr-FR"/>
              </w:rPr>
              <w:t>Coast</w:t>
            </w:r>
            <w:proofErr w:type="spellEnd"/>
            <w:r w:rsidRPr="00A22C50">
              <w:rPr>
                <w:rFonts w:ascii="Arial" w:hAnsi="Arial" w:cs="Arial"/>
                <w:color w:val="000000" w:themeColor="text1"/>
                <w:sz w:val="20"/>
                <w:szCs w:val="20"/>
                <w:lang w:val="fr-FR"/>
              </w:rPr>
              <w:t xml:space="preserve">*, GWS, NCF, partenaires de </w:t>
            </w:r>
            <w:proofErr w:type="spellStart"/>
            <w:r w:rsidRPr="00A22C50">
              <w:rPr>
                <w:rFonts w:ascii="Arial" w:hAnsi="Arial" w:cs="Arial"/>
                <w:color w:val="000000" w:themeColor="text1"/>
                <w:sz w:val="20"/>
                <w:szCs w:val="20"/>
                <w:lang w:val="fr-FR"/>
              </w:rPr>
              <w:t>BirdLife</w:t>
            </w:r>
            <w:proofErr w:type="spellEnd"/>
            <w:r w:rsidRPr="00A22C50">
              <w:rPr>
                <w:rFonts w:ascii="Arial" w:hAnsi="Arial" w:cs="Arial"/>
                <w:color w:val="000000" w:themeColor="text1"/>
                <w:sz w:val="20"/>
                <w:szCs w:val="20"/>
                <w:lang w:val="fr-FR"/>
              </w:rPr>
              <w:t xml:space="preserve"> International à l'atelier, UCC, APLORI, TSU, ministère fédéral de l'environnement (Abuja), entreprises de médias locales. </w:t>
            </w:r>
          </w:p>
        </w:tc>
        <w:tc>
          <w:tcPr>
            <w:tcW w:w="3118" w:type="dxa"/>
            <w:shd w:val="clear" w:color="auto" w:fill="E9E8ED"/>
          </w:tcPr>
          <w:p w14:paraId="0EC9C04D" w14:textId="37983911" w:rsidR="00A22C50" w:rsidRPr="00A22C50" w:rsidRDefault="00A22C50" w:rsidP="00A22C50">
            <w:pPr>
              <w:spacing w:before="40" w:after="40"/>
              <w:ind w:left="142"/>
              <w:rPr>
                <w:rFonts w:ascii="Arial" w:hAnsi="Arial" w:cs="Arial"/>
                <w:color w:val="000000" w:themeColor="text1"/>
                <w:sz w:val="20"/>
                <w:szCs w:val="20"/>
                <w:lang w:val="fr-FR"/>
              </w:rPr>
            </w:pPr>
            <w:r w:rsidRPr="00A22C50">
              <w:rPr>
                <w:rFonts w:ascii="Arial" w:hAnsi="Arial" w:cs="Arial"/>
                <w:color w:val="000000" w:themeColor="text1"/>
                <w:sz w:val="20"/>
                <w:szCs w:val="20"/>
                <w:lang w:val="fr-FR"/>
              </w:rPr>
              <w:t xml:space="preserve">Nombre de matériels distribués par pays </w:t>
            </w:r>
          </w:p>
          <w:p w14:paraId="6CE30730" w14:textId="77777777" w:rsidR="00A22C50" w:rsidRPr="00A22C50" w:rsidRDefault="00A22C50" w:rsidP="00A22C50">
            <w:pPr>
              <w:pStyle w:val="TableParagraph"/>
              <w:spacing w:before="40" w:after="40"/>
              <w:ind w:left="142"/>
              <w:rPr>
                <w:rFonts w:ascii="Arial" w:hAnsi="Arial" w:cs="Arial"/>
                <w:sz w:val="20"/>
                <w:szCs w:val="20"/>
              </w:rPr>
            </w:pPr>
            <w:r w:rsidRPr="00A22C50">
              <w:rPr>
                <w:rFonts w:ascii="Arial" w:hAnsi="Arial" w:cs="Arial"/>
                <w:color w:val="000000" w:themeColor="text1"/>
                <w:sz w:val="20"/>
                <w:szCs w:val="20"/>
              </w:rPr>
              <w:t xml:space="preserve">Nombre </w:t>
            </w:r>
            <w:proofErr w:type="spellStart"/>
            <w:r w:rsidRPr="00A22C50">
              <w:rPr>
                <w:rFonts w:ascii="Arial" w:hAnsi="Arial" w:cs="Arial"/>
                <w:color w:val="000000" w:themeColor="text1"/>
                <w:sz w:val="20"/>
                <w:szCs w:val="20"/>
              </w:rPr>
              <w:t>d'événements</w:t>
            </w:r>
            <w:proofErr w:type="spellEnd"/>
            <w:r w:rsidRPr="00A22C50">
              <w:rPr>
                <w:rFonts w:ascii="Arial" w:hAnsi="Arial" w:cs="Arial"/>
                <w:color w:val="000000" w:themeColor="text1"/>
                <w:sz w:val="20"/>
                <w:szCs w:val="20"/>
              </w:rPr>
              <w:t xml:space="preserve"> </w:t>
            </w:r>
            <w:proofErr w:type="spellStart"/>
            <w:r w:rsidRPr="00A22C50">
              <w:rPr>
                <w:rFonts w:ascii="Arial" w:hAnsi="Arial" w:cs="Arial"/>
                <w:color w:val="000000" w:themeColor="text1"/>
                <w:sz w:val="20"/>
                <w:szCs w:val="20"/>
              </w:rPr>
              <w:t>réalisés</w:t>
            </w:r>
            <w:proofErr w:type="spellEnd"/>
          </w:p>
        </w:tc>
      </w:tr>
      <w:tr w:rsidR="00A22C50" w:rsidRPr="00A22C50" w14:paraId="0D33CC8F" w14:textId="77777777" w:rsidTr="00A22C50">
        <w:trPr>
          <w:trHeight w:val="1152"/>
        </w:trPr>
        <w:tc>
          <w:tcPr>
            <w:tcW w:w="4111" w:type="dxa"/>
            <w:shd w:val="clear" w:color="auto" w:fill="E9E8ED"/>
          </w:tcPr>
          <w:p w14:paraId="40BA38F4" w14:textId="77777777" w:rsidR="00A22C50" w:rsidRPr="00A22C50" w:rsidRDefault="00A22C50" w:rsidP="00A22C50">
            <w:pPr>
              <w:pStyle w:val="TableParagraph"/>
              <w:spacing w:before="40" w:after="40"/>
              <w:ind w:left="142" w:right="315"/>
              <w:jc w:val="both"/>
              <w:rPr>
                <w:rFonts w:ascii="Arial" w:hAnsi="Arial" w:cs="Arial"/>
                <w:sz w:val="20"/>
                <w:szCs w:val="20"/>
                <w:lang w:val="fr-FR"/>
              </w:rPr>
            </w:pPr>
            <w:r w:rsidRPr="00A22C50">
              <w:rPr>
                <w:rFonts w:ascii="Arial" w:hAnsi="Arial" w:cs="Arial"/>
                <w:sz w:val="20"/>
                <w:szCs w:val="20"/>
                <w:lang w:val="fr-FR"/>
              </w:rPr>
              <w:t xml:space="preserve">3.06. Organiser des réunions de crieurs publics et des réunions communautaires pour transmettre des informations sur l'importance de la protection des vautours. </w:t>
            </w:r>
          </w:p>
        </w:tc>
        <w:tc>
          <w:tcPr>
            <w:tcW w:w="1701" w:type="dxa"/>
            <w:shd w:val="clear" w:color="auto" w:fill="E9E8ED"/>
          </w:tcPr>
          <w:p w14:paraId="4327C135" w14:textId="77777777" w:rsidR="00A22C50" w:rsidRPr="00A22C50" w:rsidRDefault="00A22C50" w:rsidP="00A22C50">
            <w:pPr>
              <w:pStyle w:val="TableParagraph"/>
              <w:spacing w:before="40" w:after="40"/>
              <w:ind w:left="142"/>
              <w:rPr>
                <w:rFonts w:ascii="Arial" w:hAnsi="Arial" w:cs="Arial"/>
                <w:sz w:val="20"/>
                <w:szCs w:val="20"/>
              </w:rPr>
            </w:pPr>
            <w:r w:rsidRPr="00A22C50">
              <w:rPr>
                <w:rFonts w:ascii="Arial" w:hAnsi="Arial" w:cs="Arial"/>
                <w:sz w:val="20"/>
                <w:szCs w:val="20"/>
              </w:rPr>
              <w:t xml:space="preserve">À </w:t>
            </w:r>
            <w:proofErr w:type="spellStart"/>
            <w:r w:rsidRPr="00A22C50">
              <w:rPr>
                <w:rFonts w:ascii="Arial" w:hAnsi="Arial" w:cs="Arial"/>
                <w:sz w:val="20"/>
                <w:szCs w:val="20"/>
              </w:rPr>
              <w:t>partir</w:t>
            </w:r>
            <w:proofErr w:type="spellEnd"/>
            <w:r w:rsidRPr="00A22C50">
              <w:rPr>
                <w:rFonts w:ascii="Arial" w:hAnsi="Arial" w:cs="Arial"/>
                <w:sz w:val="20"/>
                <w:szCs w:val="20"/>
              </w:rPr>
              <w:t xml:space="preserve"> de 2023</w:t>
            </w:r>
          </w:p>
        </w:tc>
        <w:tc>
          <w:tcPr>
            <w:tcW w:w="5387" w:type="dxa"/>
            <w:shd w:val="clear" w:color="auto" w:fill="E9E8ED"/>
          </w:tcPr>
          <w:p w14:paraId="672BDC8D" w14:textId="77777777" w:rsidR="00A22C50" w:rsidRPr="00A22C50" w:rsidRDefault="00A22C50" w:rsidP="00A22C50">
            <w:pPr>
              <w:pStyle w:val="TableParagraph"/>
              <w:spacing w:before="40" w:after="40"/>
              <w:ind w:left="142" w:right="389"/>
              <w:jc w:val="both"/>
              <w:rPr>
                <w:rFonts w:ascii="Arial" w:hAnsi="Arial" w:cs="Arial"/>
                <w:sz w:val="20"/>
                <w:szCs w:val="20"/>
                <w:lang w:val="fr-FR"/>
              </w:rPr>
            </w:pPr>
            <w:r w:rsidRPr="00A22C50">
              <w:rPr>
                <w:rFonts w:ascii="Arial" w:hAnsi="Arial" w:cs="Arial"/>
                <w:sz w:val="20"/>
                <w:szCs w:val="20"/>
                <w:lang w:val="fr-FR"/>
              </w:rPr>
              <w:t xml:space="preserve">Département des parcs et de la gestion de la faune Conservation de la faune (Gambie)*, </w:t>
            </w:r>
            <w:proofErr w:type="spellStart"/>
            <w:r w:rsidRPr="00A22C50">
              <w:rPr>
                <w:rFonts w:ascii="Arial" w:hAnsi="Arial" w:cs="Arial"/>
                <w:sz w:val="20"/>
                <w:szCs w:val="20"/>
                <w:lang w:val="fr-FR"/>
              </w:rPr>
              <w:t>Wetlands</w:t>
            </w:r>
            <w:proofErr w:type="spellEnd"/>
            <w:r w:rsidRPr="00A22C50">
              <w:rPr>
                <w:rFonts w:ascii="Arial" w:hAnsi="Arial" w:cs="Arial"/>
                <w:sz w:val="20"/>
                <w:szCs w:val="20"/>
                <w:lang w:val="fr-FR"/>
              </w:rPr>
              <w:t xml:space="preserve"> International, CEDEAO, partenaires de </w:t>
            </w:r>
            <w:proofErr w:type="spellStart"/>
            <w:r w:rsidRPr="00A22C50">
              <w:rPr>
                <w:rFonts w:ascii="Arial" w:hAnsi="Arial" w:cs="Arial"/>
                <w:sz w:val="20"/>
                <w:szCs w:val="20"/>
                <w:lang w:val="fr-FR"/>
              </w:rPr>
              <w:t>BirdLife</w:t>
            </w:r>
            <w:proofErr w:type="spellEnd"/>
            <w:r w:rsidRPr="00A22C50">
              <w:rPr>
                <w:rFonts w:ascii="Arial" w:hAnsi="Arial" w:cs="Arial"/>
                <w:sz w:val="20"/>
                <w:szCs w:val="20"/>
                <w:lang w:val="fr-FR"/>
              </w:rPr>
              <w:t xml:space="preserve"> International, UICN, British Council, FEM, </w:t>
            </w:r>
          </w:p>
        </w:tc>
        <w:tc>
          <w:tcPr>
            <w:tcW w:w="3118" w:type="dxa"/>
            <w:shd w:val="clear" w:color="auto" w:fill="E9E8ED"/>
          </w:tcPr>
          <w:p w14:paraId="18B9064F" w14:textId="77777777" w:rsidR="00A22C50" w:rsidRPr="00A22C50" w:rsidRDefault="00A22C50" w:rsidP="00A22C50">
            <w:pPr>
              <w:pStyle w:val="TableParagraph"/>
              <w:spacing w:before="40" w:after="40"/>
              <w:ind w:left="142"/>
              <w:rPr>
                <w:rFonts w:ascii="Arial" w:hAnsi="Arial" w:cs="Arial"/>
                <w:sz w:val="20"/>
                <w:szCs w:val="20"/>
                <w:lang w:val="fr-FR"/>
              </w:rPr>
            </w:pPr>
            <w:r w:rsidRPr="00A22C50">
              <w:rPr>
                <w:rFonts w:ascii="Arial" w:hAnsi="Arial" w:cs="Arial"/>
                <w:color w:val="000000" w:themeColor="text1"/>
                <w:sz w:val="20"/>
                <w:szCs w:val="20"/>
                <w:lang w:val="fr-FR"/>
              </w:rPr>
              <w:t>Nombre de réunions organisées avec les parties prenantes concernées par pays</w:t>
            </w:r>
          </w:p>
        </w:tc>
      </w:tr>
      <w:tr w:rsidR="00A22C50" w:rsidRPr="00A22C50" w14:paraId="19BB9938" w14:textId="77777777" w:rsidTr="00A22C50">
        <w:trPr>
          <w:trHeight w:val="842"/>
        </w:trPr>
        <w:tc>
          <w:tcPr>
            <w:tcW w:w="4111" w:type="dxa"/>
            <w:shd w:val="clear" w:color="auto" w:fill="E9E8ED"/>
          </w:tcPr>
          <w:p w14:paraId="173B44D8" w14:textId="77777777" w:rsidR="00A22C50" w:rsidRPr="00A22C50" w:rsidRDefault="00A22C50" w:rsidP="00A22C50">
            <w:pPr>
              <w:pStyle w:val="TableParagraph"/>
              <w:spacing w:before="40" w:after="40"/>
              <w:ind w:left="142" w:right="315"/>
              <w:jc w:val="both"/>
              <w:rPr>
                <w:rFonts w:ascii="Arial" w:hAnsi="Arial" w:cs="Arial"/>
                <w:sz w:val="20"/>
                <w:szCs w:val="20"/>
                <w:lang w:val="fr-FR"/>
              </w:rPr>
            </w:pPr>
            <w:r w:rsidRPr="00A22C50">
              <w:rPr>
                <w:rFonts w:ascii="Arial" w:hAnsi="Arial" w:cs="Arial"/>
                <w:sz w:val="20"/>
                <w:szCs w:val="20"/>
                <w:lang w:val="fr-FR"/>
              </w:rPr>
              <w:t>3.07.  Organiser des expositions itinérantes annuelles ou des carnavals sur la conservation des vautours.</w:t>
            </w:r>
          </w:p>
        </w:tc>
        <w:tc>
          <w:tcPr>
            <w:tcW w:w="1701" w:type="dxa"/>
            <w:shd w:val="clear" w:color="auto" w:fill="E9E8ED"/>
          </w:tcPr>
          <w:p w14:paraId="57CCE377" w14:textId="77777777" w:rsidR="00A22C50" w:rsidRPr="00A22C50" w:rsidRDefault="00A22C50" w:rsidP="00A22C50">
            <w:pPr>
              <w:pStyle w:val="TableParagraph"/>
              <w:spacing w:before="40" w:after="40"/>
              <w:ind w:left="142"/>
              <w:rPr>
                <w:rFonts w:ascii="Arial" w:hAnsi="Arial" w:cs="Arial"/>
                <w:sz w:val="20"/>
                <w:szCs w:val="20"/>
              </w:rPr>
            </w:pPr>
            <w:r w:rsidRPr="00A22C50">
              <w:rPr>
                <w:rFonts w:ascii="Arial" w:hAnsi="Arial" w:cs="Arial"/>
                <w:sz w:val="20"/>
                <w:szCs w:val="20"/>
              </w:rPr>
              <w:t xml:space="preserve">À </w:t>
            </w:r>
            <w:proofErr w:type="spellStart"/>
            <w:r w:rsidRPr="00A22C50">
              <w:rPr>
                <w:rFonts w:ascii="Arial" w:hAnsi="Arial" w:cs="Arial"/>
                <w:sz w:val="20"/>
                <w:szCs w:val="20"/>
              </w:rPr>
              <w:t>partir</w:t>
            </w:r>
            <w:proofErr w:type="spellEnd"/>
            <w:r w:rsidRPr="00A22C50">
              <w:rPr>
                <w:rFonts w:ascii="Arial" w:hAnsi="Arial" w:cs="Arial"/>
                <w:sz w:val="20"/>
                <w:szCs w:val="20"/>
              </w:rPr>
              <w:t xml:space="preserve"> de 2023</w:t>
            </w:r>
          </w:p>
        </w:tc>
        <w:tc>
          <w:tcPr>
            <w:tcW w:w="5387" w:type="dxa"/>
            <w:shd w:val="clear" w:color="auto" w:fill="E9E8ED"/>
          </w:tcPr>
          <w:p w14:paraId="6A3F33A1" w14:textId="77777777" w:rsidR="00A22C50" w:rsidRPr="00A22C50" w:rsidRDefault="00A22C50" w:rsidP="00A22C50">
            <w:pPr>
              <w:pStyle w:val="TableParagraph"/>
              <w:spacing w:before="40" w:after="40"/>
              <w:ind w:left="142" w:right="269"/>
              <w:rPr>
                <w:rFonts w:ascii="Arial" w:hAnsi="Arial" w:cs="Arial"/>
                <w:sz w:val="20"/>
                <w:szCs w:val="20"/>
                <w:lang w:val="fr-FR"/>
              </w:rPr>
            </w:pPr>
            <w:r w:rsidRPr="00A22C50">
              <w:rPr>
                <w:rFonts w:ascii="Arial" w:hAnsi="Arial" w:cs="Arial"/>
                <w:sz w:val="20"/>
                <w:szCs w:val="20"/>
                <w:lang w:val="fr-FR"/>
              </w:rPr>
              <w:t xml:space="preserve">IBAP-Guinée Bissau* et partenaires à identifier au niveau national </w:t>
            </w:r>
          </w:p>
        </w:tc>
        <w:tc>
          <w:tcPr>
            <w:tcW w:w="3118" w:type="dxa"/>
            <w:shd w:val="clear" w:color="auto" w:fill="E9E8ED"/>
          </w:tcPr>
          <w:p w14:paraId="15AC9ACE" w14:textId="77777777" w:rsidR="00A22C50" w:rsidRPr="00A22C50" w:rsidRDefault="00A22C50" w:rsidP="00A22C50">
            <w:pPr>
              <w:pStyle w:val="TableParagraph"/>
              <w:spacing w:before="40" w:after="40"/>
              <w:ind w:left="142"/>
              <w:rPr>
                <w:rFonts w:ascii="Arial" w:hAnsi="Arial" w:cs="Arial"/>
                <w:sz w:val="20"/>
                <w:szCs w:val="20"/>
                <w:lang w:val="fr-FR"/>
              </w:rPr>
            </w:pPr>
            <w:r w:rsidRPr="00A22C50">
              <w:rPr>
                <w:rFonts w:ascii="Arial" w:hAnsi="Arial" w:cs="Arial"/>
                <w:sz w:val="20"/>
                <w:szCs w:val="20"/>
                <w:lang w:val="fr-FR"/>
              </w:rPr>
              <w:t>Nombre d'événements organisés par pays</w:t>
            </w:r>
          </w:p>
        </w:tc>
      </w:tr>
      <w:tr w:rsidR="00A22C50" w:rsidRPr="00A22C50" w14:paraId="0AF5FDD7" w14:textId="77777777" w:rsidTr="00A22C50">
        <w:trPr>
          <w:trHeight w:val="841"/>
        </w:trPr>
        <w:tc>
          <w:tcPr>
            <w:tcW w:w="4111" w:type="dxa"/>
            <w:shd w:val="clear" w:color="auto" w:fill="E9E8ED"/>
          </w:tcPr>
          <w:p w14:paraId="4CF1BEA7" w14:textId="77777777" w:rsidR="00A22C50" w:rsidRPr="00A22C50" w:rsidRDefault="00A22C50" w:rsidP="00A22C50">
            <w:pPr>
              <w:pStyle w:val="TableParagraph"/>
              <w:tabs>
                <w:tab w:val="left" w:pos="1951"/>
                <w:tab w:val="left" w:pos="3406"/>
              </w:tabs>
              <w:spacing w:before="40" w:after="40"/>
              <w:ind w:left="142" w:right="315"/>
              <w:jc w:val="both"/>
              <w:rPr>
                <w:rFonts w:ascii="Arial" w:hAnsi="Arial" w:cs="Arial"/>
                <w:sz w:val="20"/>
                <w:szCs w:val="20"/>
                <w:lang w:val="fr-FR"/>
              </w:rPr>
            </w:pPr>
            <w:r w:rsidRPr="00A22C50">
              <w:rPr>
                <w:rFonts w:ascii="Arial" w:hAnsi="Arial" w:cs="Arial"/>
                <w:sz w:val="20"/>
                <w:szCs w:val="20"/>
                <w:lang w:val="fr-FR"/>
              </w:rPr>
              <w:t xml:space="preserve">3.08. Concevoir et distribuer des affiches et du matériel d'information, d'éducation et de communication.  </w:t>
            </w:r>
          </w:p>
        </w:tc>
        <w:tc>
          <w:tcPr>
            <w:tcW w:w="1701" w:type="dxa"/>
            <w:shd w:val="clear" w:color="auto" w:fill="E9E8ED"/>
          </w:tcPr>
          <w:p w14:paraId="712BE72E" w14:textId="77777777" w:rsidR="00A22C50" w:rsidRPr="00A22C50" w:rsidRDefault="00A22C50" w:rsidP="00A22C50">
            <w:pPr>
              <w:pStyle w:val="TableParagraph"/>
              <w:spacing w:before="40" w:after="40"/>
              <w:ind w:left="142"/>
              <w:rPr>
                <w:rFonts w:ascii="Arial" w:hAnsi="Arial" w:cs="Arial"/>
                <w:sz w:val="20"/>
                <w:szCs w:val="20"/>
              </w:rPr>
            </w:pPr>
            <w:r w:rsidRPr="00A22C50">
              <w:rPr>
                <w:rFonts w:ascii="Arial" w:hAnsi="Arial" w:cs="Arial"/>
                <w:sz w:val="20"/>
                <w:szCs w:val="20"/>
              </w:rPr>
              <w:t xml:space="preserve">À </w:t>
            </w:r>
            <w:proofErr w:type="spellStart"/>
            <w:r w:rsidRPr="00A22C50">
              <w:rPr>
                <w:rFonts w:ascii="Arial" w:hAnsi="Arial" w:cs="Arial"/>
                <w:sz w:val="20"/>
                <w:szCs w:val="20"/>
              </w:rPr>
              <w:t>partir</w:t>
            </w:r>
            <w:proofErr w:type="spellEnd"/>
            <w:r w:rsidRPr="00A22C50">
              <w:rPr>
                <w:rFonts w:ascii="Arial" w:hAnsi="Arial" w:cs="Arial"/>
                <w:sz w:val="20"/>
                <w:szCs w:val="20"/>
              </w:rPr>
              <w:t xml:space="preserve"> de 2023</w:t>
            </w:r>
          </w:p>
        </w:tc>
        <w:tc>
          <w:tcPr>
            <w:tcW w:w="5387" w:type="dxa"/>
            <w:shd w:val="clear" w:color="auto" w:fill="E9E8ED"/>
          </w:tcPr>
          <w:p w14:paraId="3C50B9BC" w14:textId="77777777" w:rsidR="00A22C50" w:rsidRPr="00A22C50" w:rsidRDefault="00A22C50" w:rsidP="00A22C50">
            <w:pPr>
              <w:pStyle w:val="TableParagraph"/>
              <w:spacing w:before="40" w:after="40"/>
              <w:ind w:left="142"/>
              <w:rPr>
                <w:rFonts w:ascii="Arial" w:hAnsi="Arial" w:cs="Arial"/>
                <w:sz w:val="20"/>
                <w:szCs w:val="20"/>
                <w:lang w:val="fr-FR"/>
              </w:rPr>
            </w:pPr>
            <w:r w:rsidRPr="00A22C50">
              <w:rPr>
                <w:rFonts w:ascii="Arial" w:hAnsi="Arial" w:cs="Arial"/>
                <w:sz w:val="20"/>
                <w:szCs w:val="20"/>
                <w:lang w:val="fr-FR"/>
              </w:rPr>
              <w:t xml:space="preserve">SOS FORETS (Côte d'Ivoire) *, partenaires de </w:t>
            </w:r>
            <w:proofErr w:type="spellStart"/>
            <w:r w:rsidRPr="00A22C50">
              <w:rPr>
                <w:rFonts w:ascii="Arial" w:hAnsi="Arial" w:cs="Arial"/>
                <w:sz w:val="20"/>
                <w:szCs w:val="20"/>
                <w:lang w:val="fr-FR"/>
              </w:rPr>
              <w:t>BirdLife</w:t>
            </w:r>
            <w:proofErr w:type="spellEnd"/>
            <w:r w:rsidRPr="00A22C50">
              <w:rPr>
                <w:rFonts w:ascii="Arial" w:hAnsi="Arial" w:cs="Arial"/>
                <w:sz w:val="20"/>
                <w:szCs w:val="20"/>
                <w:lang w:val="fr-FR"/>
              </w:rPr>
              <w:t xml:space="preserve"> International, universités, NABU </w:t>
            </w:r>
          </w:p>
        </w:tc>
        <w:tc>
          <w:tcPr>
            <w:tcW w:w="3118" w:type="dxa"/>
            <w:shd w:val="clear" w:color="auto" w:fill="E9E8ED"/>
          </w:tcPr>
          <w:p w14:paraId="7FF23C08" w14:textId="77777777" w:rsidR="00A22C50" w:rsidRPr="00A22C50" w:rsidRDefault="00A22C50" w:rsidP="00A22C50">
            <w:pPr>
              <w:pStyle w:val="TableParagraph"/>
              <w:spacing w:before="40" w:after="40"/>
              <w:ind w:left="142"/>
              <w:rPr>
                <w:rFonts w:ascii="Arial" w:hAnsi="Arial" w:cs="Arial"/>
                <w:sz w:val="20"/>
                <w:szCs w:val="20"/>
                <w:lang w:val="fr-FR"/>
              </w:rPr>
            </w:pPr>
            <w:r w:rsidRPr="00A22C50">
              <w:rPr>
                <w:rFonts w:ascii="Arial" w:hAnsi="Arial" w:cs="Arial"/>
                <w:sz w:val="20"/>
                <w:szCs w:val="20"/>
                <w:lang w:val="fr-FR"/>
              </w:rPr>
              <w:t>Nombre de matériels distribués par pays</w:t>
            </w:r>
          </w:p>
        </w:tc>
      </w:tr>
      <w:tr w:rsidR="00A22C50" w:rsidRPr="00A22C50" w14:paraId="69F0EF41" w14:textId="77777777" w:rsidTr="00A22C50">
        <w:trPr>
          <w:trHeight w:val="696"/>
        </w:trPr>
        <w:tc>
          <w:tcPr>
            <w:tcW w:w="4111" w:type="dxa"/>
            <w:shd w:val="clear" w:color="auto" w:fill="E9E8ED"/>
          </w:tcPr>
          <w:p w14:paraId="1A17C932" w14:textId="77777777" w:rsidR="00A22C50" w:rsidRPr="00A22C50" w:rsidRDefault="00A22C50" w:rsidP="00A22C50">
            <w:pPr>
              <w:pStyle w:val="TableParagraph"/>
              <w:spacing w:before="40" w:after="40"/>
              <w:ind w:left="142"/>
              <w:rPr>
                <w:rFonts w:ascii="Arial" w:hAnsi="Arial" w:cs="Arial"/>
                <w:sz w:val="20"/>
                <w:szCs w:val="20"/>
                <w:lang w:val="fr-FR"/>
              </w:rPr>
            </w:pPr>
            <w:r w:rsidRPr="00A22C50">
              <w:rPr>
                <w:rFonts w:ascii="Arial" w:hAnsi="Arial" w:cs="Arial"/>
                <w:sz w:val="20"/>
                <w:szCs w:val="20"/>
                <w:lang w:val="fr-FR"/>
              </w:rPr>
              <w:t xml:space="preserve">3.09. Mettre en œuvre une campagne sur la conservation des vautours sur les médias sociaux. </w:t>
            </w:r>
          </w:p>
        </w:tc>
        <w:tc>
          <w:tcPr>
            <w:tcW w:w="1701" w:type="dxa"/>
            <w:shd w:val="clear" w:color="auto" w:fill="E9E8ED"/>
          </w:tcPr>
          <w:p w14:paraId="1D8E3D76" w14:textId="77777777" w:rsidR="00A22C50" w:rsidRPr="00A22C50" w:rsidRDefault="00A22C50" w:rsidP="00A22C50">
            <w:pPr>
              <w:pStyle w:val="TableParagraph"/>
              <w:spacing w:before="40" w:after="40"/>
              <w:ind w:left="142"/>
              <w:rPr>
                <w:rFonts w:ascii="Arial" w:hAnsi="Arial" w:cs="Arial"/>
                <w:sz w:val="20"/>
                <w:szCs w:val="20"/>
              </w:rPr>
            </w:pPr>
            <w:r w:rsidRPr="00A22C50">
              <w:rPr>
                <w:rFonts w:ascii="Arial" w:hAnsi="Arial" w:cs="Arial"/>
                <w:sz w:val="20"/>
                <w:szCs w:val="20"/>
              </w:rPr>
              <w:t xml:space="preserve">À </w:t>
            </w:r>
            <w:proofErr w:type="spellStart"/>
            <w:r w:rsidRPr="00A22C50">
              <w:rPr>
                <w:rFonts w:ascii="Arial" w:hAnsi="Arial" w:cs="Arial"/>
                <w:sz w:val="20"/>
                <w:szCs w:val="20"/>
              </w:rPr>
              <w:t>partir</w:t>
            </w:r>
            <w:proofErr w:type="spellEnd"/>
            <w:r w:rsidRPr="00A22C50">
              <w:rPr>
                <w:rFonts w:ascii="Arial" w:hAnsi="Arial" w:cs="Arial"/>
                <w:sz w:val="20"/>
                <w:szCs w:val="20"/>
              </w:rPr>
              <w:t xml:space="preserve"> de 2023</w:t>
            </w:r>
          </w:p>
        </w:tc>
        <w:tc>
          <w:tcPr>
            <w:tcW w:w="5387" w:type="dxa"/>
            <w:shd w:val="clear" w:color="auto" w:fill="E9E8ED"/>
          </w:tcPr>
          <w:p w14:paraId="74D8977A" w14:textId="77777777" w:rsidR="00A22C50" w:rsidRPr="00A22C50" w:rsidRDefault="00A22C50" w:rsidP="00A22C50">
            <w:pPr>
              <w:pStyle w:val="TableParagraph"/>
              <w:tabs>
                <w:tab w:val="left" w:pos="1040"/>
                <w:tab w:val="left" w:pos="2038"/>
                <w:tab w:val="left" w:pos="2842"/>
                <w:tab w:val="left" w:pos="3958"/>
              </w:tabs>
              <w:spacing w:before="40" w:after="40"/>
              <w:ind w:left="142" w:right="529"/>
              <w:rPr>
                <w:rFonts w:ascii="Arial" w:hAnsi="Arial" w:cs="Arial"/>
                <w:sz w:val="20"/>
                <w:szCs w:val="20"/>
                <w:lang w:val="fr-FR"/>
              </w:rPr>
            </w:pPr>
            <w:r w:rsidRPr="00A22C50">
              <w:rPr>
                <w:rFonts w:ascii="Arial" w:hAnsi="Arial" w:cs="Arial"/>
                <w:sz w:val="20"/>
                <w:szCs w:val="20"/>
                <w:lang w:val="fr-FR"/>
              </w:rPr>
              <w:t xml:space="preserve">SOS FORETS (Côte d'Ivoire) *, partenaires de </w:t>
            </w:r>
            <w:proofErr w:type="spellStart"/>
            <w:r w:rsidRPr="00A22C50">
              <w:rPr>
                <w:rFonts w:ascii="Arial" w:hAnsi="Arial" w:cs="Arial"/>
                <w:sz w:val="20"/>
                <w:szCs w:val="20"/>
                <w:lang w:val="fr-FR"/>
              </w:rPr>
              <w:t>BirdLife</w:t>
            </w:r>
            <w:proofErr w:type="spellEnd"/>
            <w:r w:rsidRPr="00A22C50">
              <w:rPr>
                <w:rFonts w:ascii="Arial" w:hAnsi="Arial" w:cs="Arial"/>
                <w:sz w:val="20"/>
                <w:szCs w:val="20"/>
                <w:lang w:val="fr-FR"/>
              </w:rPr>
              <w:t xml:space="preserve"> International, universités, NABU </w:t>
            </w:r>
          </w:p>
        </w:tc>
        <w:tc>
          <w:tcPr>
            <w:tcW w:w="3118" w:type="dxa"/>
            <w:shd w:val="clear" w:color="auto" w:fill="E9E8ED"/>
          </w:tcPr>
          <w:p w14:paraId="34382BB1" w14:textId="77777777" w:rsidR="00A22C50" w:rsidRPr="00A22C50" w:rsidRDefault="00A22C50" w:rsidP="00A22C50">
            <w:pPr>
              <w:pStyle w:val="TableParagraph"/>
              <w:tabs>
                <w:tab w:val="left" w:pos="1279"/>
                <w:tab w:val="left" w:pos="2317"/>
                <w:tab w:val="left" w:pos="2780"/>
                <w:tab w:val="left" w:pos="3574"/>
              </w:tabs>
              <w:spacing w:before="40" w:after="40"/>
              <w:ind w:left="142" w:right="247"/>
              <w:rPr>
                <w:rFonts w:ascii="Arial" w:hAnsi="Arial" w:cs="Arial"/>
                <w:sz w:val="20"/>
                <w:szCs w:val="20"/>
                <w:lang w:val="fr-FR"/>
              </w:rPr>
            </w:pPr>
            <w:r w:rsidRPr="00A22C50">
              <w:rPr>
                <w:rFonts w:ascii="Arial" w:hAnsi="Arial" w:cs="Arial"/>
                <w:sz w:val="20"/>
                <w:szCs w:val="20"/>
                <w:lang w:val="fr-FR"/>
              </w:rPr>
              <w:t>Nombre moyen d'engagements dans les médias sociaux par pays</w:t>
            </w:r>
          </w:p>
        </w:tc>
      </w:tr>
      <w:tr w:rsidR="00A22C50" w:rsidRPr="00A22C50" w14:paraId="069F313F" w14:textId="77777777" w:rsidTr="00A22C50">
        <w:trPr>
          <w:trHeight w:val="1126"/>
        </w:trPr>
        <w:tc>
          <w:tcPr>
            <w:tcW w:w="4111" w:type="dxa"/>
            <w:shd w:val="clear" w:color="auto" w:fill="E9E8ED"/>
          </w:tcPr>
          <w:p w14:paraId="5B17752A" w14:textId="4ECE7E93" w:rsidR="00A22C50" w:rsidRPr="00A22C50" w:rsidRDefault="00A22C50" w:rsidP="00A22C50">
            <w:pPr>
              <w:pStyle w:val="TableParagraph"/>
              <w:spacing w:before="40" w:after="40"/>
              <w:ind w:left="142" w:right="315"/>
              <w:jc w:val="both"/>
              <w:rPr>
                <w:rFonts w:ascii="Arial" w:hAnsi="Arial" w:cs="Arial"/>
                <w:sz w:val="20"/>
                <w:szCs w:val="20"/>
                <w:lang w:val="fr-FR"/>
              </w:rPr>
            </w:pPr>
            <w:r w:rsidRPr="00A22C50">
              <w:rPr>
                <w:rFonts w:ascii="Arial" w:hAnsi="Arial" w:cs="Arial"/>
                <w:sz w:val="20"/>
                <w:szCs w:val="20"/>
                <w:lang w:val="fr-FR"/>
              </w:rPr>
              <w:t>3.10.  Travailler avec des troupes de théâtre aux niveaux national et sous</w:t>
            </w:r>
            <w:r w:rsidR="00674EFE">
              <w:rPr>
                <w:rFonts w:ascii="Arial" w:hAnsi="Arial" w:cs="Arial"/>
                <w:sz w:val="20"/>
                <w:szCs w:val="20"/>
                <w:lang w:val="fr-FR"/>
              </w:rPr>
              <w:t xml:space="preserve"> </w:t>
            </w:r>
            <w:r w:rsidRPr="00A22C50">
              <w:rPr>
                <w:rFonts w:ascii="Arial" w:hAnsi="Arial" w:cs="Arial"/>
                <w:sz w:val="20"/>
                <w:szCs w:val="20"/>
                <w:lang w:val="fr-FR"/>
              </w:rPr>
              <w:t xml:space="preserve">national pour mettre en place des productions qui sensibilisent à la conservation des vautours. </w:t>
            </w:r>
          </w:p>
        </w:tc>
        <w:tc>
          <w:tcPr>
            <w:tcW w:w="1701" w:type="dxa"/>
            <w:shd w:val="clear" w:color="auto" w:fill="E9E8ED"/>
          </w:tcPr>
          <w:p w14:paraId="2DF6C352" w14:textId="77777777" w:rsidR="00A22C50" w:rsidRPr="00A22C50" w:rsidRDefault="00A22C50" w:rsidP="00A22C50">
            <w:pPr>
              <w:pStyle w:val="TableParagraph"/>
              <w:spacing w:before="40" w:after="40"/>
              <w:ind w:left="142"/>
              <w:rPr>
                <w:rFonts w:ascii="Arial" w:hAnsi="Arial" w:cs="Arial"/>
                <w:sz w:val="20"/>
                <w:szCs w:val="20"/>
              </w:rPr>
            </w:pPr>
            <w:r w:rsidRPr="00A22C50">
              <w:rPr>
                <w:rFonts w:ascii="Arial" w:hAnsi="Arial" w:cs="Arial"/>
                <w:sz w:val="20"/>
                <w:szCs w:val="20"/>
              </w:rPr>
              <w:t xml:space="preserve">À </w:t>
            </w:r>
            <w:proofErr w:type="spellStart"/>
            <w:r w:rsidRPr="00A22C50">
              <w:rPr>
                <w:rFonts w:ascii="Arial" w:hAnsi="Arial" w:cs="Arial"/>
                <w:sz w:val="20"/>
                <w:szCs w:val="20"/>
              </w:rPr>
              <w:t>partir</w:t>
            </w:r>
            <w:proofErr w:type="spellEnd"/>
            <w:r w:rsidRPr="00A22C50">
              <w:rPr>
                <w:rFonts w:ascii="Arial" w:hAnsi="Arial" w:cs="Arial"/>
                <w:sz w:val="20"/>
                <w:szCs w:val="20"/>
              </w:rPr>
              <w:t xml:space="preserve"> de 2024</w:t>
            </w:r>
          </w:p>
        </w:tc>
        <w:tc>
          <w:tcPr>
            <w:tcW w:w="5387" w:type="dxa"/>
            <w:shd w:val="clear" w:color="auto" w:fill="E9E8ED"/>
          </w:tcPr>
          <w:p w14:paraId="6EAFEC50" w14:textId="77777777" w:rsidR="00A22C50" w:rsidRPr="00A22C50" w:rsidRDefault="00A22C50" w:rsidP="00A22C50">
            <w:pPr>
              <w:pStyle w:val="TableParagraph"/>
              <w:spacing w:before="40" w:after="40"/>
              <w:ind w:left="142"/>
              <w:rPr>
                <w:rFonts w:ascii="Arial" w:hAnsi="Arial" w:cs="Arial"/>
                <w:sz w:val="20"/>
                <w:szCs w:val="20"/>
              </w:rPr>
            </w:pPr>
            <w:r w:rsidRPr="00A22C50">
              <w:rPr>
                <w:rFonts w:ascii="Arial" w:hAnsi="Arial" w:cs="Arial"/>
                <w:sz w:val="20"/>
                <w:szCs w:val="20"/>
              </w:rPr>
              <w:t>NCF*, Clubs de conservation, Nollywood</w:t>
            </w:r>
          </w:p>
        </w:tc>
        <w:tc>
          <w:tcPr>
            <w:tcW w:w="3118" w:type="dxa"/>
            <w:shd w:val="clear" w:color="auto" w:fill="E9E8ED"/>
          </w:tcPr>
          <w:p w14:paraId="6E09BCDC" w14:textId="77777777" w:rsidR="00A22C50" w:rsidRPr="00A22C50" w:rsidRDefault="00A22C50" w:rsidP="00A22C50">
            <w:pPr>
              <w:pStyle w:val="TableParagraph"/>
              <w:spacing w:before="40" w:after="40"/>
              <w:ind w:left="142"/>
              <w:jc w:val="both"/>
              <w:rPr>
                <w:rFonts w:ascii="Arial" w:hAnsi="Arial" w:cs="Arial"/>
                <w:sz w:val="20"/>
                <w:szCs w:val="20"/>
                <w:lang w:val="fr-FR"/>
              </w:rPr>
            </w:pPr>
            <w:r w:rsidRPr="00A22C50">
              <w:rPr>
                <w:rFonts w:ascii="Arial" w:hAnsi="Arial" w:cs="Arial"/>
                <w:sz w:val="20"/>
                <w:szCs w:val="20"/>
                <w:lang w:val="fr-FR"/>
              </w:rPr>
              <w:t>Nombre de films, de documentaires et de pièces de théâtre produits par pays</w:t>
            </w:r>
          </w:p>
        </w:tc>
      </w:tr>
      <w:tr w:rsidR="00A22C50" w:rsidRPr="00A22C50" w14:paraId="248C8194" w14:textId="77777777" w:rsidTr="00A22C50">
        <w:trPr>
          <w:trHeight w:val="547"/>
        </w:trPr>
        <w:tc>
          <w:tcPr>
            <w:tcW w:w="4111" w:type="dxa"/>
            <w:shd w:val="clear" w:color="auto" w:fill="E9E8ED"/>
          </w:tcPr>
          <w:p w14:paraId="2430F1F7" w14:textId="77777777" w:rsidR="00A22C50" w:rsidRPr="00A22C50" w:rsidRDefault="00A22C50" w:rsidP="00A22C50">
            <w:pPr>
              <w:pStyle w:val="TableParagraph"/>
              <w:spacing w:before="40" w:after="40"/>
              <w:ind w:left="142"/>
              <w:rPr>
                <w:rFonts w:ascii="Arial" w:hAnsi="Arial" w:cs="Arial"/>
                <w:sz w:val="20"/>
                <w:szCs w:val="20"/>
                <w:lang w:val="fr-FR"/>
              </w:rPr>
            </w:pPr>
            <w:r w:rsidRPr="00A22C50">
              <w:rPr>
                <w:rFonts w:ascii="Arial" w:hAnsi="Arial" w:cs="Arial"/>
                <w:sz w:val="20"/>
                <w:szCs w:val="20"/>
                <w:lang w:val="fr-FR"/>
              </w:rPr>
              <w:lastRenderedPageBreak/>
              <w:t xml:space="preserve">3.11. Créer des clubs scolaires </w:t>
            </w:r>
            <w:proofErr w:type="spellStart"/>
            <w:r w:rsidRPr="00A22C50">
              <w:rPr>
                <w:rFonts w:ascii="Arial" w:hAnsi="Arial" w:cs="Arial"/>
                <w:sz w:val="20"/>
                <w:szCs w:val="20"/>
                <w:lang w:val="fr-FR"/>
              </w:rPr>
              <w:t>provautour</w:t>
            </w:r>
            <w:proofErr w:type="spellEnd"/>
            <w:r w:rsidRPr="00A22C50">
              <w:rPr>
                <w:rFonts w:ascii="Arial" w:hAnsi="Arial" w:cs="Arial"/>
                <w:sz w:val="20"/>
                <w:szCs w:val="20"/>
                <w:lang w:val="fr-FR"/>
              </w:rPr>
              <w:t xml:space="preserve">. </w:t>
            </w:r>
          </w:p>
        </w:tc>
        <w:tc>
          <w:tcPr>
            <w:tcW w:w="1701" w:type="dxa"/>
            <w:shd w:val="clear" w:color="auto" w:fill="E9E8ED"/>
          </w:tcPr>
          <w:p w14:paraId="04BF4D6D" w14:textId="77777777" w:rsidR="00A22C50" w:rsidRPr="00A22C50" w:rsidRDefault="00A22C50" w:rsidP="00A22C50">
            <w:pPr>
              <w:pStyle w:val="TableParagraph"/>
              <w:spacing w:before="40" w:after="40"/>
              <w:ind w:left="142"/>
              <w:rPr>
                <w:rFonts w:ascii="Arial" w:hAnsi="Arial" w:cs="Arial"/>
                <w:sz w:val="20"/>
                <w:szCs w:val="20"/>
              </w:rPr>
            </w:pPr>
            <w:r w:rsidRPr="00A22C50">
              <w:rPr>
                <w:rFonts w:ascii="Arial" w:hAnsi="Arial" w:cs="Arial"/>
                <w:sz w:val="20"/>
                <w:szCs w:val="20"/>
              </w:rPr>
              <w:t xml:space="preserve">2023 - 2029  </w:t>
            </w:r>
          </w:p>
        </w:tc>
        <w:tc>
          <w:tcPr>
            <w:tcW w:w="5387" w:type="dxa"/>
            <w:shd w:val="clear" w:color="auto" w:fill="E9E8ED"/>
          </w:tcPr>
          <w:p w14:paraId="3A0A0705" w14:textId="77777777" w:rsidR="00A22C50" w:rsidRPr="00A22C50" w:rsidRDefault="00A22C50" w:rsidP="00A22C50">
            <w:pPr>
              <w:pStyle w:val="TableParagraph"/>
              <w:tabs>
                <w:tab w:val="left" w:pos="1085"/>
                <w:tab w:val="left" w:pos="1687"/>
                <w:tab w:val="left" w:pos="2112"/>
                <w:tab w:val="left" w:pos="3020"/>
                <w:tab w:val="left" w:pos="4443"/>
              </w:tabs>
              <w:spacing w:before="40" w:after="40"/>
              <w:ind w:left="142" w:right="529"/>
              <w:rPr>
                <w:rFonts w:ascii="Arial" w:hAnsi="Arial" w:cs="Arial"/>
                <w:sz w:val="20"/>
                <w:szCs w:val="20"/>
                <w:lang w:val="fr-FR"/>
              </w:rPr>
            </w:pPr>
            <w:r w:rsidRPr="00A22C50">
              <w:rPr>
                <w:rFonts w:ascii="Arial" w:hAnsi="Arial" w:cs="Arial"/>
                <w:sz w:val="20"/>
                <w:szCs w:val="20"/>
                <w:lang w:val="fr-FR"/>
              </w:rPr>
              <w:t>NCF*, lien vers les organisations existantes dans tous les pays qui ont un club nature</w:t>
            </w:r>
          </w:p>
        </w:tc>
        <w:tc>
          <w:tcPr>
            <w:tcW w:w="3118" w:type="dxa"/>
            <w:shd w:val="clear" w:color="auto" w:fill="E9E8ED"/>
          </w:tcPr>
          <w:p w14:paraId="2DBC1C0A" w14:textId="77777777" w:rsidR="00A22C50" w:rsidRPr="00A22C50" w:rsidRDefault="00A22C50" w:rsidP="00A22C50">
            <w:pPr>
              <w:pStyle w:val="TableParagraph"/>
              <w:spacing w:before="40" w:after="40"/>
              <w:ind w:left="142"/>
              <w:rPr>
                <w:rFonts w:ascii="Arial" w:hAnsi="Arial" w:cs="Arial"/>
                <w:sz w:val="20"/>
                <w:szCs w:val="20"/>
                <w:lang w:val="fr-FR"/>
              </w:rPr>
            </w:pPr>
            <w:r w:rsidRPr="00A22C50">
              <w:rPr>
                <w:rFonts w:ascii="Arial" w:hAnsi="Arial" w:cs="Arial"/>
                <w:sz w:val="20"/>
                <w:szCs w:val="20"/>
                <w:lang w:val="fr-FR"/>
              </w:rPr>
              <w:t>Nombre de clubs créés par pays</w:t>
            </w:r>
          </w:p>
        </w:tc>
      </w:tr>
    </w:tbl>
    <w:p w14:paraId="5FB04674" w14:textId="77777777" w:rsidR="00A22C50" w:rsidRDefault="00A22C50" w:rsidP="00F67DBC">
      <w:pPr>
        <w:tabs>
          <w:tab w:val="left" w:pos="3435"/>
        </w:tabs>
        <w:ind w:left="567" w:hanging="567"/>
        <w:jc w:val="both"/>
        <w:rPr>
          <w:rFonts w:ascii="Arial" w:eastAsia="Times New Roman" w:hAnsi="Arial" w:cs="Arial"/>
          <w:lang w:val="fr-FR"/>
        </w:rPr>
      </w:pPr>
    </w:p>
    <w:p w14:paraId="750705AF" w14:textId="77777777" w:rsidR="00A22C50" w:rsidRPr="003966D9" w:rsidRDefault="00A22C50" w:rsidP="00F67DBC">
      <w:pPr>
        <w:tabs>
          <w:tab w:val="left" w:pos="3435"/>
        </w:tabs>
        <w:ind w:left="567" w:hanging="567"/>
        <w:jc w:val="both"/>
        <w:rPr>
          <w:rFonts w:ascii="Arial" w:eastAsia="Times New Roman" w:hAnsi="Arial" w:cs="Arial"/>
          <w:lang w:val="fr-FR"/>
        </w:rPr>
      </w:pPr>
    </w:p>
    <w:sectPr w:rsidR="00A22C50" w:rsidRPr="003966D9" w:rsidSect="00216AF6">
      <w:pgSz w:w="16838" w:h="11906" w:orient="landscape" w:code="9"/>
      <w:pgMar w:top="1440" w:right="195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86144B" w14:textId="77777777" w:rsidR="001B7E31" w:rsidRDefault="0058735B">
      <w:r>
        <w:rPr>
          <w:lang w:val="fr-FR"/>
        </w:rPr>
        <w:separator/>
      </w:r>
    </w:p>
  </w:endnote>
  <w:endnote w:type="continuationSeparator" w:id="0">
    <w:p w14:paraId="6DF91914" w14:textId="77777777" w:rsidR="001B7E31" w:rsidRDefault="0058735B">
      <w:r>
        <w:rPr>
          <w:lang w:val="fr-FR"/>
        </w:rPr>
        <w:continuationSeparator/>
      </w:r>
    </w:p>
  </w:endnote>
  <w:endnote w:type="continuationNotice" w:id="1">
    <w:p w14:paraId="35E93BE4" w14:textId="77777777" w:rsidR="001B7E31" w:rsidRDefault="001B7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1501848836"/>
      <w:docPartObj>
        <w:docPartGallery w:val="Page Numbers (Bottom of Page)"/>
        <w:docPartUnique/>
      </w:docPartObj>
    </w:sdtPr>
    <w:sdtEndPr>
      <w:rPr>
        <w:noProof/>
      </w:rPr>
    </w:sdtEndPr>
    <w:sdtContent>
      <w:p w14:paraId="7E986360" w14:textId="77777777" w:rsidR="001F56E8" w:rsidRPr="003966D9" w:rsidRDefault="001F56E8" w:rsidP="001F56E8">
        <w:pPr>
          <w:pStyle w:val="Footer"/>
          <w:jc w:val="center"/>
          <w:rPr>
            <w:rFonts w:ascii="Arial" w:hAnsi="Arial" w:cs="Arial"/>
            <w:sz w:val="18"/>
            <w:szCs w:val="18"/>
          </w:rPr>
        </w:pPr>
        <w:r w:rsidRPr="003966D9">
          <w:rPr>
            <w:rFonts w:ascii="Arial" w:hAnsi="Arial" w:cs="Arial"/>
            <w:sz w:val="18"/>
            <w:szCs w:val="18"/>
          </w:rPr>
          <w:fldChar w:fldCharType="begin"/>
        </w:r>
        <w:r w:rsidRPr="003966D9">
          <w:rPr>
            <w:rFonts w:ascii="Arial" w:hAnsi="Arial" w:cs="Arial"/>
            <w:sz w:val="18"/>
            <w:szCs w:val="18"/>
          </w:rPr>
          <w:instrText xml:space="preserve"> PAGE   \* MERGEFORMAT </w:instrText>
        </w:r>
        <w:r w:rsidRPr="003966D9">
          <w:rPr>
            <w:rFonts w:ascii="Arial" w:hAnsi="Arial" w:cs="Arial"/>
            <w:sz w:val="18"/>
            <w:szCs w:val="18"/>
          </w:rPr>
          <w:fldChar w:fldCharType="separate"/>
        </w:r>
        <w:r w:rsidR="00A40CC0" w:rsidRPr="003966D9">
          <w:rPr>
            <w:rFonts w:ascii="Arial" w:hAnsi="Arial" w:cs="Arial"/>
            <w:noProof/>
            <w:sz w:val="18"/>
            <w:szCs w:val="18"/>
          </w:rPr>
          <w:t>2</w:t>
        </w:r>
        <w:r w:rsidRPr="003966D9">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8"/>
      </w:rPr>
      <w:id w:val="2089192853"/>
      <w:docPartObj>
        <w:docPartGallery w:val="Page Numbers (Bottom of Page)"/>
        <w:docPartUnique/>
      </w:docPartObj>
    </w:sdtPr>
    <w:sdtEndPr>
      <w:rPr>
        <w:noProof/>
      </w:rPr>
    </w:sdtEndPr>
    <w:sdtContent>
      <w:p w14:paraId="4546E77B" w14:textId="77777777" w:rsidR="001F56E8" w:rsidRPr="003966D9" w:rsidRDefault="001F56E8" w:rsidP="001F56E8">
        <w:pPr>
          <w:pStyle w:val="Footer"/>
          <w:jc w:val="center"/>
          <w:rPr>
            <w:rFonts w:ascii="Arial" w:hAnsi="Arial" w:cs="Arial"/>
            <w:sz w:val="18"/>
            <w:szCs w:val="18"/>
          </w:rPr>
        </w:pPr>
        <w:r w:rsidRPr="003966D9">
          <w:rPr>
            <w:rFonts w:ascii="Arial" w:hAnsi="Arial" w:cs="Arial"/>
            <w:sz w:val="18"/>
            <w:szCs w:val="18"/>
          </w:rPr>
          <w:fldChar w:fldCharType="begin"/>
        </w:r>
        <w:r w:rsidRPr="003966D9">
          <w:rPr>
            <w:rFonts w:ascii="Arial" w:hAnsi="Arial" w:cs="Arial"/>
            <w:sz w:val="18"/>
            <w:szCs w:val="18"/>
          </w:rPr>
          <w:instrText xml:space="preserve"> PAGE   \* MERGEFORMAT </w:instrText>
        </w:r>
        <w:r w:rsidRPr="003966D9">
          <w:rPr>
            <w:rFonts w:ascii="Arial" w:hAnsi="Arial" w:cs="Arial"/>
            <w:sz w:val="18"/>
            <w:szCs w:val="18"/>
          </w:rPr>
          <w:fldChar w:fldCharType="separate"/>
        </w:r>
        <w:r w:rsidR="00A40CC0" w:rsidRPr="003966D9">
          <w:rPr>
            <w:rFonts w:ascii="Arial" w:hAnsi="Arial" w:cs="Arial"/>
            <w:noProof/>
            <w:sz w:val="18"/>
            <w:szCs w:val="18"/>
          </w:rPr>
          <w:t>3</w:t>
        </w:r>
        <w:r w:rsidRPr="003966D9">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58EFC" w14:textId="77777777" w:rsidR="001B7E31" w:rsidRDefault="0058735B">
      <w:r>
        <w:rPr>
          <w:lang w:val="fr-FR"/>
        </w:rPr>
        <w:separator/>
      </w:r>
    </w:p>
  </w:footnote>
  <w:footnote w:type="continuationSeparator" w:id="0">
    <w:p w14:paraId="6C4DF3BD" w14:textId="77777777" w:rsidR="001B7E31" w:rsidRDefault="0058735B">
      <w:r>
        <w:rPr>
          <w:lang w:val="fr-FR"/>
        </w:rPr>
        <w:continuationSeparator/>
      </w:r>
    </w:p>
  </w:footnote>
  <w:footnote w:type="continuationNotice" w:id="1">
    <w:p w14:paraId="7948DB08" w14:textId="77777777" w:rsidR="001B7E31" w:rsidRDefault="001B7E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A40B0" w14:textId="77777777" w:rsidR="001B7E31" w:rsidRDefault="0058735B">
    <w:pPr>
      <w:pBdr>
        <w:bottom w:val="single" w:sz="4" w:space="1" w:color="auto"/>
      </w:pBdr>
      <w:rPr>
        <w:rFonts w:cs="Arial"/>
        <w:i/>
        <w:iCs/>
        <w:sz w:val="18"/>
        <w:szCs w:val="18"/>
        <w:lang w:val="en-GB"/>
      </w:rPr>
    </w:pPr>
    <w:r>
      <w:rPr>
        <w:rFonts w:cs="Arial"/>
        <w:i/>
        <w:iCs/>
        <w:sz w:val="18"/>
        <w:szCs w:val="18"/>
        <w:lang w:val="en-GB"/>
      </w:rPr>
      <w:t>UNEP/CMS/ScC-SC6/</w:t>
    </w:r>
    <w:proofErr w:type="spellStart"/>
    <w:r>
      <w:rPr>
        <w:rFonts w:cs="Arial"/>
        <w:i/>
        <w:iCs/>
        <w:sz w:val="18"/>
        <w:szCs w:val="18"/>
        <w:lang w:val="en-GB"/>
      </w:rPr>
      <w:t>Doc.</w:t>
    </w:r>
    <w:r>
      <w:rPr>
        <w:rFonts w:cs="Arial"/>
        <w:i/>
        <w:iCs/>
        <w:sz w:val="18"/>
        <w:szCs w:val="18"/>
        <w:highlight w:val="yellow"/>
        <w:lang w:val="en-GB"/>
      </w:rPr>
      <w:t>XX</w:t>
    </w:r>
    <w:proofErr w:type="spellEnd"/>
  </w:p>
  <w:p w14:paraId="56004F37" w14:textId="77777777" w:rsidR="001B7E31" w:rsidRDefault="001B7E3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A2339" w14:textId="77777777" w:rsidR="001B7E31" w:rsidRDefault="0058735B">
    <w:pPr>
      <w:pBdr>
        <w:bottom w:val="single" w:sz="4" w:space="1" w:color="auto"/>
      </w:pBdr>
      <w:jc w:val="right"/>
      <w:rPr>
        <w:rFonts w:cs="Arial"/>
        <w:i/>
        <w:iCs/>
        <w:sz w:val="18"/>
        <w:szCs w:val="18"/>
        <w:lang w:val="en-GB"/>
      </w:rPr>
    </w:pPr>
    <w:r>
      <w:rPr>
        <w:rFonts w:cs="Arial"/>
        <w:i/>
        <w:iCs/>
        <w:sz w:val="18"/>
        <w:szCs w:val="18"/>
        <w:lang w:val="en-GB"/>
      </w:rPr>
      <w:t>UNEP/CMS/ScC-SC6/</w:t>
    </w:r>
    <w:proofErr w:type="spellStart"/>
    <w:r>
      <w:rPr>
        <w:rFonts w:cs="Arial"/>
        <w:i/>
        <w:iCs/>
        <w:sz w:val="18"/>
        <w:szCs w:val="18"/>
        <w:lang w:val="en-GB"/>
      </w:rPr>
      <w:t>Doc.</w:t>
    </w:r>
    <w:r>
      <w:rPr>
        <w:rFonts w:cs="Arial"/>
        <w:i/>
        <w:iCs/>
        <w:sz w:val="18"/>
        <w:szCs w:val="18"/>
        <w:highlight w:val="yellow"/>
        <w:lang w:val="en-GB"/>
      </w:rPr>
      <w:t>XX</w:t>
    </w:r>
    <w:proofErr w:type="spellEnd"/>
  </w:p>
  <w:p w14:paraId="45062151" w14:textId="77777777" w:rsidR="001B7E31" w:rsidRDefault="001B7E31">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B9B24" w14:textId="77777777" w:rsidR="00156192" w:rsidRPr="003966D9" w:rsidRDefault="00156192" w:rsidP="00156192">
    <w:pPr>
      <w:pStyle w:val="Header"/>
      <w:rPr>
        <w:rFonts w:ascii="Arial" w:hAnsi="Arial" w:cs="Arial"/>
      </w:rPr>
    </w:pPr>
    <w:r w:rsidRPr="003966D9">
      <w:rPr>
        <w:rFonts w:ascii="Arial" w:hAnsi="Arial" w:cs="Arial"/>
        <w:noProof/>
      </w:rPr>
      <w:drawing>
        <wp:anchor distT="0" distB="0" distL="114300" distR="114300" simplePos="0" relativeHeight="251658242" behindDoc="0" locked="0" layoutInCell="1" allowOverlap="1" wp14:anchorId="115BB1BC" wp14:editId="38DAE382">
          <wp:simplePos x="0" y="0"/>
          <wp:positionH relativeFrom="column">
            <wp:posOffset>-548005</wp:posOffset>
          </wp:positionH>
          <wp:positionV relativeFrom="paragraph">
            <wp:posOffset>-542290</wp:posOffset>
          </wp:positionV>
          <wp:extent cx="1409700" cy="1409700"/>
          <wp:effectExtent l="0" t="0" r="0" b="0"/>
          <wp:wrapNone/>
          <wp:docPr id="8"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966D9">
      <w:rPr>
        <w:rFonts w:ascii="Arial" w:hAnsi="Arial" w:cs="Arial"/>
        <w:noProof/>
      </w:rPr>
      <w:drawing>
        <wp:anchor distT="0" distB="0" distL="114300" distR="114300" simplePos="0" relativeHeight="251658240" behindDoc="0" locked="0" layoutInCell="1" allowOverlap="1" wp14:anchorId="6F4F10FE" wp14:editId="474BC401">
          <wp:simplePos x="0" y="0"/>
          <wp:positionH relativeFrom="column">
            <wp:posOffset>5800725</wp:posOffset>
          </wp:positionH>
          <wp:positionV relativeFrom="paragraph">
            <wp:posOffset>-333375</wp:posOffset>
          </wp:positionV>
          <wp:extent cx="585470" cy="822325"/>
          <wp:effectExtent l="0" t="0" r="508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3966D9">
      <w:rPr>
        <w:rFonts w:ascii="Arial" w:hAnsi="Arial" w:cs="Arial"/>
        <w:noProof/>
      </w:rPr>
      <mc:AlternateContent>
        <mc:Choice Requires="wps">
          <w:drawing>
            <wp:anchor distT="0" distB="0" distL="114300" distR="114300" simplePos="0" relativeHeight="251658241" behindDoc="0" locked="0" layoutInCell="1" allowOverlap="1" wp14:anchorId="40AB2B36" wp14:editId="01A59016">
              <wp:simplePos x="0" y="0"/>
              <wp:positionH relativeFrom="column">
                <wp:posOffset>1019175</wp:posOffset>
              </wp:positionH>
              <wp:positionV relativeFrom="paragraph">
                <wp:posOffset>-19050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40D377F" w14:textId="77777777" w:rsidR="00156192" w:rsidRPr="003966D9" w:rsidRDefault="00156192" w:rsidP="00156192">
                          <w:pPr>
                            <w:rPr>
                              <w:rFonts w:ascii="Arial" w:hAnsi="Arial" w:cs="Arial"/>
                              <w:b/>
                              <w:spacing w:val="5"/>
                              <w:sz w:val="32"/>
                              <w:lang w:val="fr-FR"/>
                            </w:rPr>
                          </w:pPr>
                          <w:r w:rsidRPr="003966D9">
                            <w:rPr>
                              <w:rFonts w:ascii="Arial" w:hAnsi="Arial" w:cs="Arial"/>
                              <w:b/>
                              <w:sz w:val="32"/>
                              <w:lang w:val="fr-FR"/>
                            </w:rPr>
                            <w:t xml:space="preserve">Convention sur la conservation des espèces </w:t>
                          </w:r>
                          <w:r w:rsidRPr="003966D9">
                            <w:rPr>
                              <w:rFonts w:ascii="Arial" w:hAnsi="Arial"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40AB2B36" id="_x0000_t202" coordsize="21600,21600" o:spt="202" path="m,l,21600r21600,l21600,xe">
              <v:stroke joinstyle="miter"/>
              <v:path gradientshapeok="t" o:connecttype="rect"/>
            </v:shapetype>
            <v:shape id="Text Box 2" o:spid="_x0000_s1027" type="#_x0000_t202" style="position:absolute;margin-left:80.25pt;margin-top:-1.5pt;width:360.9pt;height:44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" filled="f" stroked="f" strokeweight="0">
              <v:textbox style="mso-fit-shape-to-text:t">
                <w:txbxContent>
                  <w:p w14:paraId="440D377F" w14:textId="77777777" w:rsidR="00156192" w:rsidRPr="003966D9" w:rsidRDefault="00156192" w:rsidP="00156192">
                    <w:pPr>
                      <w:rPr>
                        <w:rFonts w:ascii="Arial" w:hAnsi="Arial" w:cs="Arial"/>
                        <w:b/>
                        <w:spacing w:val="5"/>
                        <w:sz w:val="32"/>
                        <w:lang w:val="fr-FR"/>
                      </w:rPr>
                    </w:pPr>
                    <w:r w:rsidRPr="003966D9">
                      <w:rPr>
                        <w:rFonts w:ascii="Arial" w:hAnsi="Arial" w:cs="Arial"/>
                        <w:b/>
                        <w:sz w:val="32"/>
                        <w:lang w:val="fr-FR"/>
                      </w:rPr>
                      <w:t xml:space="preserve">Convention sur la conservation des espèces </w:t>
                    </w:r>
                    <w:r w:rsidRPr="003966D9">
                      <w:rPr>
                        <w:rFonts w:ascii="Arial" w:hAnsi="Arial" w:cs="Arial"/>
                        <w:b/>
                        <w:spacing w:val="6"/>
                        <w:sz w:val="32"/>
                        <w:lang w:val="fr-FR"/>
                      </w:rPr>
                      <w:t>migratrices appartenant à la faune sauvage</w:t>
                    </w:r>
                  </w:p>
                </w:txbxContent>
              </v:textbox>
            </v:shape>
          </w:pict>
        </mc:Fallback>
      </mc:AlternateContent>
    </w:r>
  </w:p>
  <w:p w14:paraId="24B05E89" w14:textId="77777777" w:rsidR="00156192" w:rsidRDefault="001561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DAEB4" w14:textId="77777777" w:rsidR="001B7E31" w:rsidRPr="003966D9" w:rsidRDefault="0058735B">
    <w:pPr>
      <w:pBdr>
        <w:bottom w:val="single" w:sz="4" w:space="1" w:color="auto"/>
      </w:pBdr>
      <w:rPr>
        <w:rFonts w:ascii="Arial" w:hAnsi="Arial" w:cs="Arial"/>
        <w:i/>
        <w:iCs/>
        <w:sz w:val="18"/>
        <w:szCs w:val="18"/>
        <w:lang w:val="en-GB"/>
      </w:rPr>
    </w:pPr>
    <w:r w:rsidRPr="003966D9">
      <w:rPr>
        <w:rFonts w:ascii="Arial" w:hAnsi="Arial" w:cs="Arial"/>
        <w:i/>
        <w:iCs/>
        <w:sz w:val="18"/>
        <w:szCs w:val="18"/>
        <w:lang w:val="en-GB"/>
      </w:rPr>
      <w:t>UNEP/CMS/ScC-SC6/Doc.6.3.2</w:t>
    </w:r>
  </w:p>
  <w:p w14:paraId="2EF3F72C" w14:textId="77777777" w:rsidR="001B7E31" w:rsidRPr="003966D9" w:rsidRDefault="001B7E31">
    <w:pPr>
      <w:pStyle w:val="Header"/>
      <w:rPr>
        <w:rFonts w:ascii="Arial" w:hAnsi="Arial" w:cs="Arial"/>
        <w:lang w:val="fr-FR"/>
      </w:rPr>
    </w:pPr>
  </w:p>
  <w:p w14:paraId="605E2D45" w14:textId="77777777" w:rsidR="001B7E31" w:rsidRPr="003966D9" w:rsidRDefault="001B7E31">
    <w:pPr>
      <w:pStyle w:val="Header"/>
      <w:rPr>
        <w:rFonts w:ascii="Arial" w:hAnsi="Arial" w:cs="Arial"/>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100E3" w14:textId="77777777" w:rsidR="001B7E31" w:rsidRPr="003966D9" w:rsidRDefault="0058735B">
    <w:pPr>
      <w:pBdr>
        <w:bottom w:val="single" w:sz="4" w:space="1" w:color="auto"/>
      </w:pBdr>
      <w:jc w:val="right"/>
      <w:rPr>
        <w:rFonts w:ascii="Arial" w:hAnsi="Arial" w:cs="Arial"/>
        <w:i/>
        <w:iCs/>
        <w:sz w:val="18"/>
        <w:szCs w:val="18"/>
        <w:lang w:val="en-GB"/>
      </w:rPr>
    </w:pPr>
    <w:r w:rsidRPr="003966D9">
      <w:rPr>
        <w:rFonts w:ascii="Arial" w:hAnsi="Arial" w:cs="Arial"/>
        <w:i/>
        <w:iCs/>
        <w:sz w:val="18"/>
        <w:szCs w:val="18"/>
        <w:lang w:val="en-GB"/>
      </w:rPr>
      <w:t>UNEP/CMS/ScC-SC6/Doc.6.3.2</w:t>
    </w:r>
  </w:p>
  <w:p w14:paraId="34BBD4F0" w14:textId="77777777" w:rsidR="001B7E31" w:rsidRPr="003966D9" w:rsidRDefault="001B7E31">
    <w:pPr>
      <w:pStyle w:val="Header"/>
      <w:rPr>
        <w:rFonts w:ascii="Arial" w:hAnsi="Arial" w:cs="Arial"/>
        <w:lang w:val="fr-FR"/>
      </w:rPr>
    </w:pPr>
  </w:p>
  <w:p w14:paraId="5D3DBECE" w14:textId="77777777" w:rsidR="00156192" w:rsidRPr="003966D9" w:rsidRDefault="00156192">
    <w:pPr>
      <w:pStyle w:val="Header"/>
      <w:rPr>
        <w:rFonts w:ascii="Arial" w:hAnsi="Arial" w:cs="Arial"/>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F5F56" w14:textId="4883D488" w:rsidR="00057B81" w:rsidRPr="003966D9" w:rsidRDefault="00057B81">
    <w:pPr>
      <w:pBdr>
        <w:bottom w:val="single" w:sz="4" w:space="1" w:color="auto"/>
      </w:pBdr>
      <w:rPr>
        <w:rFonts w:ascii="Arial" w:hAnsi="Arial" w:cs="Arial"/>
        <w:i/>
        <w:iCs/>
        <w:sz w:val="18"/>
        <w:szCs w:val="18"/>
        <w:lang w:val="en-GB"/>
      </w:rPr>
    </w:pPr>
    <w:r w:rsidRPr="003966D9">
      <w:rPr>
        <w:rFonts w:ascii="Arial" w:hAnsi="Arial" w:cs="Arial"/>
        <w:i/>
        <w:iCs/>
        <w:sz w:val="18"/>
        <w:szCs w:val="18"/>
        <w:lang w:val="en-GB"/>
      </w:rPr>
      <w:t>UNEP/CMS/ScC-SC6/Doc.6.3.2/Annexe</w:t>
    </w:r>
  </w:p>
  <w:p w14:paraId="29795836" w14:textId="77777777" w:rsidR="00057B81" w:rsidRDefault="00057B81">
    <w:pPr>
      <w:pStyle w:val="Header"/>
      <w:rPr>
        <w:lang w:val="fr-FR"/>
      </w:rPr>
    </w:pPr>
  </w:p>
  <w:p w14:paraId="2F39CDA9" w14:textId="77777777" w:rsidR="00057B81" w:rsidRDefault="00057B81">
    <w:pPr>
      <w:pStyle w:val="Heade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F48F2" w14:textId="29C90C9F" w:rsidR="00620699" w:rsidRPr="003966D9" w:rsidRDefault="00620699">
    <w:pPr>
      <w:pBdr>
        <w:bottom w:val="single" w:sz="4" w:space="1" w:color="auto"/>
      </w:pBdr>
      <w:jc w:val="right"/>
      <w:rPr>
        <w:rFonts w:ascii="Arial" w:hAnsi="Arial" w:cs="Arial"/>
        <w:i/>
        <w:iCs/>
        <w:sz w:val="18"/>
        <w:szCs w:val="18"/>
        <w:lang w:val="en-GB"/>
      </w:rPr>
    </w:pPr>
    <w:r w:rsidRPr="003966D9">
      <w:rPr>
        <w:rFonts w:ascii="Arial" w:hAnsi="Arial" w:cs="Arial"/>
        <w:i/>
        <w:iCs/>
        <w:sz w:val="18"/>
        <w:szCs w:val="18"/>
        <w:lang w:val="en-GB"/>
      </w:rPr>
      <w:t>UNEP/CMS/ScC-SC6/Doc.6.3.2</w:t>
    </w:r>
    <w:r>
      <w:rPr>
        <w:rFonts w:ascii="Arial" w:hAnsi="Arial" w:cs="Arial"/>
        <w:i/>
        <w:iCs/>
        <w:sz w:val="18"/>
        <w:szCs w:val="18"/>
        <w:lang w:val="en-GB"/>
      </w:rPr>
      <w:t>/Annexe</w:t>
    </w:r>
  </w:p>
  <w:p w14:paraId="0D9E59D6" w14:textId="77777777" w:rsidR="00620699" w:rsidRPr="003966D9" w:rsidRDefault="00620699">
    <w:pPr>
      <w:pStyle w:val="Header"/>
      <w:rPr>
        <w:rFonts w:ascii="Arial" w:hAnsi="Arial" w:cs="Arial"/>
        <w:lang w:val="fr-FR"/>
      </w:rPr>
    </w:pPr>
  </w:p>
  <w:p w14:paraId="0EE92C21" w14:textId="77777777" w:rsidR="00620699" w:rsidRPr="003966D9" w:rsidRDefault="00620699">
    <w:pPr>
      <w:pStyle w:val="Header"/>
      <w:rPr>
        <w:rFonts w:ascii="Arial" w:hAnsi="Arial" w:cs="Arial"/>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E694B"/>
    <w:multiLevelType w:val="hybridMultilevel"/>
    <w:tmpl w:val="0DD8527E"/>
    <w:lvl w:ilvl="0" w:tplc="3372F142">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0339C2"/>
    <w:multiLevelType w:val="multilevel"/>
    <w:tmpl w:val="2D32660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035152"/>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964743"/>
    <w:multiLevelType w:val="hybridMultilevel"/>
    <w:tmpl w:val="0EE48872"/>
    <w:lvl w:ilvl="0" w:tplc="14E62A7A">
      <w:numFmt w:val="bullet"/>
      <w:lvlText w:val="-"/>
      <w:lvlJc w:val="left"/>
      <w:pPr>
        <w:ind w:left="266" w:hanging="147"/>
      </w:pPr>
      <w:rPr>
        <w:rFonts w:ascii="Gill Sans MT" w:eastAsia="Gill Sans MT" w:hAnsi="Gill Sans MT" w:cs="Gill Sans MT" w:hint="default"/>
        <w:b w:val="0"/>
        <w:bCs w:val="0"/>
        <w:i w:val="0"/>
        <w:iCs w:val="0"/>
        <w:spacing w:val="0"/>
        <w:w w:val="160"/>
        <w:sz w:val="19"/>
        <w:szCs w:val="19"/>
        <w:lang w:val="en-US" w:eastAsia="en-US" w:bidi="ar-SA"/>
      </w:rPr>
    </w:lvl>
    <w:lvl w:ilvl="1" w:tplc="E140FA60">
      <w:numFmt w:val="bullet"/>
      <w:lvlText w:val="•"/>
      <w:lvlJc w:val="left"/>
      <w:pPr>
        <w:ind w:left="647" w:hanging="147"/>
      </w:pPr>
      <w:rPr>
        <w:rFonts w:hint="default"/>
        <w:lang w:val="en-US" w:eastAsia="en-US" w:bidi="ar-SA"/>
      </w:rPr>
    </w:lvl>
    <w:lvl w:ilvl="2" w:tplc="F7C62EB6">
      <w:numFmt w:val="bullet"/>
      <w:lvlText w:val="•"/>
      <w:lvlJc w:val="left"/>
      <w:pPr>
        <w:ind w:left="1034" w:hanging="147"/>
      </w:pPr>
      <w:rPr>
        <w:rFonts w:hint="default"/>
        <w:lang w:val="en-US" w:eastAsia="en-US" w:bidi="ar-SA"/>
      </w:rPr>
    </w:lvl>
    <w:lvl w:ilvl="3" w:tplc="549E9D8E">
      <w:numFmt w:val="bullet"/>
      <w:lvlText w:val="•"/>
      <w:lvlJc w:val="left"/>
      <w:pPr>
        <w:ind w:left="1421" w:hanging="147"/>
      </w:pPr>
      <w:rPr>
        <w:rFonts w:hint="default"/>
        <w:lang w:val="en-US" w:eastAsia="en-US" w:bidi="ar-SA"/>
      </w:rPr>
    </w:lvl>
    <w:lvl w:ilvl="4" w:tplc="C714FD3A">
      <w:numFmt w:val="bullet"/>
      <w:lvlText w:val="•"/>
      <w:lvlJc w:val="left"/>
      <w:pPr>
        <w:ind w:left="1808" w:hanging="147"/>
      </w:pPr>
      <w:rPr>
        <w:rFonts w:hint="default"/>
        <w:lang w:val="en-US" w:eastAsia="en-US" w:bidi="ar-SA"/>
      </w:rPr>
    </w:lvl>
    <w:lvl w:ilvl="5" w:tplc="61FA2B30">
      <w:numFmt w:val="bullet"/>
      <w:lvlText w:val="•"/>
      <w:lvlJc w:val="left"/>
      <w:pPr>
        <w:ind w:left="2195" w:hanging="147"/>
      </w:pPr>
      <w:rPr>
        <w:rFonts w:hint="default"/>
        <w:lang w:val="en-US" w:eastAsia="en-US" w:bidi="ar-SA"/>
      </w:rPr>
    </w:lvl>
    <w:lvl w:ilvl="6" w:tplc="24CAD9B2">
      <w:numFmt w:val="bullet"/>
      <w:lvlText w:val="•"/>
      <w:lvlJc w:val="left"/>
      <w:pPr>
        <w:ind w:left="2582" w:hanging="147"/>
      </w:pPr>
      <w:rPr>
        <w:rFonts w:hint="default"/>
        <w:lang w:val="en-US" w:eastAsia="en-US" w:bidi="ar-SA"/>
      </w:rPr>
    </w:lvl>
    <w:lvl w:ilvl="7" w:tplc="2BF48D9A">
      <w:numFmt w:val="bullet"/>
      <w:lvlText w:val="•"/>
      <w:lvlJc w:val="left"/>
      <w:pPr>
        <w:ind w:left="2969" w:hanging="147"/>
      </w:pPr>
      <w:rPr>
        <w:rFonts w:hint="default"/>
        <w:lang w:val="en-US" w:eastAsia="en-US" w:bidi="ar-SA"/>
      </w:rPr>
    </w:lvl>
    <w:lvl w:ilvl="8" w:tplc="D69231A4">
      <w:numFmt w:val="bullet"/>
      <w:lvlText w:val="•"/>
      <w:lvlJc w:val="left"/>
      <w:pPr>
        <w:ind w:left="3356" w:hanging="147"/>
      </w:pPr>
      <w:rPr>
        <w:rFonts w:hint="default"/>
        <w:lang w:val="en-US" w:eastAsia="en-US" w:bidi="ar-SA"/>
      </w:rPr>
    </w:lvl>
  </w:abstractNum>
  <w:abstractNum w:abstractNumId="10" w15:restartNumberingAfterBreak="0">
    <w:nsid w:val="45545CF3"/>
    <w:multiLevelType w:val="multilevel"/>
    <w:tmpl w:val="CCC40C98"/>
    <w:lvl w:ilvl="0">
      <w:start w:val="1"/>
      <w:numFmt w:val="decimal"/>
      <w:lvlText w:val="%1"/>
      <w:lvlJc w:val="left"/>
      <w:pPr>
        <w:ind w:left="360" w:hanging="360"/>
      </w:pPr>
      <w:rPr>
        <w:rFonts w:eastAsia="Times New Roman" w:hint="default"/>
        <w:b w:val="0"/>
      </w:rPr>
    </w:lvl>
    <w:lvl w:ilvl="1">
      <w:start w:val="3"/>
      <w:numFmt w:val="decimal"/>
      <w:lvlText w:val="%1.%2"/>
      <w:lvlJc w:val="left"/>
      <w:pPr>
        <w:ind w:left="360" w:hanging="360"/>
      </w:pPr>
      <w:rPr>
        <w:rFonts w:eastAsia="Times New Roman" w:hint="default"/>
        <w:b/>
        <w:bCs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1"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96D2B78"/>
    <w:multiLevelType w:val="hybridMultilevel"/>
    <w:tmpl w:val="D71E16EC"/>
    <w:lvl w:ilvl="0" w:tplc="428C7A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D13861"/>
    <w:multiLevelType w:val="multilevel"/>
    <w:tmpl w:val="E0080E0A"/>
    <w:lvl w:ilvl="0">
      <w:start w:val="1"/>
      <w:numFmt w:val="decimal"/>
      <w:lvlText w:val="%1"/>
      <w:lvlJc w:val="left"/>
      <w:pPr>
        <w:ind w:left="424" w:hanging="285"/>
      </w:pPr>
      <w:rPr>
        <w:rFonts w:hint="default"/>
        <w:lang w:val="en-US" w:eastAsia="en-US" w:bidi="ar-SA"/>
      </w:rPr>
    </w:lvl>
    <w:lvl w:ilvl="1">
      <w:start w:val="1"/>
      <w:numFmt w:val="decimal"/>
      <w:lvlText w:val="%1.%2"/>
      <w:lvlJc w:val="left"/>
      <w:pPr>
        <w:ind w:left="424" w:hanging="285"/>
        <w:jc w:val="right"/>
      </w:pPr>
      <w:rPr>
        <w:rFonts w:ascii="Arial" w:eastAsia="Arial" w:hAnsi="Arial" w:cs="Arial" w:hint="default"/>
        <w:b/>
        <w:bCs/>
        <w:i w:val="0"/>
        <w:iCs w:val="0"/>
        <w:spacing w:val="0"/>
        <w:w w:val="74"/>
        <w:sz w:val="22"/>
        <w:szCs w:val="22"/>
        <w:lang w:val="en-US" w:eastAsia="en-US" w:bidi="ar-SA"/>
      </w:rPr>
    </w:lvl>
    <w:lvl w:ilvl="2">
      <w:numFmt w:val="bullet"/>
      <w:lvlText w:val="•"/>
      <w:lvlJc w:val="left"/>
      <w:pPr>
        <w:ind w:left="1558" w:hanging="285"/>
      </w:pPr>
      <w:rPr>
        <w:rFonts w:hint="default"/>
        <w:lang w:val="en-US" w:eastAsia="en-US" w:bidi="ar-SA"/>
      </w:rPr>
    </w:lvl>
    <w:lvl w:ilvl="3">
      <w:numFmt w:val="bullet"/>
      <w:lvlText w:val="•"/>
      <w:lvlJc w:val="left"/>
      <w:pPr>
        <w:ind w:left="2127" w:hanging="285"/>
      </w:pPr>
      <w:rPr>
        <w:rFonts w:hint="default"/>
        <w:lang w:val="en-US" w:eastAsia="en-US" w:bidi="ar-SA"/>
      </w:rPr>
    </w:lvl>
    <w:lvl w:ilvl="4">
      <w:numFmt w:val="bullet"/>
      <w:lvlText w:val="•"/>
      <w:lvlJc w:val="left"/>
      <w:pPr>
        <w:ind w:left="2696" w:hanging="285"/>
      </w:pPr>
      <w:rPr>
        <w:rFonts w:hint="default"/>
        <w:lang w:val="en-US" w:eastAsia="en-US" w:bidi="ar-SA"/>
      </w:rPr>
    </w:lvl>
    <w:lvl w:ilvl="5">
      <w:numFmt w:val="bullet"/>
      <w:lvlText w:val="•"/>
      <w:lvlJc w:val="left"/>
      <w:pPr>
        <w:ind w:left="3265" w:hanging="285"/>
      </w:pPr>
      <w:rPr>
        <w:rFonts w:hint="default"/>
        <w:lang w:val="en-US" w:eastAsia="en-US" w:bidi="ar-SA"/>
      </w:rPr>
    </w:lvl>
    <w:lvl w:ilvl="6">
      <w:numFmt w:val="bullet"/>
      <w:lvlText w:val="•"/>
      <w:lvlJc w:val="left"/>
      <w:pPr>
        <w:ind w:left="3834" w:hanging="285"/>
      </w:pPr>
      <w:rPr>
        <w:rFonts w:hint="default"/>
        <w:lang w:val="en-US" w:eastAsia="en-US" w:bidi="ar-SA"/>
      </w:rPr>
    </w:lvl>
    <w:lvl w:ilvl="7">
      <w:numFmt w:val="bullet"/>
      <w:lvlText w:val="•"/>
      <w:lvlJc w:val="left"/>
      <w:pPr>
        <w:ind w:left="4403" w:hanging="285"/>
      </w:pPr>
      <w:rPr>
        <w:rFonts w:hint="default"/>
        <w:lang w:val="en-US" w:eastAsia="en-US" w:bidi="ar-SA"/>
      </w:rPr>
    </w:lvl>
    <w:lvl w:ilvl="8">
      <w:numFmt w:val="bullet"/>
      <w:lvlText w:val="•"/>
      <w:lvlJc w:val="left"/>
      <w:pPr>
        <w:ind w:left="4972" w:hanging="285"/>
      </w:pPr>
      <w:rPr>
        <w:rFonts w:hint="default"/>
        <w:lang w:val="en-US" w:eastAsia="en-US" w:bidi="ar-SA"/>
      </w:rPr>
    </w:lvl>
  </w:abstractNum>
  <w:abstractNum w:abstractNumId="17"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20"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EE031A"/>
    <w:multiLevelType w:val="hybridMultilevel"/>
    <w:tmpl w:val="0A5CA57A"/>
    <w:lvl w:ilvl="0" w:tplc="2000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4"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AFB551C"/>
    <w:multiLevelType w:val="multilevel"/>
    <w:tmpl w:val="91FAC5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7921480">
    <w:abstractNumId w:val="19"/>
  </w:num>
  <w:num w:numId="2" w16cid:durableId="1330258007">
    <w:abstractNumId w:val="13"/>
  </w:num>
  <w:num w:numId="3" w16cid:durableId="216629081">
    <w:abstractNumId w:val="24"/>
  </w:num>
  <w:num w:numId="4" w16cid:durableId="2089496676">
    <w:abstractNumId w:val="12"/>
  </w:num>
  <w:num w:numId="5" w16cid:durableId="995305865">
    <w:abstractNumId w:val="6"/>
  </w:num>
  <w:num w:numId="6" w16cid:durableId="1591543126">
    <w:abstractNumId w:val="4"/>
  </w:num>
  <w:num w:numId="7" w16cid:durableId="1509979557">
    <w:abstractNumId w:val="21"/>
  </w:num>
  <w:num w:numId="8" w16cid:durableId="1284387885">
    <w:abstractNumId w:val="18"/>
  </w:num>
  <w:num w:numId="9" w16cid:durableId="1792672819">
    <w:abstractNumId w:val="11"/>
  </w:num>
  <w:num w:numId="10" w16cid:durableId="1602376025">
    <w:abstractNumId w:val="5"/>
  </w:num>
  <w:num w:numId="11" w16cid:durableId="583103219">
    <w:abstractNumId w:val="0"/>
  </w:num>
  <w:num w:numId="12" w16cid:durableId="764500067">
    <w:abstractNumId w:val="1"/>
  </w:num>
  <w:num w:numId="13" w16cid:durableId="241188056">
    <w:abstractNumId w:val="23"/>
  </w:num>
  <w:num w:numId="14" w16cid:durableId="1744138892">
    <w:abstractNumId w:val="15"/>
  </w:num>
  <w:num w:numId="15" w16cid:durableId="512185356">
    <w:abstractNumId w:val="17"/>
  </w:num>
  <w:num w:numId="16" w16cid:durableId="206646908">
    <w:abstractNumId w:val="2"/>
  </w:num>
  <w:num w:numId="17" w16cid:durableId="309864782">
    <w:abstractNumId w:val="20"/>
  </w:num>
  <w:num w:numId="18" w16cid:durableId="1904562055">
    <w:abstractNumId w:val="14"/>
  </w:num>
  <w:num w:numId="19" w16cid:durableId="1242330179">
    <w:abstractNumId w:val="22"/>
  </w:num>
  <w:num w:numId="20" w16cid:durableId="702288347">
    <w:abstractNumId w:val="3"/>
  </w:num>
  <w:num w:numId="21" w16cid:durableId="825241786">
    <w:abstractNumId w:val="16"/>
  </w:num>
  <w:num w:numId="22" w16cid:durableId="86773721">
    <w:abstractNumId w:val="8"/>
  </w:num>
  <w:num w:numId="23" w16cid:durableId="323970607">
    <w:abstractNumId w:val="25"/>
  </w:num>
  <w:num w:numId="24" w16cid:durableId="1327326078">
    <w:abstractNumId w:val="7"/>
  </w:num>
  <w:num w:numId="25" w16cid:durableId="1938364363">
    <w:abstractNumId w:val="10"/>
  </w:num>
  <w:num w:numId="26" w16cid:durableId="2319319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10F24"/>
    <w:rsid w:val="00022BFE"/>
    <w:rsid w:val="00034F7E"/>
    <w:rsid w:val="00050476"/>
    <w:rsid w:val="00051664"/>
    <w:rsid w:val="000569E4"/>
    <w:rsid w:val="00057B81"/>
    <w:rsid w:val="00062598"/>
    <w:rsid w:val="00063003"/>
    <w:rsid w:val="000652C6"/>
    <w:rsid w:val="000A0698"/>
    <w:rsid w:val="000A52F9"/>
    <w:rsid w:val="000C2262"/>
    <w:rsid w:val="000D1524"/>
    <w:rsid w:val="000E28AD"/>
    <w:rsid w:val="000F21FF"/>
    <w:rsid w:val="000F4744"/>
    <w:rsid w:val="00102E49"/>
    <w:rsid w:val="0010341E"/>
    <w:rsid w:val="00103E83"/>
    <w:rsid w:val="001072ED"/>
    <w:rsid w:val="00143FC2"/>
    <w:rsid w:val="00156192"/>
    <w:rsid w:val="001664DA"/>
    <w:rsid w:val="001B12B6"/>
    <w:rsid w:val="001B7C41"/>
    <w:rsid w:val="001B7E31"/>
    <w:rsid w:val="001D45B8"/>
    <w:rsid w:val="001F3996"/>
    <w:rsid w:val="001F56E8"/>
    <w:rsid w:val="00216AF6"/>
    <w:rsid w:val="0023021C"/>
    <w:rsid w:val="00235600"/>
    <w:rsid w:val="0023618C"/>
    <w:rsid w:val="002605B4"/>
    <w:rsid w:val="00264AA6"/>
    <w:rsid w:val="002D42C5"/>
    <w:rsid w:val="002D5744"/>
    <w:rsid w:val="002E1615"/>
    <w:rsid w:val="002F0077"/>
    <w:rsid w:val="002F2584"/>
    <w:rsid w:val="003966D9"/>
    <w:rsid w:val="003A2A81"/>
    <w:rsid w:val="003B1260"/>
    <w:rsid w:val="003C1A96"/>
    <w:rsid w:val="003D341F"/>
    <w:rsid w:val="003D7753"/>
    <w:rsid w:val="00407D3D"/>
    <w:rsid w:val="00420A8B"/>
    <w:rsid w:val="004641A5"/>
    <w:rsid w:val="00490FF8"/>
    <w:rsid w:val="004965F7"/>
    <w:rsid w:val="004B29B4"/>
    <w:rsid w:val="004F08DB"/>
    <w:rsid w:val="00511000"/>
    <w:rsid w:val="00516EB8"/>
    <w:rsid w:val="00534C9F"/>
    <w:rsid w:val="005576EE"/>
    <w:rsid w:val="00561A7B"/>
    <w:rsid w:val="005872F6"/>
    <w:rsid w:val="0058735B"/>
    <w:rsid w:val="005A0362"/>
    <w:rsid w:val="005C4CF2"/>
    <w:rsid w:val="005D00EE"/>
    <w:rsid w:val="005E1A0D"/>
    <w:rsid w:val="005E5EBA"/>
    <w:rsid w:val="005F2061"/>
    <w:rsid w:val="005F5420"/>
    <w:rsid w:val="005F7B3E"/>
    <w:rsid w:val="00620699"/>
    <w:rsid w:val="006224A2"/>
    <w:rsid w:val="00623CFD"/>
    <w:rsid w:val="00665D20"/>
    <w:rsid w:val="00674EFE"/>
    <w:rsid w:val="006B0385"/>
    <w:rsid w:val="006E46EE"/>
    <w:rsid w:val="006F26E4"/>
    <w:rsid w:val="00703F17"/>
    <w:rsid w:val="0071781C"/>
    <w:rsid w:val="00763277"/>
    <w:rsid w:val="00777A8E"/>
    <w:rsid w:val="00791152"/>
    <w:rsid w:val="007E238D"/>
    <w:rsid w:val="007E4CF4"/>
    <w:rsid w:val="007F6EBD"/>
    <w:rsid w:val="00814D37"/>
    <w:rsid w:val="00822E98"/>
    <w:rsid w:val="00844F23"/>
    <w:rsid w:val="008562CA"/>
    <w:rsid w:val="00856B40"/>
    <w:rsid w:val="00857DC4"/>
    <w:rsid w:val="008753A5"/>
    <w:rsid w:val="008823E6"/>
    <w:rsid w:val="00887360"/>
    <w:rsid w:val="008A1207"/>
    <w:rsid w:val="008A5A51"/>
    <w:rsid w:val="008A5B68"/>
    <w:rsid w:val="008B012A"/>
    <w:rsid w:val="008B3952"/>
    <w:rsid w:val="008D6FF1"/>
    <w:rsid w:val="008D7252"/>
    <w:rsid w:val="008E3E7E"/>
    <w:rsid w:val="00911A20"/>
    <w:rsid w:val="009254D7"/>
    <w:rsid w:val="00966666"/>
    <w:rsid w:val="009743E0"/>
    <w:rsid w:val="009A012D"/>
    <w:rsid w:val="009A0DD0"/>
    <w:rsid w:val="009A40F8"/>
    <w:rsid w:val="009B17C3"/>
    <w:rsid w:val="009C19C3"/>
    <w:rsid w:val="009C7B88"/>
    <w:rsid w:val="009E1844"/>
    <w:rsid w:val="009F09AA"/>
    <w:rsid w:val="009F415B"/>
    <w:rsid w:val="00A21B78"/>
    <w:rsid w:val="00A22C50"/>
    <w:rsid w:val="00A238A6"/>
    <w:rsid w:val="00A258AE"/>
    <w:rsid w:val="00A35530"/>
    <w:rsid w:val="00A40CC0"/>
    <w:rsid w:val="00A51B0B"/>
    <w:rsid w:val="00A77F9A"/>
    <w:rsid w:val="00AB7979"/>
    <w:rsid w:val="00B14C10"/>
    <w:rsid w:val="00B215D7"/>
    <w:rsid w:val="00B43FA1"/>
    <w:rsid w:val="00B66044"/>
    <w:rsid w:val="00BD7A99"/>
    <w:rsid w:val="00BE37EB"/>
    <w:rsid w:val="00BE7C6B"/>
    <w:rsid w:val="00C01943"/>
    <w:rsid w:val="00C16A9C"/>
    <w:rsid w:val="00C37847"/>
    <w:rsid w:val="00C452CE"/>
    <w:rsid w:val="00C51531"/>
    <w:rsid w:val="00C515BD"/>
    <w:rsid w:val="00C639F9"/>
    <w:rsid w:val="00C6402A"/>
    <w:rsid w:val="00CB3ACE"/>
    <w:rsid w:val="00CB655F"/>
    <w:rsid w:val="00D15371"/>
    <w:rsid w:val="00D3197C"/>
    <w:rsid w:val="00D41326"/>
    <w:rsid w:val="00D420DF"/>
    <w:rsid w:val="00D45A63"/>
    <w:rsid w:val="00D5397B"/>
    <w:rsid w:val="00D6324F"/>
    <w:rsid w:val="00D6402D"/>
    <w:rsid w:val="00D8705A"/>
    <w:rsid w:val="00D94C6F"/>
    <w:rsid w:val="00DA207A"/>
    <w:rsid w:val="00DA5F14"/>
    <w:rsid w:val="00DB4110"/>
    <w:rsid w:val="00DB5F96"/>
    <w:rsid w:val="00DC7969"/>
    <w:rsid w:val="00DD2A24"/>
    <w:rsid w:val="00DD5B36"/>
    <w:rsid w:val="00E12F6D"/>
    <w:rsid w:val="00EB1194"/>
    <w:rsid w:val="00F01E83"/>
    <w:rsid w:val="00F4206A"/>
    <w:rsid w:val="00F67DBC"/>
    <w:rsid w:val="00F825E0"/>
    <w:rsid w:val="00FB35BA"/>
    <w:rsid w:val="00FC641D"/>
    <w:rsid w:val="00FE31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7CD5D"/>
  <w15:chartTrackingRefBased/>
  <w15:docId w15:val="{619567B0-1856-4874-ABA4-E49334A0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style>
  <w:style w:type="paragraph" w:styleId="Heading1">
    <w:name w:val="heading 1"/>
    <w:basedOn w:val="Normal"/>
    <w:next w:val="Normal"/>
    <w:link w:val="Heading1Char"/>
    <w:uiPriority w:val="9"/>
    <w:qFormat/>
    <w:rsid w:val="00F67D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3">
    <w:name w:val="heading 3"/>
    <w:basedOn w:val="Normal"/>
    <w:next w:val="Normal"/>
    <w:link w:val="Heading3Char"/>
    <w:uiPriority w:val="9"/>
    <w:semiHidden/>
    <w:unhideWhenUsed/>
    <w:qFormat/>
    <w:rsid w:val="00F67DB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paragraph" w:styleId="Revision">
    <w:name w:val="Revision"/>
    <w:hidden/>
    <w:uiPriority w:val="99"/>
    <w:semiHidden/>
    <w:rsid w:val="006E46EE"/>
    <w:rPr>
      <w:rFonts w:ascii="Arial" w:hAnsi="Arial"/>
    </w:rPr>
  </w:style>
  <w:style w:type="character" w:styleId="FollowedHyperlink">
    <w:name w:val="FollowedHyperlink"/>
    <w:basedOn w:val="DefaultParagraphFont"/>
    <w:uiPriority w:val="99"/>
    <w:semiHidden/>
    <w:unhideWhenUsed/>
    <w:rsid w:val="0058735B"/>
    <w:rPr>
      <w:color w:val="954F72" w:themeColor="followedHyperlink"/>
      <w:u w:val="single"/>
    </w:rPr>
  </w:style>
  <w:style w:type="character" w:customStyle="1" w:styleId="Heading1Char">
    <w:name w:val="Heading 1 Char"/>
    <w:basedOn w:val="DefaultParagraphFont"/>
    <w:link w:val="Heading1"/>
    <w:uiPriority w:val="9"/>
    <w:rsid w:val="00F67D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7DBC"/>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99"/>
    <w:semiHidden/>
    <w:unhideWhenUsed/>
    <w:rsid w:val="00F67DBC"/>
    <w:pPr>
      <w:spacing w:after="120"/>
    </w:pPr>
  </w:style>
  <w:style w:type="character" w:customStyle="1" w:styleId="BodyTextChar">
    <w:name w:val="Body Text Char"/>
    <w:basedOn w:val="DefaultParagraphFont"/>
    <w:link w:val="BodyText"/>
    <w:uiPriority w:val="99"/>
    <w:semiHidden/>
    <w:rsid w:val="00F67DBC"/>
    <w:rPr>
      <w:rFonts w:ascii="Arial" w:hAnsi="Arial"/>
    </w:rPr>
  </w:style>
  <w:style w:type="paragraph" w:customStyle="1" w:styleId="TableParagraph">
    <w:name w:val="Table Paragraph"/>
    <w:basedOn w:val="Normal"/>
    <w:uiPriority w:val="1"/>
    <w:qFormat/>
    <w:rsid w:val="00620699"/>
    <w:pPr>
      <w:widowControl w:val="0"/>
      <w:autoSpaceDE w:val="0"/>
      <w:autoSpaceDN w:val="0"/>
      <w:spacing w:before="97"/>
    </w:pPr>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cms.int/sites/default/files/document/cms_cop14_decisions_e.pdf"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cms.int/fr/node/25378" TargetMode="External"/><Relationship Id="rId2" Type="http://schemas.openxmlformats.org/officeDocument/2006/relationships/customXml" Target="../customXml/item2.xml"/><Relationship Id="rId16" Type="http://schemas.openxmlformats.org/officeDocument/2006/relationships/hyperlink" Target="https://www.cms.int/raptors/sites/default/files/document/MOS3_Doc.13.2_Conservation%20of%20African-Eurasian%20Vultures_EN_0.pdf"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ms.int/raptors/fr/publication/plan-d%E2%80%99action-multi-esp%C3%A8ces-pour-conserver-les-vautours-dafrique-eurasie-pame-vautours"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2.xml><?xml version="1.0" encoding="utf-8"?>
<ds:datastoreItem xmlns:ds="http://schemas.openxmlformats.org/officeDocument/2006/customXml" ds:itemID="{B9466929-160B-45B0-8DCA-4CE74A4326EB}">
  <ds:schemaRefs>
    <ds:schemaRef ds:uri="http://purl.org/dc/elements/1.1/"/>
    <ds:schemaRef ds:uri="a7b50396-0b06-45c1-b28e-46f86d566a10"/>
    <ds:schemaRef ds:uri="http://purl.org/dc/dcmitype/"/>
    <ds:schemaRef ds:uri="http://schemas.microsoft.com/office/2006/documentManagement/types"/>
    <ds:schemaRef ds:uri="http://www.w3.org/XML/1998/namespace"/>
    <ds:schemaRef ds:uri="985ec44e-1bab-4c0b-9df0-6ba128686fc9"/>
    <ds:schemaRef ds:uri="c15478a5-0be8-4f5d-8383-b307d5ba8bf6"/>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2687ABF-A7A1-416B-A0DF-C169BAE19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17</Pages>
  <Words>6228</Words>
  <Characters>35500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5</cp:revision>
  <cp:lastPrinted>2024-07-09T09:13:00Z</cp:lastPrinted>
  <dcterms:created xsi:type="dcterms:W3CDTF">2024-07-09T07:00:00Z</dcterms:created>
  <dcterms:modified xsi:type="dcterms:W3CDTF">2024-07-09T09:14:00Z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