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3901F" w14:textId="77777777" w:rsidR="008C4B24" w:rsidRPr="00C7266E" w:rsidRDefault="008C4B24">
      <w:pPr>
        <w:rPr>
          <w:rFonts w:cs="Arial"/>
          <w:lang w:val="fr-FR"/>
        </w:rPr>
      </w:pPr>
    </w:p>
    <w:p w14:paraId="52ECBED7" w14:textId="77777777" w:rsidR="008C4B24" w:rsidRPr="00C7266E" w:rsidRDefault="008C4B24">
      <w:pPr>
        <w:rPr>
          <w:rFonts w:cs="Arial"/>
          <w:lang w:val="fr-FR"/>
        </w:rPr>
      </w:pPr>
    </w:p>
    <w:p w14:paraId="1E12B614" w14:textId="77777777" w:rsidR="009129E4" w:rsidRPr="00D46533" w:rsidRDefault="009129E4" w:rsidP="009129E4">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EDFECBA" w14:textId="77777777" w:rsidR="009129E4" w:rsidRPr="00D46533" w:rsidRDefault="009129E4" w:rsidP="009129E4">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7F897A63" w14:textId="77777777" w:rsidR="009129E4" w:rsidRPr="00D46533" w:rsidRDefault="009129E4" w:rsidP="009129E4">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829362D" w14:textId="04495250" w:rsidR="009129E4" w:rsidRPr="00D46533" w:rsidRDefault="009129E4" w:rsidP="009129E4">
      <w:pPr>
        <w:spacing w:before="120"/>
        <w:jc w:val="right"/>
        <w:rPr>
          <w:rFonts w:cs="Arial"/>
          <w:lang w:val="fr-FR"/>
        </w:rPr>
      </w:pPr>
      <w:r w:rsidRPr="00D46533">
        <w:rPr>
          <w:rFonts w:cs="Arial"/>
          <w:lang w:val="fr-FR"/>
        </w:rPr>
        <w:t>UNEP/CMS/ScC-SC</w:t>
      </w:r>
      <w:r>
        <w:rPr>
          <w:rFonts w:cs="Arial"/>
          <w:lang w:val="fr-FR"/>
        </w:rPr>
        <w:t>7</w:t>
      </w:r>
      <w:r w:rsidRPr="00D46533">
        <w:rPr>
          <w:rFonts w:cs="Arial"/>
          <w:lang w:val="fr-FR"/>
        </w:rPr>
        <w:t>/Doc.</w:t>
      </w:r>
      <w:r>
        <w:rPr>
          <w:rFonts w:cs="Arial"/>
          <w:lang w:val="fr-FR"/>
        </w:rPr>
        <w:t>6.3.1</w:t>
      </w:r>
    </w:p>
    <w:p w14:paraId="5F62262E" w14:textId="77777777" w:rsidR="008C4B24" w:rsidRDefault="008C4B24">
      <w:pPr>
        <w:tabs>
          <w:tab w:val="left" w:pos="6285"/>
        </w:tabs>
        <w:jc w:val="both"/>
        <w:rPr>
          <w:rFonts w:cs="Arial"/>
          <w:lang w:val="fr-FR"/>
        </w:rPr>
      </w:pPr>
    </w:p>
    <w:p w14:paraId="3D8DDC9D" w14:textId="77777777" w:rsidR="009129E4" w:rsidRPr="00C7266E" w:rsidRDefault="009129E4">
      <w:pPr>
        <w:tabs>
          <w:tab w:val="left" w:pos="6285"/>
        </w:tabs>
        <w:jc w:val="both"/>
        <w:rPr>
          <w:rFonts w:cs="Arial"/>
          <w:lang w:val="fr-FR"/>
        </w:rPr>
      </w:pPr>
    </w:p>
    <w:p w14:paraId="115A5F16" w14:textId="77777777" w:rsidR="00A04C23" w:rsidRDefault="00C7266E" w:rsidP="009129E4">
      <w:pPr>
        <w:ind w:left="714" w:hanging="357"/>
        <w:jc w:val="center"/>
        <w:rPr>
          <w:rFonts w:cs="Arial"/>
          <w:b/>
          <w:bCs/>
          <w:lang w:val="fr-FR"/>
        </w:rPr>
      </w:pPr>
      <w:bookmarkStart w:id="0" w:name="_Hlk169188959"/>
      <w:r w:rsidRPr="00C7266E">
        <w:rPr>
          <w:rFonts w:cs="Arial"/>
          <w:b/>
          <w:bCs/>
          <w:lang w:val="fr-FR"/>
        </w:rPr>
        <w:t xml:space="preserve">PLAN D'ACTION INTERNATIONAL PAR ESPÈCE POUR </w:t>
      </w:r>
    </w:p>
    <w:p w14:paraId="535F9803" w14:textId="4421DF7B" w:rsidR="008C4B24" w:rsidRPr="00C7266E" w:rsidRDefault="00C7266E" w:rsidP="00A04C23">
      <w:pPr>
        <w:spacing w:after="120"/>
        <w:ind w:left="714" w:hanging="357"/>
        <w:jc w:val="center"/>
        <w:rPr>
          <w:rFonts w:cs="Arial"/>
          <w:b/>
          <w:bCs/>
          <w:lang w:val="fr-FR"/>
        </w:rPr>
      </w:pPr>
      <w:r w:rsidRPr="00C7266E">
        <w:rPr>
          <w:rFonts w:cs="Arial"/>
          <w:b/>
          <w:bCs/>
          <w:lang w:val="fr-FR"/>
        </w:rPr>
        <w:t xml:space="preserve">LE </w:t>
      </w:r>
      <w:r w:rsidR="009129E4">
        <w:rPr>
          <w:rFonts w:cs="Arial"/>
          <w:b/>
          <w:bCs/>
          <w:lang w:val="fr-FR"/>
        </w:rPr>
        <w:t>FAUCON CONCOLORE</w:t>
      </w:r>
      <w:r w:rsidRPr="00C7266E">
        <w:rPr>
          <w:rFonts w:cs="Arial"/>
          <w:b/>
          <w:bCs/>
          <w:lang w:val="fr-FR"/>
        </w:rPr>
        <w:t xml:space="preserve"> 2024-2036</w:t>
      </w:r>
      <w:bookmarkEnd w:id="0"/>
    </w:p>
    <w:p w14:paraId="15579B1C" w14:textId="77777777" w:rsidR="008C4B24" w:rsidRPr="00C7266E" w:rsidRDefault="00C7266E">
      <w:pPr>
        <w:jc w:val="center"/>
        <w:rPr>
          <w:rFonts w:cs="Arial"/>
          <w:i/>
          <w:lang w:val="fr-FR"/>
        </w:rPr>
      </w:pPr>
      <w:r w:rsidRPr="00C7266E">
        <w:rPr>
          <w:rFonts w:cs="Arial"/>
          <w:i/>
          <w:lang w:val="fr-FR"/>
        </w:rPr>
        <w:t xml:space="preserve">(Préparé par </w:t>
      </w:r>
      <w:r w:rsidRPr="00C7266E">
        <w:rPr>
          <w:rFonts w:cs="Arial"/>
          <w:i/>
          <w:iCs/>
          <w:lang w:val="fr-FR"/>
        </w:rPr>
        <w:t>l'Unité de coordination du Mémorandum d'entente (</w:t>
      </w:r>
      <w:proofErr w:type="spellStart"/>
      <w:r w:rsidRPr="00C7266E">
        <w:rPr>
          <w:rFonts w:cs="Arial"/>
          <w:i/>
          <w:iCs/>
          <w:lang w:val="fr-FR"/>
        </w:rPr>
        <w:t>MdE</w:t>
      </w:r>
      <w:proofErr w:type="spellEnd"/>
      <w:r w:rsidRPr="00C7266E">
        <w:rPr>
          <w:rFonts w:cs="Arial"/>
          <w:i/>
          <w:iCs/>
          <w:lang w:val="fr-FR"/>
        </w:rPr>
        <w:t>) Rapaces</w:t>
      </w:r>
      <w:r w:rsidRPr="00C7266E">
        <w:rPr>
          <w:rFonts w:cs="Arial"/>
          <w:i/>
          <w:lang w:val="fr-FR"/>
        </w:rPr>
        <w:t>)</w:t>
      </w:r>
    </w:p>
    <w:p w14:paraId="5CE649DA" w14:textId="77777777" w:rsidR="008C4B24" w:rsidRPr="00C7266E" w:rsidRDefault="008C4B24">
      <w:pPr>
        <w:jc w:val="both"/>
        <w:rPr>
          <w:rFonts w:cs="Arial"/>
          <w:lang w:val="fr-FR"/>
        </w:rPr>
      </w:pPr>
    </w:p>
    <w:p w14:paraId="09AC1162" w14:textId="77777777" w:rsidR="008C4B24" w:rsidRPr="00C7266E" w:rsidRDefault="008C4B24">
      <w:pPr>
        <w:jc w:val="both"/>
        <w:rPr>
          <w:rFonts w:cs="Arial"/>
          <w:lang w:val="fr-FR"/>
        </w:rPr>
      </w:pPr>
    </w:p>
    <w:p w14:paraId="29238045" w14:textId="77777777" w:rsidR="008C4B24" w:rsidRPr="00C7266E" w:rsidRDefault="008C4B24">
      <w:pPr>
        <w:jc w:val="both"/>
        <w:rPr>
          <w:rFonts w:cs="Arial"/>
          <w:lang w:val="fr-FR"/>
        </w:rPr>
      </w:pPr>
    </w:p>
    <w:p w14:paraId="51FC9C39" w14:textId="77777777" w:rsidR="008C4B24" w:rsidRPr="00C7266E" w:rsidRDefault="00C7266E">
      <w:pPr>
        <w:suppressAutoHyphens/>
        <w:rPr>
          <w:rFonts w:cs="Arial"/>
          <w:lang w:val="fr-FR"/>
        </w:rPr>
      </w:pPr>
      <w:r w:rsidRPr="00C7266E">
        <w:rPr>
          <w:rFonts w:cs="Arial"/>
          <w:noProof/>
          <w:lang w:val="fr-FR"/>
        </w:rPr>
        <mc:AlternateContent>
          <mc:Choice Requires="wps">
            <w:drawing>
              <wp:anchor distT="0" distB="0" distL="114300" distR="114300" simplePos="0" relativeHeight="251657216" behindDoc="1" locked="0" layoutInCell="1" allowOverlap="1" wp14:anchorId="3DB42A37" wp14:editId="1E112E17">
                <wp:simplePos x="0" y="0"/>
                <wp:positionH relativeFrom="margin">
                  <wp:posOffset>1051560</wp:posOffset>
                </wp:positionH>
                <wp:positionV relativeFrom="margin">
                  <wp:posOffset>2631440</wp:posOffset>
                </wp:positionV>
                <wp:extent cx="4419600" cy="1924050"/>
                <wp:effectExtent l="0" t="0" r="19050" b="19050"/>
                <wp:wrapSquare wrapText="bothSides"/>
                <wp:docPr id="314117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924050"/>
                        </a:xfrm>
                        <a:prstGeom prst="rect">
                          <a:avLst/>
                        </a:prstGeom>
                        <a:solidFill>
                          <a:srgbClr val="FFFFFF"/>
                        </a:solidFill>
                        <a:ln w="3175">
                          <a:solidFill>
                            <a:srgbClr val="000000"/>
                          </a:solidFill>
                          <a:miter lim="800000"/>
                          <a:headEnd/>
                          <a:tailEnd/>
                        </a:ln>
                      </wps:spPr>
                      <wps:txbx>
                        <w:txbxContent>
                          <w:p w14:paraId="446F05FE" w14:textId="77777777" w:rsidR="008C4B24" w:rsidRDefault="00C7266E">
                            <w:pPr>
                              <w:jc w:val="both"/>
                              <w:rPr>
                                <w:rFonts w:cs="Arial"/>
                                <w:lang w:val="fr-FR"/>
                              </w:rPr>
                            </w:pPr>
                            <w:r>
                              <w:rPr>
                                <w:rFonts w:cs="Arial"/>
                                <w:lang w:val="fr-FR"/>
                              </w:rPr>
                              <w:t xml:space="preserve">Résumé : </w:t>
                            </w:r>
                          </w:p>
                          <w:p w14:paraId="7245B989" w14:textId="77777777" w:rsidR="008C4B24" w:rsidRDefault="008C4B24">
                            <w:pPr>
                              <w:jc w:val="both"/>
                              <w:rPr>
                                <w:rFonts w:cs="Arial"/>
                                <w:lang w:val="fr-FR"/>
                              </w:rPr>
                            </w:pPr>
                          </w:p>
                          <w:p w14:paraId="77EBBBEB" w14:textId="25934D47" w:rsidR="008C4B24" w:rsidRDefault="00C7266E">
                            <w:pPr>
                              <w:jc w:val="both"/>
                              <w:rPr>
                                <w:rFonts w:cs="Arial"/>
                                <w:lang w:val="fr-FR"/>
                              </w:rPr>
                            </w:pPr>
                            <w:r>
                              <w:rPr>
                                <w:rFonts w:cs="Arial"/>
                                <w:lang w:val="fr-FR"/>
                              </w:rPr>
                              <w:t xml:space="preserve">Le présent document fournit une mise à jour de l'état de développement du Plan d'action international par espèce pour le Faucon </w:t>
                            </w:r>
                            <w:r w:rsidR="009129E4">
                              <w:rPr>
                                <w:rFonts w:cs="Arial"/>
                                <w:lang w:val="fr-FR"/>
                              </w:rPr>
                              <w:t>concolore</w:t>
                            </w:r>
                            <w:r w:rsidR="00A04C23">
                              <w:rPr>
                                <w:rFonts w:cs="Arial"/>
                                <w:lang w:val="fr-FR"/>
                              </w:rPr>
                              <w:t xml:space="preserve"> (ISSAP). </w:t>
                            </w:r>
                            <w:r w:rsidR="00A04C23" w:rsidRPr="00A04C23">
                              <w:rPr>
                                <w:rFonts w:cs="Arial"/>
                                <w:lang w:val="fr-FR"/>
                              </w:rPr>
                              <w:t xml:space="preserve">Une sélection de sections clés du projet final d'ISSAP est disponible en </w:t>
                            </w:r>
                            <w:r w:rsidR="00A04C23">
                              <w:rPr>
                                <w:rFonts w:cs="Arial"/>
                                <w:lang w:val="fr-FR"/>
                              </w:rPr>
                              <w:t>a</w:t>
                            </w:r>
                            <w:r w:rsidR="00A04C23" w:rsidRPr="00A04C23">
                              <w:rPr>
                                <w:rFonts w:cs="Arial"/>
                                <w:lang w:val="fr-FR"/>
                              </w:rPr>
                              <w:t>nnexe du présent document et le projet de plan complet est disponible en tant que document d'information</w:t>
                            </w:r>
                            <w:r>
                              <w:rPr>
                                <w:rFonts w:cs="Arial"/>
                                <w:lang w:val="fr-FR"/>
                              </w:rPr>
                              <w:t>. Le Conseil scientifique est invité à examiner l</w:t>
                            </w:r>
                            <w:r w:rsidR="00A04C23">
                              <w:rPr>
                                <w:rFonts w:cs="Arial"/>
                                <w:lang w:val="fr-FR"/>
                              </w:rPr>
                              <w:t>’Annexe</w:t>
                            </w:r>
                            <w:r>
                              <w:rPr>
                                <w:rFonts w:cs="Arial"/>
                                <w:lang w:val="fr-FR"/>
                              </w:rPr>
                              <w:t xml:space="preserve"> et à formuler des recommandations, le cas échéant, pour examen par le Comité permanent, conformément à la </w:t>
                            </w:r>
                            <w:r w:rsidR="00026B8F">
                              <w:rPr>
                                <w:rFonts w:cs="Arial"/>
                                <w:lang w:val="fr-FR"/>
                              </w:rPr>
                              <w:t>D</w:t>
                            </w:r>
                            <w:r>
                              <w:rPr>
                                <w:rFonts w:cs="Arial"/>
                                <w:lang w:val="fr-FR"/>
                              </w:rPr>
                              <w:t>écision 14.146.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42A37" id="_x0000_t202" coordsize="21600,21600" o:spt="202" path="m,l,21600r21600,l21600,xe">
                <v:stroke joinstyle="miter"/>
                <v:path gradientshapeok="t" o:connecttype="rect"/>
              </v:shapetype>
              <v:shape id="Text Box 4" o:spid="_x0000_s1026" type="#_x0000_t202" style="position:absolute;margin-left:82.8pt;margin-top:207.2pt;width:348pt;height:1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" strokeweight=".25pt">
                <v:textbox>
                  <w:txbxContent>
                    <w:p w14:paraId="446F05FE" w14:textId="77777777" w:rsidR="008C4B24" w:rsidRDefault="00C7266E">
                      <w:pPr>
                        <w:jc w:val="both"/>
                        <w:rPr>
                          <w:rFonts w:cs="Arial"/>
                          <w:lang w:val="fr-FR"/>
                        </w:rPr>
                      </w:pPr>
                      <w:r>
                        <w:rPr>
                          <w:rFonts w:cs="Arial"/>
                          <w:lang w:val="fr-FR"/>
                        </w:rPr>
                        <w:t xml:space="preserve">Résumé : </w:t>
                      </w:r>
                    </w:p>
                    <w:p w14:paraId="7245B989" w14:textId="77777777" w:rsidR="008C4B24" w:rsidRDefault="008C4B24">
                      <w:pPr>
                        <w:jc w:val="both"/>
                        <w:rPr>
                          <w:rFonts w:cs="Arial"/>
                          <w:lang w:val="fr-FR"/>
                        </w:rPr>
                      </w:pPr>
                    </w:p>
                    <w:p w14:paraId="77EBBBEB" w14:textId="25934D47" w:rsidR="008C4B24" w:rsidRDefault="00C7266E">
                      <w:pPr>
                        <w:jc w:val="both"/>
                        <w:rPr>
                          <w:rFonts w:cs="Arial"/>
                          <w:lang w:val="fr-FR"/>
                        </w:rPr>
                      </w:pPr>
                      <w:r>
                        <w:rPr>
                          <w:rFonts w:cs="Arial"/>
                          <w:lang w:val="fr-FR"/>
                        </w:rPr>
                        <w:t xml:space="preserve">Le présent document fournit une mise à jour de l'état de développement du Plan d'action international par espèce pour le Faucon </w:t>
                      </w:r>
                      <w:r w:rsidR="009129E4">
                        <w:rPr>
                          <w:rFonts w:cs="Arial"/>
                          <w:lang w:val="fr-FR"/>
                        </w:rPr>
                        <w:t>concolore</w:t>
                      </w:r>
                      <w:r w:rsidR="00A04C23">
                        <w:rPr>
                          <w:rFonts w:cs="Arial"/>
                          <w:lang w:val="fr-FR"/>
                        </w:rPr>
                        <w:t xml:space="preserve"> (ISSAP). </w:t>
                      </w:r>
                      <w:r w:rsidR="00A04C23" w:rsidRPr="00A04C23">
                        <w:rPr>
                          <w:rFonts w:cs="Arial"/>
                          <w:lang w:val="fr-FR"/>
                        </w:rPr>
                        <w:t xml:space="preserve">Une sélection de sections clés du projet final d'ISSAP est disponible en </w:t>
                      </w:r>
                      <w:r w:rsidR="00A04C23">
                        <w:rPr>
                          <w:rFonts w:cs="Arial"/>
                          <w:lang w:val="fr-FR"/>
                        </w:rPr>
                        <w:t>a</w:t>
                      </w:r>
                      <w:r w:rsidR="00A04C23" w:rsidRPr="00A04C23">
                        <w:rPr>
                          <w:rFonts w:cs="Arial"/>
                          <w:lang w:val="fr-FR"/>
                        </w:rPr>
                        <w:t>nnexe du présent document et le projet de plan complet est disponible en tant que document d'information</w:t>
                      </w:r>
                      <w:r>
                        <w:rPr>
                          <w:rFonts w:cs="Arial"/>
                          <w:lang w:val="fr-FR"/>
                        </w:rPr>
                        <w:t>. Le Conseil scientifique est invité à examiner l</w:t>
                      </w:r>
                      <w:r w:rsidR="00A04C23">
                        <w:rPr>
                          <w:rFonts w:cs="Arial"/>
                          <w:lang w:val="fr-FR"/>
                        </w:rPr>
                        <w:t>’Annexe</w:t>
                      </w:r>
                      <w:r>
                        <w:rPr>
                          <w:rFonts w:cs="Arial"/>
                          <w:lang w:val="fr-FR"/>
                        </w:rPr>
                        <w:t xml:space="preserve"> et à formuler des recommandations, le cas échéant, pour examen par le Comité permanent, conformément à la </w:t>
                      </w:r>
                      <w:r w:rsidR="00026B8F">
                        <w:rPr>
                          <w:rFonts w:cs="Arial"/>
                          <w:lang w:val="fr-FR"/>
                        </w:rPr>
                        <w:t>D</w:t>
                      </w:r>
                      <w:r>
                        <w:rPr>
                          <w:rFonts w:cs="Arial"/>
                          <w:lang w:val="fr-FR"/>
                        </w:rPr>
                        <w:t>écision 14.146.</w:t>
                      </w:r>
                    </w:p>
                  </w:txbxContent>
                </v:textbox>
                <w10:wrap type="square" anchorx="margin" anchory="margin"/>
              </v:shape>
            </w:pict>
          </mc:Fallback>
        </mc:AlternateContent>
      </w:r>
    </w:p>
    <w:p w14:paraId="630229A5" w14:textId="77777777" w:rsidR="008C4B24" w:rsidRPr="00C7266E" w:rsidRDefault="008C4B24">
      <w:pPr>
        <w:suppressAutoHyphens/>
        <w:rPr>
          <w:rFonts w:eastAsia="Times New Roman" w:cs="Arial"/>
          <w:color w:val="000000"/>
          <w:kern w:val="2"/>
          <w:lang w:val="fr-FR"/>
        </w:rPr>
        <w:sectPr w:rsidR="008C4B24" w:rsidRPr="00C7266E">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49BF8A96" w14:textId="77777777" w:rsidR="00A04C23" w:rsidRDefault="00C7266E">
      <w:pPr>
        <w:pStyle w:val="ListParagraph"/>
        <w:spacing w:after="160" w:line="259" w:lineRule="auto"/>
        <w:ind w:left="567" w:hanging="567"/>
        <w:jc w:val="center"/>
        <w:rPr>
          <w:rFonts w:ascii="Arial" w:hAnsi="Arial" w:cs="Arial"/>
          <w:b/>
          <w:sz w:val="22"/>
          <w:szCs w:val="22"/>
          <w:lang w:val="fr-FR"/>
        </w:rPr>
      </w:pPr>
      <w:r w:rsidRPr="00C7266E">
        <w:rPr>
          <w:rFonts w:ascii="Arial" w:hAnsi="Arial" w:cs="Arial"/>
          <w:b/>
          <w:sz w:val="22"/>
          <w:szCs w:val="22"/>
          <w:lang w:val="fr-FR"/>
        </w:rPr>
        <w:lastRenderedPageBreak/>
        <w:t xml:space="preserve">PLAN D'ACTION INTERNATIONAL PAR ESPÈCE POUR </w:t>
      </w:r>
    </w:p>
    <w:p w14:paraId="65049135" w14:textId="2D088130" w:rsidR="008C4B24" w:rsidRPr="00A04C23" w:rsidRDefault="00C7266E" w:rsidP="00A04C23">
      <w:pPr>
        <w:pStyle w:val="ListParagraph"/>
        <w:spacing w:after="160" w:line="259" w:lineRule="auto"/>
        <w:ind w:left="567" w:hanging="567"/>
        <w:jc w:val="center"/>
        <w:rPr>
          <w:rFonts w:ascii="Arial" w:hAnsi="Arial" w:cs="Arial"/>
          <w:b/>
          <w:sz w:val="22"/>
          <w:szCs w:val="22"/>
          <w:lang w:val="fr-FR"/>
        </w:rPr>
      </w:pPr>
      <w:r w:rsidRPr="00C7266E">
        <w:rPr>
          <w:rFonts w:ascii="Arial" w:hAnsi="Arial" w:cs="Arial"/>
          <w:b/>
          <w:sz w:val="22"/>
          <w:szCs w:val="22"/>
          <w:lang w:val="fr-FR"/>
        </w:rPr>
        <w:t xml:space="preserve">LE </w:t>
      </w:r>
      <w:r w:rsidR="009129E4">
        <w:rPr>
          <w:rFonts w:ascii="Arial" w:hAnsi="Arial" w:cs="Arial"/>
          <w:b/>
          <w:sz w:val="22"/>
          <w:szCs w:val="22"/>
          <w:lang w:val="fr-FR"/>
        </w:rPr>
        <w:t>FAUCON CONCOLORE</w:t>
      </w:r>
      <w:r w:rsidRPr="00C7266E">
        <w:rPr>
          <w:rFonts w:ascii="Arial" w:hAnsi="Arial" w:cs="Arial"/>
          <w:b/>
          <w:sz w:val="22"/>
          <w:szCs w:val="22"/>
          <w:lang w:val="fr-FR"/>
        </w:rPr>
        <w:t xml:space="preserve"> </w:t>
      </w:r>
      <w:r w:rsidRPr="00A04C23">
        <w:rPr>
          <w:rFonts w:ascii="Arial" w:hAnsi="Arial" w:cs="Arial"/>
          <w:b/>
          <w:sz w:val="22"/>
          <w:szCs w:val="22"/>
          <w:lang w:val="fr-FR"/>
        </w:rPr>
        <w:t>2024-2036</w:t>
      </w:r>
    </w:p>
    <w:p w14:paraId="7B43782A" w14:textId="77777777" w:rsidR="008C4B24" w:rsidRPr="00C7266E" w:rsidRDefault="008C4B24" w:rsidP="009129E4">
      <w:pPr>
        <w:pStyle w:val="ListParagraph"/>
        <w:widowControl/>
        <w:ind w:left="567" w:hanging="567"/>
        <w:contextualSpacing w:val="0"/>
        <w:jc w:val="both"/>
        <w:rPr>
          <w:rFonts w:ascii="Arial" w:hAnsi="Arial" w:cs="Arial"/>
          <w:sz w:val="22"/>
          <w:szCs w:val="22"/>
          <w:lang w:val="fr-FR"/>
        </w:rPr>
      </w:pPr>
    </w:p>
    <w:p w14:paraId="6665E242" w14:textId="77777777" w:rsidR="008C4B24" w:rsidRPr="00C7266E" w:rsidRDefault="008C4B24" w:rsidP="009129E4">
      <w:pPr>
        <w:pStyle w:val="ListParagraph"/>
        <w:widowControl/>
        <w:ind w:left="567" w:hanging="567"/>
        <w:contextualSpacing w:val="0"/>
        <w:jc w:val="both"/>
        <w:rPr>
          <w:rFonts w:ascii="Arial" w:hAnsi="Arial" w:cs="Arial"/>
          <w:sz w:val="22"/>
          <w:szCs w:val="22"/>
          <w:lang w:val="fr-FR"/>
        </w:rPr>
      </w:pPr>
    </w:p>
    <w:p w14:paraId="6DA5F9AE" w14:textId="77777777" w:rsidR="008C4B24" w:rsidRPr="00C7266E" w:rsidRDefault="00C7266E">
      <w:pPr>
        <w:pStyle w:val="ListParagraph"/>
        <w:widowControl/>
        <w:spacing w:after="160" w:line="259" w:lineRule="auto"/>
        <w:ind w:left="567" w:hanging="567"/>
        <w:jc w:val="both"/>
        <w:rPr>
          <w:rFonts w:ascii="Arial" w:hAnsi="Arial" w:cs="Arial"/>
          <w:sz w:val="22"/>
          <w:szCs w:val="22"/>
          <w:u w:val="single"/>
          <w:lang w:val="fr-FR"/>
        </w:rPr>
      </w:pPr>
      <w:r w:rsidRPr="00C7266E">
        <w:rPr>
          <w:rFonts w:ascii="Arial" w:hAnsi="Arial" w:cs="Arial"/>
          <w:sz w:val="22"/>
          <w:szCs w:val="22"/>
          <w:u w:val="single"/>
          <w:lang w:val="fr-FR"/>
        </w:rPr>
        <w:t>Contexte</w:t>
      </w:r>
    </w:p>
    <w:p w14:paraId="13688425" w14:textId="77777777" w:rsidR="008C4B24" w:rsidRPr="00C7266E" w:rsidRDefault="008C4B24">
      <w:pPr>
        <w:pStyle w:val="ListParagraph"/>
        <w:widowControl/>
        <w:spacing w:after="160" w:line="259" w:lineRule="auto"/>
        <w:ind w:left="567" w:hanging="567"/>
        <w:jc w:val="both"/>
        <w:rPr>
          <w:rFonts w:ascii="Arial" w:hAnsi="Arial" w:cs="Arial"/>
          <w:sz w:val="22"/>
          <w:szCs w:val="22"/>
          <w:u w:val="single"/>
          <w:lang w:val="fr-FR"/>
        </w:rPr>
      </w:pPr>
    </w:p>
    <w:p w14:paraId="2BA243B4" w14:textId="7D37A685"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En 2013, l'Unité de coordination du </w:t>
      </w:r>
      <w:proofErr w:type="spellStart"/>
      <w:r w:rsidRPr="00C7266E">
        <w:rPr>
          <w:rFonts w:ascii="Arial" w:hAnsi="Arial" w:cs="Arial"/>
          <w:sz w:val="22"/>
          <w:szCs w:val="22"/>
          <w:lang w:val="fr-FR"/>
        </w:rPr>
        <w:t>MdE</w:t>
      </w:r>
      <w:proofErr w:type="spellEnd"/>
      <w:r w:rsidRPr="00C7266E">
        <w:rPr>
          <w:rFonts w:ascii="Arial" w:hAnsi="Arial" w:cs="Arial"/>
          <w:sz w:val="22"/>
          <w:szCs w:val="22"/>
          <w:lang w:val="fr-FR"/>
        </w:rPr>
        <w:t xml:space="preserve"> Rapaces, mandatée par la première réunion des signataires du Mémorandum d'entente sur les rapaces (Abu Dhabi, 2012), a commandé l'élaboration d'un projet de Plan d'action international par espèce pour le </w:t>
      </w:r>
      <w:r w:rsidR="009129E4">
        <w:rPr>
          <w:rFonts w:ascii="Arial" w:hAnsi="Arial" w:cs="Arial"/>
          <w:sz w:val="22"/>
          <w:szCs w:val="22"/>
          <w:lang w:val="fr-FR"/>
        </w:rPr>
        <w:t>Faucon concolore</w:t>
      </w:r>
      <w:r w:rsidR="009129E4" w:rsidRPr="00C7266E">
        <w:rPr>
          <w:rFonts w:ascii="Arial" w:hAnsi="Arial" w:cs="Arial"/>
          <w:sz w:val="22"/>
          <w:szCs w:val="22"/>
          <w:lang w:val="fr-FR"/>
        </w:rPr>
        <w:t xml:space="preserve"> </w:t>
      </w:r>
      <w:r w:rsidRPr="00C7266E">
        <w:rPr>
          <w:rFonts w:ascii="Arial" w:hAnsi="Arial" w:cs="Arial"/>
          <w:sz w:val="22"/>
          <w:szCs w:val="22"/>
          <w:lang w:val="fr-FR"/>
        </w:rPr>
        <w:t xml:space="preserve">(ISSAP), établissant également à l'époque un Groupe de travail sur le </w:t>
      </w:r>
      <w:r w:rsidR="009129E4">
        <w:rPr>
          <w:rFonts w:ascii="Arial" w:hAnsi="Arial" w:cs="Arial"/>
          <w:sz w:val="22"/>
          <w:szCs w:val="22"/>
          <w:lang w:val="fr-FR"/>
        </w:rPr>
        <w:t>Faucon concolore</w:t>
      </w:r>
      <w:r w:rsidR="009129E4" w:rsidRPr="00C7266E">
        <w:rPr>
          <w:rFonts w:ascii="Arial" w:hAnsi="Arial" w:cs="Arial"/>
          <w:sz w:val="22"/>
          <w:szCs w:val="22"/>
          <w:lang w:val="fr-FR"/>
        </w:rPr>
        <w:t xml:space="preserve"> </w:t>
      </w:r>
      <w:r w:rsidRPr="00C7266E">
        <w:rPr>
          <w:rFonts w:ascii="Arial" w:hAnsi="Arial" w:cs="Arial"/>
          <w:sz w:val="22"/>
          <w:szCs w:val="22"/>
          <w:lang w:val="fr-FR"/>
        </w:rPr>
        <w:t xml:space="preserve">pour soutenir l'élaboration de ce plan (voir le document </w:t>
      </w:r>
      <w:hyperlink r:id="rId16" w:history="1">
        <w:r w:rsidRPr="00C7266E">
          <w:rPr>
            <w:rStyle w:val="Hyperlink"/>
            <w:rFonts w:ascii="Arial" w:hAnsi="Arial" w:cs="Arial"/>
            <w:sz w:val="22"/>
            <w:szCs w:val="22"/>
            <w:lang w:val="fr-FR"/>
          </w:rPr>
          <w:t>UNEP/CMS/Raptors/MOS2/8</w:t>
        </w:r>
      </w:hyperlink>
      <w:r w:rsidRPr="00C7266E">
        <w:rPr>
          <w:rFonts w:ascii="Arial" w:hAnsi="Arial" w:cs="Arial"/>
          <w:sz w:val="22"/>
          <w:szCs w:val="22"/>
          <w:lang w:val="fr-FR"/>
        </w:rPr>
        <w:t>, paragraphes 16-19).</w:t>
      </w:r>
    </w:p>
    <w:p w14:paraId="0B0C1614" w14:textId="77777777" w:rsidR="008C4B24" w:rsidRPr="00C7266E" w:rsidRDefault="008C4B24">
      <w:pPr>
        <w:pStyle w:val="ListParagraph"/>
        <w:ind w:left="567" w:hanging="567"/>
        <w:contextualSpacing w:val="0"/>
        <w:jc w:val="both"/>
        <w:rPr>
          <w:rFonts w:ascii="Arial" w:hAnsi="Arial" w:cs="Arial"/>
          <w:sz w:val="22"/>
          <w:szCs w:val="22"/>
          <w:lang w:val="fr-FR"/>
        </w:rPr>
      </w:pPr>
    </w:p>
    <w:p w14:paraId="69B7ADE4" w14:textId="670BCF15"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Lors de la deuxième réunion des signataires du </w:t>
      </w:r>
      <w:proofErr w:type="spellStart"/>
      <w:r w:rsidRPr="00C7266E">
        <w:rPr>
          <w:rFonts w:ascii="Arial" w:hAnsi="Arial" w:cs="Arial"/>
          <w:sz w:val="22"/>
          <w:szCs w:val="22"/>
          <w:lang w:val="fr-FR"/>
        </w:rPr>
        <w:t>MdE</w:t>
      </w:r>
      <w:proofErr w:type="spellEnd"/>
      <w:r w:rsidRPr="00C7266E">
        <w:rPr>
          <w:rFonts w:ascii="Arial" w:hAnsi="Arial" w:cs="Arial"/>
          <w:sz w:val="22"/>
          <w:szCs w:val="22"/>
          <w:lang w:val="fr-FR"/>
        </w:rPr>
        <w:t xml:space="preserve"> Rapaces (Trondheim, octobre 2015), l'Unité de coordination a attiré l'attention des signataires sur le fait que des ressources financières étaient nécessaires de toute urgence pour organiser un atelier de planification de l'action qui permettrait de finaliser le projet d'ISSAP initié en 2013 (voir le document </w:t>
      </w:r>
      <w:hyperlink r:id="rId17" w:history="1">
        <w:r w:rsidRPr="00C7266E">
          <w:rPr>
            <w:rStyle w:val="Hyperlink"/>
            <w:rFonts w:ascii="Arial" w:hAnsi="Arial" w:cs="Arial"/>
            <w:sz w:val="22"/>
            <w:szCs w:val="22"/>
            <w:lang w:val="fr-FR"/>
          </w:rPr>
          <w:t>UNEP/CMS/Raptors/MOS2/Report</w:t>
        </w:r>
      </w:hyperlink>
      <w:r w:rsidRPr="00C7266E">
        <w:rPr>
          <w:rFonts w:ascii="Arial" w:hAnsi="Arial" w:cs="Arial"/>
          <w:sz w:val="22"/>
          <w:szCs w:val="22"/>
          <w:lang w:val="fr-FR"/>
        </w:rPr>
        <w:t>, paragraphe 174). Toutefois, ces ressources n'ont pas été disponibles, ce qui a empêché le projet élaboré d'être dûment examiné et finalisé.</w:t>
      </w:r>
    </w:p>
    <w:p w14:paraId="4696FF9C" w14:textId="77777777" w:rsidR="008C4B24" w:rsidRPr="00C7266E" w:rsidRDefault="008C4B24">
      <w:pPr>
        <w:pStyle w:val="ListParagraph"/>
        <w:ind w:left="567" w:hanging="567"/>
        <w:contextualSpacing w:val="0"/>
        <w:jc w:val="both"/>
        <w:rPr>
          <w:rFonts w:ascii="Arial" w:hAnsi="Arial" w:cs="Arial"/>
          <w:sz w:val="22"/>
          <w:szCs w:val="22"/>
          <w:lang w:val="fr-FR"/>
        </w:rPr>
      </w:pPr>
    </w:p>
    <w:p w14:paraId="29D8E036" w14:textId="1B203B41"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Depuis 2013, l'état de conservation global du </w:t>
      </w:r>
      <w:r w:rsidR="009129E4">
        <w:rPr>
          <w:rFonts w:ascii="Arial" w:hAnsi="Arial" w:cs="Arial"/>
          <w:sz w:val="22"/>
          <w:szCs w:val="22"/>
          <w:lang w:val="fr-FR"/>
        </w:rPr>
        <w:t>Faucon concolore</w:t>
      </w:r>
      <w:r w:rsidRPr="00C7266E">
        <w:rPr>
          <w:rFonts w:ascii="Arial" w:hAnsi="Arial" w:cs="Arial"/>
          <w:sz w:val="22"/>
          <w:szCs w:val="22"/>
          <w:lang w:val="fr-FR"/>
        </w:rPr>
        <w:t xml:space="preserve"> s'est détérioré. Son passage d'espèce quasi-menacée (2008-2016) à vulnérable en 2017 (</w:t>
      </w:r>
      <w:proofErr w:type="spellStart"/>
      <w:r w:rsidRPr="00C7266E">
        <w:fldChar w:fldCharType="begin"/>
      </w:r>
      <w:r w:rsidRPr="00C7266E">
        <w:rPr>
          <w:lang w:val="fr-BE"/>
        </w:rPr>
        <w:instrText>HYPERLINK "https://www.iucnredlist.org/fr/species/22696446/180387681"</w:instrText>
      </w:r>
      <w:r w:rsidRPr="00C7266E">
        <w:fldChar w:fldCharType="separate"/>
      </w:r>
      <w:r w:rsidRPr="00C7266E">
        <w:rPr>
          <w:rStyle w:val="Hyperlink"/>
          <w:rFonts w:ascii="Arial" w:hAnsi="Arial" w:cs="Arial"/>
          <w:sz w:val="22"/>
          <w:szCs w:val="22"/>
          <w:lang w:val="fr-FR"/>
        </w:rPr>
        <w:t>BirdLife</w:t>
      </w:r>
      <w:proofErr w:type="spellEnd"/>
      <w:r w:rsidRPr="00C7266E">
        <w:rPr>
          <w:rStyle w:val="Hyperlink"/>
          <w:rFonts w:ascii="Arial" w:hAnsi="Arial" w:cs="Arial"/>
          <w:sz w:val="22"/>
          <w:szCs w:val="22"/>
          <w:lang w:val="fr-FR"/>
        </w:rPr>
        <w:t xml:space="preserve"> International 2021) Falco </w:t>
      </w:r>
      <w:proofErr w:type="spellStart"/>
      <w:r w:rsidRPr="00C7266E">
        <w:rPr>
          <w:rStyle w:val="Hyperlink"/>
          <w:rFonts w:ascii="Arial" w:hAnsi="Arial" w:cs="Arial"/>
          <w:sz w:val="22"/>
          <w:szCs w:val="22"/>
          <w:lang w:val="fr-FR"/>
        </w:rPr>
        <w:t>concolor</w:t>
      </w:r>
      <w:proofErr w:type="spellEnd"/>
      <w:r w:rsidRPr="00C7266E">
        <w:rPr>
          <w:rStyle w:val="Hyperlink"/>
          <w:rFonts w:ascii="Arial" w:hAnsi="Arial" w:cs="Arial"/>
          <w:sz w:val="22"/>
          <w:szCs w:val="22"/>
          <w:lang w:val="fr-FR"/>
        </w:rPr>
        <w:t>. La Liste rouge des espèces menacées de l'UICN. Consulté le 9 mai 2023</w:t>
      </w:r>
      <w:r w:rsidRPr="00C7266E">
        <w:rPr>
          <w:rStyle w:val="Hyperlink"/>
          <w:rFonts w:ascii="Arial" w:hAnsi="Arial" w:cs="Arial"/>
          <w:sz w:val="22"/>
          <w:szCs w:val="22"/>
          <w:lang w:val="fr-FR"/>
        </w:rPr>
        <w:fldChar w:fldCharType="end"/>
      </w:r>
      <w:r w:rsidRPr="00C7266E">
        <w:rPr>
          <w:rFonts w:ascii="Arial" w:hAnsi="Arial" w:cs="Arial"/>
          <w:sz w:val="22"/>
          <w:szCs w:val="22"/>
          <w:lang w:val="fr-FR"/>
        </w:rPr>
        <w:t>) n'a fait que réitérer l'urgence de la mise en place d'un ISSAP.</w:t>
      </w:r>
    </w:p>
    <w:p w14:paraId="001E379C" w14:textId="77777777" w:rsidR="008C4B24" w:rsidRPr="00C7266E" w:rsidRDefault="008C4B24">
      <w:pPr>
        <w:pStyle w:val="ListParagraph"/>
        <w:ind w:left="567" w:hanging="567"/>
        <w:contextualSpacing w:val="0"/>
        <w:jc w:val="both"/>
        <w:rPr>
          <w:rFonts w:ascii="Arial" w:hAnsi="Arial" w:cs="Arial"/>
          <w:sz w:val="22"/>
          <w:szCs w:val="22"/>
          <w:lang w:val="fr-FR"/>
        </w:rPr>
      </w:pPr>
    </w:p>
    <w:p w14:paraId="224813CC" w14:textId="4FD8BF79"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Grâce aux ressources financières disponibles en 2022, l'unité de coordination a pu engager un consultant pour coordonner la mise à jour et la finalisation du projet d'ISSAP de 2013. Pour soutenir le travail, le Groupe de travail mentionné sur le </w:t>
      </w:r>
      <w:r w:rsidR="009129E4">
        <w:rPr>
          <w:rFonts w:ascii="Arial" w:hAnsi="Arial" w:cs="Arial"/>
          <w:sz w:val="22"/>
          <w:szCs w:val="22"/>
          <w:lang w:val="fr-FR"/>
        </w:rPr>
        <w:t>Faucon concolore</w:t>
      </w:r>
      <w:r w:rsidRPr="00C7266E">
        <w:rPr>
          <w:rFonts w:ascii="Arial" w:hAnsi="Arial" w:cs="Arial"/>
          <w:sz w:val="22"/>
          <w:szCs w:val="22"/>
          <w:lang w:val="fr-FR"/>
        </w:rPr>
        <w:t xml:space="preserve"> a été revitalisé, intégrant des représentants des États de l'aire de répartition du </w:t>
      </w:r>
      <w:r w:rsidR="009129E4">
        <w:rPr>
          <w:rFonts w:ascii="Arial" w:hAnsi="Arial" w:cs="Arial"/>
          <w:sz w:val="22"/>
          <w:szCs w:val="22"/>
          <w:lang w:val="fr-FR"/>
        </w:rPr>
        <w:t>Faucon concolore</w:t>
      </w:r>
      <w:r w:rsidRPr="00C7266E">
        <w:rPr>
          <w:rFonts w:ascii="Arial" w:hAnsi="Arial" w:cs="Arial"/>
          <w:sz w:val="22"/>
          <w:szCs w:val="22"/>
          <w:lang w:val="fr-FR"/>
        </w:rPr>
        <w:t xml:space="preserve">, des ornithologues spécialisés indépendants et d'autres personnes travaillant sur la conservation du </w:t>
      </w:r>
      <w:r w:rsidR="009129E4">
        <w:rPr>
          <w:rFonts w:ascii="Arial" w:hAnsi="Arial" w:cs="Arial"/>
          <w:sz w:val="22"/>
          <w:szCs w:val="22"/>
          <w:lang w:val="fr-FR"/>
        </w:rPr>
        <w:t>Faucon concolore</w:t>
      </w:r>
      <w:r w:rsidRPr="00C7266E">
        <w:rPr>
          <w:rFonts w:ascii="Arial" w:hAnsi="Arial" w:cs="Arial"/>
          <w:sz w:val="22"/>
          <w:szCs w:val="22"/>
          <w:lang w:val="fr-FR"/>
        </w:rPr>
        <w:t xml:space="preserve"> pour apporter des conseils techniques et d'autres expertises pertinentes. </w:t>
      </w:r>
    </w:p>
    <w:p w14:paraId="422C2E76" w14:textId="77777777" w:rsidR="008C4B24" w:rsidRPr="00C7266E" w:rsidRDefault="008C4B24">
      <w:pPr>
        <w:pStyle w:val="ListParagraph"/>
        <w:ind w:left="567" w:hanging="567"/>
        <w:contextualSpacing w:val="0"/>
        <w:jc w:val="both"/>
        <w:rPr>
          <w:rFonts w:ascii="Arial" w:hAnsi="Arial" w:cs="Arial"/>
          <w:sz w:val="22"/>
          <w:szCs w:val="22"/>
          <w:highlight w:val="yellow"/>
          <w:lang w:val="fr-FR"/>
        </w:rPr>
      </w:pPr>
    </w:p>
    <w:p w14:paraId="33FF3351" w14:textId="232ECE3D"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Ce qui précède a été rapporté lors de la troisième réunion des signataires du </w:t>
      </w:r>
      <w:proofErr w:type="spellStart"/>
      <w:r w:rsidRPr="00C7266E">
        <w:rPr>
          <w:rFonts w:ascii="Arial" w:hAnsi="Arial" w:cs="Arial"/>
          <w:sz w:val="22"/>
          <w:szCs w:val="22"/>
          <w:lang w:val="fr-FR"/>
        </w:rPr>
        <w:t>MdE</w:t>
      </w:r>
      <w:proofErr w:type="spellEnd"/>
      <w:r w:rsidRPr="00C7266E">
        <w:rPr>
          <w:rFonts w:ascii="Arial" w:hAnsi="Arial" w:cs="Arial"/>
          <w:sz w:val="22"/>
          <w:szCs w:val="22"/>
          <w:lang w:val="fr-FR"/>
        </w:rPr>
        <w:t xml:space="preserve"> Rapaces (Dubaï, juillet 2023) dans le document </w:t>
      </w:r>
      <w:hyperlink r:id="rId18">
        <w:r w:rsidRPr="00C7266E">
          <w:rPr>
            <w:rStyle w:val="Hyperlink"/>
            <w:rFonts w:ascii="Arial" w:hAnsi="Arial" w:cs="Arial"/>
            <w:sz w:val="22"/>
            <w:szCs w:val="22"/>
            <w:lang w:val="fr-FR"/>
          </w:rPr>
          <w:t>UNEP/CMS/RAPTORS/MOS3/Doc.13.3</w:t>
        </w:r>
      </w:hyperlink>
      <w:r w:rsidRPr="00C7266E">
        <w:rPr>
          <w:rFonts w:ascii="Arial" w:hAnsi="Arial" w:cs="Arial"/>
          <w:sz w:val="22"/>
          <w:szCs w:val="22"/>
          <w:lang w:val="fr-FR"/>
        </w:rPr>
        <w:t>. Lors de cette réunion, les signataires du Mémorandum d'entente ont invité l'Unité de coordination à demander à la Quatorzième réunion de la Conférence des Parties à la Convention sur la conservation des espèces migratrices appartenant à la faune sauvage (COP14, Samarcande, février 2024) de demander au Conseil scientifique d'examiner l'ISSAP et de formuler ses recommandations, le cas échéant, pour examen par le Comité permanent.</w:t>
      </w:r>
    </w:p>
    <w:p w14:paraId="60608B15" w14:textId="77777777" w:rsidR="008C4B24" w:rsidRPr="00C7266E" w:rsidRDefault="008C4B24">
      <w:pPr>
        <w:pStyle w:val="ListParagraph"/>
        <w:ind w:left="567" w:hanging="567"/>
        <w:contextualSpacing w:val="0"/>
        <w:jc w:val="both"/>
        <w:rPr>
          <w:rFonts w:ascii="Arial" w:hAnsi="Arial" w:cs="Arial"/>
          <w:sz w:val="22"/>
          <w:szCs w:val="22"/>
          <w:lang w:val="fr-FR"/>
        </w:rPr>
      </w:pPr>
    </w:p>
    <w:p w14:paraId="72C48A9B" w14:textId="47A89538"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Accédant à la demande de l'Unité de coordination, la COP14 a adopté la </w:t>
      </w:r>
      <w:r w:rsidR="009129E4">
        <w:rPr>
          <w:rFonts w:ascii="Arial" w:hAnsi="Arial" w:cs="Arial"/>
          <w:sz w:val="22"/>
          <w:szCs w:val="22"/>
          <w:lang w:val="fr-FR"/>
        </w:rPr>
        <w:t>D</w:t>
      </w:r>
      <w:r w:rsidRPr="00C7266E">
        <w:rPr>
          <w:rFonts w:ascii="Arial" w:hAnsi="Arial" w:cs="Arial"/>
          <w:sz w:val="22"/>
          <w:szCs w:val="22"/>
          <w:lang w:val="fr-FR"/>
        </w:rPr>
        <w:t xml:space="preserve">écision 14.146 (voir documents </w:t>
      </w:r>
      <w:hyperlink r:id="rId19" w:history="1">
        <w:r w:rsidRPr="00C7266E">
          <w:rPr>
            <w:rStyle w:val="Hyperlink"/>
            <w:rFonts w:ascii="Arial" w:hAnsi="Arial" w:cs="Arial"/>
            <w:sz w:val="22"/>
            <w:szCs w:val="22"/>
            <w:lang w:val="fr-FR"/>
          </w:rPr>
          <w:t>UNEP/CMS/COP14/Rapport</w:t>
        </w:r>
      </w:hyperlink>
      <w:r w:rsidRPr="00C7266E">
        <w:rPr>
          <w:rStyle w:val="Hyperlink"/>
          <w:rFonts w:ascii="Arial" w:hAnsi="Arial" w:cs="Arial"/>
          <w:sz w:val="22"/>
          <w:szCs w:val="22"/>
          <w:lang w:val="fr-FR"/>
        </w:rPr>
        <w:t xml:space="preserve"> </w:t>
      </w:r>
      <w:r w:rsidRPr="00C7266E">
        <w:rPr>
          <w:rFonts w:ascii="Arial" w:hAnsi="Arial" w:cs="Arial"/>
          <w:sz w:val="22"/>
          <w:szCs w:val="22"/>
          <w:lang w:val="fr-FR"/>
        </w:rPr>
        <w:t xml:space="preserve">et </w:t>
      </w:r>
      <w:hyperlink r:id="rId20" w:history="1">
        <w:r w:rsidRPr="00C7266E">
          <w:rPr>
            <w:rStyle w:val="Hyperlink"/>
            <w:rFonts w:ascii="Arial" w:hAnsi="Arial" w:cs="Arial"/>
            <w:sz w:val="22"/>
            <w:szCs w:val="22"/>
            <w:lang w:val="fr-FR"/>
          </w:rPr>
          <w:t>UNEP/CMS/COP14 Décisions</w:t>
        </w:r>
      </w:hyperlink>
      <w:r w:rsidRPr="00C7266E">
        <w:rPr>
          <w:rFonts w:ascii="Arial" w:hAnsi="Arial" w:cs="Arial"/>
          <w:sz w:val="22"/>
          <w:szCs w:val="22"/>
          <w:lang w:val="fr-FR"/>
        </w:rPr>
        <w:t>) qui demande au Comité permanent, après consultation du Conseil scientifique, d'examiner et d'adopter l'ISSAP dès sa finalisation, dans la période intersessions entre la COP14 et la quinzième réunion du genre.</w:t>
      </w:r>
    </w:p>
    <w:p w14:paraId="79063E50" w14:textId="77777777" w:rsidR="008C4B24" w:rsidRPr="00C7266E" w:rsidRDefault="008C4B24">
      <w:pPr>
        <w:pStyle w:val="ListParagraph"/>
        <w:widowControl/>
        <w:ind w:left="567" w:hanging="567"/>
        <w:contextualSpacing w:val="0"/>
        <w:jc w:val="both"/>
        <w:rPr>
          <w:rFonts w:ascii="Arial" w:hAnsi="Arial" w:cs="Arial"/>
          <w:sz w:val="22"/>
          <w:szCs w:val="22"/>
          <w:lang w:val="fr-FR"/>
        </w:rPr>
      </w:pPr>
    </w:p>
    <w:p w14:paraId="7F917360" w14:textId="77777777" w:rsidR="008C4B24" w:rsidRPr="00C7266E" w:rsidRDefault="00C7266E">
      <w:pPr>
        <w:ind w:left="567" w:hanging="567"/>
        <w:jc w:val="both"/>
        <w:rPr>
          <w:rFonts w:cs="Arial"/>
          <w:iCs/>
          <w:u w:val="single"/>
          <w:lang w:val="fr-FR"/>
        </w:rPr>
      </w:pPr>
      <w:r w:rsidRPr="00C7266E">
        <w:rPr>
          <w:rFonts w:cs="Arial"/>
          <w:iCs/>
          <w:u w:val="single"/>
          <w:lang w:val="fr-FR"/>
        </w:rPr>
        <w:t>Discussion et analyse</w:t>
      </w:r>
    </w:p>
    <w:p w14:paraId="0A0434DF" w14:textId="77777777" w:rsidR="008C4B24" w:rsidRPr="00C7266E" w:rsidRDefault="008C4B24">
      <w:pPr>
        <w:pStyle w:val="ListParagraph"/>
        <w:tabs>
          <w:tab w:val="left" w:pos="2288"/>
        </w:tabs>
        <w:ind w:left="567" w:hanging="567"/>
        <w:contextualSpacing w:val="0"/>
        <w:jc w:val="both"/>
        <w:rPr>
          <w:rFonts w:ascii="Arial" w:hAnsi="Arial" w:cs="Arial"/>
          <w:sz w:val="22"/>
          <w:szCs w:val="22"/>
          <w:lang w:val="fr-FR"/>
        </w:rPr>
      </w:pPr>
    </w:p>
    <w:p w14:paraId="5E6D0063" w14:textId="52193B1A" w:rsidR="008C4B24" w:rsidRPr="00C7266E" w:rsidRDefault="00C7266E">
      <w:pPr>
        <w:pStyle w:val="ListParagraph"/>
        <w:widowControl/>
        <w:numPr>
          <w:ilvl w:val="0"/>
          <w:numId w:val="20"/>
        </w:numPr>
        <w:spacing w:after="80"/>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La version finale de l'ISSAP, qui est désormais disponible </w:t>
      </w:r>
      <w:r w:rsidR="00A04C23">
        <w:rPr>
          <w:rFonts w:ascii="Arial" w:hAnsi="Arial" w:cs="Arial"/>
          <w:sz w:val="22"/>
          <w:szCs w:val="22"/>
          <w:lang w:val="fr-FR"/>
        </w:rPr>
        <w:t>comme document d’information (UNEP/CMS/ScC-SC7/Inf.6.3.1, en anglais seulement)</w:t>
      </w:r>
      <w:r w:rsidRPr="00C7266E">
        <w:rPr>
          <w:rFonts w:ascii="Arial" w:hAnsi="Arial" w:cs="Arial"/>
          <w:sz w:val="22"/>
          <w:szCs w:val="22"/>
          <w:lang w:val="fr-FR"/>
        </w:rPr>
        <w:t xml:space="preserve">, est le fruit d'un vaste processus de recherche et de consultation : </w:t>
      </w:r>
    </w:p>
    <w:p w14:paraId="16B4CAB5" w14:textId="77777777" w:rsidR="008C4B24" w:rsidRPr="00C7266E" w:rsidRDefault="00C7266E">
      <w:pPr>
        <w:pStyle w:val="ListParagraph"/>
        <w:widowControl/>
        <w:numPr>
          <w:ilvl w:val="0"/>
          <w:numId w:val="21"/>
        </w:numPr>
        <w:spacing w:after="80"/>
        <w:ind w:left="1134" w:hanging="567"/>
        <w:contextualSpacing w:val="0"/>
        <w:jc w:val="both"/>
        <w:rPr>
          <w:rFonts w:ascii="Arial" w:hAnsi="Arial" w:cs="Arial"/>
          <w:sz w:val="22"/>
          <w:szCs w:val="22"/>
          <w:lang w:val="fr-FR"/>
        </w:rPr>
      </w:pPr>
      <w:r w:rsidRPr="00C7266E">
        <w:rPr>
          <w:rFonts w:ascii="Arial" w:hAnsi="Arial" w:cs="Arial"/>
          <w:sz w:val="22"/>
          <w:szCs w:val="22"/>
          <w:lang w:val="fr-FR"/>
        </w:rPr>
        <w:t xml:space="preserve">un examen de la littérature publiée entre 1825 et 2023 afin de rassembler les meilleures informations scientifiques disponibles sur la biologie, l'écologie, l'état de conservation et les menaces dans l'aire de répartition de l'espèce ; </w:t>
      </w:r>
    </w:p>
    <w:p w14:paraId="30D13515" w14:textId="787AEF73" w:rsidR="008C4B24" w:rsidRPr="00C7266E" w:rsidRDefault="00C7266E">
      <w:pPr>
        <w:pStyle w:val="ListParagraph"/>
        <w:widowControl/>
        <w:numPr>
          <w:ilvl w:val="0"/>
          <w:numId w:val="21"/>
        </w:numPr>
        <w:spacing w:after="80"/>
        <w:ind w:left="1134" w:hanging="567"/>
        <w:contextualSpacing w:val="0"/>
        <w:jc w:val="both"/>
        <w:rPr>
          <w:rFonts w:ascii="Arial" w:hAnsi="Arial" w:cs="Arial"/>
          <w:sz w:val="22"/>
          <w:szCs w:val="22"/>
          <w:lang w:val="fr-FR"/>
        </w:rPr>
      </w:pPr>
      <w:r w:rsidRPr="00C7266E">
        <w:rPr>
          <w:rFonts w:ascii="Arial" w:hAnsi="Arial" w:cs="Arial"/>
          <w:sz w:val="22"/>
          <w:szCs w:val="22"/>
          <w:lang w:val="fr-FR"/>
        </w:rPr>
        <w:t>une analyse des données de répartition disponibles dans les bases de données aviaires;</w:t>
      </w:r>
    </w:p>
    <w:p w14:paraId="64EE2A5D" w14:textId="77777777" w:rsidR="008C4B24" w:rsidRPr="00C7266E" w:rsidRDefault="00C7266E" w:rsidP="009129E4">
      <w:pPr>
        <w:pStyle w:val="ListParagraph"/>
        <w:widowControl/>
        <w:numPr>
          <w:ilvl w:val="0"/>
          <w:numId w:val="21"/>
        </w:numPr>
        <w:spacing w:after="80"/>
        <w:ind w:left="1134" w:hanging="567"/>
        <w:contextualSpacing w:val="0"/>
        <w:jc w:val="both"/>
        <w:rPr>
          <w:rFonts w:ascii="Arial" w:hAnsi="Arial" w:cs="Arial"/>
          <w:sz w:val="22"/>
          <w:szCs w:val="22"/>
          <w:lang w:val="fr-FR"/>
        </w:rPr>
      </w:pPr>
      <w:r w:rsidRPr="00C7266E">
        <w:rPr>
          <w:rFonts w:ascii="Arial" w:hAnsi="Arial" w:cs="Arial"/>
          <w:sz w:val="22"/>
          <w:szCs w:val="22"/>
          <w:lang w:val="fr-FR"/>
        </w:rPr>
        <w:lastRenderedPageBreak/>
        <w:t>une analyse des réponses à un questionnaire distribué visant à recueillir des informations au niveau national sur la taille et les tendances des populations reproductrices, migratrices et hivernantes, les sites importants pour l'espèce, les menaces et les mesures de conservation mises en œuvre ;</w:t>
      </w:r>
    </w:p>
    <w:p w14:paraId="1FDC136B" w14:textId="7CD645D2" w:rsidR="008C4B24" w:rsidRPr="00C7266E" w:rsidRDefault="00C7266E">
      <w:pPr>
        <w:pStyle w:val="ListParagraph"/>
        <w:widowControl/>
        <w:numPr>
          <w:ilvl w:val="0"/>
          <w:numId w:val="21"/>
        </w:numPr>
        <w:spacing w:after="80"/>
        <w:ind w:left="1134" w:hanging="567"/>
        <w:contextualSpacing w:val="0"/>
        <w:jc w:val="both"/>
        <w:rPr>
          <w:rFonts w:ascii="Arial" w:hAnsi="Arial" w:cs="Arial"/>
          <w:sz w:val="22"/>
          <w:szCs w:val="22"/>
          <w:lang w:val="fr-FR"/>
        </w:rPr>
      </w:pPr>
      <w:r w:rsidRPr="00C7266E">
        <w:rPr>
          <w:rFonts w:ascii="Arial" w:hAnsi="Arial" w:cs="Arial"/>
          <w:sz w:val="22"/>
          <w:szCs w:val="22"/>
          <w:lang w:val="fr-FR"/>
        </w:rPr>
        <w:t xml:space="preserve">une consultation du Groupe de travail sur le </w:t>
      </w:r>
      <w:r w:rsidR="009129E4">
        <w:rPr>
          <w:rFonts w:ascii="Arial" w:hAnsi="Arial" w:cs="Arial"/>
          <w:sz w:val="22"/>
          <w:szCs w:val="22"/>
          <w:lang w:val="fr-FR"/>
        </w:rPr>
        <w:t>Faucon concolore</w:t>
      </w:r>
      <w:r w:rsidRPr="00C7266E">
        <w:rPr>
          <w:rFonts w:ascii="Arial" w:hAnsi="Arial" w:cs="Arial"/>
          <w:sz w:val="22"/>
          <w:szCs w:val="22"/>
          <w:lang w:val="fr-FR"/>
        </w:rPr>
        <w:t xml:space="preserve"> pour des conseils techniques, un examen des projets d'ISSAP et un partage des données ;</w:t>
      </w:r>
    </w:p>
    <w:p w14:paraId="58E1BD59" w14:textId="447B1623" w:rsidR="008C4B24" w:rsidRPr="00C7266E" w:rsidRDefault="00C7266E">
      <w:pPr>
        <w:pStyle w:val="ListParagraph"/>
        <w:widowControl/>
        <w:numPr>
          <w:ilvl w:val="0"/>
          <w:numId w:val="21"/>
        </w:numPr>
        <w:ind w:left="1134" w:hanging="567"/>
        <w:contextualSpacing w:val="0"/>
        <w:jc w:val="both"/>
        <w:rPr>
          <w:rFonts w:ascii="Arial" w:hAnsi="Arial" w:cs="Arial"/>
          <w:sz w:val="22"/>
          <w:szCs w:val="22"/>
          <w:lang w:val="fr-FR"/>
        </w:rPr>
      </w:pPr>
      <w:r w:rsidRPr="00C7266E">
        <w:rPr>
          <w:rFonts w:ascii="Arial" w:hAnsi="Arial" w:cs="Arial"/>
          <w:sz w:val="22"/>
          <w:szCs w:val="22"/>
          <w:lang w:val="fr-FR"/>
        </w:rPr>
        <w:t xml:space="preserve">un projet de révision de l'ISSAP par les États de l'aire de répartition du </w:t>
      </w:r>
      <w:r w:rsidR="009129E4">
        <w:rPr>
          <w:rFonts w:ascii="Arial" w:hAnsi="Arial" w:cs="Arial"/>
          <w:sz w:val="22"/>
          <w:szCs w:val="22"/>
          <w:lang w:val="fr-FR"/>
        </w:rPr>
        <w:t>Faucon concolore</w:t>
      </w:r>
      <w:r w:rsidRPr="00C7266E">
        <w:rPr>
          <w:rFonts w:ascii="Arial" w:hAnsi="Arial" w:cs="Arial"/>
          <w:sz w:val="22"/>
          <w:szCs w:val="22"/>
          <w:lang w:val="fr-FR"/>
        </w:rPr>
        <w:t xml:space="preserve"> et les signataires du </w:t>
      </w:r>
      <w:proofErr w:type="spellStart"/>
      <w:r w:rsidRPr="00C7266E">
        <w:rPr>
          <w:rFonts w:ascii="Arial" w:hAnsi="Arial" w:cs="Arial"/>
          <w:sz w:val="22"/>
          <w:szCs w:val="22"/>
          <w:lang w:val="fr-FR"/>
        </w:rPr>
        <w:t>MdE</w:t>
      </w:r>
      <w:proofErr w:type="spellEnd"/>
      <w:r w:rsidRPr="00C7266E">
        <w:rPr>
          <w:rFonts w:ascii="Arial" w:hAnsi="Arial" w:cs="Arial"/>
          <w:sz w:val="22"/>
          <w:szCs w:val="22"/>
          <w:lang w:val="fr-FR"/>
        </w:rPr>
        <w:t xml:space="preserve"> Rapaces.</w:t>
      </w:r>
    </w:p>
    <w:p w14:paraId="6729D220" w14:textId="77777777" w:rsidR="008C4B24" w:rsidRDefault="008C4B24">
      <w:pPr>
        <w:pStyle w:val="ListParagraph"/>
        <w:ind w:left="1134" w:hanging="567"/>
        <w:contextualSpacing w:val="0"/>
        <w:jc w:val="both"/>
        <w:rPr>
          <w:rFonts w:ascii="Arial" w:hAnsi="Arial" w:cs="Arial"/>
          <w:sz w:val="22"/>
          <w:szCs w:val="22"/>
          <w:lang w:val="fr-FR"/>
        </w:rPr>
      </w:pPr>
    </w:p>
    <w:p w14:paraId="73802C8E" w14:textId="29D36CF9" w:rsidR="00A04C23" w:rsidRDefault="00A04C23">
      <w:pPr>
        <w:pStyle w:val="ListParagraph"/>
        <w:ind w:left="1134" w:hanging="567"/>
        <w:contextualSpacing w:val="0"/>
        <w:jc w:val="both"/>
        <w:rPr>
          <w:rFonts w:ascii="Arial" w:hAnsi="Arial" w:cs="Arial"/>
          <w:sz w:val="22"/>
          <w:szCs w:val="22"/>
          <w:lang w:val="fr-FR"/>
        </w:rPr>
      </w:pPr>
      <w:r w:rsidRPr="00A04C23">
        <w:rPr>
          <w:rFonts w:ascii="Arial" w:hAnsi="Arial" w:cs="Arial"/>
          <w:sz w:val="22"/>
          <w:szCs w:val="22"/>
          <w:lang w:val="fr-FR"/>
        </w:rPr>
        <w:t xml:space="preserve">Une sélection de sections clés de l'ISSAP figure </w:t>
      </w:r>
      <w:r>
        <w:rPr>
          <w:rFonts w:ascii="Arial" w:hAnsi="Arial" w:cs="Arial"/>
          <w:sz w:val="22"/>
          <w:szCs w:val="22"/>
          <w:lang w:val="fr-FR"/>
        </w:rPr>
        <w:t>dans l’A</w:t>
      </w:r>
      <w:r w:rsidRPr="00A04C23">
        <w:rPr>
          <w:rFonts w:ascii="Arial" w:hAnsi="Arial" w:cs="Arial"/>
          <w:sz w:val="22"/>
          <w:szCs w:val="22"/>
          <w:lang w:val="fr-FR"/>
        </w:rPr>
        <w:t>nnexe du présent document.</w:t>
      </w:r>
    </w:p>
    <w:p w14:paraId="2DD215F7" w14:textId="77777777" w:rsidR="00A04C23" w:rsidRPr="00C7266E" w:rsidRDefault="00A04C23">
      <w:pPr>
        <w:pStyle w:val="ListParagraph"/>
        <w:ind w:left="1134" w:hanging="567"/>
        <w:contextualSpacing w:val="0"/>
        <w:jc w:val="both"/>
        <w:rPr>
          <w:rFonts w:ascii="Arial" w:hAnsi="Arial" w:cs="Arial"/>
          <w:sz w:val="22"/>
          <w:szCs w:val="22"/>
          <w:lang w:val="fr-FR"/>
        </w:rPr>
      </w:pPr>
    </w:p>
    <w:p w14:paraId="4A6F0AD0" w14:textId="2FF022B2"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 xml:space="preserve">L'ISSAP vise à réduire le risque d'extinction du </w:t>
      </w:r>
      <w:r w:rsidR="009129E4">
        <w:rPr>
          <w:rFonts w:ascii="Arial" w:hAnsi="Arial" w:cs="Arial"/>
          <w:sz w:val="22"/>
          <w:szCs w:val="22"/>
          <w:lang w:val="fr-FR"/>
        </w:rPr>
        <w:t>Faucon concolore</w:t>
      </w:r>
      <w:r w:rsidRPr="00C7266E">
        <w:rPr>
          <w:rFonts w:ascii="Arial" w:hAnsi="Arial" w:cs="Arial"/>
          <w:sz w:val="22"/>
          <w:szCs w:val="22"/>
          <w:lang w:val="fr-FR"/>
        </w:rPr>
        <w:t xml:space="preserve"> en stoppant le déclin de sa population jusqu'à ce qu'elle puisse être inscrite sur la liste des espèces quasi-menacées d'ici à 2036. Le plan, d'une durée de 12 ans, couvre environ trois générations de l'espèce et met en place des actions dans le cadre de trois objectifs : (1) protéger l'espèce ; (2) améliorer les connaissances grâce à la surveillance et à la recherche ; (3) échanger les enseignements tirés de l'expérience et sensibiliser le public. Chaque action du plan est accompagnée d'un résultat escompté, de pays cibles et de parties prenantes, et d'une indication de la priorité de mise en œuvre. Tous les États de l'aire de répartition du </w:t>
      </w:r>
      <w:r w:rsidR="009129E4">
        <w:rPr>
          <w:rFonts w:ascii="Arial" w:hAnsi="Arial" w:cs="Arial"/>
          <w:sz w:val="22"/>
          <w:szCs w:val="22"/>
          <w:lang w:val="fr-FR"/>
        </w:rPr>
        <w:t>FAUCON CONCOLORE</w:t>
      </w:r>
      <w:r w:rsidRPr="00C7266E">
        <w:rPr>
          <w:rFonts w:ascii="Arial" w:hAnsi="Arial" w:cs="Arial"/>
          <w:sz w:val="22"/>
          <w:szCs w:val="22"/>
          <w:lang w:val="fr-FR"/>
        </w:rPr>
        <w:t xml:space="preserve"> sont appelés à mettre en œuvre le plan.</w:t>
      </w:r>
    </w:p>
    <w:p w14:paraId="20FEAAB3" w14:textId="77777777" w:rsidR="008C4B24" w:rsidRPr="00C7266E" w:rsidRDefault="008C4B24">
      <w:pPr>
        <w:pStyle w:val="ListParagraph"/>
        <w:ind w:left="567" w:hanging="567"/>
        <w:contextualSpacing w:val="0"/>
        <w:jc w:val="both"/>
        <w:rPr>
          <w:rFonts w:ascii="Arial" w:hAnsi="Arial" w:cs="Arial"/>
          <w:sz w:val="22"/>
          <w:szCs w:val="22"/>
          <w:lang w:val="fr-FR"/>
        </w:rPr>
      </w:pPr>
    </w:p>
    <w:p w14:paraId="64E76666" w14:textId="77777777"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Il est recommandé de procéder à un examen à mi-parcours de la mise en œuvre du plan en 2030 et à un examen final et à une mise à jour en 2036. Enfin, pour coordonner, superviser et rendre compte de l'état d'avancement de la mise en œuvre, le plan recommande également la création d'une entité de coordination spécifique.</w:t>
      </w:r>
    </w:p>
    <w:p w14:paraId="1C503AF0" w14:textId="77777777" w:rsidR="008C4B24" w:rsidRPr="00C7266E" w:rsidRDefault="008C4B24">
      <w:pPr>
        <w:jc w:val="both"/>
        <w:rPr>
          <w:rFonts w:cs="Arial"/>
          <w:lang w:val="fr-FR"/>
        </w:rPr>
      </w:pPr>
    </w:p>
    <w:p w14:paraId="4CF1C188" w14:textId="77777777" w:rsidR="008C4B24" w:rsidRPr="00C7266E" w:rsidRDefault="00C7266E">
      <w:pPr>
        <w:ind w:left="567" w:hanging="567"/>
        <w:jc w:val="both"/>
        <w:rPr>
          <w:rFonts w:cs="Arial"/>
          <w:u w:val="single"/>
          <w:lang w:val="fr-FR"/>
        </w:rPr>
      </w:pPr>
      <w:r w:rsidRPr="00C7266E">
        <w:rPr>
          <w:rFonts w:cs="Arial"/>
          <w:u w:val="single"/>
          <w:lang w:val="fr-FR"/>
        </w:rPr>
        <w:t>Actions recommandées</w:t>
      </w:r>
    </w:p>
    <w:p w14:paraId="719A6F05" w14:textId="77777777" w:rsidR="008C4B24" w:rsidRPr="00C7266E" w:rsidRDefault="008C4B24">
      <w:pPr>
        <w:ind w:left="567" w:hanging="567"/>
        <w:jc w:val="both"/>
        <w:rPr>
          <w:rFonts w:cs="Arial"/>
          <w:b/>
          <w:bCs/>
          <w:lang w:val="fr-FR"/>
        </w:rPr>
      </w:pPr>
    </w:p>
    <w:p w14:paraId="4CA2133E" w14:textId="35A0ECB2" w:rsidR="008C4B24" w:rsidRPr="00C7266E" w:rsidRDefault="00C7266E">
      <w:pPr>
        <w:pStyle w:val="ListParagraph"/>
        <w:widowControl/>
        <w:numPr>
          <w:ilvl w:val="0"/>
          <w:numId w:val="20"/>
        </w:numPr>
        <w:ind w:left="567" w:hanging="567"/>
        <w:contextualSpacing w:val="0"/>
        <w:jc w:val="both"/>
        <w:rPr>
          <w:rFonts w:ascii="Arial" w:hAnsi="Arial" w:cs="Arial"/>
          <w:sz w:val="22"/>
          <w:szCs w:val="22"/>
          <w:lang w:val="fr-FR"/>
        </w:rPr>
      </w:pPr>
      <w:r w:rsidRPr="00C7266E">
        <w:rPr>
          <w:rFonts w:ascii="Arial" w:hAnsi="Arial" w:cs="Arial"/>
          <w:sz w:val="22"/>
          <w:szCs w:val="22"/>
          <w:lang w:val="fr-FR"/>
        </w:rPr>
        <w:t>Il est recommandé au Comité de session d'examiner l'</w:t>
      </w:r>
      <w:r w:rsidR="00A04C23">
        <w:rPr>
          <w:rFonts w:ascii="Arial" w:hAnsi="Arial" w:cs="Arial"/>
          <w:sz w:val="22"/>
          <w:szCs w:val="22"/>
          <w:lang w:val="fr-FR"/>
        </w:rPr>
        <w:t>Annexe du présent document</w:t>
      </w:r>
      <w:r w:rsidRPr="00C7266E">
        <w:rPr>
          <w:rFonts w:ascii="Arial" w:hAnsi="Arial" w:cs="Arial"/>
          <w:sz w:val="22"/>
          <w:szCs w:val="22"/>
          <w:lang w:val="fr-FR"/>
        </w:rPr>
        <w:t xml:space="preserve"> et de formuler des recommandations, le cas échéant, pour examen par le Comité permanent.</w:t>
      </w:r>
    </w:p>
    <w:p w14:paraId="00C91841" w14:textId="77777777" w:rsidR="008C4B24" w:rsidRDefault="008C4B24">
      <w:pPr>
        <w:tabs>
          <w:tab w:val="left" w:pos="3435"/>
        </w:tabs>
        <w:ind w:left="567" w:hanging="567"/>
        <w:jc w:val="both"/>
        <w:rPr>
          <w:rFonts w:eastAsia="Times New Roman" w:cs="Arial"/>
          <w:lang w:val="fr-FR"/>
        </w:rPr>
      </w:pPr>
    </w:p>
    <w:p w14:paraId="4F79049E" w14:textId="77777777" w:rsidR="00A04C23" w:rsidRDefault="00A04C23">
      <w:pPr>
        <w:tabs>
          <w:tab w:val="left" w:pos="3435"/>
        </w:tabs>
        <w:ind w:left="567" w:hanging="567"/>
        <w:jc w:val="both"/>
        <w:rPr>
          <w:rFonts w:eastAsia="Times New Roman" w:cs="Arial"/>
          <w:lang w:val="fr-FR"/>
        </w:rPr>
        <w:sectPr w:rsidR="00A04C23">
          <w:headerReference w:type="even" r:id="rId21"/>
          <w:pgSz w:w="11906" w:h="16838" w:code="9"/>
          <w:pgMar w:top="1134" w:right="1134" w:bottom="1134" w:left="1134" w:header="720" w:footer="720" w:gutter="0"/>
          <w:cols w:space="720"/>
          <w:docGrid w:linePitch="360"/>
        </w:sectPr>
      </w:pPr>
    </w:p>
    <w:p w14:paraId="549624C2" w14:textId="2E5A4A2E" w:rsidR="00A04C23" w:rsidRDefault="00A04C23" w:rsidP="00A04C23">
      <w:pPr>
        <w:tabs>
          <w:tab w:val="left" w:pos="3435"/>
        </w:tabs>
        <w:ind w:left="567" w:hanging="567"/>
        <w:jc w:val="right"/>
        <w:rPr>
          <w:rFonts w:eastAsia="Times New Roman" w:cs="Arial"/>
          <w:b/>
          <w:bCs/>
          <w:lang w:val="fr-FR"/>
        </w:rPr>
      </w:pPr>
      <w:r w:rsidRPr="00A04C23">
        <w:rPr>
          <w:rFonts w:eastAsia="Times New Roman" w:cs="Arial"/>
          <w:b/>
          <w:bCs/>
          <w:lang w:val="fr-FR"/>
        </w:rPr>
        <w:lastRenderedPageBreak/>
        <w:t>ANNEXE</w:t>
      </w:r>
    </w:p>
    <w:p w14:paraId="12724205" w14:textId="77777777" w:rsidR="00B658F4" w:rsidRPr="00B658F4" w:rsidRDefault="00B658F4" w:rsidP="00B658F4">
      <w:pPr>
        <w:spacing w:before="100" w:beforeAutospacing="1" w:after="142" w:line="276" w:lineRule="auto"/>
        <w:jc w:val="center"/>
        <w:outlineLvl w:val="0"/>
        <w:rPr>
          <w:rFonts w:ascii="Tahoma" w:eastAsia="Times New Roman" w:hAnsi="Tahoma" w:cs="Tahoma"/>
          <w:b/>
          <w:bCs/>
          <w:color w:val="3A3A3A"/>
          <w:sz w:val="32"/>
          <w:szCs w:val="32"/>
          <w:lang w:val="fr-FR" w:eastAsia="it-IT"/>
          <w14:ligatures w14:val="standardContextual"/>
        </w:rPr>
      </w:pPr>
      <w:bookmarkStart w:id="1" w:name="_Toc143066908"/>
      <w:bookmarkStart w:id="2" w:name="_Toc167188061"/>
      <w:r w:rsidRPr="00B658F4">
        <w:rPr>
          <w:rFonts w:ascii="Tahoma" w:eastAsia="Times New Roman" w:hAnsi="Tahoma" w:cs="Tahoma"/>
          <w:b/>
          <w:bCs/>
          <w:color w:val="3A3A3A"/>
          <w:sz w:val="32"/>
          <w:szCs w:val="32"/>
          <w:lang w:val="fr-FR" w:eastAsia="it-IT"/>
          <w14:ligatures w14:val="standardContextual"/>
        </w:rPr>
        <w:t>Principaux éléments du Plan d’action international par espèce pour le faucon concolore sur la période 2024-2036</w:t>
      </w:r>
    </w:p>
    <w:p w14:paraId="445B7B14" w14:textId="77777777" w:rsidR="00B658F4" w:rsidRPr="00B658F4" w:rsidRDefault="00B658F4" w:rsidP="00B658F4">
      <w:pPr>
        <w:jc w:val="center"/>
        <w:rPr>
          <w:rFonts w:ascii="Tahoma" w:eastAsia="Times New Roman" w:hAnsi="Tahoma" w:cs="Tahoma"/>
          <w:i/>
          <w:iCs/>
          <w:color w:val="C00000"/>
          <w:sz w:val="21"/>
          <w:szCs w:val="21"/>
          <w:lang w:val="fr-FR" w:eastAsia="it-IT"/>
          <w14:ligatures w14:val="standardContextual"/>
        </w:rPr>
      </w:pPr>
      <w:r w:rsidRPr="00B658F4">
        <w:rPr>
          <w:rFonts w:ascii="Tahoma" w:eastAsia="Times New Roman" w:hAnsi="Tahoma" w:cs="Tahoma"/>
          <w:i/>
          <w:iCs/>
          <w:color w:val="C00000"/>
          <w:sz w:val="21"/>
          <w:szCs w:val="21"/>
          <w:lang w:val="fr-FR" w:eastAsia="it-IT"/>
          <w14:ligatures w14:val="standardContextual"/>
        </w:rPr>
        <w:t>Le présent document reprend les principaux éléments du Plan d’action international par espèce pour le faucon concolore sur la période 2024-2036.</w:t>
      </w:r>
    </w:p>
    <w:p w14:paraId="048D9020" w14:textId="77777777" w:rsidR="00B658F4" w:rsidRPr="00B658F4" w:rsidRDefault="00B658F4" w:rsidP="00B658F4">
      <w:pPr>
        <w:spacing w:before="100" w:beforeAutospacing="1" w:after="142" w:line="276" w:lineRule="auto"/>
        <w:jc w:val="both"/>
        <w:outlineLvl w:val="0"/>
        <w:rPr>
          <w:rFonts w:ascii="Tahoma" w:eastAsia="Times New Roman" w:hAnsi="Tahoma" w:cs="Tahoma"/>
          <w:b/>
          <w:bCs/>
          <w:color w:val="3A3A3A"/>
          <w:sz w:val="32"/>
          <w:szCs w:val="32"/>
          <w:lang w:val="fr-FR" w:eastAsia="it-IT"/>
          <w14:ligatures w14:val="standardContextual"/>
        </w:rPr>
      </w:pPr>
      <w:r w:rsidRPr="00B658F4">
        <w:rPr>
          <w:rFonts w:ascii="Tahoma" w:eastAsia="Times New Roman" w:hAnsi="Tahoma" w:cs="Tahoma"/>
          <w:b/>
          <w:bCs/>
          <w:color w:val="3A3A3A"/>
          <w:sz w:val="32"/>
          <w:szCs w:val="32"/>
          <w:lang w:val="fr-FR" w:eastAsia="it-IT"/>
          <w14:ligatures w14:val="standardContextual"/>
        </w:rPr>
        <w:t>Synthèse</w:t>
      </w:r>
      <w:bookmarkEnd w:id="1"/>
      <w:bookmarkEnd w:id="2"/>
    </w:p>
    <w:p w14:paraId="45DED7A4"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Le faucon concolore (</w:t>
      </w:r>
      <w:r w:rsidRPr="00B658F4">
        <w:rPr>
          <w:rFonts w:ascii="Tahoma" w:eastAsia="Times New Roman" w:hAnsi="Tahoma" w:cs="Tahoma"/>
          <w:i/>
          <w:iCs/>
          <w:color w:val="000000"/>
          <w:sz w:val="21"/>
          <w:szCs w:val="21"/>
          <w:lang w:val="fr-FR" w:eastAsia="it-IT"/>
          <w14:ligatures w14:val="standardContextual"/>
        </w:rPr>
        <w:t>Falco</w:t>
      </w:r>
      <w:r w:rsidRPr="00B658F4">
        <w:rPr>
          <w:rFonts w:ascii="Tahoma" w:eastAsia="Times New Roman" w:hAnsi="Tahoma" w:cs="Tahoma"/>
          <w:color w:val="000000"/>
          <w:sz w:val="21"/>
          <w:szCs w:val="21"/>
          <w:lang w:val="fr-FR" w:eastAsia="it-IT"/>
          <w14:ligatures w14:val="standardContextual"/>
        </w:rPr>
        <w:t xml:space="preserve"> </w:t>
      </w:r>
      <w:proofErr w:type="spellStart"/>
      <w:r w:rsidRPr="00B658F4">
        <w:rPr>
          <w:rFonts w:ascii="Tahoma" w:eastAsia="Times New Roman" w:hAnsi="Tahoma" w:cs="Tahoma"/>
          <w:i/>
          <w:iCs/>
          <w:color w:val="000000"/>
          <w:sz w:val="21"/>
          <w:szCs w:val="21"/>
          <w:lang w:val="fr-FR" w:eastAsia="it-IT"/>
          <w14:ligatures w14:val="standardContextual"/>
        </w:rPr>
        <w:t>concolor</w:t>
      </w:r>
      <w:proofErr w:type="spellEnd"/>
      <w:r w:rsidRPr="00B658F4">
        <w:rPr>
          <w:rFonts w:ascii="Tahoma" w:eastAsia="Times New Roman" w:hAnsi="Tahoma" w:cs="Tahoma"/>
          <w:color w:val="000000"/>
          <w:sz w:val="21"/>
          <w:szCs w:val="21"/>
          <w:lang w:val="fr-FR" w:eastAsia="it-IT"/>
          <w14:ligatures w14:val="standardContextual"/>
        </w:rPr>
        <w:t>) est un oiseau de taille moyenne aux longues ailes étroites dont les extrémités dépassent notablement la queue lorsqu’il est perché. Migratrice sur de longues distances, l’espèce se reproduit de façon discontinue dans 16 pays, sur une vaste zone qui s’étend du centre-est du Sahara, le long de la mer Rouge, aux régions méridionales du golfe</w:t>
      </w:r>
      <w:r w:rsidRPr="00B658F4">
        <w:rPr>
          <w:rFonts w:ascii="Tahoma" w:eastAsia="Times New Roman" w:hAnsi="Tahoma" w:cs="Tahoma"/>
          <w:color w:val="000000"/>
          <w:sz w:val="21"/>
          <w:szCs w:val="21"/>
          <w:vertAlign w:val="superscript"/>
          <w:lang w:val="fr-FR" w:eastAsia="it-IT"/>
          <w14:ligatures w14:val="standardContextual"/>
        </w:rPr>
        <w:footnoteReference w:id="2"/>
      </w:r>
      <w:r w:rsidRPr="00B658F4">
        <w:rPr>
          <w:rFonts w:ascii="Tahoma" w:eastAsia="Times New Roman" w:hAnsi="Tahoma" w:cs="Tahoma"/>
          <w:color w:val="000000"/>
          <w:sz w:val="21"/>
          <w:szCs w:val="21"/>
          <w:lang w:val="fr-FR" w:eastAsia="it-IT"/>
          <w14:ligatures w14:val="standardContextual"/>
        </w:rPr>
        <w:t xml:space="preserve">, la mer Rouge en constituant le </w:t>
      </w:r>
      <w:r w:rsidRPr="00B658F4">
        <w:rPr>
          <w:rFonts w:ascii="Tahoma" w:eastAsia="Times New Roman" w:hAnsi="Tahoma" w:cs="Tahoma"/>
          <w:sz w:val="21"/>
          <w:szCs w:val="21"/>
          <w:lang w:val="fr-FR" w:eastAsia="it-IT"/>
          <w14:ligatures w14:val="standardContextual"/>
        </w:rPr>
        <w:t xml:space="preserve">cœur de l’aire de reproduction. Après s’être reproduit, le faucon concolore </w:t>
      </w:r>
      <w:r w:rsidRPr="00B658F4">
        <w:rPr>
          <w:rFonts w:ascii="Tahoma" w:eastAsia="Times New Roman" w:hAnsi="Tahoma" w:cs="Tahoma"/>
          <w:color w:val="000000"/>
          <w:sz w:val="21"/>
          <w:szCs w:val="21"/>
          <w:lang w:val="fr-FR" w:eastAsia="it-IT"/>
          <w14:ligatures w14:val="standardContextual"/>
        </w:rPr>
        <w:t xml:space="preserve">migre à travers l’Afrique de l’Est et le canal du Mozambique vers les parties sud-ouest et centre-ouest de Madagascar pour hiverner. </w:t>
      </w:r>
    </w:p>
    <w:p w14:paraId="11039B6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526C81D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L’aire de répartition du faucon concolore compte 29 États, à savoir Bahreïn, la République centrafricaine, la République démocratique du Congo, Djibouti, l’Égypte, l'Érythrée, l’Éthiopie, la </w:t>
      </w:r>
      <w:r w:rsidRPr="00B658F4">
        <w:rPr>
          <w:rFonts w:ascii="Tahoma" w:eastAsia="Times New Roman" w:hAnsi="Tahoma" w:cs="Tahoma"/>
          <w:sz w:val="21"/>
          <w:szCs w:val="21"/>
          <w:lang w:val="fr-FR" w:eastAsia="it-IT"/>
          <w14:ligatures w14:val="standardContextual"/>
        </w:rPr>
        <w:t>République islamique d’Iran</w:t>
      </w:r>
      <w:r w:rsidRPr="00B658F4">
        <w:rPr>
          <w:rFonts w:ascii="Tahoma" w:eastAsia="Times New Roman" w:hAnsi="Tahoma" w:cs="Tahoma"/>
          <w:color w:val="000000"/>
          <w:sz w:val="21"/>
          <w:szCs w:val="21"/>
          <w:lang w:val="fr-FR" w:eastAsia="it-IT"/>
          <w14:ligatures w14:val="standardContextual"/>
        </w:rPr>
        <w:t xml:space="preserve">, Israël, la Jordanie, le Kenya, le Koweït, la Libye, Madagascar, le Mozambique, Oman, le Pakistan, le Rwanda, l’Arabie Saoudite, la Somalie, l’Afrique du Sud, le Soudan du Sud, le Soudan, l’Ouganda, les Émirats arabes unis, la </w:t>
      </w:r>
      <w:r w:rsidRPr="00B658F4">
        <w:rPr>
          <w:rFonts w:ascii="Tahoma" w:eastAsia="Times New Roman" w:hAnsi="Tahoma" w:cs="Tahoma"/>
          <w:sz w:val="21"/>
          <w:szCs w:val="21"/>
          <w:lang w:val="fr-FR" w:eastAsia="it-IT"/>
          <w14:ligatures w14:val="standardContextual"/>
        </w:rPr>
        <w:t xml:space="preserve">République-Unie de </w:t>
      </w:r>
      <w:r w:rsidRPr="00B658F4">
        <w:rPr>
          <w:rFonts w:ascii="Tahoma" w:eastAsia="Times New Roman" w:hAnsi="Tahoma" w:cs="Tahoma"/>
          <w:color w:val="000000"/>
          <w:sz w:val="21"/>
          <w:szCs w:val="21"/>
          <w:lang w:val="fr-FR" w:eastAsia="it-IT"/>
          <w14:ligatures w14:val="standardContextual"/>
        </w:rPr>
        <w:t xml:space="preserve">Tanzanie, le Tchad, le Yémen et la Zambie. L’espèce est par ailleurs erratique dans 19 autres pays. </w:t>
      </w:r>
    </w:p>
    <w:p w14:paraId="27BD4E3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246EC0F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Le faucon concolore se heurte à un ensemble de menaces dans son aire de répartition, notamment le développement urbain, industriel et énergétique, les perturbations causées par le tourisme et la pêche, le manque de connaissances concernant son espèce, l’introduction de prédateurs terrestres, les opérations de lutte contre les criquets et les queleas, la chasse et les prélèvements, le manque de connaissances sur les effets des changements climatiques, les empoisonnements et la dégradation de son habitat du fait de l’intensification de l’agriculture. Bon nombre de ces menaces sont jugées très importantes, importantes ou potentiellement importantes quant à leur portée, à leur gravité et à leur caractère irréversible.</w:t>
      </w:r>
    </w:p>
    <w:p w14:paraId="47EE9369"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2699F36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Les estimations de la population de faucons concolores ont beaucoup fluctué au fil du temps. Toutefois, il ressort des meilleures données disponibles à ce jour qu’aucune population reproductrice de faucon concolore n’est en augmentation ; toutes celles étudiées sont en baisse ou font état d’une évolution inconnue. Les petites et moyennes populations en particulier ont connu des déclins marqués. Dans l’ensemble, les données disponibles indiquent que la population mondiale de cette espèce se compose de 1 149 à 1 597 couples reproducteurs (entre 2 298 et 3 194 individus matures), soit une perte de 18 à 20 % au cours des dix dernières années. </w:t>
      </w:r>
    </w:p>
    <w:p w14:paraId="7B1B31C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5D5148BA" w14:textId="77777777" w:rsidR="00B658F4" w:rsidRPr="00B658F4" w:rsidRDefault="00B658F4" w:rsidP="00B658F4">
      <w:pPr>
        <w:jc w:val="both"/>
        <w:rPr>
          <w:rFonts w:ascii="Tahoma" w:eastAsia="Times New Roman" w:hAnsi="Tahoma" w:cs="Tahoma"/>
          <w:b/>
          <w:bCs/>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En vue de la conservation du faucon concolore, il convient d’adopter une approche de précaution visant à réduire les risques d’extinction auxquels l’espèce est exposée. Pour ce faire, un Plan d’action international par espèce pour le faucon concolore a été élaboré à l’aide des meilleures données disponibles (recueillies en consultant la littérature scientifique, les bases de données sur les oiseaux et des spécialistes) sur la biologie, l’écologie et l’état de conservation de l’espèce ainsi que les menaces qui pèsent sur elle. </w:t>
      </w:r>
    </w:p>
    <w:p w14:paraId="125FF2A5" w14:textId="77777777" w:rsidR="00B658F4" w:rsidRPr="00B658F4" w:rsidRDefault="00B658F4" w:rsidP="00B658F4">
      <w:pPr>
        <w:jc w:val="both"/>
        <w:rPr>
          <w:rFonts w:ascii="Tahoma" w:eastAsia="Times New Roman" w:hAnsi="Tahoma" w:cs="Tahoma"/>
          <w:color w:val="000000"/>
          <w:sz w:val="21"/>
          <w:szCs w:val="21"/>
          <w:highlight w:val="yellow"/>
          <w:lang w:val="fr-FR" w:eastAsia="it-IT"/>
          <w14:ligatures w14:val="standardContextual"/>
        </w:rPr>
      </w:pPr>
    </w:p>
    <w:p w14:paraId="05EC6D1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Prévu sur la période 2024-2036, il vise à réduire le risque d’extinction auquel est exposé le faucon concolore en enrayant le déclin de sa population jusqu’à ce que celle-ci puisse être inscrite sur la liste des espèces quasi-menacées. Pour y parvenir, les États de l’aire de répartition et les autres parties intéressées doivent agir de manière concertée et unie. </w:t>
      </w:r>
    </w:p>
    <w:p w14:paraId="4641B94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lastRenderedPageBreak/>
        <w:t>Le plan, d’une durée de douze ans, porte sur environ trois générations de l’espèce et met en place des mesures pour atteindre trois objectifs : 1) protéger l’espèce ; 2) améliorer les connaissances par la surveillance et la recherche ; 3) échanger les enseignements tirés et sensibiliser le public. Chaque mesure du plan est assortie d’un résultat à atteindre, de pays cibles et de parties intéressées, ainsi que d’une indication de la priorité avec laquelle elle doit être mise en œuvre. Tous les États de l’aire de répartition du faucon concolore sont invités à mettre en œuvre le plan.</w:t>
      </w:r>
    </w:p>
    <w:p w14:paraId="626E134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33E6DBB2"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Il est recommandé de procéder à un examen à mi-parcours de la mise en œuvre du plan en 2030 ainsi qu’à un examen final et à une mise à jour en 2036. Enfin, pour coordonner et superviser les progrès de la mise en œuvre ainsi qu’en rendre compte, il est également recommandé de mettre en place une entité de coordination prévue à cet effet.</w:t>
      </w:r>
    </w:p>
    <w:p w14:paraId="37B9535B" w14:textId="77777777" w:rsidR="00B658F4" w:rsidRPr="00B658F4" w:rsidRDefault="00B658F4" w:rsidP="00B658F4">
      <w:pPr>
        <w:spacing w:before="100" w:beforeAutospacing="1" w:after="142" w:line="276" w:lineRule="auto"/>
        <w:jc w:val="both"/>
        <w:outlineLvl w:val="0"/>
        <w:rPr>
          <w:rFonts w:ascii="Tahoma" w:eastAsia="Times New Roman" w:hAnsi="Tahoma" w:cs="Tahoma"/>
          <w:b/>
          <w:bCs/>
          <w:color w:val="3A3A3A"/>
          <w:sz w:val="32"/>
          <w:szCs w:val="32"/>
          <w:lang w:val="fr-FR" w:eastAsia="it-IT"/>
          <w14:ligatures w14:val="standardContextual"/>
        </w:rPr>
      </w:pPr>
      <w:bookmarkStart w:id="3" w:name="_Toc131432241"/>
      <w:bookmarkStart w:id="4" w:name="_Toc143066909"/>
      <w:bookmarkStart w:id="5" w:name="_Toc167188062"/>
      <w:r w:rsidRPr="00B658F4">
        <w:rPr>
          <w:rFonts w:ascii="Tahoma" w:eastAsia="Times New Roman" w:hAnsi="Tahoma" w:cs="Tahoma"/>
          <w:b/>
          <w:bCs/>
          <w:color w:val="3A3A3A"/>
          <w:sz w:val="32"/>
          <w:szCs w:val="32"/>
          <w:lang w:val="fr-FR" w:eastAsia="it-IT"/>
          <w14:ligatures w14:val="standardContextual"/>
        </w:rPr>
        <w:t>Le Plan d’action international par espèce</w:t>
      </w:r>
      <w:bookmarkEnd w:id="3"/>
      <w:bookmarkEnd w:id="4"/>
      <w:bookmarkEnd w:id="5"/>
    </w:p>
    <w:p w14:paraId="5BBF9596"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b/>
          <w:bCs/>
          <w:color w:val="FFFFFF"/>
          <w:sz w:val="24"/>
          <w:szCs w:val="24"/>
          <w:lang w:val="fr-FR" w:eastAsia="it-IT"/>
          <w14:ligatures w14:val="standardContextual"/>
        </w:rPr>
      </w:pPr>
      <w:bookmarkStart w:id="6" w:name="_Toc131432242"/>
      <w:bookmarkStart w:id="7" w:name="_Toc143066910"/>
      <w:bookmarkStart w:id="8" w:name="_Toc167188063"/>
      <w:r w:rsidRPr="00B658F4">
        <w:rPr>
          <w:rFonts w:ascii="Tahoma" w:eastAsia="Times New Roman" w:hAnsi="Tahoma" w:cs="Tahoma"/>
          <w:b/>
          <w:bCs/>
          <w:color w:val="FFFFFF"/>
          <w:sz w:val="24"/>
          <w:szCs w:val="24"/>
          <w:lang w:val="fr-FR" w:eastAsia="it-IT"/>
          <w14:ligatures w14:val="standardContextual"/>
        </w:rPr>
        <w:t>Objectif</w:t>
      </w:r>
      <w:bookmarkEnd w:id="6"/>
      <w:bookmarkEnd w:id="7"/>
      <w:bookmarkEnd w:id="8"/>
    </w:p>
    <w:p w14:paraId="5FDA78ED"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p>
    <w:p w14:paraId="5B5E0957"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bookmarkStart w:id="9" w:name="_Hlk143517531"/>
      <w:r w:rsidRPr="00B658F4">
        <w:rPr>
          <w:rFonts w:ascii="Tahoma" w:eastAsia="Times New Roman" w:hAnsi="Tahoma" w:cs="Tahoma"/>
          <w:color w:val="000000"/>
          <w:sz w:val="21"/>
          <w:szCs w:val="21"/>
          <w:lang w:val="fr-FR" w:eastAsia="it-IT"/>
          <w14:ligatures w14:val="standardContextual"/>
        </w:rPr>
        <w:t>Le Plan d’action international par espèce pour le faucon concolore sur la période 2024-2036 (ISSAP) vise à réduire le risque d’extinction du faucon concolore (</w:t>
      </w:r>
      <w:proofErr w:type="spellStart"/>
      <w:r w:rsidRPr="00B658F4">
        <w:rPr>
          <w:rFonts w:ascii="Tahoma" w:eastAsia="Times New Roman" w:hAnsi="Tahoma" w:cs="Tahoma"/>
          <w:i/>
          <w:iCs/>
          <w:color w:val="000000"/>
          <w:sz w:val="21"/>
          <w:szCs w:val="21"/>
          <w:lang w:val="fr-FR" w:eastAsia="it-IT"/>
          <w14:ligatures w14:val="standardContextual"/>
        </w:rPr>
        <w:t>Falcoconcolor</w:t>
      </w:r>
      <w:proofErr w:type="spellEnd"/>
      <w:r w:rsidRPr="00B658F4">
        <w:rPr>
          <w:rFonts w:ascii="Tahoma" w:eastAsia="Times New Roman" w:hAnsi="Tahoma" w:cs="Tahoma"/>
          <w:color w:val="000000"/>
          <w:sz w:val="21"/>
          <w:szCs w:val="21"/>
          <w:lang w:val="fr-FR" w:eastAsia="it-IT"/>
          <w14:ligatures w14:val="standardContextual"/>
        </w:rPr>
        <w:t>) en enrayant le déclin de sa population jusqu’à ce que celle-ci puisse être inscrite sur la liste des espèces quasi-menacées. L’ISSAP a été élaboré à l’aide des meilleures données disponibles sur la biologie, l’écologie et l’état de conservation de l’espèce ainsi que des menaces qui pèsent sur elle.</w:t>
      </w:r>
    </w:p>
    <w:p w14:paraId="4199485D"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10" w:name="_Toc131432243"/>
      <w:bookmarkStart w:id="11" w:name="_Toc143066911"/>
      <w:bookmarkStart w:id="12" w:name="_Toc167188064"/>
      <w:bookmarkEnd w:id="9"/>
      <w:r w:rsidRPr="00B658F4">
        <w:rPr>
          <w:rFonts w:ascii="Tahoma" w:eastAsia="Times New Roman" w:hAnsi="Tahoma" w:cs="Tahoma"/>
          <w:b/>
          <w:bCs/>
          <w:color w:val="FFFFFF"/>
          <w:sz w:val="24"/>
          <w:szCs w:val="24"/>
          <w:lang w:val="fr-FR" w:eastAsia="it-IT"/>
          <w14:ligatures w14:val="standardContextual"/>
        </w:rPr>
        <w:t>Portée géographique</w:t>
      </w:r>
      <w:bookmarkEnd w:id="10"/>
      <w:bookmarkEnd w:id="11"/>
      <w:bookmarkEnd w:id="12"/>
    </w:p>
    <w:p w14:paraId="3079F7FF"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bookmarkStart w:id="13" w:name="_Toc131432244"/>
    </w:p>
    <w:p w14:paraId="522BADC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L’ISSAP s’applique aux 29 pays suivants, qui sont considérés comme les États de l’aire de répartition du faucon fuligineux :</w:t>
      </w:r>
    </w:p>
    <w:p w14:paraId="70B78C34"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4C8A94F6"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bookmarkStart w:id="14" w:name="_Hlk157082643"/>
      <w:r w:rsidRPr="00B658F4">
        <w:rPr>
          <w:rFonts w:ascii="Tahoma" w:eastAsia="Times New Roman" w:hAnsi="Tahoma" w:cs="Tahoma"/>
          <w:b/>
          <w:bCs/>
          <w:color w:val="000000"/>
          <w:sz w:val="21"/>
          <w:szCs w:val="21"/>
          <w:lang w:val="fr-FR" w:eastAsia="it-IT"/>
          <w14:ligatures w14:val="standardContextual"/>
        </w:rPr>
        <w:t>Bahreïn</w:t>
      </w:r>
      <w:r w:rsidRPr="00B658F4">
        <w:rPr>
          <w:rFonts w:ascii="Tahoma" w:eastAsia="Times New Roman" w:hAnsi="Tahoma" w:cs="Tahoma"/>
          <w:color w:val="000000"/>
          <w:sz w:val="21"/>
          <w:szCs w:val="21"/>
          <w:lang w:val="fr-FR" w:eastAsia="it-IT"/>
          <w14:ligatures w14:val="standardContextual"/>
        </w:rPr>
        <w:t xml:space="preserve">, la République centrafricaine, le </w:t>
      </w:r>
      <w:r w:rsidRPr="00B658F4">
        <w:rPr>
          <w:rFonts w:ascii="Tahoma" w:eastAsia="Times New Roman" w:hAnsi="Tahoma" w:cs="Tahoma"/>
          <w:b/>
          <w:bCs/>
          <w:color w:val="000000"/>
          <w:sz w:val="21"/>
          <w:szCs w:val="21"/>
          <w:lang w:val="fr-FR" w:eastAsia="it-IT"/>
          <w14:ligatures w14:val="standardContextual"/>
        </w:rPr>
        <w:t>Tchad</w:t>
      </w:r>
      <w:r w:rsidRPr="00B658F4">
        <w:rPr>
          <w:rFonts w:ascii="Tahoma" w:eastAsia="Times New Roman" w:hAnsi="Tahoma" w:cs="Tahoma"/>
          <w:color w:val="000000"/>
          <w:sz w:val="21"/>
          <w:szCs w:val="21"/>
          <w:lang w:val="fr-FR" w:eastAsia="it-IT"/>
          <w14:ligatures w14:val="standardContextual"/>
        </w:rPr>
        <w:t xml:space="preserve">*, la République démocratique du Congo*, </w:t>
      </w:r>
      <w:r w:rsidRPr="00B658F4">
        <w:rPr>
          <w:rFonts w:ascii="Tahoma" w:eastAsia="Times New Roman" w:hAnsi="Tahoma" w:cs="Tahoma"/>
          <w:b/>
          <w:bCs/>
          <w:color w:val="000000"/>
          <w:sz w:val="21"/>
          <w:szCs w:val="21"/>
          <w:lang w:val="fr-FR" w:eastAsia="it-IT"/>
          <w14:ligatures w14:val="standardContextual"/>
        </w:rPr>
        <w:t>Djibouti</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l’Égypte</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Érythrée</w:t>
      </w:r>
      <w:r w:rsidRPr="00B658F4">
        <w:rPr>
          <w:rFonts w:ascii="Tahoma" w:eastAsia="Times New Roman" w:hAnsi="Tahoma" w:cs="Tahoma"/>
          <w:color w:val="000000"/>
          <w:sz w:val="21"/>
          <w:szCs w:val="21"/>
          <w:lang w:val="fr-FR" w:eastAsia="it-IT"/>
          <w14:ligatures w14:val="standardContextual"/>
        </w:rPr>
        <w:t xml:space="preserve">, l’Éthiopie*, </w:t>
      </w:r>
      <w:r w:rsidRPr="00B658F4">
        <w:rPr>
          <w:rFonts w:ascii="Tahoma" w:eastAsia="Times New Roman" w:hAnsi="Tahoma" w:cs="Tahoma"/>
          <w:b/>
          <w:bCs/>
          <w:color w:val="000000"/>
          <w:sz w:val="21"/>
          <w:szCs w:val="21"/>
          <w:lang w:val="fr-FR" w:eastAsia="it-IT"/>
          <w14:ligatures w14:val="standardContextual"/>
        </w:rPr>
        <w:t>la République islamique</w:t>
      </w:r>
      <w:r w:rsidRPr="00B658F4">
        <w:rPr>
          <w:rFonts w:ascii="Tahoma" w:eastAsia="Times New Roman" w:hAnsi="Tahoma" w:cs="Tahoma"/>
          <w:b/>
          <w:bCs/>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d’Iran*</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Israël*</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la Jordanie*</w:t>
      </w:r>
      <w:r w:rsidRPr="00B658F4">
        <w:rPr>
          <w:rFonts w:ascii="Tahoma" w:eastAsia="Times New Roman" w:hAnsi="Tahoma" w:cs="Tahoma"/>
          <w:color w:val="000000"/>
          <w:sz w:val="21"/>
          <w:szCs w:val="21"/>
          <w:lang w:val="fr-FR" w:eastAsia="it-IT"/>
          <w14:ligatures w14:val="standardContextual"/>
        </w:rPr>
        <w:t xml:space="preserve">, le Kenya*, </w:t>
      </w:r>
      <w:r w:rsidRPr="00B658F4">
        <w:rPr>
          <w:rFonts w:ascii="Tahoma" w:eastAsia="Times New Roman" w:hAnsi="Tahoma" w:cs="Tahoma"/>
          <w:b/>
          <w:bCs/>
          <w:color w:val="000000"/>
          <w:sz w:val="21"/>
          <w:szCs w:val="21"/>
          <w:lang w:val="fr-FR" w:eastAsia="it-IT"/>
          <w14:ligatures w14:val="standardContextual"/>
        </w:rPr>
        <w:t>le Koweït</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la Libye*</w:t>
      </w:r>
      <w:r w:rsidRPr="00B658F4">
        <w:rPr>
          <w:rFonts w:ascii="Tahoma" w:eastAsia="Times New Roman" w:hAnsi="Tahoma" w:cs="Tahoma"/>
          <w:color w:val="000000"/>
          <w:sz w:val="21"/>
          <w:szCs w:val="21"/>
          <w:lang w:val="fr-FR" w:eastAsia="it-IT"/>
          <w14:ligatures w14:val="standardContextual"/>
        </w:rPr>
        <w:t xml:space="preserve">, Madagascar*, le Mozambique, </w:t>
      </w:r>
      <w:r w:rsidRPr="00B658F4">
        <w:rPr>
          <w:rFonts w:ascii="Tahoma" w:eastAsia="Times New Roman" w:hAnsi="Tahoma" w:cs="Tahoma"/>
          <w:b/>
          <w:bCs/>
          <w:color w:val="000000"/>
          <w:sz w:val="21"/>
          <w:szCs w:val="21"/>
          <w:lang w:val="fr-FR" w:eastAsia="it-IT"/>
          <w14:ligatures w14:val="standardContextual"/>
        </w:rPr>
        <w:t>Oman</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le Pakistan</w:t>
      </w:r>
      <w:r w:rsidRPr="00B658F4">
        <w:rPr>
          <w:rFonts w:ascii="Tahoma" w:eastAsia="Times New Roman" w:hAnsi="Tahoma" w:cs="Tahoma"/>
          <w:color w:val="000000"/>
          <w:sz w:val="21"/>
          <w:szCs w:val="21"/>
          <w:lang w:val="fr-FR" w:eastAsia="it-IT"/>
          <w14:ligatures w14:val="standardContextual"/>
        </w:rPr>
        <w:t xml:space="preserve">*, le Rwanda, </w:t>
      </w:r>
      <w:r w:rsidRPr="00B658F4">
        <w:rPr>
          <w:rFonts w:ascii="Tahoma" w:eastAsia="Times New Roman" w:hAnsi="Tahoma" w:cs="Tahoma"/>
          <w:b/>
          <w:bCs/>
          <w:color w:val="000000"/>
          <w:sz w:val="21"/>
          <w:szCs w:val="21"/>
          <w:lang w:val="fr-FR" w:eastAsia="it-IT"/>
          <w14:ligatures w14:val="standardContextual"/>
        </w:rPr>
        <w:t>l’Arabie Saoudite*</w:t>
      </w:r>
      <w:r w:rsidRPr="00B658F4">
        <w:rPr>
          <w:rFonts w:ascii="Tahoma" w:eastAsia="Times New Roman" w:hAnsi="Tahoma" w:cs="Tahoma"/>
          <w:color w:val="000000"/>
          <w:sz w:val="21"/>
          <w:szCs w:val="21"/>
          <w:lang w:val="fr-FR" w:eastAsia="it-IT"/>
          <w14:ligatures w14:val="standardContextual"/>
        </w:rPr>
        <w:t xml:space="preserve">, la Somalie*, l’Afrique du Sud*, le Soudan du Sud, </w:t>
      </w:r>
      <w:r w:rsidRPr="00B658F4">
        <w:rPr>
          <w:rFonts w:ascii="Tahoma" w:eastAsia="Times New Roman" w:hAnsi="Tahoma" w:cs="Tahoma"/>
          <w:b/>
          <w:bCs/>
          <w:color w:val="000000"/>
          <w:sz w:val="21"/>
          <w:szCs w:val="21"/>
          <w:lang w:val="fr-FR" w:eastAsia="it-IT"/>
          <w14:ligatures w14:val="standardContextual"/>
        </w:rPr>
        <w:t>le Soudan*</w:t>
      </w:r>
      <w:r w:rsidRPr="00B658F4">
        <w:rPr>
          <w:rFonts w:ascii="Tahoma" w:eastAsia="Times New Roman" w:hAnsi="Tahoma" w:cs="Tahoma"/>
          <w:color w:val="000000"/>
          <w:sz w:val="21"/>
          <w:szCs w:val="21"/>
          <w:lang w:val="fr-FR" w:eastAsia="it-IT"/>
          <w14:ligatures w14:val="standardContextual"/>
        </w:rPr>
        <w:t xml:space="preserve">, l’Ouganda, </w:t>
      </w:r>
      <w:r w:rsidRPr="00B658F4">
        <w:rPr>
          <w:rFonts w:ascii="Tahoma" w:eastAsia="Times New Roman" w:hAnsi="Tahoma" w:cs="Tahoma"/>
          <w:b/>
          <w:bCs/>
          <w:color w:val="000000"/>
          <w:sz w:val="21"/>
          <w:szCs w:val="21"/>
          <w:lang w:val="fr-FR" w:eastAsia="it-IT"/>
          <w14:ligatures w14:val="standardContextual"/>
        </w:rPr>
        <w:t>les Émirats arabes unis</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sz w:val="21"/>
          <w:szCs w:val="21"/>
          <w:lang w:val="fr-FR" w:eastAsia="it-IT"/>
          <w14:ligatures w14:val="standardContextual"/>
        </w:rPr>
        <w:t>la République-Unie de Tanzanie</w:t>
      </w:r>
      <w:r w:rsidRPr="00B658F4">
        <w:rPr>
          <w:rFonts w:ascii="Tahoma" w:eastAsia="Times New Roman" w:hAnsi="Tahoma" w:cs="Tahoma"/>
          <w:color w:val="000000"/>
          <w:sz w:val="21"/>
          <w:szCs w:val="21"/>
          <w:lang w:val="fr-FR" w:eastAsia="it-IT"/>
          <w14:ligatures w14:val="standardContextual"/>
        </w:rPr>
        <w:t xml:space="preserve">, </w:t>
      </w:r>
      <w:r w:rsidRPr="00B658F4">
        <w:rPr>
          <w:rFonts w:ascii="Tahoma" w:eastAsia="Times New Roman" w:hAnsi="Tahoma" w:cs="Tahoma"/>
          <w:b/>
          <w:bCs/>
          <w:color w:val="000000"/>
          <w:sz w:val="21"/>
          <w:szCs w:val="21"/>
          <w:lang w:val="fr-FR" w:eastAsia="it-IT"/>
          <w14:ligatures w14:val="standardContextual"/>
        </w:rPr>
        <w:t>le Yémen*</w:t>
      </w:r>
      <w:r w:rsidRPr="00B658F4">
        <w:rPr>
          <w:rFonts w:ascii="Tahoma" w:eastAsia="Times New Roman" w:hAnsi="Tahoma" w:cs="Tahoma"/>
          <w:color w:val="000000"/>
          <w:sz w:val="21"/>
          <w:szCs w:val="21"/>
          <w:lang w:val="fr-FR" w:eastAsia="it-IT"/>
          <w14:ligatures w14:val="standardContextual"/>
        </w:rPr>
        <w:t xml:space="preserve"> et la Zambie.</w:t>
      </w:r>
      <w:r w:rsidRPr="00B658F4">
        <w:rPr>
          <w:rFonts w:ascii="Tahoma" w:eastAsia="Times New Roman" w:hAnsi="Tahoma" w:cs="Tahoma"/>
          <w:color w:val="000000"/>
          <w:sz w:val="21"/>
          <w:szCs w:val="21"/>
          <w:vertAlign w:val="superscript"/>
          <w:lang w:val="fr-FR" w:eastAsia="it-IT"/>
          <w14:ligatures w14:val="standardContextual"/>
        </w:rPr>
        <w:footnoteReference w:id="3"/>
      </w:r>
    </w:p>
    <w:p w14:paraId="7B8174C2"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30693D0D"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Ces pays sont invités à mettre en œuvre les mesures spéciales énoncées dans le présent ISSAP.</w:t>
      </w:r>
    </w:p>
    <w:p w14:paraId="5057D7E4"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15" w:name="_Toc131432245"/>
      <w:bookmarkStart w:id="16" w:name="_Toc143066912"/>
      <w:bookmarkStart w:id="17" w:name="_Toc167188065"/>
      <w:bookmarkEnd w:id="13"/>
      <w:bookmarkEnd w:id="14"/>
      <w:r w:rsidRPr="00B658F4">
        <w:rPr>
          <w:rFonts w:ascii="Tahoma" w:eastAsia="Times New Roman" w:hAnsi="Tahoma" w:cs="Tahoma"/>
          <w:b/>
          <w:bCs/>
          <w:color w:val="FFFFFF"/>
          <w:sz w:val="24"/>
          <w:szCs w:val="24"/>
          <w:lang w:val="fr-FR" w:eastAsia="it-IT"/>
          <w14:ligatures w14:val="standardContextual"/>
        </w:rPr>
        <w:t>Calendrier de mise en œuvre, supervision et révision</w:t>
      </w:r>
      <w:bookmarkEnd w:id="15"/>
      <w:bookmarkEnd w:id="16"/>
      <w:bookmarkEnd w:id="17"/>
    </w:p>
    <w:p w14:paraId="55021A32"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bookmarkStart w:id="18" w:name="_Toc131432246"/>
    </w:p>
    <w:p w14:paraId="4CB3DE3C"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On estime la durée d’une génération de faucons concolores à 4,1 ans et l’Autorité de la Liste rouge de l’Union internationale pour la conservation de la nature (UICN) a proposé d’évaluer l’évolution de l’état de conservation de l’espèce sur une période de trois générations (</w:t>
      </w:r>
      <w:proofErr w:type="spellStart"/>
      <w:r w:rsidRPr="00B658F4">
        <w:rPr>
          <w:rFonts w:ascii="Tahoma" w:eastAsia="Times New Roman" w:hAnsi="Tahoma" w:cs="Tahoma"/>
          <w:color w:val="000000"/>
          <w:sz w:val="21"/>
          <w:szCs w:val="21"/>
          <w:lang w:val="fr-FR" w:eastAsia="it-IT"/>
          <w14:ligatures w14:val="standardContextual"/>
        </w:rPr>
        <w:t>BirdLife</w:t>
      </w:r>
      <w:proofErr w:type="spellEnd"/>
      <w:r w:rsidRPr="00B658F4">
        <w:rPr>
          <w:rFonts w:ascii="Tahoma" w:eastAsia="Times New Roman" w:hAnsi="Tahoma" w:cs="Tahoma"/>
          <w:color w:val="000000"/>
          <w:sz w:val="21"/>
          <w:szCs w:val="21"/>
          <w:lang w:val="fr-FR" w:eastAsia="it-IT"/>
          <w14:ligatures w14:val="standardContextual"/>
        </w:rPr>
        <w:t xml:space="preserve"> International 2021). Par conséquent, le présent ISSAP est prévu pour une période de douze ans, de 2024 à 2036.</w:t>
      </w:r>
    </w:p>
    <w:p w14:paraId="2B61771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5523932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Un examen à mi-parcours de l’état d’avancement de la mise en œuvre devrait être entrepris six ans après le début du plan (c’est-à-dire en 2030), et un examen final ainsi qu'une mise à jour devraient être menés au cours de la dernière année de mise en œuvre (2036). Il convient de procéder à un examen et à une mise à jour d’urgence s’il s’avère qu’une ou plusieurs populations de faucons concolores sont soudainement victimes de phénomènes négatifs notables, ou si l’on estime qu’un tel scénario est susceptible de se concrétiser.</w:t>
      </w:r>
    </w:p>
    <w:p w14:paraId="50D08C5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6BA5C624"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Il est recommandé de mettre en place une entité de coordination chargée de coordonner et de superviser les progrès réalisés dans la mise en œuvre du plan ainsi que d’en rendre compte.</w:t>
      </w:r>
    </w:p>
    <w:p w14:paraId="51AF44AB"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19" w:name="_Toc143066913"/>
      <w:bookmarkStart w:id="20" w:name="_Toc167188066"/>
      <w:r w:rsidRPr="00B658F4">
        <w:rPr>
          <w:rFonts w:ascii="Tahoma" w:eastAsia="Times New Roman" w:hAnsi="Tahoma" w:cs="Tahoma"/>
          <w:b/>
          <w:bCs/>
          <w:color w:val="FFFFFF"/>
          <w:sz w:val="24"/>
          <w:szCs w:val="24"/>
          <w:lang w:val="fr-FR" w:eastAsia="it-IT"/>
          <w14:ligatures w14:val="standardContextual"/>
        </w:rPr>
        <w:lastRenderedPageBreak/>
        <w:t>Méthode</w:t>
      </w:r>
      <w:bookmarkEnd w:id="18"/>
      <w:bookmarkEnd w:id="19"/>
      <w:bookmarkEnd w:id="20"/>
    </w:p>
    <w:p w14:paraId="4BEA3C0C"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p>
    <w:p w14:paraId="740E6FB9" w14:textId="77777777" w:rsidR="00B658F4" w:rsidRPr="00B658F4" w:rsidRDefault="00B658F4" w:rsidP="00B658F4">
      <w:pPr>
        <w:jc w:val="both"/>
        <w:rPr>
          <w:rFonts w:ascii="Tahoma" w:eastAsia="Times New Roman" w:hAnsi="Tahoma" w:cs="Tahoma"/>
          <w:color w:val="333333"/>
          <w:sz w:val="21"/>
          <w:szCs w:val="21"/>
          <w:shd w:val="clear" w:color="auto" w:fill="FFFFFF"/>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En 2013, l’Unité de coordination du </w:t>
      </w:r>
      <w:r w:rsidRPr="00B658F4">
        <w:rPr>
          <w:rFonts w:ascii="Tahoma" w:eastAsia="Times New Roman" w:hAnsi="Tahoma" w:cs="Tahoma"/>
          <w:sz w:val="21"/>
          <w:szCs w:val="21"/>
          <w:lang w:val="fr-FR" w:eastAsia="it-IT"/>
          <w14:ligatures w14:val="standardContextual"/>
        </w:rPr>
        <w:t>Mémorandum d’entente sur la Conservation des Oiseaux de Proie Migrateurs d’Afrique et d’Eurasie (</w:t>
      </w:r>
      <w:proofErr w:type="spellStart"/>
      <w:r w:rsidRPr="00B658F4">
        <w:rPr>
          <w:rFonts w:ascii="Tahoma" w:eastAsia="Times New Roman" w:hAnsi="Tahoma" w:cs="Tahoma"/>
          <w:sz w:val="21"/>
          <w:szCs w:val="21"/>
          <w:lang w:val="fr-FR" w:eastAsia="it-IT"/>
          <w14:ligatures w14:val="standardContextual"/>
        </w:rPr>
        <w:t>MdE</w:t>
      </w:r>
      <w:proofErr w:type="spellEnd"/>
      <w:r w:rsidRPr="00B658F4">
        <w:rPr>
          <w:rFonts w:ascii="Tahoma" w:eastAsia="Times New Roman" w:hAnsi="Tahoma" w:cs="Tahoma"/>
          <w:sz w:val="21"/>
          <w:szCs w:val="21"/>
          <w:lang w:val="fr-FR" w:eastAsia="it-IT"/>
          <w14:ligatures w14:val="standardContextual"/>
        </w:rPr>
        <w:t xml:space="preserve"> Rapaces)</w:t>
      </w:r>
      <w:r w:rsidRPr="00B658F4">
        <w:rPr>
          <w:rFonts w:ascii="Tahoma" w:eastAsia="Times New Roman" w:hAnsi="Tahoma" w:cs="Tahoma"/>
          <w:sz w:val="21"/>
          <w:szCs w:val="21"/>
          <w:shd w:val="clear" w:color="auto" w:fill="FFFFFF"/>
          <w:lang w:val="fr-FR" w:eastAsia="it-IT"/>
          <w14:ligatures w14:val="standardContextual"/>
        </w:rPr>
        <w:t xml:space="preserve"> a commandé un projet de Plan d’action international par espèce pour le faucon concolore, tout en établissant à l’époque un Groupe de travail sur le faucon concolore et en communiquant un questionnaire sur l’espèce (voir annexes 7 et 8) afin de favoriser l’élaboration de ce plan d’action. Toutefois, en raison de contraintes budgétaires, le projet de plan d’action élaboré à l’époque (à savoir </w:t>
      </w:r>
      <w:r w:rsidRPr="00B658F4">
        <w:rPr>
          <w:rFonts w:ascii="Tahoma" w:eastAsia="Times New Roman" w:hAnsi="Tahoma" w:cs="Tahoma"/>
          <w:sz w:val="21"/>
          <w:szCs w:val="21"/>
          <w:lang w:val="fr-FR" w:eastAsia="it-IT"/>
          <w14:ligatures w14:val="standardContextual"/>
        </w:rPr>
        <w:t xml:space="preserve">Gallo-Orsi et al. 2014) </w:t>
      </w:r>
      <w:r w:rsidRPr="00B658F4">
        <w:rPr>
          <w:rFonts w:ascii="Tahoma" w:eastAsia="Times New Roman" w:hAnsi="Tahoma" w:cs="Tahoma"/>
          <w:sz w:val="21"/>
          <w:szCs w:val="21"/>
          <w:shd w:val="clear" w:color="auto" w:fill="FFFFFF"/>
          <w:lang w:val="fr-FR" w:eastAsia="it-IT"/>
          <w14:ligatures w14:val="standardContextual"/>
        </w:rPr>
        <w:t xml:space="preserve">n’a pas pu être mené à terme (pour en savoir plus, voir le document </w:t>
      </w:r>
      <w:hyperlink r:id="rId22" w:history="1">
        <w:r w:rsidRPr="00B658F4">
          <w:rPr>
            <w:rFonts w:ascii="Tahoma" w:eastAsia="Times New Roman" w:hAnsi="Tahoma" w:cs="Tahoma"/>
            <w:color w:val="467886"/>
            <w:sz w:val="21"/>
            <w:szCs w:val="21"/>
            <w:u w:val="single"/>
            <w:shd w:val="clear" w:color="auto" w:fill="FFFFFF"/>
            <w:lang w:val="fr-FR" w:eastAsia="it-IT"/>
            <w14:ligatures w14:val="standardContextual"/>
          </w:rPr>
          <w:t>UNEP/CMS/Raptors/MOS3/Doc.13.3</w:t>
        </w:r>
      </w:hyperlink>
      <w:r w:rsidRPr="00B658F4">
        <w:rPr>
          <w:rFonts w:ascii="Tahoma" w:eastAsia="Times New Roman" w:hAnsi="Tahoma" w:cs="Tahoma"/>
          <w:sz w:val="21"/>
          <w:szCs w:val="21"/>
          <w:lang w:val="fr-FR" w:eastAsia="it-IT"/>
          <w14:ligatures w14:val="standardContextual"/>
        </w:rPr>
        <w:t>)</w:t>
      </w:r>
      <w:r w:rsidRPr="00B658F4">
        <w:rPr>
          <w:rFonts w:ascii="Tahoma" w:eastAsia="Times New Roman" w:hAnsi="Tahoma" w:cs="Tahoma"/>
          <w:sz w:val="21"/>
          <w:szCs w:val="21"/>
          <w:shd w:val="clear" w:color="auto" w:fill="FFFFFF"/>
          <w:lang w:val="fr-FR" w:eastAsia="it-IT"/>
          <w14:ligatures w14:val="standardContextual"/>
        </w:rPr>
        <w:t>.</w:t>
      </w:r>
    </w:p>
    <w:p w14:paraId="68E10477" w14:textId="77777777" w:rsidR="00B658F4" w:rsidRPr="00B658F4" w:rsidRDefault="00B658F4" w:rsidP="00B658F4">
      <w:pPr>
        <w:jc w:val="both"/>
        <w:rPr>
          <w:rFonts w:ascii="Tahoma" w:eastAsia="Times New Roman" w:hAnsi="Tahoma" w:cs="Tahoma"/>
          <w:color w:val="333333"/>
          <w:sz w:val="21"/>
          <w:szCs w:val="21"/>
          <w:shd w:val="clear" w:color="auto" w:fill="FFFFFF"/>
          <w:lang w:val="fr-FR" w:eastAsia="it-IT"/>
          <w14:ligatures w14:val="standardContextual"/>
        </w:rPr>
      </w:pPr>
    </w:p>
    <w:p w14:paraId="1B75379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En 2022, de nouvelles ressources financières ont permis à l’Unité de coordination de mettre à jour et d’achever le projet d’ISSAP amorcé en 2013. Ce travail de mise à jour et d’achèvement se résume comme suit :</w:t>
      </w:r>
    </w:p>
    <w:p w14:paraId="7AE2D7C6" w14:textId="77777777" w:rsidR="00B658F4" w:rsidRPr="00B658F4" w:rsidRDefault="00B658F4" w:rsidP="00B658F4">
      <w:pPr>
        <w:numPr>
          <w:ilvl w:val="0"/>
          <w:numId w:val="22"/>
        </w:numPr>
        <w:contextualSpacing/>
        <w:jc w:val="both"/>
        <w:rPr>
          <w:rFonts w:ascii="Tahoma" w:eastAsia="Times New Roman" w:hAnsi="Tahoma" w:cs="Tahoma"/>
          <w:b/>
          <w:bCs/>
          <w:color w:val="D18509"/>
          <w:sz w:val="21"/>
          <w:szCs w:val="21"/>
          <w:lang w:val="fr-FR" w:eastAsia="it-IT"/>
          <w14:ligatures w14:val="standardContextual"/>
        </w:rPr>
      </w:pPr>
      <w:r w:rsidRPr="00B658F4">
        <w:rPr>
          <w:rFonts w:ascii="Tahoma" w:eastAsia="Times New Roman" w:hAnsi="Tahoma" w:cs="Tahoma"/>
          <w:b/>
          <w:bCs/>
          <w:color w:val="D18509"/>
          <w:sz w:val="21"/>
          <w:szCs w:val="21"/>
          <w:lang w:val="fr-FR" w:eastAsia="it-IT"/>
          <w14:ligatures w14:val="standardContextual"/>
        </w:rPr>
        <w:t>Analyse de la littérature existante</w:t>
      </w:r>
    </w:p>
    <w:p w14:paraId="6B7CB60C"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La littérature publiée entre 1825 et 2023 (moteurs de recherche : BHL</w:t>
      </w:r>
      <w:r w:rsidRPr="00B658F4">
        <w:rPr>
          <w:rFonts w:ascii="Tahoma" w:eastAsia="Times New Roman" w:hAnsi="Tahoma" w:cs="Tahoma"/>
          <w:color w:val="000000"/>
          <w:sz w:val="21"/>
          <w:szCs w:val="21"/>
          <w:vertAlign w:val="superscript"/>
          <w:lang w:val="fr-FR" w:eastAsia="it-IT"/>
          <w14:ligatures w14:val="standardContextual"/>
        </w:rPr>
        <w:footnoteReference w:id="4"/>
      </w:r>
      <w:r w:rsidRPr="00B658F4">
        <w:rPr>
          <w:rFonts w:ascii="Tahoma" w:eastAsia="Times New Roman" w:hAnsi="Tahoma" w:cs="Tahoma"/>
          <w:color w:val="000000"/>
          <w:sz w:val="21"/>
          <w:szCs w:val="21"/>
          <w:lang w:val="fr-FR" w:eastAsia="it-IT"/>
          <w14:ligatures w14:val="standardContextual"/>
        </w:rPr>
        <w:t>, Google Scholar</w:t>
      </w:r>
      <w:r w:rsidRPr="00B658F4">
        <w:rPr>
          <w:rFonts w:ascii="Tahoma" w:eastAsia="Times New Roman" w:hAnsi="Tahoma" w:cs="Tahoma"/>
          <w:color w:val="000000"/>
          <w:sz w:val="21"/>
          <w:szCs w:val="21"/>
          <w:vertAlign w:val="superscript"/>
          <w:lang w:val="fr-FR" w:eastAsia="it-IT"/>
          <w14:ligatures w14:val="standardContextual"/>
        </w:rPr>
        <w:footnoteReference w:id="5"/>
      </w:r>
      <w:r w:rsidRPr="00B658F4">
        <w:rPr>
          <w:rFonts w:ascii="Tahoma" w:eastAsia="Times New Roman" w:hAnsi="Tahoma" w:cs="Tahoma"/>
          <w:color w:val="000000"/>
          <w:sz w:val="21"/>
          <w:szCs w:val="21"/>
          <w:lang w:val="fr-FR" w:eastAsia="it-IT"/>
          <w14:ligatures w14:val="standardContextual"/>
        </w:rPr>
        <w:t xml:space="preserve">, </w:t>
      </w:r>
      <w:proofErr w:type="spellStart"/>
      <w:r w:rsidRPr="00B658F4">
        <w:rPr>
          <w:rFonts w:ascii="Tahoma" w:eastAsia="Times New Roman" w:hAnsi="Tahoma" w:cs="Tahoma"/>
          <w:color w:val="000000"/>
          <w:sz w:val="21"/>
          <w:szCs w:val="21"/>
          <w:lang w:val="fr-FR" w:eastAsia="it-IT"/>
          <w14:ligatures w14:val="standardContextual"/>
        </w:rPr>
        <w:t>ResearchGate</w:t>
      </w:r>
      <w:proofErr w:type="spellEnd"/>
      <w:r w:rsidRPr="00B658F4">
        <w:rPr>
          <w:rFonts w:ascii="Tahoma" w:eastAsia="Times New Roman" w:hAnsi="Tahoma" w:cs="Tahoma"/>
          <w:color w:val="000000"/>
          <w:sz w:val="21"/>
          <w:szCs w:val="21"/>
          <w:vertAlign w:val="superscript"/>
          <w:lang w:val="fr-FR" w:eastAsia="it-IT"/>
          <w14:ligatures w14:val="standardContextual"/>
        </w:rPr>
        <w:footnoteReference w:id="6"/>
      </w:r>
      <w:r w:rsidRPr="00B658F4">
        <w:rPr>
          <w:rFonts w:ascii="Tahoma" w:eastAsia="Times New Roman" w:hAnsi="Tahoma" w:cs="Tahoma"/>
          <w:color w:val="000000"/>
          <w:sz w:val="21"/>
          <w:szCs w:val="21"/>
          <w:lang w:val="fr-FR" w:eastAsia="it-IT"/>
          <w14:ligatures w14:val="standardContextual"/>
        </w:rPr>
        <w:t>) a été passée en revue pour rassembler les meilleures données scientifiques disponibles sur la biologie, l’écologie et l’état de conservation de l’espèce ainsi que les menaces qui pèsent sur elle dans son aire de répartition. Au total, 450 publications en la matière ont été recensées, et bon nombre d'entre elles sont citées dans le présent document (voir références).</w:t>
      </w:r>
    </w:p>
    <w:p w14:paraId="2A60D296"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p>
    <w:p w14:paraId="5F7B9171" w14:textId="77777777" w:rsidR="00B658F4" w:rsidRPr="00B658F4" w:rsidRDefault="00B658F4" w:rsidP="00B658F4">
      <w:pPr>
        <w:numPr>
          <w:ilvl w:val="0"/>
          <w:numId w:val="22"/>
        </w:numPr>
        <w:contextualSpacing/>
        <w:jc w:val="both"/>
        <w:rPr>
          <w:rFonts w:ascii="Tahoma" w:eastAsia="Times New Roman" w:hAnsi="Tahoma" w:cs="Tahoma"/>
          <w:b/>
          <w:bCs/>
          <w:color w:val="D18509"/>
          <w:sz w:val="21"/>
          <w:szCs w:val="21"/>
          <w:lang w:val="fr-FR" w:eastAsia="it-IT"/>
          <w14:ligatures w14:val="standardContextual"/>
        </w:rPr>
      </w:pPr>
      <w:r w:rsidRPr="00B658F4">
        <w:rPr>
          <w:rFonts w:ascii="Tahoma" w:eastAsia="Times New Roman" w:hAnsi="Tahoma" w:cs="Tahoma"/>
          <w:b/>
          <w:bCs/>
          <w:color w:val="D18509"/>
          <w:sz w:val="21"/>
          <w:szCs w:val="21"/>
          <w:lang w:val="fr-FR" w:eastAsia="it-IT"/>
          <w14:ligatures w14:val="standardContextual"/>
        </w:rPr>
        <w:t>Analyse de la base de données sur les oiseaux</w:t>
      </w:r>
    </w:p>
    <w:p w14:paraId="22878ACC"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Des informations sur la répartition du faucon concolore ont également été obtenues, entre 2022 et 2023, à partir des bases de données pertinentes sur les oiseaux, à savoir la Banque de données sur les rapaces africains, la Base de données sur les oiseaux du Niger, la Base de données des oiseaux d’Afrique de l’Ouest (</w:t>
      </w:r>
      <w:proofErr w:type="spellStart"/>
      <w:r w:rsidRPr="00B658F4">
        <w:rPr>
          <w:rFonts w:ascii="Tahoma" w:eastAsia="Times New Roman" w:hAnsi="Tahoma" w:cs="Tahoma"/>
          <w:color w:val="000000"/>
          <w:sz w:val="21"/>
          <w:szCs w:val="21"/>
          <w:lang w:val="fr-FR" w:eastAsia="it-IT"/>
          <w14:ligatures w14:val="standardContextual"/>
        </w:rPr>
        <w:t>WABDaB</w:t>
      </w:r>
      <w:proofErr w:type="spellEnd"/>
      <w:r w:rsidRPr="00B658F4">
        <w:rPr>
          <w:rFonts w:ascii="Tahoma" w:eastAsia="Times New Roman" w:hAnsi="Tahoma" w:cs="Tahoma"/>
          <w:color w:val="000000"/>
          <w:sz w:val="21"/>
          <w:szCs w:val="21"/>
          <w:lang w:val="fr-FR" w:eastAsia="it-IT"/>
          <w14:ligatures w14:val="standardContextual"/>
        </w:rPr>
        <w:t>)</w:t>
      </w:r>
      <w:r w:rsidRPr="00B658F4">
        <w:rPr>
          <w:rFonts w:ascii="Tahoma" w:eastAsia="Times New Roman" w:hAnsi="Tahoma" w:cs="Tahoma"/>
          <w:color w:val="000000"/>
          <w:sz w:val="21"/>
          <w:szCs w:val="21"/>
          <w:vertAlign w:val="superscript"/>
          <w:lang w:val="fr-FR" w:eastAsia="it-IT"/>
          <w14:ligatures w14:val="standardContextual"/>
        </w:rPr>
        <w:footnoteReference w:id="7"/>
      </w:r>
      <w:r w:rsidRPr="00B658F4">
        <w:rPr>
          <w:rFonts w:ascii="Tahoma" w:eastAsia="Times New Roman" w:hAnsi="Tahoma" w:cs="Tahoma"/>
          <w:color w:val="000000"/>
          <w:sz w:val="21"/>
          <w:szCs w:val="21"/>
          <w:lang w:val="fr-FR" w:eastAsia="it-IT"/>
          <w14:ligatures w14:val="standardContextual"/>
        </w:rPr>
        <w:t>, e-Bird</w:t>
      </w:r>
      <w:r w:rsidRPr="00B658F4">
        <w:rPr>
          <w:rFonts w:ascii="Tahoma" w:eastAsia="Times New Roman" w:hAnsi="Tahoma" w:cs="Tahoma"/>
          <w:color w:val="000000"/>
          <w:sz w:val="21"/>
          <w:szCs w:val="21"/>
          <w:vertAlign w:val="superscript"/>
          <w:lang w:val="fr-FR" w:eastAsia="it-IT"/>
          <w14:ligatures w14:val="standardContextual"/>
        </w:rPr>
        <w:footnoteReference w:id="8"/>
      </w:r>
      <w:r w:rsidRPr="00B658F4">
        <w:rPr>
          <w:rFonts w:ascii="Tahoma" w:eastAsia="Times New Roman" w:hAnsi="Tahoma" w:cs="Tahoma"/>
          <w:color w:val="000000"/>
          <w:sz w:val="21"/>
          <w:szCs w:val="21"/>
          <w:lang w:val="fr-FR" w:eastAsia="it-IT"/>
          <w14:ligatures w14:val="standardContextual"/>
        </w:rPr>
        <w:t xml:space="preserve"> et le Système mondial d’informations sur la biodiversité (GBIF)</w:t>
      </w:r>
      <w:r w:rsidRPr="00B658F4">
        <w:rPr>
          <w:rFonts w:ascii="Tahoma" w:eastAsia="Times New Roman" w:hAnsi="Tahoma" w:cs="Tahoma"/>
          <w:color w:val="000000"/>
          <w:sz w:val="21"/>
          <w:szCs w:val="21"/>
          <w:vertAlign w:val="superscript"/>
          <w:lang w:val="fr-FR" w:eastAsia="it-IT"/>
          <w14:ligatures w14:val="standardContextual"/>
        </w:rPr>
        <w:footnoteReference w:id="9"/>
      </w:r>
      <w:r w:rsidRPr="00B658F4">
        <w:rPr>
          <w:rFonts w:ascii="Tahoma" w:eastAsia="Times New Roman" w:hAnsi="Tahoma" w:cs="Tahoma"/>
          <w:color w:val="000000"/>
          <w:sz w:val="21"/>
          <w:szCs w:val="21"/>
          <w:lang w:val="fr-FR" w:eastAsia="it-IT"/>
          <w14:ligatures w14:val="standardContextual"/>
        </w:rPr>
        <w:t>.</w:t>
      </w:r>
    </w:p>
    <w:p w14:paraId="44E4796B"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0C12D863" w14:textId="77777777" w:rsidR="00B658F4" w:rsidRPr="00B658F4" w:rsidRDefault="00B658F4" w:rsidP="00B658F4">
      <w:pPr>
        <w:numPr>
          <w:ilvl w:val="0"/>
          <w:numId w:val="22"/>
        </w:numPr>
        <w:contextualSpacing/>
        <w:jc w:val="both"/>
        <w:rPr>
          <w:rFonts w:ascii="Tahoma" w:eastAsia="Times New Roman" w:hAnsi="Tahoma" w:cs="Tahoma"/>
          <w:b/>
          <w:bCs/>
          <w:color w:val="D18509"/>
          <w:sz w:val="21"/>
          <w:szCs w:val="21"/>
          <w:lang w:val="en-GB" w:eastAsia="it-IT"/>
          <w14:ligatures w14:val="standardContextual"/>
        </w:rPr>
      </w:pPr>
      <w:r w:rsidRPr="00B658F4">
        <w:rPr>
          <w:rFonts w:ascii="Tahoma" w:eastAsia="Times New Roman" w:hAnsi="Tahoma" w:cs="Tahoma"/>
          <w:b/>
          <w:bCs/>
          <w:color w:val="D18509"/>
          <w:sz w:val="21"/>
          <w:szCs w:val="21"/>
          <w:lang w:val="en-GB" w:eastAsia="it-IT"/>
          <w14:ligatures w14:val="standardContextual"/>
        </w:rPr>
        <w:t>Questionnaires</w:t>
      </w:r>
    </w:p>
    <w:p w14:paraId="4A0411A0"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Un questionnaire a été élaboré (voir annexe 5) pour recueillir des informations auprès des pays concernés sur l’ampleur et les tendances des populations reproductrices, migratrices et hivernantes, les sites importants pour l’espèce, les menaces qui pèsent sur celle-ci et les mesures de conservation mises en œuvre. </w:t>
      </w:r>
    </w:p>
    <w:p w14:paraId="192501CA"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p>
    <w:p w14:paraId="3BC273FB"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Le questionnaire a été transmis en novembre 2022 à 83 organisations non gouvernementales (membres pour la plupart du partenariat </w:t>
      </w:r>
      <w:proofErr w:type="spellStart"/>
      <w:r w:rsidRPr="00B658F4">
        <w:rPr>
          <w:rFonts w:ascii="Tahoma" w:eastAsia="Times New Roman" w:hAnsi="Tahoma" w:cs="Tahoma"/>
          <w:color w:val="000000"/>
          <w:sz w:val="21"/>
          <w:szCs w:val="21"/>
          <w:lang w:val="fr-FR" w:eastAsia="it-IT"/>
          <w14:ligatures w14:val="standardContextual"/>
        </w:rPr>
        <w:t>BirdLife</w:t>
      </w:r>
      <w:proofErr w:type="spellEnd"/>
      <w:r w:rsidRPr="00B658F4">
        <w:rPr>
          <w:rFonts w:ascii="Tahoma" w:eastAsia="Times New Roman" w:hAnsi="Tahoma" w:cs="Tahoma"/>
          <w:color w:val="000000"/>
          <w:sz w:val="21"/>
          <w:szCs w:val="21"/>
          <w:lang w:val="fr-FR" w:eastAsia="it-IT"/>
          <w14:ligatures w14:val="standardContextual"/>
        </w:rPr>
        <w:t xml:space="preserve">), à des spécialistes locaux et internationaux du faucon concolore ainsi qu’à des représentants des États de son aire de répartition. D’autres spécialistes dans ce domaine ont été sélectionnés au moyen d’une approche en « boule de neige ». Au total, 30 réponses au questionnaire ont été reçues, ce qui a permis d’obtenir des informations sur 16 (des 29) États de l’aire de répartition du faucon concolore. L’annexe 6 répertorie toutes les contributions reçues. </w:t>
      </w:r>
    </w:p>
    <w:p w14:paraId="2DE8369B"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p>
    <w:p w14:paraId="4083AAA8" w14:textId="77777777" w:rsidR="00B658F4" w:rsidRPr="00B658F4" w:rsidRDefault="00B658F4" w:rsidP="00B658F4">
      <w:pPr>
        <w:numPr>
          <w:ilvl w:val="0"/>
          <w:numId w:val="22"/>
        </w:numPr>
        <w:contextualSpacing/>
        <w:jc w:val="both"/>
        <w:rPr>
          <w:rFonts w:ascii="Tahoma" w:eastAsia="Times New Roman" w:hAnsi="Tahoma" w:cs="Tahoma"/>
          <w:b/>
          <w:bCs/>
          <w:color w:val="D18509"/>
          <w:sz w:val="21"/>
          <w:szCs w:val="21"/>
          <w:lang w:val="fr-FR" w:eastAsia="it-IT"/>
          <w14:ligatures w14:val="standardContextual"/>
        </w:rPr>
      </w:pPr>
      <w:r w:rsidRPr="00B658F4">
        <w:rPr>
          <w:rFonts w:ascii="Tahoma" w:eastAsia="Times New Roman" w:hAnsi="Tahoma" w:cs="Tahoma"/>
          <w:b/>
          <w:bCs/>
          <w:color w:val="D18509"/>
          <w:sz w:val="21"/>
          <w:szCs w:val="21"/>
          <w:lang w:val="fr-FR" w:eastAsia="it-IT"/>
          <w14:ligatures w14:val="standardContextual"/>
        </w:rPr>
        <w:t>Conseils techniques du SFWG</w:t>
      </w:r>
    </w:p>
    <w:p w14:paraId="1636BA69" w14:textId="77777777" w:rsidR="00B658F4" w:rsidRPr="00B658F4" w:rsidRDefault="00B658F4" w:rsidP="00B658F4">
      <w:pPr>
        <w:ind w:left="1418"/>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Le Groupe de travail sur le faucon concolore (SFWG) a été redynamisé pour contribuer à l’élaboration de l’ISSAP, notamment en prodiguant des conseils techniques, en passant en revue les différentes versions du document et partageant des données pertinentes. Le SFWG a intégré des représentants des États de l’aire de répartition du faucon concolore, des ornithologues spécialisés indépendants et d’autres personnes œuvrant à la conservation de cet oiseau.</w:t>
      </w:r>
    </w:p>
    <w:p w14:paraId="4C9A1DA5" w14:textId="77777777" w:rsidR="00B658F4" w:rsidRPr="00B658F4" w:rsidRDefault="00B658F4" w:rsidP="00B658F4">
      <w:pPr>
        <w:jc w:val="both"/>
        <w:rPr>
          <w:rFonts w:ascii="Tahoma" w:eastAsia="Times New Roman" w:hAnsi="Tahoma" w:cs="Tahoma"/>
          <w:color w:val="000000"/>
          <w:sz w:val="21"/>
          <w:szCs w:val="21"/>
          <w:highlight w:val="yellow"/>
          <w:lang w:val="fr-FR" w:eastAsia="it-IT"/>
          <w14:ligatures w14:val="standardContextual"/>
        </w:rPr>
      </w:pPr>
    </w:p>
    <w:p w14:paraId="4F70121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lastRenderedPageBreak/>
        <w:t xml:space="preserve">De nombreux aspects de la biologie et de l’écologie de l’espèce n’ayant pas encore fait l’objet de recherches approfondies, la collecte d’informations auprès de sources formelles et informelles (telles que par la consultation de spécialistes, la communication personnelle et l’observation personnelle) s’est révélée précieuse pour mettre à jour et mener à terme l’ISSAP. Le présent document est le fruit de vastes efforts récents visant à recenser et à compiler l'ensemble des informations disponibles sur le faucon concolore obtenues par les moyens décrits ci-dessus. </w:t>
      </w:r>
    </w:p>
    <w:p w14:paraId="1971E8D3" w14:textId="77777777" w:rsidR="00B658F4" w:rsidRPr="00B658F4" w:rsidRDefault="00B658F4" w:rsidP="00B658F4">
      <w:pPr>
        <w:jc w:val="both"/>
        <w:rPr>
          <w:rFonts w:ascii="Tahoma" w:eastAsia="Times New Roman" w:hAnsi="Tahoma" w:cs="Tahoma"/>
          <w:color w:val="000000"/>
          <w:sz w:val="21"/>
          <w:szCs w:val="21"/>
          <w:highlight w:val="yellow"/>
          <w:lang w:val="fr-FR" w:eastAsia="it-IT"/>
          <w14:ligatures w14:val="standardContextual"/>
        </w:rPr>
      </w:pPr>
    </w:p>
    <w:p w14:paraId="41FDA78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L’ISSAP contient des informations sur la biologie et l’écologie de l’espèce ainsi que les menaces qui pèsent sur celle-ci, son statut de protection, les actions de surveillance et les outils et instruments internationaux pertinents. Afin d'assurer la conservation du faucon concolore, il convient d’adopter une approche de précaution visant à réduire les risques d’extinction auxquels l’espèce est exposée. Ainsi, l’ISSAP se termine par une liste de propositions de mesures de conservation à mettre en œuvre au cours des douze prochaines années, sur la période 2024-2036. </w:t>
      </w:r>
    </w:p>
    <w:p w14:paraId="3B113E8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1F97F837" w14:textId="77777777" w:rsidR="00B658F4" w:rsidRPr="00B658F4" w:rsidRDefault="00B658F4" w:rsidP="00B658F4">
      <w:pPr>
        <w:spacing w:before="100" w:beforeAutospacing="1" w:after="142" w:line="276" w:lineRule="auto"/>
        <w:jc w:val="both"/>
        <w:outlineLvl w:val="0"/>
        <w:rPr>
          <w:rFonts w:ascii="Tahoma" w:eastAsia="Times New Roman" w:hAnsi="Tahoma" w:cs="Tahoma"/>
          <w:b/>
          <w:bCs/>
          <w:color w:val="3A3A3A"/>
          <w:sz w:val="32"/>
          <w:szCs w:val="32"/>
          <w:lang w:val="fr-FR" w:eastAsia="it-IT"/>
          <w14:ligatures w14:val="standardContextual"/>
        </w:rPr>
      </w:pPr>
      <w:bookmarkStart w:id="21" w:name="_Toc143066940"/>
      <w:bookmarkStart w:id="22" w:name="_Toc167188091"/>
      <w:r w:rsidRPr="00B658F4">
        <w:rPr>
          <w:rFonts w:ascii="Tahoma" w:eastAsia="Times New Roman" w:hAnsi="Tahoma" w:cs="Tahoma"/>
          <w:b/>
          <w:bCs/>
          <w:color w:val="3A3A3A"/>
          <w:sz w:val="32"/>
          <w:szCs w:val="32"/>
          <w:lang w:val="fr-FR" w:eastAsia="it-IT"/>
          <w14:ligatures w14:val="standardContextual"/>
        </w:rPr>
        <w:t>Menaces</w:t>
      </w:r>
      <w:bookmarkEnd w:id="21"/>
      <w:bookmarkEnd w:id="22"/>
    </w:p>
    <w:p w14:paraId="241A1A8B"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Il n'existe que peu d’informations disponibles sur les menaces spécifiques qui pèsent sur le faucon concolore et la petite taille de sa population. Par ailleurs, les connaissances limitées sur la biologie et l’écologie de l’espèce font qu’il est difficile d’évaluer précisément les effets des menaces. Sur la base des informations recueillies (voir Méthode), la présente section résume les meilleures informations disponibles sur les menaces qui pèsent sur l’espèce dans son aire de répartition.</w:t>
      </w:r>
    </w:p>
    <w:p w14:paraId="187901B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7542A9C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Les menaces connues ou présumées qui pèsent sur l’espèce sont énumérées ci-dessous, et chacune a été classée en fonction de son importance perçue, en grande partie sur la base des meilleures connaissances disponibles, telles que les avis de spécialistes et la littérature récente (voir les références et les annexes 1 et 2). Le système de classement utilisé tient compte de la portée, de la gravité et du caractère irréversible des menaces (UICN-SSC 2017), comme suit :</w:t>
      </w:r>
    </w:p>
    <w:p w14:paraId="1979411E" w14:textId="77777777" w:rsidR="00B658F4" w:rsidRPr="00B658F4" w:rsidRDefault="00B658F4" w:rsidP="00B658F4">
      <w:pPr>
        <w:ind w:left="1418"/>
        <w:jc w:val="both"/>
        <w:rPr>
          <w:rFonts w:ascii="Tahoma" w:eastAsia="Times New Roman" w:hAnsi="Tahoma" w:cs="Tahoma"/>
          <w:color w:val="000000"/>
          <w:spacing w:val="5"/>
          <w:sz w:val="21"/>
          <w:szCs w:val="21"/>
          <w:lang w:val="fr-FR" w:eastAsia="it-IT"/>
          <w14:ligatures w14:val="standardContextual"/>
        </w:rPr>
      </w:pPr>
    </w:p>
    <w:p w14:paraId="5BC3EA59"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7230" w:type="dxa"/>
        <w:tblInd w:w="1134" w:type="dxa"/>
        <w:tblBorders>
          <w:top w:val="single" w:sz="4" w:space="0" w:color="D1D1D1"/>
          <w:left w:val="none" w:sz="0" w:space="0" w:color="auto"/>
          <w:bottom w:val="single" w:sz="4" w:space="0" w:color="D1D1D1"/>
          <w:right w:val="none" w:sz="0" w:space="0" w:color="auto"/>
          <w:insideH w:val="none" w:sz="0" w:space="0" w:color="auto"/>
          <w:insideV w:val="none" w:sz="0" w:space="0" w:color="auto"/>
        </w:tblBorders>
        <w:tblLayout w:type="fixed"/>
        <w:tblLook w:val="04A0" w:firstRow="1" w:lastRow="0" w:firstColumn="1" w:lastColumn="0" w:noHBand="0" w:noVBand="1"/>
      </w:tblPr>
      <w:tblGrid>
        <w:gridCol w:w="7230"/>
      </w:tblGrid>
      <w:tr w:rsidR="00B658F4" w:rsidRPr="00B658F4" w14:paraId="562C5704" w14:textId="77777777" w:rsidTr="00B658F4">
        <w:tc>
          <w:tcPr>
            <w:tcW w:w="7230" w:type="dxa"/>
          </w:tcPr>
          <w:p w14:paraId="060238FE" w14:textId="77777777" w:rsidR="00B658F4" w:rsidRPr="00B658F4" w:rsidRDefault="00B658F4" w:rsidP="00B658F4">
            <w:pPr>
              <w:jc w:val="both"/>
              <w:rPr>
                <w:rFonts w:ascii="Tahoma" w:eastAsia="Times New Roman" w:hAnsi="Tahoma" w:cs="Tahoma"/>
                <w:color w:val="000000"/>
                <w:sz w:val="21"/>
                <w:szCs w:val="21"/>
                <w:lang w:val="fr-FR" w:eastAsia="it-IT"/>
              </w:rPr>
            </w:pPr>
            <w:r w:rsidRPr="00B658F4">
              <w:rPr>
                <w:rFonts w:ascii="Tahoma" w:eastAsia="Times New Roman" w:hAnsi="Tahoma" w:cs="Tahoma"/>
                <w:b/>
                <w:bCs/>
                <w:color w:val="000000"/>
                <w:sz w:val="21"/>
                <w:szCs w:val="21"/>
                <w:lang w:val="fr-FR" w:eastAsia="it-IT"/>
              </w:rPr>
              <w:t>Très élevée -</w:t>
            </w:r>
            <w:r w:rsidRPr="00B658F4">
              <w:rPr>
                <w:rFonts w:ascii="Tahoma" w:eastAsia="Times New Roman" w:hAnsi="Tahoma" w:cs="Tahoma"/>
                <w:color w:val="000000"/>
                <w:sz w:val="21"/>
                <w:szCs w:val="21"/>
                <w:lang w:val="fr-FR" w:eastAsia="it-IT"/>
              </w:rPr>
              <w:t xml:space="preserve"> La menace est susceptible d’être omniprésente, nuisant en totalité ou en majeure partie (71-100 %) à la présence/à la population de la cible. Les effets de la menace sont irréversibles et il est très peu probable que la cible puisse être restaurée, et/ou il faudrait plus de 100 ans pour y parvenir. </w:t>
            </w:r>
          </w:p>
          <w:p w14:paraId="1E5127E4" w14:textId="77777777" w:rsidR="00B658F4" w:rsidRPr="00B658F4" w:rsidRDefault="00B658F4" w:rsidP="00B658F4">
            <w:pPr>
              <w:jc w:val="both"/>
              <w:rPr>
                <w:rFonts w:ascii="Tahoma" w:eastAsia="Times New Roman" w:hAnsi="Tahoma" w:cs="Tahoma"/>
                <w:color w:val="000000"/>
                <w:sz w:val="21"/>
                <w:szCs w:val="21"/>
                <w:lang w:val="fr-FR" w:eastAsia="it-IT"/>
              </w:rPr>
            </w:pPr>
          </w:p>
          <w:p w14:paraId="2A741179" w14:textId="77777777" w:rsidR="00B658F4" w:rsidRPr="00B658F4" w:rsidRDefault="00B658F4" w:rsidP="00B658F4">
            <w:pPr>
              <w:jc w:val="both"/>
              <w:rPr>
                <w:rFonts w:ascii="Tahoma" w:eastAsia="Times New Roman" w:hAnsi="Tahoma" w:cs="Tahoma"/>
                <w:color w:val="000000"/>
                <w:sz w:val="21"/>
                <w:szCs w:val="21"/>
                <w:lang w:val="fr-FR" w:eastAsia="it-IT"/>
              </w:rPr>
            </w:pPr>
            <w:r w:rsidRPr="00B658F4">
              <w:rPr>
                <w:rFonts w:ascii="Tahoma" w:eastAsia="Times New Roman" w:hAnsi="Tahoma" w:cs="Tahoma"/>
                <w:b/>
                <w:bCs/>
                <w:color w:val="000000"/>
                <w:sz w:val="21"/>
                <w:szCs w:val="21"/>
                <w:lang w:val="fr-FR" w:eastAsia="it-IT"/>
              </w:rPr>
              <w:t>Élevée -</w:t>
            </w:r>
            <w:r w:rsidRPr="00B658F4">
              <w:rPr>
                <w:rFonts w:ascii="Tahoma" w:eastAsia="Times New Roman" w:hAnsi="Tahoma" w:cs="Tahoma"/>
                <w:color w:val="000000"/>
                <w:sz w:val="21"/>
                <w:szCs w:val="21"/>
                <w:lang w:val="fr-FR" w:eastAsia="it-IT"/>
              </w:rPr>
              <w:t xml:space="preserve"> La menace est susceptible d’avoir une portée étendue, nuisant en grande partie (31-70 %) à la présence/à la population de la cible. Dans l’absolu, il est possible d’inverser les effets de la menace et de restaurer la cible, mais la solution n’est pas envisageable sur le plan financier et/ou il faudrait 21 à 100 ans pour la mettre en œuvre.</w:t>
            </w:r>
          </w:p>
          <w:p w14:paraId="41CF18E9" w14:textId="77777777" w:rsidR="00B658F4" w:rsidRPr="00B658F4" w:rsidRDefault="00B658F4" w:rsidP="00B658F4">
            <w:pPr>
              <w:jc w:val="both"/>
              <w:rPr>
                <w:rFonts w:ascii="Tahoma" w:eastAsia="Times New Roman" w:hAnsi="Tahoma" w:cs="Tahoma"/>
                <w:color w:val="000000"/>
                <w:sz w:val="21"/>
                <w:szCs w:val="21"/>
                <w:lang w:val="fr-FR" w:eastAsia="it-IT"/>
              </w:rPr>
            </w:pPr>
          </w:p>
          <w:p w14:paraId="40FB8733" w14:textId="77777777" w:rsidR="00B658F4" w:rsidRPr="00B658F4" w:rsidRDefault="00B658F4" w:rsidP="00B658F4">
            <w:pPr>
              <w:jc w:val="both"/>
              <w:rPr>
                <w:rFonts w:ascii="Tahoma" w:eastAsia="Times New Roman" w:hAnsi="Tahoma" w:cs="Tahoma"/>
                <w:color w:val="000000"/>
                <w:sz w:val="21"/>
                <w:szCs w:val="21"/>
                <w:lang w:val="fr-FR" w:eastAsia="it-IT"/>
              </w:rPr>
            </w:pPr>
            <w:r w:rsidRPr="00B658F4">
              <w:rPr>
                <w:rFonts w:ascii="Tahoma" w:eastAsia="Times New Roman" w:hAnsi="Tahoma" w:cs="Tahoma"/>
                <w:b/>
                <w:bCs/>
                <w:color w:val="000000"/>
                <w:sz w:val="21"/>
                <w:szCs w:val="21"/>
                <w:lang w:val="fr-FR" w:eastAsia="it-IT"/>
              </w:rPr>
              <w:t>Moyenne -</w:t>
            </w:r>
            <w:r w:rsidRPr="00B658F4">
              <w:rPr>
                <w:rFonts w:ascii="Tahoma" w:eastAsia="Times New Roman" w:hAnsi="Tahoma" w:cs="Tahoma"/>
                <w:color w:val="000000"/>
                <w:sz w:val="21"/>
                <w:szCs w:val="21"/>
                <w:lang w:val="fr-FR" w:eastAsia="it-IT"/>
              </w:rPr>
              <w:t xml:space="preserve"> La portée de la menace est susceptible d’être limitée, nuisant en partie (11-30 %) à la présence/à la population de la cible. Il est possible d’inverser les effets de la menace et la cible peut être restaurée en engageant une quantité raisonnable de ressources et/ou dans un délai de 6 à 20 ans.</w:t>
            </w:r>
          </w:p>
          <w:p w14:paraId="0C7E803B" w14:textId="77777777" w:rsidR="00B658F4" w:rsidRPr="00B658F4" w:rsidRDefault="00B658F4" w:rsidP="00B658F4">
            <w:pPr>
              <w:jc w:val="both"/>
              <w:rPr>
                <w:rFonts w:ascii="Tahoma" w:eastAsia="Times New Roman" w:hAnsi="Tahoma" w:cs="Tahoma"/>
                <w:color w:val="000000"/>
                <w:sz w:val="21"/>
                <w:szCs w:val="21"/>
                <w:lang w:val="fr-FR" w:eastAsia="it-IT"/>
              </w:rPr>
            </w:pPr>
          </w:p>
          <w:p w14:paraId="6C09FC98" w14:textId="77777777" w:rsidR="00B658F4" w:rsidRPr="00B658F4" w:rsidRDefault="00B658F4" w:rsidP="00B658F4">
            <w:pPr>
              <w:jc w:val="both"/>
              <w:rPr>
                <w:rFonts w:ascii="Tahoma" w:eastAsia="Times New Roman" w:hAnsi="Tahoma" w:cs="Tahoma"/>
                <w:color w:val="000000"/>
                <w:sz w:val="21"/>
                <w:szCs w:val="21"/>
                <w:lang w:val="fr-FR" w:eastAsia="it-IT"/>
              </w:rPr>
            </w:pPr>
            <w:r w:rsidRPr="00B658F4">
              <w:rPr>
                <w:rFonts w:ascii="Tahoma" w:eastAsia="Times New Roman" w:hAnsi="Tahoma" w:cs="Tahoma"/>
                <w:b/>
                <w:bCs/>
                <w:color w:val="000000"/>
                <w:sz w:val="21"/>
                <w:szCs w:val="21"/>
                <w:lang w:val="fr-FR" w:eastAsia="it-IT"/>
              </w:rPr>
              <w:t>Faible -</w:t>
            </w:r>
            <w:r w:rsidRPr="00B658F4">
              <w:rPr>
                <w:rFonts w:ascii="Tahoma" w:eastAsia="Times New Roman" w:hAnsi="Tahoma" w:cs="Tahoma"/>
                <w:color w:val="000000"/>
                <w:sz w:val="21"/>
                <w:szCs w:val="21"/>
                <w:lang w:val="fr-FR" w:eastAsia="it-IT"/>
              </w:rPr>
              <w:t xml:space="preserve"> La menace est susceptible d’avoir une portée très limitée, nuisant dans une faible proportion (1-10 %) à la présence/à la population de la cible. Il est facile d’inverser les effets de la menace et la cible peut être facilement restaurée à un coût relativement faible et/ou dans un délai de moins d’un an à cinq ans.</w:t>
            </w:r>
          </w:p>
        </w:tc>
      </w:tr>
    </w:tbl>
    <w:p w14:paraId="7E1321C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bookmarkStart w:id="23" w:name="_Toc143066941"/>
    </w:p>
    <w:p w14:paraId="3F03834B"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24" w:name="_Toc167188092"/>
      <w:r w:rsidRPr="00B658F4">
        <w:rPr>
          <w:rFonts w:ascii="Tahoma" w:eastAsia="Times New Roman" w:hAnsi="Tahoma" w:cs="Tahoma"/>
          <w:b/>
          <w:bCs/>
          <w:color w:val="FFFFFF"/>
          <w:sz w:val="24"/>
          <w:szCs w:val="24"/>
          <w:lang w:val="fr-FR" w:eastAsia="it-IT"/>
          <w14:ligatures w14:val="standardContextual"/>
        </w:rPr>
        <w:lastRenderedPageBreak/>
        <w:t>Développement urbain, industriel et énergétique</w:t>
      </w:r>
      <w:bookmarkEnd w:id="24"/>
      <w:r w:rsidRPr="00B658F4">
        <w:rPr>
          <w:rFonts w:ascii="Tahoma" w:eastAsia="Times New Roman" w:hAnsi="Tahoma" w:cs="Tahoma"/>
          <w:b/>
          <w:bCs/>
          <w:color w:val="FFFFFF"/>
          <w:sz w:val="24"/>
          <w:szCs w:val="24"/>
          <w:lang w:val="fr-FR" w:eastAsia="it-IT"/>
          <w14:ligatures w14:val="standardContextual"/>
        </w:rPr>
        <w:t xml:space="preserve"> </w:t>
      </w:r>
    </w:p>
    <w:p w14:paraId="04D0B07D"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476AB6A6" w14:textId="77777777" w:rsidTr="000D0A7E">
        <w:tc>
          <w:tcPr>
            <w:tcW w:w="5245" w:type="dxa"/>
            <w:tcBorders>
              <w:top w:val="nil"/>
              <w:left w:val="nil"/>
              <w:bottom w:val="nil"/>
              <w:right w:val="nil"/>
            </w:tcBorders>
            <w:shd w:val="clear" w:color="auto" w:fill="316A73"/>
          </w:tcPr>
          <w:p w14:paraId="550F4F86"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Très élevée</w:t>
            </w:r>
          </w:p>
        </w:tc>
      </w:tr>
      <w:tr w:rsidR="00B658F4" w:rsidRPr="00B658F4" w14:paraId="36983478" w14:textId="77777777" w:rsidTr="000D0A7E">
        <w:tc>
          <w:tcPr>
            <w:tcW w:w="5245" w:type="dxa"/>
            <w:tcBorders>
              <w:top w:val="nil"/>
              <w:left w:val="nil"/>
              <w:bottom w:val="nil"/>
              <w:right w:val="nil"/>
            </w:tcBorders>
            <w:shd w:val="clear" w:color="auto" w:fill="auto"/>
          </w:tcPr>
          <w:p w14:paraId="63EDD884" w14:textId="77777777" w:rsidR="00B658F4" w:rsidRPr="00B658F4" w:rsidRDefault="00B658F4" w:rsidP="00B658F4">
            <w:pPr>
              <w:rPr>
                <w:rFonts w:ascii="Tahoma" w:eastAsia="Times New Roman" w:hAnsi="Tahoma" w:cs="Tahoma"/>
                <w:b/>
                <w:bCs/>
                <w:i/>
                <w:iCs/>
                <w:color w:val="FFFFFF"/>
                <w:sz w:val="21"/>
                <w:szCs w:val="21"/>
                <w:lang w:val="fr-FR" w:eastAsia="it-IT"/>
              </w:rPr>
            </w:pPr>
          </w:p>
        </w:tc>
      </w:tr>
      <w:tr w:rsidR="00B658F4" w:rsidRPr="00B658F4" w14:paraId="0DABED57" w14:textId="77777777" w:rsidTr="000D0A7E">
        <w:tc>
          <w:tcPr>
            <w:tcW w:w="5245" w:type="dxa"/>
            <w:tcBorders>
              <w:top w:val="nil"/>
              <w:left w:val="nil"/>
              <w:bottom w:val="nil"/>
              <w:right w:val="nil"/>
            </w:tcBorders>
            <w:shd w:val="clear" w:color="auto" w:fill="316A73"/>
          </w:tcPr>
          <w:p w14:paraId="0821A462"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w:t>
            </w:r>
          </w:p>
        </w:tc>
      </w:tr>
    </w:tbl>
    <w:p w14:paraId="17BCDCC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436D89C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Une perte d’habitats convenant à l’espèce et à ses proies a été observée dans les îles de la mer Rouge, liée à la mise en place d’infrastructures touristiques, de logements et d’élevages de crevettes (</w:t>
      </w:r>
      <w:proofErr w:type="spellStart"/>
      <w:r w:rsidRPr="00B658F4">
        <w:rPr>
          <w:rFonts w:ascii="Tahoma" w:eastAsia="Times New Roman" w:hAnsi="Tahoma" w:cs="Tahoma"/>
          <w:color w:val="000000"/>
          <w:sz w:val="21"/>
          <w:szCs w:val="21"/>
          <w:lang w:val="fr-FR" w:eastAsia="it-IT"/>
          <w14:ligatures w14:val="standardContextual"/>
        </w:rPr>
        <w:t>Shobrak</w:t>
      </w:r>
      <w:proofErr w:type="spellEnd"/>
      <w:r w:rsidRPr="00B658F4">
        <w:rPr>
          <w:rFonts w:ascii="Tahoma" w:eastAsia="Times New Roman" w:hAnsi="Tahoma" w:cs="Tahoma"/>
          <w:color w:val="000000"/>
          <w:sz w:val="21"/>
          <w:szCs w:val="21"/>
          <w:lang w:val="fr-FR" w:eastAsia="it-IT"/>
          <w14:ligatures w14:val="standardContextual"/>
        </w:rPr>
        <w:t xml:space="preserve"> et </w:t>
      </w:r>
      <w:proofErr w:type="spellStart"/>
      <w:r w:rsidRPr="00B658F4">
        <w:rPr>
          <w:rFonts w:ascii="Tahoma" w:eastAsia="Times New Roman" w:hAnsi="Tahoma" w:cs="Tahoma"/>
          <w:color w:val="000000"/>
          <w:sz w:val="21"/>
          <w:szCs w:val="21"/>
          <w:lang w:val="fr-FR" w:eastAsia="it-IT"/>
          <w14:ligatures w14:val="standardContextual"/>
        </w:rPr>
        <w:t>Aloufi</w:t>
      </w:r>
      <w:proofErr w:type="spellEnd"/>
      <w:r w:rsidRPr="00B658F4">
        <w:rPr>
          <w:rFonts w:ascii="Tahoma" w:eastAsia="Times New Roman" w:hAnsi="Tahoma" w:cs="Tahoma"/>
          <w:color w:val="000000"/>
          <w:sz w:val="21"/>
          <w:szCs w:val="21"/>
          <w:lang w:val="fr-FR" w:eastAsia="it-IT"/>
          <w14:ligatures w14:val="standardContextual"/>
        </w:rPr>
        <w:t xml:space="preserve"> 2014), sur le site </w:t>
      </w:r>
      <w:r w:rsidRPr="00B658F4">
        <w:rPr>
          <w:rFonts w:ascii="Tahoma" w:eastAsia="Times New Roman" w:hAnsi="Tahoma" w:cs="Tahoma"/>
          <w:sz w:val="21"/>
          <w:szCs w:val="21"/>
          <w:lang w:val="fr-FR" w:eastAsia="it-IT"/>
          <w14:ligatures w14:val="standardContextual"/>
        </w:rPr>
        <w:t>Israël (</w:t>
      </w:r>
      <w:proofErr w:type="spellStart"/>
      <w:r w:rsidRPr="00B658F4">
        <w:rPr>
          <w:rFonts w:ascii="Tahoma" w:eastAsia="Times New Roman" w:hAnsi="Tahoma" w:cs="Tahoma"/>
          <w:sz w:val="21"/>
          <w:szCs w:val="21"/>
          <w:lang w:val="fr-FR" w:eastAsia="it-IT"/>
          <w14:ligatures w14:val="standardContextual"/>
        </w:rPr>
        <w:t>Hatzofe</w:t>
      </w:r>
      <w:proofErr w:type="spellEnd"/>
      <w:r w:rsidRPr="00B658F4">
        <w:rPr>
          <w:rFonts w:ascii="Tahoma" w:eastAsia="Times New Roman" w:hAnsi="Tahoma" w:cs="Tahoma"/>
          <w:sz w:val="21"/>
          <w:szCs w:val="21"/>
          <w:lang w:val="fr-FR" w:eastAsia="it-IT"/>
          <w14:ligatures w14:val="standardContextual"/>
        </w:rPr>
        <w:t xml:space="preserve"> pers. </w:t>
      </w:r>
      <w:proofErr w:type="spellStart"/>
      <w:r w:rsidRPr="00B658F4">
        <w:rPr>
          <w:rFonts w:ascii="Tahoma" w:eastAsia="Times New Roman" w:hAnsi="Tahoma" w:cs="Tahoma"/>
          <w:sz w:val="21"/>
          <w:szCs w:val="21"/>
          <w:lang w:val="fr-FR" w:eastAsia="it-IT"/>
          <w14:ligatures w14:val="standardContextual"/>
        </w:rPr>
        <w:t>comm</w:t>
      </w:r>
      <w:proofErr w:type="spellEnd"/>
      <w:r w:rsidRPr="00B658F4">
        <w:rPr>
          <w:rFonts w:ascii="Tahoma" w:eastAsia="Times New Roman" w:hAnsi="Tahoma" w:cs="Tahoma"/>
          <w:sz w:val="21"/>
          <w:szCs w:val="21"/>
          <w:lang w:val="fr-FR" w:eastAsia="it-IT"/>
          <w14:ligatures w14:val="standardContextual"/>
        </w:rPr>
        <w:t xml:space="preserve">. 2013), </w:t>
      </w:r>
      <w:r w:rsidRPr="00B658F4">
        <w:rPr>
          <w:rFonts w:ascii="Tahoma" w:eastAsia="Times New Roman" w:hAnsi="Tahoma" w:cs="Tahoma"/>
          <w:color w:val="000000"/>
          <w:sz w:val="21"/>
          <w:szCs w:val="21"/>
          <w:lang w:val="fr-FR" w:eastAsia="it-IT"/>
          <w14:ligatures w14:val="standardContextual"/>
        </w:rPr>
        <w:t>Oman (</w:t>
      </w:r>
      <w:proofErr w:type="spellStart"/>
      <w:r w:rsidRPr="00B658F4">
        <w:rPr>
          <w:rFonts w:ascii="Tahoma" w:eastAsia="Times New Roman" w:hAnsi="Tahoma" w:cs="Tahoma"/>
          <w:sz w:val="21"/>
          <w:szCs w:val="21"/>
          <w:lang w:val="fr-FR" w:eastAsia="it-IT"/>
          <w14:ligatures w14:val="standardContextual"/>
        </w:rPr>
        <w:t>Eriksen</w:t>
      </w:r>
      <w:proofErr w:type="spellEnd"/>
      <w:r w:rsidRPr="00B658F4">
        <w:rPr>
          <w:rFonts w:ascii="Tahoma" w:eastAsia="Times New Roman" w:hAnsi="Tahoma" w:cs="Tahoma"/>
          <w:sz w:val="21"/>
          <w:szCs w:val="21"/>
          <w:lang w:val="fr-FR" w:eastAsia="it-IT"/>
          <w14:ligatures w14:val="standardContextual"/>
        </w:rPr>
        <w:t xml:space="preserve"> pers. </w:t>
      </w:r>
      <w:proofErr w:type="spellStart"/>
      <w:r w:rsidRPr="00B658F4">
        <w:rPr>
          <w:rFonts w:ascii="Tahoma" w:eastAsia="Times New Roman" w:hAnsi="Tahoma" w:cs="Tahoma"/>
          <w:sz w:val="21"/>
          <w:szCs w:val="21"/>
          <w:lang w:val="fr-FR" w:eastAsia="it-IT"/>
          <w14:ligatures w14:val="standardContextual"/>
        </w:rPr>
        <w:t>comm</w:t>
      </w:r>
      <w:proofErr w:type="spellEnd"/>
      <w:r w:rsidRPr="00B658F4">
        <w:rPr>
          <w:rFonts w:ascii="Tahoma" w:eastAsia="Times New Roman" w:hAnsi="Tahoma" w:cs="Tahoma"/>
          <w:sz w:val="21"/>
          <w:szCs w:val="21"/>
          <w:lang w:val="fr-FR" w:eastAsia="it-IT"/>
          <w14:ligatures w14:val="standardContextual"/>
        </w:rPr>
        <w:t>. 2013) et au Yémen (Al-</w:t>
      </w:r>
      <w:proofErr w:type="spellStart"/>
      <w:r w:rsidRPr="00B658F4">
        <w:rPr>
          <w:rFonts w:ascii="Tahoma" w:eastAsia="Times New Roman" w:hAnsi="Tahoma" w:cs="Tahoma"/>
          <w:sz w:val="21"/>
          <w:szCs w:val="21"/>
          <w:lang w:val="fr-FR" w:eastAsia="it-IT"/>
          <w14:ligatures w14:val="standardContextual"/>
        </w:rPr>
        <w:t>Saghier</w:t>
      </w:r>
      <w:proofErr w:type="spellEnd"/>
      <w:r w:rsidRPr="00B658F4">
        <w:rPr>
          <w:rFonts w:ascii="Tahoma" w:eastAsia="Times New Roman" w:hAnsi="Tahoma" w:cs="Tahoma"/>
          <w:sz w:val="21"/>
          <w:szCs w:val="21"/>
          <w:lang w:val="fr-FR" w:eastAsia="it-IT"/>
          <w14:ligatures w14:val="standardContextual"/>
        </w:rPr>
        <w:t xml:space="preserve"> pers. </w:t>
      </w:r>
      <w:proofErr w:type="spellStart"/>
      <w:r w:rsidRPr="00B658F4">
        <w:rPr>
          <w:rFonts w:ascii="Tahoma" w:eastAsia="Times New Roman" w:hAnsi="Tahoma" w:cs="Tahoma"/>
          <w:sz w:val="21"/>
          <w:szCs w:val="21"/>
          <w:lang w:val="fr-FR" w:eastAsia="it-IT"/>
          <w14:ligatures w14:val="standardContextual"/>
        </w:rPr>
        <w:t>comm</w:t>
      </w:r>
      <w:proofErr w:type="spellEnd"/>
      <w:r w:rsidRPr="00B658F4">
        <w:rPr>
          <w:rFonts w:ascii="Tahoma" w:eastAsia="Times New Roman" w:hAnsi="Tahoma" w:cs="Tahoma"/>
          <w:sz w:val="21"/>
          <w:szCs w:val="21"/>
          <w:lang w:val="fr-FR" w:eastAsia="it-IT"/>
          <w14:ligatures w14:val="standardContextual"/>
        </w:rPr>
        <w:t xml:space="preserve">. 2013). Aux </w:t>
      </w:r>
      <w:r w:rsidRPr="00B658F4">
        <w:rPr>
          <w:rFonts w:ascii="Tahoma" w:eastAsia="Times New Roman" w:hAnsi="Tahoma" w:cs="Tahoma"/>
          <w:color w:val="000000"/>
          <w:sz w:val="21"/>
          <w:szCs w:val="21"/>
          <w:lang w:val="fr-FR" w:eastAsia="it-IT"/>
          <w14:ligatures w14:val="standardContextual"/>
        </w:rPr>
        <w:t>Émirats arabes unis</w:t>
      </w:r>
      <w:r w:rsidRPr="00B658F4">
        <w:rPr>
          <w:rFonts w:ascii="Tahoma" w:eastAsia="Times New Roman" w:hAnsi="Tahoma" w:cs="Tahoma"/>
          <w:sz w:val="21"/>
          <w:szCs w:val="21"/>
          <w:lang w:val="fr-FR" w:eastAsia="it-IT"/>
          <w14:ligatures w14:val="standardContextual"/>
        </w:rPr>
        <w:t xml:space="preserve">, les couples reproducteurs ont disparu des îles de </w:t>
      </w:r>
      <w:proofErr w:type="spellStart"/>
      <w:r w:rsidRPr="00B658F4">
        <w:rPr>
          <w:rFonts w:ascii="Tahoma" w:eastAsia="Times New Roman" w:hAnsi="Tahoma" w:cs="Tahoma"/>
          <w:sz w:val="21"/>
          <w:szCs w:val="21"/>
          <w:lang w:val="fr-FR" w:eastAsia="it-IT"/>
          <w14:ligatures w14:val="standardContextual"/>
        </w:rPr>
        <w:t>Zirku</w:t>
      </w:r>
      <w:proofErr w:type="spellEnd"/>
      <w:r w:rsidRPr="00B658F4">
        <w:rPr>
          <w:rFonts w:ascii="Tahoma" w:eastAsia="Times New Roman" w:hAnsi="Tahoma" w:cs="Tahoma"/>
          <w:sz w:val="21"/>
          <w:szCs w:val="21"/>
          <w:lang w:val="fr-FR" w:eastAsia="it-IT"/>
          <w14:ligatures w14:val="standardContextual"/>
        </w:rPr>
        <w:t xml:space="preserve">, de Sir </w:t>
      </w:r>
      <w:proofErr w:type="spellStart"/>
      <w:r w:rsidRPr="00B658F4">
        <w:rPr>
          <w:rFonts w:ascii="Tahoma" w:eastAsia="Times New Roman" w:hAnsi="Tahoma" w:cs="Tahoma"/>
          <w:sz w:val="21"/>
          <w:szCs w:val="21"/>
          <w:lang w:val="fr-FR" w:eastAsia="it-IT"/>
          <w14:ligatures w14:val="standardContextual"/>
        </w:rPr>
        <w:t>Bani</w:t>
      </w:r>
      <w:proofErr w:type="spellEnd"/>
      <w:r w:rsidRPr="00B658F4">
        <w:rPr>
          <w:rFonts w:ascii="Tahoma" w:eastAsia="Times New Roman" w:hAnsi="Tahoma" w:cs="Tahoma"/>
          <w:sz w:val="21"/>
          <w:szCs w:val="21"/>
          <w:lang w:val="fr-FR" w:eastAsia="it-IT"/>
          <w14:ligatures w14:val="standardContextual"/>
        </w:rPr>
        <w:t xml:space="preserve"> </w:t>
      </w:r>
      <w:proofErr w:type="spellStart"/>
      <w:r w:rsidRPr="00B658F4">
        <w:rPr>
          <w:rFonts w:ascii="Tahoma" w:eastAsia="Times New Roman" w:hAnsi="Tahoma" w:cs="Tahoma"/>
          <w:sz w:val="21"/>
          <w:szCs w:val="21"/>
          <w:lang w:val="fr-FR" w:eastAsia="it-IT"/>
          <w14:ligatures w14:val="standardContextual"/>
        </w:rPr>
        <w:t>Yas</w:t>
      </w:r>
      <w:proofErr w:type="spellEnd"/>
      <w:r w:rsidRPr="00B658F4">
        <w:rPr>
          <w:rFonts w:ascii="Tahoma" w:eastAsia="Times New Roman" w:hAnsi="Tahoma" w:cs="Tahoma"/>
          <w:sz w:val="21"/>
          <w:szCs w:val="21"/>
          <w:lang w:val="fr-FR" w:eastAsia="it-IT"/>
          <w14:ligatures w14:val="standardContextual"/>
        </w:rPr>
        <w:t xml:space="preserve"> et de </w:t>
      </w:r>
      <w:proofErr w:type="spellStart"/>
      <w:r w:rsidRPr="00B658F4">
        <w:rPr>
          <w:rFonts w:ascii="Tahoma" w:eastAsia="Times New Roman" w:hAnsi="Tahoma" w:cs="Tahoma"/>
          <w:sz w:val="21"/>
          <w:szCs w:val="21"/>
          <w:lang w:val="fr-FR" w:eastAsia="it-IT"/>
          <w14:ligatures w14:val="standardContextual"/>
        </w:rPr>
        <w:t>Dalma</w:t>
      </w:r>
      <w:proofErr w:type="spellEnd"/>
      <w:r w:rsidRPr="00B658F4">
        <w:rPr>
          <w:rFonts w:ascii="Tahoma" w:eastAsia="Times New Roman" w:hAnsi="Tahoma" w:cs="Tahoma"/>
          <w:sz w:val="21"/>
          <w:szCs w:val="21"/>
          <w:lang w:val="fr-FR" w:eastAsia="it-IT"/>
          <w14:ligatures w14:val="standardContextual"/>
        </w:rPr>
        <w:t xml:space="preserve"> sous les effets combinés du développement de l’industrie pétrolière et de l’établissement de populations humaines importantes depuis environ 1980 (Shah et </w:t>
      </w:r>
      <w:r w:rsidRPr="00B658F4">
        <w:rPr>
          <w:rFonts w:ascii="Tahoma" w:eastAsia="Times New Roman" w:hAnsi="Tahoma" w:cs="Tahoma"/>
          <w:color w:val="000000"/>
          <w:sz w:val="21"/>
          <w:szCs w:val="21"/>
          <w:lang w:val="fr-FR" w:eastAsia="it-IT"/>
          <w14:ligatures w14:val="standardContextual"/>
        </w:rPr>
        <w:t>al. 2008 ; Jennings 2010). L’augmentation rapide de la récupération des terres à Bahreïn a entraîné des changements considérables dans les environnements côtiers et marins, notamment la perte dévastatrice de 95 % de la couverture de mangroves (</w:t>
      </w:r>
      <w:proofErr w:type="spellStart"/>
      <w:r w:rsidRPr="00B658F4">
        <w:rPr>
          <w:rFonts w:ascii="Tahoma" w:eastAsia="Times New Roman" w:hAnsi="Tahoma" w:cs="Tahoma"/>
          <w:color w:val="000000"/>
          <w:sz w:val="21"/>
          <w:szCs w:val="21"/>
          <w:lang w:val="fr-FR" w:eastAsia="it-IT"/>
          <w14:ligatures w14:val="standardContextual"/>
        </w:rPr>
        <w:t>Naser</w:t>
      </w:r>
      <w:proofErr w:type="spellEnd"/>
      <w:r w:rsidRPr="00B658F4">
        <w:rPr>
          <w:rFonts w:ascii="Tahoma" w:eastAsia="Times New Roman" w:hAnsi="Tahoma" w:cs="Tahoma"/>
          <w:color w:val="000000"/>
          <w:sz w:val="21"/>
          <w:szCs w:val="21"/>
          <w:lang w:val="fr-FR" w:eastAsia="it-IT"/>
          <w14:ligatures w14:val="standardContextual"/>
        </w:rPr>
        <w:t xml:space="preserve"> 2022). L’implantation généralisée d’installations d’énergie solaire en Israël rend indispensable l'évaluation des effets négatifs potentiels sur l’espèce (</w:t>
      </w:r>
      <w:proofErr w:type="spellStart"/>
      <w:r w:rsidRPr="00B658F4">
        <w:rPr>
          <w:rFonts w:ascii="Tahoma" w:eastAsia="Times New Roman" w:hAnsi="Tahoma" w:cs="Tahoma"/>
          <w:color w:val="000000"/>
          <w:sz w:val="21"/>
          <w:szCs w:val="21"/>
          <w:lang w:val="fr-FR" w:eastAsia="it-IT"/>
          <w14:ligatures w14:val="standardContextual"/>
        </w:rPr>
        <w:t>Goren</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2023). En Israël par exemple, sur une période d’un an, trois oiseaux ont été brûlés par une tour solaire</w:t>
      </w:r>
      <w:r w:rsidRPr="00B658F4">
        <w:rPr>
          <w:rFonts w:ascii="Tahoma" w:eastAsia="Times New Roman" w:hAnsi="Tahoma" w:cs="Tahoma"/>
          <w:color w:val="000000"/>
          <w:sz w:val="21"/>
          <w:szCs w:val="21"/>
          <w:lang w:val="fr-FR" w:eastAsia="it-IT" w:bidi="he-IL"/>
          <w14:ligatures w14:val="standardContextual"/>
        </w:rPr>
        <w:t xml:space="preserve"> située à 16 km du site de reproduction le plus proche (</w:t>
      </w:r>
      <w:proofErr w:type="spellStart"/>
      <w:r w:rsidRPr="00B658F4">
        <w:rPr>
          <w:rFonts w:ascii="Tahoma" w:eastAsia="Times New Roman" w:hAnsi="Tahoma" w:cs="Tahoma"/>
          <w:color w:val="000000"/>
          <w:sz w:val="21"/>
          <w:szCs w:val="21"/>
          <w:lang w:val="fr-FR" w:eastAsia="it-IT" w:bidi="he-IL"/>
          <w14:ligatures w14:val="standardContextual"/>
        </w:rPr>
        <w:t>Hatzofe</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2023</w:t>
      </w:r>
      <w:r w:rsidRPr="00B658F4">
        <w:rPr>
          <w:rFonts w:ascii="Tahoma" w:eastAsia="Times New Roman" w:hAnsi="Tahoma" w:cs="Tahoma"/>
          <w:color w:val="000000"/>
          <w:sz w:val="21"/>
          <w:szCs w:val="21"/>
          <w:lang w:val="fr-FR" w:eastAsia="it-IT" w:bidi="he-IL"/>
          <w14:ligatures w14:val="standardContextual"/>
        </w:rPr>
        <w:t>)</w:t>
      </w:r>
      <w:r w:rsidRPr="00B658F4">
        <w:rPr>
          <w:rFonts w:ascii="Tahoma" w:eastAsia="Times New Roman" w:hAnsi="Tahoma" w:cs="Tahoma"/>
          <w:color w:val="000000"/>
          <w:sz w:val="21"/>
          <w:szCs w:val="21"/>
          <w:lang w:val="fr-FR" w:eastAsia="it-IT"/>
          <w14:ligatures w14:val="standardContextual"/>
        </w:rPr>
        <w:t xml:space="preserve">. Les effets négatifs se font sentir non seulement sur les sites de reproduction ou à proximité de ceux-ci, mais également dans un rayon de 5 km autour des aires de nidification, où les faucons chassent (Walter 1979). L’activité minière (pour l’extraction d’or, de cuivre et d’autres minéraux) et la construction de routes qui y est associée peuvent également faire peser une menace croissante sur les faucons concolores à certains endroits, comme en Jordanie (Khoury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2023). En définitive, la perte d’habitat sur les sites de reproduction peut nuire à l’espèce en réduisant la disponibilité des sites de nidification et en réduisant l’habitat privilégié par les passereaux migrateurs, ce qui réduit le nombre de proies à leur disposition.</w:t>
      </w:r>
    </w:p>
    <w:p w14:paraId="5C4BF4A1"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25" w:name="_Toc143066948"/>
      <w:bookmarkStart w:id="26" w:name="_Toc167188093"/>
      <w:r w:rsidRPr="00B658F4">
        <w:rPr>
          <w:rFonts w:ascii="Tahoma" w:eastAsia="Times New Roman" w:hAnsi="Tahoma" w:cs="Tahoma"/>
          <w:b/>
          <w:bCs/>
          <w:color w:val="FFFFFF"/>
          <w:sz w:val="24"/>
          <w:szCs w:val="24"/>
          <w:lang w:val="fr-FR" w:eastAsia="it-IT"/>
          <w14:ligatures w14:val="standardContextual"/>
        </w:rPr>
        <w:t>Perturbations causées par le tourisme et la pêche</w:t>
      </w:r>
      <w:bookmarkEnd w:id="25"/>
      <w:bookmarkEnd w:id="26"/>
    </w:p>
    <w:p w14:paraId="68F4B40E"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shd w:val="clear" w:color="auto" w:fill="C00000"/>
        <w:tblLook w:val="04A0" w:firstRow="1" w:lastRow="0" w:firstColumn="1" w:lastColumn="0" w:noHBand="0" w:noVBand="1"/>
      </w:tblPr>
      <w:tblGrid>
        <w:gridCol w:w="5245"/>
      </w:tblGrid>
      <w:tr w:rsidR="00B658F4" w:rsidRPr="00B658F4" w14:paraId="0738D520" w14:textId="77777777" w:rsidTr="000D0A7E">
        <w:tc>
          <w:tcPr>
            <w:tcW w:w="5245" w:type="dxa"/>
            <w:tcBorders>
              <w:top w:val="nil"/>
              <w:left w:val="nil"/>
              <w:bottom w:val="nil"/>
              <w:right w:val="nil"/>
            </w:tcBorders>
            <w:shd w:val="clear" w:color="auto" w:fill="316A73"/>
          </w:tcPr>
          <w:p w14:paraId="0EAC68B0"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Haute</w:t>
            </w:r>
          </w:p>
        </w:tc>
      </w:tr>
      <w:tr w:rsidR="00B658F4" w:rsidRPr="00B658F4" w14:paraId="1271564A" w14:textId="77777777" w:rsidTr="000D0A7E">
        <w:tc>
          <w:tcPr>
            <w:tcW w:w="5245" w:type="dxa"/>
            <w:tcBorders>
              <w:top w:val="nil"/>
              <w:left w:val="nil"/>
              <w:bottom w:val="nil"/>
              <w:right w:val="nil"/>
            </w:tcBorders>
            <w:shd w:val="clear" w:color="auto" w:fill="auto"/>
          </w:tcPr>
          <w:p w14:paraId="2A54CE0B" w14:textId="77777777" w:rsidR="00B658F4" w:rsidRPr="00B658F4" w:rsidRDefault="00B658F4" w:rsidP="00B658F4">
            <w:pPr>
              <w:rPr>
                <w:rFonts w:ascii="Tahoma" w:eastAsia="Times New Roman" w:hAnsi="Tahoma" w:cs="Tahoma"/>
                <w:b/>
                <w:bCs/>
                <w:i/>
                <w:iCs/>
                <w:color w:val="FFFFFF"/>
                <w:sz w:val="21"/>
                <w:szCs w:val="21"/>
                <w:lang w:val="fr-FR" w:eastAsia="it-IT"/>
              </w:rPr>
            </w:pPr>
          </w:p>
        </w:tc>
      </w:tr>
      <w:tr w:rsidR="00B658F4" w:rsidRPr="00B658F4" w14:paraId="4B806B3E" w14:textId="77777777" w:rsidTr="000D0A7E">
        <w:tc>
          <w:tcPr>
            <w:tcW w:w="5245" w:type="dxa"/>
            <w:tcBorders>
              <w:top w:val="nil"/>
              <w:left w:val="nil"/>
              <w:bottom w:val="nil"/>
              <w:right w:val="nil"/>
            </w:tcBorders>
            <w:shd w:val="clear" w:color="auto" w:fill="316A73"/>
          </w:tcPr>
          <w:p w14:paraId="210803A4"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w:t>
            </w:r>
          </w:p>
        </w:tc>
      </w:tr>
    </w:tbl>
    <w:p w14:paraId="189EFA00"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25E988A0" w14:textId="0C0C3E69" w:rsid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Le tourisme autour de la mer Rouge et de la mer d’Oman s’est considérablement développé ces dernières années.  Des îles qui n’étaient autrefois que rarement visitées par quelques pêcheurs ou militaires sont aujourd’hui des destinations régulières pour les plongeurs, attirés par le corail et la riche biodiversité sous-marine (Ansari et al. 2022). Ces visiteurs campent fréquemment sur les plages et risquent de perturber les oiseaux qui établissent leur nid sur le sol ou dans les falaises basses (Williams 1991 ; Jennings 2010 ; </w:t>
      </w:r>
      <w:proofErr w:type="spellStart"/>
      <w:r w:rsidRPr="00B658F4">
        <w:rPr>
          <w:rFonts w:ascii="Tahoma" w:eastAsia="Times New Roman" w:hAnsi="Tahoma" w:cs="Tahoma"/>
          <w:color w:val="000000"/>
          <w:sz w:val="21"/>
          <w:szCs w:val="21"/>
          <w:lang w:val="fr-FR" w:eastAsia="it-IT"/>
          <w14:ligatures w14:val="standardContextual"/>
        </w:rPr>
        <w:t>McGrady</w:t>
      </w:r>
      <w:proofErr w:type="spellEnd"/>
      <w:r w:rsidRPr="00B658F4">
        <w:rPr>
          <w:rFonts w:ascii="Tahoma" w:eastAsia="Times New Roman" w:hAnsi="Tahoma" w:cs="Tahoma"/>
          <w:color w:val="000000"/>
          <w:sz w:val="21"/>
          <w:szCs w:val="21"/>
          <w:lang w:val="fr-FR" w:eastAsia="it-IT"/>
          <w14:ligatures w14:val="standardContextual"/>
        </w:rPr>
        <w:t xml:space="preserve"> et al. 2010 ; </w:t>
      </w:r>
      <w:proofErr w:type="spellStart"/>
      <w:r w:rsidRPr="00B658F4">
        <w:rPr>
          <w:rFonts w:ascii="Tahoma" w:eastAsia="Times New Roman" w:hAnsi="Tahoma" w:cs="Tahoma"/>
          <w:color w:val="000000"/>
          <w:sz w:val="21"/>
          <w:szCs w:val="21"/>
          <w:lang w:val="fr-FR" w:eastAsia="it-IT"/>
          <w14:ligatures w14:val="standardContextual"/>
        </w:rPr>
        <w:t>McGrady</w:t>
      </w:r>
      <w:proofErr w:type="spellEnd"/>
      <w:r w:rsidRPr="00B658F4">
        <w:rPr>
          <w:rFonts w:ascii="Tahoma" w:eastAsia="Times New Roman" w:hAnsi="Tahoma" w:cs="Tahoma"/>
          <w:color w:val="000000"/>
          <w:sz w:val="21"/>
          <w:szCs w:val="21"/>
          <w:lang w:val="fr-FR" w:eastAsia="it-IT"/>
          <w14:ligatures w14:val="standardContextual"/>
        </w:rPr>
        <w:t xml:space="preserve"> et al. 2019). On rapporte que </w:t>
      </w:r>
      <w:r w:rsidRPr="00B658F4">
        <w:rPr>
          <w:rFonts w:ascii="Tahoma" w:eastAsia="Times New Roman" w:hAnsi="Tahoma" w:cs="Tahoma"/>
          <w:sz w:val="21"/>
          <w:szCs w:val="21"/>
          <w:lang w:val="fr-FR" w:eastAsia="it-IT"/>
          <w14:ligatures w14:val="standardContextual"/>
        </w:rPr>
        <w:t xml:space="preserve">des pêcheurs </w:t>
      </w:r>
      <w:r w:rsidRPr="00B658F4">
        <w:rPr>
          <w:rFonts w:ascii="Tahoma" w:eastAsia="Times New Roman" w:hAnsi="Tahoma" w:cs="Tahoma"/>
          <w:color w:val="000000"/>
          <w:sz w:val="21"/>
          <w:szCs w:val="21"/>
          <w:lang w:val="fr-FR" w:eastAsia="it-IT"/>
          <w14:ligatures w14:val="standardContextual"/>
        </w:rPr>
        <w:t xml:space="preserve">se rendent sur un certain nombre d’îles de la mer Rouge pour la collecte de bois ou pour les utiliser comme points de rencontre, risquant ainsi de causer des perturbations (PERSGA/GEF 2003 ; Coles et Williams 2004). Il est évident que les faucons concolores qui nichent à l’intérieur des terres, notamment en Égypte, en Israël et en Jordanie, sont touchés par des perturbations </w:t>
      </w:r>
      <w:r w:rsidRPr="00B658F4">
        <w:rPr>
          <w:rFonts w:ascii="Tahoma" w:eastAsia="Times New Roman" w:hAnsi="Tahoma" w:cs="Tahoma"/>
          <w:sz w:val="21"/>
          <w:szCs w:val="21"/>
          <w:lang w:val="fr-FR" w:eastAsia="it-IT"/>
          <w14:ligatures w14:val="standardContextual"/>
        </w:rPr>
        <w:t>causées par l’intensification des activités d’escalade et de randonnée (</w:t>
      </w:r>
      <w:proofErr w:type="spellStart"/>
      <w:r w:rsidRPr="00B658F4">
        <w:rPr>
          <w:rFonts w:ascii="Tahoma" w:eastAsia="Times New Roman" w:hAnsi="Tahoma" w:cs="Tahoma"/>
          <w:sz w:val="21"/>
          <w:szCs w:val="21"/>
          <w:lang w:val="fr-FR" w:eastAsia="it-IT"/>
          <w14:ligatures w14:val="standardContextual"/>
        </w:rPr>
        <w:t>Goren</w:t>
      </w:r>
      <w:proofErr w:type="spellEnd"/>
      <w:r w:rsidRPr="00B658F4">
        <w:rPr>
          <w:rFonts w:ascii="Tahoma" w:eastAsia="Times New Roman" w:hAnsi="Tahoma" w:cs="Tahoma"/>
          <w:sz w:val="21"/>
          <w:szCs w:val="21"/>
          <w:lang w:val="fr-FR" w:eastAsia="it-IT"/>
          <w14:ligatures w14:val="standardContextual"/>
        </w:rPr>
        <w:t xml:space="preserve"> et Granit 2014 ; Salama et al. 2020). Il a été constaté que les activités touristiques dans l’habitat de reproduction perturbent sensiblement les couples reproducteurs (</w:t>
      </w:r>
      <w:proofErr w:type="spellStart"/>
      <w:r w:rsidRPr="00B658F4">
        <w:rPr>
          <w:rFonts w:ascii="Tahoma" w:eastAsia="Times New Roman" w:hAnsi="Tahoma" w:cs="Tahoma"/>
          <w:sz w:val="21"/>
          <w:szCs w:val="21"/>
          <w:lang w:val="fr-FR" w:eastAsia="it-IT"/>
          <w14:ligatures w14:val="standardContextual"/>
        </w:rPr>
        <w:t>Goren</w:t>
      </w:r>
      <w:proofErr w:type="spellEnd"/>
      <w:r w:rsidRPr="00B658F4">
        <w:rPr>
          <w:rFonts w:ascii="Tahoma" w:eastAsia="Times New Roman" w:hAnsi="Tahoma" w:cs="Tahoma"/>
          <w:sz w:val="21"/>
          <w:szCs w:val="21"/>
          <w:lang w:val="fr-FR" w:eastAsia="it-IT"/>
          <w14:ligatures w14:val="standardContextual"/>
        </w:rPr>
        <w:t xml:space="preserve"> et Granit 2014 ; Salama et al. 2020). </w:t>
      </w:r>
      <w:r w:rsidRPr="00B658F4">
        <w:rPr>
          <w:rFonts w:ascii="Tahoma" w:eastAsia="Times New Roman" w:hAnsi="Tahoma" w:cs="Tahoma"/>
          <w:color w:val="000000"/>
          <w:sz w:val="21"/>
          <w:szCs w:val="21"/>
          <w:lang w:val="fr-FR" w:eastAsia="it-IT"/>
          <w14:ligatures w14:val="standardContextual"/>
        </w:rPr>
        <w:t>Lorsque ces perturbations ont lieu pendant les premières phases de formation des couples et de sélection des nids, elles peuvent réduire considérablement la disponibilité des sites de nidification pour les futurs couples reproducteurs (Williams 1991 ; Coles et Williams 2004). Pendant la période de couvaison ou lorsque les oisillons sont âgés de 1 à 2 semaines, la présence humaine peut contraindre les adultes à laisser leurs œufs ou leurs petits exposés au soleil et à des températures élevées, ce qui peut entraîner leur mort (Williams 1991). Le fait est que, dans des conditions aussi extrêmes, même de courtes périodes d’exposition peuvent se révéler mortelles.</w:t>
      </w:r>
      <w:r>
        <w:rPr>
          <w:rFonts w:ascii="Tahoma" w:eastAsia="Times New Roman" w:hAnsi="Tahoma" w:cs="Tahoma"/>
          <w:color w:val="000000"/>
          <w:sz w:val="21"/>
          <w:szCs w:val="21"/>
          <w:lang w:val="fr-FR" w:eastAsia="it-IT"/>
          <w14:ligatures w14:val="standardContextual"/>
        </w:rPr>
        <w:br w:type="page"/>
      </w:r>
    </w:p>
    <w:p w14:paraId="0B2B2590"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27" w:name="_Toc167188094"/>
      <w:bookmarkEnd w:id="23"/>
      <w:r w:rsidRPr="00B658F4">
        <w:rPr>
          <w:rFonts w:ascii="Tahoma" w:eastAsia="Times New Roman" w:hAnsi="Tahoma" w:cs="Tahoma"/>
          <w:b/>
          <w:bCs/>
          <w:color w:val="FFFFFF"/>
          <w:sz w:val="24"/>
          <w:szCs w:val="24"/>
          <w:lang w:val="fr-FR" w:eastAsia="it-IT"/>
          <w14:ligatures w14:val="standardContextual"/>
        </w:rPr>
        <w:lastRenderedPageBreak/>
        <w:t>Méconnaissance de l’espèce</w:t>
      </w:r>
      <w:bookmarkEnd w:id="27"/>
    </w:p>
    <w:p w14:paraId="114CCB1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7B51B2CB" w14:textId="77777777" w:rsidTr="000D0A7E">
        <w:tc>
          <w:tcPr>
            <w:tcW w:w="5245" w:type="dxa"/>
            <w:tcBorders>
              <w:top w:val="nil"/>
              <w:left w:val="nil"/>
              <w:bottom w:val="nil"/>
              <w:right w:val="nil"/>
            </w:tcBorders>
            <w:shd w:val="clear" w:color="auto" w:fill="316A73"/>
          </w:tcPr>
          <w:p w14:paraId="4A174F80" w14:textId="77777777" w:rsidR="00B658F4" w:rsidRPr="00B658F4" w:rsidRDefault="00B658F4" w:rsidP="00B658F4">
            <w:pPr>
              <w:rPr>
                <w:rFonts w:ascii="Tahoma" w:eastAsia="Times New Roman" w:hAnsi="Tahoma" w:cs="Tahoma"/>
                <w:i/>
                <w:iCs/>
                <w:color w:val="000000"/>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Haute</w:t>
            </w:r>
          </w:p>
        </w:tc>
      </w:tr>
      <w:tr w:rsidR="00B658F4" w:rsidRPr="00B658F4" w14:paraId="5DDDB7A5" w14:textId="77777777" w:rsidTr="000D0A7E">
        <w:tc>
          <w:tcPr>
            <w:tcW w:w="5245" w:type="dxa"/>
            <w:tcBorders>
              <w:top w:val="nil"/>
              <w:left w:val="nil"/>
              <w:bottom w:val="nil"/>
              <w:right w:val="nil"/>
            </w:tcBorders>
            <w:shd w:val="clear" w:color="auto" w:fill="auto"/>
          </w:tcPr>
          <w:p w14:paraId="08451906" w14:textId="77777777" w:rsidR="00B658F4" w:rsidRPr="00B658F4" w:rsidRDefault="00B658F4" w:rsidP="00B658F4">
            <w:pPr>
              <w:jc w:val="center"/>
              <w:rPr>
                <w:rFonts w:ascii="Tahoma" w:eastAsia="Times New Roman" w:hAnsi="Tahoma" w:cs="Tahoma"/>
                <w:b/>
                <w:bCs/>
                <w:i/>
                <w:iCs/>
                <w:color w:val="FFFFFF"/>
                <w:sz w:val="21"/>
                <w:szCs w:val="21"/>
                <w:lang w:val="fr-FR" w:eastAsia="it-IT"/>
              </w:rPr>
            </w:pPr>
          </w:p>
        </w:tc>
      </w:tr>
      <w:tr w:rsidR="00B658F4" w:rsidRPr="00B658F4" w14:paraId="7B2E59A8" w14:textId="77777777" w:rsidTr="000D0A7E">
        <w:tc>
          <w:tcPr>
            <w:tcW w:w="5245" w:type="dxa"/>
            <w:tcBorders>
              <w:top w:val="nil"/>
              <w:left w:val="nil"/>
              <w:bottom w:val="nil"/>
              <w:right w:val="nil"/>
            </w:tcBorders>
            <w:shd w:val="clear" w:color="auto" w:fill="316A73"/>
          </w:tcPr>
          <w:p w14:paraId="1DDB2530"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 et zones autres que les zones de reproduction</w:t>
            </w:r>
          </w:p>
        </w:tc>
      </w:tr>
    </w:tbl>
    <w:p w14:paraId="3C327D37"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77FA722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Les recherches menées sur le faucon concolore ont été limitées dans le temps, irrégulières et n’ont pas abouti à une analyse exhaustive de l’espèce sur l’ensemble de son aire de répartition, ce qui influe sur la capacité à reconnaître, à évaluer et à déterminer avec précision les menaces potentielles, ainsi qu’à définir et à mettre en œuvre des mesures susceptibles de les atténuer. Ainsi, le manque de connaissance sur l’ampleur et la dynamique des populations reproductrices dans les différents pays empêche d’estimer précisément la taille de la population à l'échelle mondiale (voir Taille et tendance de la population). En outre, les voies migratoires, les facteurs de mortalité et les taux de survie des jeunes et des individus non reproducteurs ne sont que peu connus (Javed et al. 2012 ; </w:t>
      </w:r>
      <w:proofErr w:type="spellStart"/>
      <w:r w:rsidRPr="00B658F4">
        <w:rPr>
          <w:rFonts w:ascii="Tahoma" w:eastAsia="Times New Roman" w:hAnsi="Tahoma" w:cs="Tahoma"/>
          <w:color w:val="000000"/>
          <w:sz w:val="21"/>
          <w:szCs w:val="21"/>
          <w:lang w:val="fr-FR" w:eastAsia="it-IT"/>
          <w14:ligatures w14:val="standardContextual"/>
        </w:rPr>
        <w:t>McGrady</w:t>
      </w:r>
      <w:proofErr w:type="spellEnd"/>
      <w:r w:rsidRPr="00B658F4">
        <w:rPr>
          <w:rFonts w:ascii="Tahoma" w:eastAsia="Times New Roman" w:hAnsi="Tahoma" w:cs="Tahoma"/>
          <w:color w:val="000000"/>
          <w:sz w:val="21"/>
          <w:szCs w:val="21"/>
          <w:lang w:val="fr-FR" w:eastAsia="it-IT"/>
          <w14:ligatures w14:val="standardContextual"/>
        </w:rPr>
        <w:t xml:space="preserve"> et al. 2016 ; </w:t>
      </w:r>
      <w:proofErr w:type="spellStart"/>
      <w:r w:rsidRPr="00B658F4">
        <w:rPr>
          <w:rFonts w:ascii="Tahoma" w:eastAsia="Times New Roman" w:hAnsi="Tahoma" w:cs="Tahoma"/>
          <w:color w:val="000000"/>
          <w:sz w:val="21"/>
          <w:szCs w:val="21"/>
          <w:lang w:val="fr-FR" w:eastAsia="it-IT"/>
          <w14:ligatures w14:val="standardContextual"/>
        </w:rPr>
        <w:t>AlJahdhami</w:t>
      </w:r>
      <w:proofErr w:type="spellEnd"/>
      <w:r w:rsidRPr="00B658F4">
        <w:rPr>
          <w:rFonts w:ascii="Tahoma" w:eastAsia="Times New Roman" w:hAnsi="Tahoma" w:cs="Tahoma"/>
          <w:color w:val="000000"/>
          <w:sz w:val="21"/>
          <w:szCs w:val="21"/>
          <w:lang w:val="fr-FR" w:eastAsia="it-IT"/>
          <w14:ligatures w14:val="standardContextual"/>
        </w:rPr>
        <w:t xml:space="preserve"> et al. 2020). Par conséquent, il n’est pas possible d’évaluer les effets des menaces potentielles, telles que l’emploi de substances chimiques pour lutter contre les parasites dans les régions où les oiseaux migrent ou hivernent (</w:t>
      </w:r>
      <w:proofErr w:type="spellStart"/>
      <w:r w:rsidRPr="00B658F4">
        <w:rPr>
          <w:rFonts w:ascii="Tahoma" w:eastAsia="Times New Roman" w:hAnsi="Tahoma" w:cs="Tahoma"/>
          <w:color w:val="000000"/>
          <w:sz w:val="21"/>
          <w:szCs w:val="21"/>
          <w:lang w:val="fr-FR" w:eastAsia="it-IT"/>
          <w14:ligatures w14:val="standardContextual"/>
        </w:rPr>
        <w:t>Mullié</w:t>
      </w:r>
      <w:proofErr w:type="spellEnd"/>
      <w:r w:rsidRPr="00B658F4">
        <w:rPr>
          <w:rFonts w:ascii="Tahoma" w:eastAsia="Times New Roman" w:hAnsi="Tahoma" w:cs="Tahoma"/>
          <w:color w:val="000000"/>
          <w:sz w:val="21"/>
          <w:szCs w:val="21"/>
          <w:lang w:val="fr-FR" w:eastAsia="it-IT"/>
          <w14:ligatures w14:val="standardContextual"/>
        </w:rPr>
        <w:t xml:space="preserve"> et al. 2023). Outre ces lacunes en matière de connaissances, le manque de coordination entre les parties intéressées a empêché le déploiement de programmes coordonnés de surveillance des oiseaux qui pourraient permettre de recueillir des données sur le faucon concolore.</w:t>
      </w:r>
    </w:p>
    <w:p w14:paraId="5DF9634F"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28" w:name="_Toc143066949"/>
      <w:bookmarkStart w:id="29" w:name="_Toc167188095"/>
      <w:r w:rsidRPr="00B658F4">
        <w:rPr>
          <w:rFonts w:ascii="Tahoma" w:eastAsia="Times New Roman" w:hAnsi="Tahoma" w:cs="Tahoma"/>
          <w:b/>
          <w:bCs/>
          <w:color w:val="FFFFFF"/>
          <w:sz w:val="24"/>
          <w:szCs w:val="24"/>
          <w:lang w:val="fr-FR" w:eastAsia="it-IT"/>
          <w14:ligatures w14:val="standardContextual"/>
        </w:rPr>
        <w:t>Introduction de prédateurs terrestres</w:t>
      </w:r>
      <w:bookmarkEnd w:id="28"/>
      <w:bookmarkEnd w:id="29"/>
    </w:p>
    <w:p w14:paraId="4363A956"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5A53E79A" w14:textId="77777777" w:rsidTr="000D0A7E">
        <w:tc>
          <w:tcPr>
            <w:tcW w:w="5245" w:type="dxa"/>
            <w:tcBorders>
              <w:top w:val="nil"/>
              <w:left w:val="nil"/>
              <w:bottom w:val="nil"/>
              <w:right w:val="nil"/>
            </w:tcBorders>
            <w:shd w:val="clear" w:color="auto" w:fill="316A73"/>
          </w:tcPr>
          <w:p w14:paraId="616427B3"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Potentiellement élevée</w:t>
            </w:r>
          </w:p>
        </w:tc>
      </w:tr>
      <w:tr w:rsidR="00B658F4" w:rsidRPr="00B658F4" w14:paraId="026CCD39" w14:textId="77777777" w:rsidTr="000D0A7E">
        <w:tc>
          <w:tcPr>
            <w:tcW w:w="5245" w:type="dxa"/>
            <w:tcBorders>
              <w:top w:val="nil"/>
              <w:left w:val="nil"/>
              <w:bottom w:val="nil"/>
              <w:right w:val="nil"/>
            </w:tcBorders>
            <w:shd w:val="clear" w:color="auto" w:fill="auto"/>
          </w:tcPr>
          <w:p w14:paraId="5FE8D629" w14:textId="77777777" w:rsidR="00B658F4" w:rsidRPr="00B658F4" w:rsidRDefault="00B658F4" w:rsidP="00B658F4">
            <w:pPr>
              <w:rPr>
                <w:rFonts w:ascii="Tahoma" w:eastAsia="Times New Roman" w:hAnsi="Tahoma" w:cs="Tahoma"/>
                <w:b/>
                <w:bCs/>
                <w:i/>
                <w:iCs/>
                <w:color w:val="FFFFFF"/>
                <w:sz w:val="21"/>
                <w:szCs w:val="21"/>
                <w:lang w:val="fr-FR" w:eastAsia="it-IT"/>
              </w:rPr>
            </w:pPr>
          </w:p>
        </w:tc>
      </w:tr>
      <w:tr w:rsidR="00B658F4" w:rsidRPr="00B658F4" w14:paraId="4552886E" w14:textId="77777777" w:rsidTr="000D0A7E">
        <w:tc>
          <w:tcPr>
            <w:tcW w:w="5245" w:type="dxa"/>
            <w:tcBorders>
              <w:top w:val="nil"/>
              <w:left w:val="nil"/>
              <w:bottom w:val="nil"/>
              <w:right w:val="nil"/>
            </w:tcBorders>
            <w:shd w:val="clear" w:color="auto" w:fill="316A73"/>
          </w:tcPr>
          <w:p w14:paraId="2309AD85"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w:t>
            </w:r>
          </w:p>
        </w:tc>
      </w:tr>
    </w:tbl>
    <w:p w14:paraId="0A48CEE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263595A9"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Sur les nombreuses îles dépourvues de mammifères prédateurs, le faucon concolore niche parfois sur des sites facilement accessibles, notamment sur le sol, au pied des falaises, au milieu d’une végétation basse ou parfois dans des zones totalement ouvertes. Les couples nicheurs établissent le plus souvent leur nid au sol, sur des îlots bas, sablonneux ou coralliens (Gaucher et al. 1995 ; Coles et Williams 2004). Les prédateurs introduits sur les îles constituent une menace sérieuse, en particulier pour les espèces d’oiseaux menacées (</w:t>
      </w:r>
      <w:proofErr w:type="spellStart"/>
      <w:r w:rsidRPr="00B658F4">
        <w:rPr>
          <w:rFonts w:ascii="Tahoma" w:eastAsia="Times New Roman" w:hAnsi="Tahoma" w:cs="Tahoma"/>
          <w:color w:val="000000"/>
          <w:sz w:val="21"/>
          <w:szCs w:val="21"/>
          <w:lang w:val="fr-FR" w:eastAsia="it-IT"/>
          <w14:ligatures w14:val="standardContextual"/>
        </w:rPr>
        <w:t>BirdLife</w:t>
      </w:r>
      <w:proofErr w:type="spellEnd"/>
      <w:r w:rsidRPr="00B658F4">
        <w:rPr>
          <w:rFonts w:ascii="Tahoma" w:eastAsia="Times New Roman" w:hAnsi="Tahoma" w:cs="Tahoma"/>
          <w:color w:val="000000"/>
          <w:sz w:val="21"/>
          <w:szCs w:val="21"/>
          <w:lang w:val="fr-FR" w:eastAsia="it-IT"/>
          <w14:ligatures w14:val="standardContextual"/>
        </w:rPr>
        <w:t xml:space="preserve"> International 2013). Les prédateurs peuvent atteindre les îles lors de marées particulièrement basses, mais il est plus probable qu’ils soient introduits par l’homme, sciemment ou non (Gaucher et al. 1995). Le faucon concolore ne se reproduit pas sur l’île de </w:t>
      </w:r>
      <w:proofErr w:type="spellStart"/>
      <w:r w:rsidRPr="00B658F4">
        <w:rPr>
          <w:rFonts w:ascii="Tahoma" w:eastAsia="Times New Roman" w:hAnsi="Tahoma" w:cs="Tahoma"/>
          <w:color w:val="000000"/>
          <w:sz w:val="21"/>
          <w:szCs w:val="21"/>
          <w:lang w:val="fr-FR" w:eastAsia="it-IT"/>
          <w14:ligatures w14:val="standardContextual"/>
        </w:rPr>
        <w:t>Hawar</w:t>
      </w:r>
      <w:proofErr w:type="spellEnd"/>
      <w:r w:rsidRPr="00B658F4">
        <w:rPr>
          <w:rFonts w:ascii="Tahoma" w:eastAsia="Times New Roman" w:hAnsi="Tahoma" w:cs="Tahoma"/>
          <w:color w:val="000000"/>
          <w:sz w:val="21"/>
          <w:szCs w:val="21"/>
          <w:lang w:val="fr-FR" w:eastAsia="it-IT"/>
          <w14:ligatures w14:val="standardContextual"/>
        </w:rPr>
        <w:t xml:space="preserve"> (Bahreïn) en raison de la présence de chats sauvages (Jennings 2010). Les couples nichent souvent dans des corniches difficiles d’accès sur les falaises, mais si les prédateurs terrestres atteignent les îles fortement peuplées, les conséquences pour ces populations pourraient se révéler désastreuses. L’introduction de prédateurs terrestres tels que les rats, les mangoustes et les chats entraînerait certainement la disparition de la grande majorité des couples reproducteurs qui se reproduisent dans des endroits accessibles.</w:t>
      </w:r>
    </w:p>
    <w:p w14:paraId="70BB3AE6"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30" w:name="_Toc143066951"/>
      <w:bookmarkStart w:id="31" w:name="_Toc167188096"/>
      <w:r w:rsidRPr="00B658F4">
        <w:rPr>
          <w:rFonts w:ascii="Tahoma" w:eastAsia="Times New Roman" w:hAnsi="Tahoma" w:cs="Tahoma"/>
          <w:b/>
          <w:bCs/>
          <w:color w:val="FFFFFF"/>
          <w:sz w:val="24"/>
          <w:szCs w:val="24"/>
          <w:lang w:val="fr-FR" w:eastAsia="it-IT"/>
          <w14:ligatures w14:val="standardContextual"/>
        </w:rPr>
        <w:t>Opérations de lutte contre les criquets et les queleas</w:t>
      </w:r>
      <w:bookmarkEnd w:id="30"/>
      <w:bookmarkEnd w:id="31"/>
    </w:p>
    <w:p w14:paraId="59CF86D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shd w:val="clear" w:color="auto" w:fill="316A73"/>
        <w:tblLook w:val="04A0" w:firstRow="1" w:lastRow="0" w:firstColumn="1" w:lastColumn="0" w:noHBand="0" w:noVBand="1"/>
      </w:tblPr>
      <w:tblGrid>
        <w:gridCol w:w="5245"/>
      </w:tblGrid>
      <w:tr w:rsidR="00B658F4" w:rsidRPr="00B658F4" w14:paraId="577FCE75" w14:textId="77777777" w:rsidTr="000D0A7E">
        <w:tc>
          <w:tcPr>
            <w:tcW w:w="5245" w:type="dxa"/>
            <w:tcBorders>
              <w:top w:val="nil"/>
              <w:left w:val="nil"/>
              <w:bottom w:val="nil"/>
              <w:right w:val="nil"/>
            </w:tcBorders>
            <w:shd w:val="clear" w:color="auto" w:fill="316A73"/>
          </w:tcPr>
          <w:p w14:paraId="09748E32"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Potentiellement élevée</w:t>
            </w:r>
          </w:p>
        </w:tc>
      </w:tr>
      <w:tr w:rsidR="00B658F4" w:rsidRPr="00B658F4" w14:paraId="39F004B1" w14:textId="77777777" w:rsidTr="000D0A7E">
        <w:tc>
          <w:tcPr>
            <w:tcW w:w="5245" w:type="dxa"/>
            <w:tcBorders>
              <w:top w:val="nil"/>
              <w:left w:val="nil"/>
              <w:bottom w:val="nil"/>
              <w:right w:val="nil"/>
            </w:tcBorders>
            <w:shd w:val="clear" w:color="auto" w:fill="auto"/>
          </w:tcPr>
          <w:p w14:paraId="5D20447B" w14:textId="77777777" w:rsidR="00B658F4" w:rsidRPr="00B658F4" w:rsidRDefault="00B658F4" w:rsidP="00B658F4">
            <w:pPr>
              <w:rPr>
                <w:rFonts w:ascii="Tahoma" w:eastAsia="Times New Roman" w:hAnsi="Tahoma" w:cs="Tahoma"/>
                <w:b/>
                <w:bCs/>
                <w:i/>
                <w:iCs/>
                <w:color w:val="FFFFFF"/>
                <w:sz w:val="21"/>
                <w:szCs w:val="21"/>
                <w:lang w:val="fr-FR" w:eastAsia="it-IT"/>
              </w:rPr>
            </w:pPr>
          </w:p>
        </w:tc>
      </w:tr>
      <w:tr w:rsidR="00B658F4" w:rsidRPr="00B658F4" w14:paraId="7AA5D62A" w14:textId="77777777" w:rsidTr="000D0A7E">
        <w:tc>
          <w:tcPr>
            <w:tcW w:w="5245" w:type="dxa"/>
            <w:tcBorders>
              <w:top w:val="nil"/>
              <w:left w:val="nil"/>
              <w:bottom w:val="nil"/>
              <w:right w:val="nil"/>
            </w:tcBorders>
            <w:shd w:val="clear" w:color="auto" w:fill="316A73"/>
          </w:tcPr>
          <w:p w14:paraId="47F0C441"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autres que les zones de reproduction</w:t>
            </w:r>
          </w:p>
        </w:tc>
      </w:tr>
    </w:tbl>
    <w:p w14:paraId="47160052"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3217156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Hors saison de reproduction, les faucons concolores sont surtout insectivores et pendant la migration postnuptiale, ils suivent les pluies et les essaims d’insectes coloniaux (</w:t>
      </w:r>
      <w:proofErr w:type="spellStart"/>
      <w:r w:rsidRPr="00B658F4">
        <w:rPr>
          <w:rFonts w:ascii="Tahoma" w:eastAsia="Times New Roman" w:hAnsi="Tahoma" w:cs="Tahoma"/>
          <w:color w:val="000000"/>
          <w:sz w:val="21"/>
          <w:szCs w:val="21"/>
          <w:lang w:val="fr-FR" w:eastAsia="it-IT"/>
          <w14:ligatures w14:val="standardContextual"/>
        </w:rPr>
        <w:t>Buij</w:t>
      </w:r>
      <w:proofErr w:type="spellEnd"/>
      <w:r w:rsidRPr="00B658F4">
        <w:rPr>
          <w:rFonts w:ascii="Tahoma" w:eastAsia="Times New Roman" w:hAnsi="Tahoma" w:cs="Tahoma"/>
          <w:color w:val="000000"/>
          <w:sz w:val="21"/>
          <w:szCs w:val="21"/>
          <w:lang w:val="fr-FR" w:eastAsia="it-IT"/>
          <w14:ligatures w14:val="standardContextual"/>
        </w:rPr>
        <w:t xml:space="preserve"> 2011), tels que les fourmis (</w:t>
      </w:r>
      <w:proofErr w:type="spellStart"/>
      <w:r w:rsidRPr="00B658F4">
        <w:rPr>
          <w:rFonts w:ascii="Tahoma" w:eastAsia="Times New Roman" w:hAnsi="Tahoma" w:cs="Tahoma"/>
          <w:color w:val="000000"/>
          <w:sz w:val="21"/>
          <w:szCs w:val="21"/>
          <w:lang w:val="fr-FR" w:eastAsia="it-IT"/>
          <w14:ligatures w14:val="standardContextual"/>
        </w:rPr>
        <w:t>Antinori</w:t>
      </w:r>
      <w:proofErr w:type="spellEnd"/>
      <w:r w:rsidRPr="00B658F4">
        <w:rPr>
          <w:rFonts w:ascii="Tahoma" w:eastAsia="Times New Roman" w:hAnsi="Tahoma" w:cs="Tahoma"/>
          <w:color w:val="000000"/>
          <w:sz w:val="21"/>
          <w:szCs w:val="21"/>
          <w:lang w:val="fr-FR" w:eastAsia="it-IT"/>
          <w14:ligatures w14:val="standardContextual"/>
        </w:rPr>
        <w:t xml:space="preserve"> et </w:t>
      </w:r>
      <w:proofErr w:type="spellStart"/>
      <w:r w:rsidRPr="00B658F4">
        <w:rPr>
          <w:rFonts w:ascii="Tahoma" w:eastAsia="Times New Roman" w:hAnsi="Tahoma" w:cs="Tahoma"/>
          <w:color w:val="000000"/>
          <w:sz w:val="21"/>
          <w:szCs w:val="21"/>
          <w:lang w:val="fr-FR" w:eastAsia="it-IT"/>
          <w14:ligatures w14:val="standardContextual"/>
        </w:rPr>
        <w:t>Salvadori</w:t>
      </w:r>
      <w:proofErr w:type="spellEnd"/>
      <w:r w:rsidRPr="00B658F4">
        <w:rPr>
          <w:rFonts w:ascii="Tahoma" w:eastAsia="Times New Roman" w:hAnsi="Tahoma" w:cs="Tahoma"/>
          <w:color w:val="000000"/>
          <w:sz w:val="21"/>
          <w:szCs w:val="21"/>
          <w:lang w:val="fr-FR" w:eastAsia="it-IT"/>
          <w14:ligatures w14:val="standardContextual"/>
        </w:rPr>
        <w:t xml:space="preserve"> 1873), les criquets (</w:t>
      </w:r>
      <w:proofErr w:type="spellStart"/>
      <w:r w:rsidRPr="00B658F4">
        <w:rPr>
          <w:rFonts w:ascii="Tahoma" w:eastAsia="Times New Roman" w:hAnsi="Tahoma" w:cs="Tahoma"/>
          <w:color w:val="000000"/>
          <w:sz w:val="21"/>
          <w:szCs w:val="21"/>
          <w:lang w:val="fr-FR" w:eastAsia="it-IT"/>
          <w14:ligatures w14:val="standardContextual"/>
        </w:rPr>
        <w:t>Heuglin</w:t>
      </w:r>
      <w:proofErr w:type="spellEnd"/>
      <w:r w:rsidRPr="00B658F4">
        <w:rPr>
          <w:rFonts w:ascii="Tahoma" w:eastAsia="Times New Roman" w:hAnsi="Tahoma" w:cs="Tahoma"/>
          <w:color w:val="000000"/>
          <w:sz w:val="21"/>
          <w:szCs w:val="21"/>
          <w:lang w:val="fr-FR" w:eastAsia="it-IT"/>
          <w14:ligatures w14:val="standardContextual"/>
        </w:rPr>
        <w:t xml:space="preserve"> 1861 ; Rand 1936) et les libellules (</w:t>
      </w:r>
      <w:proofErr w:type="spellStart"/>
      <w:r w:rsidRPr="00B658F4">
        <w:rPr>
          <w:rFonts w:ascii="Tahoma" w:eastAsia="Times New Roman" w:hAnsi="Tahoma" w:cs="Tahoma"/>
          <w:color w:val="000000"/>
          <w:sz w:val="21"/>
          <w:szCs w:val="21"/>
          <w:lang w:val="fr-FR" w:eastAsia="it-IT"/>
          <w14:ligatures w14:val="standardContextual"/>
        </w:rPr>
        <w:t>Zefania</w:t>
      </w:r>
      <w:proofErr w:type="spellEnd"/>
      <w:r w:rsidRPr="00B658F4">
        <w:rPr>
          <w:rFonts w:ascii="Tahoma" w:eastAsia="Times New Roman" w:hAnsi="Tahoma" w:cs="Tahoma"/>
          <w:color w:val="000000"/>
          <w:sz w:val="21"/>
          <w:szCs w:val="21"/>
          <w:lang w:val="fr-FR" w:eastAsia="it-IT"/>
          <w14:ligatures w14:val="standardContextual"/>
        </w:rPr>
        <w:t xml:space="preserve"> 2001). Les criquets pèlerins (</w:t>
      </w:r>
      <w:proofErr w:type="spellStart"/>
      <w:r w:rsidRPr="00B658F4">
        <w:rPr>
          <w:rFonts w:ascii="Tahoma" w:eastAsia="Times New Roman" w:hAnsi="Tahoma" w:cs="Tahoma"/>
          <w:i/>
          <w:iCs/>
          <w:color w:val="000000"/>
          <w:sz w:val="21"/>
          <w:szCs w:val="21"/>
          <w:lang w:val="fr-FR" w:eastAsia="it-IT"/>
          <w14:ligatures w14:val="standardContextual"/>
        </w:rPr>
        <w:t>Schistocerca</w:t>
      </w:r>
      <w:proofErr w:type="spellEnd"/>
      <w:r w:rsidRPr="00B658F4">
        <w:rPr>
          <w:rFonts w:ascii="Tahoma" w:eastAsia="Times New Roman" w:hAnsi="Tahoma" w:cs="Tahoma"/>
          <w:i/>
          <w:iCs/>
          <w:color w:val="000000"/>
          <w:sz w:val="21"/>
          <w:szCs w:val="21"/>
          <w:lang w:val="fr-FR" w:eastAsia="it-IT"/>
          <w14:ligatures w14:val="standardContextual"/>
        </w:rPr>
        <w:t xml:space="preserve"> </w:t>
      </w:r>
      <w:proofErr w:type="spellStart"/>
      <w:r w:rsidRPr="00B658F4">
        <w:rPr>
          <w:rFonts w:ascii="Tahoma" w:eastAsia="Times New Roman" w:hAnsi="Tahoma" w:cs="Tahoma"/>
          <w:i/>
          <w:iCs/>
          <w:color w:val="000000"/>
          <w:sz w:val="21"/>
          <w:szCs w:val="21"/>
          <w:lang w:val="fr-FR" w:eastAsia="it-IT"/>
          <w14:ligatures w14:val="standardContextual"/>
        </w:rPr>
        <w:t>gregaria</w:t>
      </w:r>
      <w:proofErr w:type="spellEnd"/>
      <w:r w:rsidRPr="00B658F4">
        <w:rPr>
          <w:rFonts w:ascii="Tahoma" w:eastAsia="Times New Roman" w:hAnsi="Tahoma" w:cs="Tahoma"/>
          <w:color w:val="000000"/>
          <w:sz w:val="21"/>
          <w:szCs w:val="21"/>
          <w:lang w:val="fr-FR" w:eastAsia="it-IT"/>
          <w14:ligatures w14:val="standardContextual"/>
        </w:rPr>
        <w:t>), migrateurs (</w:t>
      </w:r>
      <w:proofErr w:type="spellStart"/>
      <w:r w:rsidRPr="00B658F4">
        <w:rPr>
          <w:rFonts w:ascii="Tahoma" w:eastAsia="Times New Roman" w:hAnsi="Tahoma" w:cs="Tahoma"/>
          <w:i/>
          <w:iCs/>
          <w:color w:val="000000"/>
          <w:sz w:val="21"/>
          <w:szCs w:val="21"/>
          <w:lang w:val="fr-FR" w:eastAsia="it-IT"/>
          <w14:ligatures w14:val="standardContextual"/>
        </w:rPr>
        <w:t>Locusta</w:t>
      </w:r>
      <w:proofErr w:type="spellEnd"/>
      <w:r w:rsidRPr="00B658F4">
        <w:rPr>
          <w:rFonts w:ascii="Tahoma" w:eastAsia="Times New Roman" w:hAnsi="Tahoma" w:cs="Tahoma"/>
          <w:i/>
          <w:iCs/>
          <w:color w:val="000000"/>
          <w:sz w:val="21"/>
          <w:szCs w:val="21"/>
          <w:lang w:val="fr-FR" w:eastAsia="it-IT"/>
          <w14:ligatures w14:val="standardContextual"/>
        </w:rPr>
        <w:t xml:space="preserve"> </w:t>
      </w:r>
      <w:proofErr w:type="spellStart"/>
      <w:r w:rsidRPr="00B658F4">
        <w:rPr>
          <w:rFonts w:ascii="Tahoma" w:eastAsia="Times New Roman" w:hAnsi="Tahoma" w:cs="Tahoma"/>
          <w:i/>
          <w:iCs/>
          <w:color w:val="000000"/>
          <w:sz w:val="21"/>
          <w:szCs w:val="21"/>
          <w:lang w:val="fr-FR" w:eastAsia="it-IT"/>
          <w14:ligatures w14:val="standardContextual"/>
        </w:rPr>
        <w:t>migratoria</w:t>
      </w:r>
      <w:proofErr w:type="spellEnd"/>
      <w:r w:rsidRPr="00B658F4">
        <w:rPr>
          <w:rFonts w:ascii="Tahoma" w:eastAsia="Times New Roman" w:hAnsi="Tahoma" w:cs="Tahoma"/>
          <w:color w:val="000000"/>
          <w:sz w:val="21"/>
          <w:szCs w:val="21"/>
          <w:lang w:val="fr-FR" w:eastAsia="it-IT"/>
          <w14:ligatures w14:val="standardContextual"/>
        </w:rPr>
        <w:t>) et rouges (</w:t>
      </w:r>
      <w:proofErr w:type="spellStart"/>
      <w:r w:rsidRPr="00B658F4">
        <w:rPr>
          <w:rFonts w:ascii="Tahoma" w:eastAsia="Times New Roman" w:hAnsi="Tahoma" w:cs="Tahoma"/>
          <w:i/>
          <w:iCs/>
          <w:color w:val="000000"/>
          <w:sz w:val="21"/>
          <w:szCs w:val="21"/>
          <w:lang w:val="fr-FR" w:eastAsia="it-IT"/>
          <w14:ligatures w14:val="standardContextual"/>
        </w:rPr>
        <w:t>Nomadacris</w:t>
      </w:r>
      <w:proofErr w:type="spellEnd"/>
      <w:r w:rsidRPr="00B658F4">
        <w:rPr>
          <w:rFonts w:ascii="Tahoma" w:eastAsia="Times New Roman" w:hAnsi="Tahoma" w:cs="Tahoma"/>
          <w:i/>
          <w:iCs/>
          <w:color w:val="000000"/>
          <w:sz w:val="21"/>
          <w:szCs w:val="21"/>
          <w:lang w:val="fr-FR" w:eastAsia="it-IT"/>
          <w14:ligatures w14:val="standardContextual"/>
        </w:rPr>
        <w:t xml:space="preserve"> </w:t>
      </w:r>
      <w:proofErr w:type="spellStart"/>
      <w:r w:rsidRPr="00B658F4">
        <w:rPr>
          <w:rFonts w:ascii="Tahoma" w:eastAsia="Times New Roman" w:hAnsi="Tahoma" w:cs="Tahoma"/>
          <w:i/>
          <w:iCs/>
          <w:color w:val="000000"/>
          <w:sz w:val="21"/>
          <w:szCs w:val="21"/>
          <w:lang w:val="fr-FR" w:eastAsia="it-IT"/>
          <w14:ligatures w14:val="standardContextual"/>
        </w:rPr>
        <w:t>septemfasciata</w:t>
      </w:r>
      <w:proofErr w:type="spellEnd"/>
      <w:r w:rsidRPr="00B658F4">
        <w:rPr>
          <w:rFonts w:ascii="Tahoma" w:eastAsia="Times New Roman" w:hAnsi="Tahoma" w:cs="Tahoma"/>
          <w:color w:val="000000"/>
          <w:sz w:val="21"/>
          <w:szCs w:val="21"/>
          <w:lang w:val="fr-FR" w:eastAsia="it-IT"/>
          <w14:ligatures w14:val="standardContextual"/>
        </w:rPr>
        <w:t xml:space="preserve">) sont souvent visés par des opérations de lutte antiparasitaire à grande échelle à l’aide de pesticides conventionnels, tels que les organochlorés, les </w:t>
      </w:r>
      <w:proofErr w:type="spellStart"/>
      <w:r w:rsidRPr="00B658F4">
        <w:rPr>
          <w:rFonts w:ascii="Tahoma" w:eastAsia="Times New Roman" w:hAnsi="Tahoma" w:cs="Tahoma"/>
          <w:color w:val="000000"/>
          <w:sz w:val="21"/>
          <w:szCs w:val="21"/>
          <w:lang w:val="fr-FR" w:eastAsia="it-IT"/>
          <w14:ligatures w14:val="standardContextual"/>
        </w:rPr>
        <w:t>organophosphates</w:t>
      </w:r>
      <w:proofErr w:type="spellEnd"/>
      <w:r w:rsidRPr="00B658F4">
        <w:rPr>
          <w:rFonts w:ascii="Tahoma" w:eastAsia="Times New Roman" w:hAnsi="Tahoma" w:cs="Tahoma"/>
          <w:color w:val="000000"/>
          <w:sz w:val="21"/>
          <w:szCs w:val="21"/>
          <w:lang w:val="fr-FR" w:eastAsia="it-IT"/>
          <w14:ligatures w14:val="standardContextual"/>
        </w:rPr>
        <w:t>, les carbamates et les pyréthrinoïdes synthétiques (</w:t>
      </w:r>
      <w:proofErr w:type="spellStart"/>
      <w:r w:rsidRPr="00B658F4">
        <w:rPr>
          <w:rFonts w:ascii="Tahoma" w:eastAsia="Times New Roman" w:hAnsi="Tahoma" w:cs="Tahoma"/>
          <w:color w:val="000000"/>
          <w:sz w:val="21"/>
          <w:szCs w:val="21"/>
          <w:lang w:val="fr-FR" w:eastAsia="it-IT"/>
          <w14:ligatures w14:val="standardContextual"/>
        </w:rPr>
        <w:t>Mullié</w:t>
      </w:r>
      <w:proofErr w:type="spellEnd"/>
      <w:r w:rsidRPr="00B658F4">
        <w:rPr>
          <w:rFonts w:ascii="Tahoma" w:eastAsia="Times New Roman" w:hAnsi="Tahoma" w:cs="Tahoma"/>
          <w:color w:val="000000"/>
          <w:sz w:val="21"/>
          <w:szCs w:val="21"/>
          <w:lang w:val="fr-FR" w:eastAsia="it-IT"/>
          <w14:ligatures w14:val="standardContextual"/>
        </w:rPr>
        <w:t xml:space="preserve"> et al. 2023). En Afrique de l’Est, la crise acridienne (2019-2021) a </w:t>
      </w:r>
      <w:r w:rsidRPr="00B658F4">
        <w:rPr>
          <w:rFonts w:ascii="Tahoma" w:eastAsia="Times New Roman" w:hAnsi="Tahoma" w:cs="Tahoma"/>
          <w:color w:val="000000"/>
          <w:sz w:val="21"/>
          <w:szCs w:val="21"/>
          <w:lang w:val="fr-FR" w:eastAsia="it-IT"/>
          <w14:ligatures w14:val="standardContextual"/>
        </w:rPr>
        <w:lastRenderedPageBreak/>
        <w:t>permis de traiter plus de 1,6 million d’hectares (</w:t>
      </w:r>
      <w:proofErr w:type="spellStart"/>
      <w:r w:rsidRPr="00B658F4">
        <w:rPr>
          <w:rFonts w:ascii="Tahoma" w:eastAsia="Times New Roman" w:hAnsi="Tahoma" w:cs="Tahoma"/>
          <w:color w:val="000000"/>
          <w:sz w:val="21"/>
          <w:szCs w:val="21"/>
          <w:lang w:val="fr-FR" w:eastAsia="it-IT"/>
          <w14:ligatures w14:val="standardContextual"/>
        </w:rPr>
        <w:t>Mullié</w:t>
      </w:r>
      <w:proofErr w:type="spellEnd"/>
      <w:r w:rsidRPr="00B658F4">
        <w:rPr>
          <w:rFonts w:ascii="Tahoma" w:eastAsia="Times New Roman" w:hAnsi="Tahoma" w:cs="Tahoma"/>
          <w:color w:val="000000"/>
          <w:sz w:val="21"/>
          <w:szCs w:val="21"/>
          <w:lang w:val="fr-FR" w:eastAsia="it-IT"/>
          <w14:ligatures w14:val="standardContextual"/>
        </w:rPr>
        <w:t xml:space="preserve"> et al. 2023). Les insecticides peuvent provoquer un empoisonnement primaire, mais plus souvent secondaire, qui peut entraîner la mort ou une baisse de la fécondité (</w:t>
      </w:r>
      <w:proofErr w:type="spellStart"/>
      <w:r w:rsidRPr="00B658F4">
        <w:rPr>
          <w:rFonts w:ascii="Tahoma" w:eastAsia="Times New Roman" w:hAnsi="Tahoma" w:cs="Tahoma"/>
          <w:color w:val="000000"/>
          <w:sz w:val="21"/>
          <w:szCs w:val="21"/>
          <w:lang w:val="fr-FR" w:eastAsia="it-IT"/>
          <w14:ligatures w14:val="standardContextual"/>
        </w:rPr>
        <w:t>Xirouchakis</w:t>
      </w:r>
      <w:proofErr w:type="spellEnd"/>
      <w:r w:rsidRPr="00B658F4">
        <w:rPr>
          <w:rFonts w:ascii="Tahoma" w:eastAsia="Times New Roman" w:hAnsi="Tahoma" w:cs="Tahoma"/>
          <w:color w:val="000000"/>
          <w:sz w:val="21"/>
          <w:szCs w:val="21"/>
          <w:lang w:val="fr-FR" w:eastAsia="it-IT"/>
          <w14:ligatures w14:val="standardContextual"/>
        </w:rPr>
        <w:t xml:space="preserve"> 2004 ; </w:t>
      </w:r>
      <w:proofErr w:type="spellStart"/>
      <w:r w:rsidRPr="00B658F4">
        <w:rPr>
          <w:rFonts w:ascii="Tahoma" w:eastAsia="Times New Roman" w:hAnsi="Tahoma" w:cs="Tahoma"/>
          <w:color w:val="000000"/>
          <w:sz w:val="21"/>
          <w:szCs w:val="21"/>
          <w:lang w:val="fr-FR" w:eastAsia="it-IT"/>
          <w14:ligatures w14:val="standardContextual"/>
        </w:rPr>
        <w:t>Guitart</w:t>
      </w:r>
      <w:proofErr w:type="spellEnd"/>
      <w:r w:rsidRPr="00B658F4">
        <w:rPr>
          <w:rFonts w:ascii="Tahoma" w:eastAsia="Times New Roman" w:hAnsi="Tahoma" w:cs="Tahoma"/>
          <w:color w:val="000000"/>
          <w:sz w:val="21"/>
          <w:szCs w:val="21"/>
          <w:lang w:val="fr-FR" w:eastAsia="it-IT"/>
          <w14:ligatures w14:val="standardContextual"/>
        </w:rPr>
        <w:t xml:space="preserve"> et al. 2010 ; </w:t>
      </w:r>
      <w:proofErr w:type="spellStart"/>
      <w:r w:rsidRPr="00B658F4">
        <w:rPr>
          <w:rFonts w:ascii="Tahoma" w:eastAsia="Times New Roman" w:hAnsi="Tahoma" w:cs="Tahoma"/>
          <w:color w:val="000000"/>
          <w:sz w:val="21"/>
          <w:szCs w:val="21"/>
          <w:lang w:val="fr-FR" w:eastAsia="it-IT"/>
          <w14:ligatures w14:val="standardContextual"/>
        </w:rPr>
        <w:t>Caloni</w:t>
      </w:r>
      <w:proofErr w:type="spellEnd"/>
      <w:r w:rsidRPr="00B658F4">
        <w:rPr>
          <w:rFonts w:ascii="Tahoma" w:eastAsia="Times New Roman" w:hAnsi="Tahoma" w:cs="Tahoma"/>
          <w:color w:val="000000"/>
          <w:sz w:val="21"/>
          <w:szCs w:val="21"/>
          <w:lang w:val="fr-FR" w:eastAsia="it-IT"/>
          <w14:ligatures w14:val="standardContextual"/>
        </w:rPr>
        <w:t xml:space="preserve"> et al. 2018). De même, les composés chimiques utilisés pour lutter contre le travailleur à bec rouge (</w:t>
      </w:r>
      <w:r w:rsidRPr="00B658F4">
        <w:rPr>
          <w:rFonts w:ascii="Tahoma" w:eastAsia="Times New Roman" w:hAnsi="Tahoma" w:cs="Tahoma"/>
          <w:i/>
          <w:iCs/>
          <w:color w:val="000000"/>
          <w:sz w:val="21"/>
          <w:szCs w:val="21"/>
          <w:lang w:val="fr-FR" w:eastAsia="it-IT"/>
          <w14:ligatures w14:val="standardContextual"/>
        </w:rPr>
        <w:t xml:space="preserve">Quelea </w:t>
      </w:r>
      <w:proofErr w:type="spellStart"/>
      <w:r w:rsidRPr="00B658F4">
        <w:rPr>
          <w:rFonts w:ascii="Tahoma" w:eastAsia="Times New Roman" w:hAnsi="Tahoma" w:cs="Tahoma"/>
          <w:i/>
          <w:iCs/>
          <w:color w:val="000000"/>
          <w:sz w:val="21"/>
          <w:szCs w:val="21"/>
          <w:lang w:val="fr-FR" w:eastAsia="it-IT"/>
          <w14:ligatures w14:val="standardContextual"/>
        </w:rPr>
        <w:t>quelea</w:t>
      </w:r>
      <w:proofErr w:type="spellEnd"/>
      <w:r w:rsidRPr="00B658F4">
        <w:rPr>
          <w:rFonts w:ascii="Tahoma" w:eastAsia="Times New Roman" w:hAnsi="Tahoma" w:cs="Tahoma"/>
          <w:color w:val="000000"/>
          <w:sz w:val="21"/>
          <w:szCs w:val="21"/>
          <w:lang w:val="fr-FR" w:eastAsia="it-IT"/>
          <w14:ligatures w14:val="standardContextual"/>
        </w:rPr>
        <w:t>) sont susceptibles d’avoir un effet préjudiciable sur des espèces non ciblées, telles que le faucon concolore (</w:t>
      </w:r>
      <w:proofErr w:type="spellStart"/>
      <w:r w:rsidRPr="00B658F4">
        <w:rPr>
          <w:rFonts w:ascii="Tahoma" w:eastAsia="Times New Roman" w:hAnsi="Tahoma" w:cs="Tahoma"/>
          <w:color w:val="000000"/>
          <w:sz w:val="21"/>
          <w:szCs w:val="21"/>
          <w:lang w:val="fr-FR" w:eastAsia="it-IT"/>
          <w14:ligatures w14:val="standardContextual"/>
        </w:rPr>
        <w:t>Bruggers</w:t>
      </w:r>
      <w:proofErr w:type="spellEnd"/>
      <w:r w:rsidRPr="00B658F4">
        <w:rPr>
          <w:rFonts w:ascii="Tahoma" w:eastAsia="Times New Roman" w:hAnsi="Tahoma" w:cs="Tahoma"/>
          <w:color w:val="000000"/>
          <w:sz w:val="21"/>
          <w:szCs w:val="21"/>
          <w:lang w:val="fr-FR" w:eastAsia="it-IT"/>
          <w14:ligatures w14:val="standardContextual"/>
        </w:rPr>
        <w:t xml:space="preserve"> et al. 1989 ; </w:t>
      </w:r>
      <w:proofErr w:type="spellStart"/>
      <w:r w:rsidRPr="00B658F4">
        <w:rPr>
          <w:rFonts w:ascii="Tahoma" w:eastAsia="Times New Roman" w:hAnsi="Tahoma" w:cs="Tahoma"/>
          <w:color w:val="000000"/>
          <w:sz w:val="21"/>
          <w:szCs w:val="21"/>
          <w:lang w:val="fr-FR" w:eastAsia="it-IT"/>
          <w14:ligatures w14:val="standardContextual"/>
        </w:rPr>
        <w:t>Ogada</w:t>
      </w:r>
      <w:proofErr w:type="spellEnd"/>
      <w:r w:rsidRPr="00B658F4">
        <w:rPr>
          <w:rFonts w:ascii="Tahoma" w:eastAsia="Times New Roman" w:hAnsi="Tahoma" w:cs="Tahoma"/>
          <w:color w:val="000000"/>
          <w:sz w:val="21"/>
          <w:szCs w:val="21"/>
          <w:lang w:val="fr-FR" w:eastAsia="it-IT"/>
          <w14:ligatures w14:val="standardContextual"/>
        </w:rPr>
        <w:t xml:space="preserve"> 2014). Il n’existe aucune preuve directe de la gravité de cette menace pour le faucon concolore, mais l’incidence potentielle sur l’espèce est élevée, en particulier au Kenya et à Madagascar. Cette île a récemment connu deux invasions de criquets migrateurs, l’une de 1997 à 2000 (sur 4,2 millions d’hectares) et l’autre de 2013 à 2016 (sur 2,3 millions d’hectares ; FAO-UN 2018). La stratégie de gestion ciblant les criquets migrateurs a échoué de manière répétée malgré plusieurs projets de restructuration et une aide internationale importante (Zhang et al. 2019). La présence simultanée d’un grand nombre de faucons concolores hivernants se nourrissant d’insectes augmente le risque d’empoisonnement secondaire (</w:t>
      </w:r>
      <w:proofErr w:type="spellStart"/>
      <w:r w:rsidRPr="00B658F4">
        <w:rPr>
          <w:rFonts w:ascii="Tahoma" w:eastAsia="Times New Roman" w:hAnsi="Tahoma" w:cs="Tahoma"/>
          <w:color w:val="000000"/>
          <w:sz w:val="21"/>
          <w:szCs w:val="21"/>
          <w:lang w:val="fr-FR" w:eastAsia="it-IT"/>
          <w14:ligatures w14:val="standardContextual"/>
        </w:rPr>
        <w:t>Caloni</w:t>
      </w:r>
      <w:proofErr w:type="spellEnd"/>
      <w:r w:rsidRPr="00B658F4">
        <w:rPr>
          <w:rFonts w:ascii="Tahoma" w:eastAsia="Times New Roman" w:hAnsi="Tahoma" w:cs="Tahoma"/>
          <w:color w:val="000000"/>
          <w:sz w:val="21"/>
          <w:szCs w:val="21"/>
          <w:lang w:val="fr-FR" w:eastAsia="it-IT"/>
          <w14:ligatures w14:val="standardContextual"/>
        </w:rPr>
        <w:t xml:space="preserve"> et al. 2018).</w:t>
      </w:r>
    </w:p>
    <w:p w14:paraId="3A9C81BC"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2129CC0F"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32" w:name="_Toc143066943"/>
      <w:bookmarkStart w:id="33" w:name="_Toc167188097"/>
      <w:r w:rsidRPr="00B658F4">
        <w:rPr>
          <w:rFonts w:ascii="Tahoma" w:eastAsia="Times New Roman" w:hAnsi="Tahoma" w:cs="Tahoma"/>
          <w:b/>
          <w:bCs/>
          <w:color w:val="FFFFFF"/>
          <w:sz w:val="24"/>
          <w:szCs w:val="24"/>
          <w:lang w:val="fr-FR" w:eastAsia="it-IT"/>
          <w14:ligatures w14:val="standardContextual"/>
        </w:rPr>
        <w:t>Chasse et prélèvement</w:t>
      </w:r>
      <w:bookmarkEnd w:id="32"/>
      <w:bookmarkEnd w:id="33"/>
    </w:p>
    <w:p w14:paraId="5B862F38"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177A84D6" w14:textId="77777777" w:rsidTr="000D0A7E">
        <w:tc>
          <w:tcPr>
            <w:tcW w:w="5245" w:type="dxa"/>
            <w:tcBorders>
              <w:top w:val="nil"/>
              <w:left w:val="nil"/>
              <w:bottom w:val="nil"/>
              <w:right w:val="nil"/>
            </w:tcBorders>
            <w:shd w:val="clear" w:color="auto" w:fill="316A73"/>
          </w:tcPr>
          <w:p w14:paraId="45CE5408"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Moyenne</w:t>
            </w:r>
          </w:p>
        </w:tc>
      </w:tr>
      <w:tr w:rsidR="00B658F4" w:rsidRPr="00B658F4" w14:paraId="7DB27138" w14:textId="77777777" w:rsidTr="000D0A7E">
        <w:tc>
          <w:tcPr>
            <w:tcW w:w="5245" w:type="dxa"/>
            <w:tcBorders>
              <w:top w:val="nil"/>
              <w:left w:val="nil"/>
              <w:bottom w:val="nil"/>
              <w:right w:val="nil"/>
            </w:tcBorders>
            <w:shd w:val="clear" w:color="auto" w:fill="auto"/>
          </w:tcPr>
          <w:p w14:paraId="5246B59F" w14:textId="77777777" w:rsidR="00B658F4" w:rsidRPr="00B658F4" w:rsidRDefault="00B658F4" w:rsidP="00B658F4">
            <w:pPr>
              <w:jc w:val="center"/>
              <w:rPr>
                <w:rFonts w:ascii="Tahoma" w:eastAsia="Times New Roman" w:hAnsi="Tahoma" w:cs="Tahoma"/>
                <w:b/>
                <w:bCs/>
                <w:i/>
                <w:iCs/>
                <w:color w:val="FFFFFF"/>
                <w:sz w:val="21"/>
                <w:szCs w:val="21"/>
                <w:lang w:val="fr-FR" w:eastAsia="it-IT"/>
              </w:rPr>
            </w:pPr>
          </w:p>
        </w:tc>
      </w:tr>
      <w:tr w:rsidR="00B658F4" w:rsidRPr="00B658F4" w14:paraId="5D1B9009" w14:textId="77777777" w:rsidTr="000D0A7E">
        <w:tc>
          <w:tcPr>
            <w:tcW w:w="5245" w:type="dxa"/>
            <w:tcBorders>
              <w:top w:val="nil"/>
              <w:left w:val="nil"/>
              <w:bottom w:val="nil"/>
              <w:right w:val="nil"/>
            </w:tcBorders>
            <w:shd w:val="clear" w:color="auto" w:fill="316A73"/>
          </w:tcPr>
          <w:p w14:paraId="41AE7717"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 et zones autres que les zones de reproduction</w:t>
            </w:r>
          </w:p>
        </w:tc>
      </w:tr>
    </w:tbl>
    <w:p w14:paraId="05718B94"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70046C3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L’espèce est protégée par la loi dans de nombreux pays de son aire de répartition, à l’exception de la Libye et du Yémen, lesquels abritent des populations reproductrices mais n’appliquent pas souvent la réglementation comme il se doit. Des cas d’abattage illégal </w:t>
      </w:r>
      <w:r w:rsidRPr="00B658F4">
        <w:rPr>
          <w:rFonts w:ascii="Tahoma" w:eastAsia="Times New Roman" w:hAnsi="Tahoma" w:cs="Tahoma"/>
          <w:sz w:val="21"/>
          <w:szCs w:val="21"/>
          <w:lang w:val="fr-FR" w:eastAsia="it-IT"/>
          <w14:ligatures w14:val="standardContextual"/>
        </w:rPr>
        <w:t xml:space="preserve">de faucons concolores ont </w:t>
      </w:r>
      <w:r w:rsidRPr="00B658F4">
        <w:rPr>
          <w:rFonts w:ascii="Tahoma" w:eastAsia="Times New Roman" w:hAnsi="Tahoma" w:cs="Tahoma"/>
          <w:color w:val="000000"/>
          <w:sz w:val="21"/>
          <w:szCs w:val="21"/>
          <w:lang w:val="fr-FR" w:eastAsia="it-IT"/>
          <w14:ligatures w14:val="standardContextual"/>
        </w:rPr>
        <w:t xml:space="preserve">été signalés dans de nombreux pays, à savoir l’Égypte (Sándor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w:t>
      </w:r>
      <w:proofErr w:type="spellStart"/>
      <w:r w:rsidRPr="00B658F4">
        <w:rPr>
          <w:rFonts w:ascii="Tahoma" w:eastAsia="Times New Roman" w:hAnsi="Tahoma" w:cs="Tahoma"/>
          <w:color w:val="000000"/>
          <w:sz w:val="21"/>
          <w:szCs w:val="21"/>
          <w:lang w:val="fr-FR" w:eastAsia="it-IT"/>
          <w14:ligatures w14:val="standardContextual"/>
        </w:rPr>
        <w:t>Megalli</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la </w:t>
      </w:r>
      <w:r w:rsidRPr="00B658F4">
        <w:rPr>
          <w:rFonts w:ascii="Tahoma" w:eastAsia="Times New Roman" w:hAnsi="Tahoma" w:cs="Tahoma"/>
          <w:sz w:val="21"/>
          <w:szCs w:val="21"/>
          <w:lang w:val="fr-FR" w:eastAsia="it-IT"/>
          <w14:ligatures w14:val="standardContextual"/>
        </w:rPr>
        <w:t>République islamique d’Iran</w:t>
      </w:r>
      <w:r w:rsidRPr="00B658F4">
        <w:rPr>
          <w:rFonts w:ascii="Tahoma" w:eastAsia="Times New Roman" w:hAnsi="Tahoma" w:cs="Tahoma"/>
          <w:color w:val="000000"/>
          <w:sz w:val="21"/>
          <w:szCs w:val="21"/>
          <w:lang w:val="fr-FR" w:eastAsia="it-IT"/>
          <w14:ligatures w14:val="standardContextual"/>
        </w:rPr>
        <w:t xml:space="preserve"> (</w:t>
      </w:r>
      <w:proofErr w:type="spellStart"/>
      <w:r w:rsidRPr="00B658F4">
        <w:rPr>
          <w:rFonts w:ascii="Tahoma" w:eastAsia="Times New Roman" w:hAnsi="Tahoma" w:cs="Tahoma"/>
          <w:color w:val="000000"/>
          <w:sz w:val="21"/>
          <w:szCs w:val="21"/>
          <w:lang w:val="fr-FR" w:eastAsia="it-IT"/>
          <w14:ligatures w14:val="standardContextual"/>
        </w:rPr>
        <w:t>potential</w:t>
      </w:r>
      <w:proofErr w:type="spellEnd"/>
      <w:r w:rsidRPr="00B658F4">
        <w:rPr>
          <w:rFonts w:ascii="Tahoma" w:eastAsia="Times New Roman" w:hAnsi="Tahoma" w:cs="Tahoma"/>
          <w:color w:val="000000"/>
          <w:sz w:val="21"/>
          <w:szCs w:val="21"/>
          <w:lang w:val="fr-FR" w:eastAsia="it-IT"/>
          <w14:ligatures w14:val="standardContextual"/>
        </w:rPr>
        <w:t xml:space="preserve">, </w:t>
      </w:r>
      <w:proofErr w:type="spellStart"/>
      <w:r w:rsidRPr="00B658F4">
        <w:rPr>
          <w:rFonts w:ascii="Tahoma" w:eastAsia="Times New Roman" w:hAnsi="Tahoma" w:cs="Tahoma"/>
          <w:color w:val="000000"/>
          <w:sz w:val="21"/>
          <w:szCs w:val="21"/>
          <w:lang w:val="fr-FR" w:eastAsia="it-IT"/>
          <w14:ligatures w14:val="standardContextual"/>
        </w:rPr>
        <w:t>Zadegan</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la Jordanie (El-</w:t>
      </w:r>
      <w:proofErr w:type="spellStart"/>
      <w:r w:rsidRPr="00B658F4">
        <w:rPr>
          <w:rFonts w:ascii="Tahoma" w:eastAsia="Times New Roman" w:hAnsi="Tahoma" w:cs="Tahoma"/>
          <w:color w:val="000000"/>
          <w:sz w:val="21"/>
          <w:szCs w:val="21"/>
          <w:lang w:val="fr-FR" w:eastAsia="it-IT"/>
          <w14:ligatures w14:val="standardContextual"/>
        </w:rPr>
        <w:t>Moghrabi</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le Kenya (</w:t>
      </w:r>
      <w:proofErr w:type="spellStart"/>
      <w:r w:rsidRPr="00B658F4">
        <w:rPr>
          <w:rFonts w:ascii="Tahoma" w:eastAsia="Times New Roman" w:hAnsi="Tahoma" w:cs="Tahoma"/>
          <w:color w:val="000000"/>
          <w:sz w:val="21"/>
          <w:szCs w:val="21"/>
          <w:lang w:val="fr-FR" w:eastAsia="it-IT"/>
          <w14:ligatures w14:val="standardContextual"/>
        </w:rPr>
        <w:t>Thomsett</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la Libye (Hering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Madagascar (</w:t>
      </w:r>
      <w:proofErr w:type="spellStart"/>
      <w:r w:rsidRPr="00B658F4">
        <w:rPr>
          <w:rFonts w:ascii="Tahoma" w:eastAsia="Times New Roman" w:hAnsi="Tahoma" w:cs="Tahoma"/>
          <w:color w:val="000000"/>
          <w:sz w:val="21"/>
          <w:szCs w:val="21"/>
          <w:lang w:val="fr-FR" w:eastAsia="it-IT"/>
          <w14:ligatures w14:val="standardContextual"/>
        </w:rPr>
        <w:t>Réné</w:t>
      </w:r>
      <w:proofErr w:type="spellEnd"/>
      <w:r w:rsidRPr="00B658F4">
        <w:rPr>
          <w:rFonts w:ascii="Tahoma" w:eastAsia="Times New Roman" w:hAnsi="Tahoma" w:cs="Tahoma"/>
          <w:color w:val="000000"/>
          <w:sz w:val="21"/>
          <w:szCs w:val="21"/>
          <w:lang w:val="fr-FR" w:eastAsia="it-IT"/>
          <w14:ligatures w14:val="standardContextual"/>
        </w:rPr>
        <w:t xml:space="preserve"> de Roland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2023), l’Arabie saoudite (Gaucher et al. 1995 ; </w:t>
      </w:r>
      <w:proofErr w:type="spellStart"/>
      <w:r w:rsidRPr="00B658F4">
        <w:rPr>
          <w:rFonts w:ascii="Tahoma" w:eastAsia="Times New Roman" w:hAnsi="Tahoma" w:cs="Tahoma"/>
          <w:color w:val="000000"/>
          <w:sz w:val="21"/>
          <w:szCs w:val="21"/>
          <w:lang w:val="fr-FR" w:eastAsia="it-IT"/>
          <w14:ligatures w14:val="standardContextual"/>
        </w:rPr>
        <w:t>Shobrak</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et le Yémen (Al-</w:t>
      </w:r>
      <w:proofErr w:type="spellStart"/>
      <w:r w:rsidRPr="00B658F4">
        <w:rPr>
          <w:rFonts w:ascii="Tahoma" w:eastAsia="Times New Roman" w:hAnsi="Tahoma" w:cs="Tahoma"/>
          <w:color w:val="000000"/>
          <w:sz w:val="21"/>
          <w:szCs w:val="21"/>
          <w:lang w:val="fr-FR" w:eastAsia="it-IT"/>
          <w14:ligatures w14:val="standardContextual"/>
        </w:rPr>
        <w:t>Saghier</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Un faucon marqué par satellite aurait été abattu en République démocratique du Congo en 2011 (</w:t>
      </w:r>
      <w:proofErr w:type="spellStart"/>
      <w:r w:rsidRPr="00B658F4">
        <w:rPr>
          <w:rFonts w:ascii="Tahoma" w:eastAsia="Times New Roman" w:hAnsi="Tahoma" w:cs="Tahoma"/>
          <w:color w:val="000000"/>
          <w:sz w:val="21"/>
          <w:szCs w:val="21"/>
          <w:lang w:val="fr-FR" w:eastAsia="it-IT"/>
          <w14:ligatures w14:val="standardContextual"/>
        </w:rPr>
        <w:t>Gschweng</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w:t>
      </w:r>
    </w:p>
    <w:p w14:paraId="74B8E780"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7496123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sz w:val="21"/>
          <w:szCs w:val="21"/>
          <w:lang w:val="fr-FR" w:eastAsia="it-IT"/>
          <w14:ligatures w14:val="standardContextual"/>
        </w:rPr>
        <w:t xml:space="preserve">On sait que des faucons concolores ont été capturés ou piégés </w:t>
      </w:r>
      <w:r w:rsidRPr="00B658F4">
        <w:rPr>
          <w:rFonts w:ascii="Tahoma" w:eastAsia="Times New Roman" w:hAnsi="Tahoma" w:cs="Tahoma"/>
          <w:color w:val="000000"/>
          <w:sz w:val="21"/>
          <w:szCs w:val="21"/>
          <w:lang w:val="fr-FR" w:eastAsia="it-IT"/>
          <w14:ligatures w14:val="standardContextual"/>
        </w:rPr>
        <w:t>en Égypte,</w:t>
      </w:r>
      <w:r w:rsidRPr="00B658F4">
        <w:rPr>
          <w:rFonts w:ascii="Tahoma" w:eastAsia="Times New Roman" w:hAnsi="Tahoma" w:cs="Tahoma"/>
          <w:sz w:val="21"/>
          <w:szCs w:val="21"/>
          <w:lang w:val="fr-FR" w:eastAsia="it-IT"/>
          <w14:ligatures w14:val="standardContextual"/>
        </w:rPr>
        <w:t xml:space="preserve"> en Jordanie, en Afrique du Nord, à Oman </w:t>
      </w:r>
      <w:r w:rsidRPr="00B658F4">
        <w:rPr>
          <w:rFonts w:ascii="Tahoma" w:eastAsia="Times New Roman" w:hAnsi="Tahoma" w:cs="Tahoma"/>
          <w:color w:val="000000"/>
          <w:sz w:val="21"/>
          <w:szCs w:val="21"/>
          <w:lang w:val="fr-FR" w:eastAsia="it-IT"/>
          <w14:ligatures w14:val="standardContextual"/>
        </w:rPr>
        <w:t>et en Arabie Saoudite (</w:t>
      </w:r>
      <w:proofErr w:type="spellStart"/>
      <w:r w:rsidRPr="00B658F4">
        <w:rPr>
          <w:rFonts w:ascii="Tahoma" w:eastAsia="Times New Roman" w:hAnsi="Tahoma" w:cs="Tahoma"/>
          <w:color w:val="000000"/>
          <w:sz w:val="21"/>
          <w:szCs w:val="21"/>
          <w:lang w:val="fr-FR" w:eastAsia="it-IT"/>
          <w14:ligatures w14:val="standardContextual"/>
        </w:rPr>
        <w:t>McGrady</w:t>
      </w:r>
      <w:proofErr w:type="spellEnd"/>
      <w:r w:rsidRPr="00B658F4">
        <w:rPr>
          <w:rFonts w:ascii="Tahoma" w:eastAsia="Times New Roman" w:hAnsi="Tahoma" w:cs="Tahoma"/>
          <w:color w:val="000000"/>
          <w:sz w:val="21"/>
          <w:szCs w:val="21"/>
          <w:lang w:val="fr-FR" w:eastAsia="it-IT"/>
          <w14:ligatures w14:val="standardContextual"/>
        </w:rPr>
        <w:t xml:space="preserve"> et al., 2016, 2018 ; Riad et al. 2021). Les faucons concolores ne conviennent pas à la fauconnerie en raison de leur taille et de leur propension à se nourrir d’insectes, mais l’espèce serait capturée pour servir d’appât afin de piéger les faucons laniers (</w:t>
      </w:r>
      <w:r w:rsidRPr="00B658F4">
        <w:rPr>
          <w:rFonts w:ascii="Tahoma" w:eastAsia="Times New Roman" w:hAnsi="Tahoma" w:cs="Tahoma"/>
          <w:i/>
          <w:iCs/>
          <w:color w:val="000000"/>
          <w:sz w:val="21"/>
          <w:szCs w:val="21"/>
          <w:lang w:val="fr-FR" w:eastAsia="it-IT"/>
          <w14:ligatures w14:val="standardContextual"/>
        </w:rPr>
        <w:t xml:space="preserve">F. </w:t>
      </w:r>
      <w:proofErr w:type="spellStart"/>
      <w:r w:rsidRPr="00B658F4">
        <w:rPr>
          <w:rFonts w:ascii="Tahoma" w:eastAsia="Times New Roman" w:hAnsi="Tahoma" w:cs="Tahoma"/>
          <w:i/>
          <w:iCs/>
          <w:color w:val="000000"/>
          <w:sz w:val="21"/>
          <w:szCs w:val="21"/>
          <w:lang w:val="fr-FR" w:eastAsia="it-IT"/>
          <w14:ligatures w14:val="standardContextual"/>
        </w:rPr>
        <w:t>biarmicus</w:t>
      </w:r>
      <w:proofErr w:type="spellEnd"/>
      <w:r w:rsidRPr="00B658F4">
        <w:rPr>
          <w:rFonts w:ascii="Tahoma" w:eastAsia="Times New Roman" w:hAnsi="Tahoma" w:cs="Tahoma"/>
          <w:color w:val="000000"/>
          <w:sz w:val="21"/>
          <w:szCs w:val="21"/>
          <w:lang w:val="fr-FR" w:eastAsia="it-IT"/>
          <w14:ligatures w14:val="standardContextual"/>
        </w:rPr>
        <w:t>), les faucons pèlerins (</w:t>
      </w:r>
      <w:r w:rsidRPr="00B658F4">
        <w:rPr>
          <w:rFonts w:ascii="Tahoma" w:eastAsia="Times New Roman" w:hAnsi="Tahoma" w:cs="Tahoma"/>
          <w:i/>
          <w:iCs/>
          <w:color w:val="000000"/>
          <w:sz w:val="21"/>
          <w:szCs w:val="21"/>
          <w:lang w:val="fr-FR" w:eastAsia="it-IT"/>
          <w14:ligatures w14:val="standardContextual"/>
        </w:rPr>
        <w:t xml:space="preserve">F. </w:t>
      </w:r>
      <w:proofErr w:type="spellStart"/>
      <w:r w:rsidRPr="00B658F4">
        <w:rPr>
          <w:rFonts w:ascii="Tahoma" w:eastAsia="Times New Roman" w:hAnsi="Tahoma" w:cs="Tahoma"/>
          <w:i/>
          <w:iCs/>
          <w:color w:val="000000"/>
          <w:sz w:val="21"/>
          <w:szCs w:val="21"/>
          <w:lang w:val="fr-FR" w:eastAsia="it-IT"/>
          <w14:ligatures w14:val="standardContextual"/>
        </w:rPr>
        <w:t>peregrinus</w:t>
      </w:r>
      <w:proofErr w:type="spellEnd"/>
      <w:r w:rsidRPr="00B658F4">
        <w:rPr>
          <w:rFonts w:ascii="Tahoma" w:eastAsia="Times New Roman" w:hAnsi="Tahoma" w:cs="Tahoma"/>
          <w:color w:val="000000"/>
          <w:sz w:val="21"/>
          <w:szCs w:val="21"/>
          <w:lang w:val="fr-FR" w:eastAsia="it-IT"/>
          <w14:ligatures w14:val="standardContextual"/>
        </w:rPr>
        <w:t>) et les faucons sacres (</w:t>
      </w:r>
      <w:r w:rsidRPr="00B658F4">
        <w:rPr>
          <w:rFonts w:ascii="Tahoma" w:eastAsia="Times New Roman" w:hAnsi="Tahoma" w:cs="Tahoma"/>
          <w:i/>
          <w:iCs/>
          <w:color w:val="000000"/>
          <w:sz w:val="21"/>
          <w:szCs w:val="21"/>
          <w:lang w:val="fr-FR" w:eastAsia="it-IT"/>
          <w14:ligatures w14:val="standardContextual"/>
        </w:rPr>
        <w:t xml:space="preserve">F. </w:t>
      </w:r>
      <w:proofErr w:type="spellStart"/>
      <w:r w:rsidRPr="00B658F4">
        <w:rPr>
          <w:rFonts w:ascii="Tahoma" w:eastAsia="Times New Roman" w:hAnsi="Tahoma" w:cs="Tahoma"/>
          <w:i/>
          <w:iCs/>
          <w:color w:val="000000"/>
          <w:sz w:val="21"/>
          <w:szCs w:val="21"/>
          <w:lang w:val="fr-FR" w:eastAsia="it-IT"/>
          <w14:ligatures w14:val="standardContextual"/>
        </w:rPr>
        <w:t>cherrug</w:t>
      </w:r>
      <w:proofErr w:type="spellEnd"/>
      <w:r w:rsidRPr="00B658F4">
        <w:rPr>
          <w:rFonts w:ascii="Tahoma" w:eastAsia="Times New Roman" w:hAnsi="Tahoma" w:cs="Tahoma"/>
          <w:color w:val="000000"/>
          <w:sz w:val="21"/>
          <w:szCs w:val="21"/>
          <w:lang w:val="fr-FR" w:eastAsia="it-IT"/>
          <w14:ligatures w14:val="standardContextual"/>
        </w:rPr>
        <w:t xml:space="preserve"> ; Gaucher et al. 1995 ; </w:t>
      </w:r>
      <w:proofErr w:type="spellStart"/>
      <w:r w:rsidRPr="00B658F4">
        <w:rPr>
          <w:rFonts w:ascii="Tahoma" w:eastAsia="Times New Roman" w:hAnsi="Tahoma" w:cs="Tahoma"/>
          <w:color w:val="000000"/>
          <w:sz w:val="21"/>
          <w:szCs w:val="21"/>
          <w:lang w:val="fr-FR" w:eastAsia="it-IT"/>
          <w14:ligatures w14:val="standardContextual"/>
        </w:rPr>
        <w:t>Shobrak</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 </w:t>
      </w:r>
      <w:proofErr w:type="spellStart"/>
      <w:r w:rsidRPr="00B658F4">
        <w:rPr>
          <w:rFonts w:ascii="Tahoma" w:eastAsia="Times New Roman" w:hAnsi="Tahoma" w:cs="Tahoma"/>
          <w:color w:val="000000"/>
          <w:sz w:val="21"/>
          <w:szCs w:val="21"/>
          <w:lang w:val="fr-FR" w:eastAsia="it-IT"/>
          <w14:ligatures w14:val="standardContextual"/>
        </w:rPr>
        <w:t>Zadegan</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Des trappeurs peuvent capturer des faucons concolores comme prises accessoires, qu'ils gardent comme curiosité ou qu'ils vendent (Jennings 2010). Il a été constaté que de jeunes individus ont été mis en vente sur les marchés de Bahreïn (Jennings 2010). Dans l’ouest du Kenya, l’abattage d’oiseaux sauvages pour les manger est apparemment pratiqué à grande échelle à l’aide de poison (</w:t>
      </w:r>
      <w:proofErr w:type="spellStart"/>
      <w:r w:rsidRPr="00B658F4">
        <w:rPr>
          <w:rFonts w:ascii="Tahoma" w:eastAsia="Times New Roman" w:hAnsi="Tahoma" w:cs="Tahoma"/>
          <w:color w:val="000000"/>
          <w:sz w:val="21"/>
          <w:szCs w:val="21"/>
          <w:lang w:val="fr-FR" w:eastAsia="it-IT"/>
          <w14:ligatures w14:val="standardContextual"/>
        </w:rPr>
        <w:t>Thomsett</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À Madagascar, les pluies intenses et les vents forts associés aux cyclones font de ces oiseaux des proies faciles pour la population locale qui les capture pour se nourrir (</w:t>
      </w:r>
      <w:proofErr w:type="spellStart"/>
      <w:r w:rsidRPr="00B658F4">
        <w:rPr>
          <w:rFonts w:ascii="Tahoma" w:eastAsia="Times New Roman" w:hAnsi="Tahoma" w:cs="Tahoma"/>
          <w:color w:val="000000"/>
          <w:sz w:val="21"/>
          <w:szCs w:val="21"/>
          <w:lang w:val="fr-FR" w:eastAsia="it-IT"/>
          <w14:ligatures w14:val="standardContextual"/>
        </w:rPr>
        <w:t>Réné</w:t>
      </w:r>
      <w:proofErr w:type="spellEnd"/>
      <w:r w:rsidRPr="00B658F4">
        <w:rPr>
          <w:rFonts w:ascii="Tahoma" w:eastAsia="Times New Roman" w:hAnsi="Tahoma" w:cs="Tahoma"/>
          <w:color w:val="000000"/>
          <w:sz w:val="21"/>
          <w:szCs w:val="21"/>
          <w:lang w:val="fr-FR" w:eastAsia="it-IT"/>
          <w14:ligatures w14:val="standardContextual"/>
        </w:rPr>
        <w:t xml:space="preserve"> de Roland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2023).</w:t>
      </w:r>
    </w:p>
    <w:p w14:paraId="3C456D12"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34" w:name="_Toc143066944"/>
      <w:bookmarkStart w:id="35" w:name="_Toc167188098"/>
      <w:r w:rsidRPr="00B658F4">
        <w:rPr>
          <w:rFonts w:ascii="Tahoma" w:eastAsia="Times New Roman" w:hAnsi="Tahoma" w:cs="Tahoma"/>
          <w:b/>
          <w:bCs/>
          <w:color w:val="FFFFFF"/>
          <w:sz w:val="24"/>
          <w:szCs w:val="24"/>
          <w:lang w:val="fr-FR" w:eastAsia="it-IT"/>
          <w14:ligatures w14:val="standardContextual"/>
        </w:rPr>
        <w:t>Manque de connaissances sur les effets des changements climatiques</w:t>
      </w:r>
      <w:bookmarkEnd w:id="34"/>
      <w:bookmarkEnd w:id="35"/>
    </w:p>
    <w:p w14:paraId="4E762215"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7E754FD7" w14:textId="77777777" w:rsidTr="000D0A7E">
        <w:tc>
          <w:tcPr>
            <w:tcW w:w="5245" w:type="dxa"/>
            <w:tcBorders>
              <w:top w:val="nil"/>
              <w:left w:val="nil"/>
              <w:bottom w:val="nil"/>
              <w:right w:val="nil"/>
            </w:tcBorders>
            <w:shd w:val="clear" w:color="auto" w:fill="316A73"/>
          </w:tcPr>
          <w:p w14:paraId="2506519A"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Moyenne</w:t>
            </w:r>
          </w:p>
        </w:tc>
      </w:tr>
      <w:tr w:rsidR="00B658F4" w:rsidRPr="00B658F4" w14:paraId="08CDD5A8" w14:textId="77777777" w:rsidTr="000D0A7E">
        <w:tc>
          <w:tcPr>
            <w:tcW w:w="5245" w:type="dxa"/>
            <w:tcBorders>
              <w:top w:val="nil"/>
              <w:left w:val="nil"/>
              <w:bottom w:val="nil"/>
              <w:right w:val="nil"/>
            </w:tcBorders>
            <w:shd w:val="clear" w:color="auto" w:fill="auto"/>
          </w:tcPr>
          <w:p w14:paraId="7584F592" w14:textId="77777777" w:rsidR="00B658F4" w:rsidRPr="00B658F4" w:rsidRDefault="00B658F4" w:rsidP="00B658F4">
            <w:pPr>
              <w:jc w:val="center"/>
              <w:rPr>
                <w:rFonts w:ascii="Tahoma" w:eastAsia="Times New Roman" w:hAnsi="Tahoma" w:cs="Tahoma"/>
                <w:b/>
                <w:bCs/>
                <w:i/>
                <w:iCs/>
                <w:color w:val="FFFFFF"/>
                <w:sz w:val="21"/>
                <w:szCs w:val="21"/>
                <w:lang w:val="fr-FR" w:eastAsia="it-IT"/>
              </w:rPr>
            </w:pPr>
          </w:p>
        </w:tc>
      </w:tr>
      <w:tr w:rsidR="00B658F4" w:rsidRPr="00B658F4" w14:paraId="639257CA" w14:textId="77777777" w:rsidTr="000D0A7E">
        <w:tc>
          <w:tcPr>
            <w:tcW w:w="5245" w:type="dxa"/>
            <w:tcBorders>
              <w:top w:val="nil"/>
              <w:left w:val="nil"/>
              <w:bottom w:val="nil"/>
              <w:right w:val="nil"/>
            </w:tcBorders>
            <w:shd w:val="clear" w:color="auto" w:fill="316A73"/>
          </w:tcPr>
          <w:p w14:paraId="5B8A4BFF"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 et zones autres que les zones de reproduction</w:t>
            </w:r>
          </w:p>
        </w:tc>
      </w:tr>
    </w:tbl>
    <w:p w14:paraId="003EDEA4"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06EFEF88"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Des recherches approfondies ont été menées sur la vulnérabilité renforcée des oiseaux aux changements climatiques, mettant en évidence des effets substantiels sur leur répartition, les caractéristiques de leur cycle de vie et leurs performances globales (Li et al. 2022 ; McLean et al. 2022). La hausse des températures s’est traduite par une migration printanière plus précoce, a nui aux conditions physiques </w:t>
      </w:r>
      <w:r w:rsidRPr="00B658F4">
        <w:rPr>
          <w:rFonts w:ascii="Tahoma" w:eastAsia="Times New Roman" w:hAnsi="Tahoma" w:cs="Tahoma"/>
          <w:color w:val="000000"/>
          <w:sz w:val="21"/>
          <w:szCs w:val="21"/>
          <w:lang w:val="fr-FR" w:eastAsia="it-IT"/>
          <w14:ligatures w14:val="standardContextual"/>
        </w:rPr>
        <w:lastRenderedPageBreak/>
        <w:t xml:space="preserve">des individus, a diminué les taux de reproduction et a contribué au déclin de certaines populations d’oiseaux (Li et al. 2022 ; McLean et al. 2022). En outre, les changements climatiques pourraient avoir une incidence sur la période d’émergence et d’essaimage des insectes, ce qui risque de réduire le nombre de proies disponibles pendant les périodes de migration et d’hivernage des faucons concolores. Dans l’ensemble, la menace la plus immédiate qui est susceptible de peser sur les espèces qui s’approchent déjà de leurs limites supérieures de tolérance thermique ou qui vivent dans des régions où la disponibilité de l’eau est limitée (Cruz-McDonnell et Wolf 2016 ; </w:t>
      </w:r>
      <w:proofErr w:type="spellStart"/>
      <w:r w:rsidRPr="00B658F4">
        <w:rPr>
          <w:rFonts w:ascii="Tahoma" w:eastAsia="Times New Roman" w:hAnsi="Tahoma" w:cs="Tahoma"/>
          <w:color w:val="000000"/>
          <w:sz w:val="21"/>
          <w:szCs w:val="21"/>
          <w:lang w:val="fr-FR" w:eastAsia="it-IT"/>
          <w14:ligatures w14:val="standardContextual"/>
        </w:rPr>
        <w:t>Iknayan</w:t>
      </w:r>
      <w:proofErr w:type="spellEnd"/>
      <w:r w:rsidRPr="00B658F4">
        <w:rPr>
          <w:rFonts w:ascii="Tahoma" w:eastAsia="Times New Roman" w:hAnsi="Tahoma" w:cs="Tahoma"/>
          <w:color w:val="000000"/>
          <w:sz w:val="21"/>
          <w:szCs w:val="21"/>
          <w:lang w:val="fr-FR" w:eastAsia="it-IT"/>
          <w14:ligatures w14:val="standardContextual"/>
        </w:rPr>
        <w:t xml:space="preserve"> et </w:t>
      </w:r>
      <w:proofErr w:type="spellStart"/>
      <w:r w:rsidRPr="00B658F4">
        <w:rPr>
          <w:rFonts w:ascii="Tahoma" w:eastAsia="Times New Roman" w:hAnsi="Tahoma" w:cs="Tahoma"/>
          <w:color w:val="000000"/>
          <w:sz w:val="21"/>
          <w:szCs w:val="21"/>
          <w:lang w:val="fr-FR" w:eastAsia="it-IT"/>
          <w14:ligatures w14:val="standardContextual"/>
        </w:rPr>
        <w:t>Beissinger</w:t>
      </w:r>
      <w:proofErr w:type="spellEnd"/>
      <w:r w:rsidRPr="00B658F4">
        <w:rPr>
          <w:rFonts w:ascii="Tahoma" w:eastAsia="Times New Roman" w:hAnsi="Tahoma" w:cs="Tahoma"/>
          <w:color w:val="000000"/>
          <w:sz w:val="21"/>
          <w:szCs w:val="21"/>
          <w:lang w:val="fr-FR" w:eastAsia="it-IT"/>
          <w14:ligatures w14:val="standardContextual"/>
        </w:rPr>
        <w:t xml:space="preserve"> 2018).</w:t>
      </w:r>
    </w:p>
    <w:p w14:paraId="3DC4DF7E" w14:textId="77777777" w:rsidR="00B658F4" w:rsidRPr="00B658F4" w:rsidRDefault="00B658F4" w:rsidP="00B658F4">
      <w:pPr>
        <w:keepNext/>
        <w:keepLines/>
        <w:shd w:val="clear" w:color="auto" w:fill="D18509"/>
        <w:spacing w:before="160" w:after="80"/>
        <w:jc w:val="both"/>
        <w:outlineLvl w:val="1"/>
        <w:rPr>
          <w:rFonts w:ascii="Tahoma" w:eastAsia="Times New Roman" w:hAnsi="Tahoma" w:cs="Tahoma"/>
          <w:color w:val="FFFFFF"/>
          <w:sz w:val="24"/>
          <w:szCs w:val="24"/>
          <w:lang w:val="fr-FR" w:eastAsia="it-IT"/>
          <w14:ligatures w14:val="standardContextual"/>
        </w:rPr>
      </w:pPr>
      <w:bookmarkStart w:id="36" w:name="_Toc143066945"/>
      <w:bookmarkStart w:id="37" w:name="_Toc167188099"/>
      <w:r w:rsidRPr="00B658F4">
        <w:rPr>
          <w:rFonts w:ascii="Tahoma" w:eastAsia="Times New Roman" w:hAnsi="Tahoma" w:cs="Tahoma"/>
          <w:b/>
          <w:bCs/>
          <w:color w:val="FFFFFF"/>
          <w:sz w:val="24"/>
          <w:szCs w:val="24"/>
          <w:lang w:val="fr-FR" w:eastAsia="it-IT"/>
          <w14:ligatures w14:val="standardContextual"/>
        </w:rPr>
        <w:t>Empoisonnements et dégradation de l’habitat du fait de l’intensification de l’agriculture</w:t>
      </w:r>
      <w:bookmarkEnd w:id="36"/>
      <w:bookmarkEnd w:id="37"/>
    </w:p>
    <w:p w14:paraId="44BEB7A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0" w:type="auto"/>
        <w:tblLook w:val="04A0" w:firstRow="1" w:lastRow="0" w:firstColumn="1" w:lastColumn="0" w:noHBand="0" w:noVBand="1"/>
      </w:tblPr>
      <w:tblGrid>
        <w:gridCol w:w="5245"/>
      </w:tblGrid>
      <w:tr w:rsidR="00B658F4" w:rsidRPr="00B658F4" w14:paraId="4D16C620" w14:textId="77777777" w:rsidTr="000D0A7E">
        <w:tc>
          <w:tcPr>
            <w:tcW w:w="5245" w:type="dxa"/>
            <w:tcBorders>
              <w:top w:val="nil"/>
              <w:left w:val="nil"/>
              <w:bottom w:val="nil"/>
              <w:right w:val="nil"/>
            </w:tcBorders>
            <w:shd w:val="clear" w:color="auto" w:fill="316A73"/>
          </w:tcPr>
          <w:p w14:paraId="6397AEB8" w14:textId="77777777" w:rsidR="00B658F4" w:rsidRPr="00B658F4" w:rsidRDefault="00B658F4" w:rsidP="00B658F4">
            <w:pPr>
              <w:rPr>
                <w:rFonts w:ascii="Tahoma" w:eastAsia="Times New Roman" w:hAnsi="Tahoma" w:cs="Tahoma"/>
                <w:i/>
                <w:iCs/>
                <w:color w:val="FFFFFF"/>
                <w:sz w:val="21"/>
                <w:szCs w:val="21"/>
                <w:lang w:val="fr-FR" w:eastAsia="it-IT"/>
              </w:rPr>
            </w:pPr>
            <w:r w:rsidRPr="00B658F4">
              <w:rPr>
                <w:rFonts w:ascii="Tahoma" w:eastAsia="Times New Roman" w:hAnsi="Tahoma" w:cs="Tahoma"/>
                <w:b/>
                <w:bCs/>
                <w:i/>
                <w:iCs/>
                <w:color w:val="FFFFFF"/>
                <w:sz w:val="21"/>
                <w:szCs w:val="21"/>
                <w:lang w:val="fr-FR" w:eastAsia="it-IT"/>
              </w:rPr>
              <w:t>Importance :</w:t>
            </w:r>
            <w:r w:rsidRPr="00B658F4">
              <w:rPr>
                <w:rFonts w:ascii="Tahoma" w:eastAsia="Times New Roman" w:hAnsi="Tahoma" w:cs="Tahoma"/>
                <w:i/>
                <w:iCs/>
                <w:color w:val="FFFFFF"/>
                <w:sz w:val="21"/>
                <w:szCs w:val="21"/>
                <w:lang w:val="fr-FR" w:eastAsia="it-IT"/>
              </w:rPr>
              <w:t xml:space="preserve"> Inconnue, éventuellement moyenne</w:t>
            </w:r>
          </w:p>
        </w:tc>
      </w:tr>
      <w:tr w:rsidR="00B658F4" w:rsidRPr="00B658F4" w14:paraId="1E602190" w14:textId="77777777" w:rsidTr="000D0A7E">
        <w:tc>
          <w:tcPr>
            <w:tcW w:w="5245" w:type="dxa"/>
            <w:tcBorders>
              <w:top w:val="nil"/>
              <w:left w:val="nil"/>
              <w:bottom w:val="nil"/>
              <w:right w:val="nil"/>
            </w:tcBorders>
            <w:shd w:val="clear" w:color="auto" w:fill="auto"/>
          </w:tcPr>
          <w:p w14:paraId="7DBB8812" w14:textId="77777777" w:rsidR="00B658F4" w:rsidRPr="00B658F4" w:rsidRDefault="00B658F4" w:rsidP="00B658F4">
            <w:pPr>
              <w:rPr>
                <w:rFonts w:ascii="Tahoma" w:eastAsia="Times New Roman" w:hAnsi="Tahoma" w:cs="Tahoma"/>
                <w:b/>
                <w:bCs/>
                <w:i/>
                <w:iCs/>
                <w:color w:val="FFFFFF"/>
                <w:sz w:val="21"/>
                <w:szCs w:val="21"/>
                <w:lang w:val="fr-FR" w:eastAsia="it-IT"/>
              </w:rPr>
            </w:pPr>
          </w:p>
        </w:tc>
      </w:tr>
      <w:tr w:rsidR="00B658F4" w:rsidRPr="00B658F4" w14:paraId="7FD735D7" w14:textId="77777777" w:rsidTr="000D0A7E">
        <w:tc>
          <w:tcPr>
            <w:tcW w:w="5245" w:type="dxa"/>
            <w:tcBorders>
              <w:top w:val="nil"/>
              <w:left w:val="nil"/>
              <w:bottom w:val="nil"/>
              <w:right w:val="nil"/>
            </w:tcBorders>
            <w:shd w:val="clear" w:color="auto" w:fill="316A73"/>
          </w:tcPr>
          <w:p w14:paraId="68F45113" w14:textId="77777777" w:rsidR="00B658F4" w:rsidRPr="00B658F4" w:rsidRDefault="00B658F4" w:rsidP="00B658F4">
            <w:pPr>
              <w:rPr>
                <w:rFonts w:ascii="Tahoma" w:eastAsia="Times New Roman" w:hAnsi="Tahoma" w:cs="Tahoma"/>
                <w:b/>
                <w:bCs/>
                <w:i/>
                <w:iCs/>
                <w:color w:val="FFFFFF"/>
                <w:sz w:val="21"/>
                <w:szCs w:val="21"/>
                <w:lang w:val="fr-FR" w:eastAsia="it-IT"/>
              </w:rPr>
            </w:pPr>
            <w:r w:rsidRPr="00B658F4">
              <w:rPr>
                <w:rFonts w:ascii="Tahoma" w:eastAsia="Times New Roman" w:hAnsi="Tahoma" w:cs="Tahoma"/>
                <w:b/>
                <w:bCs/>
                <w:i/>
                <w:iCs/>
                <w:color w:val="FFFFFF"/>
                <w:sz w:val="21"/>
                <w:szCs w:val="21"/>
                <w:lang w:val="fr-FR" w:eastAsia="it-IT"/>
              </w:rPr>
              <w:t xml:space="preserve">Principalement concerné : </w:t>
            </w:r>
            <w:r w:rsidRPr="00B658F4">
              <w:rPr>
                <w:rFonts w:ascii="Tahoma" w:eastAsia="Times New Roman" w:hAnsi="Tahoma" w:cs="Tahoma"/>
                <w:i/>
                <w:iCs/>
                <w:color w:val="FFFFFF"/>
                <w:sz w:val="21"/>
                <w:szCs w:val="21"/>
                <w:lang w:val="fr-FR" w:eastAsia="it-IT"/>
              </w:rPr>
              <w:t>Zones de reproduction et zones autres que les zones de reproduction</w:t>
            </w:r>
          </w:p>
        </w:tc>
      </w:tr>
    </w:tbl>
    <w:p w14:paraId="7E39878A"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0011C4E1"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L’intensification de l’agriculture et, plus particulièrement, l'augmentation de l’utilisation de pesticides dans les zones fréquentées par les faucons concolores en chasse peuvent faire baisser le nombre de leurs proies, leur espérance de vie ou leur taux de reproduction </w:t>
      </w:r>
      <w:r w:rsidRPr="00B658F4">
        <w:rPr>
          <w:rFonts w:ascii="Tahoma" w:eastAsia="Times New Roman" w:hAnsi="Tahoma" w:cs="Tahoma"/>
          <w:sz w:val="21"/>
          <w:szCs w:val="21"/>
          <w:lang w:val="fr-FR" w:eastAsia="it-IT"/>
          <w14:ligatures w14:val="standardContextual"/>
        </w:rPr>
        <w:t xml:space="preserve">du fait de la bioaccumulation de ces substances (Dudley et Alexander 2017 ; </w:t>
      </w:r>
      <w:proofErr w:type="spellStart"/>
      <w:r w:rsidRPr="00B658F4">
        <w:rPr>
          <w:rFonts w:ascii="Tahoma" w:eastAsia="Times New Roman" w:hAnsi="Tahoma" w:cs="Tahoma"/>
          <w:sz w:val="21"/>
          <w:szCs w:val="21"/>
          <w:lang w:val="fr-FR" w:eastAsia="it-IT"/>
          <w14:ligatures w14:val="standardContextual"/>
        </w:rPr>
        <w:t>McGrady</w:t>
      </w:r>
      <w:proofErr w:type="spellEnd"/>
      <w:r w:rsidRPr="00B658F4">
        <w:rPr>
          <w:rFonts w:ascii="Tahoma" w:eastAsia="Times New Roman" w:hAnsi="Tahoma" w:cs="Tahoma"/>
          <w:sz w:val="21"/>
          <w:szCs w:val="21"/>
          <w:lang w:val="fr-FR" w:eastAsia="it-IT"/>
          <w14:ligatures w14:val="standardContextual"/>
        </w:rPr>
        <w:t xml:space="preserve"> et al. 2016). Cette menace se manifeste non seulement sur les sites de reproduction ou à proximité de ceux-ci, mais également le long des voies de migration et dans les zones fréquentées par les faucons concolores (</w:t>
      </w:r>
      <w:proofErr w:type="spellStart"/>
      <w:r w:rsidRPr="00B658F4">
        <w:rPr>
          <w:rFonts w:ascii="Tahoma" w:eastAsia="Times New Roman" w:hAnsi="Tahoma" w:cs="Tahoma"/>
          <w:sz w:val="21"/>
          <w:szCs w:val="21"/>
          <w:lang w:val="fr-FR" w:eastAsia="it-IT"/>
          <w14:ligatures w14:val="standardContextual"/>
        </w:rPr>
        <w:t>Maitima</w:t>
      </w:r>
      <w:proofErr w:type="spellEnd"/>
      <w:r w:rsidRPr="00B658F4">
        <w:rPr>
          <w:rFonts w:ascii="Tahoma" w:eastAsia="Times New Roman" w:hAnsi="Tahoma" w:cs="Tahoma"/>
          <w:sz w:val="21"/>
          <w:szCs w:val="21"/>
          <w:lang w:val="fr-FR" w:eastAsia="it-IT"/>
          <w14:ligatures w14:val="standardContextual"/>
        </w:rPr>
        <w:t xml:space="preserve"> et al. 2009 ; </w:t>
      </w:r>
      <w:proofErr w:type="spellStart"/>
      <w:r w:rsidRPr="00B658F4">
        <w:rPr>
          <w:rFonts w:ascii="Tahoma" w:eastAsia="Times New Roman" w:hAnsi="Tahoma" w:cs="Tahoma"/>
          <w:sz w:val="21"/>
          <w:szCs w:val="21"/>
          <w:lang w:val="fr-FR" w:eastAsia="it-IT"/>
          <w14:ligatures w14:val="standardContextual"/>
        </w:rPr>
        <w:t>Regasa</w:t>
      </w:r>
      <w:proofErr w:type="spellEnd"/>
      <w:r w:rsidRPr="00B658F4">
        <w:rPr>
          <w:rFonts w:ascii="Tahoma" w:eastAsia="Times New Roman" w:hAnsi="Tahoma" w:cs="Tahoma"/>
          <w:sz w:val="21"/>
          <w:szCs w:val="21"/>
          <w:lang w:val="fr-FR" w:eastAsia="it-IT"/>
          <w14:ligatures w14:val="standardContextual"/>
        </w:rPr>
        <w:t xml:space="preserve"> et al. 2021). L’agriculture </w:t>
      </w:r>
      <w:r w:rsidRPr="00B658F4">
        <w:rPr>
          <w:rFonts w:ascii="Tahoma" w:eastAsia="Times New Roman" w:hAnsi="Tahoma" w:cs="Tahoma"/>
          <w:color w:val="000000"/>
          <w:sz w:val="21"/>
          <w:szCs w:val="21"/>
          <w:lang w:val="fr-FR" w:eastAsia="it-IT"/>
          <w14:ligatures w14:val="standardContextual"/>
        </w:rPr>
        <w:t>peut également empiéter sur les habitats naturels et le développement de cultures résistantes à la sécheresse peut accroître l’utilisation de pesticides (</w:t>
      </w:r>
      <w:proofErr w:type="spellStart"/>
      <w:r w:rsidRPr="00B658F4">
        <w:rPr>
          <w:rFonts w:ascii="Tahoma" w:eastAsia="Times New Roman" w:hAnsi="Tahoma" w:cs="Tahoma"/>
          <w:color w:val="000000"/>
          <w:sz w:val="21"/>
          <w:szCs w:val="21"/>
          <w:lang w:val="fr-FR" w:eastAsia="it-IT"/>
          <w14:ligatures w14:val="standardContextual"/>
        </w:rPr>
        <w:t>Thomsett</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Dans les zones d’hivernage (Madagascar, Afrique australe), on constate une perte et une dégradation importantes de l’habitat, imputables à l’expansion de l’agriculture (Botha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xml:space="preserve">. 2013 ; </w:t>
      </w:r>
      <w:proofErr w:type="spellStart"/>
      <w:r w:rsidRPr="00B658F4">
        <w:rPr>
          <w:rFonts w:ascii="Tahoma" w:eastAsia="Times New Roman" w:hAnsi="Tahoma" w:cs="Tahoma"/>
          <w:color w:val="000000"/>
          <w:sz w:val="21"/>
          <w:szCs w:val="21"/>
          <w:lang w:val="fr-FR" w:eastAsia="it-IT"/>
          <w14:ligatures w14:val="standardContextual"/>
        </w:rPr>
        <w:t>Musyoki</w:t>
      </w:r>
      <w:proofErr w:type="spellEnd"/>
      <w:r w:rsidRPr="00B658F4">
        <w:rPr>
          <w:rFonts w:ascii="Tahoma" w:eastAsia="Times New Roman" w:hAnsi="Tahoma" w:cs="Tahoma"/>
          <w:color w:val="000000"/>
          <w:sz w:val="21"/>
          <w:szCs w:val="21"/>
          <w:lang w:val="fr-FR" w:eastAsia="it-IT"/>
          <w14:ligatures w14:val="standardContextual"/>
        </w:rPr>
        <w:t xml:space="preserve"> pers. </w:t>
      </w:r>
      <w:proofErr w:type="spellStart"/>
      <w:r w:rsidRPr="00B658F4">
        <w:rPr>
          <w:rFonts w:ascii="Tahoma" w:eastAsia="Times New Roman" w:hAnsi="Tahoma" w:cs="Tahoma"/>
          <w:color w:val="000000"/>
          <w:sz w:val="21"/>
          <w:szCs w:val="21"/>
          <w:lang w:val="fr-FR" w:eastAsia="it-IT"/>
          <w14:ligatures w14:val="standardContextual"/>
        </w:rPr>
        <w:t>comm</w:t>
      </w:r>
      <w:proofErr w:type="spellEnd"/>
      <w:r w:rsidRPr="00B658F4">
        <w:rPr>
          <w:rFonts w:ascii="Tahoma" w:eastAsia="Times New Roman" w:hAnsi="Tahoma" w:cs="Tahoma"/>
          <w:color w:val="000000"/>
          <w:sz w:val="21"/>
          <w:szCs w:val="21"/>
          <w:lang w:val="fr-FR" w:eastAsia="it-IT"/>
          <w14:ligatures w14:val="standardContextual"/>
        </w:rPr>
        <w:t>. 2013) et à la déforestation (</w:t>
      </w:r>
      <w:proofErr w:type="spellStart"/>
      <w:r w:rsidRPr="00B658F4">
        <w:rPr>
          <w:rFonts w:ascii="Tahoma" w:eastAsia="Times New Roman" w:hAnsi="Tahoma" w:cs="Tahoma"/>
          <w:sz w:val="21"/>
          <w:szCs w:val="21"/>
          <w:lang w:val="fr-FR" w:eastAsia="it-IT"/>
          <w14:ligatures w14:val="standardContextual"/>
        </w:rPr>
        <w:t>Maitima</w:t>
      </w:r>
      <w:proofErr w:type="spellEnd"/>
      <w:r w:rsidRPr="00B658F4">
        <w:rPr>
          <w:rFonts w:ascii="Tahoma" w:eastAsia="Times New Roman" w:hAnsi="Tahoma" w:cs="Tahoma"/>
          <w:sz w:val="21"/>
          <w:szCs w:val="21"/>
          <w:lang w:val="fr-FR" w:eastAsia="it-IT"/>
          <w14:ligatures w14:val="standardContextual"/>
        </w:rPr>
        <w:t xml:space="preserve"> et al. 2009</w:t>
      </w:r>
      <w:r w:rsidRPr="00B658F4">
        <w:rPr>
          <w:rFonts w:ascii="Tahoma" w:eastAsia="Times New Roman" w:hAnsi="Tahoma" w:cs="Tahoma"/>
          <w:color w:val="000000"/>
          <w:sz w:val="21"/>
          <w:szCs w:val="21"/>
          <w:lang w:val="fr-FR" w:eastAsia="it-IT"/>
          <w14:ligatures w14:val="standardContextual"/>
        </w:rPr>
        <w:t>). Bien que le faucon concolore semble élire domicile dans une variété d’habitats naturels et semi-naturels, ces changements ont une incidence sur ses proies et, partant, sur sa survie (</w:t>
      </w:r>
      <w:proofErr w:type="spellStart"/>
      <w:r w:rsidRPr="00B658F4">
        <w:rPr>
          <w:rFonts w:ascii="Tahoma" w:eastAsia="Times New Roman" w:hAnsi="Tahoma" w:cs="Tahoma"/>
          <w:color w:val="000000"/>
          <w:sz w:val="21"/>
          <w:szCs w:val="21"/>
          <w:lang w:val="fr-FR" w:eastAsia="it-IT"/>
          <w14:ligatures w14:val="standardContextual"/>
        </w:rPr>
        <w:t>Magioli</w:t>
      </w:r>
      <w:proofErr w:type="spellEnd"/>
      <w:r w:rsidRPr="00B658F4">
        <w:rPr>
          <w:rFonts w:ascii="Tahoma" w:eastAsia="Times New Roman" w:hAnsi="Tahoma" w:cs="Tahoma"/>
          <w:color w:val="000000"/>
          <w:sz w:val="21"/>
          <w:szCs w:val="21"/>
          <w:lang w:val="fr-FR" w:eastAsia="it-IT"/>
          <w14:ligatures w14:val="standardContextual"/>
        </w:rPr>
        <w:t xml:space="preserve"> et al. 2021 ; </w:t>
      </w:r>
      <w:proofErr w:type="spellStart"/>
      <w:r w:rsidRPr="00B658F4">
        <w:rPr>
          <w:rFonts w:ascii="Tahoma" w:eastAsia="Times New Roman" w:hAnsi="Tahoma" w:cs="Tahoma"/>
          <w:color w:val="000000"/>
          <w:sz w:val="21"/>
          <w:szCs w:val="21"/>
          <w:lang w:val="fr-FR" w:eastAsia="it-IT"/>
          <w14:ligatures w14:val="standardContextual"/>
        </w:rPr>
        <w:t>Howes</w:t>
      </w:r>
      <w:proofErr w:type="spellEnd"/>
      <w:r w:rsidRPr="00B658F4">
        <w:rPr>
          <w:rFonts w:ascii="Tahoma" w:eastAsia="Times New Roman" w:hAnsi="Tahoma" w:cs="Tahoma"/>
          <w:color w:val="000000"/>
          <w:sz w:val="21"/>
          <w:szCs w:val="21"/>
          <w:lang w:val="fr-FR" w:eastAsia="it-IT"/>
          <w14:ligatures w14:val="standardContextual"/>
        </w:rPr>
        <w:t xml:space="preserve"> et al. 2023). </w:t>
      </w:r>
    </w:p>
    <w:p w14:paraId="3E9EFE0A" w14:textId="207084EA" w:rsidR="00A04C23" w:rsidRDefault="00A04C23" w:rsidP="00A04C23">
      <w:pPr>
        <w:tabs>
          <w:tab w:val="left" w:pos="5865"/>
        </w:tabs>
        <w:jc w:val="both"/>
        <w:rPr>
          <w:rFonts w:eastAsia="Times New Roman" w:cs="Arial"/>
          <w:lang w:val="fr-FR"/>
        </w:rPr>
      </w:pPr>
    </w:p>
    <w:p w14:paraId="4EAFCF49" w14:textId="77777777" w:rsidR="00B658F4" w:rsidRDefault="00B658F4" w:rsidP="00A04C23">
      <w:pPr>
        <w:tabs>
          <w:tab w:val="left" w:pos="5865"/>
        </w:tabs>
        <w:jc w:val="both"/>
        <w:rPr>
          <w:rFonts w:eastAsia="Times New Roman" w:cs="Arial"/>
          <w:lang w:val="fr-FR"/>
        </w:rPr>
        <w:sectPr w:rsidR="00B658F4">
          <w:headerReference w:type="even" r:id="rId23"/>
          <w:pgSz w:w="11906" w:h="16838" w:code="9"/>
          <w:pgMar w:top="1134" w:right="1134" w:bottom="1134" w:left="1134" w:header="720" w:footer="720" w:gutter="0"/>
          <w:cols w:space="720"/>
          <w:docGrid w:linePitch="360"/>
        </w:sectPr>
      </w:pPr>
    </w:p>
    <w:p w14:paraId="3405637E" w14:textId="77777777" w:rsidR="00B658F4" w:rsidRPr="00B658F4" w:rsidRDefault="00B658F4" w:rsidP="00B658F4">
      <w:pPr>
        <w:spacing w:before="100" w:beforeAutospacing="1" w:after="142" w:line="276" w:lineRule="auto"/>
        <w:jc w:val="both"/>
        <w:outlineLvl w:val="0"/>
        <w:rPr>
          <w:rFonts w:ascii="Tahoma" w:eastAsia="Times New Roman" w:hAnsi="Tahoma" w:cs="Tahoma"/>
          <w:b/>
          <w:bCs/>
          <w:color w:val="3A3A3A"/>
          <w:sz w:val="32"/>
          <w:szCs w:val="32"/>
          <w:lang w:val="fr-FR" w:eastAsia="it-IT"/>
          <w14:ligatures w14:val="standardContextual"/>
        </w:rPr>
      </w:pPr>
      <w:bookmarkStart w:id="38" w:name="_Toc143066979"/>
      <w:bookmarkStart w:id="39" w:name="_Toc167188127"/>
      <w:r w:rsidRPr="00B658F4">
        <w:rPr>
          <w:rFonts w:ascii="Tahoma" w:eastAsia="Times New Roman" w:hAnsi="Tahoma" w:cs="Tahoma"/>
          <w:b/>
          <w:bCs/>
          <w:color w:val="3A3A3A"/>
          <w:sz w:val="32"/>
          <w:szCs w:val="32"/>
          <w:lang w:val="fr-FR" w:eastAsia="it-IT"/>
          <w14:ligatures w14:val="standardContextual"/>
        </w:rPr>
        <w:lastRenderedPageBreak/>
        <w:t>Mesures de conservation</w:t>
      </w:r>
      <w:bookmarkEnd w:id="38"/>
      <w:bookmarkEnd w:id="39"/>
    </w:p>
    <w:p w14:paraId="4DC6AF64"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 xml:space="preserve">Prévu sur la période 2024-2036, l’ISSAP vise à réduire le risque d’extinction auquel est exposé le faucon concolore en enrayant le déclin de sa population jusqu’à ce que celle-ci puisse être inscrite sur la liste des espèces quasi-menacées. Pour y parvenir, les États de l’aire de répartition et les autres parties intéressées doivent agir de manière concertée et unie. La présente section présente un plan d’action étalé sur une période de douze ans, de 2024 à 2036, ce qui équivaut à environ trois générations de l’espèce (on estime la durée d'une génération de faucons concolores à 4,1 ans et l’Autorité de la Liste rouge de l’UICN a proposé d’évaluer l’évolution de l’état de conservation de l’espèce sur une période de trois générations ; </w:t>
      </w:r>
      <w:proofErr w:type="spellStart"/>
      <w:r w:rsidRPr="00B658F4">
        <w:rPr>
          <w:rFonts w:ascii="Tahoma" w:eastAsia="Times New Roman" w:hAnsi="Tahoma" w:cs="Tahoma"/>
          <w:color w:val="000000"/>
          <w:sz w:val="21"/>
          <w:szCs w:val="21"/>
          <w:lang w:val="fr-FR" w:eastAsia="it-IT"/>
          <w14:ligatures w14:val="standardContextual"/>
        </w:rPr>
        <w:t>BirdLife</w:t>
      </w:r>
      <w:proofErr w:type="spellEnd"/>
      <w:r w:rsidRPr="00B658F4">
        <w:rPr>
          <w:rFonts w:ascii="Tahoma" w:eastAsia="Times New Roman" w:hAnsi="Tahoma" w:cs="Tahoma"/>
          <w:color w:val="000000"/>
          <w:sz w:val="21"/>
          <w:szCs w:val="21"/>
          <w:lang w:val="fr-FR" w:eastAsia="it-IT"/>
          <w14:ligatures w14:val="standardContextual"/>
        </w:rPr>
        <w:t xml:space="preserve"> International 2021). </w:t>
      </w:r>
    </w:p>
    <w:p w14:paraId="5A436844" w14:textId="77777777" w:rsidR="00B658F4" w:rsidRPr="00B658F4" w:rsidRDefault="00B658F4" w:rsidP="00B658F4">
      <w:pPr>
        <w:jc w:val="both"/>
        <w:rPr>
          <w:rFonts w:ascii="Tahoma" w:eastAsia="Times New Roman" w:hAnsi="Tahoma" w:cs="Tahoma"/>
          <w:color w:val="000000"/>
          <w:spacing w:val="5"/>
          <w:sz w:val="21"/>
          <w:szCs w:val="21"/>
          <w:lang w:val="fr-FR" w:eastAsia="it-IT"/>
          <w14:ligatures w14:val="standardContextual"/>
        </w:rPr>
      </w:pPr>
    </w:p>
    <w:p w14:paraId="6703E9D8"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r w:rsidRPr="00B658F4">
        <w:rPr>
          <w:rFonts w:ascii="Tahoma" w:eastAsia="Times New Roman" w:hAnsi="Tahoma" w:cs="Tahoma"/>
          <w:color w:val="000000"/>
          <w:sz w:val="21"/>
          <w:szCs w:val="21"/>
          <w:lang w:val="fr-FR" w:eastAsia="it-IT"/>
          <w14:ligatures w14:val="standardContextual"/>
        </w:rPr>
        <w:t>L’ISSAP contient un ensemble de mesures qui s’articule autour de trois objectifs : 1) protéger l’espèce ; 2) améliorer les connaissances par la surveillance et la recherche ; et 3) échanger les enseignements tirés et sensibiliser le public. Chaque mesure du plan est assortie d’un résultat à atteindre, de pays cibles et de parties intéressées, ainsi que d’une indication de la priorité avec laquelle elle doit être mise en œuvre.</w:t>
      </w:r>
    </w:p>
    <w:p w14:paraId="1C2EE7F3"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p w14:paraId="4E851F02" w14:textId="77777777" w:rsidR="00B658F4" w:rsidRPr="00B658F4" w:rsidRDefault="00B658F4" w:rsidP="00B658F4">
      <w:pPr>
        <w:jc w:val="both"/>
        <w:rPr>
          <w:rFonts w:ascii="Tahoma" w:eastAsia="Times New Roman" w:hAnsi="Tahoma" w:cs="Tahoma"/>
          <w:color w:val="000000"/>
          <w:sz w:val="21"/>
          <w:szCs w:val="21"/>
          <w:lang w:val="fr-FR" w:eastAsia="it-IT"/>
          <w14:ligatures w14:val="standardContextual"/>
        </w:rPr>
      </w:pPr>
    </w:p>
    <w:tbl>
      <w:tblPr>
        <w:tblStyle w:val="TableGrid"/>
        <w:tblW w:w="14317" w:type="dxa"/>
        <w:tblBorders>
          <w:top w:val="none" w:sz="0" w:space="0" w:color="auto"/>
          <w:left w:val="none" w:sz="0" w:space="0" w:color="auto"/>
          <w:bottom w:val="none" w:sz="0" w:space="0" w:color="auto"/>
          <w:right w:val="none" w:sz="0" w:space="0" w:color="auto"/>
          <w:insideH w:val="single" w:sz="4" w:space="0" w:color="D1D1D1"/>
          <w:insideV w:val="none" w:sz="0" w:space="0" w:color="auto"/>
        </w:tblBorders>
        <w:tblLayout w:type="fixed"/>
        <w:tblLook w:val="04A0" w:firstRow="1" w:lastRow="0" w:firstColumn="1" w:lastColumn="0" w:noHBand="0" w:noVBand="1"/>
      </w:tblPr>
      <w:tblGrid>
        <w:gridCol w:w="3544"/>
        <w:gridCol w:w="5954"/>
        <w:gridCol w:w="1842"/>
        <w:gridCol w:w="1843"/>
        <w:gridCol w:w="1134"/>
      </w:tblGrid>
      <w:tr w:rsidR="00B658F4" w:rsidRPr="00B658F4" w14:paraId="64393B97" w14:textId="77777777" w:rsidTr="00B658F4">
        <w:trPr>
          <w:trHeight w:val="1218"/>
        </w:trPr>
        <w:tc>
          <w:tcPr>
            <w:tcW w:w="14317" w:type="dxa"/>
            <w:gridSpan w:val="5"/>
            <w:shd w:val="clear" w:color="auto" w:fill="316A73"/>
            <w:vAlign w:val="center"/>
          </w:tcPr>
          <w:p w14:paraId="64035F60" w14:textId="77777777" w:rsidR="00B658F4" w:rsidRPr="00B658F4" w:rsidRDefault="00B658F4" w:rsidP="00B658F4">
            <w:pPr>
              <w:jc w:val="center"/>
              <w:rPr>
                <w:rFonts w:ascii="Tahoma" w:eastAsia="Times New Roman" w:hAnsi="Tahoma" w:cs="Tahoma"/>
                <w:b/>
                <w:bCs/>
                <w:color w:val="FFFFFF"/>
                <w:sz w:val="20"/>
                <w:szCs w:val="20"/>
                <w:lang w:val="fr-FR"/>
              </w:rPr>
            </w:pPr>
            <w:r w:rsidRPr="00B658F4">
              <w:rPr>
                <w:rFonts w:ascii="Tahoma" w:eastAsia="Times New Roman" w:hAnsi="Tahoma" w:cs="Tahoma"/>
                <w:b/>
                <w:bCs/>
                <w:color w:val="FFFFFF"/>
                <w:sz w:val="20"/>
                <w:szCs w:val="20"/>
                <w:lang w:val="fr-FR"/>
              </w:rPr>
              <w:t>L’objectif fixé au titre du Plan d’action international par espèce pour le faucon concolore sur la période 2024-2036 consiste à</w:t>
            </w:r>
          </w:p>
          <w:p w14:paraId="706EC2EF" w14:textId="77777777" w:rsidR="00B658F4" w:rsidRPr="00B658F4" w:rsidRDefault="00B658F4" w:rsidP="00B658F4">
            <w:pPr>
              <w:jc w:val="center"/>
              <w:rPr>
                <w:rFonts w:ascii="Tahoma" w:eastAsia="Times New Roman" w:hAnsi="Tahoma" w:cs="Tahoma"/>
                <w:b/>
                <w:bCs/>
                <w:strike/>
                <w:color w:val="FFFFFF"/>
                <w:sz w:val="20"/>
                <w:szCs w:val="20"/>
                <w:lang w:val="fr-FR"/>
              </w:rPr>
            </w:pPr>
            <w:r w:rsidRPr="00B658F4">
              <w:rPr>
                <w:rFonts w:ascii="Tahoma" w:eastAsia="Times New Roman" w:hAnsi="Tahoma" w:cs="Tahoma"/>
                <w:color w:val="FFFFFF"/>
                <w:sz w:val="20"/>
                <w:szCs w:val="20"/>
                <w:lang w:val="fr-FR"/>
              </w:rPr>
              <w:t>réduire le risque d’extinction auquel est exposé le faucon concolore en enrayant le déclin de sa population jusqu’à ce que celle-ci puisse être inscrite sur la liste des espèces quasi-menacées, d’ici à 2036.</w:t>
            </w:r>
          </w:p>
        </w:tc>
      </w:tr>
      <w:tr w:rsidR="00B658F4" w:rsidRPr="00B658F4" w14:paraId="33C74AC4" w14:textId="77777777" w:rsidTr="00B658F4">
        <w:trPr>
          <w:trHeight w:val="563"/>
        </w:trPr>
        <w:tc>
          <w:tcPr>
            <w:tcW w:w="14317" w:type="dxa"/>
            <w:gridSpan w:val="5"/>
            <w:shd w:val="clear" w:color="auto" w:fill="D18509"/>
            <w:vAlign w:val="center"/>
          </w:tcPr>
          <w:p w14:paraId="02AFF7EF" w14:textId="77777777" w:rsidR="00B658F4" w:rsidRPr="00B658F4" w:rsidRDefault="00B658F4" w:rsidP="00B658F4">
            <w:pPr>
              <w:rPr>
                <w:rFonts w:ascii="Tahoma" w:eastAsia="Times New Roman" w:hAnsi="Tahoma" w:cs="Tahoma"/>
                <w:color w:val="FFFFFF"/>
                <w:sz w:val="20"/>
                <w:szCs w:val="20"/>
                <w:lang w:val="fr-FR"/>
              </w:rPr>
            </w:pPr>
            <w:r w:rsidRPr="00B658F4">
              <w:rPr>
                <w:rFonts w:ascii="Tahoma" w:eastAsia="Times New Roman" w:hAnsi="Tahoma" w:cs="Tahoma"/>
                <w:b/>
                <w:bCs/>
                <w:color w:val="FFFFFF"/>
                <w:sz w:val="20"/>
                <w:szCs w:val="20"/>
                <w:lang w:val="fr-FR" w:eastAsia="it-IT"/>
              </w:rPr>
              <w:t xml:space="preserve">Objectif 1 – </w:t>
            </w:r>
            <w:bookmarkStart w:id="40" w:name="_Hlk157332427"/>
            <w:r w:rsidRPr="00B658F4">
              <w:rPr>
                <w:rFonts w:ascii="Tahoma" w:eastAsia="Times New Roman" w:hAnsi="Tahoma" w:cs="Tahoma"/>
                <w:b/>
                <w:bCs/>
                <w:color w:val="FFFFFF"/>
                <w:sz w:val="20"/>
                <w:szCs w:val="20"/>
                <w:lang w:val="fr-FR" w:eastAsia="it-IT"/>
              </w:rPr>
              <w:t>Protéger l’espèce</w:t>
            </w:r>
            <w:bookmarkEnd w:id="40"/>
          </w:p>
        </w:tc>
      </w:tr>
      <w:tr w:rsidR="00B658F4" w:rsidRPr="00B658F4" w14:paraId="624D34E1" w14:textId="77777777" w:rsidTr="00B658F4">
        <w:tc>
          <w:tcPr>
            <w:tcW w:w="3544" w:type="dxa"/>
            <w:shd w:val="clear" w:color="auto" w:fill="E8E8E8"/>
            <w:vAlign w:val="center"/>
          </w:tcPr>
          <w:p w14:paraId="7F8C0ADB" w14:textId="77777777" w:rsidR="00B658F4" w:rsidRPr="00B658F4" w:rsidRDefault="00B658F4" w:rsidP="00B658F4">
            <w:pPr>
              <w:rPr>
                <w:rFonts w:ascii="Tahoma" w:eastAsia="Times New Roman" w:hAnsi="Tahoma" w:cs="Tahoma"/>
                <w:b/>
                <w:bCs/>
                <w:color w:val="000000"/>
                <w:sz w:val="20"/>
                <w:szCs w:val="20"/>
                <w:lang w:val="fr-FR"/>
              </w:rPr>
            </w:pPr>
            <w:bookmarkStart w:id="41" w:name="_Hlk157331801"/>
            <w:r w:rsidRPr="00B658F4">
              <w:rPr>
                <w:rFonts w:ascii="Tahoma" w:eastAsia="Times New Roman" w:hAnsi="Tahoma" w:cs="Tahoma"/>
                <w:b/>
                <w:bCs/>
                <w:color w:val="000000"/>
                <w:sz w:val="20"/>
                <w:szCs w:val="20"/>
                <w:lang w:val="fr-FR"/>
              </w:rPr>
              <w:t>Mesure</w:t>
            </w:r>
          </w:p>
        </w:tc>
        <w:tc>
          <w:tcPr>
            <w:tcW w:w="5954" w:type="dxa"/>
            <w:shd w:val="clear" w:color="auto" w:fill="E8E8E8"/>
            <w:vAlign w:val="center"/>
          </w:tcPr>
          <w:p w14:paraId="3A89799B"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b/>
                <w:bCs/>
                <w:color w:val="000000"/>
                <w:sz w:val="20"/>
                <w:szCs w:val="20"/>
                <w:lang w:val="fr-FR"/>
              </w:rPr>
              <w:t>Résultat à atteindre</w:t>
            </w:r>
          </w:p>
        </w:tc>
        <w:tc>
          <w:tcPr>
            <w:tcW w:w="1842" w:type="dxa"/>
            <w:shd w:val="clear" w:color="auto" w:fill="E8E8E8"/>
            <w:vAlign w:val="center"/>
          </w:tcPr>
          <w:p w14:paraId="470B0780"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b/>
                <w:bCs/>
                <w:color w:val="000000"/>
                <w:sz w:val="20"/>
                <w:szCs w:val="20"/>
                <w:lang w:val="fr-FR"/>
              </w:rPr>
              <w:t>Pays</w:t>
            </w:r>
            <w:r w:rsidRPr="00B658F4">
              <w:rPr>
                <w:rFonts w:ascii="Tahoma" w:eastAsia="Times New Roman" w:hAnsi="Tahoma" w:cs="Tahoma"/>
                <w:b/>
                <w:bCs/>
                <w:color w:val="000000"/>
                <w:sz w:val="20"/>
                <w:szCs w:val="20"/>
                <w:vertAlign w:val="superscript"/>
                <w:lang w:val="fr-FR"/>
              </w:rPr>
              <w:footnoteReference w:id="10"/>
            </w:r>
          </w:p>
        </w:tc>
        <w:tc>
          <w:tcPr>
            <w:tcW w:w="1843" w:type="dxa"/>
            <w:shd w:val="clear" w:color="auto" w:fill="E8E8E8"/>
            <w:vAlign w:val="center"/>
          </w:tcPr>
          <w:p w14:paraId="0D2B8B53"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b/>
                <w:bCs/>
                <w:color w:val="000000"/>
                <w:sz w:val="20"/>
                <w:szCs w:val="20"/>
                <w:lang w:val="fr-FR"/>
              </w:rPr>
              <w:t>Parties intéressées</w:t>
            </w:r>
          </w:p>
        </w:tc>
        <w:tc>
          <w:tcPr>
            <w:tcW w:w="1134" w:type="dxa"/>
            <w:shd w:val="clear" w:color="auto" w:fill="E8E8E8"/>
            <w:vAlign w:val="center"/>
          </w:tcPr>
          <w:p w14:paraId="5A8CB01D"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b/>
                <w:bCs/>
                <w:color w:val="000000"/>
                <w:sz w:val="20"/>
                <w:szCs w:val="20"/>
                <w:lang w:val="fr-FR"/>
              </w:rPr>
              <w:t>Priorité</w:t>
            </w:r>
          </w:p>
        </w:tc>
      </w:tr>
      <w:bookmarkEnd w:id="41"/>
      <w:tr w:rsidR="00B658F4" w:rsidRPr="00B658F4" w14:paraId="6A901ADC" w14:textId="77777777" w:rsidTr="00B658F4">
        <w:tc>
          <w:tcPr>
            <w:tcW w:w="3544" w:type="dxa"/>
            <w:shd w:val="clear" w:color="auto" w:fill="A7D2D9"/>
            <w:vAlign w:val="center"/>
          </w:tcPr>
          <w:p w14:paraId="46F28E9A"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b/>
                <w:bCs/>
                <w:sz w:val="20"/>
                <w:szCs w:val="20"/>
                <w:lang w:val="fr-FR" w:eastAsia="it-IT"/>
              </w:rPr>
              <w:t>1.1</w:t>
            </w:r>
            <w:r w:rsidRPr="00B658F4">
              <w:rPr>
                <w:rFonts w:ascii="Tahoma" w:eastAsia="Times New Roman" w:hAnsi="Tahoma" w:cs="Tahoma"/>
                <w:sz w:val="20"/>
                <w:szCs w:val="20"/>
                <w:lang w:val="fr-FR" w:eastAsia="it-IT"/>
              </w:rPr>
              <w:t xml:space="preserve"> </w:t>
            </w:r>
            <w:r w:rsidRPr="00B658F4">
              <w:rPr>
                <w:rFonts w:ascii="Tahoma" w:eastAsia="Times New Roman" w:hAnsi="Tahoma" w:cs="Tahoma"/>
                <w:color w:val="000000"/>
                <w:sz w:val="20"/>
                <w:szCs w:val="20"/>
                <w:lang w:val="fr-FR" w:eastAsia="it-IT"/>
              </w:rPr>
              <w:t xml:space="preserve">Édicter une législation dans chaque pays </w:t>
            </w:r>
            <w:r w:rsidRPr="00B658F4">
              <w:rPr>
                <w:rFonts w:ascii="Tahoma" w:eastAsia="Times New Roman" w:hAnsi="Tahoma" w:cs="Tahoma"/>
                <w:sz w:val="20"/>
                <w:szCs w:val="20"/>
                <w:lang w:val="fr-FR" w:eastAsia="it-IT"/>
              </w:rPr>
              <w:t xml:space="preserve">faisant partie de l’aire de répartition </w:t>
            </w:r>
            <w:r w:rsidRPr="00B658F4">
              <w:rPr>
                <w:rFonts w:ascii="Tahoma" w:eastAsia="Times New Roman" w:hAnsi="Tahoma" w:cs="Tahoma"/>
                <w:color w:val="000000"/>
                <w:sz w:val="20"/>
                <w:szCs w:val="20"/>
                <w:lang w:val="fr-FR" w:eastAsia="it-IT"/>
              </w:rPr>
              <w:t>de l’espèce afin de protéger légalement l’espèce</w:t>
            </w:r>
            <w:r w:rsidRPr="00B658F4">
              <w:rPr>
                <w:rFonts w:ascii="Tahoma" w:eastAsia="Times New Roman" w:hAnsi="Tahoma" w:cs="Tahoma"/>
                <w:sz w:val="20"/>
                <w:szCs w:val="20"/>
                <w:lang w:val="fr-FR" w:eastAsia="it-IT"/>
              </w:rPr>
              <w:t xml:space="preserve"> </w:t>
            </w:r>
            <w:r w:rsidRPr="00B658F4">
              <w:rPr>
                <w:rFonts w:ascii="Tahoma" w:eastAsia="Times New Roman" w:hAnsi="Tahoma" w:cs="Tahoma"/>
                <w:color w:val="000000"/>
                <w:sz w:val="20"/>
                <w:szCs w:val="20"/>
                <w:lang w:val="fr-FR" w:eastAsia="it-IT"/>
              </w:rPr>
              <w:t xml:space="preserve">contre </w:t>
            </w:r>
            <w:r w:rsidRPr="00B658F4">
              <w:rPr>
                <w:rFonts w:ascii="Tahoma" w:eastAsia="Times New Roman" w:hAnsi="Tahoma" w:cs="Tahoma"/>
                <w:sz w:val="20"/>
                <w:szCs w:val="20"/>
                <w:lang w:val="fr-FR" w:eastAsia="it-IT"/>
              </w:rPr>
              <w:t>les abattages et les prélèvements non viables</w:t>
            </w:r>
            <w:r w:rsidRPr="00B658F4">
              <w:rPr>
                <w:rFonts w:ascii="Tahoma" w:eastAsia="Times New Roman" w:hAnsi="Tahoma" w:cs="Tahoma"/>
                <w:color w:val="000000"/>
                <w:sz w:val="20"/>
                <w:szCs w:val="20"/>
                <w:lang w:val="fr-FR" w:eastAsia="it-IT"/>
              </w:rPr>
              <w:t xml:space="preserve"> </w:t>
            </w:r>
          </w:p>
          <w:p w14:paraId="6255953E"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color w:val="000000"/>
                <w:sz w:val="20"/>
                <w:szCs w:val="20"/>
                <w:lang w:val="fr-FR" w:eastAsia="it-IT"/>
              </w:rPr>
              <w:t xml:space="preserve">(y compris, le braconnage des œufs et des oisillons) ainsi que contre les </w:t>
            </w:r>
            <w:r w:rsidRPr="00B658F4">
              <w:rPr>
                <w:rFonts w:ascii="Tahoma" w:eastAsia="Times New Roman" w:hAnsi="Tahoma" w:cs="Tahoma"/>
                <w:sz w:val="20"/>
                <w:szCs w:val="20"/>
                <w:lang w:val="fr-FR" w:eastAsia="it-IT"/>
              </w:rPr>
              <w:t>perturbations.</w:t>
            </w:r>
          </w:p>
        </w:tc>
        <w:tc>
          <w:tcPr>
            <w:tcW w:w="5954" w:type="dxa"/>
            <w:vAlign w:val="center"/>
          </w:tcPr>
          <w:p w14:paraId="084B4990" w14:textId="77777777" w:rsidR="00B658F4" w:rsidRPr="00B658F4" w:rsidRDefault="00B658F4" w:rsidP="00B658F4">
            <w:pPr>
              <w:jc w:val="both"/>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L’espèce est légalement protégée dans toute son aire de répartition contre les abattages et les prélèvements non viables, ainsi que contre les perturbations.</w:t>
            </w:r>
          </w:p>
        </w:tc>
        <w:tc>
          <w:tcPr>
            <w:tcW w:w="1842" w:type="dxa"/>
            <w:vAlign w:val="center"/>
          </w:tcPr>
          <w:p w14:paraId="4B51CB37"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1BEDD5C6"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YE, ZM</w:t>
            </w:r>
          </w:p>
        </w:tc>
        <w:tc>
          <w:tcPr>
            <w:tcW w:w="1843" w:type="dxa"/>
            <w:vAlign w:val="center"/>
          </w:tcPr>
          <w:p w14:paraId="0E2EC9C6"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Autorités nationales compétentes</w:t>
            </w:r>
          </w:p>
        </w:tc>
        <w:tc>
          <w:tcPr>
            <w:tcW w:w="1134" w:type="dxa"/>
            <w:vAlign w:val="center"/>
          </w:tcPr>
          <w:p w14:paraId="33FF774A"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Élevée</w:t>
            </w:r>
          </w:p>
        </w:tc>
      </w:tr>
      <w:tr w:rsidR="00B658F4" w:rsidRPr="00B658F4" w14:paraId="1A908923" w14:textId="77777777" w:rsidTr="00B658F4">
        <w:tc>
          <w:tcPr>
            <w:tcW w:w="3544" w:type="dxa"/>
            <w:shd w:val="clear" w:color="auto" w:fill="A7D2D9"/>
            <w:vAlign w:val="center"/>
          </w:tcPr>
          <w:p w14:paraId="356366FA"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lastRenderedPageBreak/>
              <w:t>1.2</w:t>
            </w:r>
            <w:r w:rsidRPr="00B658F4">
              <w:rPr>
                <w:rFonts w:ascii="Tahoma" w:eastAsia="Times New Roman" w:hAnsi="Tahoma" w:cs="Tahoma"/>
                <w:sz w:val="20"/>
                <w:szCs w:val="20"/>
                <w:lang w:val="fr-FR" w:eastAsia="it-IT"/>
              </w:rPr>
              <w:t xml:space="preserve"> Veiller à l’application appropriée, au niveau national, des mesures de protection contre les abattages et les prélèvements non viables, ainsi que contre les perturbations</w:t>
            </w:r>
          </w:p>
        </w:tc>
        <w:tc>
          <w:tcPr>
            <w:tcW w:w="5954" w:type="dxa"/>
            <w:vAlign w:val="center"/>
          </w:tcPr>
          <w:p w14:paraId="417264BB"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 xml:space="preserve">La réglementation relative à la prévention </w:t>
            </w:r>
            <w:r w:rsidRPr="00B658F4">
              <w:rPr>
                <w:rFonts w:ascii="Tahoma" w:eastAsia="Times New Roman" w:hAnsi="Tahoma" w:cs="Tahoma"/>
                <w:bCs/>
                <w:sz w:val="20"/>
                <w:szCs w:val="20"/>
                <w:lang w:val="fr-FR" w:eastAsia="it-IT"/>
              </w:rPr>
              <w:t>des abattages, des prélèvements et des perturbations est appliquée de manière appropriée</w:t>
            </w:r>
            <w:r w:rsidRPr="00B658F4">
              <w:rPr>
                <w:rFonts w:ascii="Tahoma" w:eastAsia="Times New Roman" w:hAnsi="Tahoma" w:cs="Tahoma"/>
                <w:sz w:val="20"/>
                <w:szCs w:val="20"/>
                <w:lang w:val="fr-FR" w:eastAsia="it-IT"/>
              </w:rPr>
              <w:t xml:space="preserve"> au niveau national.</w:t>
            </w:r>
          </w:p>
          <w:p w14:paraId="5C8F2097" w14:textId="77777777" w:rsidR="00B658F4" w:rsidRPr="00B658F4" w:rsidRDefault="00B658F4" w:rsidP="00B658F4">
            <w:pPr>
              <w:jc w:val="both"/>
              <w:rPr>
                <w:rFonts w:ascii="Tahoma" w:eastAsia="Times New Roman" w:hAnsi="Tahoma" w:cs="Tahoma"/>
                <w:sz w:val="20"/>
                <w:szCs w:val="20"/>
                <w:lang w:val="fr-FR" w:eastAsia="it-IT"/>
              </w:rPr>
            </w:pPr>
          </w:p>
          <w:p w14:paraId="79E225B5"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L’éclosion et l’envol effectif sont augmentés et la désertion des sites de nidification est réduite.</w:t>
            </w:r>
          </w:p>
        </w:tc>
        <w:tc>
          <w:tcPr>
            <w:tcW w:w="1842" w:type="dxa"/>
            <w:vAlign w:val="center"/>
          </w:tcPr>
          <w:p w14:paraId="73CD7D52"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AF, AS, BH, DJ, EAU, EG, ER, ET, IL, JO, KE, KW, LY, MG, MZ, OG, OM, PK, RCF, RDC, RI, RT, RW, SD, SO, SS, TD,</w:t>
            </w:r>
          </w:p>
          <w:p w14:paraId="2D4DBAA3"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YE, ZM</w:t>
            </w:r>
          </w:p>
        </w:tc>
        <w:tc>
          <w:tcPr>
            <w:tcW w:w="1843" w:type="dxa"/>
            <w:vAlign w:val="center"/>
          </w:tcPr>
          <w:p w14:paraId="19FDBED5"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Autorités nationales compétentes</w:t>
            </w:r>
          </w:p>
        </w:tc>
        <w:tc>
          <w:tcPr>
            <w:tcW w:w="1134" w:type="dxa"/>
            <w:vAlign w:val="center"/>
          </w:tcPr>
          <w:p w14:paraId="368EAD06"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Élevée</w:t>
            </w:r>
          </w:p>
        </w:tc>
      </w:tr>
      <w:tr w:rsidR="00B658F4" w:rsidRPr="00B658F4" w14:paraId="4EB2C8DC" w14:textId="77777777" w:rsidTr="00B658F4">
        <w:tc>
          <w:tcPr>
            <w:tcW w:w="3544" w:type="dxa"/>
            <w:shd w:val="clear" w:color="auto" w:fill="A7D2D9"/>
            <w:vAlign w:val="center"/>
          </w:tcPr>
          <w:p w14:paraId="35E9C1E8"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 xml:space="preserve">1.3 </w:t>
            </w:r>
            <w:r w:rsidRPr="00B658F4">
              <w:rPr>
                <w:rFonts w:ascii="Tahoma" w:eastAsia="Times New Roman" w:hAnsi="Tahoma" w:cs="Tahoma"/>
                <w:sz w:val="20"/>
                <w:szCs w:val="20"/>
                <w:lang w:val="fr-FR" w:eastAsia="it-IT"/>
              </w:rPr>
              <w:t>Édicter une législation au niveau national pour protéger légalement les sites de reproduction contre les dégâts et les perturbations, notamment en y restreignant la présence humaine par la mise en place de zones tampons et de fermetures saisonnières, en réglementant les activités récréatives en plein air (trekking, randonnée, camping, baignade, navigation de plaisance et autres) à proximité des sites de reproduction sur les côtes et à l’intérieur des terres, ainsi qu’en imposant à tous les visiteurs (en particulier sur les sites de reproduction principaux et insulaires) d’être accompagnés par des guides formés comme il se doit</w:t>
            </w:r>
          </w:p>
        </w:tc>
        <w:tc>
          <w:tcPr>
            <w:tcW w:w="5954" w:type="dxa"/>
            <w:vAlign w:val="center"/>
          </w:tcPr>
          <w:p w14:paraId="63C0B1FA"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Les sites de reproduction connus sont légalement protégés contre les dégâts et les perturbations dans l’ensemble de l’aire de répartition de l’espèce.</w:t>
            </w:r>
          </w:p>
        </w:tc>
        <w:tc>
          <w:tcPr>
            <w:tcW w:w="1842" w:type="dxa"/>
            <w:vAlign w:val="center"/>
          </w:tcPr>
          <w:p w14:paraId="7278B5B5" w14:textId="77777777" w:rsidR="00B658F4" w:rsidRPr="00B658F4" w:rsidRDefault="00B658F4" w:rsidP="00B658F4">
            <w:pPr>
              <w:rPr>
                <w:rFonts w:ascii="Tahoma" w:eastAsia="Times New Roman" w:hAnsi="Tahoma" w:cs="Tahoma"/>
                <w:sz w:val="20"/>
                <w:szCs w:val="20"/>
                <w:lang w:val="nl-NL" w:eastAsia="it-IT"/>
              </w:rPr>
            </w:pPr>
            <w:r w:rsidRPr="00B658F4">
              <w:rPr>
                <w:rFonts w:ascii="Tahoma" w:eastAsia="Times New Roman" w:hAnsi="Tahoma" w:cs="Tahoma"/>
                <w:sz w:val="20"/>
                <w:szCs w:val="20"/>
                <w:lang w:val="nl-NL" w:eastAsia="it-IT"/>
              </w:rPr>
              <w:t>AS, BH, DJ, EAU, EG, ER, IL, JO, LY, OM, PK, RI, YE</w:t>
            </w:r>
          </w:p>
        </w:tc>
        <w:tc>
          <w:tcPr>
            <w:tcW w:w="1843" w:type="dxa"/>
            <w:vAlign w:val="center"/>
          </w:tcPr>
          <w:p w14:paraId="1BDFE48E"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Autorités nationales compétentes</w:t>
            </w:r>
          </w:p>
        </w:tc>
        <w:tc>
          <w:tcPr>
            <w:tcW w:w="1134" w:type="dxa"/>
            <w:vAlign w:val="center"/>
          </w:tcPr>
          <w:p w14:paraId="774FE28A"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Élevée</w:t>
            </w:r>
          </w:p>
        </w:tc>
      </w:tr>
      <w:tr w:rsidR="00B658F4" w:rsidRPr="00B658F4" w14:paraId="18729B3D" w14:textId="77777777" w:rsidTr="00B658F4">
        <w:tc>
          <w:tcPr>
            <w:tcW w:w="3544" w:type="dxa"/>
            <w:shd w:val="clear" w:color="auto" w:fill="A7D2D9"/>
            <w:vAlign w:val="center"/>
          </w:tcPr>
          <w:p w14:paraId="3BD07C29"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1.4</w:t>
            </w:r>
            <w:r w:rsidRPr="00B658F4">
              <w:rPr>
                <w:rFonts w:ascii="Tahoma" w:eastAsia="Times New Roman" w:hAnsi="Tahoma" w:cs="Tahoma"/>
                <w:sz w:val="20"/>
                <w:szCs w:val="20"/>
                <w:lang w:val="fr-FR" w:eastAsia="it-IT"/>
              </w:rPr>
              <w:t xml:space="preserve"> Veiller à la mise en œuvre appropriée, au niveau national, de la protection des sites de reproduction contre les dégâts et les perturbations </w:t>
            </w:r>
          </w:p>
        </w:tc>
        <w:tc>
          <w:tcPr>
            <w:tcW w:w="5954" w:type="dxa"/>
            <w:vAlign w:val="center"/>
          </w:tcPr>
          <w:p w14:paraId="4837FB60"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La réglementation relative à la prévention des dégâts et des perturbations sur les sites de reproduction</w:t>
            </w:r>
            <w:r w:rsidRPr="00B658F4">
              <w:rPr>
                <w:rFonts w:ascii="Tahoma" w:eastAsia="Times New Roman" w:hAnsi="Tahoma" w:cs="Tahoma"/>
                <w:bCs/>
                <w:sz w:val="20"/>
                <w:szCs w:val="20"/>
                <w:lang w:val="fr-FR" w:eastAsia="it-IT"/>
              </w:rPr>
              <w:t xml:space="preserve"> sont appliquées de manière appropriée</w:t>
            </w:r>
            <w:r w:rsidRPr="00B658F4">
              <w:rPr>
                <w:rFonts w:ascii="Tahoma" w:eastAsia="Times New Roman" w:hAnsi="Tahoma" w:cs="Tahoma"/>
                <w:sz w:val="20"/>
                <w:szCs w:val="20"/>
                <w:lang w:val="fr-FR" w:eastAsia="it-IT"/>
              </w:rPr>
              <w:t xml:space="preserve"> au niveau national.</w:t>
            </w:r>
          </w:p>
          <w:p w14:paraId="26B35A7B" w14:textId="77777777" w:rsidR="00B658F4" w:rsidRPr="00B658F4" w:rsidRDefault="00B658F4" w:rsidP="00B658F4">
            <w:pPr>
              <w:jc w:val="both"/>
              <w:rPr>
                <w:rFonts w:ascii="Tahoma" w:eastAsia="Times New Roman" w:hAnsi="Tahoma" w:cs="Tahoma"/>
                <w:sz w:val="20"/>
                <w:szCs w:val="20"/>
                <w:lang w:val="fr-FR" w:eastAsia="it-IT"/>
              </w:rPr>
            </w:pPr>
          </w:p>
          <w:p w14:paraId="49A2FAE6"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Les perturbations pendant la saison de reproduction (du 1er juin au 30 novembre) sont évitées et le risque d’introduction de prédateurs terrestres est réduit au minimum tout au long de l’année.</w:t>
            </w:r>
          </w:p>
          <w:p w14:paraId="0C8017B5" w14:textId="77777777" w:rsidR="00B658F4" w:rsidRPr="00B658F4" w:rsidRDefault="00B658F4" w:rsidP="00B658F4">
            <w:pPr>
              <w:jc w:val="both"/>
              <w:rPr>
                <w:rFonts w:ascii="Tahoma" w:eastAsia="Times New Roman" w:hAnsi="Tahoma" w:cs="Tahoma"/>
                <w:sz w:val="20"/>
                <w:szCs w:val="20"/>
                <w:lang w:val="fr-FR" w:eastAsia="it-IT"/>
              </w:rPr>
            </w:pPr>
          </w:p>
          <w:p w14:paraId="291A3F8A"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 xml:space="preserve">L’empiétement de l’homme sur les principales zones de reproduction est évité. </w:t>
            </w:r>
          </w:p>
          <w:p w14:paraId="6F04613B" w14:textId="77777777" w:rsidR="00B658F4" w:rsidRPr="00B658F4" w:rsidRDefault="00B658F4" w:rsidP="00B658F4">
            <w:pPr>
              <w:jc w:val="both"/>
              <w:rPr>
                <w:rFonts w:ascii="Tahoma" w:eastAsia="Times New Roman" w:hAnsi="Tahoma" w:cs="Tahoma"/>
                <w:sz w:val="20"/>
                <w:szCs w:val="20"/>
                <w:lang w:val="fr-FR" w:eastAsia="it-IT"/>
              </w:rPr>
            </w:pPr>
          </w:p>
          <w:p w14:paraId="1612F4F2"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 xml:space="preserve">La perturbation des sites de nidification par les activités récréatives en plein air est évitée et les reproductions infructueuses le long des côtes, sur les îles et à l’intérieur des terres sont réduites. </w:t>
            </w:r>
          </w:p>
          <w:p w14:paraId="704B9997" w14:textId="77777777" w:rsidR="00B658F4" w:rsidRPr="00B658F4" w:rsidRDefault="00B658F4" w:rsidP="00B658F4">
            <w:pPr>
              <w:jc w:val="both"/>
              <w:rPr>
                <w:rFonts w:ascii="Tahoma" w:eastAsia="Times New Roman" w:hAnsi="Tahoma" w:cs="Tahoma"/>
                <w:sz w:val="20"/>
                <w:szCs w:val="20"/>
                <w:lang w:val="fr-FR" w:eastAsia="it-IT"/>
              </w:rPr>
            </w:pPr>
          </w:p>
          <w:p w14:paraId="1F50201B"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 xml:space="preserve">Les effets néfastes des activités humaines sur les sites de reproduction contigus sont atténués. </w:t>
            </w:r>
          </w:p>
        </w:tc>
        <w:tc>
          <w:tcPr>
            <w:tcW w:w="1842" w:type="dxa"/>
            <w:vAlign w:val="center"/>
          </w:tcPr>
          <w:p w14:paraId="5FEC7529" w14:textId="77777777" w:rsidR="00B658F4" w:rsidRPr="00B658F4" w:rsidRDefault="00B658F4" w:rsidP="00B658F4">
            <w:pPr>
              <w:rPr>
                <w:rFonts w:ascii="Tahoma" w:eastAsia="Times New Roman" w:hAnsi="Tahoma" w:cs="Tahoma"/>
                <w:b/>
                <w:bCs/>
                <w:sz w:val="20"/>
                <w:szCs w:val="20"/>
                <w:lang w:val="nl-NL"/>
              </w:rPr>
            </w:pPr>
            <w:r w:rsidRPr="00B658F4">
              <w:rPr>
                <w:rFonts w:ascii="Tahoma" w:eastAsia="Times New Roman" w:hAnsi="Tahoma" w:cs="Tahoma"/>
                <w:sz w:val="20"/>
                <w:szCs w:val="20"/>
                <w:lang w:val="nl-NL" w:eastAsia="it-IT"/>
              </w:rPr>
              <w:lastRenderedPageBreak/>
              <w:t>AS, BH, DJ, EAU, EG, ER, IL, JO, LY, OM, PK, RI, YE</w:t>
            </w:r>
          </w:p>
        </w:tc>
        <w:tc>
          <w:tcPr>
            <w:tcW w:w="1843" w:type="dxa"/>
            <w:vAlign w:val="center"/>
          </w:tcPr>
          <w:p w14:paraId="0D579F6E"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Autorités nationales compétentes</w:t>
            </w:r>
          </w:p>
        </w:tc>
        <w:tc>
          <w:tcPr>
            <w:tcW w:w="1134" w:type="dxa"/>
            <w:vAlign w:val="center"/>
          </w:tcPr>
          <w:p w14:paraId="758C0A43"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Élevée</w:t>
            </w:r>
          </w:p>
        </w:tc>
      </w:tr>
      <w:tr w:rsidR="00B658F4" w:rsidRPr="00B658F4" w14:paraId="1A4D0E8C" w14:textId="77777777" w:rsidTr="00B658F4">
        <w:tc>
          <w:tcPr>
            <w:tcW w:w="3544" w:type="dxa"/>
            <w:shd w:val="clear" w:color="auto" w:fill="A7D2D9"/>
            <w:vAlign w:val="center"/>
          </w:tcPr>
          <w:p w14:paraId="7FBA200A"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 xml:space="preserve">1.5 </w:t>
            </w:r>
            <w:r w:rsidRPr="00B658F4">
              <w:rPr>
                <w:rFonts w:ascii="Tahoma" w:eastAsia="Times New Roman" w:hAnsi="Tahoma" w:cs="Tahoma"/>
                <w:sz w:val="20"/>
                <w:szCs w:val="20"/>
                <w:lang w:val="fr-FR" w:eastAsia="it-IT"/>
              </w:rPr>
              <w:t>Mettre en place une signalisation appropriée autour des zones de reproduction principales afin de dissuader l’homme d’empiéter dessus</w:t>
            </w:r>
          </w:p>
        </w:tc>
        <w:tc>
          <w:tcPr>
            <w:tcW w:w="5954" w:type="dxa"/>
            <w:vAlign w:val="center"/>
          </w:tcPr>
          <w:p w14:paraId="226C1845"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Les visiteurs non autorisés sont dissuadés de pénétrer dans les zones de reproduction principales ou d’y débarquer.</w:t>
            </w:r>
          </w:p>
        </w:tc>
        <w:tc>
          <w:tcPr>
            <w:tcW w:w="1842" w:type="dxa"/>
            <w:vAlign w:val="center"/>
          </w:tcPr>
          <w:p w14:paraId="27EBD3A1" w14:textId="77777777" w:rsidR="00B658F4" w:rsidRPr="00B658F4" w:rsidRDefault="00B658F4" w:rsidP="00B658F4">
            <w:pPr>
              <w:rPr>
                <w:rFonts w:ascii="Tahoma" w:eastAsia="Times New Roman" w:hAnsi="Tahoma" w:cs="Tahoma"/>
                <w:sz w:val="20"/>
                <w:szCs w:val="20"/>
                <w:lang w:val="nl-NL" w:eastAsia="it-IT"/>
              </w:rPr>
            </w:pPr>
            <w:r w:rsidRPr="00B658F4">
              <w:rPr>
                <w:rFonts w:ascii="Tahoma" w:eastAsia="Times New Roman" w:hAnsi="Tahoma" w:cs="Tahoma"/>
                <w:sz w:val="20"/>
                <w:szCs w:val="20"/>
                <w:lang w:val="nl-NL" w:eastAsia="it-IT"/>
              </w:rPr>
              <w:t>AS, BH, DJ, EAU, EG, ER, IL, JO, LY, OM, PK, RI, YE</w:t>
            </w:r>
          </w:p>
        </w:tc>
        <w:tc>
          <w:tcPr>
            <w:tcW w:w="1843" w:type="dxa"/>
            <w:vAlign w:val="center"/>
          </w:tcPr>
          <w:p w14:paraId="1D2282AF"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Autorités nationales compétentes</w:t>
            </w:r>
          </w:p>
        </w:tc>
        <w:tc>
          <w:tcPr>
            <w:tcW w:w="1134" w:type="dxa"/>
            <w:vAlign w:val="center"/>
          </w:tcPr>
          <w:p w14:paraId="4FFC3A15"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Moyenne</w:t>
            </w:r>
          </w:p>
        </w:tc>
      </w:tr>
      <w:tr w:rsidR="00B658F4" w:rsidRPr="00B658F4" w14:paraId="3D0060D5" w14:textId="77777777" w:rsidTr="00B658F4">
        <w:tc>
          <w:tcPr>
            <w:tcW w:w="3544" w:type="dxa"/>
            <w:shd w:val="clear" w:color="auto" w:fill="A7D2D9"/>
            <w:vAlign w:val="center"/>
          </w:tcPr>
          <w:p w14:paraId="1933DF50"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 xml:space="preserve">1.6 </w:t>
            </w:r>
            <w:r w:rsidRPr="00B658F4">
              <w:rPr>
                <w:rFonts w:ascii="Tahoma" w:eastAsia="Times New Roman" w:hAnsi="Tahoma" w:cs="Tahoma"/>
                <w:sz w:val="20"/>
                <w:szCs w:val="20"/>
                <w:lang w:val="fr-FR" w:eastAsia="it-IT"/>
              </w:rPr>
              <w:t>Élaborer et déployer des plans de lutte contre les prédateurs non indigènes envahissants dans les sites de reproduction</w:t>
            </w:r>
            <w:r w:rsidRPr="00B658F4">
              <w:rPr>
                <w:rFonts w:ascii="Tahoma" w:eastAsia="Times New Roman" w:hAnsi="Tahoma" w:cs="Tahoma"/>
                <w:b/>
                <w:bCs/>
                <w:sz w:val="20"/>
                <w:szCs w:val="20"/>
                <w:lang w:val="fr-FR" w:eastAsia="it-IT"/>
              </w:rPr>
              <w:t xml:space="preserve"> </w:t>
            </w:r>
          </w:p>
        </w:tc>
        <w:tc>
          <w:tcPr>
            <w:tcW w:w="5954" w:type="dxa"/>
            <w:vAlign w:val="center"/>
          </w:tcPr>
          <w:p w14:paraId="760ABA5B"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La prédation par des prédateurs non indigènes envahissants est réduite au minimum et éliminée dans la mesure du possible.</w:t>
            </w:r>
          </w:p>
        </w:tc>
        <w:tc>
          <w:tcPr>
            <w:tcW w:w="1842" w:type="dxa"/>
            <w:vAlign w:val="center"/>
          </w:tcPr>
          <w:p w14:paraId="149C1B0A" w14:textId="77777777" w:rsidR="00B658F4" w:rsidRPr="00B658F4" w:rsidRDefault="00B658F4" w:rsidP="00B658F4">
            <w:pPr>
              <w:rPr>
                <w:rFonts w:ascii="Tahoma" w:eastAsia="Times New Roman" w:hAnsi="Tahoma" w:cs="Tahoma"/>
                <w:sz w:val="20"/>
                <w:szCs w:val="20"/>
                <w:lang w:val="nl-NL" w:eastAsia="it-IT"/>
              </w:rPr>
            </w:pPr>
            <w:r w:rsidRPr="00B658F4">
              <w:rPr>
                <w:rFonts w:ascii="Tahoma" w:eastAsia="Times New Roman" w:hAnsi="Tahoma" w:cs="Tahoma"/>
                <w:sz w:val="20"/>
                <w:szCs w:val="20"/>
                <w:lang w:val="nl-NL" w:eastAsia="it-IT"/>
              </w:rPr>
              <w:t>AS, BH, DJ, EAU, EG, ER, RI, OM, YE</w:t>
            </w:r>
          </w:p>
        </w:tc>
        <w:tc>
          <w:tcPr>
            <w:tcW w:w="1843" w:type="dxa"/>
            <w:vAlign w:val="center"/>
          </w:tcPr>
          <w:p w14:paraId="43C60A5A"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Autorités nationales compétentes</w:t>
            </w:r>
          </w:p>
        </w:tc>
        <w:tc>
          <w:tcPr>
            <w:tcW w:w="1134" w:type="dxa"/>
            <w:vAlign w:val="center"/>
          </w:tcPr>
          <w:p w14:paraId="1F87EF9F"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Élevée</w:t>
            </w:r>
          </w:p>
        </w:tc>
      </w:tr>
      <w:tr w:rsidR="00B658F4" w:rsidRPr="00B658F4" w14:paraId="27B99863" w14:textId="77777777" w:rsidTr="00B658F4">
        <w:tc>
          <w:tcPr>
            <w:tcW w:w="3544" w:type="dxa"/>
            <w:shd w:val="clear" w:color="auto" w:fill="A7D2D9"/>
            <w:vAlign w:val="center"/>
          </w:tcPr>
          <w:p w14:paraId="528F9C73"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 xml:space="preserve">1.7 </w:t>
            </w:r>
            <w:r w:rsidRPr="00B658F4">
              <w:rPr>
                <w:rFonts w:ascii="Tahoma" w:eastAsia="Times New Roman" w:hAnsi="Tahoma" w:cs="Tahoma"/>
                <w:sz w:val="20"/>
                <w:szCs w:val="20"/>
                <w:lang w:val="fr-FR" w:eastAsia="it-IT"/>
              </w:rPr>
              <w:t>Définir et déployer des stratégies de lutte contre les parasites n'engendrant pas la mort de faucons concolores</w:t>
            </w:r>
          </w:p>
        </w:tc>
        <w:tc>
          <w:tcPr>
            <w:tcW w:w="5954" w:type="dxa"/>
            <w:vAlign w:val="center"/>
          </w:tcPr>
          <w:p w14:paraId="6A71D625"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Afin de réduire la mortalité additive des oiseaux migrateurs et hivernants résultant des opérations de lutte contre les criquets et de contrôle des travailleurs à bec rouge, les États de l’aire de répartition élaborent conjointement des stratégies et des bonnes pratiques avec, notamment, des représentants de la Convention sur la conservation des espèces migratrices appartenant à la faune sauvage, de l’Organisation des Nations Unies pour l’alimentation et l’agriculture et du Programme des Nations Unies pour l’environnement (PNUE).</w:t>
            </w:r>
          </w:p>
          <w:p w14:paraId="2C3138A3"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Les États de l’aire de répartition appliquent ces stratégies et ces bonnes pratiques.</w:t>
            </w:r>
          </w:p>
        </w:tc>
        <w:tc>
          <w:tcPr>
            <w:tcW w:w="1842" w:type="dxa"/>
            <w:vAlign w:val="center"/>
          </w:tcPr>
          <w:p w14:paraId="77568DF8" w14:textId="77777777" w:rsidR="00B658F4" w:rsidRPr="00B658F4" w:rsidRDefault="00B658F4" w:rsidP="00B658F4">
            <w:pPr>
              <w:rPr>
                <w:rFonts w:ascii="Tahoma" w:eastAsia="Times New Roman" w:hAnsi="Tahoma" w:cs="Tahoma"/>
                <w:b/>
                <w:bCs/>
                <w:sz w:val="20"/>
                <w:szCs w:val="20"/>
                <w:lang w:val="en-GB"/>
              </w:rPr>
            </w:pPr>
            <w:r w:rsidRPr="00B658F4">
              <w:rPr>
                <w:rFonts w:ascii="Tahoma" w:eastAsia="Times New Roman" w:hAnsi="Tahoma" w:cs="Tahoma"/>
                <w:sz w:val="20"/>
                <w:szCs w:val="20"/>
                <w:lang w:val="en-GB" w:eastAsia="it-IT"/>
              </w:rPr>
              <w:t>AS, AS, ER, ET, IL, KE, MG, OG, RCF, RDC, RT, RW, SD, SO, SS, TD, ZM</w:t>
            </w:r>
          </w:p>
        </w:tc>
        <w:tc>
          <w:tcPr>
            <w:tcW w:w="1843" w:type="dxa"/>
            <w:vAlign w:val="center"/>
          </w:tcPr>
          <w:p w14:paraId="4E914B3E"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Autorités nationales compétentes, organisations intergouvernementales et organisations non gouvernementales</w:t>
            </w:r>
          </w:p>
        </w:tc>
        <w:tc>
          <w:tcPr>
            <w:tcW w:w="1134" w:type="dxa"/>
            <w:vAlign w:val="center"/>
          </w:tcPr>
          <w:p w14:paraId="370075F2" w14:textId="77777777" w:rsidR="00B658F4" w:rsidRPr="00B658F4" w:rsidRDefault="00B658F4" w:rsidP="00B658F4">
            <w:pPr>
              <w:rPr>
                <w:rFonts w:ascii="Tahoma" w:eastAsia="Times New Roman" w:hAnsi="Tahoma" w:cs="Tahoma"/>
                <w:b/>
                <w:bCs/>
                <w:sz w:val="20"/>
                <w:szCs w:val="20"/>
                <w:lang w:val="fr-FR"/>
              </w:rPr>
            </w:pPr>
            <w:r w:rsidRPr="00B658F4">
              <w:rPr>
                <w:rFonts w:ascii="Tahoma" w:eastAsia="Times New Roman" w:hAnsi="Tahoma" w:cs="Tahoma"/>
                <w:sz w:val="20"/>
                <w:szCs w:val="20"/>
                <w:lang w:val="fr-FR" w:eastAsia="it-IT"/>
              </w:rPr>
              <w:t>Moyenne</w:t>
            </w:r>
          </w:p>
        </w:tc>
      </w:tr>
      <w:tr w:rsidR="00B658F4" w:rsidRPr="00B658F4" w14:paraId="1E002B8F" w14:textId="77777777" w:rsidTr="00B658F4">
        <w:tc>
          <w:tcPr>
            <w:tcW w:w="3544" w:type="dxa"/>
            <w:shd w:val="clear" w:color="auto" w:fill="A7D2D9"/>
            <w:vAlign w:val="center"/>
          </w:tcPr>
          <w:p w14:paraId="1617CEC8"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 xml:space="preserve">1.8 </w:t>
            </w:r>
            <w:r w:rsidRPr="00B658F4">
              <w:rPr>
                <w:rFonts w:ascii="Tahoma" w:eastAsia="Times New Roman" w:hAnsi="Tahoma" w:cs="Tahoma"/>
                <w:sz w:val="20"/>
                <w:szCs w:val="20"/>
                <w:lang w:val="fr-FR" w:eastAsia="it-IT"/>
              </w:rPr>
              <w:t>Élaborer des plans d’action nationaux en vue de la conservation de l’espèce</w:t>
            </w:r>
          </w:p>
        </w:tc>
        <w:tc>
          <w:tcPr>
            <w:tcW w:w="5954" w:type="dxa"/>
            <w:vAlign w:val="center"/>
          </w:tcPr>
          <w:p w14:paraId="2A6486B4"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Les États de l’aire de répartition élaborent des plans d’action en vue de la conservation de l’espèce.</w:t>
            </w:r>
          </w:p>
        </w:tc>
        <w:tc>
          <w:tcPr>
            <w:tcW w:w="1842" w:type="dxa"/>
            <w:vAlign w:val="center"/>
          </w:tcPr>
          <w:p w14:paraId="6D907C22"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 xml:space="preserve"> AF, AS, BH, DJ, EAU, EG, ER, ET, IL, JO, KE, KW, LY, MG, MZ, OG, OM, PK, RCF, RDC, RI, RT, RW, SD, SO, SS, TD,</w:t>
            </w:r>
          </w:p>
          <w:p w14:paraId="5AF70EE6"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YE, ZM</w:t>
            </w:r>
          </w:p>
        </w:tc>
        <w:tc>
          <w:tcPr>
            <w:tcW w:w="1843" w:type="dxa"/>
            <w:vAlign w:val="center"/>
          </w:tcPr>
          <w:p w14:paraId="530372C8"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Autorités nationales compétentes, organisations non gouvernementales</w:t>
            </w:r>
          </w:p>
        </w:tc>
        <w:tc>
          <w:tcPr>
            <w:tcW w:w="1134" w:type="dxa"/>
            <w:vAlign w:val="center"/>
          </w:tcPr>
          <w:p w14:paraId="46574BB5" w14:textId="77777777" w:rsidR="00B658F4" w:rsidRPr="00B658F4" w:rsidRDefault="00B658F4" w:rsidP="00B658F4">
            <w:pPr>
              <w:rPr>
                <w:rFonts w:ascii="Tahoma" w:eastAsia="Times New Roman" w:hAnsi="Tahoma" w:cs="Tahoma"/>
                <w:sz w:val="20"/>
                <w:szCs w:val="20"/>
                <w:lang w:val="fr-FR" w:eastAsia="it-IT"/>
              </w:rPr>
            </w:pPr>
            <w:r w:rsidRPr="00B658F4">
              <w:rPr>
                <w:rFonts w:ascii="Tahoma" w:eastAsia="Times New Roman" w:hAnsi="Tahoma" w:cs="Tahoma"/>
                <w:sz w:val="20"/>
                <w:szCs w:val="20"/>
                <w:lang w:val="fr-FR" w:eastAsia="it-IT"/>
              </w:rPr>
              <w:t>Moyenne</w:t>
            </w:r>
          </w:p>
        </w:tc>
      </w:tr>
      <w:tr w:rsidR="00B658F4" w:rsidRPr="00B658F4" w14:paraId="01F1FE79" w14:textId="77777777" w:rsidTr="00B658F4">
        <w:tc>
          <w:tcPr>
            <w:tcW w:w="3544" w:type="dxa"/>
            <w:shd w:val="clear" w:color="auto" w:fill="auto"/>
            <w:vAlign w:val="center"/>
          </w:tcPr>
          <w:p w14:paraId="138D1A88" w14:textId="77777777" w:rsidR="00B658F4" w:rsidRPr="00B658F4" w:rsidRDefault="00B658F4" w:rsidP="00B658F4">
            <w:pPr>
              <w:rPr>
                <w:rFonts w:ascii="Tahoma" w:eastAsia="Times New Roman" w:hAnsi="Tahoma" w:cs="Tahoma"/>
                <w:b/>
                <w:bCs/>
                <w:sz w:val="20"/>
                <w:szCs w:val="20"/>
                <w:lang w:val="fr-FR" w:eastAsia="it-IT"/>
              </w:rPr>
            </w:pPr>
          </w:p>
        </w:tc>
        <w:tc>
          <w:tcPr>
            <w:tcW w:w="5954" w:type="dxa"/>
            <w:shd w:val="clear" w:color="auto" w:fill="auto"/>
            <w:vAlign w:val="center"/>
          </w:tcPr>
          <w:p w14:paraId="273F94BF" w14:textId="77777777" w:rsidR="00B658F4" w:rsidRPr="00B658F4" w:rsidRDefault="00B658F4" w:rsidP="00B658F4">
            <w:pPr>
              <w:rPr>
                <w:rFonts w:ascii="Tahoma" w:eastAsia="Times New Roman" w:hAnsi="Tahoma" w:cs="Tahoma"/>
                <w:sz w:val="20"/>
                <w:szCs w:val="20"/>
                <w:lang w:val="fr-FR" w:eastAsia="it-IT"/>
              </w:rPr>
            </w:pPr>
          </w:p>
        </w:tc>
        <w:tc>
          <w:tcPr>
            <w:tcW w:w="1842" w:type="dxa"/>
            <w:shd w:val="clear" w:color="auto" w:fill="auto"/>
            <w:vAlign w:val="center"/>
          </w:tcPr>
          <w:p w14:paraId="4D3A25D9" w14:textId="77777777" w:rsidR="00B658F4" w:rsidRPr="00B658F4" w:rsidRDefault="00B658F4" w:rsidP="00B658F4">
            <w:pPr>
              <w:rPr>
                <w:rFonts w:ascii="Tahoma" w:eastAsia="Times New Roman" w:hAnsi="Tahoma" w:cs="Tahoma"/>
                <w:sz w:val="20"/>
                <w:szCs w:val="20"/>
                <w:lang w:val="fr-FR" w:eastAsia="it-IT"/>
              </w:rPr>
            </w:pPr>
          </w:p>
        </w:tc>
        <w:tc>
          <w:tcPr>
            <w:tcW w:w="1843" w:type="dxa"/>
            <w:shd w:val="clear" w:color="auto" w:fill="auto"/>
            <w:vAlign w:val="center"/>
          </w:tcPr>
          <w:p w14:paraId="4ACAD417" w14:textId="77777777" w:rsidR="00B658F4" w:rsidRPr="00B658F4" w:rsidRDefault="00B658F4" w:rsidP="00B658F4">
            <w:pPr>
              <w:rPr>
                <w:rFonts w:ascii="Tahoma" w:eastAsia="Times New Roman" w:hAnsi="Tahoma" w:cs="Tahoma"/>
                <w:sz w:val="20"/>
                <w:szCs w:val="20"/>
                <w:lang w:val="fr-FR" w:eastAsia="it-IT"/>
              </w:rPr>
            </w:pPr>
          </w:p>
        </w:tc>
        <w:tc>
          <w:tcPr>
            <w:tcW w:w="1134" w:type="dxa"/>
            <w:shd w:val="clear" w:color="auto" w:fill="auto"/>
            <w:vAlign w:val="center"/>
          </w:tcPr>
          <w:p w14:paraId="62376386" w14:textId="77777777" w:rsidR="00B658F4" w:rsidRPr="00B658F4" w:rsidRDefault="00B658F4" w:rsidP="00B658F4">
            <w:pPr>
              <w:rPr>
                <w:rFonts w:ascii="Tahoma" w:eastAsia="Times New Roman" w:hAnsi="Tahoma" w:cs="Tahoma"/>
                <w:sz w:val="20"/>
                <w:szCs w:val="20"/>
                <w:lang w:val="fr-FR" w:eastAsia="it-IT"/>
              </w:rPr>
            </w:pPr>
          </w:p>
        </w:tc>
      </w:tr>
      <w:tr w:rsidR="00B658F4" w:rsidRPr="00B658F4" w14:paraId="4B553B3E" w14:textId="77777777" w:rsidTr="00B658F4">
        <w:trPr>
          <w:trHeight w:val="571"/>
        </w:trPr>
        <w:tc>
          <w:tcPr>
            <w:tcW w:w="14317" w:type="dxa"/>
            <w:gridSpan w:val="5"/>
            <w:shd w:val="clear" w:color="auto" w:fill="D18509"/>
            <w:vAlign w:val="center"/>
          </w:tcPr>
          <w:p w14:paraId="0793C766"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FFFFFF"/>
                <w:sz w:val="20"/>
                <w:szCs w:val="20"/>
                <w:lang w:val="fr-FR" w:eastAsia="it-IT"/>
              </w:rPr>
              <w:lastRenderedPageBreak/>
              <w:t>Objectif 2 - Améliorer les connaissances par la surveillance et la recherche</w:t>
            </w:r>
          </w:p>
        </w:tc>
      </w:tr>
      <w:tr w:rsidR="00B658F4" w:rsidRPr="00B658F4" w14:paraId="01A26B33" w14:textId="77777777" w:rsidTr="00B658F4">
        <w:tc>
          <w:tcPr>
            <w:tcW w:w="3544" w:type="dxa"/>
            <w:shd w:val="clear" w:color="auto" w:fill="E8E8E8"/>
            <w:vAlign w:val="center"/>
          </w:tcPr>
          <w:p w14:paraId="1FCE934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Mesure</w:t>
            </w:r>
          </w:p>
        </w:tc>
        <w:tc>
          <w:tcPr>
            <w:tcW w:w="5954" w:type="dxa"/>
            <w:shd w:val="clear" w:color="auto" w:fill="E8E8E8"/>
            <w:vAlign w:val="center"/>
          </w:tcPr>
          <w:p w14:paraId="52F54896"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Résultat à atteindre</w:t>
            </w:r>
          </w:p>
        </w:tc>
        <w:tc>
          <w:tcPr>
            <w:tcW w:w="1842" w:type="dxa"/>
            <w:shd w:val="clear" w:color="auto" w:fill="E8E8E8"/>
            <w:vAlign w:val="center"/>
          </w:tcPr>
          <w:p w14:paraId="26EE8001"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Pays</w:t>
            </w:r>
          </w:p>
        </w:tc>
        <w:tc>
          <w:tcPr>
            <w:tcW w:w="1843" w:type="dxa"/>
            <w:shd w:val="clear" w:color="auto" w:fill="E8E8E8"/>
            <w:vAlign w:val="center"/>
          </w:tcPr>
          <w:p w14:paraId="26B17437"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Parties intéressées</w:t>
            </w:r>
          </w:p>
        </w:tc>
        <w:tc>
          <w:tcPr>
            <w:tcW w:w="1134" w:type="dxa"/>
            <w:shd w:val="clear" w:color="auto" w:fill="E8E8E8"/>
            <w:vAlign w:val="center"/>
          </w:tcPr>
          <w:p w14:paraId="00C4314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Priorité</w:t>
            </w:r>
          </w:p>
        </w:tc>
      </w:tr>
      <w:tr w:rsidR="00B658F4" w:rsidRPr="00B658F4" w14:paraId="60B62C5B" w14:textId="77777777" w:rsidTr="00B658F4">
        <w:tc>
          <w:tcPr>
            <w:tcW w:w="3544" w:type="dxa"/>
            <w:shd w:val="clear" w:color="auto" w:fill="A7D2D9"/>
            <w:vAlign w:val="center"/>
          </w:tcPr>
          <w:p w14:paraId="4EF73C2C"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2.1</w:t>
            </w:r>
            <w:r w:rsidRPr="00B658F4">
              <w:rPr>
                <w:rFonts w:ascii="Tahoma" w:eastAsia="Times New Roman" w:hAnsi="Tahoma" w:cs="Tahoma"/>
                <w:sz w:val="20"/>
                <w:szCs w:val="20"/>
                <w:lang w:val="fr-FR" w:eastAsia="it-IT"/>
              </w:rPr>
              <w:t xml:space="preserve"> Améliorer les estimations de la population dans l’ensemble de l’aire de répartition de l’espèce</w:t>
            </w:r>
          </w:p>
        </w:tc>
        <w:tc>
          <w:tcPr>
            <w:tcW w:w="5954" w:type="dxa"/>
            <w:vAlign w:val="center"/>
          </w:tcPr>
          <w:p w14:paraId="7DCC559B"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L’ampleur actuelle des populations est déterminée dans l’ensemble de l’aire de répartition de l’espèce.</w:t>
            </w:r>
          </w:p>
        </w:tc>
        <w:tc>
          <w:tcPr>
            <w:tcW w:w="1842" w:type="dxa"/>
            <w:vAlign w:val="center"/>
          </w:tcPr>
          <w:p w14:paraId="22FD294D" w14:textId="77777777" w:rsidR="00B658F4" w:rsidRPr="00B658F4" w:rsidRDefault="00B658F4" w:rsidP="00B658F4">
            <w:pPr>
              <w:rPr>
                <w:rFonts w:ascii="Tahoma" w:eastAsia="Times New Roman" w:hAnsi="Tahoma" w:cs="Tahoma"/>
                <w:color w:val="000000"/>
                <w:sz w:val="20"/>
                <w:szCs w:val="20"/>
                <w:lang w:val="nl-NL" w:eastAsia="it-IT"/>
              </w:rPr>
            </w:pPr>
            <w:r w:rsidRPr="00B658F4">
              <w:rPr>
                <w:rFonts w:ascii="Tahoma" w:eastAsia="Times New Roman" w:hAnsi="Tahoma" w:cs="Tahoma"/>
                <w:color w:val="000000"/>
                <w:sz w:val="20"/>
                <w:szCs w:val="20"/>
                <w:lang w:val="nl-NL" w:eastAsia="it-IT"/>
              </w:rPr>
              <w:t>AS, BH, DJ, EAU, EG, ER, IL, JO, LY, MG, OM, PK, RI, YE</w:t>
            </w:r>
          </w:p>
        </w:tc>
        <w:tc>
          <w:tcPr>
            <w:tcW w:w="1843" w:type="dxa"/>
            <w:vAlign w:val="center"/>
          </w:tcPr>
          <w:p w14:paraId="1C781377" w14:textId="77777777" w:rsidR="00524D7F"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p w14:paraId="65262A8A" w14:textId="751B5923" w:rsidR="00524D7F" w:rsidRPr="00B658F4" w:rsidRDefault="00524D7F" w:rsidP="00B658F4">
            <w:pPr>
              <w:rPr>
                <w:rFonts w:ascii="Tahoma" w:eastAsia="Times New Roman" w:hAnsi="Tahoma" w:cs="Tahoma"/>
                <w:color w:val="000000"/>
                <w:sz w:val="20"/>
                <w:szCs w:val="20"/>
                <w:lang w:val="fr-FR" w:eastAsia="it-IT"/>
              </w:rPr>
            </w:pPr>
          </w:p>
        </w:tc>
        <w:tc>
          <w:tcPr>
            <w:tcW w:w="1134" w:type="dxa"/>
            <w:vAlign w:val="center"/>
          </w:tcPr>
          <w:p w14:paraId="043AD97C"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664368E9" w14:textId="77777777" w:rsidTr="00B658F4">
        <w:tc>
          <w:tcPr>
            <w:tcW w:w="3544" w:type="dxa"/>
            <w:shd w:val="clear" w:color="auto" w:fill="A7D2D9"/>
            <w:vAlign w:val="center"/>
          </w:tcPr>
          <w:p w14:paraId="47D095BF"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2.2</w:t>
            </w:r>
            <w:r w:rsidRPr="00B658F4">
              <w:rPr>
                <w:rFonts w:ascii="Tahoma" w:eastAsia="Times New Roman" w:hAnsi="Tahoma" w:cs="Tahoma"/>
                <w:sz w:val="20"/>
                <w:szCs w:val="20"/>
                <w:lang w:val="fr-FR" w:eastAsia="it-IT"/>
              </w:rPr>
              <w:t xml:space="preserve"> Veiller à mieux comprendre l’aire de répartition de l’espèce</w:t>
            </w:r>
          </w:p>
        </w:tc>
        <w:tc>
          <w:tcPr>
            <w:tcW w:w="5954" w:type="dxa"/>
            <w:vAlign w:val="center"/>
          </w:tcPr>
          <w:p w14:paraId="280D8F70"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La répartition actuelle de l’espèce est évaluée et les différentes zones de son aire de répartition sont déterminées (zones principales de l’aire de répartition occupées de manière constante, zones périphériques occupées de manière intermittente et zones dégradées ayant connu un déclin de population).</w:t>
            </w:r>
          </w:p>
        </w:tc>
        <w:tc>
          <w:tcPr>
            <w:tcW w:w="1842" w:type="dxa"/>
            <w:vAlign w:val="center"/>
          </w:tcPr>
          <w:p w14:paraId="2B44875E" w14:textId="77777777" w:rsidR="00B658F4" w:rsidRPr="00B658F4" w:rsidRDefault="00B658F4" w:rsidP="00B658F4">
            <w:pPr>
              <w:rPr>
                <w:rFonts w:ascii="Tahoma" w:eastAsia="Times New Roman" w:hAnsi="Tahoma" w:cs="Tahoma"/>
                <w:color w:val="000000"/>
                <w:sz w:val="20"/>
                <w:szCs w:val="20"/>
                <w:lang w:val="nl-NL" w:eastAsia="it-IT"/>
              </w:rPr>
            </w:pPr>
            <w:r w:rsidRPr="00B658F4">
              <w:rPr>
                <w:rFonts w:ascii="Tahoma" w:eastAsia="Times New Roman" w:hAnsi="Tahoma" w:cs="Tahoma"/>
                <w:color w:val="000000"/>
                <w:sz w:val="20"/>
                <w:szCs w:val="20"/>
                <w:lang w:val="nl-NL" w:eastAsia="it-IT"/>
              </w:rPr>
              <w:t>AS, BH, DJ, EAU, EG, ER, IL, JO, LY, OM, PK, RI, YE</w:t>
            </w:r>
          </w:p>
        </w:tc>
        <w:tc>
          <w:tcPr>
            <w:tcW w:w="1843" w:type="dxa"/>
            <w:vAlign w:val="center"/>
          </w:tcPr>
          <w:p w14:paraId="7F09E627"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39CF7189"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2F2A89BE" w14:textId="77777777" w:rsidTr="00B658F4">
        <w:tc>
          <w:tcPr>
            <w:tcW w:w="3544" w:type="dxa"/>
            <w:shd w:val="clear" w:color="auto" w:fill="A7D2D9"/>
            <w:vAlign w:val="center"/>
          </w:tcPr>
          <w:p w14:paraId="431CB22C"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2.3</w:t>
            </w:r>
            <w:r w:rsidRPr="00B658F4">
              <w:rPr>
                <w:rFonts w:ascii="Tahoma" w:eastAsia="Times New Roman" w:hAnsi="Tahoma" w:cs="Tahoma"/>
                <w:sz w:val="20"/>
                <w:szCs w:val="20"/>
                <w:lang w:val="fr-FR" w:eastAsia="it-IT"/>
              </w:rPr>
              <w:t xml:space="preserve"> Élaborer et adopter un programme commun de recherche et de surveillance de l’espèce </w:t>
            </w:r>
          </w:p>
        </w:tc>
        <w:tc>
          <w:tcPr>
            <w:tcW w:w="5954" w:type="dxa"/>
            <w:vAlign w:val="center"/>
          </w:tcPr>
          <w:p w14:paraId="3EEC21AB"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Un programme coordonné de recherche et de surveillance portant sur l’état, les tendances et la répartition des populations est déployé et permet d’informer le public et d’évaluer les mesures de conservation prises sur les sites de reproduction, de migration et d’hivernage.</w:t>
            </w:r>
          </w:p>
        </w:tc>
        <w:tc>
          <w:tcPr>
            <w:tcW w:w="1842" w:type="dxa"/>
            <w:vAlign w:val="center"/>
          </w:tcPr>
          <w:p w14:paraId="03D4753E" w14:textId="77777777" w:rsidR="00B658F4" w:rsidRPr="00B658F4" w:rsidRDefault="00B658F4" w:rsidP="00B658F4">
            <w:pPr>
              <w:rPr>
                <w:rFonts w:ascii="Tahoma" w:eastAsia="Times New Roman" w:hAnsi="Tahoma" w:cs="Tahoma"/>
                <w:color w:val="000000"/>
                <w:sz w:val="20"/>
                <w:szCs w:val="20"/>
                <w:lang w:val="nl-NL" w:eastAsia="it-IT"/>
              </w:rPr>
            </w:pPr>
            <w:r w:rsidRPr="00B658F4">
              <w:rPr>
                <w:rFonts w:ascii="Tahoma" w:eastAsia="Times New Roman" w:hAnsi="Tahoma" w:cs="Tahoma"/>
                <w:color w:val="000000"/>
                <w:sz w:val="20"/>
                <w:szCs w:val="20"/>
                <w:lang w:val="nl-NL" w:eastAsia="it-IT"/>
              </w:rPr>
              <w:t>AS, BH, DJ, EAU, EG, ER, IL, JO, LY, MG, OM, PK, RI, YE</w:t>
            </w:r>
          </w:p>
        </w:tc>
        <w:tc>
          <w:tcPr>
            <w:tcW w:w="1843" w:type="dxa"/>
            <w:vAlign w:val="center"/>
          </w:tcPr>
          <w:p w14:paraId="08A2700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Autorités nationales compétentes, organisations intergouvernementales, organisations non gouvernementales</w:t>
            </w:r>
          </w:p>
        </w:tc>
        <w:tc>
          <w:tcPr>
            <w:tcW w:w="1134" w:type="dxa"/>
            <w:vAlign w:val="center"/>
          </w:tcPr>
          <w:p w14:paraId="5AB00E89"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Élevée</w:t>
            </w:r>
          </w:p>
        </w:tc>
      </w:tr>
      <w:tr w:rsidR="00B658F4" w:rsidRPr="00B658F4" w14:paraId="006D027D" w14:textId="77777777" w:rsidTr="00B658F4">
        <w:trPr>
          <w:trHeight w:val="1248"/>
        </w:trPr>
        <w:tc>
          <w:tcPr>
            <w:tcW w:w="3544" w:type="dxa"/>
            <w:shd w:val="clear" w:color="auto" w:fill="A7D2D9"/>
            <w:vAlign w:val="center"/>
          </w:tcPr>
          <w:p w14:paraId="0DF30E0D"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2.4</w:t>
            </w:r>
            <w:r w:rsidRPr="00B658F4">
              <w:rPr>
                <w:rFonts w:ascii="Tahoma" w:eastAsia="Times New Roman" w:hAnsi="Tahoma" w:cs="Tahoma"/>
                <w:sz w:val="20"/>
                <w:szCs w:val="20"/>
                <w:lang w:val="fr-FR" w:eastAsia="it-IT"/>
              </w:rPr>
              <w:t xml:space="preserve"> Mener des recherches sur les menaces pesant sur l’espèce le long de ses voies de migration</w:t>
            </w:r>
          </w:p>
        </w:tc>
        <w:tc>
          <w:tcPr>
            <w:tcW w:w="5954" w:type="dxa"/>
            <w:vAlign w:val="center"/>
          </w:tcPr>
          <w:p w14:paraId="406EBBE6"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Des études menées au moyen du système de positionnement global (GPS) et des enquêtes sur le terrain sont lancées et se poursuivent afin d’évaluer les menaces pouvant peser sur l’espèce au cours de sa dispersion et de ses déplacements saisonniers.</w:t>
            </w:r>
          </w:p>
        </w:tc>
        <w:tc>
          <w:tcPr>
            <w:tcW w:w="1842" w:type="dxa"/>
            <w:vAlign w:val="center"/>
          </w:tcPr>
          <w:p w14:paraId="732B42B7"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5DAB505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10367FD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15D3FBBB" w14:textId="21184781"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14156CA9" w14:textId="77777777" w:rsidTr="00B658F4">
        <w:tc>
          <w:tcPr>
            <w:tcW w:w="3544" w:type="dxa"/>
            <w:shd w:val="clear" w:color="auto" w:fill="A7D2D9"/>
            <w:vAlign w:val="center"/>
          </w:tcPr>
          <w:p w14:paraId="710528CF" w14:textId="77777777" w:rsidR="00B658F4" w:rsidRPr="00B658F4" w:rsidRDefault="00B658F4" w:rsidP="00B658F4">
            <w:pPr>
              <w:jc w:val="both"/>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lastRenderedPageBreak/>
              <w:t xml:space="preserve">2.5 </w:t>
            </w:r>
            <w:r w:rsidRPr="00B658F4">
              <w:rPr>
                <w:rFonts w:ascii="Tahoma" w:eastAsia="Times New Roman" w:hAnsi="Tahoma" w:cs="Tahoma"/>
                <w:sz w:val="20"/>
                <w:szCs w:val="20"/>
                <w:lang w:val="fr-FR" w:eastAsia="it-IT"/>
              </w:rPr>
              <w:t>Mener des recherches sur les causes de la mortalité après l’envol et à l’âge adulte</w:t>
            </w:r>
          </w:p>
        </w:tc>
        <w:tc>
          <w:tcPr>
            <w:tcW w:w="5954" w:type="dxa"/>
            <w:vAlign w:val="center"/>
          </w:tcPr>
          <w:p w14:paraId="6DFB7E4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 xml:space="preserve">Les causes de la mortalité sont mieux comprises. </w:t>
            </w:r>
          </w:p>
        </w:tc>
        <w:tc>
          <w:tcPr>
            <w:tcW w:w="1842" w:type="dxa"/>
            <w:vAlign w:val="center"/>
          </w:tcPr>
          <w:p w14:paraId="6427DFD3"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68C29BDC"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0CE22A9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5B88399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4C3A7E93" w14:textId="77777777" w:rsidTr="00B658F4">
        <w:tc>
          <w:tcPr>
            <w:tcW w:w="3544" w:type="dxa"/>
            <w:shd w:val="clear" w:color="auto" w:fill="A7D2D9"/>
            <w:vAlign w:val="center"/>
          </w:tcPr>
          <w:p w14:paraId="14F641F9"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2.6</w:t>
            </w:r>
            <w:r w:rsidRPr="00B658F4">
              <w:rPr>
                <w:rFonts w:ascii="Tahoma" w:eastAsia="Times New Roman" w:hAnsi="Tahoma" w:cs="Tahoma"/>
                <w:sz w:val="20"/>
                <w:szCs w:val="20"/>
                <w:lang w:val="fr-FR" w:eastAsia="it-IT"/>
              </w:rPr>
              <w:t xml:space="preserve"> Mener des recherches sur les conséquences de l’empoisonnement secondaire sur les populations</w:t>
            </w:r>
          </w:p>
        </w:tc>
        <w:tc>
          <w:tcPr>
            <w:tcW w:w="5954" w:type="dxa"/>
            <w:vAlign w:val="center"/>
          </w:tcPr>
          <w:p w14:paraId="464DB83C"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conséquences potentielles de l’empoisonnement secondaire causé par les programmes de lutte antiparasitaire sur les taux de survie des individus migrateurs sont déterminées.</w:t>
            </w:r>
          </w:p>
        </w:tc>
        <w:tc>
          <w:tcPr>
            <w:tcW w:w="1842" w:type="dxa"/>
            <w:vAlign w:val="center"/>
          </w:tcPr>
          <w:p w14:paraId="2EA1BA47" w14:textId="77777777" w:rsidR="00B658F4" w:rsidRPr="00B658F4" w:rsidRDefault="00B658F4" w:rsidP="00B658F4">
            <w:pPr>
              <w:rPr>
                <w:rFonts w:ascii="Tahoma" w:eastAsia="Times New Roman" w:hAnsi="Tahoma" w:cs="Tahoma"/>
                <w:color w:val="000000"/>
                <w:sz w:val="20"/>
                <w:szCs w:val="20"/>
                <w:lang w:val="en-GB" w:eastAsia="it-IT"/>
              </w:rPr>
            </w:pPr>
            <w:r w:rsidRPr="00B658F4">
              <w:rPr>
                <w:rFonts w:ascii="Tahoma" w:eastAsia="Times New Roman" w:hAnsi="Tahoma" w:cs="Tahoma"/>
                <w:color w:val="000000"/>
                <w:sz w:val="20"/>
                <w:szCs w:val="20"/>
                <w:lang w:val="en-GB" w:eastAsia="it-IT"/>
              </w:rPr>
              <w:t>AS, AS, ER, ET, IL, KE, MG, OG, RCF, RDC, RT, RW, SD, SO, SS, TD, ZM</w:t>
            </w:r>
          </w:p>
        </w:tc>
        <w:tc>
          <w:tcPr>
            <w:tcW w:w="1843" w:type="dxa"/>
            <w:vAlign w:val="center"/>
          </w:tcPr>
          <w:p w14:paraId="0D73FF87" w14:textId="467EF196" w:rsidR="00524D7F"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361E875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Élevée</w:t>
            </w:r>
          </w:p>
        </w:tc>
      </w:tr>
      <w:tr w:rsidR="00B658F4" w:rsidRPr="00B658F4" w14:paraId="68865646" w14:textId="77777777" w:rsidTr="00B658F4">
        <w:tc>
          <w:tcPr>
            <w:tcW w:w="3544" w:type="dxa"/>
            <w:shd w:val="clear" w:color="auto" w:fill="A7D2D9"/>
            <w:vAlign w:val="center"/>
          </w:tcPr>
          <w:p w14:paraId="7B16BE2B"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2.7</w:t>
            </w:r>
            <w:r w:rsidRPr="00B658F4">
              <w:rPr>
                <w:rFonts w:ascii="Tahoma" w:eastAsia="Times New Roman" w:hAnsi="Tahoma" w:cs="Tahoma"/>
                <w:sz w:val="20"/>
                <w:szCs w:val="20"/>
                <w:lang w:val="fr-FR" w:eastAsia="it-IT"/>
              </w:rPr>
              <w:t xml:space="preserve"> Mener des recherches sur les effets des infrastructures d’énergie solaire et éolienne sur les populations</w:t>
            </w:r>
          </w:p>
        </w:tc>
        <w:tc>
          <w:tcPr>
            <w:tcW w:w="5954" w:type="dxa"/>
            <w:vAlign w:val="center"/>
          </w:tcPr>
          <w:p w14:paraId="328A5F9F"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effets potentiels des infrastructures d’énergie solaire et éolienne sur les individus sont déterminés.</w:t>
            </w:r>
          </w:p>
        </w:tc>
        <w:tc>
          <w:tcPr>
            <w:tcW w:w="1842" w:type="dxa"/>
            <w:vAlign w:val="center"/>
          </w:tcPr>
          <w:p w14:paraId="0183351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AS, IL, JO</w:t>
            </w:r>
          </w:p>
        </w:tc>
        <w:tc>
          <w:tcPr>
            <w:tcW w:w="1843" w:type="dxa"/>
            <w:vAlign w:val="center"/>
          </w:tcPr>
          <w:p w14:paraId="2198CDDC" w14:textId="5D755C2A" w:rsidR="00524D7F"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Compagnies d’électricité et d’approvisionnement, instituts de recherche, autorités nationales compétentes, organisations non gouvernementales</w:t>
            </w:r>
          </w:p>
        </w:tc>
        <w:tc>
          <w:tcPr>
            <w:tcW w:w="1134" w:type="dxa"/>
            <w:vAlign w:val="center"/>
          </w:tcPr>
          <w:p w14:paraId="7E1E393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237DD425" w14:textId="77777777" w:rsidTr="00B658F4">
        <w:tc>
          <w:tcPr>
            <w:tcW w:w="3544" w:type="dxa"/>
            <w:shd w:val="clear" w:color="auto" w:fill="A7D2D9"/>
            <w:vAlign w:val="center"/>
          </w:tcPr>
          <w:p w14:paraId="04A8A8C1"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2.8</w:t>
            </w:r>
            <w:r w:rsidRPr="00B658F4">
              <w:rPr>
                <w:rFonts w:ascii="Tahoma" w:eastAsia="Times New Roman" w:hAnsi="Tahoma" w:cs="Tahoma"/>
                <w:sz w:val="20"/>
                <w:szCs w:val="20"/>
                <w:lang w:val="fr-FR" w:eastAsia="it-IT"/>
              </w:rPr>
              <w:t xml:space="preserve"> Mener des recherches sur les conséquences des changements climatiques sur les populations</w:t>
            </w:r>
          </w:p>
          <w:p w14:paraId="555EA81D" w14:textId="77777777" w:rsidR="00B658F4" w:rsidRPr="00B658F4" w:rsidRDefault="00B658F4" w:rsidP="00B658F4">
            <w:pPr>
              <w:jc w:val="both"/>
              <w:rPr>
                <w:rFonts w:ascii="Tahoma" w:eastAsia="Times New Roman" w:hAnsi="Tahoma" w:cs="Tahoma"/>
                <w:b/>
                <w:bCs/>
                <w:sz w:val="20"/>
                <w:szCs w:val="20"/>
                <w:lang w:val="fr-FR" w:eastAsia="it-IT"/>
              </w:rPr>
            </w:pPr>
          </w:p>
        </w:tc>
        <w:tc>
          <w:tcPr>
            <w:tcW w:w="5954" w:type="dxa"/>
            <w:vAlign w:val="center"/>
          </w:tcPr>
          <w:p w14:paraId="2B643CA0"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conséquences potentielles des changements climatiques sur les taux de survie des individus qui se reproduisent et qui migrent sont déterminées.</w:t>
            </w:r>
          </w:p>
        </w:tc>
        <w:tc>
          <w:tcPr>
            <w:tcW w:w="1842" w:type="dxa"/>
            <w:vAlign w:val="center"/>
          </w:tcPr>
          <w:p w14:paraId="3F7682AB"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 xml:space="preserve">AF, AS, BH, DJ, EAU, EG, ER, ET, IL, JO, KE, LY, MG, MZ, OM, RT, SO, YE </w:t>
            </w:r>
          </w:p>
        </w:tc>
        <w:tc>
          <w:tcPr>
            <w:tcW w:w="1843" w:type="dxa"/>
            <w:vAlign w:val="center"/>
          </w:tcPr>
          <w:p w14:paraId="407FAAF8" w14:textId="6A98BAF2" w:rsidR="00524D7F"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7CCEC58E"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75930D4D" w14:textId="77777777" w:rsidTr="00B658F4">
        <w:tc>
          <w:tcPr>
            <w:tcW w:w="3544" w:type="dxa"/>
            <w:shd w:val="clear" w:color="auto" w:fill="A7D2D9"/>
            <w:vAlign w:val="center"/>
          </w:tcPr>
          <w:p w14:paraId="2D405726" w14:textId="77777777" w:rsidR="00B658F4" w:rsidRPr="00B658F4" w:rsidRDefault="00B658F4" w:rsidP="00B658F4">
            <w:pPr>
              <w:jc w:val="both"/>
              <w:rPr>
                <w:rFonts w:ascii="Tahoma" w:eastAsia="Times New Roman" w:hAnsi="Tahoma" w:cs="Tahoma"/>
                <w:sz w:val="20"/>
                <w:szCs w:val="20"/>
                <w:lang w:val="fr-FR" w:eastAsia="it-IT"/>
              </w:rPr>
            </w:pPr>
            <w:r w:rsidRPr="00B658F4">
              <w:rPr>
                <w:rFonts w:ascii="Tahoma" w:eastAsia="Times New Roman" w:hAnsi="Tahoma" w:cs="Tahoma"/>
                <w:b/>
                <w:bCs/>
                <w:sz w:val="20"/>
                <w:szCs w:val="20"/>
                <w:lang w:val="fr-FR" w:eastAsia="it-IT"/>
              </w:rPr>
              <w:t>2.9</w:t>
            </w:r>
            <w:r w:rsidRPr="00B658F4">
              <w:rPr>
                <w:rFonts w:ascii="Tahoma" w:eastAsia="Times New Roman" w:hAnsi="Tahoma" w:cs="Tahoma"/>
                <w:sz w:val="20"/>
                <w:szCs w:val="20"/>
                <w:lang w:val="fr-FR" w:eastAsia="it-IT"/>
              </w:rPr>
              <w:t xml:space="preserve"> </w:t>
            </w:r>
            <w:r w:rsidRPr="00B658F4">
              <w:rPr>
                <w:rFonts w:ascii="Tahoma" w:eastAsia="Times New Roman" w:hAnsi="Tahoma" w:cs="Tahoma"/>
                <w:color w:val="000000"/>
                <w:sz w:val="20"/>
                <w:szCs w:val="20"/>
                <w:lang w:val="fr-FR" w:eastAsia="it-IT"/>
              </w:rPr>
              <w:t>Étudier la viabilité de la mise en place de nids artificiels pour favoriser la (re)colonisation des sites de reproduction appropriés et déployer ces nids le cas échéant</w:t>
            </w:r>
          </w:p>
        </w:tc>
        <w:tc>
          <w:tcPr>
            <w:tcW w:w="5954" w:type="dxa"/>
            <w:vAlign w:val="center"/>
          </w:tcPr>
          <w:p w14:paraId="185C2021"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 nombre de sites de nidification dans les zones actuellement peuplées augmente et/ou la recolonisation des zones adjacentes qui ont été désertées en raison des activités humaines est facilitée.</w:t>
            </w:r>
          </w:p>
        </w:tc>
        <w:tc>
          <w:tcPr>
            <w:tcW w:w="1842" w:type="dxa"/>
            <w:vAlign w:val="center"/>
          </w:tcPr>
          <w:p w14:paraId="214944DE" w14:textId="77777777" w:rsidR="00B658F4" w:rsidRPr="00B658F4" w:rsidRDefault="00B658F4" w:rsidP="00B658F4">
            <w:pPr>
              <w:rPr>
                <w:rFonts w:ascii="Tahoma" w:eastAsia="Times New Roman" w:hAnsi="Tahoma" w:cs="Tahoma"/>
                <w:color w:val="000000"/>
                <w:sz w:val="20"/>
                <w:szCs w:val="20"/>
                <w:lang w:val="nl-NL" w:eastAsia="it-IT"/>
              </w:rPr>
            </w:pPr>
            <w:r w:rsidRPr="00B658F4">
              <w:rPr>
                <w:rFonts w:ascii="Tahoma" w:eastAsia="Times New Roman" w:hAnsi="Tahoma" w:cs="Tahoma"/>
                <w:color w:val="000000"/>
                <w:sz w:val="20"/>
                <w:szCs w:val="20"/>
                <w:lang w:val="nl-NL" w:eastAsia="it-IT"/>
              </w:rPr>
              <w:t>AS, BH, DJ, EAU, EG, ER, IL, JO, LY, OM, PK, RI, YE</w:t>
            </w:r>
          </w:p>
        </w:tc>
        <w:tc>
          <w:tcPr>
            <w:tcW w:w="1843" w:type="dxa"/>
            <w:vAlign w:val="center"/>
          </w:tcPr>
          <w:p w14:paraId="12E3B8F1"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 xml:space="preserve">Instituts de recherche, autorités nationales compétentes, </w:t>
            </w:r>
            <w:r w:rsidRPr="00B658F4">
              <w:rPr>
                <w:rFonts w:ascii="Tahoma" w:eastAsia="Times New Roman" w:hAnsi="Tahoma" w:cs="Tahoma"/>
                <w:color w:val="000000"/>
                <w:sz w:val="20"/>
                <w:szCs w:val="20"/>
                <w:lang w:val="fr-FR" w:eastAsia="it-IT"/>
              </w:rPr>
              <w:lastRenderedPageBreak/>
              <w:t>organisations non gouvernementales</w:t>
            </w:r>
          </w:p>
        </w:tc>
        <w:tc>
          <w:tcPr>
            <w:tcW w:w="1134" w:type="dxa"/>
            <w:vAlign w:val="center"/>
          </w:tcPr>
          <w:p w14:paraId="453AA32F"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lastRenderedPageBreak/>
              <w:t>Élevée</w:t>
            </w:r>
          </w:p>
        </w:tc>
      </w:tr>
      <w:tr w:rsidR="00B658F4" w:rsidRPr="00B658F4" w14:paraId="6F143893" w14:textId="77777777" w:rsidTr="00B658F4">
        <w:tc>
          <w:tcPr>
            <w:tcW w:w="3544" w:type="dxa"/>
            <w:shd w:val="clear" w:color="auto" w:fill="A7D2D9"/>
            <w:vAlign w:val="center"/>
          </w:tcPr>
          <w:p w14:paraId="25722AE6" w14:textId="77777777" w:rsidR="00B658F4" w:rsidRPr="00B658F4" w:rsidRDefault="00B658F4" w:rsidP="00B658F4">
            <w:pPr>
              <w:rPr>
                <w:rFonts w:ascii="Tahoma" w:eastAsia="Times New Roman" w:hAnsi="Tahoma" w:cs="Tahoma"/>
                <w:b/>
                <w:bCs/>
                <w:sz w:val="20"/>
                <w:szCs w:val="20"/>
                <w:lang w:val="fr-FR" w:eastAsia="it-IT"/>
              </w:rPr>
            </w:pPr>
            <w:r w:rsidRPr="00B658F4">
              <w:rPr>
                <w:rFonts w:ascii="Tahoma" w:eastAsia="Times New Roman" w:hAnsi="Tahoma" w:cs="Tahoma"/>
                <w:b/>
                <w:bCs/>
                <w:sz w:val="20"/>
                <w:szCs w:val="20"/>
                <w:lang w:val="fr-FR" w:eastAsia="it-IT"/>
              </w:rPr>
              <w:t xml:space="preserve">2.10 </w:t>
            </w:r>
            <w:r w:rsidRPr="00B658F4">
              <w:rPr>
                <w:rFonts w:ascii="Tahoma" w:eastAsia="Times New Roman" w:hAnsi="Tahoma" w:cs="Tahoma"/>
                <w:sz w:val="20"/>
                <w:szCs w:val="20"/>
                <w:lang w:val="fr-FR" w:eastAsia="it-IT"/>
              </w:rPr>
              <w:t>Mener des recherches sur la génomique du faucon concolore pour mieux comprendre la vulnérabilité de l’espèce aux menaces</w:t>
            </w:r>
          </w:p>
        </w:tc>
        <w:tc>
          <w:tcPr>
            <w:tcW w:w="5954" w:type="dxa"/>
            <w:vAlign w:val="center"/>
          </w:tcPr>
          <w:p w14:paraId="27E490FF"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La diversité génétique de l’espèce, ses mouvements migratoires, les menaces qui pèsent sur elle, ainsi que la taille, les tendances et la connectivité de sa population sont mieux compris.</w:t>
            </w:r>
          </w:p>
        </w:tc>
        <w:tc>
          <w:tcPr>
            <w:tcW w:w="1842" w:type="dxa"/>
            <w:vAlign w:val="center"/>
          </w:tcPr>
          <w:p w14:paraId="069B5F81"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11AB9BA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7F7FFE15"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Instituts de recherche, autorités nationales compétentes, organisations non gouvernementales</w:t>
            </w:r>
          </w:p>
        </w:tc>
        <w:tc>
          <w:tcPr>
            <w:tcW w:w="1134" w:type="dxa"/>
            <w:vAlign w:val="center"/>
          </w:tcPr>
          <w:p w14:paraId="6C435B58"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15001BFE" w14:textId="77777777" w:rsidTr="00B658F4">
        <w:trPr>
          <w:trHeight w:val="560"/>
        </w:trPr>
        <w:tc>
          <w:tcPr>
            <w:tcW w:w="14317" w:type="dxa"/>
            <w:gridSpan w:val="5"/>
            <w:shd w:val="clear" w:color="auto" w:fill="D18509"/>
            <w:vAlign w:val="center"/>
          </w:tcPr>
          <w:p w14:paraId="75CB581C" w14:textId="77777777" w:rsidR="00B658F4" w:rsidRPr="00B658F4" w:rsidRDefault="00B658F4" w:rsidP="00B658F4">
            <w:pPr>
              <w:rPr>
                <w:rFonts w:ascii="Tahoma" w:eastAsia="Times New Roman" w:hAnsi="Tahoma" w:cs="Tahoma"/>
                <w:color w:val="FFFFFF"/>
                <w:sz w:val="20"/>
                <w:szCs w:val="20"/>
                <w:lang w:val="fr-FR" w:eastAsia="it-IT"/>
              </w:rPr>
            </w:pPr>
            <w:r w:rsidRPr="00B658F4">
              <w:rPr>
                <w:rFonts w:ascii="Tahoma" w:eastAsia="Times New Roman" w:hAnsi="Tahoma" w:cs="Tahoma"/>
                <w:b/>
                <w:bCs/>
                <w:color w:val="FFFFFF"/>
                <w:sz w:val="20"/>
                <w:szCs w:val="20"/>
                <w:lang w:val="fr-FR" w:eastAsia="it-IT"/>
              </w:rPr>
              <w:t xml:space="preserve">Objectif 3 - Échanger les enseignements tirés et sensibiliser le public </w:t>
            </w:r>
            <w:r w:rsidRPr="00B658F4">
              <w:rPr>
                <w:rFonts w:ascii="Tahoma" w:eastAsia="Times New Roman" w:hAnsi="Tahoma" w:cs="Tahoma"/>
                <w:b/>
                <w:bCs/>
                <w:i/>
                <w:iCs/>
                <w:color w:val="FFFFFF"/>
                <w:sz w:val="20"/>
                <w:szCs w:val="20"/>
                <w:lang w:val="fr-FR" w:eastAsia="it-IT"/>
              </w:rPr>
              <w:t xml:space="preserve"> </w:t>
            </w:r>
          </w:p>
        </w:tc>
      </w:tr>
      <w:tr w:rsidR="00B658F4" w:rsidRPr="00B658F4" w14:paraId="57FB50DF" w14:textId="77777777" w:rsidTr="00B658F4">
        <w:tc>
          <w:tcPr>
            <w:tcW w:w="3544" w:type="dxa"/>
            <w:shd w:val="clear" w:color="auto" w:fill="E8E8E8"/>
            <w:vAlign w:val="center"/>
          </w:tcPr>
          <w:p w14:paraId="403E8F7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Mesure</w:t>
            </w:r>
          </w:p>
        </w:tc>
        <w:tc>
          <w:tcPr>
            <w:tcW w:w="5954" w:type="dxa"/>
            <w:shd w:val="clear" w:color="auto" w:fill="E8E8E8"/>
            <w:vAlign w:val="center"/>
          </w:tcPr>
          <w:p w14:paraId="3B12271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Résultat à atteindre</w:t>
            </w:r>
          </w:p>
        </w:tc>
        <w:tc>
          <w:tcPr>
            <w:tcW w:w="1842" w:type="dxa"/>
            <w:shd w:val="clear" w:color="auto" w:fill="E8E8E8"/>
            <w:vAlign w:val="center"/>
          </w:tcPr>
          <w:p w14:paraId="4273526F"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Pays</w:t>
            </w:r>
          </w:p>
        </w:tc>
        <w:tc>
          <w:tcPr>
            <w:tcW w:w="1843" w:type="dxa"/>
            <w:shd w:val="clear" w:color="auto" w:fill="E8E8E8"/>
            <w:vAlign w:val="center"/>
          </w:tcPr>
          <w:p w14:paraId="5D2E506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Parties intéressées</w:t>
            </w:r>
          </w:p>
        </w:tc>
        <w:tc>
          <w:tcPr>
            <w:tcW w:w="1134" w:type="dxa"/>
            <w:shd w:val="clear" w:color="auto" w:fill="E8E8E8"/>
            <w:vAlign w:val="center"/>
          </w:tcPr>
          <w:p w14:paraId="54D05936"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rPr>
              <w:t>Priorité</w:t>
            </w:r>
          </w:p>
        </w:tc>
      </w:tr>
      <w:tr w:rsidR="00B658F4" w:rsidRPr="00B658F4" w14:paraId="554DF450" w14:textId="77777777" w:rsidTr="00B658F4">
        <w:tc>
          <w:tcPr>
            <w:tcW w:w="3544" w:type="dxa"/>
            <w:shd w:val="clear" w:color="auto" w:fill="A7D2D9"/>
            <w:vAlign w:val="center"/>
          </w:tcPr>
          <w:p w14:paraId="5F5A5633" w14:textId="77777777" w:rsidR="00B658F4" w:rsidRPr="00B658F4" w:rsidRDefault="00B658F4" w:rsidP="00B658F4">
            <w:pPr>
              <w:jc w:val="both"/>
              <w:rPr>
                <w:rFonts w:ascii="Tahoma" w:eastAsia="Times New Roman" w:hAnsi="Tahoma" w:cs="Tahoma"/>
                <w:color w:val="000000"/>
                <w:sz w:val="20"/>
                <w:szCs w:val="20"/>
                <w:lang w:val="fr-FR"/>
              </w:rPr>
            </w:pPr>
            <w:r w:rsidRPr="00B658F4">
              <w:rPr>
                <w:rFonts w:ascii="Tahoma" w:eastAsia="Times New Roman" w:hAnsi="Tahoma" w:cs="Tahoma"/>
                <w:b/>
                <w:bCs/>
                <w:color w:val="000000"/>
                <w:sz w:val="20"/>
                <w:szCs w:val="20"/>
                <w:lang w:val="fr-FR"/>
              </w:rPr>
              <w:t xml:space="preserve">3.1 </w:t>
            </w:r>
            <w:r w:rsidRPr="00B658F4">
              <w:rPr>
                <w:rFonts w:ascii="Tahoma" w:eastAsia="Times New Roman" w:hAnsi="Tahoma" w:cs="Tahoma"/>
                <w:color w:val="000000"/>
                <w:sz w:val="20"/>
                <w:szCs w:val="20"/>
                <w:lang w:val="fr-FR"/>
              </w:rPr>
              <w:t>Communiquer les résultats de l’ISSAP aux pouvoirs publics, aux chercheurs, au secteur privé et au grand public</w:t>
            </w:r>
          </w:p>
        </w:tc>
        <w:tc>
          <w:tcPr>
            <w:tcW w:w="5954" w:type="dxa"/>
            <w:shd w:val="clear" w:color="auto" w:fill="auto"/>
            <w:vAlign w:val="center"/>
          </w:tcPr>
          <w:p w14:paraId="27A9BE8B" w14:textId="77777777" w:rsidR="00B658F4" w:rsidRPr="00B658F4" w:rsidRDefault="00B658F4" w:rsidP="00B658F4">
            <w:pPr>
              <w:jc w:val="both"/>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rPr>
              <w:t>Il est établi que la sensibilisation aux dernières informations disponibles sur l’espèce est avérée.</w:t>
            </w:r>
          </w:p>
        </w:tc>
        <w:tc>
          <w:tcPr>
            <w:tcW w:w="1842" w:type="dxa"/>
            <w:shd w:val="clear" w:color="auto" w:fill="auto"/>
            <w:vAlign w:val="center"/>
          </w:tcPr>
          <w:p w14:paraId="35FF901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2846D782"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YE, ZM</w:t>
            </w:r>
          </w:p>
        </w:tc>
        <w:tc>
          <w:tcPr>
            <w:tcW w:w="1843" w:type="dxa"/>
            <w:shd w:val="clear" w:color="auto" w:fill="auto"/>
            <w:vAlign w:val="center"/>
          </w:tcPr>
          <w:p w14:paraId="40C66F51"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eastAsia="it-IT"/>
              </w:rPr>
              <w:t>Autorités nationales compétentes, organisations intergouvernementales et organisations non gouvernementales</w:t>
            </w:r>
          </w:p>
        </w:tc>
        <w:tc>
          <w:tcPr>
            <w:tcW w:w="1134" w:type="dxa"/>
            <w:shd w:val="clear" w:color="auto" w:fill="auto"/>
            <w:vAlign w:val="center"/>
          </w:tcPr>
          <w:p w14:paraId="17A94F25" w14:textId="77777777" w:rsidR="00B658F4" w:rsidRPr="00B658F4" w:rsidRDefault="00B658F4" w:rsidP="00B658F4">
            <w:pPr>
              <w:rPr>
                <w:rFonts w:ascii="Tahoma" w:eastAsia="Times New Roman" w:hAnsi="Tahoma" w:cs="Tahoma"/>
                <w:b/>
                <w:bCs/>
                <w:color w:val="000000"/>
                <w:sz w:val="20"/>
                <w:szCs w:val="20"/>
                <w:lang w:val="fr-FR"/>
              </w:rPr>
            </w:pPr>
            <w:r w:rsidRPr="00B658F4">
              <w:rPr>
                <w:rFonts w:ascii="Tahoma" w:eastAsia="Times New Roman" w:hAnsi="Tahoma" w:cs="Tahoma"/>
                <w:color w:val="000000"/>
                <w:sz w:val="20"/>
                <w:szCs w:val="20"/>
                <w:lang w:val="fr-FR"/>
              </w:rPr>
              <w:t>Élevée</w:t>
            </w:r>
          </w:p>
        </w:tc>
      </w:tr>
      <w:tr w:rsidR="00B658F4" w:rsidRPr="00B658F4" w14:paraId="2AAD9D24" w14:textId="77777777" w:rsidTr="00B658F4">
        <w:tc>
          <w:tcPr>
            <w:tcW w:w="3544" w:type="dxa"/>
            <w:shd w:val="clear" w:color="auto" w:fill="A7D2D9"/>
            <w:vAlign w:val="center"/>
          </w:tcPr>
          <w:p w14:paraId="2AA291E8" w14:textId="77777777" w:rsidR="00B658F4" w:rsidRPr="00B658F4" w:rsidRDefault="00B658F4" w:rsidP="00B658F4">
            <w:pPr>
              <w:jc w:val="both"/>
              <w:rPr>
                <w:rFonts w:ascii="Tahoma" w:eastAsia="Times New Roman" w:hAnsi="Tahoma" w:cs="Tahoma"/>
                <w:b/>
                <w:bCs/>
                <w:color w:val="000000"/>
                <w:sz w:val="20"/>
                <w:szCs w:val="20"/>
                <w:lang w:val="fr-FR" w:eastAsia="it-IT"/>
              </w:rPr>
            </w:pPr>
            <w:r w:rsidRPr="00B658F4">
              <w:rPr>
                <w:rFonts w:ascii="Tahoma" w:eastAsia="Times New Roman" w:hAnsi="Tahoma" w:cs="Tahoma"/>
                <w:b/>
                <w:bCs/>
                <w:color w:val="000000"/>
                <w:sz w:val="20"/>
                <w:szCs w:val="20"/>
                <w:lang w:val="fr-FR" w:eastAsia="it-IT"/>
              </w:rPr>
              <w:t>3.2</w:t>
            </w:r>
            <w:r w:rsidRPr="00B658F4">
              <w:rPr>
                <w:rFonts w:ascii="Tahoma" w:eastAsia="Times New Roman" w:hAnsi="Tahoma" w:cs="Tahoma"/>
                <w:color w:val="000000"/>
                <w:sz w:val="20"/>
                <w:szCs w:val="20"/>
                <w:lang w:val="fr-FR" w:eastAsia="it-IT"/>
              </w:rPr>
              <w:t xml:space="preserve"> Faire part des expériences en matière de gestion des sites de reproduction</w:t>
            </w:r>
          </w:p>
        </w:tc>
        <w:tc>
          <w:tcPr>
            <w:tcW w:w="5954" w:type="dxa"/>
            <w:vAlign w:val="center"/>
          </w:tcPr>
          <w:p w14:paraId="39C439E3"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États qui abritent les zones de reproduction s’informent mutuellement des meilleures options en matière de gestion.</w:t>
            </w:r>
          </w:p>
        </w:tc>
        <w:tc>
          <w:tcPr>
            <w:tcW w:w="1842" w:type="dxa"/>
            <w:vAlign w:val="center"/>
          </w:tcPr>
          <w:p w14:paraId="37ED93AE" w14:textId="77777777" w:rsidR="00B658F4" w:rsidRPr="00B658F4" w:rsidRDefault="00B658F4" w:rsidP="00B658F4">
            <w:pPr>
              <w:rPr>
                <w:rFonts w:ascii="Tahoma" w:eastAsia="Times New Roman" w:hAnsi="Tahoma" w:cs="Tahoma"/>
                <w:color w:val="000000"/>
                <w:sz w:val="20"/>
                <w:szCs w:val="20"/>
                <w:lang w:val="nl-NL" w:eastAsia="it-IT"/>
              </w:rPr>
            </w:pPr>
            <w:r w:rsidRPr="00B658F4">
              <w:rPr>
                <w:rFonts w:ascii="Tahoma" w:eastAsia="Times New Roman" w:hAnsi="Tahoma" w:cs="Tahoma"/>
                <w:color w:val="000000"/>
                <w:sz w:val="20"/>
                <w:szCs w:val="20"/>
                <w:lang w:val="nl-NL" w:eastAsia="it-IT"/>
              </w:rPr>
              <w:t>AS, BH, DJ, EAU, EG, ER, IL, JO, LY, OM, PK, RI, YE</w:t>
            </w:r>
          </w:p>
        </w:tc>
        <w:tc>
          <w:tcPr>
            <w:tcW w:w="1843" w:type="dxa"/>
            <w:vAlign w:val="center"/>
          </w:tcPr>
          <w:p w14:paraId="3047485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Autorités nationales compétentes, organisations non gouvernementales</w:t>
            </w:r>
          </w:p>
        </w:tc>
        <w:tc>
          <w:tcPr>
            <w:tcW w:w="1134" w:type="dxa"/>
            <w:vAlign w:val="center"/>
          </w:tcPr>
          <w:p w14:paraId="39AFDC9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494763EB" w14:textId="77777777" w:rsidTr="00B658F4">
        <w:tc>
          <w:tcPr>
            <w:tcW w:w="3544" w:type="dxa"/>
            <w:shd w:val="clear" w:color="auto" w:fill="A7D2D9"/>
            <w:vAlign w:val="center"/>
          </w:tcPr>
          <w:p w14:paraId="61722839" w14:textId="77777777" w:rsidR="00B658F4" w:rsidRPr="00B658F4" w:rsidRDefault="00B658F4" w:rsidP="00B658F4">
            <w:pPr>
              <w:jc w:val="both"/>
              <w:rPr>
                <w:rFonts w:ascii="Tahoma" w:eastAsia="Times New Roman" w:hAnsi="Tahoma" w:cs="Tahoma"/>
                <w:b/>
                <w:bCs/>
                <w:color w:val="000000"/>
                <w:sz w:val="20"/>
                <w:szCs w:val="20"/>
                <w:lang w:val="fr-FR" w:eastAsia="it-IT"/>
              </w:rPr>
            </w:pPr>
            <w:r w:rsidRPr="00B658F4">
              <w:rPr>
                <w:rFonts w:ascii="Tahoma" w:eastAsia="Times New Roman" w:hAnsi="Tahoma" w:cs="Tahoma"/>
                <w:b/>
                <w:bCs/>
                <w:color w:val="000000"/>
                <w:sz w:val="20"/>
                <w:szCs w:val="20"/>
                <w:lang w:val="fr-FR" w:eastAsia="it-IT"/>
              </w:rPr>
              <w:t>3.3</w:t>
            </w:r>
            <w:r w:rsidRPr="00B658F4">
              <w:rPr>
                <w:rFonts w:ascii="Tahoma" w:eastAsia="Times New Roman" w:hAnsi="Tahoma" w:cs="Tahoma"/>
                <w:color w:val="000000"/>
                <w:sz w:val="20"/>
                <w:szCs w:val="20"/>
                <w:lang w:val="fr-FR" w:eastAsia="it-IT"/>
              </w:rPr>
              <w:t xml:space="preserve"> Faire part des expériences en matière de gestion appropriée des habitats d’hivernage.</w:t>
            </w:r>
          </w:p>
        </w:tc>
        <w:tc>
          <w:tcPr>
            <w:tcW w:w="5954" w:type="dxa"/>
            <w:vAlign w:val="center"/>
          </w:tcPr>
          <w:p w14:paraId="737DEABF"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États qui abritent les zones d’hivernage s’informent mutuellement des meilleures options en matière de gestion.</w:t>
            </w:r>
          </w:p>
        </w:tc>
        <w:tc>
          <w:tcPr>
            <w:tcW w:w="1842" w:type="dxa"/>
            <w:vAlign w:val="center"/>
          </w:tcPr>
          <w:p w14:paraId="40A38BA3" w14:textId="77777777" w:rsidR="00B658F4" w:rsidRPr="00B658F4" w:rsidRDefault="00B658F4" w:rsidP="00B658F4">
            <w:pPr>
              <w:rPr>
                <w:rFonts w:ascii="Tahoma" w:eastAsia="Times New Roman" w:hAnsi="Tahoma" w:cs="Tahoma"/>
                <w:color w:val="000000"/>
                <w:sz w:val="20"/>
                <w:szCs w:val="20"/>
                <w:lang w:val="en-US" w:eastAsia="it-IT"/>
              </w:rPr>
            </w:pPr>
            <w:r w:rsidRPr="00B658F4">
              <w:rPr>
                <w:rFonts w:ascii="Tahoma" w:eastAsia="Times New Roman" w:hAnsi="Tahoma" w:cs="Tahoma"/>
                <w:color w:val="000000"/>
                <w:sz w:val="20"/>
                <w:szCs w:val="20"/>
                <w:lang w:val="en-US" w:eastAsia="it-IT"/>
              </w:rPr>
              <w:t>AS, KE, MG, MZ, RT</w:t>
            </w:r>
          </w:p>
        </w:tc>
        <w:tc>
          <w:tcPr>
            <w:tcW w:w="1843" w:type="dxa"/>
            <w:vAlign w:val="center"/>
          </w:tcPr>
          <w:p w14:paraId="5D30B591"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Autorités nationales compétentes, organisations non gouvernementales</w:t>
            </w:r>
          </w:p>
        </w:tc>
        <w:tc>
          <w:tcPr>
            <w:tcW w:w="1134" w:type="dxa"/>
            <w:vAlign w:val="center"/>
          </w:tcPr>
          <w:p w14:paraId="30B27536"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7EBDA0EB" w14:textId="77777777" w:rsidTr="00B658F4">
        <w:tc>
          <w:tcPr>
            <w:tcW w:w="3544" w:type="dxa"/>
            <w:shd w:val="clear" w:color="auto" w:fill="A7D2D9"/>
            <w:vAlign w:val="center"/>
          </w:tcPr>
          <w:p w14:paraId="52D11D44" w14:textId="77777777" w:rsidR="00B658F4" w:rsidRPr="00B658F4" w:rsidRDefault="00B658F4" w:rsidP="00B658F4">
            <w:pPr>
              <w:jc w:val="both"/>
              <w:rPr>
                <w:rFonts w:ascii="Tahoma" w:eastAsia="Times New Roman" w:hAnsi="Tahoma" w:cs="Tahoma"/>
                <w:b/>
                <w:bCs/>
                <w:color w:val="000000"/>
                <w:sz w:val="20"/>
                <w:szCs w:val="20"/>
                <w:lang w:val="fr-FR" w:eastAsia="it-IT"/>
              </w:rPr>
            </w:pPr>
            <w:r w:rsidRPr="00B658F4">
              <w:rPr>
                <w:rFonts w:ascii="Tahoma" w:eastAsia="Times New Roman" w:hAnsi="Tahoma" w:cs="Tahoma"/>
                <w:b/>
                <w:bCs/>
                <w:color w:val="000000"/>
                <w:sz w:val="20"/>
                <w:szCs w:val="20"/>
                <w:lang w:val="fr-FR" w:eastAsia="it-IT"/>
              </w:rPr>
              <w:t>3.4</w:t>
            </w:r>
            <w:r w:rsidRPr="00B658F4">
              <w:rPr>
                <w:rFonts w:ascii="Tahoma" w:eastAsia="Times New Roman" w:hAnsi="Tahoma" w:cs="Tahoma"/>
                <w:color w:val="000000"/>
                <w:sz w:val="20"/>
                <w:szCs w:val="20"/>
                <w:lang w:val="fr-FR" w:eastAsia="it-IT"/>
              </w:rPr>
              <w:t xml:space="preserve"> Lancer des campagnes nationales ou locales sur l’importance de la protection de l’espèce</w:t>
            </w:r>
          </w:p>
        </w:tc>
        <w:tc>
          <w:tcPr>
            <w:tcW w:w="5954" w:type="dxa"/>
            <w:vAlign w:val="center"/>
          </w:tcPr>
          <w:p w14:paraId="3B5C8CF3"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 grand public, les collectivités et les secteurs économiques sont sensibilisés à la nécessité de protéger l’espèce et son habitat, ce qui peut avoir une incidence sur l’évolution des populations.</w:t>
            </w:r>
          </w:p>
        </w:tc>
        <w:tc>
          <w:tcPr>
            <w:tcW w:w="1842" w:type="dxa"/>
            <w:vAlign w:val="center"/>
          </w:tcPr>
          <w:p w14:paraId="6898188C"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 xml:space="preserve">AF, AS, BH, DJ, EAU, EG, ER, ET, IL, JO, KE, KW, LY, MG, MZ, OG, OM, PK, RCF, </w:t>
            </w:r>
            <w:r w:rsidRPr="00B658F4">
              <w:rPr>
                <w:rFonts w:ascii="Tahoma" w:eastAsia="Times New Roman" w:hAnsi="Tahoma" w:cs="Tahoma"/>
                <w:color w:val="000000"/>
                <w:sz w:val="20"/>
                <w:szCs w:val="20"/>
                <w:lang w:val="fr-FR" w:eastAsia="it-IT"/>
              </w:rPr>
              <w:lastRenderedPageBreak/>
              <w:t>RDC, RI, RT, RW, SD, SO, SS, TD,</w:t>
            </w:r>
          </w:p>
          <w:p w14:paraId="2DF29DA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4F962379"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lastRenderedPageBreak/>
              <w:t>Autorités nationales compétentes, organisations non gouvernementales</w:t>
            </w:r>
            <w:r w:rsidRPr="00B658F4">
              <w:rPr>
                <w:rFonts w:ascii="Tahoma" w:eastAsia="Times New Roman" w:hAnsi="Tahoma" w:cs="Tahoma"/>
                <w:color w:val="000000"/>
                <w:sz w:val="20"/>
                <w:szCs w:val="20"/>
                <w:lang w:val="fr-FR" w:eastAsia="it-IT"/>
              </w:rPr>
              <w:lastRenderedPageBreak/>
              <w:t>, promoteurs immobiliers</w:t>
            </w:r>
          </w:p>
        </w:tc>
        <w:tc>
          <w:tcPr>
            <w:tcW w:w="1134" w:type="dxa"/>
            <w:vAlign w:val="center"/>
          </w:tcPr>
          <w:p w14:paraId="4DDBA7B5"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lastRenderedPageBreak/>
              <w:t>Moyenne</w:t>
            </w:r>
          </w:p>
        </w:tc>
      </w:tr>
      <w:tr w:rsidR="00B658F4" w:rsidRPr="00B658F4" w14:paraId="53AFBF8C" w14:textId="77777777" w:rsidTr="00B658F4">
        <w:tc>
          <w:tcPr>
            <w:tcW w:w="3544" w:type="dxa"/>
            <w:shd w:val="clear" w:color="auto" w:fill="A7D2D9"/>
            <w:vAlign w:val="center"/>
          </w:tcPr>
          <w:p w14:paraId="4BD3533A" w14:textId="77777777" w:rsidR="00B658F4" w:rsidRPr="00B658F4" w:rsidRDefault="00B658F4" w:rsidP="00B658F4">
            <w:pPr>
              <w:jc w:val="both"/>
              <w:rPr>
                <w:rFonts w:ascii="Tahoma" w:eastAsia="Times New Roman" w:hAnsi="Tahoma" w:cs="Tahoma"/>
                <w:b/>
                <w:bCs/>
                <w:color w:val="000000"/>
                <w:sz w:val="20"/>
                <w:szCs w:val="20"/>
                <w:lang w:val="fr-FR" w:eastAsia="it-IT"/>
              </w:rPr>
            </w:pPr>
            <w:r w:rsidRPr="00B658F4">
              <w:rPr>
                <w:rFonts w:ascii="Tahoma" w:eastAsia="Times New Roman" w:hAnsi="Tahoma" w:cs="Tahoma"/>
                <w:b/>
                <w:bCs/>
                <w:color w:val="000000"/>
                <w:sz w:val="20"/>
                <w:szCs w:val="20"/>
                <w:lang w:val="fr-FR" w:eastAsia="it-IT"/>
              </w:rPr>
              <w:t xml:space="preserve">3.5 </w:t>
            </w:r>
            <w:r w:rsidRPr="00B658F4">
              <w:rPr>
                <w:rFonts w:ascii="Tahoma" w:eastAsia="Times New Roman" w:hAnsi="Tahoma" w:cs="Tahoma"/>
                <w:color w:val="000000"/>
                <w:sz w:val="20"/>
                <w:szCs w:val="20"/>
                <w:lang w:val="fr-FR" w:eastAsia="it-IT"/>
              </w:rPr>
              <w:t>Mettre en place des programmes de sensibilisation communs qui rassemblent les États de l’aire de répartition et leurs communautés</w:t>
            </w:r>
          </w:p>
        </w:tc>
        <w:tc>
          <w:tcPr>
            <w:tcW w:w="5954" w:type="dxa"/>
            <w:vAlign w:val="center"/>
          </w:tcPr>
          <w:p w14:paraId="052CBBA7"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Les États de l’aire de répartition et leurs communautés redoublent d’efforts en vue de la conservation de l’espèce.</w:t>
            </w:r>
          </w:p>
        </w:tc>
        <w:tc>
          <w:tcPr>
            <w:tcW w:w="1842" w:type="dxa"/>
            <w:vAlign w:val="center"/>
          </w:tcPr>
          <w:p w14:paraId="2027B88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2EDE079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16D67783"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Autorités nationales compétentes, organisations intergouvernementales et organisations non gouvernementales</w:t>
            </w:r>
          </w:p>
        </w:tc>
        <w:tc>
          <w:tcPr>
            <w:tcW w:w="1134" w:type="dxa"/>
            <w:vAlign w:val="center"/>
          </w:tcPr>
          <w:p w14:paraId="3CB3AAE4"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rPr>
              <w:t>Élevée</w:t>
            </w:r>
          </w:p>
        </w:tc>
      </w:tr>
      <w:tr w:rsidR="00B658F4" w:rsidRPr="00B658F4" w14:paraId="56A562F1" w14:textId="77777777" w:rsidTr="00B658F4">
        <w:tc>
          <w:tcPr>
            <w:tcW w:w="3544" w:type="dxa"/>
            <w:shd w:val="clear" w:color="auto" w:fill="A7D2D9"/>
            <w:vAlign w:val="center"/>
          </w:tcPr>
          <w:p w14:paraId="18544C15" w14:textId="77777777" w:rsidR="00B658F4" w:rsidRPr="00B658F4" w:rsidRDefault="00B658F4" w:rsidP="00B658F4">
            <w:pPr>
              <w:jc w:val="both"/>
              <w:rPr>
                <w:rFonts w:ascii="Tahoma" w:eastAsia="Times New Roman" w:hAnsi="Tahoma" w:cs="Tahoma"/>
                <w:b/>
                <w:bCs/>
                <w:color w:val="000000"/>
                <w:sz w:val="20"/>
                <w:szCs w:val="20"/>
                <w:lang w:val="fr-FR" w:eastAsia="it-IT"/>
              </w:rPr>
            </w:pPr>
            <w:r w:rsidRPr="00B658F4">
              <w:rPr>
                <w:rFonts w:ascii="Tahoma" w:eastAsia="Times New Roman" w:hAnsi="Tahoma" w:cs="Tahoma"/>
                <w:b/>
                <w:bCs/>
                <w:sz w:val="20"/>
                <w:szCs w:val="20"/>
                <w:lang w:val="fr-FR" w:eastAsia="it-IT"/>
              </w:rPr>
              <w:t>3.6</w:t>
            </w:r>
            <w:r w:rsidRPr="00B658F4">
              <w:rPr>
                <w:rFonts w:ascii="Tahoma" w:eastAsia="Times New Roman" w:hAnsi="Tahoma" w:cs="Tahoma"/>
                <w:sz w:val="20"/>
                <w:szCs w:val="20"/>
                <w:lang w:val="fr-FR" w:eastAsia="it-IT"/>
              </w:rPr>
              <w:t xml:space="preserve"> </w:t>
            </w:r>
            <w:r w:rsidRPr="00B658F4">
              <w:rPr>
                <w:rFonts w:ascii="Tahoma" w:eastAsia="Times New Roman" w:hAnsi="Tahoma" w:cs="Tahoma"/>
                <w:color w:val="000000"/>
                <w:sz w:val="20"/>
                <w:szCs w:val="20"/>
                <w:lang w:val="fr-FR" w:eastAsia="it-IT"/>
              </w:rPr>
              <w:t>Instaurer une Journée internationale du faucon concolore</w:t>
            </w:r>
          </w:p>
        </w:tc>
        <w:tc>
          <w:tcPr>
            <w:tcW w:w="5954" w:type="dxa"/>
            <w:vAlign w:val="center"/>
          </w:tcPr>
          <w:p w14:paraId="74F77C85"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Le public, les collectivités et les secteurs économiques des États de l’aire de répartition et des autres États sont sensibilisés à la nécessité de protéger l’espèce et son habitat.</w:t>
            </w:r>
          </w:p>
        </w:tc>
        <w:tc>
          <w:tcPr>
            <w:tcW w:w="1842" w:type="dxa"/>
            <w:vAlign w:val="center"/>
          </w:tcPr>
          <w:p w14:paraId="5570F1AD"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68F46152"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AS, ZM, États qui abritent les zones de vagabondage</w:t>
            </w:r>
            <w:r w:rsidRPr="00B658F4">
              <w:rPr>
                <w:rFonts w:ascii="Tahoma" w:eastAsia="Times New Roman" w:hAnsi="Tahoma" w:cs="Tahoma"/>
                <w:color w:val="000000"/>
                <w:sz w:val="20"/>
                <w:szCs w:val="20"/>
                <w:vertAlign w:val="superscript"/>
                <w:lang w:val="fr-FR" w:eastAsia="it-IT"/>
              </w:rPr>
              <w:footnoteReference w:id="11"/>
            </w:r>
          </w:p>
        </w:tc>
        <w:tc>
          <w:tcPr>
            <w:tcW w:w="1843" w:type="dxa"/>
            <w:vAlign w:val="center"/>
          </w:tcPr>
          <w:p w14:paraId="02468113"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Organisations internationales intéressées</w:t>
            </w:r>
          </w:p>
        </w:tc>
        <w:tc>
          <w:tcPr>
            <w:tcW w:w="1134" w:type="dxa"/>
            <w:vAlign w:val="center"/>
          </w:tcPr>
          <w:p w14:paraId="65D27A29"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r w:rsidR="00B658F4" w:rsidRPr="00B658F4" w14:paraId="0B9E60FF" w14:textId="77777777" w:rsidTr="00B658F4">
        <w:tc>
          <w:tcPr>
            <w:tcW w:w="3544" w:type="dxa"/>
            <w:shd w:val="clear" w:color="auto" w:fill="A7D2D9"/>
            <w:vAlign w:val="center"/>
          </w:tcPr>
          <w:p w14:paraId="21D1A58C"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b/>
                <w:bCs/>
                <w:color w:val="000000"/>
                <w:sz w:val="20"/>
                <w:szCs w:val="20"/>
                <w:lang w:val="fr-FR" w:eastAsia="it-IT"/>
              </w:rPr>
              <w:t>3.7</w:t>
            </w:r>
            <w:r w:rsidRPr="00B658F4">
              <w:rPr>
                <w:rFonts w:ascii="Tahoma" w:eastAsia="Times New Roman" w:hAnsi="Tahoma" w:cs="Tahoma"/>
                <w:color w:val="000000"/>
                <w:sz w:val="20"/>
                <w:szCs w:val="20"/>
                <w:lang w:val="fr-FR" w:eastAsia="it-IT"/>
              </w:rPr>
              <w:t xml:space="preserve"> Créer des conditions propices à l’établissement d’un tourisme ornithologique durable</w:t>
            </w:r>
          </w:p>
        </w:tc>
        <w:tc>
          <w:tcPr>
            <w:tcW w:w="5954" w:type="dxa"/>
            <w:vAlign w:val="center"/>
          </w:tcPr>
          <w:p w14:paraId="02C8B837" w14:textId="77777777" w:rsidR="00B658F4" w:rsidRPr="00B658F4" w:rsidRDefault="00B658F4" w:rsidP="00B658F4">
            <w:pPr>
              <w:jc w:val="both"/>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Des entreprises de tourisme ornithologique durable sont créées et contribuent à sensibiliser à la nécessité de conserver l’espèce.</w:t>
            </w:r>
          </w:p>
        </w:tc>
        <w:tc>
          <w:tcPr>
            <w:tcW w:w="1842" w:type="dxa"/>
            <w:vAlign w:val="center"/>
          </w:tcPr>
          <w:p w14:paraId="694FCCF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AF, AS, BH, DJ, EAU, EG, ER, ET, IL, JO, KE, KW, LY, MG, MZ, OG, OM, PK, RCF, RDC, RI, RT, RW, SD, SO, SS, TD,</w:t>
            </w:r>
          </w:p>
          <w:p w14:paraId="3577791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YE, ZM</w:t>
            </w:r>
          </w:p>
        </w:tc>
        <w:tc>
          <w:tcPr>
            <w:tcW w:w="1843" w:type="dxa"/>
            <w:vAlign w:val="center"/>
          </w:tcPr>
          <w:p w14:paraId="436DA29A"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Autorités nationales compétentes, organisations non gouvernementales</w:t>
            </w:r>
          </w:p>
        </w:tc>
        <w:tc>
          <w:tcPr>
            <w:tcW w:w="1134" w:type="dxa"/>
            <w:vAlign w:val="center"/>
          </w:tcPr>
          <w:p w14:paraId="6003C4B6" w14:textId="77777777" w:rsidR="00B658F4" w:rsidRPr="00B658F4" w:rsidRDefault="00B658F4" w:rsidP="00B658F4">
            <w:pPr>
              <w:rPr>
                <w:rFonts w:ascii="Tahoma" w:eastAsia="Times New Roman" w:hAnsi="Tahoma" w:cs="Tahoma"/>
                <w:color w:val="000000"/>
                <w:sz w:val="20"/>
                <w:szCs w:val="20"/>
                <w:lang w:val="fr-FR" w:eastAsia="it-IT"/>
              </w:rPr>
            </w:pPr>
            <w:r w:rsidRPr="00B658F4">
              <w:rPr>
                <w:rFonts w:ascii="Tahoma" w:eastAsia="Times New Roman" w:hAnsi="Tahoma" w:cs="Tahoma"/>
                <w:color w:val="000000"/>
                <w:sz w:val="20"/>
                <w:szCs w:val="20"/>
                <w:lang w:val="fr-FR" w:eastAsia="it-IT"/>
              </w:rPr>
              <w:t>Moyenne</w:t>
            </w:r>
          </w:p>
        </w:tc>
      </w:tr>
    </w:tbl>
    <w:p w14:paraId="622AC552" w14:textId="77777777" w:rsidR="00B658F4" w:rsidRPr="00B658F4" w:rsidRDefault="00B658F4" w:rsidP="00A04C23">
      <w:pPr>
        <w:tabs>
          <w:tab w:val="left" w:pos="5865"/>
        </w:tabs>
        <w:jc w:val="both"/>
        <w:rPr>
          <w:rFonts w:eastAsia="Times New Roman" w:cs="Arial"/>
          <w:sz w:val="20"/>
          <w:szCs w:val="20"/>
          <w:lang w:val="fr-FR"/>
        </w:rPr>
      </w:pPr>
    </w:p>
    <w:p w14:paraId="2DB8EFF3" w14:textId="77777777" w:rsidR="00B658F4" w:rsidRPr="00A04C23" w:rsidRDefault="00B658F4" w:rsidP="00A04C23">
      <w:pPr>
        <w:tabs>
          <w:tab w:val="left" w:pos="5865"/>
        </w:tabs>
        <w:jc w:val="both"/>
        <w:rPr>
          <w:rFonts w:eastAsia="Times New Roman" w:cs="Arial"/>
          <w:lang w:val="fr-FR"/>
        </w:rPr>
      </w:pPr>
    </w:p>
    <w:sectPr w:rsidR="00B658F4" w:rsidRPr="00A04C23" w:rsidSect="00B658F4">
      <w:headerReference w:type="default" r:id="rId24"/>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C1882" w14:textId="77777777" w:rsidR="008C4B24" w:rsidRDefault="00C7266E">
      <w:r>
        <w:rPr>
          <w:lang w:val="fr-FR"/>
        </w:rPr>
        <w:separator/>
      </w:r>
    </w:p>
  </w:endnote>
  <w:endnote w:type="continuationSeparator" w:id="0">
    <w:p w14:paraId="20B7D19B" w14:textId="77777777" w:rsidR="008C4B24" w:rsidRDefault="00C7266E">
      <w:r>
        <w:rPr>
          <w:lang w:val="fr-FR"/>
        </w:rPr>
        <w:continuationSeparator/>
      </w:r>
    </w:p>
  </w:endnote>
  <w:endnote w:type="continuationNotice" w:id="1">
    <w:p w14:paraId="246D1B82" w14:textId="77777777" w:rsidR="008C4B24" w:rsidRDefault="008C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113DEAE2"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3D94359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804D" w14:textId="77777777" w:rsidR="008C4B24" w:rsidRDefault="00C7266E">
      <w:r>
        <w:rPr>
          <w:lang w:val="fr-FR"/>
        </w:rPr>
        <w:separator/>
      </w:r>
    </w:p>
  </w:footnote>
  <w:footnote w:type="continuationSeparator" w:id="0">
    <w:p w14:paraId="468EBDFE" w14:textId="77777777" w:rsidR="008C4B24" w:rsidRDefault="00C7266E">
      <w:r>
        <w:rPr>
          <w:lang w:val="fr-FR"/>
        </w:rPr>
        <w:continuationSeparator/>
      </w:r>
    </w:p>
  </w:footnote>
  <w:footnote w:type="continuationNotice" w:id="1">
    <w:p w14:paraId="56352DB7" w14:textId="77777777" w:rsidR="008C4B24" w:rsidRDefault="008C4B24"/>
  </w:footnote>
  <w:footnote w:id="2">
    <w:p w14:paraId="3A86FF06" w14:textId="77777777" w:rsidR="00B658F4" w:rsidRDefault="00B658F4" w:rsidP="00B658F4">
      <w:pPr>
        <w:pStyle w:val="FootnoteText"/>
        <w:rPr>
          <w:lang w:val="fr-FR"/>
        </w:rPr>
      </w:pPr>
      <w:r>
        <w:rPr>
          <w:rStyle w:val="FootnoteReference"/>
          <w:sz w:val="16"/>
          <w:szCs w:val="16"/>
          <w:lang w:val="fr-FR"/>
        </w:rPr>
        <w:footnoteRef/>
      </w:r>
      <w:r>
        <w:rPr>
          <w:sz w:val="16"/>
          <w:szCs w:val="16"/>
          <w:lang w:val="fr-FR"/>
        </w:rPr>
        <w:t xml:space="preserve"> Dans le présent document, on entend par « golfe » le golfe Persique et le golfe Arabo-Persique.</w:t>
      </w:r>
    </w:p>
  </w:footnote>
  <w:footnote w:id="3">
    <w:p w14:paraId="44BA9613" w14:textId="77777777" w:rsidR="00B658F4" w:rsidRDefault="00B658F4" w:rsidP="00B658F4">
      <w:pPr>
        <w:rPr>
          <w:sz w:val="16"/>
          <w:szCs w:val="16"/>
          <w:lang w:val="fr-FR"/>
        </w:rPr>
      </w:pPr>
      <w:r>
        <w:rPr>
          <w:rStyle w:val="FootnoteReference"/>
          <w:sz w:val="16"/>
          <w:szCs w:val="16"/>
          <w:lang w:val="fr-FR"/>
        </w:rPr>
        <w:footnoteRef/>
      </w:r>
      <w:r>
        <w:rPr>
          <w:sz w:val="16"/>
          <w:szCs w:val="16"/>
          <w:lang w:val="fr-FR"/>
        </w:rPr>
        <w:t xml:space="preserve"> </w:t>
      </w:r>
      <w:r>
        <w:rPr>
          <w:rStyle w:val="BookTitle"/>
          <w:sz w:val="16"/>
          <w:szCs w:val="16"/>
          <w:lang w:val="fr-FR"/>
        </w:rPr>
        <w:t>Les pays figurant en gras sont ceux où l’espèce se reproduit ou s’est reproduite ; ceux qui sont assortis d’un astérisque (*) sont les pays signataires du Mémorandum d’entente sur la Conservation des Oiseaux de Proie Migrateurs d’Afrique et d’Eurasie (</w:t>
      </w:r>
      <w:proofErr w:type="spellStart"/>
      <w:r>
        <w:rPr>
          <w:rStyle w:val="BookTitle"/>
          <w:sz w:val="16"/>
          <w:szCs w:val="16"/>
          <w:lang w:val="fr-FR"/>
        </w:rPr>
        <w:t>MdE</w:t>
      </w:r>
      <w:proofErr w:type="spellEnd"/>
      <w:r>
        <w:rPr>
          <w:rStyle w:val="BookTitle"/>
          <w:sz w:val="16"/>
          <w:szCs w:val="16"/>
          <w:lang w:val="fr-FR"/>
        </w:rPr>
        <w:t xml:space="preserve"> Rapaces).</w:t>
      </w:r>
    </w:p>
  </w:footnote>
  <w:footnote w:id="4">
    <w:p w14:paraId="451C226E" w14:textId="77777777" w:rsidR="00B658F4" w:rsidRPr="00D43807" w:rsidRDefault="00B658F4" w:rsidP="00B658F4">
      <w:pPr>
        <w:pStyle w:val="FootnoteText"/>
        <w:rPr>
          <w:sz w:val="16"/>
          <w:szCs w:val="16"/>
          <w:lang w:val="fr-FR"/>
        </w:rPr>
      </w:pPr>
      <w:r>
        <w:rPr>
          <w:rStyle w:val="FootnoteReference"/>
          <w:sz w:val="16"/>
          <w:szCs w:val="16"/>
        </w:rPr>
        <w:footnoteRef/>
      </w:r>
      <w:r w:rsidRPr="00D43807">
        <w:rPr>
          <w:sz w:val="16"/>
          <w:szCs w:val="16"/>
          <w:lang w:val="fr-FR"/>
        </w:rPr>
        <w:t xml:space="preserve"> </w:t>
      </w:r>
      <w:hyperlink r:id="rId1" w:history="1">
        <w:r w:rsidRPr="00D43807">
          <w:rPr>
            <w:rStyle w:val="Hyperlink"/>
            <w:sz w:val="16"/>
            <w:szCs w:val="16"/>
            <w:lang w:val="fr-FR"/>
          </w:rPr>
          <w:t>https://www.biodiversitylibrary.org</w:t>
        </w:r>
      </w:hyperlink>
      <w:r w:rsidRPr="00D43807">
        <w:rPr>
          <w:sz w:val="16"/>
          <w:szCs w:val="16"/>
          <w:lang w:val="fr-FR"/>
        </w:rPr>
        <w:t>.</w:t>
      </w:r>
    </w:p>
  </w:footnote>
  <w:footnote w:id="5">
    <w:p w14:paraId="6361C108" w14:textId="77777777" w:rsidR="00B658F4" w:rsidRPr="00D43807" w:rsidRDefault="00B658F4" w:rsidP="00B658F4">
      <w:pPr>
        <w:pStyle w:val="FootnoteText"/>
        <w:rPr>
          <w:sz w:val="16"/>
          <w:szCs w:val="16"/>
          <w:lang w:val="fr-FR"/>
        </w:rPr>
      </w:pPr>
      <w:r>
        <w:rPr>
          <w:rStyle w:val="FootnoteReference"/>
          <w:sz w:val="16"/>
          <w:szCs w:val="16"/>
        </w:rPr>
        <w:footnoteRef/>
      </w:r>
      <w:r w:rsidRPr="00D43807">
        <w:rPr>
          <w:sz w:val="16"/>
          <w:szCs w:val="16"/>
          <w:lang w:val="fr-FR"/>
        </w:rPr>
        <w:t xml:space="preserve"> </w:t>
      </w:r>
      <w:hyperlink r:id="rId2" w:history="1">
        <w:r w:rsidRPr="00D43807">
          <w:rPr>
            <w:rStyle w:val="Hyperlink"/>
            <w:sz w:val="16"/>
            <w:szCs w:val="16"/>
            <w:lang w:val="fr-FR"/>
          </w:rPr>
          <w:t>https://scholar.google.com</w:t>
        </w:r>
      </w:hyperlink>
      <w:r w:rsidRPr="00D43807">
        <w:rPr>
          <w:sz w:val="16"/>
          <w:szCs w:val="16"/>
          <w:lang w:val="fr-FR"/>
        </w:rPr>
        <w:t>.</w:t>
      </w:r>
    </w:p>
  </w:footnote>
  <w:footnote w:id="6">
    <w:p w14:paraId="38373F66" w14:textId="77777777" w:rsidR="00B658F4" w:rsidRPr="00D43807" w:rsidRDefault="00B658F4" w:rsidP="00B658F4">
      <w:pPr>
        <w:pStyle w:val="FootnoteText"/>
        <w:rPr>
          <w:sz w:val="16"/>
          <w:szCs w:val="16"/>
          <w:lang w:val="fr-FR"/>
        </w:rPr>
      </w:pPr>
      <w:r>
        <w:rPr>
          <w:rStyle w:val="FootnoteReference"/>
          <w:sz w:val="16"/>
          <w:szCs w:val="16"/>
        </w:rPr>
        <w:footnoteRef/>
      </w:r>
      <w:r w:rsidRPr="00D43807">
        <w:rPr>
          <w:sz w:val="16"/>
          <w:szCs w:val="16"/>
          <w:lang w:val="fr-FR"/>
        </w:rPr>
        <w:t xml:space="preserve"> </w:t>
      </w:r>
      <w:hyperlink r:id="rId3" w:history="1">
        <w:r w:rsidRPr="00D43807">
          <w:rPr>
            <w:rStyle w:val="Hyperlink"/>
            <w:sz w:val="16"/>
            <w:szCs w:val="16"/>
            <w:lang w:val="fr-FR"/>
          </w:rPr>
          <w:t>https://www.researchgate.net</w:t>
        </w:r>
      </w:hyperlink>
      <w:r w:rsidRPr="00D43807">
        <w:rPr>
          <w:sz w:val="16"/>
          <w:szCs w:val="16"/>
          <w:lang w:val="fr-FR"/>
        </w:rPr>
        <w:t>.</w:t>
      </w:r>
    </w:p>
  </w:footnote>
  <w:footnote w:id="7">
    <w:p w14:paraId="3A8810AF" w14:textId="77777777" w:rsidR="00B658F4" w:rsidRPr="00D43807" w:rsidRDefault="00B658F4" w:rsidP="00B658F4">
      <w:pPr>
        <w:pStyle w:val="FootnoteText"/>
        <w:rPr>
          <w:sz w:val="16"/>
          <w:szCs w:val="16"/>
          <w:lang w:val="fr-FR"/>
        </w:rPr>
      </w:pPr>
      <w:r>
        <w:rPr>
          <w:rStyle w:val="FootnoteReference"/>
          <w:sz w:val="16"/>
          <w:szCs w:val="16"/>
        </w:rPr>
        <w:footnoteRef/>
      </w:r>
      <w:r w:rsidRPr="00D43807">
        <w:rPr>
          <w:sz w:val="16"/>
          <w:szCs w:val="16"/>
          <w:lang w:val="fr-FR"/>
        </w:rPr>
        <w:t xml:space="preserve"> </w:t>
      </w:r>
      <w:hyperlink r:id="rId4" w:history="1">
        <w:r w:rsidRPr="00D43807">
          <w:rPr>
            <w:rStyle w:val="Hyperlink"/>
            <w:sz w:val="16"/>
            <w:szCs w:val="16"/>
            <w:lang w:val="fr-FR"/>
          </w:rPr>
          <w:t>https://www.wabdab.org</w:t>
        </w:r>
      </w:hyperlink>
      <w:r w:rsidRPr="00D43807">
        <w:rPr>
          <w:sz w:val="16"/>
          <w:szCs w:val="16"/>
          <w:lang w:val="fr-FR"/>
        </w:rPr>
        <w:t>.</w:t>
      </w:r>
    </w:p>
  </w:footnote>
  <w:footnote w:id="8">
    <w:p w14:paraId="10F4E13E" w14:textId="77777777" w:rsidR="00B658F4" w:rsidRPr="00D43807" w:rsidRDefault="00B658F4" w:rsidP="00B658F4">
      <w:pPr>
        <w:pStyle w:val="FootnoteText"/>
        <w:rPr>
          <w:sz w:val="16"/>
          <w:szCs w:val="16"/>
          <w:lang w:val="fr-FR"/>
        </w:rPr>
      </w:pPr>
      <w:r>
        <w:rPr>
          <w:rStyle w:val="FootnoteReference"/>
          <w:sz w:val="16"/>
          <w:szCs w:val="16"/>
        </w:rPr>
        <w:footnoteRef/>
      </w:r>
      <w:r w:rsidRPr="00D43807">
        <w:rPr>
          <w:sz w:val="16"/>
          <w:szCs w:val="16"/>
          <w:lang w:val="fr-FR"/>
        </w:rPr>
        <w:t xml:space="preserve"> </w:t>
      </w:r>
      <w:hyperlink r:id="rId5" w:history="1">
        <w:r w:rsidRPr="00D43807">
          <w:rPr>
            <w:rStyle w:val="Hyperlink"/>
            <w:sz w:val="16"/>
            <w:szCs w:val="16"/>
            <w:lang w:val="fr-FR"/>
          </w:rPr>
          <w:t>https://ebird.org/home</w:t>
        </w:r>
      </w:hyperlink>
      <w:r w:rsidRPr="00D43807">
        <w:rPr>
          <w:sz w:val="16"/>
          <w:szCs w:val="16"/>
          <w:lang w:val="fr-FR"/>
        </w:rPr>
        <w:t>.</w:t>
      </w:r>
    </w:p>
  </w:footnote>
  <w:footnote w:id="9">
    <w:p w14:paraId="1D71CEEF" w14:textId="77777777" w:rsidR="00B658F4" w:rsidRPr="00D43807" w:rsidRDefault="00B658F4" w:rsidP="00B658F4">
      <w:pPr>
        <w:pStyle w:val="FootnoteText"/>
        <w:rPr>
          <w:lang w:val="fr-FR"/>
        </w:rPr>
      </w:pPr>
      <w:r>
        <w:rPr>
          <w:rStyle w:val="FootnoteReference"/>
          <w:sz w:val="16"/>
          <w:szCs w:val="16"/>
        </w:rPr>
        <w:footnoteRef/>
      </w:r>
      <w:r w:rsidRPr="00D43807">
        <w:rPr>
          <w:sz w:val="16"/>
          <w:szCs w:val="16"/>
          <w:lang w:val="fr-FR"/>
        </w:rPr>
        <w:t xml:space="preserve"> </w:t>
      </w:r>
      <w:hyperlink r:id="rId6" w:history="1">
        <w:r w:rsidRPr="00D43807">
          <w:rPr>
            <w:rStyle w:val="Hyperlink"/>
            <w:sz w:val="16"/>
            <w:szCs w:val="16"/>
            <w:lang w:val="fr-FR"/>
          </w:rPr>
          <w:t>https://www.gbif.org</w:t>
        </w:r>
      </w:hyperlink>
      <w:r w:rsidRPr="00D43807">
        <w:rPr>
          <w:sz w:val="16"/>
          <w:szCs w:val="16"/>
          <w:lang w:val="fr-FR"/>
        </w:rPr>
        <w:t>.</w:t>
      </w:r>
    </w:p>
  </w:footnote>
  <w:footnote w:id="10">
    <w:p w14:paraId="55FBD92C" w14:textId="77777777" w:rsidR="00B658F4" w:rsidRDefault="00B658F4" w:rsidP="00B658F4">
      <w:pPr>
        <w:rPr>
          <w:sz w:val="16"/>
          <w:szCs w:val="16"/>
          <w:highlight w:val="yellow"/>
          <w:lang w:val="fr-FR"/>
        </w:rPr>
      </w:pPr>
      <w:r>
        <w:rPr>
          <w:rStyle w:val="FootnoteReference"/>
          <w:lang w:val="fr-FR"/>
        </w:rPr>
        <w:footnoteRef/>
      </w:r>
      <w:r>
        <w:rPr>
          <w:lang w:val="fr-FR"/>
        </w:rPr>
        <w:t xml:space="preserve"> </w:t>
      </w:r>
      <w:r>
        <w:rPr>
          <w:sz w:val="16"/>
          <w:szCs w:val="16"/>
          <w:lang w:val="fr-FR"/>
        </w:rPr>
        <w:t>Afrique du Sud (AF), Arabie Saoudite (AS), Bahreïn (BH), Djibouti (DJ), Égypte (EG), Émirats arabes unis (EAU), Érythrée (ER), Éthiopie (ET), Israël (IL), Jordanie (JO), Kenya (KE), Koweït (KW), Libye (LY), Madagascar (MG), Mozambique (MZ), Oman (OM), Ouganda (OG), Pakistan (PK), République centrafricaine (RCF), République démocratique du Congo (RDC), République islamique d’Iran (RI), République-Unie de Tanzanie (RT), Rwanda (RW), Somalie (SO), Soudan (SD), Soudan du Sud (SS), Tchad (TD), Yémen (YE), Zambie (ZM).</w:t>
      </w:r>
    </w:p>
  </w:footnote>
  <w:footnote w:id="11">
    <w:p w14:paraId="39C75237" w14:textId="77777777" w:rsidR="00B658F4" w:rsidRDefault="00B658F4" w:rsidP="00B658F4">
      <w:pPr>
        <w:pStyle w:val="FootnoteText"/>
        <w:rPr>
          <w:sz w:val="16"/>
          <w:szCs w:val="16"/>
          <w:lang w:val="fr-FR"/>
        </w:rPr>
      </w:pPr>
      <w:r>
        <w:rPr>
          <w:rStyle w:val="FootnoteReference"/>
          <w:sz w:val="16"/>
          <w:szCs w:val="16"/>
          <w:lang w:val="fr-FR"/>
        </w:rPr>
        <w:footnoteRef/>
      </w:r>
      <w:r>
        <w:rPr>
          <w:sz w:val="16"/>
          <w:szCs w:val="16"/>
          <w:lang w:val="fr-FR"/>
        </w:rPr>
        <w:t xml:space="preserve"> Algérie, Botswana, Cameroun, Comores, France, Italie, Liban, Mali, Malawi, Maroc, Maurice, Namibie, Niger, Seychelles, Syrie, Togo, Tunisie, Türkiye, 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76F8" w14:textId="77777777" w:rsidR="008C4B24" w:rsidRDefault="00C7266E">
    <w:pPr>
      <w:pBdr>
        <w:bottom w:val="single" w:sz="4" w:space="1" w:color="auto"/>
      </w:pBdr>
      <w:rPr>
        <w:rFonts w:cs="Arial"/>
        <w:i/>
        <w:iCs/>
        <w:sz w:val="18"/>
        <w:szCs w:val="18"/>
        <w:lang w:val="en-GB"/>
      </w:rPr>
    </w:pPr>
    <w:r>
      <w:rPr>
        <w:rFonts w:cs="Arial"/>
        <w:i/>
        <w:iCs/>
        <w:sz w:val="18"/>
        <w:szCs w:val="18"/>
        <w:lang w:val="en-GB"/>
      </w:rPr>
      <w:t>UNEP/CMS/ScC-SC6/Doc.</w:t>
    </w:r>
    <w:r>
      <w:rPr>
        <w:rFonts w:cs="Arial"/>
        <w:i/>
        <w:iCs/>
        <w:sz w:val="18"/>
        <w:szCs w:val="18"/>
        <w:highlight w:val="yellow"/>
        <w:lang w:val="en-GB"/>
      </w:rPr>
      <w:t>XX</w:t>
    </w:r>
  </w:p>
  <w:p w14:paraId="60FCB499" w14:textId="77777777" w:rsidR="008C4B24" w:rsidRDefault="008C4B2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24AD" w14:textId="77777777" w:rsidR="008C4B24" w:rsidRDefault="00C7266E">
    <w:pPr>
      <w:pBdr>
        <w:bottom w:val="single" w:sz="4" w:space="1" w:color="auto"/>
      </w:pBdr>
      <w:jc w:val="right"/>
      <w:rPr>
        <w:rFonts w:cs="Arial"/>
        <w:i/>
        <w:iCs/>
        <w:sz w:val="18"/>
        <w:szCs w:val="18"/>
        <w:lang w:val="en-GB"/>
      </w:rPr>
    </w:pPr>
    <w:r>
      <w:rPr>
        <w:rFonts w:cs="Arial"/>
        <w:i/>
        <w:iCs/>
        <w:sz w:val="18"/>
        <w:szCs w:val="18"/>
        <w:lang w:val="en-GB"/>
      </w:rPr>
      <w:t>UNEP/CMS/ScC-SC6/Doc.6.3.1</w:t>
    </w:r>
  </w:p>
  <w:p w14:paraId="6C43D298" w14:textId="77777777" w:rsidR="008C4B24" w:rsidRDefault="008C4B24">
    <w:pPr>
      <w:pStyle w:val="Header"/>
      <w:rPr>
        <w:lang w:val="fr-FR"/>
      </w:rPr>
    </w:pPr>
  </w:p>
  <w:p w14:paraId="00F2F195" w14:textId="77777777" w:rsidR="008C4B24" w:rsidRDefault="008C4B24">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6585A" w14:textId="77777777" w:rsidR="009129E4" w:rsidRDefault="009129E4" w:rsidP="009129E4">
    <w:pPr>
      <w:pStyle w:val="Header"/>
    </w:pPr>
    <w:r>
      <w:rPr>
        <w:noProof/>
      </w:rPr>
      <w:drawing>
        <wp:anchor distT="0" distB="0" distL="114300" distR="114300" simplePos="0" relativeHeight="251661824" behindDoc="0" locked="0" layoutInCell="1" allowOverlap="1" wp14:anchorId="23F81F1B" wp14:editId="7A75A051">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7EE086A6" wp14:editId="069A7BEE">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752" behindDoc="0" locked="0" layoutInCell="1" allowOverlap="1" wp14:anchorId="6F910E95" wp14:editId="2AE96204">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1F81E6" w14:textId="77777777" w:rsidR="009129E4" w:rsidRPr="00C64B0F" w:rsidRDefault="009129E4" w:rsidP="009129E4">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6F910E95" id="_x0000_t202" coordsize="21600,21600" o:spt="202" path="m,l,21600r21600,l21600,xe">
              <v:stroke joinstyle="miter"/>
              <v:path gradientshapeok="t" o:connecttype="rect"/>
            </v:shapetype>
            <v:shape id="Text Box 2" o:spid="_x0000_s1027" type="#_x0000_t202" style="position:absolute;margin-left:80.25pt;margin-top:-1.5pt;width:360.9pt;height: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071F81E6" w14:textId="77777777" w:rsidR="009129E4" w:rsidRPr="00C64B0F" w:rsidRDefault="009129E4" w:rsidP="009129E4">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1ADD3A7A" w14:textId="77777777" w:rsidR="009129E4" w:rsidRDefault="009129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1A9E" w14:textId="77777777" w:rsidR="008C4B24" w:rsidRDefault="00C7266E">
    <w:pPr>
      <w:pBdr>
        <w:bottom w:val="single" w:sz="4" w:space="1" w:color="auto"/>
      </w:pBdr>
      <w:rPr>
        <w:rFonts w:cs="Arial"/>
        <w:i/>
        <w:iCs/>
        <w:sz w:val="18"/>
        <w:szCs w:val="18"/>
        <w:lang w:val="en-GB"/>
      </w:rPr>
    </w:pPr>
    <w:r>
      <w:rPr>
        <w:rFonts w:cs="Arial"/>
        <w:i/>
        <w:iCs/>
        <w:sz w:val="18"/>
        <w:szCs w:val="18"/>
        <w:lang w:val="en-GB"/>
      </w:rPr>
      <w:t>UNEP/CMS/ScC-SC6/Doc.6.3.1</w:t>
    </w:r>
  </w:p>
  <w:p w14:paraId="504FE05C" w14:textId="77777777" w:rsidR="008C4B24" w:rsidRDefault="008C4B24">
    <w:pPr>
      <w:pStyle w:val="Header"/>
      <w:rPr>
        <w:lang w:val="fr-FR"/>
      </w:rPr>
    </w:pPr>
  </w:p>
  <w:p w14:paraId="235F15C5" w14:textId="77777777" w:rsidR="008C4B24" w:rsidRDefault="008C4B24">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28765" w14:textId="6DA5B482" w:rsidR="00A04C23" w:rsidRDefault="00A04C23">
    <w:pPr>
      <w:pBdr>
        <w:bottom w:val="single" w:sz="4" w:space="1" w:color="auto"/>
      </w:pBdr>
      <w:rPr>
        <w:rFonts w:cs="Arial"/>
        <w:i/>
        <w:iCs/>
        <w:sz w:val="18"/>
        <w:szCs w:val="18"/>
        <w:lang w:val="en-GB"/>
      </w:rPr>
    </w:pPr>
    <w:r>
      <w:rPr>
        <w:rFonts w:cs="Arial"/>
        <w:i/>
        <w:iCs/>
        <w:sz w:val="18"/>
        <w:szCs w:val="18"/>
        <w:lang w:val="en-GB"/>
      </w:rPr>
      <w:t>UNEP/CMS/ScC-SC6/Doc.6.3.1/Annexe</w:t>
    </w:r>
  </w:p>
  <w:p w14:paraId="0F60DFAC" w14:textId="77777777" w:rsidR="00A04C23" w:rsidRDefault="00A04C23">
    <w:pPr>
      <w:pStyle w:val="Header"/>
      <w:rPr>
        <w:lang w:val="fr-FR"/>
      </w:rPr>
    </w:pPr>
  </w:p>
  <w:p w14:paraId="127182E2" w14:textId="77777777" w:rsidR="00A04C23" w:rsidRDefault="00A04C23">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40DDE" w14:textId="0CFF9B73" w:rsidR="00524D7F" w:rsidRDefault="00524D7F">
    <w:pPr>
      <w:pBdr>
        <w:bottom w:val="single" w:sz="4" w:space="1" w:color="auto"/>
      </w:pBdr>
      <w:jc w:val="right"/>
      <w:rPr>
        <w:rFonts w:cs="Arial"/>
        <w:i/>
        <w:iCs/>
        <w:sz w:val="18"/>
        <w:szCs w:val="18"/>
        <w:lang w:val="en-GB"/>
      </w:rPr>
    </w:pPr>
    <w:r>
      <w:rPr>
        <w:rFonts w:cs="Arial"/>
        <w:i/>
        <w:iCs/>
        <w:sz w:val="18"/>
        <w:szCs w:val="18"/>
        <w:lang w:val="en-GB"/>
      </w:rPr>
      <w:t>UNEP/CMS/ScC-SC6/Doc.6.3.1/Annexe</w:t>
    </w:r>
  </w:p>
  <w:p w14:paraId="24F4AA02" w14:textId="77777777" w:rsidR="00524D7F" w:rsidRDefault="00524D7F">
    <w:pPr>
      <w:pStyle w:val="Header"/>
      <w:rPr>
        <w:lang w:val="fr-FR"/>
      </w:rPr>
    </w:pPr>
  </w:p>
  <w:p w14:paraId="592AD695" w14:textId="77777777" w:rsidR="00524D7F" w:rsidRDefault="00524D7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D099C"/>
    <w:multiLevelType w:val="hybridMultilevel"/>
    <w:tmpl w:val="C54A28AA"/>
    <w:lvl w:ilvl="0" w:tplc="2000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E694B"/>
    <w:multiLevelType w:val="hybridMultilevel"/>
    <w:tmpl w:val="ED300108"/>
    <w:lvl w:ilvl="0" w:tplc="DC7E79C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6D2B78"/>
    <w:multiLevelType w:val="hybridMultilevel"/>
    <w:tmpl w:val="D71E16EC"/>
    <w:lvl w:ilvl="0" w:tplc="428C7A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43285"/>
    <w:multiLevelType w:val="hybridMultilevel"/>
    <w:tmpl w:val="B936EC20"/>
    <w:lvl w:ilvl="0" w:tplc="445A8F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EE031A"/>
    <w:multiLevelType w:val="hybridMultilevel"/>
    <w:tmpl w:val="0A163F5E"/>
    <w:lvl w:ilvl="0" w:tplc="16647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5"/>
  </w:num>
  <w:num w:numId="2" w16cid:durableId="1330258007">
    <w:abstractNumId w:val="10"/>
  </w:num>
  <w:num w:numId="3" w16cid:durableId="216629081">
    <w:abstractNumId w:val="21"/>
  </w:num>
  <w:num w:numId="4" w16cid:durableId="2089496676">
    <w:abstractNumId w:val="9"/>
  </w:num>
  <w:num w:numId="5" w16cid:durableId="995305865">
    <w:abstractNumId w:val="7"/>
  </w:num>
  <w:num w:numId="6" w16cid:durableId="1591543126">
    <w:abstractNumId w:val="5"/>
  </w:num>
  <w:num w:numId="7" w16cid:durableId="1509979557">
    <w:abstractNumId w:val="17"/>
  </w:num>
  <w:num w:numId="8" w16cid:durableId="1284387885">
    <w:abstractNumId w:val="14"/>
  </w:num>
  <w:num w:numId="9" w16cid:durableId="1792672819">
    <w:abstractNumId w:val="8"/>
  </w:num>
  <w:num w:numId="10" w16cid:durableId="1602376025">
    <w:abstractNumId w:val="6"/>
  </w:num>
  <w:num w:numId="11" w16cid:durableId="583103219">
    <w:abstractNumId w:val="0"/>
  </w:num>
  <w:num w:numId="12" w16cid:durableId="764500067">
    <w:abstractNumId w:val="2"/>
  </w:num>
  <w:num w:numId="13" w16cid:durableId="241188056">
    <w:abstractNumId w:val="20"/>
  </w:num>
  <w:num w:numId="14" w16cid:durableId="1744138892">
    <w:abstractNumId w:val="12"/>
  </w:num>
  <w:num w:numId="15" w16cid:durableId="512185356">
    <w:abstractNumId w:val="13"/>
  </w:num>
  <w:num w:numId="16" w16cid:durableId="206646908">
    <w:abstractNumId w:val="3"/>
  </w:num>
  <w:num w:numId="17" w16cid:durableId="309864782">
    <w:abstractNumId w:val="16"/>
  </w:num>
  <w:num w:numId="18" w16cid:durableId="1904562055">
    <w:abstractNumId w:val="11"/>
  </w:num>
  <w:num w:numId="19" w16cid:durableId="1242330179">
    <w:abstractNumId w:val="19"/>
  </w:num>
  <w:num w:numId="20" w16cid:durableId="702288347">
    <w:abstractNumId w:val="4"/>
  </w:num>
  <w:num w:numId="21" w16cid:durableId="1314601689">
    <w:abstractNumId w:val="1"/>
  </w:num>
  <w:num w:numId="22" w16cid:durableId="693044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6B26"/>
    <w:rsid w:val="000263CC"/>
    <w:rsid w:val="00026B8F"/>
    <w:rsid w:val="00034F7E"/>
    <w:rsid w:val="000475DF"/>
    <w:rsid w:val="00051664"/>
    <w:rsid w:val="000569E4"/>
    <w:rsid w:val="00062598"/>
    <w:rsid w:val="00063003"/>
    <w:rsid w:val="00064E22"/>
    <w:rsid w:val="000652C6"/>
    <w:rsid w:val="00066C8A"/>
    <w:rsid w:val="00081288"/>
    <w:rsid w:val="00096923"/>
    <w:rsid w:val="000A52F9"/>
    <w:rsid w:val="000B681B"/>
    <w:rsid w:val="000C2262"/>
    <w:rsid w:val="000E28AD"/>
    <w:rsid w:val="000E5240"/>
    <w:rsid w:val="000E74F4"/>
    <w:rsid w:val="000F4744"/>
    <w:rsid w:val="00103E83"/>
    <w:rsid w:val="001278BA"/>
    <w:rsid w:val="00133264"/>
    <w:rsid w:val="001401C3"/>
    <w:rsid w:val="00143FC2"/>
    <w:rsid w:val="001506BB"/>
    <w:rsid w:val="00175F9B"/>
    <w:rsid w:val="001B12B6"/>
    <w:rsid w:val="001B7C41"/>
    <w:rsid w:val="001C1FB0"/>
    <w:rsid w:val="001D45B8"/>
    <w:rsid w:val="001F3996"/>
    <w:rsid w:val="001F56E8"/>
    <w:rsid w:val="00224B5D"/>
    <w:rsid w:val="0023618C"/>
    <w:rsid w:val="002605B4"/>
    <w:rsid w:val="00286764"/>
    <w:rsid w:val="002A7E21"/>
    <w:rsid w:val="002B6A64"/>
    <w:rsid w:val="002C1741"/>
    <w:rsid w:val="002D5744"/>
    <w:rsid w:val="002E1615"/>
    <w:rsid w:val="002F0077"/>
    <w:rsid w:val="002F2584"/>
    <w:rsid w:val="002F4BAD"/>
    <w:rsid w:val="00303985"/>
    <w:rsid w:val="00324D26"/>
    <w:rsid w:val="00343285"/>
    <w:rsid w:val="00344080"/>
    <w:rsid w:val="00347F6B"/>
    <w:rsid w:val="0036617A"/>
    <w:rsid w:val="00380725"/>
    <w:rsid w:val="003B1260"/>
    <w:rsid w:val="003C075B"/>
    <w:rsid w:val="003C1A96"/>
    <w:rsid w:val="003C4C74"/>
    <w:rsid w:val="003C6E9F"/>
    <w:rsid w:val="003D21B2"/>
    <w:rsid w:val="003D7753"/>
    <w:rsid w:val="003F0505"/>
    <w:rsid w:val="00415A71"/>
    <w:rsid w:val="00427A5D"/>
    <w:rsid w:val="0045375F"/>
    <w:rsid w:val="004641A5"/>
    <w:rsid w:val="00490CFE"/>
    <w:rsid w:val="00490F58"/>
    <w:rsid w:val="00490FF8"/>
    <w:rsid w:val="004965F7"/>
    <w:rsid w:val="004B29B4"/>
    <w:rsid w:val="004D0DED"/>
    <w:rsid w:val="004D704A"/>
    <w:rsid w:val="004E3BB8"/>
    <w:rsid w:val="004F0672"/>
    <w:rsid w:val="004F08DB"/>
    <w:rsid w:val="004F736D"/>
    <w:rsid w:val="005109C5"/>
    <w:rsid w:val="00511000"/>
    <w:rsid w:val="00517BF0"/>
    <w:rsid w:val="00524D7F"/>
    <w:rsid w:val="00534C9F"/>
    <w:rsid w:val="005576EE"/>
    <w:rsid w:val="00561470"/>
    <w:rsid w:val="00561A7B"/>
    <w:rsid w:val="005872F6"/>
    <w:rsid w:val="005A0362"/>
    <w:rsid w:val="005D00EE"/>
    <w:rsid w:val="005E1A0D"/>
    <w:rsid w:val="005E5EBA"/>
    <w:rsid w:val="005F2061"/>
    <w:rsid w:val="005F7B3E"/>
    <w:rsid w:val="006017FE"/>
    <w:rsid w:val="00623CFD"/>
    <w:rsid w:val="006B0385"/>
    <w:rsid w:val="006B55A0"/>
    <w:rsid w:val="006C3EBF"/>
    <w:rsid w:val="006E608D"/>
    <w:rsid w:val="006F26E4"/>
    <w:rsid w:val="006F48D5"/>
    <w:rsid w:val="0071781C"/>
    <w:rsid w:val="00726121"/>
    <w:rsid w:val="00747574"/>
    <w:rsid w:val="00754675"/>
    <w:rsid w:val="00763277"/>
    <w:rsid w:val="00772D9B"/>
    <w:rsid w:val="00777A8E"/>
    <w:rsid w:val="00791152"/>
    <w:rsid w:val="007B2689"/>
    <w:rsid w:val="007C3773"/>
    <w:rsid w:val="007D2227"/>
    <w:rsid w:val="007E0043"/>
    <w:rsid w:val="007E238D"/>
    <w:rsid w:val="007E4CF4"/>
    <w:rsid w:val="007F6EBD"/>
    <w:rsid w:val="00814D37"/>
    <w:rsid w:val="008154BA"/>
    <w:rsid w:val="00822E98"/>
    <w:rsid w:val="00841171"/>
    <w:rsid w:val="00843C3B"/>
    <w:rsid w:val="00844F23"/>
    <w:rsid w:val="008562CA"/>
    <w:rsid w:val="00857DC4"/>
    <w:rsid w:val="0087676B"/>
    <w:rsid w:val="008823E6"/>
    <w:rsid w:val="00882D63"/>
    <w:rsid w:val="00887360"/>
    <w:rsid w:val="008A2742"/>
    <w:rsid w:val="008A5B68"/>
    <w:rsid w:val="008B012A"/>
    <w:rsid w:val="008B3952"/>
    <w:rsid w:val="008C1A3B"/>
    <w:rsid w:val="008C4B24"/>
    <w:rsid w:val="008D7252"/>
    <w:rsid w:val="008E3E7E"/>
    <w:rsid w:val="009129E4"/>
    <w:rsid w:val="00966666"/>
    <w:rsid w:val="00972967"/>
    <w:rsid w:val="00975203"/>
    <w:rsid w:val="00980E09"/>
    <w:rsid w:val="009A012D"/>
    <w:rsid w:val="009A0DD0"/>
    <w:rsid w:val="009A40F8"/>
    <w:rsid w:val="009C19C3"/>
    <w:rsid w:val="009C6146"/>
    <w:rsid w:val="009C7B88"/>
    <w:rsid w:val="009D4954"/>
    <w:rsid w:val="009F415B"/>
    <w:rsid w:val="00A04C23"/>
    <w:rsid w:val="00A21B78"/>
    <w:rsid w:val="00A258AE"/>
    <w:rsid w:val="00A35530"/>
    <w:rsid w:val="00A40CC0"/>
    <w:rsid w:val="00A51B0B"/>
    <w:rsid w:val="00A54C01"/>
    <w:rsid w:val="00A774DE"/>
    <w:rsid w:val="00A77F9A"/>
    <w:rsid w:val="00AB7979"/>
    <w:rsid w:val="00B215D7"/>
    <w:rsid w:val="00B24A7A"/>
    <w:rsid w:val="00B43FA1"/>
    <w:rsid w:val="00B45A1A"/>
    <w:rsid w:val="00B658F4"/>
    <w:rsid w:val="00B66044"/>
    <w:rsid w:val="00B72DCE"/>
    <w:rsid w:val="00BD7A99"/>
    <w:rsid w:val="00BE3214"/>
    <w:rsid w:val="00BE7C6B"/>
    <w:rsid w:val="00C01943"/>
    <w:rsid w:val="00C241AF"/>
    <w:rsid w:val="00C37847"/>
    <w:rsid w:val="00C408FE"/>
    <w:rsid w:val="00C51531"/>
    <w:rsid w:val="00C515BD"/>
    <w:rsid w:val="00C55953"/>
    <w:rsid w:val="00C6402A"/>
    <w:rsid w:val="00C7266E"/>
    <w:rsid w:val="00C74471"/>
    <w:rsid w:val="00CA0D1A"/>
    <w:rsid w:val="00CB467C"/>
    <w:rsid w:val="00CB655F"/>
    <w:rsid w:val="00CD3562"/>
    <w:rsid w:val="00D15371"/>
    <w:rsid w:val="00D228E5"/>
    <w:rsid w:val="00D3197C"/>
    <w:rsid w:val="00D339B5"/>
    <w:rsid w:val="00D420DF"/>
    <w:rsid w:val="00D42B47"/>
    <w:rsid w:val="00D5397B"/>
    <w:rsid w:val="00D6324F"/>
    <w:rsid w:val="00D66154"/>
    <w:rsid w:val="00D8705A"/>
    <w:rsid w:val="00D94C6F"/>
    <w:rsid w:val="00DA207A"/>
    <w:rsid w:val="00DA52D7"/>
    <w:rsid w:val="00DB4110"/>
    <w:rsid w:val="00DB5F96"/>
    <w:rsid w:val="00DC7969"/>
    <w:rsid w:val="00DD2EC7"/>
    <w:rsid w:val="00DD5B36"/>
    <w:rsid w:val="00DF1661"/>
    <w:rsid w:val="00E40A47"/>
    <w:rsid w:val="00E62F0B"/>
    <w:rsid w:val="00E94193"/>
    <w:rsid w:val="00EA09A9"/>
    <w:rsid w:val="00EB745F"/>
    <w:rsid w:val="00EE6210"/>
    <w:rsid w:val="00F01E83"/>
    <w:rsid w:val="00F13257"/>
    <w:rsid w:val="00F4206A"/>
    <w:rsid w:val="00F44719"/>
    <w:rsid w:val="00FB35BA"/>
    <w:rsid w:val="00FB60F9"/>
    <w:rsid w:val="00FC641D"/>
    <w:rsid w:val="00FD0752"/>
    <w:rsid w:val="00FE42D2"/>
    <w:rsid w:val="5453F7CB"/>
    <w:rsid w:val="6870A25F"/>
    <w:rsid w:val="7850B0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8B7E9"/>
  <w15:chartTrackingRefBased/>
  <w15:docId w15:val="{4B8597DC-1FFD-495B-AEF2-C421E1B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B65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016B26"/>
    <w:rPr>
      <w:rFonts w:ascii="Arial" w:hAnsi="Arial"/>
    </w:rPr>
  </w:style>
  <w:style w:type="character" w:styleId="CommentReference">
    <w:name w:val="annotation reference"/>
    <w:basedOn w:val="DefaultParagraphFont"/>
    <w:uiPriority w:val="99"/>
    <w:semiHidden/>
    <w:unhideWhenUsed/>
    <w:rsid w:val="004F0672"/>
    <w:rPr>
      <w:sz w:val="16"/>
      <w:szCs w:val="16"/>
    </w:rPr>
  </w:style>
  <w:style w:type="paragraph" w:styleId="CommentText">
    <w:name w:val="annotation text"/>
    <w:basedOn w:val="Normal"/>
    <w:link w:val="CommentTextChar"/>
    <w:uiPriority w:val="99"/>
    <w:unhideWhenUsed/>
    <w:rsid w:val="004F0672"/>
    <w:rPr>
      <w:sz w:val="20"/>
      <w:szCs w:val="20"/>
    </w:rPr>
  </w:style>
  <w:style w:type="character" w:customStyle="1" w:styleId="CommentTextChar">
    <w:name w:val="Comment Text Char"/>
    <w:basedOn w:val="DefaultParagraphFont"/>
    <w:link w:val="CommentText"/>
    <w:uiPriority w:val="99"/>
    <w:rsid w:val="004F06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0672"/>
    <w:rPr>
      <w:b/>
      <w:bCs/>
    </w:rPr>
  </w:style>
  <w:style w:type="character" w:customStyle="1" w:styleId="CommentSubjectChar">
    <w:name w:val="Comment Subject Char"/>
    <w:basedOn w:val="CommentTextChar"/>
    <w:link w:val="CommentSubject"/>
    <w:uiPriority w:val="99"/>
    <w:semiHidden/>
    <w:rsid w:val="004F0672"/>
    <w:rPr>
      <w:rFonts w:ascii="Arial" w:hAnsi="Arial"/>
      <w:b/>
      <w:bCs/>
      <w:sz w:val="20"/>
      <w:szCs w:val="20"/>
    </w:rPr>
  </w:style>
  <w:style w:type="character" w:styleId="FollowedHyperlink">
    <w:name w:val="FollowedHyperlink"/>
    <w:basedOn w:val="DefaultParagraphFont"/>
    <w:uiPriority w:val="99"/>
    <w:semiHidden/>
    <w:unhideWhenUsed/>
    <w:rsid w:val="00B45A1A"/>
    <w:rPr>
      <w:color w:val="954F72" w:themeColor="followedHyperlink"/>
      <w:u w:val="single"/>
    </w:rPr>
  </w:style>
  <w:style w:type="character" w:styleId="Mention">
    <w:name w:val="Mention"/>
    <w:basedOn w:val="DefaultParagraphFont"/>
    <w:uiPriority w:val="99"/>
    <w:unhideWhenUsed/>
    <w:rsid w:val="00343285"/>
    <w:rPr>
      <w:color w:val="2B579A"/>
      <w:shd w:val="clear" w:color="auto" w:fill="E1DFDD"/>
    </w:rPr>
  </w:style>
  <w:style w:type="character" w:customStyle="1" w:styleId="Heading1Char">
    <w:name w:val="Heading 1 Char"/>
    <w:basedOn w:val="DefaultParagraphFont"/>
    <w:link w:val="Heading1"/>
    <w:uiPriority w:val="9"/>
    <w:rsid w:val="00B658F4"/>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B658F4"/>
    <w:pPr>
      <w:jc w:val="both"/>
    </w:pPr>
    <w:rPr>
      <w:rFonts w:ascii="Tahoma" w:eastAsia="Times New Roman" w:hAnsi="Tahoma" w:cs="Tahoma"/>
      <w:color w:val="000000"/>
      <w:sz w:val="20"/>
      <w:szCs w:val="20"/>
      <w:lang w:val="it-IT" w:eastAsia="it-IT"/>
      <w14:ligatures w14:val="standardContextual"/>
    </w:rPr>
  </w:style>
  <w:style w:type="character" w:customStyle="1" w:styleId="FootnoteTextChar">
    <w:name w:val="Footnote Text Char"/>
    <w:basedOn w:val="DefaultParagraphFont"/>
    <w:link w:val="FootnoteText"/>
    <w:uiPriority w:val="99"/>
    <w:rsid w:val="00B658F4"/>
    <w:rPr>
      <w:rFonts w:ascii="Tahoma" w:eastAsia="Times New Roman" w:hAnsi="Tahoma" w:cs="Tahoma"/>
      <w:color w:val="000000"/>
      <w:sz w:val="20"/>
      <w:szCs w:val="20"/>
      <w:lang w:val="it-IT" w:eastAsia="it-IT"/>
      <w14:ligatures w14:val="standardContextual"/>
    </w:rPr>
  </w:style>
  <w:style w:type="character" w:styleId="FootnoteReference">
    <w:name w:val="footnote reference"/>
    <w:basedOn w:val="DefaultParagraphFont"/>
    <w:uiPriority w:val="99"/>
    <w:semiHidden/>
    <w:unhideWhenUsed/>
    <w:rsid w:val="00B658F4"/>
    <w:rPr>
      <w:vertAlign w:val="superscript"/>
    </w:rPr>
  </w:style>
  <w:style w:type="character" w:styleId="BookTitle">
    <w:name w:val="Book Title"/>
    <w:basedOn w:val="DefaultParagraphFont"/>
    <w:uiPriority w:val="33"/>
    <w:rsid w:val="00B658F4"/>
    <w:rPr>
      <w:b/>
      <w:bCs/>
      <w:i/>
      <w:iCs/>
      <w:spacing w:val="5"/>
    </w:rPr>
  </w:style>
  <w:style w:type="table" w:styleId="TableGrid">
    <w:name w:val="Table Grid"/>
    <w:basedOn w:val="TableNormal"/>
    <w:uiPriority w:val="59"/>
    <w:rsid w:val="00B658F4"/>
    <w:rPr>
      <w:sz w:val="24"/>
      <w:szCs w:val="24"/>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raptors/fr/node/2409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raptors/fr/document/rapport-de-la-deuxi%C3%A8me-r%C3%A9union-des-signataires-du-mde-rapa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raptors/sites/default/files/document/mos2_conservation_initiatives_e.pdf" TargetMode="External"/><Relationship Id="rId20" Type="http://schemas.openxmlformats.org/officeDocument/2006/relationships/hyperlink" Target="https://www.cms.int/sites/default/files/document/cms_cop14_decisions_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fr/node/253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raptors/fr/node/240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 TargetMode="External"/><Relationship Id="rId2" Type="http://schemas.openxmlformats.org/officeDocument/2006/relationships/hyperlink" Target="https://scholar.google.com" TargetMode="External"/><Relationship Id="rId1" Type="http://schemas.openxmlformats.org/officeDocument/2006/relationships/hyperlink" Target="https://www.biodiversitylibrary.org" TargetMode="External"/><Relationship Id="rId6" Type="http://schemas.openxmlformats.org/officeDocument/2006/relationships/hyperlink" Target="https://www.gbif.org" TargetMode="External"/><Relationship Id="rId5" Type="http://schemas.openxmlformats.org/officeDocument/2006/relationships/hyperlink" Target="https://ebird.org/home" TargetMode="External"/><Relationship Id="rId4" Type="http://schemas.openxmlformats.org/officeDocument/2006/relationships/hyperlink" Target="https://www.wabdab.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6929-160B-45B0-8DCA-4CE74A4326EB}">
  <ds:schemaRefs>
    <ds:schemaRef ds:uri="http://purl.org/dc/dcmitype/"/>
    <ds:schemaRef ds:uri="http://schemas.microsoft.com/office/2006/metadata/properties"/>
    <ds:schemaRef ds:uri="a7b50396-0b06-45c1-b28e-46f86d566a10"/>
    <ds:schemaRef ds:uri="http://schemas.microsoft.com/office/2006/documentManagement/types"/>
    <ds:schemaRef ds:uri="c15478a5-0be8-4f5d-8383-b307d5ba8bf6"/>
    <ds:schemaRef ds:uri="http://schemas.openxmlformats.org/package/2006/metadata/core-properties"/>
    <ds:schemaRef ds:uri="http://schemas.microsoft.com/office/infopath/2007/PartnerControls"/>
    <ds:schemaRef ds:uri="http://purl.org/dc/terms/"/>
    <ds:schemaRef ds:uri="985ec44e-1bab-4c0b-9df0-6ba128686fc9"/>
    <ds:schemaRef ds:uri="http://www.w3.org/XML/1998/namespace"/>
    <ds:schemaRef ds:uri="http://purl.org/dc/elements/1.1/"/>
  </ds:schemaRefs>
</ds:datastoreItem>
</file>

<file path=customXml/itemProps2.xml><?xml version="1.0" encoding="utf-8"?>
<ds:datastoreItem xmlns:ds="http://schemas.openxmlformats.org/officeDocument/2006/customXml" ds:itemID="{CA31D314-A3AF-412E-B908-7BB997AA055E}"/>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D15DCA41-123F-44E3-869A-D68C10C4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7300</Words>
  <Characters>41615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cp:revision>
  <cp:lastPrinted>2024-06-21T09:37:00Z</cp:lastPrinted>
  <dcterms:created xsi:type="dcterms:W3CDTF">2024-07-03T08:47:00Z</dcterms:created>
  <dcterms:modified xsi:type="dcterms:W3CDTF">2024-07-11T08:48:00Z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