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38437D" w14:textId="77777777" w:rsidR="00BF7FB0" w:rsidRDefault="00BF7FB0">
      <w:pPr>
        <w:rPr>
          <w:rFonts w:cs="Arial"/>
          <w:lang w:val="fr-FR"/>
        </w:rPr>
      </w:pPr>
    </w:p>
    <w:p w14:paraId="14868687" w14:textId="77777777" w:rsidR="00B91EAF" w:rsidRDefault="00B91EAF">
      <w:pPr>
        <w:rPr>
          <w:rFonts w:cs="Arial"/>
          <w:spacing w:val="-2"/>
          <w:lang w:val="fr-FR" w:eastAsia="en-GB"/>
        </w:rPr>
      </w:pPr>
    </w:p>
    <w:p w14:paraId="63189F57" w14:textId="77777777" w:rsidR="00B91EAF" w:rsidRPr="00D46533" w:rsidRDefault="00B91EAF" w:rsidP="00B91EAF">
      <w:pPr>
        <w:tabs>
          <w:tab w:val="left" w:pos="-1057"/>
          <w:tab w:val="left" w:pos="-720"/>
        </w:tabs>
        <w:jc w:val="center"/>
        <w:rPr>
          <w:rFonts w:cs="Arial"/>
          <w:b/>
          <w:sz w:val="28"/>
          <w:szCs w:val="28"/>
          <w:lang w:val="fr-FR"/>
        </w:rPr>
      </w:pPr>
      <w:r>
        <w:rPr>
          <w:rFonts w:cs="Arial"/>
          <w:b/>
          <w:sz w:val="28"/>
          <w:szCs w:val="28"/>
          <w:lang w:val="fr-FR"/>
        </w:rPr>
        <w:t>7</w:t>
      </w:r>
      <w:r w:rsidRPr="00D46533">
        <w:rPr>
          <w:rFonts w:cs="Arial"/>
          <w:b/>
          <w:sz w:val="28"/>
          <w:szCs w:val="28"/>
          <w:vertAlign w:val="superscript"/>
          <w:lang w:val="fr-FR"/>
        </w:rPr>
        <w:t>ème</w:t>
      </w:r>
      <w:r w:rsidRPr="00D46533">
        <w:rPr>
          <w:rFonts w:cs="Arial"/>
          <w:b/>
          <w:sz w:val="28"/>
          <w:szCs w:val="28"/>
          <w:lang w:val="fr-FR"/>
        </w:rPr>
        <w:t xml:space="preserve"> Réunion du Comité de session du </w:t>
      </w:r>
    </w:p>
    <w:p w14:paraId="42A5CB16" w14:textId="77777777" w:rsidR="00B91EAF" w:rsidRPr="00D46533" w:rsidRDefault="00B91EAF" w:rsidP="00B91EAF">
      <w:pPr>
        <w:tabs>
          <w:tab w:val="left" w:pos="-1057"/>
          <w:tab w:val="left" w:pos="-720"/>
        </w:tabs>
        <w:spacing w:after="120"/>
        <w:jc w:val="center"/>
        <w:rPr>
          <w:rFonts w:cs="Arial"/>
          <w:b/>
          <w:sz w:val="28"/>
          <w:szCs w:val="28"/>
          <w:lang w:val="fr-FR"/>
        </w:rPr>
      </w:pPr>
      <w:r w:rsidRPr="00D46533">
        <w:rPr>
          <w:rFonts w:cs="Arial"/>
          <w:b/>
          <w:sz w:val="28"/>
          <w:szCs w:val="28"/>
          <w:lang w:val="fr-FR"/>
        </w:rPr>
        <w:t>Conseil scientifique de la CMS (ScC-SC</w:t>
      </w:r>
      <w:r>
        <w:rPr>
          <w:rFonts w:cs="Arial"/>
          <w:b/>
          <w:sz w:val="28"/>
          <w:szCs w:val="28"/>
          <w:lang w:val="fr-FR"/>
        </w:rPr>
        <w:t>7</w:t>
      </w:r>
      <w:r w:rsidRPr="00D46533">
        <w:rPr>
          <w:rFonts w:cs="Arial"/>
          <w:b/>
          <w:sz w:val="28"/>
          <w:szCs w:val="28"/>
          <w:lang w:val="fr-FR"/>
        </w:rPr>
        <w:t>)</w:t>
      </w:r>
    </w:p>
    <w:p w14:paraId="6D6CD5D8" w14:textId="77777777" w:rsidR="00B91EAF" w:rsidRPr="00D46533" w:rsidRDefault="00B91EAF" w:rsidP="00B91EAF">
      <w:pPr>
        <w:pBdr>
          <w:bottom w:val="single" w:sz="4" w:space="1" w:color="auto"/>
        </w:pBdr>
        <w:kinsoku w:val="0"/>
        <w:overflowPunct w:val="0"/>
        <w:jc w:val="center"/>
        <w:outlineLvl w:val="0"/>
        <w:rPr>
          <w:rFonts w:cs="Arial"/>
          <w:bCs/>
          <w:i/>
          <w:spacing w:val="-4"/>
          <w:lang w:val="fr-FR"/>
        </w:rPr>
      </w:pPr>
      <w:r>
        <w:rPr>
          <w:rFonts w:cs="Arial"/>
          <w:bCs/>
          <w:i/>
          <w:spacing w:val="-4"/>
          <w:lang w:val="fr-FR"/>
        </w:rPr>
        <w:t>Bonn, Allemagne, 17 – 20 septembre 2024</w:t>
      </w:r>
    </w:p>
    <w:p w14:paraId="1DD22F56" w14:textId="619D48CE" w:rsidR="00BF7FB0" w:rsidRPr="00285047" w:rsidRDefault="002C5B49">
      <w:pPr>
        <w:spacing w:before="120"/>
        <w:jc w:val="right"/>
        <w:rPr>
          <w:rFonts w:cs="Arial"/>
        </w:rPr>
      </w:pPr>
      <w:r w:rsidRPr="00285047">
        <w:rPr>
          <w:rFonts w:cs="Arial"/>
        </w:rPr>
        <w:t>UNEP/CMS/ScC-SC7/</w:t>
      </w:r>
      <w:r w:rsidR="00130F12" w:rsidRPr="00285047">
        <w:rPr>
          <w:rFonts w:cs="Arial"/>
        </w:rPr>
        <w:t>Doc</w:t>
      </w:r>
      <w:r w:rsidRPr="00285047">
        <w:rPr>
          <w:rFonts w:cs="Arial"/>
        </w:rPr>
        <w:t>.6.1.7</w:t>
      </w:r>
      <w:r w:rsidR="00285047" w:rsidRPr="00285047">
        <w:rPr>
          <w:rFonts w:cs="Arial"/>
        </w:rPr>
        <w:t>/Rev</w:t>
      </w:r>
      <w:r w:rsidR="00285047">
        <w:rPr>
          <w:rFonts w:cs="Arial"/>
        </w:rPr>
        <w:t>.1</w:t>
      </w:r>
    </w:p>
    <w:p w14:paraId="236EAA5B" w14:textId="77777777" w:rsidR="00BF7FB0" w:rsidRPr="00285047" w:rsidRDefault="00BF7FB0">
      <w:pPr>
        <w:rPr>
          <w:rFonts w:cs="Arial"/>
        </w:rPr>
      </w:pPr>
    </w:p>
    <w:p w14:paraId="678A386A" w14:textId="77777777" w:rsidR="00BF7FB0" w:rsidRPr="00285047" w:rsidRDefault="00BF7FB0">
      <w:pPr>
        <w:tabs>
          <w:tab w:val="left" w:pos="6285"/>
        </w:tabs>
        <w:jc w:val="center"/>
        <w:rPr>
          <w:rFonts w:cs="Arial"/>
        </w:rPr>
      </w:pPr>
    </w:p>
    <w:p w14:paraId="3CA32A6A" w14:textId="77777777" w:rsidR="00BF7FB0" w:rsidRDefault="002C5B49">
      <w:pPr>
        <w:jc w:val="center"/>
        <w:rPr>
          <w:rFonts w:eastAsia="Times New Roman" w:cs="Arial"/>
          <w:b/>
          <w:bCs/>
          <w:snapToGrid w:val="0"/>
          <w:lang w:val="fr-FR"/>
        </w:rPr>
      </w:pPr>
      <w:bookmarkStart w:id="0" w:name="_Hlk173137959"/>
      <w:r>
        <w:rPr>
          <w:rFonts w:eastAsia="Times New Roman" w:cs="Arial"/>
          <w:b/>
          <w:bCs/>
          <w:snapToGrid w:val="0"/>
          <w:lang w:val="fr-FR"/>
        </w:rPr>
        <w:t>INTÉGRATION DES SAVOIRS LOCAUX ET AUTOCHTONES POUR SOUTENIR</w:t>
      </w:r>
    </w:p>
    <w:p w14:paraId="5A9EF5E1" w14:textId="77777777" w:rsidR="00BF7FB0" w:rsidRDefault="002C5B49">
      <w:pPr>
        <w:spacing w:after="120"/>
        <w:jc w:val="center"/>
        <w:rPr>
          <w:rFonts w:eastAsia="Times New Roman" w:cs="Arial"/>
          <w:b/>
          <w:bCs/>
          <w:snapToGrid w:val="0"/>
          <w:lang w:val="fr-FR"/>
        </w:rPr>
      </w:pPr>
      <w:r>
        <w:rPr>
          <w:rFonts w:eastAsia="Times New Roman" w:cs="Arial"/>
          <w:b/>
          <w:bCs/>
          <w:snapToGrid w:val="0"/>
          <w:lang w:val="fr-FR"/>
        </w:rPr>
        <w:t>LA CONSERVATION EFFECTIVE DES ESPÈCES MIGRATRICES</w:t>
      </w:r>
    </w:p>
    <w:bookmarkEnd w:id="0"/>
    <w:p w14:paraId="1F4B9C9F" w14:textId="77777777" w:rsidR="00BF7FB0" w:rsidRDefault="002C5B49">
      <w:pPr>
        <w:jc w:val="center"/>
        <w:rPr>
          <w:rFonts w:cs="Arial"/>
          <w:i/>
          <w:iCs/>
          <w:lang w:val="fr-FR"/>
        </w:rPr>
      </w:pPr>
      <w:r>
        <w:rPr>
          <w:rFonts w:eastAsia="Times New Roman" w:cs="Arial"/>
          <w:i/>
          <w:iCs/>
          <w:snapToGrid w:val="0"/>
          <w:lang w:val="fr-FR"/>
        </w:rPr>
        <w:t>(Élaboré par Narelle Montgomery, membre du Comité de session - Océanie)</w:t>
      </w:r>
    </w:p>
    <w:p w14:paraId="32C4381C" w14:textId="77777777" w:rsidR="00BF7FB0" w:rsidRDefault="00BF7FB0">
      <w:pPr>
        <w:jc w:val="both"/>
        <w:rPr>
          <w:rFonts w:cs="Arial"/>
          <w:lang w:val="fr-FR"/>
        </w:rPr>
      </w:pPr>
    </w:p>
    <w:p w14:paraId="2CA9546D" w14:textId="77777777" w:rsidR="00BF7FB0" w:rsidRDefault="00BF7FB0">
      <w:pPr>
        <w:jc w:val="both"/>
        <w:rPr>
          <w:rFonts w:cs="Arial"/>
          <w:lang w:val="fr-FR"/>
        </w:rPr>
      </w:pPr>
    </w:p>
    <w:p w14:paraId="7718B3A9" w14:textId="77777777" w:rsidR="00BF7FB0" w:rsidRDefault="002C5B49">
      <w:pPr>
        <w:suppressAutoHyphens/>
        <w:rPr>
          <w:rFonts w:cs="Arial"/>
          <w:lang w:val="fr-FR"/>
        </w:rPr>
      </w:pPr>
      <w:r>
        <w:rPr>
          <w:rFonts w:cs="Arial"/>
          <w:noProof/>
          <w:lang w:val="fr-FR"/>
        </w:rPr>
        <mc:AlternateContent>
          <mc:Choice Requires="wps">
            <w:drawing>
              <wp:anchor distT="0" distB="0" distL="114300" distR="114300" simplePos="0" relativeHeight="251658240" behindDoc="1" locked="0" layoutInCell="1" allowOverlap="1" wp14:anchorId="294FA357" wp14:editId="1383A9C9">
                <wp:simplePos x="0" y="0"/>
                <wp:positionH relativeFrom="margin">
                  <wp:posOffset>1003935</wp:posOffset>
                </wp:positionH>
                <wp:positionV relativeFrom="margin">
                  <wp:posOffset>2593340</wp:posOffset>
                </wp:positionV>
                <wp:extent cx="4410075" cy="3562350"/>
                <wp:effectExtent l="0" t="0" r="28575" b="19050"/>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3562350"/>
                        </a:xfrm>
                        <a:prstGeom prst="rect">
                          <a:avLst/>
                        </a:prstGeom>
                        <a:solidFill>
                          <a:srgbClr val="FFFFFF"/>
                        </a:solidFill>
                        <a:ln w="3175">
                          <a:solidFill>
                            <a:srgbClr val="000000"/>
                          </a:solidFill>
                          <a:miter lim="800000"/>
                          <a:headEnd/>
                          <a:tailEnd/>
                        </a:ln>
                      </wps:spPr>
                      <wps:txbx>
                        <w:txbxContent>
                          <w:p w14:paraId="4613FD45" w14:textId="132EE141" w:rsidR="00BF7FB0" w:rsidRPr="00285047" w:rsidRDefault="002C5B49">
                            <w:pPr>
                              <w:rPr>
                                <w:rFonts w:cs="Arial"/>
                                <w:lang w:val="fr-FR"/>
                              </w:rPr>
                            </w:pPr>
                            <w:r w:rsidRPr="00285047">
                              <w:rPr>
                                <w:rFonts w:cs="Arial"/>
                                <w:lang w:val="fr-FR"/>
                              </w:rPr>
                              <w:t>Résumé</w:t>
                            </w:r>
                            <w:r w:rsidR="00A51F2C" w:rsidRPr="00285047">
                              <w:rPr>
                                <w:rFonts w:cs="Arial"/>
                                <w:lang w:val="fr-FR"/>
                              </w:rPr>
                              <w:t> :</w:t>
                            </w:r>
                          </w:p>
                          <w:p w14:paraId="07E8121E" w14:textId="77777777" w:rsidR="00BF7FB0" w:rsidRPr="00285047" w:rsidRDefault="00BF7FB0">
                            <w:pPr>
                              <w:rPr>
                                <w:rFonts w:cs="Arial"/>
                                <w:lang w:val="fr-FR"/>
                              </w:rPr>
                            </w:pPr>
                          </w:p>
                          <w:p w14:paraId="6D0BB867" w14:textId="065E9DF6" w:rsidR="00BF7FB0" w:rsidRPr="00130F12" w:rsidRDefault="00130F12">
                            <w:pPr>
                              <w:spacing w:after="80"/>
                              <w:jc w:val="both"/>
                              <w:rPr>
                                <w:rFonts w:cs="Arial"/>
                                <w:lang w:val="fr-FR"/>
                              </w:rPr>
                            </w:pPr>
                            <w:r w:rsidRPr="00130F12">
                              <w:rPr>
                                <w:rFonts w:cs="Arial"/>
                                <w:lang w:val="fr-FR"/>
                              </w:rPr>
                              <w:t xml:space="preserve">La </w:t>
                            </w:r>
                            <w:r w:rsidR="002C5B49" w:rsidRPr="00130F12">
                              <w:rPr>
                                <w:rFonts w:cs="Arial"/>
                                <w:lang w:val="fr-FR"/>
                              </w:rPr>
                              <w:t>D</w:t>
                            </w:r>
                            <w:r w:rsidRPr="00130F12">
                              <w:rPr>
                                <w:rFonts w:cs="Arial"/>
                                <w:lang w:val="fr-FR"/>
                              </w:rPr>
                              <w:t>é</w:t>
                            </w:r>
                            <w:r w:rsidR="002C5B49" w:rsidRPr="00130F12">
                              <w:rPr>
                                <w:rFonts w:cs="Arial"/>
                                <w:lang w:val="fr-FR"/>
                              </w:rPr>
                              <w:t xml:space="preserve">cision 14.9 </w:t>
                            </w:r>
                            <w:r w:rsidRPr="00130F12">
                              <w:rPr>
                                <w:rFonts w:cs="Arial"/>
                                <w:lang w:val="fr-FR"/>
                              </w:rPr>
                              <w:t>prie le Conseil Scientifique, sous r</w:t>
                            </w:r>
                            <w:r>
                              <w:rPr>
                                <w:rFonts w:cs="Arial"/>
                                <w:lang w:val="fr-FR"/>
                              </w:rPr>
                              <w:t>é</w:t>
                            </w:r>
                            <w:r w:rsidRPr="00130F12">
                              <w:rPr>
                                <w:rFonts w:cs="Arial"/>
                                <w:lang w:val="fr-FR"/>
                              </w:rPr>
                              <w:t>serve de la disponibilité de ressources externes, de :</w:t>
                            </w:r>
                          </w:p>
                          <w:p w14:paraId="75AE2766" w14:textId="01A5E265" w:rsidR="00BF7FB0" w:rsidRPr="00130F12" w:rsidRDefault="002C5B49" w:rsidP="00130F12">
                            <w:pPr>
                              <w:spacing w:after="80"/>
                              <w:ind w:left="567" w:hanging="567"/>
                              <w:jc w:val="both"/>
                              <w:rPr>
                                <w:rFonts w:cs="Arial"/>
                                <w:lang w:val="fr-FR"/>
                              </w:rPr>
                            </w:pPr>
                            <w:r w:rsidRPr="00130F12">
                              <w:rPr>
                                <w:rFonts w:cs="Arial"/>
                                <w:lang w:val="fr-FR"/>
                              </w:rPr>
                              <w:t>a)</w:t>
                            </w:r>
                            <w:r w:rsidRPr="00130F12">
                              <w:rPr>
                                <w:rFonts w:cs="Arial"/>
                                <w:lang w:val="fr-FR"/>
                              </w:rPr>
                              <w:tab/>
                            </w:r>
                            <w:r w:rsidR="00130F12" w:rsidRPr="00130F12">
                              <w:rPr>
                                <w:rFonts w:cs="Arial"/>
                                <w:lang w:val="fr-FR"/>
                              </w:rPr>
                              <w:t>évaluer l'importance de multiples systèmes de connaissances et de compréhension, notamment des connaissances traditionnelles et autochtones, pour soutenir la conservation efficace des espèces migratrices ; et</w:t>
                            </w:r>
                          </w:p>
                          <w:p w14:paraId="36E92EAD" w14:textId="5FBD3603" w:rsidR="00BF7FB0" w:rsidRDefault="002C5B49" w:rsidP="00130F12">
                            <w:pPr>
                              <w:ind w:left="567" w:hanging="567"/>
                              <w:jc w:val="both"/>
                              <w:rPr>
                                <w:rFonts w:cs="Arial"/>
                                <w:lang w:val="fr-FR"/>
                              </w:rPr>
                            </w:pPr>
                            <w:r w:rsidRPr="00130F12">
                              <w:rPr>
                                <w:rFonts w:cs="Arial"/>
                                <w:lang w:val="fr-FR"/>
                              </w:rPr>
                              <w:t>b)</w:t>
                            </w:r>
                            <w:r w:rsidRPr="00130F12">
                              <w:rPr>
                                <w:rFonts w:cs="Arial"/>
                                <w:lang w:val="fr-FR"/>
                              </w:rPr>
                              <w:tab/>
                            </w:r>
                            <w:r w:rsidR="00130F12" w:rsidRPr="00130F12">
                              <w:rPr>
                                <w:rFonts w:cs="Arial"/>
                                <w:lang w:val="fr-FR"/>
                              </w:rPr>
                              <w:t>présenter un rapport à COP15 comportant des suggestions sur la manière dont la CMS pourrait faciliter l'intégration de systèmes supplémentaires de connaissances et de compréhension pour une meilleure application de la Convention.</w:t>
                            </w:r>
                          </w:p>
                          <w:p w14:paraId="2C8E7833" w14:textId="77777777" w:rsidR="00130F12" w:rsidRPr="00130F12" w:rsidRDefault="00130F12" w:rsidP="00130F12">
                            <w:pPr>
                              <w:ind w:left="567" w:hanging="567"/>
                              <w:jc w:val="both"/>
                              <w:rPr>
                                <w:rFonts w:cs="Arial"/>
                                <w:lang w:val="fr-FR"/>
                              </w:rPr>
                            </w:pPr>
                          </w:p>
                          <w:p w14:paraId="2AB06C47" w14:textId="77777777" w:rsidR="00BF7FB0" w:rsidRDefault="002C5B49">
                            <w:pPr>
                              <w:jc w:val="both"/>
                              <w:rPr>
                                <w:rFonts w:cs="Arial"/>
                                <w:lang w:val="fr-FR"/>
                              </w:rPr>
                            </w:pPr>
                            <w:r>
                              <w:rPr>
                                <w:rFonts w:cs="Arial"/>
                                <w:lang w:val="fr-FR"/>
                              </w:rPr>
                              <w:t>Le présent document propose une marche à suivre pour mettre en œuvre cette décision.</w:t>
                            </w:r>
                          </w:p>
                          <w:p w14:paraId="2650B21B" w14:textId="77777777" w:rsidR="00CA78FB" w:rsidRDefault="00CA78FB">
                            <w:pPr>
                              <w:jc w:val="both"/>
                              <w:rPr>
                                <w:rFonts w:cs="Arial"/>
                                <w:lang w:val="fr-FR"/>
                              </w:rPr>
                            </w:pPr>
                          </w:p>
                          <w:p w14:paraId="25837876" w14:textId="13D05AB6" w:rsidR="00CA78FB" w:rsidRDefault="00CA78FB">
                            <w:pPr>
                              <w:jc w:val="both"/>
                              <w:rPr>
                                <w:rFonts w:cs="Arial"/>
                                <w:lang w:val="fr-FR"/>
                              </w:rPr>
                            </w:pPr>
                            <w:r w:rsidRPr="00CA78FB">
                              <w:rPr>
                                <w:rFonts w:cs="Arial"/>
                                <w:lang w:val="fr-FR"/>
                              </w:rPr>
                              <w:t>Le document révisé contient un projet de mandat pour le groupe de travail qu'il est proposé d'établir pour soutenir la mise en œuvre de cette décision.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FA357" id="_x0000_t202" coordsize="21600,21600" o:spt="202" path="m,l,21600r21600,l21600,xe">
                <v:stroke joinstyle="miter"/>
                <v:path gradientshapeok="t" o:connecttype="rect"/>
              </v:shapetype>
              <v:shape id="Text Box 4" o:spid="_x0000_s1026" type="#_x0000_t202" style="position:absolute;margin-left:79.05pt;margin-top:204.2pt;width:347.25pt;height:28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" strokeweight=".25pt">
                <v:textbox>
                  <w:txbxContent>
                    <w:p w14:paraId="4613FD45" w14:textId="132EE141" w:rsidR="00BF7FB0" w:rsidRPr="00285047" w:rsidRDefault="002C5B49">
                      <w:pPr>
                        <w:rPr>
                          <w:rFonts w:cs="Arial"/>
                          <w:lang w:val="fr-FR"/>
                        </w:rPr>
                      </w:pPr>
                      <w:r w:rsidRPr="00285047">
                        <w:rPr>
                          <w:rFonts w:cs="Arial"/>
                          <w:lang w:val="fr-FR"/>
                        </w:rPr>
                        <w:t>Résumé</w:t>
                      </w:r>
                      <w:r w:rsidR="00A51F2C" w:rsidRPr="00285047">
                        <w:rPr>
                          <w:rFonts w:cs="Arial"/>
                          <w:lang w:val="fr-FR"/>
                        </w:rPr>
                        <w:t> :</w:t>
                      </w:r>
                    </w:p>
                    <w:p w14:paraId="07E8121E" w14:textId="77777777" w:rsidR="00BF7FB0" w:rsidRPr="00285047" w:rsidRDefault="00BF7FB0">
                      <w:pPr>
                        <w:rPr>
                          <w:rFonts w:cs="Arial"/>
                          <w:lang w:val="fr-FR"/>
                        </w:rPr>
                      </w:pPr>
                    </w:p>
                    <w:p w14:paraId="6D0BB867" w14:textId="065E9DF6" w:rsidR="00BF7FB0" w:rsidRPr="00130F12" w:rsidRDefault="00130F12">
                      <w:pPr>
                        <w:spacing w:after="80"/>
                        <w:jc w:val="both"/>
                        <w:rPr>
                          <w:rFonts w:cs="Arial"/>
                          <w:lang w:val="fr-FR"/>
                        </w:rPr>
                      </w:pPr>
                      <w:r w:rsidRPr="00130F12">
                        <w:rPr>
                          <w:rFonts w:cs="Arial"/>
                          <w:lang w:val="fr-FR"/>
                        </w:rPr>
                        <w:t xml:space="preserve">La </w:t>
                      </w:r>
                      <w:r w:rsidR="002C5B49" w:rsidRPr="00130F12">
                        <w:rPr>
                          <w:rFonts w:cs="Arial"/>
                          <w:lang w:val="fr-FR"/>
                        </w:rPr>
                        <w:t>D</w:t>
                      </w:r>
                      <w:r w:rsidRPr="00130F12">
                        <w:rPr>
                          <w:rFonts w:cs="Arial"/>
                          <w:lang w:val="fr-FR"/>
                        </w:rPr>
                        <w:t>é</w:t>
                      </w:r>
                      <w:r w:rsidR="002C5B49" w:rsidRPr="00130F12">
                        <w:rPr>
                          <w:rFonts w:cs="Arial"/>
                          <w:lang w:val="fr-FR"/>
                        </w:rPr>
                        <w:t xml:space="preserve">cision 14.9 </w:t>
                      </w:r>
                      <w:r w:rsidRPr="00130F12">
                        <w:rPr>
                          <w:rFonts w:cs="Arial"/>
                          <w:lang w:val="fr-FR"/>
                        </w:rPr>
                        <w:t>prie le Conseil Scientifique, sous r</w:t>
                      </w:r>
                      <w:r>
                        <w:rPr>
                          <w:rFonts w:cs="Arial"/>
                          <w:lang w:val="fr-FR"/>
                        </w:rPr>
                        <w:t>é</w:t>
                      </w:r>
                      <w:r w:rsidRPr="00130F12">
                        <w:rPr>
                          <w:rFonts w:cs="Arial"/>
                          <w:lang w:val="fr-FR"/>
                        </w:rPr>
                        <w:t>serve de la disponibilité de ressources externes, de :</w:t>
                      </w:r>
                    </w:p>
                    <w:p w14:paraId="75AE2766" w14:textId="01A5E265" w:rsidR="00BF7FB0" w:rsidRPr="00130F12" w:rsidRDefault="002C5B49" w:rsidP="00130F12">
                      <w:pPr>
                        <w:spacing w:after="80"/>
                        <w:ind w:left="567" w:hanging="567"/>
                        <w:jc w:val="both"/>
                        <w:rPr>
                          <w:rFonts w:cs="Arial"/>
                          <w:lang w:val="fr-FR"/>
                        </w:rPr>
                      </w:pPr>
                      <w:r w:rsidRPr="00130F12">
                        <w:rPr>
                          <w:rFonts w:cs="Arial"/>
                          <w:lang w:val="fr-FR"/>
                        </w:rPr>
                        <w:t>a)</w:t>
                      </w:r>
                      <w:r w:rsidRPr="00130F12">
                        <w:rPr>
                          <w:rFonts w:cs="Arial"/>
                          <w:lang w:val="fr-FR"/>
                        </w:rPr>
                        <w:tab/>
                      </w:r>
                      <w:r w:rsidR="00130F12" w:rsidRPr="00130F12">
                        <w:rPr>
                          <w:rFonts w:cs="Arial"/>
                          <w:lang w:val="fr-FR"/>
                        </w:rPr>
                        <w:t>évaluer l'importance de multiples systèmes de connaissances et de compréhension, notamment des connaissances traditionnelles et autochtones, pour soutenir la conservation efficace des espèces migratrices ; et</w:t>
                      </w:r>
                    </w:p>
                    <w:p w14:paraId="36E92EAD" w14:textId="5FBD3603" w:rsidR="00BF7FB0" w:rsidRDefault="002C5B49" w:rsidP="00130F12">
                      <w:pPr>
                        <w:ind w:left="567" w:hanging="567"/>
                        <w:jc w:val="both"/>
                        <w:rPr>
                          <w:rFonts w:cs="Arial"/>
                          <w:lang w:val="fr-FR"/>
                        </w:rPr>
                      </w:pPr>
                      <w:r w:rsidRPr="00130F12">
                        <w:rPr>
                          <w:rFonts w:cs="Arial"/>
                          <w:lang w:val="fr-FR"/>
                        </w:rPr>
                        <w:t>b)</w:t>
                      </w:r>
                      <w:r w:rsidRPr="00130F12">
                        <w:rPr>
                          <w:rFonts w:cs="Arial"/>
                          <w:lang w:val="fr-FR"/>
                        </w:rPr>
                        <w:tab/>
                      </w:r>
                      <w:r w:rsidR="00130F12" w:rsidRPr="00130F12">
                        <w:rPr>
                          <w:rFonts w:cs="Arial"/>
                          <w:lang w:val="fr-FR"/>
                        </w:rPr>
                        <w:t>présenter un rapport à COP15 comportant des suggestions sur la manière dont la CMS pourrait faciliter l'intégration de systèmes supplémentaires de connaissances et de compréhension pour une meilleure application de la Convention.</w:t>
                      </w:r>
                    </w:p>
                    <w:p w14:paraId="2C8E7833" w14:textId="77777777" w:rsidR="00130F12" w:rsidRPr="00130F12" w:rsidRDefault="00130F12" w:rsidP="00130F12">
                      <w:pPr>
                        <w:ind w:left="567" w:hanging="567"/>
                        <w:jc w:val="both"/>
                        <w:rPr>
                          <w:rFonts w:cs="Arial"/>
                          <w:lang w:val="fr-FR"/>
                        </w:rPr>
                      </w:pPr>
                    </w:p>
                    <w:p w14:paraId="2AB06C47" w14:textId="77777777" w:rsidR="00BF7FB0" w:rsidRDefault="002C5B49">
                      <w:pPr>
                        <w:jc w:val="both"/>
                        <w:rPr>
                          <w:rFonts w:cs="Arial"/>
                          <w:lang w:val="fr-FR"/>
                        </w:rPr>
                      </w:pPr>
                      <w:r>
                        <w:rPr>
                          <w:rFonts w:cs="Arial"/>
                          <w:lang w:val="fr-FR"/>
                        </w:rPr>
                        <w:t>Le présent document propose une marche à suivre pour mettre en œuvre cette décision.</w:t>
                      </w:r>
                    </w:p>
                    <w:p w14:paraId="2650B21B" w14:textId="77777777" w:rsidR="00CA78FB" w:rsidRDefault="00CA78FB">
                      <w:pPr>
                        <w:jc w:val="both"/>
                        <w:rPr>
                          <w:rFonts w:cs="Arial"/>
                          <w:lang w:val="fr-FR"/>
                        </w:rPr>
                      </w:pPr>
                    </w:p>
                    <w:p w14:paraId="25837876" w14:textId="13D05AB6" w:rsidR="00CA78FB" w:rsidRDefault="00CA78FB">
                      <w:pPr>
                        <w:jc w:val="both"/>
                        <w:rPr>
                          <w:rFonts w:cs="Arial"/>
                          <w:lang w:val="fr-FR"/>
                        </w:rPr>
                      </w:pPr>
                      <w:r w:rsidRPr="00CA78FB">
                        <w:rPr>
                          <w:rFonts w:cs="Arial"/>
                          <w:lang w:val="fr-FR"/>
                        </w:rPr>
                        <w:t>Le document révisé contient un projet de mandat pour le groupe de travail qu'il est proposé d'établir pour soutenir la mise en œuvre de cette décision.</w:t>
                      </w:r>
                    </w:p>
                  </w:txbxContent>
                </v:textbox>
                <w10:wrap type="square" anchorx="margin" anchory="margin"/>
              </v:shape>
            </w:pict>
          </mc:Fallback>
        </mc:AlternateContent>
      </w:r>
    </w:p>
    <w:p w14:paraId="09B140FA" w14:textId="77777777" w:rsidR="00BF7FB0" w:rsidRDefault="00BF7FB0">
      <w:pPr>
        <w:suppressAutoHyphens/>
        <w:rPr>
          <w:rFonts w:eastAsia="Times New Roman" w:cs="Arial"/>
          <w:color w:val="000000"/>
          <w:kern w:val="2"/>
          <w:lang w:val="fr-FR"/>
        </w:rPr>
        <w:sectPr w:rsidR="00BF7FB0" w:rsidSect="00B91EAF">
          <w:headerReference w:type="even" r:id="rId10"/>
          <w:headerReference w:type="default" r:id="rId11"/>
          <w:footerReference w:type="even" r:id="rId12"/>
          <w:footerReference w:type="default" r:id="rId13"/>
          <w:headerReference w:type="first" r:id="rId14"/>
          <w:pgSz w:w="11906" w:h="16838" w:code="9"/>
          <w:pgMar w:top="1134" w:right="1134" w:bottom="1134" w:left="1134" w:header="720" w:footer="580" w:gutter="0"/>
          <w:cols w:space="720"/>
          <w:titlePg/>
          <w:docGrid w:linePitch="360"/>
        </w:sectPr>
      </w:pPr>
    </w:p>
    <w:p w14:paraId="70165D8E" w14:textId="77777777" w:rsidR="00BF7FB0" w:rsidRDefault="002C5B49">
      <w:pPr>
        <w:jc w:val="center"/>
        <w:rPr>
          <w:rFonts w:eastAsia="Times New Roman" w:cs="Arial"/>
          <w:b/>
          <w:bCs/>
          <w:snapToGrid w:val="0"/>
          <w:lang w:val="fr-FR"/>
        </w:rPr>
      </w:pPr>
      <w:r>
        <w:rPr>
          <w:rFonts w:eastAsia="Times New Roman" w:cs="Arial"/>
          <w:b/>
          <w:bCs/>
          <w:snapToGrid w:val="0"/>
          <w:lang w:val="fr-FR"/>
        </w:rPr>
        <w:lastRenderedPageBreak/>
        <w:t>INTÉGRATION DES SAVOIRS LOCAUX ET AUTOCHTONES POUR SOUTENIR</w:t>
      </w:r>
    </w:p>
    <w:p w14:paraId="25100D45" w14:textId="77777777" w:rsidR="00BF7FB0" w:rsidRDefault="002C5B49">
      <w:pPr>
        <w:spacing w:after="120"/>
        <w:jc w:val="center"/>
        <w:rPr>
          <w:rFonts w:eastAsia="Times New Roman" w:cs="Arial"/>
          <w:b/>
          <w:bCs/>
          <w:snapToGrid w:val="0"/>
          <w:lang w:val="fr-FR"/>
        </w:rPr>
      </w:pPr>
      <w:r>
        <w:rPr>
          <w:rFonts w:eastAsia="Times New Roman" w:cs="Arial"/>
          <w:b/>
          <w:bCs/>
          <w:snapToGrid w:val="0"/>
          <w:lang w:val="fr-FR"/>
        </w:rPr>
        <w:t>LA CONSERVATION EFFECTIVE DES ESPÈCES MIGRATRICES</w:t>
      </w:r>
    </w:p>
    <w:p w14:paraId="73D9CD21" w14:textId="77777777" w:rsidR="00BF7FB0" w:rsidRDefault="00BF7FB0">
      <w:pPr>
        <w:tabs>
          <w:tab w:val="left" w:pos="3435"/>
        </w:tabs>
        <w:rPr>
          <w:rFonts w:eastAsia="Times New Roman" w:cs="Arial"/>
          <w:lang w:val="fr-FR"/>
        </w:rPr>
      </w:pPr>
    </w:p>
    <w:p w14:paraId="059F6C9E" w14:textId="77777777" w:rsidR="00BF7FB0" w:rsidRDefault="00BF7FB0">
      <w:pPr>
        <w:tabs>
          <w:tab w:val="left" w:pos="3435"/>
        </w:tabs>
        <w:rPr>
          <w:rFonts w:eastAsia="Times New Roman" w:cs="Arial"/>
          <w:lang w:val="fr-FR"/>
        </w:rPr>
      </w:pPr>
    </w:p>
    <w:p w14:paraId="5016A62A" w14:textId="77777777" w:rsidR="00BF7FB0" w:rsidRDefault="002C5B49">
      <w:pPr>
        <w:jc w:val="both"/>
        <w:rPr>
          <w:u w:val="single"/>
          <w:lang w:val="fr-FR"/>
        </w:rPr>
      </w:pPr>
      <w:r>
        <w:rPr>
          <w:u w:val="single"/>
          <w:lang w:val="fr-FR"/>
        </w:rPr>
        <w:t>Contexte général</w:t>
      </w:r>
    </w:p>
    <w:p w14:paraId="0FF17F04" w14:textId="77777777" w:rsidR="00BF7FB0" w:rsidRDefault="00BF7FB0">
      <w:pPr>
        <w:jc w:val="both"/>
        <w:rPr>
          <w:lang w:val="fr-FR"/>
        </w:rPr>
      </w:pPr>
    </w:p>
    <w:p w14:paraId="3EA26331" w14:textId="6F92EBF1" w:rsidR="00BF7FB0" w:rsidRPr="00130F12" w:rsidRDefault="002C5B49" w:rsidP="00130F12">
      <w:pPr>
        <w:pStyle w:val="ListParagraph"/>
        <w:numPr>
          <w:ilvl w:val="0"/>
          <w:numId w:val="39"/>
        </w:numPr>
        <w:ind w:left="567" w:hanging="567"/>
        <w:jc w:val="both"/>
        <w:rPr>
          <w:rFonts w:ascii="Arial" w:hAnsi="Arial" w:cs="Arial"/>
          <w:sz w:val="22"/>
          <w:szCs w:val="22"/>
          <w:lang w:val="fr-FR"/>
        </w:rPr>
      </w:pPr>
      <w:r w:rsidRPr="00130F12">
        <w:rPr>
          <w:rFonts w:ascii="Arial" w:hAnsi="Arial" w:cs="Arial"/>
          <w:sz w:val="22"/>
          <w:szCs w:val="22"/>
          <w:lang w:val="fr-FR"/>
        </w:rPr>
        <w:t>La 14</w:t>
      </w:r>
      <w:r w:rsidRPr="00130F12">
        <w:rPr>
          <w:rFonts w:ascii="Arial" w:hAnsi="Arial" w:cs="Arial"/>
          <w:sz w:val="22"/>
          <w:szCs w:val="22"/>
          <w:vertAlign w:val="superscript"/>
          <w:lang w:val="fr-FR"/>
        </w:rPr>
        <w:t>e</w:t>
      </w:r>
      <w:r w:rsidR="00956886" w:rsidRPr="00130F12">
        <w:rPr>
          <w:rFonts w:ascii="Arial" w:hAnsi="Arial" w:cs="Arial"/>
          <w:sz w:val="22"/>
          <w:szCs w:val="22"/>
          <w:lang w:val="fr-FR"/>
        </w:rPr>
        <w:t> </w:t>
      </w:r>
      <w:r w:rsidRPr="00130F12">
        <w:rPr>
          <w:rFonts w:ascii="Arial" w:hAnsi="Arial" w:cs="Arial"/>
          <w:sz w:val="22"/>
          <w:szCs w:val="22"/>
          <w:lang w:val="fr-FR"/>
        </w:rPr>
        <w:t>réunion de la Conférence des Parties (Samarcande, 12-17 février 2024) a établi que les peuples autochtones et les communautés locales contribuent notablement à la conservation des espèces migratrices. Le Conseil scientifique a été prié d</w:t>
      </w:r>
      <w:r w:rsidR="00A51F2C" w:rsidRPr="00130F12">
        <w:rPr>
          <w:rFonts w:ascii="Arial" w:hAnsi="Arial" w:cs="Arial"/>
          <w:sz w:val="22"/>
          <w:szCs w:val="22"/>
          <w:lang w:val="fr-FR"/>
        </w:rPr>
        <w:t>’</w:t>
      </w:r>
      <w:r w:rsidRPr="00130F12">
        <w:rPr>
          <w:rFonts w:ascii="Arial" w:hAnsi="Arial" w:cs="Arial"/>
          <w:sz w:val="22"/>
          <w:szCs w:val="22"/>
          <w:lang w:val="fr-FR"/>
        </w:rPr>
        <w:t>évaluer l</w:t>
      </w:r>
      <w:r w:rsidR="00A51F2C" w:rsidRPr="00130F12">
        <w:rPr>
          <w:rFonts w:ascii="Arial" w:hAnsi="Arial" w:cs="Arial"/>
          <w:sz w:val="22"/>
          <w:szCs w:val="22"/>
          <w:lang w:val="fr-FR"/>
        </w:rPr>
        <w:t>’</w:t>
      </w:r>
      <w:r w:rsidRPr="00130F12">
        <w:rPr>
          <w:rFonts w:ascii="Arial" w:hAnsi="Arial" w:cs="Arial"/>
          <w:sz w:val="22"/>
          <w:szCs w:val="22"/>
          <w:lang w:val="fr-FR"/>
        </w:rPr>
        <w:t>importance des multiples systèmes de connaissances et de compréhension, notamment les savoirs locaux et autochtones, dans le soutien de la conservation effective des espèces migratrices, ainsi que de déterminer les moyens par lesquels la Convention sur la conservation des espèces migratrices appartenant à la faune sauvage (CMS) pourrait faciliter l</w:t>
      </w:r>
      <w:r w:rsidR="00A51F2C" w:rsidRPr="00130F12">
        <w:rPr>
          <w:rFonts w:ascii="Arial" w:hAnsi="Arial" w:cs="Arial"/>
          <w:sz w:val="22"/>
          <w:szCs w:val="22"/>
          <w:lang w:val="fr-FR"/>
        </w:rPr>
        <w:t>’</w:t>
      </w:r>
      <w:r w:rsidRPr="00130F12">
        <w:rPr>
          <w:rFonts w:ascii="Arial" w:hAnsi="Arial" w:cs="Arial"/>
          <w:sz w:val="22"/>
          <w:szCs w:val="22"/>
          <w:lang w:val="fr-FR"/>
        </w:rPr>
        <w:t>intégration de systèmes supplémentaires de connaissances et de compréhension en vue d</w:t>
      </w:r>
      <w:r w:rsidR="00A51F2C" w:rsidRPr="00130F12">
        <w:rPr>
          <w:rFonts w:ascii="Arial" w:hAnsi="Arial" w:cs="Arial"/>
          <w:sz w:val="22"/>
          <w:szCs w:val="22"/>
          <w:lang w:val="fr-FR"/>
        </w:rPr>
        <w:t>’</w:t>
      </w:r>
      <w:r w:rsidRPr="00130F12">
        <w:rPr>
          <w:rFonts w:ascii="Arial" w:hAnsi="Arial" w:cs="Arial"/>
          <w:sz w:val="22"/>
          <w:szCs w:val="22"/>
          <w:lang w:val="fr-FR"/>
        </w:rPr>
        <w:t>une meilleure application de la Convention.</w:t>
      </w:r>
    </w:p>
    <w:p w14:paraId="76C4251D" w14:textId="77777777" w:rsidR="00BF7FB0" w:rsidRPr="00130F12" w:rsidRDefault="00BF7FB0" w:rsidP="00130F12">
      <w:pPr>
        <w:ind w:left="567" w:hanging="567"/>
        <w:jc w:val="both"/>
        <w:rPr>
          <w:rFonts w:cs="Arial"/>
          <w:lang w:val="fr-FR"/>
        </w:rPr>
      </w:pPr>
    </w:p>
    <w:p w14:paraId="5DD0D354" w14:textId="15B746E5" w:rsidR="00BF7FB0" w:rsidRPr="00130F12" w:rsidRDefault="002C5B49" w:rsidP="00130F12">
      <w:pPr>
        <w:pStyle w:val="ListParagraph"/>
        <w:numPr>
          <w:ilvl w:val="0"/>
          <w:numId w:val="39"/>
        </w:numPr>
        <w:ind w:left="567" w:hanging="567"/>
        <w:jc w:val="both"/>
        <w:rPr>
          <w:rFonts w:ascii="Arial" w:hAnsi="Arial" w:cs="Arial"/>
          <w:sz w:val="22"/>
          <w:szCs w:val="22"/>
          <w:lang w:val="fr-FR"/>
        </w:rPr>
      </w:pPr>
      <w:r w:rsidRPr="00130F12">
        <w:rPr>
          <w:rFonts w:ascii="Arial" w:hAnsi="Arial" w:cs="Arial"/>
          <w:sz w:val="22"/>
          <w:szCs w:val="22"/>
          <w:lang w:val="fr-FR"/>
        </w:rPr>
        <w:t>Les savoirs locaux et autochtones constituent une source unique d</w:t>
      </w:r>
      <w:r w:rsidR="00A51F2C" w:rsidRPr="00130F12">
        <w:rPr>
          <w:rFonts w:ascii="Arial" w:hAnsi="Arial" w:cs="Arial"/>
          <w:sz w:val="22"/>
          <w:szCs w:val="22"/>
          <w:lang w:val="fr-FR"/>
        </w:rPr>
        <w:t>’</w:t>
      </w:r>
      <w:r w:rsidRPr="00130F12">
        <w:rPr>
          <w:rFonts w:ascii="Arial" w:hAnsi="Arial" w:cs="Arial"/>
          <w:sz w:val="22"/>
          <w:szCs w:val="22"/>
          <w:lang w:val="fr-FR"/>
        </w:rPr>
        <w:t>informations sur la biodiversité et représentent un aspect important de la diversité culturelle et comportementale de l</w:t>
      </w:r>
      <w:r w:rsidR="00A51F2C" w:rsidRPr="00130F12">
        <w:rPr>
          <w:rFonts w:ascii="Arial" w:hAnsi="Arial" w:cs="Arial"/>
          <w:sz w:val="22"/>
          <w:szCs w:val="22"/>
          <w:lang w:val="fr-FR"/>
        </w:rPr>
        <w:t>’</w:t>
      </w:r>
      <w:r w:rsidRPr="00130F12">
        <w:rPr>
          <w:rFonts w:ascii="Arial" w:hAnsi="Arial" w:cs="Arial"/>
          <w:sz w:val="22"/>
          <w:szCs w:val="22"/>
          <w:lang w:val="fr-FR"/>
        </w:rPr>
        <w:t>humanité. Concrètement, il est ressorti de l</w:t>
      </w:r>
      <w:r w:rsidR="00A51F2C" w:rsidRPr="00130F12">
        <w:rPr>
          <w:rFonts w:ascii="Arial" w:hAnsi="Arial" w:cs="Arial"/>
          <w:sz w:val="22"/>
          <w:szCs w:val="22"/>
          <w:lang w:val="fr-FR"/>
        </w:rPr>
        <w:t>’</w:t>
      </w:r>
      <w:r w:rsidRPr="00130F12">
        <w:rPr>
          <w:rFonts w:ascii="Arial" w:hAnsi="Arial" w:cs="Arial"/>
          <w:sz w:val="22"/>
          <w:szCs w:val="22"/>
          <w:lang w:val="fr-FR"/>
        </w:rPr>
        <w:t xml:space="preserve">évaluation mondiale 2019 de la Plateforme intergouvernementale scientifique et politique sur la biodiversité et les services écosystémiques (IPBES) que la biodiversité diminuait moins rapidement sur les terres appartenant aux peuples autochtones ou gérées par ceux-ci </w:t>
      </w:r>
      <w:r w:rsidRPr="00130F12">
        <w:rPr>
          <w:rFonts w:ascii="Arial" w:hAnsi="Arial" w:cs="Arial"/>
          <w:sz w:val="22"/>
          <w:szCs w:val="22"/>
          <w:lang w:val="fr-FR"/>
        </w:rPr>
        <w:fldChar w:fldCharType="begin"/>
      </w:r>
      <w:r w:rsidRPr="00130F12">
        <w:rPr>
          <w:rFonts w:ascii="Arial" w:hAnsi="Arial" w:cs="Arial"/>
          <w:sz w:val="22"/>
          <w:szCs w:val="22"/>
          <w:lang w:val="fr-FR"/>
        </w:rPr>
        <w:instrText xml:space="preserve"> ADDIN EN.CITE &lt;EndNote&gt;&lt;Cite&gt;&lt;Author&gt;Watson&lt;/Author&gt;&lt;Year&gt;2019&lt;/Year&gt;&lt;RecNum&gt;278&lt;/RecNum&gt;&lt;DisplayText&gt;(Watson et al., 2019)&lt;/DisplayText&gt;&lt;record&gt;&lt;rec-number&gt;278&lt;/rec-number&gt;&lt;foreign-keys&gt;&lt;key app="EN" db-id="xwwt20dpspfafte529v5wdw0svv2w9xv2rv5" timestamp="1716417056"&gt;278&lt;/key&gt;&lt;/foreign-keys&gt;&lt;ref-type name="Journal Article"&gt;17&lt;/ref-type&gt;&lt;contributors&gt;&lt;authors&gt;&lt;author&gt;Watson, Robert&lt;/author&gt;&lt;author&gt;Baste, Ivar&lt;/author&gt;&lt;author&gt;Larigauderie, Anne&lt;/author&gt;&lt;author&gt;Leadley, Paul&lt;/author&gt;&lt;author&gt;Pascual, Unai&lt;/author&gt;&lt;author&gt;Baptiste, Brigitte&lt;/author&gt;&lt;author&gt;Demissew, Sebsebe&lt;/author&gt;&lt;author&gt;Dziba, Luthando&lt;/author&gt;&lt;author&gt;Erpul, Günay&lt;/author&gt;&lt;author&gt;Fazel, Asghar&lt;/author&gt;&lt;/authors&gt;&lt;/contributors&gt;&lt;titles&gt;&lt;title&gt;Summary for policymakers of the global assessment report on biodiversity and ecosystem services of the Intergovernmental Science-Policy Platform on Biodiversity and Ecosystem Services&lt;/title&gt;&lt;secondary-title&gt;IPBES Secretariat: Bonn, Germany&lt;/secondary-title&gt;&lt;/titles&gt;&lt;periodical&gt;&lt;full-title&gt;IPBES Secretariat: Bonn, Germany&lt;/full-title&gt;&lt;/periodical&gt;&lt;pages&gt;22-47&lt;/pages&gt;&lt;dates&gt;&lt;year&gt;2019&lt;/year&gt;&lt;/dates&gt;&lt;urls&gt;&lt;/urls&gt;&lt;/record&gt;&lt;/Cite&gt;&lt;/EndNote&gt;</w:instrText>
      </w:r>
      <w:r w:rsidRPr="00130F12">
        <w:rPr>
          <w:rFonts w:ascii="Arial" w:hAnsi="Arial" w:cs="Arial"/>
          <w:sz w:val="22"/>
          <w:szCs w:val="22"/>
          <w:lang w:val="fr-FR"/>
        </w:rPr>
        <w:fldChar w:fldCharType="separate"/>
      </w:r>
      <w:r w:rsidRPr="00130F12">
        <w:rPr>
          <w:rFonts w:ascii="Arial" w:hAnsi="Arial" w:cs="Arial"/>
          <w:sz w:val="22"/>
          <w:szCs w:val="22"/>
          <w:lang w:val="fr-FR"/>
        </w:rPr>
        <w:t>(Watson et al., 2019)</w:t>
      </w:r>
      <w:r w:rsidRPr="00130F12">
        <w:rPr>
          <w:rFonts w:ascii="Arial" w:hAnsi="Arial" w:cs="Arial"/>
          <w:sz w:val="22"/>
          <w:szCs w:val="22"/>
          <w:lang w:val="fr-FR"/>
        </w:rPr>
        <w:fldChar w:fldCharType="end"/>
      </w:r>
      <w:r w:rsidRPr="00130F12">
        <w:rPr>
          <w:rFonts w:ascii="Arial" w:hAnsi="Arial" w:cs="Arial"/>
          <w:sz w:val="22"/>
          <w:szCs w:val="22"/>
          <w:lang w:val="fr-FR"/>
        </w:rPr>
        <w:t>. La valeur des savoirs locaux et autochtones en tant que composante essentielle de la gestion et de la conservation de la biodiversité est donc avérée. Il est possible de mieux comprendre les répercussions des menaces qui pèsent sur les espèces migratrices en intégrant les connaissances des populations autochtones et locales dans les mesures de conservation. Les savoirs locaux et autochtones sont très diversifiés et peuvent contribuer à améliorer la base d</w:t>
      </w:r>
      <w:r w:rsidR="00A51F2C" w:rsidRPr="00130F12">
        <w:rPr>
          <w:rFonts w:ascii="Arial" w:hAnsi="Arial" w:cs="Arial"/>
          <w:sz w:val="22"/>
          <w:szCs w:val="22"/>
          <w:lang w:val="fr-FR"/>
        </w:rPr>
        <w:t>’</w:t>
      </w:r>
      <w:r w:rsidRPr="00130F12">
        <w:rPr>
          <w:rFonts w:ascii="Arial" w:hAnsi="Arial" w:cs="Arial"/>
          <w:sz w:val="22"/>
          <w:szCs w:val="22"/>
          <w:lang w:val="fr-FR"/>
        </w:rPr>
        <w:t>informations pour la prise de décision et l</w:t>
      </w:r>
      <w:r w:rsidR="00A51F2C" w:rsidRPr="00130F12">
        <w:rPr>
          <w:rFonts w:ascii="Arial" w:hAnsi="Arial" w:cs="Arial"/>
          <w:sz w:val="22"/>
          <w:szCs w:val="22"/>
          <w:lang w:val="fr-FR"/>
        </w:rPr>
        <w:t>’</w:t>
      </w:r>
      <w:r w:rsidRPr="00130F12">
        <w:rPr>
          <w:rFonts w:ascii="Arial" w:hAnsi="Arial" w:cs="Arial"/>
          <w:sz w:val="22"/>
          <w:szCs w:val="22"/>
          <w:lang w:val="fr-FR"/>
        </w:rPr>
        <w:t>élaboration de politiques aux niveaux national et international. Œuvrer en tenant compte de ces connaissances est donc un processus dynamique qu</w:t>
      </w:r>
      <w:r w:rsidR="00A51F2C" w:rsidRPr="00130F12">
        <w:rPr>
          <w:rFonts w:ascii="Arial" w:hAnsi="Arial" w:cs="Arial"/>
          <w:sz w:val="22"/>
          <w:szCs w:val="22"/>
          <w:lang w:val="fr-FR"/>
        </w:rPr>
        <w:t>’</w:t>
      </w:r>
      <w:r w:rsidRPr="00130F12">
        <w:rPr>
          <w:rFonts w:ascii="Arial" w:hAnsi="Arial" w:cs="Arial"/>
          <w:sz w:val="22"/>
          <w:szCs w:val="22"/>
          <w:lang w:val="fr-FR"/>
        </w:rPr>
        <w:t>il convient d</w:t>
      </w:r>
      <w:r w:rsidR="00A51F2C" w:rsidRPr="00130F12">
        <w:rPr>
          <w:rFonts w:ascii="Arial" w:hAnsi="Arial" w:cs="Arial"/>
          <w:sz w:val="22"/>
          <w:szCs w:val="22"/>
          <w:lang w:val="fr-FR"/>
        </w:rPr>
        <w:t>’</w:t>
      </w:r>
      <w:r w:rsidRPr="00130F12">
        <w:rPr>
          <w:rFonts w:ascii="Arial" w:hAnsi="Arial" w:cs="Arial"/>
          <w:sz w:val="22"/>
          <w:szCs w:val="22"/>
          <w:lang w:val="fr-FR"/>
        </w:rPr>
        <w:t xml:space="preserve">adapter à chaque situation unique. </w:t>
      </w:r>
    </w:p>
    <w:p w14:paraId="2F4818DB" w14:textId="77777777" w:rsidR="00BF7FB0" w:rsidRPr="00130F12" w:rsidRDefault="00BF7FB0" w:rsidP="00130F12">
      <w:pPr>
        <w:ind w:left="567" w:hanging="567"/>
        <w:jc w:val="both"/>
        <w:rPr>
          <w:rFonts w:cs="Arial"/>
          <w:lang w:val="fr-FR"/>
        </w:rPr>
      </w:pPr>
    </w:p>
    <w:p w14:paraId="7BEE4D24" w14:textId="1AD9C8F3" w:rsidR="00BF7FB0" w:rsidRPr="00130F12" w:rsidRDefault="002C5B49" w:rsidP="00130F12">
      <w:pPr>
        <w:pStyle w:val="ListParagraph"/>
        <w:numPr>
          <w:ilvl w:val="0"/>
          <w:numId w:val="39"/>
        </w:numPr>
        <w:ind w:left="567" w:hanging="567"/>
        <w:jc w:val="both"/>
        <w:rPr>
          <w:rFonts w:ascii="Arial" w:hAnsi="Arial" w:cs="Arial"/>
          <w:sz w:val="22"/>
          <w:szCs w:val="22"/>
          <w:lang w:val="fr-FR"/>
        </w:rPr>
      </w:pPr>
      <w:r w:rsidRPr="00130F12">
        <w:rPr>
          <w:rFonts w:ascii="Arial" w:hAnsi="Arial" w:cs="Arial"/>
          <w:sz w:val="22"/>
          <w:szCs w:val="22"/>
          <w:lang w:val="fr-FR"/>
        </w:rPr>
        <w:t>Si la mise à contribution et la reconnaissance des peuples autochtones et des communautés locales varient d</w:t>
      </w:r>
      <w:r w:rsidR="00A51F2C" w:rsidRPr="00130F12">
        <w:rPr>
          <w:rFonts w:ascii="Arial" w:hAnsi="Arial" w:cs="Arial"/>
          <w:sz w:val="22"/>
          <w:szCs w:val="22"/>
          <w:lang w:val="fr-FR"/>
        </w:rPr>
        <w:t>’</w:t>
      </w:r>
      <w:r w:rsidRPr="00130F12">
        <w:rPr>
          <w:rFonts w:ascii="Arial" w:hAnsi="Arial" w:cs="Arial"/>
          <w:sz w:val="22"/>
          <w:szCs w:val="22"/>
          <w:lang w:val="fr-FR"/>
        </w:rPr>
        <w:t>un traité intergouvernemental à l</w:t>
      </w:r>
      <w:r w:rsidR="00A51F2C" w:rsidRPr="00130F12">
        <w:rPr>
          <w:rFonts w:ascii="Arial" w:hAnsi="Arial" w:cs="Arial"/>
          <w:sz w:val="22"/>
          <w:szCs w:val="22"/>
          <w:lang w:val="fr-FR"/>
        </w:rPr>
        <w:t>’</w:t>
      </w:r>
      <w:r w:rsidRPr="00130F12">
        <w:rPr>
          <w:rFonts w:ascii="Arial" w:hAnsi="Arial" w:cs="Arial"/>
          <w:sz w:val="22"/>
          <w:szCs w:val="22"/>
          <w:lang w:val="fr-FR"/>
        </w:rPr>
        <w:t>autre, des efforts sont actuellement déployés pour renforcer leur participation, protéger leurs droits et intégrer les connaissances essentielles dont ils disposent dans les initiatives en faveur de la biodiversité et de la conservation. La participation et les moyens de subsistance des communautés sont également inclus dans plusieurs accords, plans d</w:t>
      </w:r>
      <w:r w:rsidR="00A51F2C" w:rsidRPr="00130F12">
        <w:rPr>
          <w:rFonts w:ascii="Arial" w:hAnsi="Arial" w:cs="Arial"/>
          <w:sz w:val="22"/>
          <w:szCs w:val="22"/>
          <w:lang w:val="fr-FR"/>
        </w:rPr>
        <w:t>’</w:t>
      </w:r>
      <w:r w:rsidRPr="00130F12">
        <w:rPr>
          <w:rFonts w:ascii="Arial" w:hAnsi="Arial" w:cs="Arial"/>
          <w:sz w:val="22"/>
          <w:szCs w:val="22"/>
          <w:lang w:val="fr-FR"/>
        </w:rPr>
        <w:t>action et programmes de travail de la CMS, ce qui permet de prendre acte de la contribution de ces personnes à la conservation et à l</w:t>
      </w:r>
      <w:r w:rsidR="00A51F2C" w:rsidRPr="00130F12">
        <w:rPr>
          <w:rFonts w:ascii="Arial" w:hAnsi="Arial" w:cs="Arial"/>
          <w:sz w:val="22"/>
          <w:szCs w:val="22"/>
          <w:lang w:val="fr-FR"/>
        </w:rPr>
        <w:t>’</w:t>
      </w:r>
      <w:r w:rsidRPr="00130F12">
        <w:rPr>
          <w:rFonts w:ascii="Arial" w:hAnsi="Arial" w:cs="Arial"/>
          <w:sz w:val="22"/>
          <w:szCs w:val="22"/>
          <w:lang w:val="fr-FR"/>
        </w:rPr>
        <w:t>utilisation durable de la biodiversité. Toutefois, la CMS n</w:t>
      </w:r>
      <w:r w:rsidR="00A51F2C" w:rsidRPr="00130F12">
        <w:rPr>
          <w:rFonts w:ascii="Arial" w:hAnsi="Arial" w:cs="Arial"/>
          <w:sz w:val="22"/>
          <w:szCs w:val="22"/>
          <w:lang w:val="fr-FR"/>
        </w:rPr>
        <w:t>’</w:t>
      </w:r>
      <w:r w:rsidRPr="00130F12">
        <w:rPr>
          <w:rFonts w:ascii="Arial" w:hAnsi="Arial" w:cs="Arial"/>
          <w:sz w:val="22"/>
          <w:szCs w:val="22"/>
          <w:lang w:val="fr-FR"/>
        </w:rPr>
        <w:t xml:space="preserve">a pas spécifiquement examiné la manière concrète dont les savoirs locaux et autochtones peuvent être intégrés dans les processus scientifiques relevant de la Convention. </w:t>
      </w:r>
    </w:p>
    <w:p w14:paraId="00125824" w14:textId="77777777" w:rsidR="00BF7FB0" w:rsidRPr="00130F12" w:rsidRDefault="00BF7FB0" w:rsidP="00130F12">
      <w:pPr>
        <w:ind w:left="567" w:hanging="567"/>
        <w:jc w:val="both"/>
        <w:rPr>
          <w:rFonts w:cs="Arial"/>
          <w:lang w:val="fr-FR"/>
        </w:rPr>
      </w:pPr>
    </w:p>
    <w:p w14:paraId="5ACC0C82" w14:textId="2E41EC98" w:rsidR="00BF7FB0" w:rsidRPr="00130F12" w:rsidRDefault="002C5B49" w:rsidP="00130F12">
      <w:pPr>
        <w:pStyle w:val="ListParagraph"/>
        <w:numPr>
          <w:ilvl w:val="0"/>
          <w:numId w:val="39"/>
        </w:numPr>
        <w:ind w:left="567" w:hanging="567"/>
        <w:jc w:val="both"/>
        <w:rPr>
          <w:rFonts w:ascii="Arial" w:hAnsi="Arial" w:cs="Arial"/>
          <w:sz w:val="22"/>
          <w:szCs w:val="22"/>
          <w:lang w:val="fr-FR"/>
        </w:rPr>
      </w:pPr>
      <w:r w:rsidRPr="00130F12">
        <w:rPr>
          <w:rFonts w:ascii="Arial" w:hAnsi="Arial" w:cs="Arial"/>
          <w:sz w:val="22"/>
          <w:szCs w:val="22"/>
          <w:lang w:val="fr-FR"/>
        </w:rPr>
        <w:t>Le présent document vise à comprendre les pratiques susceptibles d</w:t>
      </w:r>
      <w:r w:rsidR="00A51F2C" w:rsidRPr="00130F12">
        <w:rPr>
          <w:rFonts w:ascii="Arial" w:hAnsi="Arial" w:cs="Arial"/>
          <w:sz w:val="22"/>
          <w:szCs w:val="22"/>
          <w:lang w:val="fr-FR"/>
        </w:rPr>
        <w:t>’</w:t>
      </w:r>
      <w:r w:rsidRPr="00130F12">
        <w:rPr>
          <w:rFonts w:ascii="Arial" w:hAnsi="Arial" w:cs="Arial"/>
          <w:sz w:val="22"/>
          <w:szCs w:val="22"/>
          <w:lang w:val="fr-FR"/>
        </w:rPr>
        <w:t>être utilisées au titre de la CMS pour intégrer concrètement les savoirs locaux et autochtones dans les travaux du Conseil scientifique. Il donne un aperçu des méthodes utilisées actuellement par d</w:t>
      </w:r>
      <w:r w:rsidR="00A51F2C" w:rsidRPr="00130F12">
        <w:rPr>
          <w:rFonts w:ascii="Arial" w:hAnsi="Arial" w:cs="Arial"/>
          <w:sz w:val="22"/>
          <w:szCs w:val="22"/>
          <w:lang w:val="fr-FR"/>
        </w:rPr>
        <w:t>’</w:t>
      </w:r>
      <w:r w:rsidRPr="00130F12">
        <w:rPr>
          <w:rFonts w:ascii="Arial" w:hAnsi="Arial" w:cs="Arial"/>
          <w:sz w:val="22"/>
          <w:szCs w:val="22"/>
          <w:lang w:val="fr-FR"/>
        </w:rPr>
        <w:t>autres conventions pour inclure les savoirs locaux et autochtones dans leurs processus scientifiques et décisionnels.</w:t>
      </w:r>
    </w:p>
    <w:p w14:paraId="6108B03E" w14:textId="77777777" w:rsidR="00BF7FB0" w:rsidRPr="00130F12" w:rsidRDefault="00BF7FB0" w:rsidP="00130F12">
      <w:pPr>
        <w:ind w:left="567" w:hanging="567"/>
        <w:jc w:val="both"/>
        <w:rPr>
          <w:rFonts w:cs="Arial"/>
          <w:lang w:val="fr-FR"/>
        </w:rPr>
      </w:pPr>
    </w:p>
    <w:p w14:paraId="255E19E9" w14:textId="1510FFA6" w:rsidR="00BF7FB0" w:rsidRPr="00130F12" w:rsidRDefault="002C5B49" w:rsidP="00130F12">
      <w:pPr>
        <w:pStyle w:val="ListParagraph"/>
        <w:numPr>
          <w:ilvl w:val="0"/>
          <w:numId w:val="39"/>
        </w:numPr>
        <w:ind w:left="567" w:hanging="567"/>
        <w:jc w:val="both"/>
        <w:rPr>
          <w:rFonts w:ascii="Arial" w:hAnsi="Arial" w:cs="Arial"/>
          <w:sz w:val="22"/>
          <w:szCs w:val="22"/>
          <w:lang w:val="fr-FR"/>
        </w:rPr>
      </w:pPr>
      <w:r w:rsidRPr="00130F12">
        <w:rPr>
          <w:rFonts w:ascii="Arial" w:hAnsi="Arial" w:cs="Arial"/>
          <w:sz w:val="22"/>
          <w:szCs w:val="22"/>
          <w:lang w:val="fr-FR"/>
        </w:rPr>
        <w:t>Les peuples autochtones comprennent les communautés, les groupes tribaux et les nations qui s</w:t>
      </w:r>
      <w:r w:rsidR="00A51F2C" w:rsidRPr="00130F12">
        <w:rPr>
          <w:rFonts w:ascii="Arial" w:hAnsi="Arial" w:cs="Arial"/>
          <w:sz w:val="22"/>
          <w:szCs w:val="22"/>
          <w:lang w:val="fr-FR"/>
        </w:rPr>
        <w:t>’</w:t>
      </w:r>
      <w:r w:rsidRPr="00130F12">
        <w:rPr>
          <w:rFonts w:ascii="Arial" w:hAnsi="Arial" w:cs="Arial"/>
          <w:sz w:val="22"/>
          <w:szCs w:val="22"/>
          <w:lang w:val="fr-FR"/>
        </w:rPr>
        <w:t>identifient comme tels dans les territoires qu</w:t>
      </w:r>
      <w:r w:rsidR="00A51F2C" w:rsidRPr="00130F12">
        <w:rPr>
          <w:rFonts w:ascii="Arial" w:hAnsi="Arial" w:cs="Arial"/>
          <w:sz w:val="22"/>
          <w:szCs w:val="22"/>
          <w:lang w:val="fr-FR"/>
        </w:rPr>
        <w:t>’</w:t>
      </w:r>
      <w:r w:rsidRPr="00130F12">
        <w:rPr>
          <w:rFonts w:ascii="Arial" w:hAnsi="Arial" w:cs="Arial"/>
          <w:sz w:val="22"/>
          <w:szCs w:val="22"/>
          <w:lang w:val="fr-FR"/>
        </w:rPr>
        <w:t>ils occupent et dont l</w:t>
      </w:r>
      <w:r w:rsidR="00A51F2C" w:rsidRPr="00130F12">
        <w:rPr>
          <w:rFonts w:ascii="Arial" w:hAnsi="Arial" w:cs="Arial"/>
          <w:sz w:val="22"/>
          <w:szCs w:val="22"/>
          <w:lang w:val="fr-FR"/>
        </w:rPr>
        <w:t>’</w:t>
      </w:r>
      <w:r w:rsidRPr="00130F12">
        <w:rPr>
          <w:rFonts w:ascii="Arial" w:hAnsi="Arial" w:cs="Arial"/>
          <w:sz w:val="22"/>
          <w:szCs w:val="22"/>
          <w:lang w:val="fr-FR"/>
        </w:rPr>
        <w:t xml:space="preserve">organisation repose entièrement ou partiellement sur les coutumes, traditions et lois qui leur sont propres </w:t>
      </w:r>
      <w:r w:rsidRPr="00130F12">
        <w:rPr>
          <w:rFonts w:ascii="Arial" w:hAnsi="Arial" w:cs="Arial"/>
          <w:sz w:val="22"/>
          <w:szCs w:val="22"/>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130F12">
        <w:rPr>
          <w:rFonts w:ascii="Arial" w:hAnsi="Arial" w:cs="Arial"/>
          <w:sz w:val="22"/>
          <w:szCs w:val="22"/>
          <w:lang w:val="fr-FR"/>
        </w:rPr>
        <w:instrText xml:space="preserve"> ADDIN EN.CITE </w:instrText>
      </w:r>
      <w:r w:rsidRPr="00130F12">
        <w:rPr>
          <w:rFonts w:ascii="Arial" w:hAnsi="Arial" w:cs="Arial"/>
          <w:sz w:val="22"/>
          <w:szCs w:val="22"/>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130F12">
        <w:rPr>
          <w:rFonts w:ascii="Arial" w:hAnsi="Arial" w:cs="Arial"/>
          <w:sz w:val="22"/>
          <w:szCs w:val="22"/>
          <w:lang w:val="fr-FR"/>
        </w:rPr>
        <w:instrText xml:space="preserve"> ADDIN EN.CITE.DATA </w:instrText>
      </w:r>
      <w:r w:rsidRPr="00130F12">
        <w:rPr>
          <w:rFonts w:ascii="Arial" w:hAnsi="Arial" w:cs="Arial"/>
          <w:sz w:val="22"/>
          <w:szCs w:val="22"/>
          <w:lang w:val="fr-FR"/>
        </w:rPr>
      </w:r>
      <w:r w:rsidRPr="00130F12">
        <w:rPr>
          <w:rFonts w:ascii="Arial" w:hAnsi="Arial" w:cs="Arial"/>
          <w:sz w:val="22"/>
          <w:szCs w:val="22"/>
          <w:lang w:val="fr-FR"/>
        </w:rPr>
        <w:fldChar w:fldCharType="end"/>
      </w:r>
      <w:r w:rsidRPr="00130F12">
        <w:rPr>
          <w:rFonts w:ascii="Arial" w:hAnsi="Arial" w:cs="Arial"/>
          <w:sz w:val="22"/>
          <w:szCs w:val="22"/>
          <w:lang w:val="fr-FR"/>
        </w:rPr>
      </w:r>
      <w:r w:rsidRPr="00130F12">
        <w:rPr>
          <w:rFonts w:ascii="Arial" w:hAnsi="Arial" w:cs="Arial"/>
          <w:sz w:val="22"/>
          <w:szCs w:val="22"/>
          <w:lang w:val="fr-FR"/>
        </w:rPr>
        <w:fldChar w:fldCharType="separate"/>
      </w:r>
      <w:r w:rsidRPr="00130F12">
        <w:rPr>
          <w:rFonts w:ascii="Arial" w:hAnsi="Arial" w:cs="Arial"/>
          <w:sz w:val="22"/>
          <w:szCs w:val="22"/>
          <w:lang w:val="fr-FR"/>
        </w:rPr>
        <w:t>(Hill et al., 2020)</w:t>
      </w:r>
      <w:r w:rsidRPr="00130F12">
        <w:rPr>
          <w:rFonts w:ascii="Arial" w:hAnsi="Arial" w:cs="Arial"/>
          <w:sz w:val="22"/>
          <w:szCs w:val="22"/>
          <w:lang w:val="fr-FR"/>
        </w:rPr>
        <w:fldChar w:fldCharType="end"/>
      </w:r>
      <w:r w:rsidRPr="00130F12">
        <w:rPr>
          <w:rFonts w:ascii="Arial" w:hAnsi="Arial" w:cs="Arial"/>
          <w:sz w:val="22"/>
          <w:szCs w:val="22"/>
          <w:lang w:val="fr-FR"/>
        </w:rPr>
        <w:t xml:space="preserve">. Les communautés locales sont des groupes de </w:t>
      </w:r>
      <w:r w:rsidRPr="00130F12">
        <w:rPr>
          <w:rFonts w:ascii="Arial" w:hAnsi="Arial" w:cs="Arial"/>
          <w:sz w:val="22"/>
          <w:szCs w:val="22"/>
          <w:lang w:val="fr-FR"/>
        </w:rPr>
        <w:lastRenderedPageBreak/>
        <w:t>personnes qui maintiennent un lien intergénérationnel avec leurs terres et la nature par l</w:t>
      </w:r>
      <w:r w:rsidR="00A51F2C" w:rsidRPr="00130F12">
        <w:rPr>
          <w:rFonts w:ascii="Arial" w:hAnsi="Arial" w:cs="Arial"/>
          <w:sz w:val="22"/>
          <w:szCs w:val="22"/>
          <w:lang w:val="fr-FR"/>
        </w:rPr>
        <w:t>’</w:t>
      </w:r>
      <w:r w:rsidRPr="00130F12">
        <w:rPr>
          <w:rFonts w:ascii="Arial" w:hAnsi="Arial" w:cs="Arial"/>
          <w:sz w:val="22"/>
          <w:szCs w:val="22"/>
          <w:lang w:val="fr-FR"/>
        </w:rPr>
        <w:t xml:space="preserve">intermédiaire de leurs moyens de subsistance, de leur identité culturelle, de leur vision du monde, de leurs institutions et de leurs connaissances écologiques </w:t>
      </w:r>
      <w:r w:rsidRPr="00130F12">
        <w:rPr>
          <w:rFonts w:ascii="Arial" w:hAnsi="Arial" w:cs="Arial"/>
          <w:sz w:val="22"/>
          <w:szCs w:val="22"/>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130F12">
        <w:rPr>
          <w:rFonts w:ascii="Arial" w:hAnsi="Arial" w:cs="Arial"/>
          <w:sz w:val="22"/>
          <w:szCs w:val="22"/>
          <w:lang w:val="fr-FR"/>
        </w:rPr>
        <w:instrText xml:space="preserve"> ADDIN EN.CITE </w:instrText>
      </w:r>
      <w:r w:rsidRPr="00130F12">
        <w:rPr>
          <w:rFonts w:ascii="Arial" w:hAnsi="Arial" w:cs="Arial"/>
          <w:sz w:val="22"/>
          <w:szCs w:val="22"/>
          <w:lang w:val="fr-FR"/>
        </w:rPr>
        <w:fldChar w:fldCharType="begin">
          <w:fldData xml:space="preserve">PEVuZE5vdGU+PENpdGU+PEF1dGhvcj5IaWxsPC9BdXRob3I+PFllYXI+MjAyMDwvWWVhcj48UmVj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=
</w:fldData>
        </w:fldChar>
      </w:r>
      <w:r w:rsidRPr="00130F12">
        <w:rPr>
          <w:rFonts w:ascii="Arial" w:hAnsi="Arial" w:cs="Arial"/>
          <w:sz w:val="22"/>
          <w:szCs w:val="22"/>
          <w:lang w:val="fr-FR"/>
        </w:rPr>
        <w:instrText xml:space="preserve"> ADDIN EN.CITE.DATA </w:instrText>
      </w:r>
      <w:r w:rsidRPr="00130F12">
        <w:rPr>
          <w:rFonts w:ascii="Arial" w:hAnsi="Arial" w:cs="Arial"/>
          <w:sz w:val="22"/>
          <w:szCs w:val="22"/>
          <w:lang w:val="fr-FR"/>
        </w:rPr>
      </w:r>
      <w:r w:rsidRPr="00130F12">
        <w:rPr>
          <w:rFonts w:ascii="Arial" w:hAnsi="Arial" w:cs="Arial"/>
          <w:sz w:val="22"/>
          <w:szCs w:val="22"/>
          <w:lang w:val="fr-FR"/>
        </w:rPr>
        <w:fldChar w:fldCharType="end"/>
      </w:r>
      <w:r w:rsidRPr="00130F12">
        <w:rPr>
          <w:rFonts w:ascii="Arial" w:hAnsi="Arial" w:cs="Arial"/>
          <w:sz w:val="22"/>
          <w:szCs w:val="22"/>
          <w:lang w:val="fr-FR"/>
        </w:rPr>
      </w:r>
      <w:r w:rsidRPr="00130F12">
        <w:rPr>
          <w:rFonts w:ascii="Arial" w:hAnsi="Arial" w:cs="Arial"/>
          <w:sz w:val="22"/>
          <w:szCs w:val="22"/>
          <w:lang w:val="fr-FR"/>
        </w:rPr>
        <w:fldChar w:fldCharType="separate"/>
      </w:r>
      <w:r w:rsidRPr="00130F12">
        <w:rPr>
          <w:rFonts w:ascii="Arial" w:hAnsi="Arial" w:cs="Arial"/>
          <w:sz w:val="22"/>
          <w:szCs w:val="22"/>
          <w:lang w:val="fr-FR"/>
        </w:rPr>
        <w:t>(Hill et al., 2020)</w:t>
      </w:r>
      <w:r w:rsidRPr="00130F12">
        <w:rPr>
          <w:rFonts w:ascii="Arial" w:hAnsi="Arial" w:cs="Arial"/>
          <w:sz w:val="22"/>
          <w:szCs w:val="22"/>
          <w:lang w:val="fr-FR"/>
        </w:rPr>
        <w:fldChar w:fldCharType="end"/>
      </w:r>
      <w:r w:rsidRPr="00130F12">
        <w:rPr>
          <w:rFonts w:ascii="Arial" w:hAnsi="Arial" w:cs="Arial"/>
          <w:sz w:val="22"/>
          <w:szCs w:val="22"/>
          <w:lang w:val="fr-FR"/>
        </w:rPr>
        <w:t xml:space="preserve">. Aux fins du présent document, nous parlerons de </w:t>
      </w:r>
      <w:r w:rsidRPr="00130F12">
        <w:rPr>
          <w:rFonts w:ascii="Arial" w:hAnsi="Arial" w:cs="Arial"/>
          <w:i/>
          <w:iCs/>
          <w:sz w:val="22"/>
          <w:szCs w:val="22"/>
          <w:lang w:val="fr-FR"/>
        </w:rPr>
        <w:t>peuples autochtones et de communautés locales</w:t>
      </w:r>
      <w:r w:rsidRPr="00130F12">
        <w:rPr>
          <w:rFonts w:ascii="Arial" w:hAnsi="Arial" w:cs="Arial"/>
          <w:sz w:val="22"/>
          <w:szCs w:val="22"/>
          <w:lang w:val="fr-FR"/>
        </w:rPr>
        <w:t xml:space="preserve"> ainsi que de </w:t>
      </w:r>
      <w:r w:rsidRPr="00130F12">
        <w:rPr>
          <w:rFonts w:ascii="Arial" w:hAnsi="Arial" w:cs="Arial"/>
          <w:i/>
          <w:iCs/>
          <w:sz w:val="22"/>
          <w:szCs w:val="22"/>
          <w:lang w:val="fr-FR"/>
        </w:rPr>
        <w:t>savoirs locaux et autochtones</w:t>
      </w:r>
      <w:r w:rsidRPr="00130F12">
        <w:rPr>
          <w:rFonts w:ascii="Arial" w:hAnsi="Arial" w:cs="Arial"/>
          <w:sz w:val="22"/>
          <w:szCs w:val="22"/>
          <w:lang w:val="fr-FR"/>
        </w:rPr>
        <w:t>. Conscients des différences entre les deux groupes, nous employons ces termes à titre générique de manière à en englober d</w:t>
      </w:r>
      <w:r w:rsidR="00A51F2C" w:rsidRPr="00130F12">
        <w:rPr>
          <w:rFonts w:ascii="Arial" w:hAnsi="Arial" w:cs="Arial"/>
          <w:sz w:val="22"/>
          <w:szCs w:val="22"/>
          <w:lang w:val="fr-FR"/>
        </w:rPr>
        <w:t>’</w:t>
      </w:r>
      <w:r w:rsidRPr="00130F12">
        <w:rPr>
          <w:rFonts w:ascii="Arial" w:hAnsi="Arial" w:cs="Arial"/>
          <w:sz w:val="22"/>
          <w:szCs w:val="22"/>
          <w:lang w:val="fr-FR"/>
        </w:rPr>
        <w:t xml:space="preserve">autres. </w:t>
      </w:r>
    </w:p>
    <w:p w14:paraId="2614BBE4" w14:textId="77777777" w:rsidR="00BF7FB0" w:rsidRPr="00130F12" w:rsidRDefault="00BF7FB0">
      <w:pPr>
        <w:jc w:val="both"/>
        <w:rPr>
          <w:rFonts w:cs="Arial"/>
          <w:lang w:val="fr-FR"/>
        </w:rPr>
      </w:pPr>
    </w:p>
    <w:p w14:paraId="0478CECE" w14:textId="643B5CF2" w:rsidR="00BF7FB0" w:rsidRPr="00130F12" w:rsidRDefault="002C639B" w:rsidP="00130F12">
      <w:pPr>
        <w:pStyle w:val="ListParagraph"/>
        <w:numPr>
          <w:ilvl w:val="0"/>
          <w:numId w:val="40"/>
        </w:numPr>
        <w:ind w:left="567" w:hanging="567"/>
        <w:jc w:val="both"/>
        <w:rPr>
          <w:rFonts w:ascii="Arial" w:hAnsi="Arial" w:cs="Arial"/>
          <w:sz w:val="22"/>
          <w:szCs w:val="22"/>
          <w:lang w:val="fr-FR"/>
        </w:rPr>
      </w:pPr>
      <w:hyperlink r:id="rId15">
        <w:r w:rsidR="002C5B49" w:rsidRPr="00130F12">
          <w:rPr>
            <w:rStyle w:val="Hyperlink"/>
            <w:rFonts w:ascii="Arial" w:hAnsi="Arial" w:cs="Arial"/>
            <w:sz w:val="22"/>
            <w:szCs w:val="22"/>
            <w:lang w:val="fr-FR"/>
          </w:rPr>
          <w:t>Dans sa résolution 11.10 (Rev.COP14)</w:t>
        </w:r>
      </w:hyperlink>
      <w:r w:rsidR="002C5B49" w:rsidRPr="00130F12">
        <w:rPr>
          <w:rFonts w:ascii="Arial" w:hAnsi="Arial" w:cs="Arial"/>
          <w:sz w:val="22"/>
          <w:szCs w:val="22"/>
          <w:lang w:val="fr-FR"/>
        </w:rPr>
        <w:t xml:space="preserve"> intitulée </w:t>
      </w:r>
      <w:r w:rsidR="002C5B49" w:rsidRPr="00130F12">
        <w:rPr>
          <w:rFonts w:ascii="Arial" w:hAnsi="Arial" w:cs="Arial"/>
          <w:i/>
          <w:iCs/>
          <w:sz w:val="22"/>
          <w:szCs w:val="22"/>
          <w:lang w:val="fr-FR"/>
        </w:rPr>
        <w:t>Synergies et partenariats</w:t>
      </w:r>
      <w:r w:rsidR="002C5B49" w:rsidRPr="00130F12">
        <w:rPr>
          <w:rFonts w:ascii="Arial" w:hAnsi="Arial" w:cs="Arial"/>
          <w:sz w:val="22"/>
          <w:szCs w:val="22"/>
          <w:lang w:val="fr-FR"/>
        </w:rPr>
        <w:t>, la Conférence des Parties à la CMS a réaffirmé l</w:t>
      </w:r>
      <w:r w:rsidR="00A51F2C" w:rsidRPr="00130F12">
        <w:rPr>
          <w:rFonts w:ascii="Arial" w:hAnsi="Arial" w:cs="Arial"/>
          <w:sz w:val="22"/>
          <w:szCs w:val="22"/>
          <w:lang w:val="fr-FR"/>
        </w:rPr>
        <w:t>’</w:t>
      </w:r>
      <w:r w:rsidR="002C5B49" w:rsidRPr="00130F12">
        <w:rPr>
          <w:rFonts w:ascii="Arial" w:hAnsi="Arial" w:cs="Arial"/>
          <w:sz w:val="22"/>
          <w:szCs w:val="22"/>
          <w:lang w:val="fr-FR"/>
        </w:rPr>
        <w:t xml:space="preserve">importance de mettre en place des processus appropriés et de coopérer avec des partenaires, notamment </w:t>
      </w:r>
      <w:bookmarkStart w:id="1" w:name="_Hlk169256182"/>
      <w:r w:rsidR="002C5B49" w:rsidRPr="00130F12">
        <w:rPr>
          <w:rFonts w:ascii="Arial" w:hAnsi="Arial" w:cs="Arial"/>
          <w:sz w:val="22"/>
          <w:szCs w:val="22"/>
          <w:lang w:val="fr-FR"/>
        </w:rPr>
        <w:t>les peuples autochtones et les communautés locales</w:t>
      </w:r>
      <w:bookmarkEnd w:id="1"/>
      <w:r w:rsidR="002C5B49" w:rsidRPr="00130F12">
        <w:rPr>
          <w:rFonts w:ascii="Arial" w:hAnsi="Arial" w:cs="Arial"/>
          <w:sz w:val="22"/>
          <w:szCs w:val="22"/>
          <w:lang w:val="fr-FR"/>
        </w:rPr>
        <w:t xml:space="preserve">. Le dialogue avec les groupes sectoriels a été détaillé dans la décision 13.9 intitulée </w:t>
      </w:r>
      <w:r w:rsidR="002C5B49" w:rsidRPr="00130F12">
        <w:rPr>
          <w:rFonts w:ascii="Arial" w:hAnsi="Arial" w:cs="Arial"/>
          <w:i/>
          <w:iCs/>
          <w:sz w:val="22"/>
          <w:szCs w:val="22"/>
          <w:lang w:val="fr-FR"/>
        </w:rPr>
        <w:t>Participation des ONG aux processus de la CMS</w:t>
      </w:r>
      <w:r w:rsidR="002C5B49" w:rsidRPr="00130F12">
        <w:rPr>
          <w:rFonts w:ascii="Arial" w:hAnsi="Arial" w:cs="Arial"/>
          <w:sz w:val="22"/>
          <w:szCs w:val="22"/>
          <w:lang w:val="fr-FR"/>
        </w:rPr>
        <w:t xml:space="preserve">. Par cette décision, le Secrétariat a été chargé de recenser et de compiler les études de cas sur les meilleures pratiques et les initiatives en cours concernant la participation des communautés à la conservation et à la gestion des espèces inscrites sur la liste de la CMS. </w:t>
      </w:r>
    </w:p>
    <w:p w14:paraId="29A2786C" w14:textId="77777777" w:rsidR="00BF7FB0" w:rsidRPr="00130F12" w:rsidRDefault="00BF7FB0" w:rsidP="00130F12">
      <w:pPr>
        <w:ind w:left="567" w:hanging="567"/>
        <w:jc w:val="both"/>
        <w:rPr>
          <w:rFonts w:cs="Arial"/>
          <w:lang w:val="fr-FR"/>
        </w:rPr>
      </w:pPr>
    </w:p>
    <w:p w14:paraId="58F29AEE" w14:textId="002C99A5" w:rsidR="00BF7FB0" w:rsidRPr="00130F12" w:rsidRDefault="002C5B49" w:rsidP="00130F12">
      <w:pPr>
        <w:pStyle w:val="ListParagraph"/>
        <w:numPr>
          <w:ilvl w:val="0"/>
          <w:numId w:val="40"/>
        </w:numPr>
        <w:spacing w:after="80"/>
        <w:ind w:left="567" w:hanging="567"/>
        <w:contextualSpacing w:val="0"/>
        <w:jc w:val="both"/>
        <w:rPr>
          <w:rFonts w:ascii="Arial" w:hAnsi="Arial" w:cs="Arial"/>
          <w:i/>
          <w:iCs/>
          <w:sz w:val="22"/>
          <w:szCs w:val="22"/>
          <w:lang w:val="fr-FR"/>
        </w:rPr>
      </w:pPr>
      <w:r w:rsidRPr="00130F12">
        <w:rPr>
          <w:rFonts w:ascii="Arial" w:hAnsi="Arial" w:cs="Arial"/>
          <w:sz w:val="22"/>
          <w:szCs w:val="22"/>
          <w:lang w:val="fr-FR"/>
        </w:rPr>
        <w:t>La 14</w:t>
      </w:r>
      <w:r w:rsidRPr="00130F12">
        <w:rPr>
          <w:rFonts w:ascii="Arial" w:hAnsi="Arial" w:cs="Arial"/>
          <w:sz w:val="22"/>
          <w:szCs w:val="22"/>
          <w:vertAlign w:val="superscript"/>
          <w:lang w:val="fr-FR"/>
        </w:rPr>
        <w:t>e</w:t>
      </w:r>
      <w:r w:rsidR="00956886" w:rsidRPr="00130F12">
        <w:rPr>
          <w:rFonts w:ascii="Arial" w:hAnsi="Arial" w:cs="Arial"/>
          <w:sz w:val="22"/>
          <w:szCs w:val="22"/>
          <w:lang w:val="fr-FR"/>
        </w:rPr>
        <w:t> </w:t>
      </w:r>
      <w:r w:rsidRPr="00130F12">
        <w:rPr>
          <w:rFonts w:ascii="Arial" w:hAnsi="Arial" w:cs="Arial"/>
          <w:sz w:val="22"/>
          <w:szCs w:val="22"/>
          <w:lang w:val="fr-FR"/>
        </w:rPr>
        <w:t>Conférence des Parties (COP 14, 2024) a considéré que la Convention devrait examiner les moyens de faciliter la participation et l</w:t>
      </w:r>
      <w:r w:rsidR="00A51F2C" w:rsidRPr="00130F12">
        <w:rPr>
          <w:rFonts w:ascii="Arial" w:hAnsi="Arial" w:cs="Arial"/>
          <w:sz w:val="22"/>
          <w:szCs w:val="22"/>
          <w:lang w:val="fr-FR"/>
        </w:rPr>
        <w:t>’</w:t>
      </w:r>
      <w:r w:rsidRPr="00130F12">
        <w:rPr>
          <w:rFonts w:ascii="Arial" w:hAnsi="Arial" w:cs="Arial"/>
          <w:sz w:val="22"/>
          <w:szCs w:val="22"/>
          <w:lang w:val="fr-FR"/>
        </w:rPr>
        <w:t xml:space="preserve">engagement des peuples autochtones et des communautés locales. </w:t>
      </w:r>
      <w:r w:rsidR="00130F12" w:rsidRPr="00130F12">
        <w:rPr>
          <w:rFonts w:ascii="Arial" w:hAnsi="Arial" w:cs="Arial"/>
          <w:sz w:val="22"/>
          <w:szCs w:val="22"/>
          <w:lang w:val="fr-FR"/>
        </w:rPr>
        <w:t xml:space="preserve">La </w:t>
      </w:r>
      <w:r w:rsidRPr="00130F12">
        <w:rPr>
          <w:rFonts w:ascii="Arial" w:hAnsi="Arial" w:cs="Arial"/>
          <w:sz w:val="22"/>
          <w:szCs w:val="22"/>
          <w:lang w:val="fr-FR"/>
        </w:rPr>
        <w:t>D</w:t>
      </w:r>
      <w:r w:rsidR="00130F12" w:rsidRPr="00130F12">
        <w:rPr>
          <w:rFonts w:ascii="Arial" w:hAnsi="Arial" w:cs="Arial"/>
          <w:sz w:val="22"/>
          <w:szCs w:val="22"/>
          <w:lang w:val="fr-FR"/>
        </w:rPr>
        <w:t>é</w:t>
      </w:r>
      <w:r w:rsidRPr="00130F12">
        <w:rPr>
          <w:rFonts w:ascii="Arial" w:hAnsi="Arial" w:cs="Arial"/>
          <w:sz w:val="22"/>
          <w:szCs w:val="22"/>
          <w:lang w:val="fr-FR"/>
        </w:rPr>
        <w:t xml:space="preserve">cision 14.9 </w:t>
      </w:r>
      <w:r w:rsidR="00130F12" w:rsidRPr="00130F12">
        <w:rPr>
          <w:rFonts w:ascii="Arial" w:hAnsi="Arial" w:cs="Arial"/>
          <w:i/>
          <w:iCs/>
          <w:sz w:val="22"/>
          <w:szCs w:val="22"/>
          <w:lang w:val="fr-FR"/>
        </w:rPr>
        <w:t>Participation des organisations non gouvernementales et autres groupes aux processus de la CMS</w:t>
      </w:r>
      <w:r w:rsidRPr="00130F12">
        <w:rPr>
          <w:rFonts w:ascii="Arial" w:hAnsi="Arial" w:cs="Arial"/>
          <w:sz w:val="22"/>
          <w:szCs w:val="22"/>
          <w:lang w:val="fr-FR"/>
        </w:rPr>
        <w:t>, adopt</w:t>
      </w:r>
      <w:r w:rsidR="00130F12" w:rsidRPr="00130F12">
        <w:rPr>
          <w:rFonts w:ascii="Arial" w:hAnsi="Arial" w:cs="Arial"/>
          <w:sz w:val="22"/>
          <w:szCs w:val="22"/>
          <w:lang w:val="fr-FR"/>
        </w:rPr>
        <w:t>é</w:t>
      </w:r>
      <w:r w:rsidRPr="00130F12">
        <w:rPr>
          <w:rFonts w:ascii="Arial" w:hAnsi="Arial" w:cs="Arial"/>
          <w:sz w:val="22"/>
          <w:szCs w:val="22"/>
          <w:lang w:val="fr-FR"/>
        </w:rPr>
        <w:t>e</w:t>
      </w:r>
      <w:r w:rsidR="00130F12" w:rsidRPr="00130F12">
        <w:rPr>
          <w:rFonts w:ascii="Arial" w:hAnsi="Arial" w:cs="Arial"/>
          <w:sz w:val="22"/>
          <w:szCs w:val="22"/>
          <w:lang w:val="fr-FR"/>
        </w:rPr>
        <w:t xml:space="preserve"> à la COP14</w:t>
      </w:r>
      <w:r w:rsidRPr="00130F12">
        <w:rPr>
          <w:rFonts w:ascii="Arial" w:hAnsi="Arial" w:cs="Arial"/>
          <w:sz w:val="22"/>
          <w:szCs w:val="22"/>
          <w:lang w:val="fr-FR"/>
        </w:rPr>
        <w:t xml:space="preserve"> (2024),</w:t>
      </w:r>
      <w:r w:rsidR="00130F12" w:rsidRPr="00130F12">
        <w:rPr>
          <w:rFonts w:ascii="Arial" w:hAnsi="Arial" w:cs="Arial"/>
          <w:sz w:val="22"/>
          <w:szCs w:val="22"/>
          <w:lang w:val="fr-FR"/>
        </w:rPr>
        <w:t xml:space="preserve"> prie le Conseil scientifique</w:t>
      </w:r>
      <w:r w:rsidRPr="00130F12">
        <w:rPr>
          <w:rFonts w:ascii="Arial" w:hAnsi="Arial" w:cs="Arial"/>
          <w:sz w:val="22"/>
          <w:szCs w:val="22"/>
          <w:lang w:val="fr-FR"/>
        </w:rPr>
        <w:t xml:space="preserve">, </w:t>
      </w:r>
      <w:r w:rsidR="00130F12" w:rsidRPr="00130F12">
        <w:rPr>
          <w:rFonts w:ascii="Arial" w:hAnsi="Arial" w:cs="Arial"/>
          <w:sz w:val="22"/>
          <w:szCs w:val="22"/>
          <w:lang w:val="fr-FR"/>
        </w:rPr>
        <w:t>sous réserve de la disponibilité de ressources externes, de</w:t>
      </w:r>
      <w:r w:rsidRPr="00130F12">
        <w:rPr>
          <w:rFonts w:ascii="Arial" w:hAnsi="Arial" w:cs="Arial"/>
          <w:sz w:val="22"/>
          <w:szCs w:val="22"/>
          <w:lang w:val="fr-FR"/>
        </w:rPr>
        <w:t>:</w:t>
      </w:r>
    </w:p>
    <w:p w14:paraId="31B2D7FF" w14:textId="77777777" w:rsidR="00130F12" w:rsidRPr="00130F12" w:rsidRDefault="00130F12" w:rsidP="00130F12">
      <w:pPr>
        <w:pStyle w:val="ListParagraph"/>
        <w:numPr>
          <w:ilvl w:val="0"/>
          <w:numId w:val="41"/>
        </w:numPr>
        <w:spacing w:after="80"/>
        <w:ind w:left="1134" w:hanging="567"/>
        <w:contextualSpacing w:val="0"/>
        <w:jc w:val="both"/>
        <w:rPr>
          <w:rFonts w:ascii="Arial" w:hAnsi="Arial" w:cs="Arial"/>
          <w:sz w:val="22"/>
          <w:szCs w:val="22"/>
          <w:lang w:val="fr-FR"/>
        </w:rPr>
      </w:pPr>
      <w:r w:rsidRPr="00130F12">
        <w:rPr>
          <w:rFonts w:ascii="Arial" w:hAnsi="Arial" w:cs="Arial"/>
          <w:sz w:val="22"/>
          <w:szCs w:val="22"/>
          <w:lang w:val="fr-FR"/>
        </w:rPr>
        <w:t>évaluer l'importance de multiples systèmes de connaissances et de compréhension, notamment des connaissances traditionnelles et autochtones, pour soutenir la conservation efficace des espèces migratrices ; et</w:t>
      </w:r>
    </w:p>
    <w:p w14:paraId="35151F1D" w14:textId="03508D2D" w:rsidR="00130F12" w:rsidRPr="00130F12" w:rsidRDefault="00130F12" w:rsidP="00130F12">
      <w:pPr>
        <w:pStyle w:val="ListParagraph"/>
        <w:numPr>
          <w:ilvl w:val="0"/>
          <w:numId w:val="41"/>
        </w:numPr>
        <w:ind w:left="1134" w:hanging="567"/>
        <w:jc w:val="both"/>
        <w:rPr>
          <w:rFonts w:ascii="Arial" w:hAnsi="Arial" w:cs="Arial"/>
          <w:sz w:val="22"/>
          <w:szCs w:val="22"/>
          <w:lang w:val="fr-FR"/>
        </w:rPr>
      </w:pPr>
      <w:r w:rsidRPr="00130F12">
        <w:rPr>
          <w:rFonts w:ascii="Arial" w:hAnsi="Arial" w:cs="Arial"/>
          <w:sz w:val="22"/>
          <w:szCs w:val="22"/>
          <w:lang w:val="fr-FR"/>
        </w:rPr>
        <w:t>présenter un rapport à COP15 comportant des suggestions sur la manière dont la CMS pourrait faciliter l'intégration de systèmes supplémentaires de connaissances et de compréhension pour une meilleure application de la Convention.</w:t>
      </w:r>
    </w:p>
    <w:p w14:paraId="06DF20C3" w14:textId="3827F289" w:rsidR="00BF7FB0" w:rsidRPr="00285047" w:rsidRDefault="00BF7FB0" w:rsidP="00130F12">
      <w:pPr>
        <w:pStyle w:val="ListParagraph"/>
        <w:widowControl/>
        <w:spacing w:after="160" w:line="259" w:lineRule="auto"/>
        <w:ind w:left="1134" w:hanging="567"/>
        <w:jc w:val="both"/>
        <w:rPr>
          <w:rFonts w:ascii="Arial" w:hAnsi="Arial" w:cs="Arial"/>
          <w:sz w:val="22"/>
          <w:szCs w:val="22"/>
          <w:lang w:val="fr-FR"/>
        </w:rPr>
      </w:pPr>
    </w:p>
    <w:p w14:paraId="38F8886C" w14:textId="7F02F589"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Dans l</w:t>
      </w:r>
      <w:r w:rsidR="00A51F2C" w:rsidRPr="00130F12">
        <w:rPr>
          <w:rFonts w:ascii="Arial" w:hAnsi="Arial" w:cs="Arial"/>
          <w:sz w:val="22"/>
          <w:szCs w:val="22"/>
          <w:lang w:val="fr-FR"/>
        </w:rPr>
        <w:t>’</w:t>
      </w:r>
      <w:r w:rsidRPr="00130F12">
        <w:rPr>
          <w:rFonts w:ascii="Arial" w:hAnsi="Arial" w:cs="Arial"/>
          <w:sz w:val="22"/>
          <w:szCs w:val="22"/>
          <w:lang w:val="fr-FR"/>
        </w:rPr>
        <w:t>ensemble de la communauté internationale, la participation des peuples autochtones et des communautés locales à la gouvernance environnementale a été facilitée par plusieurs mécanismes de coordination et groupes de travail qui s</w:t>
      </w:r>
      <w:r w:rsidR="00A51F2C" w:rsidRPr="00130F12">
        <w:rPr>
          <w:rFonts w:ascii="Arial" w:hAnsi="Arial" w:cs="Arial"/>
          <w:sz w:val="22"/>
          <w:szCs w:val="22"/>
          <w:lang w:val="fr-FR"/>
        </w:rPr>
        <w:t>’</w:t>
      </w:r>
      <w:r w:rsidRPr="00130F12">
        <w:rPr>
          <w:rFonts w:ascii="Arial" w:hAnsi="Arial" w:cs="Arial"/>
          <w:sz w:val="22"/>
          <w:szCs w:val="22"/>
          <w:lang w:val="fr-FR"/>
        </w:rPr>
        <w:t>emploient à intégrer les savoirs locaux et autochtones dans les politiques et les processus décisionnels. Le présent document donne un aperçu synthétique et non exhaustif de la manière dont des acteurs d</w:t>
      </w:r>
      <w:r w:rsidR="00A51F2C" w:rsidRPr="00130F12">
        <w:rPr>
          <w:rFonts w:ascii="Arial" w:hAnsi="Arial" w:cs="Arial"/>
          <w:sz w:val="22"/>
          <w:szCs w:val="22"/>
          <w:lang w:val="fr-FR"/>
        </w:rPr>
        <w:t>’</w:t>
      </w:r>
      <w:r w:rsidRPr="00130F12">
        <w:rPr>
          <w:rFonts w:ascii="Arial" w:hAnsi="Arial" w:cs="Arial"/>
          <w:sz w:val="22"/>
          <w:szCs w:val="22"/>
          <w:lang w:val="fr-FR"/>
        </w:rPr>
        <w:t xml:space="preserve">autres enceintes internationales se sont attachés à accroître la participation des populations, ainsi que des difficultés rencontrées et des enseignements tirés ce faisant. </w:t>
      </w:r>
    </w:p>
    <w:p w14:paraId="319657D3" w14:textId="77777777" w:rsidR="00BF7FB0" w:rsidRPr="00130F12" w:rsidRDefault="00BF7FB0" w:rsidP="00130F12">
      <w:pPr>
        <w:ind w:left="567" w:hanging="567"/>
        <w:jc w:val="both"/>
        <w:rPr>
          <w:rFonts w:cs="Arial"/>
          <w:lang w:val="fr-FR"/>
        </w:rPr>
      </w:pPr>
    </w:p>
    <w:p w14:paraId="6FB40328" w14:textId="461597E8"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Il vise à faciliter l</w:t>
      </w:r>
      <w:r w:rsidR="00A51F2C" w:rsidRPr="00130F12">
        <w:rPr>
          <w:rFonts w:ascii="Arial" w:hAnsi="Arial" w:cs="Arial"/>
          <w:sz w:val="22"/>
          <w:szCs w:val="22"/>
          <w:lang w:val="fr-FR"/>
        </w:rPr>
        <w:t>’</w:t>
      </w:r>
      <w:r w:rsidRPr="00130F12">
        <w:rPr>
          <w:rFonts w:ascii="Arial" w:hAnsi="Arial" w:cs="Arial"/>
          <w:sz w:val="22"/>
          <w:szCs w:val="22"/>
          <w:lang w:val="fr-FR"/>
        </w:rPr>
        <w:t>examen par le Conseil scientifique de la tâche qui lui a été confiée au titre de la décision 14.9(a) pendant l</w:t>
      </w:r>
      <w:r w:rsidR="00A51F2C" w:rsidRPr="00130F12">
        <w:rPr>
          <w:rFonts w:ascii="Arial" w:hAnsi="Arial" w:cs="Arial"/>
          <w:sz w:val="22"/>
          <w:szCs w:val="22"/>
          <w:lang w:val="fr-FR"/>
        </w:rPr>
        <w:t>’</w:t>
      </w:r>
      <w:r w:rsidRPr="00130F12">
        <w:rPr>
          <w:rFonts w:ascii="Arial" w:hAnsi="Arial" w:cs="Arial"/>
          <w:sz w:val="22"/>
          <w:szCs w:val="22"/>
          <w:lang w:val="fr-FR"/>
        </w:rPr>
        <w:t>intersession, en proposant une voie à suivre, notamment par la création d</w:t>
      </w:r>
      <w:r w:rsidR="00A51F2C" w:rsidRPr="00130F12">
        <w:rPr>
          <w:rFonts w:ascii="Arial" w:hAnsi="Arial" w:cs="Arial"/>
          <w:sz w:val="22"/>
          <w:szCs w:val="22"/>
          <w:lang w:val="fr-FR"/>
        </w:rPr>
        <w:t>’</w:t>
      </w:r>
      <w:r w:rsidRPr="00130F12">
        <w:rPr>
          <w:rFonts w:ascii="Arial" w:hAnsi="Arial" w:cs="Arial"/>
          <w:sz w:val="22"/>
          <w:szCs w:val="22"/>
          <w:lang w:val="fr-FR"/>
        </w:rPr>
        <w:t>un groupe de travail intersession</w:t>
      </w:r>
      <w:r w:rsidR="00A51F2C" w:rsidRPr="00130F12">
        <w:rPr>
          <w:rFonts w:ascii="Arial" w:hAnsi="Arial" w:cs="Arial"/>
          <w:sz w:val="22"/>
          <w:szCs w:val="22"/>
          <w:lang w:val="fr-FR"/>
        </w:rPr>
        <w:t>s</w:t>
      </w:r>
      <w:r w:rsidRPr="00130F12">
        <w:rPr>
          <w:rFonts w:ascii="Arial" w:hAnsi="Arial" w:cs="Arial"/>
          <w:sz w:val="22"/>
          <w:szCs w:val="22"/>
          <w:lang w:val="fr-FR"/>
        </w:rPr>
        <w:t xml:space="preserve">.  </w:t>
      </w:r>
    </w:p>
    <w:p w14:paraId="67E9F6A3" w14:textId="77777777" w:rsidR="00BF7FB0" w:rsidRPr="00130F12" w:rsidRDefault="00BF7FB0" w:rsidP="00130F12">
      <w:pPr>
        <w:ind w:left="567" w:hanging="567"/>
        <w:jc w:val="both"/>
        <w:rPr>
          <w:rFonts w:cs="Arial"/>
          <w:lang w:val="fr-FR"/>
        </w:rPr>
      </w:pPr>
    </w:p>
    <w:p w14:paraId="15A7B4A4" w14:textId="43F09028"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Les méthodes d</w:t>
      </w:r>
      <w:r w:rsidR="00A51F2C" w:rsidRPr="00130F12">
        <w:rPr>
          <w:rFonts w:ascii="Arial" w:hAnsi="Arial" w:cs="Arial"/>
          <w:sz w:val="22"/>
          <w:szCs w:val="22"/>
          <w:lang w:val="fr-FR"/>
        </w:rPr>
        <w:t>’</w:t>
      </w:r>
      <w:r w:rsidRPr="00130F12">
        <w:rPr>
          <w:rFonts w:ascii="Arial" w:hAnsi="Arial" w:cs="Arial"/>
          <w:sz w:val="22"/>
          <w:szCs w:val="22"/>
          <w:lang w:val="fr-FR"/>
        </w:rPr>
        <w:t>intégration des savoirs locaux et autochtones dans les processus internationaux ont été compilées à partir des conventions touchant à la biodiversité suivantes</w:t>
      </w:r>
      <w:r w:rsidR="00A51F2C" w:rsidRPr="00130F12">
        <w:rPr>
          <w:rFonts w:ascii="Arial" w:hAnsi="Arial" w:cs="Arial"/>
          <w:sz w:val="22"/>
          <w:szCs w:val="22"/>
          <w:lang w:val="fr-FR"/>
        </w:rPr>
        <w:t> :</w:t>
      </w:r>
      <w:r w:rsidRPr="00130F12">
        <w:rPr>
          <w:rFonts w:ascii="Arial" w:hAnsi="Arial" w:cs="Arial"/>
          <w:sz w:val="22"/>
          <w:szCs w:val="22"/>
          <w:lang w:val="fr-FR"/>
        </w:rPr>
        <w:t xml:space="preserve"> Convention sur la diversité biologique (CDB)</w:t>
      </w:r>
      <w:r w:rsidR="00A51F2C" w:rsidRPr="00130F12">
        <w:rPr>
          <w:rFonts w:ascii="Arial" w:hAnsi="Arial" w:cs="Arial"/>
          <w:sz w:val="22"/>
          <w:szCs w:val="22"/>
          <w:lang w:val="fr-FR"/>
        </w:rPr>
        <w:t> ;</w:t>
      </w:r>
      <w:r w:rsidRPr="00130F12">
        <w:rPr>
          <w:rFonts w:ascii="Arial" w:hAnsi="Arial" w:cs="Arial"/>
          <w:sz w:val="22"/>
          <w:szCs w:val="22"/>
          <w:lang w:val="fr-FR"/>
        </w:rPr>
        <w:t xml:space="preserve"> Convention sur le commerce international des espèces de faune et de flore sauvages menacées d</w:t>
      </w:r>
      <w:r w:rsidR="00A51F2C" w:rsidRPr="00130F12">
        <w:rPr>
          <w:rFonts w:ascii="Arial" w:hAnsi="Arial" w:cs="Arial"/>
          <w:sz w:val="22"/>
          <w:szCs w:val="22"/>
          <w:lang w:val="fr-FR"/>
        </w:rPr>
        <w:t>’</w:t>
      </w:r>
      <w:r w:rsidRPr="00130F12">
        <w:rPr>
          <w:rFonts w:ascii="Arial" w:hAnsi="Arial" w:cs="Arial"/>
          <w:sz w:val="22"/>
          <w:szCs w:val="22"/>
          <w:lang w:val="fr-FR"/>
        </w:rPr>
        <w:t>extinction (CITES)</w:t>
      </w:r>
      <w:r w:rsidR="00A51F2C" w:rsidRPr="00130F12">
        <w:rPr>
          <w:rFonts w:ascii="Arial" w:hAnsi="Arial" w:cs="Arial"/>
          <w:sz w:val="22"/>
          <w:szCs w:val="22"/>
          <w:lang w:val="fr-FR"/>
        </w:rPr>
        <w:t> ;</w:t>
      </w:r>
      <w:r w:rsidRPr="00130F12">
        <w:rPr>
          <w:rFonts w:ascii="Arial" w:hAnsi="Arial" w:cs="Arial"/>
          <w:sz w:val="22"/>
          <w:szCs w:val="22"/>
          <w:lang w:val="fr-FR"/>
        </w:rPr>
        <w:t xml:space="preserve"> Plateforme intergouvernementale scientifique et politique sur la biodiversité et les services écosystémiques (IPBES)</w:t>
      </w:r>
      <w:r w:rsidR="00A51F2C" w:rsidRPr="00130F12">
        <w:rPr>
          <w:rFonts w:ascii="Arial" w:hAnsi="Arial" w:cs="Arial"/>
          <w:sz w:val="22"/>
          <w:szCs w:val="22"/>
          <w:lang w:val="fr-FR"/>
        </w:rPr>
        <w:t> ;</w:t>
      </w:r>
      <w:r w:rsidRPr="00130F12">
        <w:rPr>
          <w:rFonts w:ascii="Arial" w:hAnsi="Arial" w:cs="Arial"/>
          <w:sz w:val="22"/>
          <w:szCs w:val="22"/>
          <w:lang w:val="fr-FR"/>
        </w:rPr>
        <w:t xml:space="preserve"> Union internationale pour la conservation de la nature (UICN)</w:t>
      </w:r>
      <w:r w:rsidR="00A51F2C" w:rsidRPr="00130F12">
        <w:rPr>
          <w:rFonts w:ascii="Arial" w:hAnsi="Arial" w:cs="Arial"/>
          <w:sz w:val="22"/>
          <w:szCs w:val="22"/>
          <w:lang w:val="fr-FR"/>
        </w:rPr>
        <w:t> ;</w:t>
      </w:r>
      <w:r w:rsidRPr="00130F12">
        <w:rPr>
          <w:rFonts w:ascii="Arial" w:hAnsi="Arial" w:cs="Arial"/>
          <w:sz w:val="22"/>
          <w:szCs w:val="22"/>
          <w:lang w:val="fr-FR"/>
        </w:rPr>
        <w:t xml:space="preserve"> Commission Baleinière Internationale (CBI)</w:t>
      </w:r>
      <w:r w:rsidR="00A51F2C" w:rsidRPr="00130F12">
        <w:rPr>
          <w:rFonts w:ascii="Arial" w:hAnsi="Arial" w:cs="Arial"/>
          <w:sz w:val="22"/>
          <w:szCs w:val="22"/>
          <w:lang w:val="fr-FR"/>
        </w:rPr>
        <w:t> ;</w:t>
      </w:r>
      <w:r w:rsidRPr="00130F12">
        <w:rPr>
          <w:rFonts w:ascii="Arial" w:hAnsi="Arial" w:cs="Arial"/>
          <w:sz w:val="22"/>
          <w:szCs w:val="22"/>
          <w:lang w:val="fr-FR"/>
        </w:rPr>
        <w:t xml:space="preserve"> Assemblée des Nations Unies pour l</w:t>
      </w:r>
      <w:r w:rsidR="00A51F2C" w:rsidRPr="00130F12">
        <w:rPr>
          <w:rFonts w:ascii="Arial" w:hAnsi="Arial" w:cs="Arial"/>
          <w:sz w:val="22"/>
          <w:szCs w:val="22"/>
          <w:lang w:val="fr-FR"/>
        </w:rPr>
        <w:t>’</w:t>
      </w:r>
      <w:r w:rsidRPr="00130F12">
        <w:rPr>
          <w:rFonts w:ascii="Arial" w:hAnsi="Arial" w:cs="Arial"/>
          <w:sz w:val="22"/>
          <w:szCs w:val="22"/>
          <w:lang w:val="fr-FR"/>
        </w:rPr>
        <w:t>environnement (ANUE)</w:t>
      </w:r>
      <w:r w:rsidR="00A51F2C" w:rsidRPr="00130F12">
        <w:rPr>
          <w:rFonts w:ascii="Arial" w:hAnsi="Arial" w:cs="Arial"/>
          <w:sz w:val="22"/>
          <w:szCs w:val="22"/>
          <w:lang w:val="fr-FR"/>
        </w:rPr>
        <w:t> ;</w:t>
      </w:r>
      <w:r w:rsidRPr="00130F12">
        <w:rPr>
          <w:rFonts w:ascii="Arial" w:hAnsi="Arial" w:cs="Arial"/>
          <w:sz w:val="22"/>
          <w:szCs w:val="22"/>
          <w:lang w:val="fr-FR"/>
        </w:rPr>
        <w:t xml:space="preserve"> Programme des Nations Unies pour l</w:t>
      </w:r>
      <w:r w:rsidR="00A51F2C" w:rsidRPr="00130F12">
        <w:rPr>
          <w:rFonts w:ascii="Arial" w:hAnsi="Arial" w:cs="Arial"/>
          <w:sz w:val="22"/>
          <w:szCs w:val="22"/>
          <w:lang w:val="fr-FR"/>
        </w:rPr>
        <w:t>’</w:t>
      </w:r>
      <w:r w:rsidRPr="00130F12">
        <w:rPr>
          <w:rFonts w:ascii="Arial" w:hAnsi="Arial" w:cs="Arial"/>
          <w:sz w:val="22"/>
          <w:szCs w:val="22"/>
          <w:lang w:val="fr-FR"/>
        </w:rPr>
        <w:t>environnement (PNUE)</w:t>
      </w:r>
      <w:r w:rsidR="00A51F2C" w:rsidRPr="00130F12">
        <w:rPr>
          <w:rFonts w:ascii="Arial" w:hAnsi="Arial" w:cs="Arial"/>
          <w:sz w:val="22"/>
          <w:szCs w:val="22"/>
          <w:lang w:val="fr-FR"/>
        </w:rPr>
        <w:t> ;</w:t>
      </w:r>
      <w:r w:rsidRPr="00130F12">
        <w:rPr>
          <w:rFonts w:ascii="Arial" w:hAnsi="Arial" w:cs="Arial"/>
          <w:sz w:val="22"/>
          <w:szCs w:val="22"/>
          <w:lang w:val="fr-FR"/>
        </w:rPr>
        <w:t xml:space="preserve"> Centre mondial de surveillance pour la conservation (UNEP-</w:t>
      </w:r>
      <w:r w:rsidRPr="00130F12">
        <w:rPr>
          <w:rFonts w:ascii="Arial" w:hAnsi="Arial" w:cs="Arial"/>
          <w:sz w:val="22"/>
          <w:szCs w:val="22"/>
          <w:lang w:val="fr-FR"/>
        </w:rPr>
        <w:lastRenderedPageBreak/>
        <w:t>WCMC)</w:t>
      </w:r>
      <w:r w:rsidR="00A51F2C" w:rsidRPr="00130F12">
        <w:rPr>
          <w:rFonts w:ascii="Arial" w:hAnsi="Arial" w:cs="Arial"/>
          <w:sz w:val="22"/>
          <w:szCs w:val="22"/>
          <w:lang w:val="fr-FR"/>
        </w:rPr>
        <w:t> ;</w:t>
      </w:r>
      <w:r w:rsidRPr="00130F12">
        <w:rPr>
          <w:rFonts w:ascii="Arial" w:hAnsi="Arial" w:cs="Arial"/>
          <w:sz w:val="22"/>
          <w:szCs w:val="22"/>
          <w:lang w:val="fr-FR"/>
        </w:rPr>
        <w:t xml:space="preserve"> Convention-cadre des Nations Unies sur les changements climatiques (CCNUCC)</w:t>
      </w:r>
      <w:r w:rsidR="00A51F2C" w:rsidRPr="00130F12">
        <w:rPr>
          <w:rFonts w:ascii="Arial" w:hAnsi="Arial" w:cs="Arial"/>
          <w:sz w:val="22"/>
          <w:szCs w:val="22"/>
          <w:lang w:val="fr-FR"/>
        </w:rPr>
        <w:t> ;</w:t>
      </w:r>
      <w:r w:rsidRPr="00130F12">
        <w:rPr>
          <w:rFonts w:ascii="Arial" w:hAnsi="Arial" w:cs="Arial"/>
          <w:sz w:val="22"/>
          <w:szCs w:val="22"/>
          <w:lang w:val="fr-FR"/>
        </w:rPr>
        <w:t xml:space="preserve"> Convention sur les zones humides (Convention de Ramsar). </w:t>
      </w:r>
    </w:p>
    <w:p w14:paraId="5DC9C0DB" w14:textId="77777777" w:rsidR="00BF7FB0" w:rsidRPr="00130F12" w:rsidRDefault="00BF7FB0" w:rsidP="00130F12">
      <w:pPr>
        <w:ind w:left="567" w:hanging="567"/>
        <w:jc w:val="both"/>
        <w:rPr>
          <w:rFonts w:cs="Arial"/>
          <w:lang w:val="fr-FR"/>
        </w:rPr>
      </w:pPr>
    </w:p>
    <w:p w14:paraId="1FF88420" w14:textId="346F99BA"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Les autres organismes examinés dans le cadre du présent document sont le Fonds pour l</w:t>
      </w:r>
      <w:r w:rsidR="00A51F2C" w:rsidRPr="00130F12">
        <w:rPr>
          <w:rFonts w:ascii="Arial" w:hAnsi="Arial" w:cs="Arial"/>
          <w:sz w:val="22"/>
          <w:szCs w:val="22"/>
          <w:lang w:val="fr-FR"/>
        </w:rPr>
        <w:t>’</w:t>
      </w:r>
      <w:r w:rsidRPr="00130F12">
        <w:rPr>
          <w:rFonts w:ascii="Arial" w:hAnsi="Arial" w:cs="Arial"/>
          <w:sz w:val="22"/>
          <w:szCs w:val="22"/>
          <w:lang w:val="fr-FR"/>
        </w:rPr>
        <w:t>environnement mondial (FEM), la Convention des Nations Unies sur la lutte contre la désertification (CNULD), l</w:t>
      </w:r>
      <w:r w:rsidR="00A51F2C" w:rsidRPr="00130F12">
        <w:rPr>
          <w:rFonts w:ascii="Arial" w:hAnsi="Arial" w:cs="Arial"/>
          <w:sz w:val="22"/>
          <w:szCs w:val="22"/>
          <w:lang w:val="fr-FR"/>
        </w:rPr>
        <w:t>’</w:t>
      </w:r>
      <w:r w:rsidRPr="00130F12">
        <w:rPr>
          <w:rFonts w:ascii="Arial" w:hAnsi="Arial" w:cs="Arial"/>
          <w:sz w:val="22"/>
          <w:szCs w:val="22"/>
          <w:lang w:val="fr-FR"/>
        </w:rPr>
        <w:t>Organisation des Nations Unies pour l</w:t>
      </w:r>
      <w:r w:rsidR="00A51F2C" w:rsidRPr="00130F12">
        <w:rPr>
          <w:rFonts w:ascii="Arial" w:hAnsi="Arial" w:cs="Arial"/>
          <w:sz w:val="22"/>
          <w:szCs w:val="22"/>
          <w:lang w:val="fr-FR"/>
        </w:rPr>
        <w:t>’</w:t>
      </w:r>
      <w:r w:rsidRPr="00130F12">
        <w:rPr>
          <w:rFonts w:ascii="Arial" w:hAnsi="Arial" w:cs="Arial"/>
          <w:sz w:val="22"/>
          <w:szCs w:val="22"/>
          <w:lang w:val="fr-FR"/>
        </w:rPr>
        <w:t>éducation, la science et la culture (UNESCO), le Programme des Nations Unies pour le développement (PNUD) et des organismes des Nations Unies plus larges tels que l</w:t>
      </w:r>
      <w:r w:rsidR="00A51F2C" w:rsidRPr="00130F12">
        <w:rPr>
          <w:rFonts w:ascii="Arial" w:hAnsi="Arial" w:cs="Arial"/>
          <w:sz w:val="22"/>
          <w:szCs w:val="22"/>
          <w:lang w:val="fr-FR"/>
        </w:rPr>
        <w:t>’</w:t>
      </w:r>
      <w:r w:rsidRPr="00130F12">
        <w:rPr>
          <w:rFonts w:ascii="Arial" w:hAnsi="Arial" w:cs="Arial"/>
          <w:sz w:val="22"/>
          <w:szCs w:val="22"/>
          <w:lang w:val="fr-FR"/>
        </w:rPr>
        <w:t>Instance permanente des Nations Unies sur les questions autochtones (UNPFII), le Groupe d</w:t>
      </w:r>
      <w:r w:rsidR="00A51F2C" w:rsidRPr="00130F12">
        <w:rPr>
          <w:rFonts w:ascii="Arial" w:hAnsi="Arial" w:cs="Arial"/>
          <w:sz w:val="22"/>
          <w:szCs w:val="22"/>
          <w:lang w:val="fr-FR"/>
        </w:rPr>
        <w:t>’</w:t>
      </w:r>
      <w:r w:rsidRPr="00130F12">
        <w:rPr>
          <w:rFonts w:ascii="Arial" w:hAnsi="Arial" w:cs="Arial"/>
          <w:sz w:val="22"/>
          <w:szCs w:val="22"/>
          <w:lang w:val="fr-FR"/>
        </w:rPr>
        <w:t xml:space="preserve">appui </w:t>
      </w:r>
      <w:proofErr w:type="spellStart"/>
      <w:r w:rsidRPr="00130F12">
        <w:rPr>
          <w:rFonts w:ascii="Arial" w:hAnsi="Arial" w:cs="Arial"/>
          <w:sz w:val="22"/>
          <w:szCs w:val="22"/>
          <w:lang w:val="fr-FR"/>
        </w:rPr>
        <w:t>interorganisations</w:t>
      </w:r>
      <w:proofErr w:type="spellEnd"/>
      <w:r w:rsidRPr="00130F12">
        <w:rPr>
          <w:rFonts w:ascii="Arial" w:hAnsi="Arial" w:cs="Arial"/>
          <w:sz w:val="22"/>
          <w:szCs w:val="22"/>
          <w:lang w:val="fr-FR"/>
        </w:rPr>
        <w:t xml:space="preserve"> pour l</w:t>
      </w:r>
      <w:r w:rsidR="00A51F2C" w:rsidRPr="00130F12">
        <w:rPr>
          <w:rFonts w:ascii="Arial" w:hAnsi="Arial" w:cs="Arial"/>
          <w:sz w:val="22"/>
          <w:szCs w:val="22"/>
          <w:lang w:val="fr-FR"/>
        </w:rPr>
        <w:t>’</w:t>
      </w:r>
      <w:r w:rsidRPr="00130F12">
        <w:rPr>
          <w:rFonts w:ascii="Arial" w:hAnsi="Arial" w:cs="Arial"/>
          <w:sz w:val="22"/>
          <w:szCs w:val="22"/>
          <w:lang w:val="fr-FR"/>
        </w:rPr>
        <w:t>Instance permanente sur les questions autochtones (IASG), le Rapporteur spécial sur les droits des peuples autochtones et le Mécanisme d</w:t>
      </w:r>
      <w:r w:rsidR="00A51F2C" w:rsidRPr="00130F12">
        <w:rPr>
          <w:rFonts w:ascii="Arial" w:hAnsi="Arial" w:cs="Arial"/>
          <w:sz w:val="22"/>
          <w:szCs w:val="22"/>
          <w:lang w:val="fr-FR"/>
        </w:rPr>
        <w:t>’</w:t>
      </w:r>
      <w:r w:rsidRPr="00130F12">
        <w:rPr>
          <w:rFonts w:ascii="Arial" w:hAnsi="Arial" w:cs="Arial"/>
          <w:sz w:val="22"/>
          <w:szCs w:val="22"/>
          <w:lang w:val="fr-FR"/>
        </w:rPr>
        <w:t xml:space="preserve">experts sur les droits des peuples autochtones (EMRIP). </w:t>
      </w:r>
    </w:p>
    <w:p w14:paraId="1BF18F0D" w14:textId="77777777" w:rsidR="00BF7FB0" w:rsidRPr="00130F12" w:rsidRDefault="00BF7FB0" w:rsidP="00130F12">
      <w:pPr>
        <w:tabs>
          <w:tab w:val="left" w:pos="3435"/>
        </w:tabs>
        <w:ind w:left="567" w:hanging="567"/>
        <w:jc w:val="both"/>
        <w:rPr>
          <w:rFonts w:eastAsia="Times New Roman" w:cs="Arial"/>
          <w:lang w:val="fr-FR"/>
        </w:rPr>
      </w:pPr>
    </w:p>
    <w:p w14:paraId="1D09ADE2" w14:textId="72F55365"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Les peuples autochtones et les communautés locales jouent des rôles variés et prennent part à des degrés divers aux conventions mondiales sur la biodiversité et aux processus y afférents. Chaque convention prévoit différents mécanismes propres à la participation des peuples autochtones et des communautés locales ainsi qu</w:t>
      </w:r>
      <w:r w:rsidR="00A51F2C" w:rsidRPr="00130F12">
        <w:rPr>
          <w:rFonts w:ascii="Arial" w:hAnsi="Arial" w:cs="Arial"/>
          <w:sz w:val="22"/>
          <w:szCs w:val="22"/>
          <w:lang w:val="fr-FR"/>
        </w:rPr>
        <w:t>’</w:t>
      </w:r>
      <w:r w:rsidRPr="00130F12">
        <w:rPr>
          <w:rFonts w:ascii="Arial" w:hAnsi="Arial" w:cs="Arial"/>
          <w:sz w:val="22"/>
          <w:szCs w:val="22"/>
          <w:lang w:val="fr-FR"/>
        </w:rPr>
        <w:t>à l</w:t>
      </w:r>
      <w:r w:rsidR="00A51F2C" w:rsidRPr="00130F12">
        <w:rPr>
          <w:rFonts w:ascii="Arial" w:hAnsi="Arial" w:cs="Arial"/>
          <w:sz w:val="22"/>
          <w:szCs w:val="22"/>
          <w:lang w:val="fr-FR"/>
        </w:rPr>
        <w:t>’</w:t>
      </w:r>
      <w:r w:rsidRPr="00130F12">
        <w:rPr>
          <w:rFonts w:ascii="Arial" w:hAnsi="Arial" w:cs="Arial"/>
          <w:sz w:val="22"/>
          <w:szCs w:val="22"/>
          <w:lang w:val="fr-FR"/>
        </w:rPr>
        <w:t>accès aux savoirs locaux et autochtones. Ces mécanismes consistent notamment à créer de groupes de travail, des équipes spéciales ou des plateformes prévus à cet effet, à inviter régulièrement des détenteurs de savoirs locaux et autochtones à participer en tant qu</w:t>
      </w:r>
      <w:r w:rsidR="00A51F2C" w:rsidRPr="00130F12">
        <w:rPr>
          <w:rFonts w:ascii="Arial" w:hAnsi="Arial" w:cs="Arial"/>
          <w:sz w:val="22"/>
          <w:szCs w:val="22"/>
          <w:lang w:val="fr-FR"/>
        </w:rPr>
        <w:t>’</w:t>
      </w:r>
      <w:r w:rsidRPr="00130F12">
        <w:rPr>
          <w:rFonts w:ascii="Arial" w:hAnsi="Arial" w:cs="Arial"/>
          <w:sz w:val="22"/>
          <w:szCs w:val="22"/>
          <w:lang w:val="fr-FR"/>
        </w:rPr>
        <w:t xml:space="preserve">observateurs, à établir différentes catégories de membres et à reconnaître explicitement la catégorie </w:t>
      </w:r>
      <w:r w:rsidR="00A51F2C" w:rsidRPr="00130F12">
        <w:rPr>
          <w:rFonts w:ascii="Arial" w:hAnsi="Arial" w:cs="Arial"/>
          <w:sz w:val="22"/>
          <w:szCs w:val="22"/>
          <w:lang w:val="fr-FR"/>
        </w:rPr>
        <w:t>« </w:t>
      </w:r>
      <w:r w:rsidRPr="00130F12">
        <w:rPr>
          <w:rFonts w:ascii="Arial" w:hAnsi="Arial" w:cs="Arial"/>
          <w:sz w:val="22"/>
          <w:szCs w:val="22"/>
          <w:lang w:val="fr-FR"/>
        </w:rPr>
        <w:t>à des fins de subsistance</w:t>
      </w:r>
      <w:r w:rsidR="00A51F2C" w:rsidRPr="00130F12">
        <w:rPr>
          <w:rFonts w:ascii="Arial" w:hAnsi="Arial" w:cs="Arial"/>
          <w:sz w:val="22"/>
          <w:szCs w:val="22"/>
          <w:lang w:val="fr-FR"/>
        </w:rPr>
        <w:t> »</w:t>
      </w:r>
      <w:r w:rsidRPr="00130F12">
        <w:rPr>
          <w:rFonts w:ascii="Arial" w:hAnsi="Arial" w:cs="Arial"/>
          <w:sz w:val="22"/>
          <w:szCs w:val="22"/>
          <w:lang w:val="fr-FR"/>
        </w:rPr>
        <w:t>. Ces mécanismes sont utilisés par un ensemble d</w:t>
      </w:r>
      <w:r w:rsidR="00A51F2C" w:rsidRPr="00130F12">
        <w:rPr>
          <w:rFonts w:ascii="Arial" w:hAnsi="Arial" w:cs="Arial"/>
          <w:sz w:val="22"/>
          <w:szCs w:val="22"/>
          <w:lang w:val="fr-FR"/>
        </w:rPr>
        <w:t>’</w:t>
      </w:r>
      <w:r w:rsidRPr="00130F12">
        <w:rPr>
          <w:rFonts w:ascii="Arial" w:hAnsi="Arial" w:cs="Arial"/>
          <w:sz w:val="22"/>
          <w:szCs w:val="22"/>
          <w:lang w:val="fr-FR"/>
        </w:rPr>
        <w:t>enceintes internationales, notamment la CDB, la CITES, l</w:t>
      </w:r>
      <w:r w:rsidR="00A51F2C" w:rsidRPr="00130F12">
        <w:rPr>
          <w:rFonts w:ascii="Arial" w:hAnsi="Arial" w:cs="Arial"/>
          <w:sz w:val="22"/>
          <w:szCs w:val="22"/>
          <w:lang w:val="fr-FR"/>
        </w:rPr>
        <w:t>’</w:t>
      </w:r>
      <w:r w:rsidRPr="00130F12">
        <w:rPr>
          <w:rFonts w:ascii="Arial" w:hAnsi="Arial" w:cs="Arial"/>
          <w:sz w:val="22"/>
          <w:szCs w:val="22"/>
          <w:lang w:val="fr-FR"/>
        </w:rPr>
        <w:t>IPBES, la CCNUCC, la CBI, la Convention sur les zones humides et l</w:t>
      </w:r>
      <w:r w:rsidR="00A51F2C" w:rsidRPr="00130F12">
        <w:rPr>
          <w:rFonts w:ascii="Arial" w:hAnsi="Arial" w:cs="Arial"/>
          <w:sz w:val="22"/>
          <w:szCs w:val="22"/>
          <w:lang w:val="fr-FR"/>
        </w:rPr>
        <w:t>’</w:t>
      </w:r>
      <w:r w:rsidRPr="00130F12">
        <w:rPr>
          <w:rFonts w:ascii="Arial" w:hAnsi="Arial" w:cs="Arial"/>
          <w:sz w:val="22"/>
          <w:szCs w:val="22"/>
          <w:lang w:val="fr-FR"/>
        </w:rPr>
        <w:t>UICN. L</w:t>
      </w:r>
      <w:r w:rsidR="00A51F2C" w:rsidRPr="00130F12">
        <w:rPr>
          <w:rFonts w:ascii="Arial" w:hAnsi="Arial" w:cs="Arial"/>
          <w:sz w:val="22"/>
          <w:szCs w:val="22"/>
          <w:lang w:val="fr-FR"/>
        </w:rPr>
        <w:t>’</w:t>
      </w:r>
      <w:r w:rsidRPr="00130F12">
        <w:rPr>
          <w:rFonts w:ascii="Arial" w:hAnsi="Arial" w:cs="Arial"/>
          <w:b/>
          <w:bCs/>
          <w:sz w:val="22"/>
          <w:szCs w:val="22"/>
          <w:lang w:val="fr-FR"/>
        </w:rPr>
        <w:t>annexe</w:t>
      </w:r>
      <w:r w:rsidR="00285047">
        <w:rPr>
          <w:rFonts w:ascii="Arial" w:hAnsi="Arial" w:cs="Arial"/>
          <w:b/>
          <w:bCs/>
          <w:sz w:val="22"/>
          <w:szCs w:val="22"/>
          <w:lang w:val="fr-FR"/>
        </w:rPr>
        <w:t xml:space="preserve"> 1</w:t>
      </w:r>
      <w:r w:rsidRPr="00130F12">
        <w:rPr>
          <w:rFonts w:ascii="Arial" w:hAnsi="Arial" w:cs="Arial"/>
          <w:b/>
          <w:bCs/>
          <w:sz w:val="22"/>
          <w:szCs w:val="22"/>
          <w:lang w:val="fr-FR"/>
        </w:rPr>
        <w:t xml:space="preserve"> </w:t>
      </w:r>
      <w:r w:rsidRPr="00130F12">
        <w:rPr>
          <w:rFonts w:ascii="Arial" w:hAnsi="Arial" w:cs="Arial"/>
          <w:sz w:val="22"/>
          <w:szCs w:val="22"/>
          <w:lang w:val="fr-FR"/>
        </w:rPr>
        <w:t xml:space="preserve">présente un résumé des mécanismes institués par ces organismes.  </w:t>
      </w:r>
    </w:p>
    <w:p w14:paraId="17606782" w14:textId="77777777" w:rsidR="00BF7FB0" w:rsidRPr="00130F12" w:rsidRDefault="00BF7FB0" w:rsidP="00130F12">
      <w:pPr>
        <w:ind w:left="567" w:hanging="567"/>
        <w:jc w:val="both"/>
        <w:rPr>
          <w:rFonts w:cs="Arial"/>
          <w:highlight w:val="cyan"/>
          <w:lang w:val="fr-FR"/>
        </w:rPr>
      </w:pPr>
    </w:p>
    <w:p w14:paraId="686FA6BD" w14:textId="11CA5AAD"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Dans l</w:t>
      </w:r>
      <w:r w:rsidR="00A51F2C" w:rsidRPr="00130F12">
        <w:rPr>
          <w:rFonts w:ascii="Arial" w:hAnsi="Arial" w:cs="Arial"/>
          <w:sz w:val="22"/>
          <w:szCs w:val="22"/>
          <w:lang w:val="fr-FR"/>
        </w:rPr>
        <w:t>’</w:t>
      </w:r>
      <w:r w:rsidRPr="00130F12">
        <w:rPr>
          <w:rFonts w:ascii="Arial" w:hAnsi="Arial" w:cs="Arial"/>
          <w:sz w:val="22"/>
          <w:szCs w:val="22"/>
          <w:lang w:val="fr-FR"/>
        </w:rPr>
        <w:t>ensemble de ces conventions et plateformes, des efforts concertés sont déployés en vue d</w:t>
      </w:r>
      <w:r w:rsidR="00A51F2C" w:rsidRPr="00130F12">
        <w:rPr>
          <w:rFonts w:ascii="Arial" w:hAnsi="Arial" w:cs="Arial"/>
          <w:sz w:val="22"/>
          <w:szCs w:val="22"/>
          <w:lang w:val="fr-FR"/>
        </w:rPr>
        <w:t>’</w:t>
      </w:r>
      <w:r w:rsidRPr="00130F12">
        <w:rPr>
          <w:rFonts w:ascii="Arial" w:hAnsi="Arial" w:cs="Arial"/>
          <w:sz w:val="22"/>
          <w:szCs w:val="22"/>
          <w:lang w:val="fr-FR"/>
        </w:rPr>
        <w:t>améliorer les capacités des peuples autochtones et des communautés locales par des financements, des initiatives de renforcement des capacités et la mise en place de réseaux de soutien tels que le groupe consultatif des peuples autochtones relevant du Fonds pour l</w:t>
      </w:r>
      <w:r w:rsidR="00A51F2C" w:rsidRPr="00130F12">
        <w:rPr>
          <w:rFonts w:ascii="Arial" w:hAnsi="Arial" w:cs="Arial"/>
          <w:sz w:val="22"/>
          <w:szCs w:val="22"/>
          <w:lang w:val="fr-FR"/>
        </w:rPr>
        <w:t>’</w:t>
      </w:r>
      <w:r w:rsidRPr="00130F12">
        <w:rPr>
          <w:rFonts w:ascii="Arial" w:hAnsi="Arial" w:cs="Arial"/>
          <w:sz w:val="22"/>
          <w:szCs w:val="22"/>
          <w:lang w:val="fr-FR"/>
        </w:rPr>
        <w:t>environnement mondial. Ces actions visent à donner aux peuples autochtones et aux communautés locales les moyens de s</w:t>
      </w:r>
      <w:r w:rsidR="00A51F2C" w:rsidRPr="00130F12">
        <w:rPr>
          <w:rFonts w:ascii="Arial" w:hAnsi="Arial" w:cs="Arial"/>
          <w:sz w:val="22"/>
          <w:szCs w:val="22"/>
          <w:lang w:val="fr-FR"/>
        </w:rPr>
        <w:t>’</w:t>
      </w:r>
      <w:r w:rsidRPr="00130F12">
        <w:rPr>
          <w:rFonts w:ascii="Arial" w:hAnsi="Arial" w:cs="Arial"/>
          <w:sz w:val="22"/>
          <w:szCs w:val="22"/>
          <w:lang w:val="fr-FR"/>
        </w:rPr>
        <w:t>orienter dans des processus internationaux parfois complexes et de contribuer réellement à la gouvernance mondiale de l</w:t>
      </w:r>
      <w:r w:rsidR="00A51F2C" w:rsidRPr="00130F12">
        <w:rPr>
          <w:rFonts w:ascii="Arial" w:hAnsi="Arial" w:cs="Arial"/>
          <w:sz w:val="22"/>
          <w:szCs w:val="22"/>
          <w:lang w:val="fr-FR"/>
        </w:rPr>
        <w:t>’</w:t>
      </w:r>
      <w:r w:rsidRPr="00130F12">
        <w:rPr>
          <w:rFonts w:ascii="Arial" w:hAnsi="Arial" w:cs="Arial"/>
          <w:sz w:val="22"/>
          <w:szCs w:val="22"/>
          <w:lang w:val="fr-FR"/>
        </w:rPr>
        <w:t>environnement.</w:t>
      </w:r>
    </w:p>
    <w:p w14:paraId="1E5C8990" w14:textId="77777777" w:rsidR="00BF7FB0" w:rsidRPr="00130F12" w:rsidRDefault="00BF7FB0" w:rsidP="00130F12">
      <w:pPr>
        <w:ind w:left="567" w:hanging="567"/>
        <w:jc w:val="both"/>
        <w:rPr>
          <w:rFonts w:cs="Arial"/>
          <w:lang w:val="fr-FR"/>
        </w:rPr>
      </w:pPr>
    </w:p>
    <w:p w14:paraId="5F16182D" w14:textId="27F3C6E8"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Le souci général d</w:t>
      </w:r>
      <w:r w:rsidR="00A51F2C" w:rsidRPr="00130F12">
        <w:rPr>
          <w:rFonts w:ascii="Arial" w:hAnsi="Arial" w:cs="Arial"/>
          <w:sz w:val="22"/>
          <w:szCs w:val="22"/>
          <w:lang w:val="fr-FR"/>
        </w:rPr>
        <w:t>’</w:t>
      </w:r>
      <w:r w:rsidRPr="00130F12">
        <w:rPr>
          <w:rFonts w:ascii="Arial" w:hAnsi="Arial" w:cs="Arial"/>
          <w:sz w:val="22"/>
          <w:szCs w:val="22"/>
          <w:lang w:val="fr-FR"/>
        </w:rPr>
        <w:t>une participation sans exclusive met l</w:t>
      </w:r>
      <w:r w:rsidR="00A51F2C" w:rsidRPr="00130F12">
        <w:rPr>
          <w:rFonts w:ascii="Arial" w:hAnsi="Arial" w:cs="Arial"/>
          <w:sz w:val="22"/>
          <w:szCs w:val="22"/>
          <w:lang w:val="fr-FR"/>
        </w:rPr>
        <w:t>’</w:t>
      </w:r>
      <w:r w:rsidRPr="00130F12">
        <w:rPr>
          <w:rFonts w:ascii="Arial" w:hAnsi="Arial" w:cs="Arial"/>
          <w:sz w:val="22"/>
          <w:szCs w:val="22"/>
          <w:lang w:val="fr-FR"/>
        </w:rPr>
        <w:t>accent sur la reconnaissance du rôle des peuples autochtones et des communautés locales dans la conservation de la biodiversité et le développement durable. Bon nombre des difficultés rencontrées et des enseignements tirés exposés dans le présent document ont trait à des expériences dans les domaines politique et administratif, mais ils peuvent être utiles s</w:t>
      </w:r>
      <w:r w:rsidR="00A51F2C" w:rsidRPr="00130F12">
        <w:rPr>
          <w:rFonts w:ascii="Arial" w:hAnsi="Arial" w:cs="Arial"/>
          <w:sz w:val="22"/>
          <w:szCs w:val="22"/>
          <w:lang w:val="fr-FR"/>
        </w:rPr>
        <w:t>’</w:t>
      </w:r>
      <w:r w:rsidRPr="00130F12">
        <w:rPr>
          <w:rFonts w:ascii="Arial" w:hAnsi="Arial" w:cs="Arial"/>
          <w:sz w:val="22"/>
          <w:szCs w:val="22"/>
          <w:lang w:val="fr-FR"/>
        </w:rPr>
        <w:t>ils sont pris en considération en vue d</w:t>
      </w:r>
      <w:r w:rsidR="00A51F2C" w:rsidRPr="00130F12">
        <w:rPr>
          <w:rFonts w:ascii="Arial" w:hAnsi="Arial" w:cs="Arial"/>
          <w:sz w:val="22"/>
          <w:szCs w:val="22"/>
          <w:lang w:val="fr-FR"/>
        </w:rPr>
        <w:t>’</w:t>
      </w:r>
      <w:r w:rsidRPr="00130F12">
        <w:rPr>
          <w:rFonts w:ascii="Arial" w:hAnsi="Arial" w:cs="Arial"/>
          <w:sz w:val="22"/>
          <w:szCs w:val="22"/>
          <w:lang w:val="fr-FR"/>
        </w:rPr>
        <w:t>intégrer davantage les savoirs locaux et autochtones dans les processus scientifiques de la CMS.</w:t>
      </w:r>
    </w:p>
    <w:p w14:paraId="6DAA5F65" w14:textId="77777777" w:rsidR="00BF7FB0" w:rsidRPr="00130F12" w:rsidRDefault="00BF7FB0" w:rsidP="00130F12">
      <w:pPr>
        <w:ind w:left="567" w:hanging="567"/>
        <w:jc w:val="both"/>
        <w:rPr>
          <w:rFonts w:cs="Arial"/>
          <w:lang w:val="fr-FR"/>
        </w:rPr>
      </w:pPr>
    </w:p>
    <w:p w14:paraId="3C1A98DB" w14:textId="1BB751D8" w:rsidR="00BF7FB0" w:rsidRPr="00130F12" w:rsidRDefault="002C5B49" w:rsidP="00130F12">
      <w:pPr>
        <w:tabs>
          <w:tab w:val="left" w:pos="3435"/>
        </w:tabs>
        <w:jc w:val="both"/>
        <w:rPr>
          <w:rFonts w:cs="Arial"/>
          <w:u w:val="single"/>
          <w:lang w:val="fr-FR"/>
        </w:rPr>
      </w:pPr>
      <w:r w:rsidRPr="00130F12">
        <w:rPr>
          <w:rFonts w:cs="Arial"/>
          <w:u w:val="single"/>
          <w:lang w:val="fr-FR"/>
        </w:rPr>
        <w:t>Difficultés dont d</w:t>
      </w:r>
      <w:r w:rsidR="00A51F2C" w:rsidRPr="00130F12">
        <w:rPr>
          <w:rFonts w:cs="Arial"/>
          <w:u w:val="single"/>
          <w:lang w:val="fr-FR"/>
        </w:rPr>
        <w:t>’</w:t>
      </w:r>
      <w:r w:rsidRPr="00130F12">
        <w:rPr>
          <w:rFonts w:cs="Arial"/>
          <w:u w:val="single"/>
          <w:lang w:val="fr-FR"/>
        </w:rPr>
        <w:t>autres conventions ont fait état</w:t>
      </w:r>
    </w:p>
    <w:p w14:paraId="6366EA70" w14:textId="77777777" w:rsidR="00BF7FB0" w:rsidRPr="00130F12" w:rsidRDefault="00BF7FB0" w:rsidP="00130F12">
      <w:pPr>
        <w:ind w:left="567" w:hanging="567"/>
        <w:jc w:val="both"/>
        <w:rPr>
          <w:rFonts w:eastAsia="Times New Roman" w:cs="Arial"/>
          <w:lang w:val="fr-FR"/>
        </w:rPr>
      </w:pPr>
    </w:p>
    <w:p w14:paraId="7E3CC591" w14:textId="36171CFD"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Le Conseil scientifique, qui n</w:t>
      </w:r>
      <w:r w:rsidR="00A51F2C" w:rsidRPr="00130F12">
        <w:rPr>
          <w:rFonts w:ascii="Arial" w:hAnsi="Arial" w:cs="Arial"/>
          <w:sz w:val="22"/>
          <w:szCs w:val="22"/>
          <w:lang w:val="fr-FR"/>
        </w:rPr>
        <w:t>’</w:t>
      </w:r>
      <w:r w:rsidRPr="00130F12">
        <w:rPr>
          <w:rFonts w:ascii="Arial" w:hAnsi="Arial" w:cs="Arial"/>
          <w:sz w:val="22"/>
          <w:szCs w:val="22"/>
          <w:lang w:val="fr-FR"/>
        </w:rPr>
        <w:t>en est qu</w:t>
      </w:r>
      <w:r w:rsidR="00A51F2C" w:rsidRPr="00130F12">
        <w:rPr>
          <w:rFonts w:ascii="Arial" w:hAnsi="Arial" w:cs="Arial"/>
          <w:sz w:val="22"/>
          <w:szCs w:val="22"/>
          <w:lang w:val="fr-FR"/>
        </w:rPr>
        <w:t>’</w:t>
      </w:r>
      <w:r w:rsidRPr="00130F12">
        <w:rPr>
          <w:rFonts w:ascii="Arial" w:hAnsi="Arial" w:cs="Arial"/>
          <w:sz w:val="22"/>
          <w:szCs w:val="22"/>
          <w:lang w:val="fr-FR"/>
        </w:rPr>
        <w:t>au début de son parcours visant à renforcer l</w:t>
      </w:r>
      <w:r w:rsidR="00A51F2C" w:rsidRPr="00130F12">
        <w:rPr>
          <w:rFonts w:ascii="Arial" w:hAnsi="Arial" w:cs="Arial"/>
          <w:sz w:val="22"/>
          <w:szCs w:val="22"/>
          <w:lang w:val="fr-FR"/>
        </w:rPr>
        <w:t>’</w:t>
      </w:r>
      <w:r w:rsidRPr="00130F12">
        <w:rPr>
          <w:rFonts w:ascii="Arial" w:hAnsi="Arial" w:cs="Arial"/>
          <w:sz w:val="22"/>
          <w:szCs w:val="22"/>
          <w:lang w:val="fr-FR"/>
        </w:rPr>
        <w:t>intégration des savoirs locaux et autochtones dans ses processus, peut s</w:t>
      </w:r>
      <w:r w:rsidR="00A51F2C" w:rsidRPr="00130F12">
        <w:rPr>
          <w:rFonts w:ascii="Arial" w:hAnsi="Arial" w:cs="Arial"/>
          <w:sz w:val="22"/>
          <w:szCs w:val="22"/>
          <w:lang w:val="fr-FR"/>
        </w:rPr>
        <w:t>’</w:t>
      </w:r>
      <w:r w:rsidRPr="00130F12">
        <w:rPr>
          <w:rFonts w:ascii="Arial" w:hAnsi="Arial" w:cs="Arial"/>
          <w:sz w:val="22"/>
          <w:szCs w:val="22"/>
          <w:lang w:val="fr-FR"/>
        </w:rPr>
        <w:t>inspirer de ce qui s</w:t>
      </w:r>
      <w:r w:rsidR="00A51F2C" w:rsidRPr="00130F12">
        <w:rPr>
          <w:rFonts w:ascii="Arial" w:hAnsi="Arial" w:cs="Arial"/>
          <w:sz w:val="22"/>
          <w:szCs w:val="22"/>
          <w:lang w:val="fr-FR"/>
        </w:rPr>
        <w:t>’</w:t>
      </w:r>
      <w:r w:rsidRPr="00130F12">
        <w:rPr>
          <w:rFonts w:ascii="Arial" w:hAnsi="Arial" w:cs="Arial"/>
          <w:sz w:val="22"/>
          <w:szCs w:val="22"/>
          <w:lang w:val="fr-FR"/>
        </w:rPr>
        <w:t>est passé dans d</w:t>
      </w:r>
      <w:r w:rsidR="00A51F2C" w:rsidRPr="00130F12">
        <w:rPr>
          <w:rFonts w:ascii="Arial" w:hAnsi="Arial" w:cs="Arial"/>
          <w:sz w:val="22"/>
          <w:szCs w:val="22"/>
          <w:lang w:val="fr-FR"/>
        </w:rPr>
        <w:t>’</w:t>
      </w:r>
      <w:r w:rsidRPr="00130F12">
        <w:rPr>
          <w:rFonts w:ascii="Arial" w:hAnsi="Arial" w:cs="Arial"/>
          <w:sz w:val="22"/>
          <w:szCs w:val="22"/>
          <w:lang w:val="fr-FR"/>
        </w:rPr>
        <w:t>autres enceintes internationales. Diverses difficultés ont été rencontrées tout au long du processus d</w:t>
      </w:r>
      <w:r w:rsidR="00A51F2C" w:rsidRPr="00130F12">
        <w:rPr>
          <w:rFonts w:ascii="Arial" w:hAnsi="Arial" w:cs="Arial"/>
          <w:sz w:val="22"/>
          <w:szCs w:val="22"/>
          <w:lang w:val="fr-FR"/>
        </w:rPr>
        <w:t>’</w:t>
      </w:r>
      <w:r w:rsidRPr="00130F12">
        <w:rPr>
          <w:rFonts w:ascii="Arial" w:hAnsi="Arial" w:cs="Arial"/>
          <w:sz w:val="22"/>
          <w:szCs w:val="22"/>
          <w:lang w:val="fr-FR"/>
        </w:rPr>
        <w:t>intégration des savoirs locaux et autochtones dans un certain nombre de cadres internationaux relatifs à l</w:t>
      </w:r>
      <w:r w:rsidR="00A51F2C" w:rsidRPr="00130F12">
        <w:rPr>
          <w:rFonts w:ascii="Arial" w:hAnsi="Arial" w:cs="Arial"/>
          <w:sz w:val="22"/>
          <w:szCs w:val="22"/>
          <w:lang w:val="fr-FR"/>
        </w:rPr>
        <w:t>’</w:t>
      </w:r>
      <w:r w:rsidRPr="00130F12">
        <w:rPr>
          <w:rFonts w:ascii="Arial" w:hAnsi="Arial" w:cs="Arial"/>
          <w:sz w:val="22"/>
          <w:szCs w:val="22"/>
          <w:lang w:val="fr-FR"/>
        </w:rPr>
        <w:t>environnement. Elles font ressortir les obstacles persistants auxquels se heurtent les peuples autochtones et les communautés locales en matière de participation. Un thème commun est la nécessité de renforcer les capacités des États, des peuples autochtones et des communautés locales en matière d</w:t>
      </w:r>
      <w:r w:rsidR="00A51F2C" w:rsidRPr="00130F12">
        <w:rPr>
          <w:rFonts w:ascii="Arial" w:hAnsi="Arial" w:cs="Arial"/>
          <w:sz w:val="22"/>
          <w:szCs w:val="22"/>
          <w:lang w:val="fr-FR"/>
        </w:rPr>
        <w:t>’</w:t>
      </w:r>
      <w:r w:rsidRPr="00130F12">
        <w:rPr>
          <w:rFonts w:ascii="Arial" w:hAnsi="Arial" w:cs="Arial"/>
          <w:sz w:val="22"/>
          <w:szCs w:val="22"/>
          <w:lang w:val="fr-FR"/>
        </w:rPr>
        <w:t xml:space="preserve">instruments juridiques environnementaux, ce qui est essentiel pour une application concrète de chaque convention. Ce manque de connaissances et de </w:t>
      </w:r>
      <w:r w:rsidRPr="00130F12">
        <w:rPr>
          <w:rFonts w:ascii="Arial" w:hAnsi="Arial" w:cs="Arial"/>
          <w:sz w:val="22"/>
          <w:szCs w:val="22"/>
          <w:lang w:val="fr-FR"/>
        </w:rPr>
        <w:lastRenderedPageBreak/>
        <w:t>capacités techniques peut entraver la participation et la contribution aux processus scientifiques et décisionnels.</w:t>
      </w:r>
    </w:p>
    <w:p w14:paraId="7C7447AE" w14:textId="77777777" w:rsidR="00BF7FB0" w:rsidRPr="00130F12" w:rsidRDefault="00BF7FB0" w:rsidP="00130F12">
      <w:pPr>
        <w:tabs>
          <w:tab w:val="left" w:pos="3435"/>
        </w:tabs>
        <w:ind w:left="567" w:hanging="567"/>
        <w:jc w:val="both"/>
        <w:rPr>
          <w:rFonts w:cs="Arial"/>
          <w:lang w:val="fr-FR"/>
        </w:rPr>
      </w:pPr>
    </w:p>
    <w:p w14:paraId="13EECFBB" w14:textId="1AAACE93" w:rsidR="00BF7FB0" w:rsidRPr="00130F12" w:rsidRDefault="002C5B49" w:rsidP="00130F12">
      <w:pPr>
        <w:pStyle w:val="ListParagraph"/>
        <w:numPr>
          <w:ilvl w:val="0"/>
          <w:numId w:val="40"/>
        </w:numPr>
        <w:tabs>
          <w:tab w:val="left" w:pos="3435"/>
        </w:tabs>
        <w:ind w:left="567" w:hanging="567"/>
        <w:jc w:val="both"/>
        <w:rPr>
          <w:rFonts w:ascii="Arial" w:hAnsi="Arial" w:cs="Arial"/>
          <w:sz w:val="22"/>
          <w:szCs w:val="22"/>
          <w:lang w:val="fr-FR"/>
        </w:rPr>
      </w:pPr>
      <w:r w:rsidRPr="00130F12">
        <w:rPr>
          <w:rFonts w:ascii="Arial" w:hAnsi="Arial" w:cs="Arial"/>
          <w:sz w:val="22"/>
          <w:szCs w:val="22"/>
          <w:lang w:val="fr-FR"/>
        </w:rPr>
        <w:t>Parmi les autres difficultés rencontrées, on peut citer l</w:t>
      </w:r>
      <w:r w:rsidR="00A51F2C" w:rsidRPr="00130F12">
        <w:rPr>
          <w:rFonts w:ascii="Arial" w:hAnsi="Arial" w:cs="Arial"/>
          <w:sz w:val="22"/>
          <w:szCs w:val="22"/>
          <w:lang w:val="fr-FR"/>
        </w:rPr>
        <w:t>’</w:t>
      </w:r>
      <w:r w:rsidRPr="00130F12">
        <w:rPr>
          <w:rFonts w:ascii="Arial" w:hAnsi="Arial" w:cs="Arial"/>
          <w:sz w:val="22"/>
          <w:szCs w:val="22"/>
          <w:lang w:val="fr-FR"/>
        </w:rPr>
        <w:t>identification des détenteurs des savoirs locaux et autochtones sur certains sujets, la diversité des capacités techniques et juridiques ainsi que l</w:t>
      </w:r>
      <w:r w:rsidR="00A51F2C" w:rsidRPr="00130F12">
        <w:rPr>
          <w:rFonts w:ascii="Arial" w:hAnsi="Arial" w:cs="Arial"/>
          <w:sz w:val="22"/>
          <w:szCs w:val="22"/>
          <w:lang w:val="fr-FR"/>
        </w:rPr>
        <w:t>’</w:t>
      </w:r>
      <w:r w:rsidRPr="00130F12">
        <w:rPr>
          <w:rFonts w:ascii="Arial" w:hAnsi="Arial" w:cs="Arial"/>
          <w:sz w:val="22"/>
          <w:szCs w:val="22"/>
          <w:lang w:val="fr-FR"/>
        </w:rPr>
        <w:t>insécurité sociale. La prise en considération des diverses traditions et pratiques culturelles complique encore la participation, ce qui nécessite d</w:t>
      </w:r>
      <w:r w:rsidR="00A51F2C" w:rsidRPr="00130F12">
        <w:rPr>
          <w:rFonts w:ascii="Arial" w:hAnsi="Arial" w:cs="Arial"/>
          <w:sz w:val="22"/>
          <w:szCs w:val="22"/>
          <w:lang w:val="fr-FR"/>
        </w:rPr>
        <w:t>’</w:t>
      </w:r>
      <w:r w:rsidRPr="00130F12">
        <w:rPr>
          <w:rFonts w:ascii="Arial" w:hAnsi="Arial" w:cs="Arial"/>
          <w:sz w:val="22"/>
          <w:szCs w:val="22"/>
          <w:lang w:val="fr-FR"/>
        </w:rPr>
        <w:t>adopter des approches sur mesure qui respectent les savoirs locaux et autochtones et les intègrent dans les efforts de conservation. L</w:t>
      </w:r>
      <w:r w:rsidR="00A51F2C" w:rsidRPr="00130F12">
        <w:rPr>
          <w:rFonts w:ascii="Arial" w:hAnsi="Arial" w:cs="Arial"/>
          <w:sz w:val="22"/>
          <w:szCs w:val="22"/>
          <w:lang w:val="fr-FR"/>
        </w:rPr>
        <w:t>’</w:t>
      </w:r>
      <w:r w:rsidRPr="00130F12">
        <w:rPr>
          <w:rFonts w:ascii="Arial" w:hAnsi="Arial" w:cs="Arial"/>
          <w:sz w:val="22"/>
          <w:szCs w:val="22"/>
          <w:lang w:val="fr-FR"/>
        </w:rPr>
        <w:t>amélioration de la sécurité foncière des communautés et le soutien en faveur de la participation des peuples autochtones et des communautés locales aux processus décisionnels constituent également des obstacles. Des capacités et des ressources financières limitées peuvent entraver les efforts visant à appliquer concrètement les savoirs locaux et autochtones dans les pratiques de conservation. Ces problèmes s</w:t>
      </w:r>
      <w:r w:rsidR="00A51F2C" w:rsidRPr="00130F12">
        <w:rPr>
          <w:rFonts w:ascii="Arial" w:hAnsi="Arial" w:cs="Arial"/>
          <w:sz w:val="22"/>
          <w:szCs w:val="22"/>
          <w:lang w:val="fr-FR"/>
        </w:rPr>
        <w:t>’</w:t>
      </w:r>
      <w:r w:rsidRPr="00130F12">
        <w:rPr>
          <w:rFonts w:ascii="Arial" w:hAnsi="Arial" w:cs="Arial"/>
          <w:sz w:val="22"/>
          <w:szCs w:val="22"/>
          <w:lang w:val="fr-FR"/>
        </w:rPr>
        <w:t>étendent à tout l</w:t>
      </w:r>
      <w:r w:rsidR="00A51F2C" w:rsidRPr="00130F12">
        <w:rPr>
          <w:rFonts w:ascii="Arial" w:hAnsi="Arial" w:cs="Arial"/>
          <w:sz w:val="22"/>
          <w:szCs w:val="22"/>
          <w:lang w:val="fr-FR"/>
        </w:rPr>
        <w:t>’</w:t>
      </w:r>
      <w:r w:rsidRPr="00130F12">
        <w:rPr>
          <w:rFonts w:ascii="Arial" w:hAnsi="Arial" w:cs="Arial"/>
          <w:sz w:val="22"/>
          <w:szCs w:val="22"/>
          <w:lang w:val="fr-FR"/>
        </w:rPr>
        <w:t>environnement, qu</w:t>
      </w:r>
      <w:r w:rsidR="00A51F2C" w:rsidRPr="00130F12">
        <w:rPr>
          <w:rFonts w:ascii="Arial" w:hAnsi="Arial" w:cs="Arial"/>
          <w:sz w:val="22"/>
          <w:szCs w:val="22"/>
          <w:lang w:val="fr-FR"/>
        </w:rPr>
        <w:t>’</w:t>
      </w:r>
      <w:r w:rsidRPr="00130F12">
        <w:rPr>
          <w:rFonts w:ascii="Arial" w:hAnsi="Arial" w:cs="Arial"/>
          <w:sz w:val="22"/>
          <w:szCs w:val="22"/>
          <w:lang w:val="fr-FR"/>
        </w:rPr>
        <w:t>il s</w:t>
      </w:r>
      <w:r w:rsidR="00A51F2C" w:rsidRPr="00130F12">
        <w:rPr>
          <w:rFonts w:ascii="Arial" w:hAnsi="Arial" w:cs="Arial"/>
          <w:sz w:val="22"/>
          <w:szCs w:val="22"/>
          <w:lang w:val="fr-FR"/>
        </w:rPr>
        <w:t>’</w:t>
      </w:r>
      <w:r w:rsidRPr="00130F12">
        <w:rPr>
          <w:rFonts w:ascii="Arial" w:hAnsi="Arial" w:cs="Arial"/>
          <w:sz w:val="22"/>
          <w:szCs w:val="22"/>
          <w:lang w:val="fr-FR"/>
        </w:rPr>
        <w:t xml:space="preserve">agisse de zones terrestres, marines ou côtières. </w:t>
      </w:r>
    </w:p>
    <w:p w14:paraId="4BA3F39A" w14:textId="77777777" w:rsidR="00BF7FB0" w:rsidRPr="00130F12" w:rsidRDefault="00BF7FB0" w:rsidP="00130F12">
      <w:pPr>
        <w:tabs>
          <w:tab w:val="left" w:pos="3435"/>
        </w:tabs>
        <w:ind w:left="567" w:hanging="567"/>
        <w:jc w:val="both"/>
        <w:rPr>
          <w:rFonts w:cs="Arial"/>
          <w:lang w:val="fr-FR"/>
        </w:rPr>
      </w:pPr>
    </w:p>
    <w:p w14:paraId="6BC53D66" w14:textId="5E8AEB85" w:rsidR="00BF7FB0" w:rsidRPr="00130F12" w:rsidRDefault="002C5B49" w:rsidP="00130F12">
      <w:pPr>
        <w:pStyle w:val="ListParagraph"/>
        <w:numPr>
          <w:ilvl w:val="0"/>
          <w:numId w:val="40"/>
        </w:numPr>
        <w:tabs>
          <w:tab w:val="left" w:pos="3435"/>
        </w:tabs>
        <w:ind w:left="567" w:hanging="567"/>
        <w:jc w:val="both"/>
        <w:rPr>
          <w:rFonts w:ascii="Arial" w:hAnsi="Arial" w:cs="Arial"/>
          <w:sz w:val="22"/>
          <w:szCs w:val="22"/>
          <w:lang w:val="fr-FR"/>
        </w:rPr>
      </w:pPr>
      <w:r w:rsidRPr="00130F12">
        <w:rPr>
          <w:rFonts w:ascii="Arial" w:hAnsi="Arial" w:cs="Arial"/>
          <w:sz w:val="22"/>
          <w:szCs w:val="22"/>
          <w:lang w:val="fr-FR"/>
        </w:rPr>
        <w:t>Au niveau des Nations Unies, malgré les mécanismes existants, les peuples autochtones et les communautés locales continuent de se heurter à des obstacles pour être reconnus à l</w:t>
      </w:r>
      <w:r w:rsidR="00A51F2C" w:rsidRPr="00130F12">
        <w:rPr>
          <w:rFonts w:ascii="Arial" w:hAnsi="Arial" w:cs="Arial"/>
          <w:sz w:val="22"/>
          <w:szCs w:val="22"/>
          <w:lang w:val="fr-FR"/>
        </w:rPr>
        <w:t>’</w:t>
      </w:r>
      <w:r w:rsidRPr="00130F12">
        <w:rPr>
          <w:rFonts w:ascii="Arial" w:hAnsi="Arial" w:cs="Arial"/>
          <w:sz w:val="22"/>
          <w:szCs w:val="22"/>
          <w:lang w:val="fr-FR"/>
        </w:rPr>
        <w:t>échelle internationale et participer effectivement aux processus onusiens. Les structures de gouvernance et les entités représentatives sont rarement prises en considération dans les pratiques d</w:t>
      </w:r>
      <w:r w:rsidR="00A51F2C" w:rsidRPr="00130F12">
        <w:rPr>
          <w:rFonts w:ascii="Arial" w:hAnsi="Arial" w:cs="Arial"/>
          <w:sz w:val="22"/>
          <w:szCs w:val="22"/>
          <w:lang w:val="fr-FR"/>
        </w:rPr>
        <w:t>’</w:t>
      </w:r>
      <w:r w:rsidRPr="00130F12">
        <w:rPr>
          <w:rFonts w:ascii="Arial" w:hAnsi="Arial" w:cs="Arial"/>
          <w:sz w:val="22"/>
          <w:szCs w:val="22"/>
          <w:lang w:val="fr-FR"/>
        </w:rPr>
        <w:t>accréditation, ce qui limite leur influence sur les accords internationaux et les solutions climatiques. Pour aborder ces questions, il faut surmonter les barrières linguistiques, cesser de réduire les peuples autochtones et les communautés locales à leur vulnérabilité et considérer qu</w:t>
      </w:r>
      <w:r w:rsidR="00A51F2C" w:rsidRPr="00130F12">
        <w:rPr>
          <w:rFonts w:ascii="Arial" w:hAnsi="Arial" w:cs="Arial"/>
          <w:sz w:val="22"/>
          <w:szCs w:val="22"/>
          <w:lang w:val="fr-FR"/>
        </w:rPr>
        <w:t>’</w:t>
      </w:r>
      <w:r w:rsidRPr="00130F12">
        <w:rPr>
          <w:rFonts w:ascii="Arial" w:hAnsi="Arial" w:cs="Arial"/>
          <w:sz w:val="22"/>
          <w:szCs w:val="22"/>
          <w:lang w:val="fr-FR"/>
        </w:rPr>
        <w:t>ils peuvent nous montrer la voie à suivre en matière de conservation, et adopter des approches globales qui correspondent aux pratiques et systèmes de connaissances divers qui leur sont propres.</w:t>
      </w:r>
    </w:p>
    <w:p w14:paraId="08D165D3" w14:textId="77777777" w:rsidR="00BF7FB0" w:rsidRPr="00130F12" w:rsidRDefault="00BF7FB0" w:rsidP="00130F12">
      <w:pPr>
        <w:tabs>
          <w:tab w:val="left" w:pos="3435"/>
        </w:tabs>
        <w:ind w:left="567" w:hanging="567"/>
        <w:jc w:val="both"/>
        <w:rPr>
          <w:rFonts w:cs="Arial"/>
          <w:lang w:val="fr-FR"/>
        </w:rPr>
      </w:pPr>
    </w:p>
    <w:p w14:paraId="643BF531" w14:textId="74805830" w:rsidR="00BF7FB0" w:rsidRPr="00130F12" w:rsidRDefault="002C5B49" w:rsidP="00130F12">
      <w:pPr>
        <w:pStyle w:val="ListParagraph"/>
        <w:numPr>
          <w:ilvl w:val="0"/>
          <w:numId w:val="40"/>
        </w:numPr>
        <w:tabs>
          <w:tab w:val="left" w:pos="3435"/>
        </w:tabs>
        <w:ind w:left="567" w:hanging="567"/>
        <w:jc w:val="both"/>
        <w:rPr>
          <w:rFonts w:ascii="Arial" w:hAnsi="Arial" w:cs="Arial"/>
          <w:sz w:val="22"/>
          <w:szCs w:val="22"/>
          <w:lang w:val="fr-FR"/>
        </w:rPr>
      </w:pPr>
      <w:r w:rsidRPr="00130F12">
        <w:rPr>
          <w:rFonts w:ascii="Arial" w:hAnsi="Arial" w:cs="Arial"/>
          <w:sz w:val="22"/>
          <w:szCs w:val="22"/>
          <w:lang w:val="fr-FR"/>
        </w:rPr>
        <w:t>Il reste souvent difficile d</w:t>
      </w:r>
      <w:r w:rsidR="00A51F2C" w:rsidRPr="00130F12">
        <w:rPr>
          <w:rFonts w:ascii="Arial" w:hAnsi="Arial" w:cs="Arial"/>
          <w:sz w:val="22"/>
          <w:szCs w:val="22"/>
          <w:lang w:val="fr-FR"/>
        </w:rPr>
        <w:t>’</w:t>
      </w:r>
      <w:r w:rsidRPr="00130F12">
        <w:rPr>
          <w:rFonts w:ascii="Arial" w:hAnsi="Arial" w:cs="Arial"/>
          <w:sz w:val="22"/>
          <w:szCs w:val="22"/>
          <w:lang w:val="fr-FR"/>
        </w:rPr>
        <w:t>assurer la participation effective des détenteurs des savoirs locaux et autochtones aux débats. Des idées fausses sur l</w:t>
      </w:r>
      <w:r w:rsidR="00A51F2C" w:rsidRPr="00130F12">
        <w:rPr>
          <w:rFonts w:ascii="Arial" w:hAnsi="Arial" w:cs="Arial"/>
          <w:sz w:val="22"/>
          <w:szCs w:val="22"/>
          <w:lang w:val="fr-FR"/>
        </w:rPr>
        <w:t>’</w:t>
      </w:r>
      <w:r w:rsidRPr="00130F12">
        <w:rPr>
          <w:rFonts w:ascii="Arial" w:hAnsi="Arial" w:cs="Arial"/>
          <w:sz w:val="22"/>
          <w:szCs w:val="22"/>
          <w:lang w:val="fr-FR"/>
        </w:rPr>
        <w:t>homogénéité et les systèmes de connaissances peuvent entraver la participation, tandis que des contraintes logistiques et de ressources limitent l</w:t>
      </w:r>
      <w:r w:rsidR="00A51F2C" w:rsidRPr="00130F12">
        <w:rPr>
          <w:rFonts w:ascii="Arial" w:hAnsi="Arial" w:cs="Arial"/>
          <w:sz w:val="22"/>
          <w:szCs w:val="22"/>
          <w:lang w:val="fr-FR"/>
        </w:rPr>
        <w:t>’</w:t>
      </w:r>
      <w:r w:rsidRPr="00130F12">
        <w:rPr>
          <w:rFonts w:ascii="Arial" w:hAnsi="Arial" w:cs="Arial"/>
          <w:sz w:val="22"/>
          <w:szCs w:val="22"/>
          <w:lang w:val="fr-FR"/>
        </w:rPr>
        <w:t>influence des savoirs locaux et autochtones dans les stratégies de conservation. Diverses conventions ont fait ressortir la nécessité d</w:t>
      </w:r>
      <w:r w:rsidR="00A51F2C" w:rsidRPr="00130F12">
        <w:rPr>
          <w:rFonts w:ascii="Arial" w:hAnsi="Arial" w:cs="Arial"/>
          <w:sz w:val="22"/>
          <w:szCs w:val="22"/>
          <w:lang w:val="fr-FR"/>
        </w:rPr>
        <w:t>’</w:t>
      </w:r>
      <w:r w:rsidRPr="00130F12">
        <w:rPr>
          <w:rFonts w:ascii="Arial" w:hAnsi="Arial" w:cs="Arial"/>
          <w:sz w:val="22"/>
          <w:szCs w:val="22"/>
          <w:lang w:val="fr-FR"/>
        </w:rPr>
        <w:t>intégrer divers systèmes de connaissances, tels que les rituels et les traditions orales, dans les évaluations des textes correspondants. Des problèmes d</w:t>
      </w:r>
      <w:r w:rsidR="00A51F2C" w:rsidRPr="00130F12">
        <w:rPr>
          <w:rFonts w:ascii="Arial" w:hAnsi="Arial" w:cs="Arial"/>
          <w:sz w:val="22"/>
          <w:szCs w:val="22"/>
          <w:lang w:val="fr-FR"/>
        </w:rPr>
        <w:t>’</w:t>
      </w:r>
      <w:r w:rsidRPr="00130F12">
        <w:rPr>
          <w:rFonts w:ascii="Arial" w:hAnsi="Arial" w:cs="Arial"/>
          <w:sz w:val="22"/>
          <w:szCs w:val="22"/>
          <w:lang w:val="fr-FR"/>
        </w:rPr>
        <w:t>échelle, de représentation et de participation ont également été rencontrés, soulignant le besoin permanent d</w:t>
      </w:r>
      <w:r w:rsidR="00A51F2C" w:rsidRPr="00130F12">
        <w:rPr>
          <w:rFonts w:ascii="Arial" w:hAnsi="Arial" w:cs="Arial"/>
          <w:sz w:val="22"/>
          <w:szCs w:val="22"/>
          <w:lang w:val="fr-FR"/>
        </w:rPr>
        <w:t>’</w:t>
      </w:r>
      <w:r w:rsidRPr="00130F12">
        <w:rPr>
          <w:rFonts w:ascii="Arial" w:hAnsi="Arial" w:cs="Arial"/>
          <w:sz w:val="22"/>
          <w:szCs w:val="22"/>
          <w:lang w:val="fr-FR"/>
        </w:rPr>
        <w:t>élaborer des méthodes et des outils inclusifs pour remédier à l</w:t>
      </w:r>
      <w:r w:rsidR="00A51F2C" w:rsidRPr="00130F12">
        <w:rPr>
          <w:rFonts w:ascii="Arial" w:hAnsi="Arial" w:cs="Arial"/>
          <w:sz w:val="22"/>
          <w:szCs w:val="22"/>
          <w:lang w:val="fr-FR"/>
        </w:rPr>
        <w:t>’</w:t>
      </w:r>
      <w:r w:rsidRPr="00130F12">
        <w:rPr>
          <w:rFonts w:ascii="Arial" w:hAnsi="Arial" w:cs="Arial"/>
          <w:sz w:val="22"/>
          <w:szCs w:val="22"/>
          <w:lang w:val="fr-FR"/>
        </w:rPr>
        <w:t>inadéquation entre les évaluations fondées sur des textes et les formats des savoirs locaux et autochtones. Les questions de partage de la gouvernance et de protection des droits de propriété intellectuelle restent souvent en suspens. De plus amples informations sur certaines des difficultés rencontrées par les différents cadres internationaux sont fournies dans l</w:t>
      </w:r>
      <w:r w:rsidR="00A51F2C" w:rsidRPr="00130F12">
        <w:rPr>
          <w:rFonts w:ascii="Arial" w:hAnsi="Arial" w:cs="Arial"/>
          <w:sz w:val="22"/>
          <w:szCs w:val="22"/>
          <w:lang w:val="fr-FR"/>
        </w:rPr>
        <w:t>’</w:t>
      </w:r>
      <w:r w:rsidRPr="00130F12">
        <w:rPr>
          <w:rFonts w:ascii="Arial" w:hAnsi="Arial" w:cs="Arial"/>
          <w:b/>
          <w:bCs/>
          <w:sz w:val="22"/>
          <w:szCs w:val="22"/>
          <w:lang w:val="fr-FR"/>
        </w:rPr>
        <w:t>annexe</w:t>
      </w:r>
      <w:r w:rsidR="00285047">
        <w:rPr>
          <w:rFonts w:ascii="Arial" w:hAnsi="Arial" w:cs="Arial"/>
          <w:sz w:val="22"/>
          <w:szCs w:val="22"/>
          <w:lang w:val="fr-FR"/>
        </w:rPr>
        <w:t xml:space="preserve"> 1.</w:t>
      </w:r>
      <w:r w:rsidRPr="00130F12">
        <w:rPr>
          <w:rFonts w:ascii="Arial" w:hAnsi="Arial" w:cs="Arial"/>
          <w:sz w:val="22"/>
          <w:szCs w:val="22"/>
          <w:lang w:val="fr-FR"/>
        </w:rPr>
        <w:t xml:space="preserve"> </w:t>
      </w:r>
    </w:p>
    <w:p w14:paraId="6B3A32B6" w14:textId="77777777" w:rsidR="00BF7FB0" w:rsidRPr="00130F12" w:rsidRDefault="00BF7FB0" w:rsidP="00130F12">
      <w:pPr>
        <w:tabs>
          <w:tab w:val="left" w:pos="3435"/>
        </w:tabs>
        <w:ind w:left="567" w:hanging="567"/>
        <w:jc w:val="both"/>
        <w:rPr>
          <w:rFonts w:cs="Arial"/>
          <w:lang w:val="fr-FR"/>
        </w:rPr>
      </w:pPr>
    </w:p>
    <w:p w14:paraId="32B86F1F" w14:textId="10F85492" w:rsidR="00BF7FB0" w:rsidRPr="00130F12" w:rsidRDefault="002C5B49" w:rsidP="00130F12">
      <w:pPr>
        <w:pStyle w:val="ListParagraph"/>
        <w:numPr>
          <w:ilvl w:val="0"/>
          <w:numId w:val="40"/>
        </w:numPr>
        <w:tabs>
          <w:tab w:val="left" w:pos="3435"/>
        </w:tabs>
        <w:ind w:left="567" w:hanging="567"/>
        <w:jc w:val="both"/>
        <w:rPr>
          <w:rFonts w:ascii="Arial" w:hAnsi="Arial" w:cs="Arial"/>
          <w:sz w:val="22"/>
          <w:szCs w:val="22"/>
          <w:lang w:val="fr-FR"/>
        </w:rPr>
      </w:pPr>
      <w:r w:rsidRPr="00130F12">
        <w:rPr>
          <w:rFonts w:ascii="Arial" w:hAnsi="Arial" w:cs="Arial"/>
          <w:sz w:val="22"/>
          <w:szCs w:val="22"/>
          <w:lang w:val="fr-FR"/>
        </w:rPr>
        <w:t>Dans l</w:t>
      </w:r>
      <w:r w:rsidR="00A51F2C" w:rsidRPr="00130F12">
        <w:rPr>
          <w:rFonts w:ascii="Arial" w:hAnsi="Arial" w:cs="Arial"/>
          <w:sz w:val="22"/>
          <w:szCs w:val="22"/>
          <w:lang w:val="fr-FR"/>
        </w:rPr>
        <w:t>’</w:t>
      </w:r>
      <w:r w:rsidRPr="00130F12">
        <w:rPr>
          <w:rFonts w:ascii="Arial" w:hAnsi="Arial" w:cs="Arial"/>
          <w:sz w:val="22"/>
          <w:szCs w:val="22"/>
          <w:lang w:val="fr-FR"/>
        </w:rPr>
        <w:t>ensemble, pour relever ces défis à multiples facettes, des efforts concertés sont nécessaires en vue de renforcer les capacités, favoriser l</w:t>
      </w:r>
      <w:r w:rsidR="00A51F2C" w:rsidRPr="00130F12">
        <w:rPr>
          <w:rFonts w:ascii="Arial" w:hAnsi="Arial" w:cs="Arial"/>
          <w:sz w:val="22"/>
          <w:szCs w:val="22"/>
          <w:lang w:val="fr-FR"/>
        </w:rPr>
        <w:t>’</w:t>
      </w:r>
      <w:r w:rsidRPr="00130F12">
        <w:rPr>
          <w:rFonts w:ascii="Arial" w:hAnsi="Arial" w:cs="Arial"/>
          <w:sz w:val="22"/>
          <w:szCs w:val="22"/>
          <w:lang w:val="fr-FR"/>
        </w:rPr>
        <w:t xml:space="preserve">inclusion et consolider les partenariats entre les détenteurs des savoirs locaux et autochtones, les États et les organisations internationales. </w:t>
      </w:r>
    </w:p>
    <w:p w14:paraId="688BCD9A" w14:textId="77777777" w:rsidR="00BF7FB0" w:rsidRPr="00130F12" w:rsidRDefault="00BF7FB0" w:rsidP="00130F12">
      <w:pPr>
        <w:tabs>
          <w:tab w:val="left" w:pos="3435"/>
        </w:tabs>
        <w:ind w:left="567" w:hanging="567"/>
        <w:jc w:val="both"/>
        <w:rPr>
          <w:rFonts w:eastAsia="Times New Roman" w:cs="Arial"/>
          <w:lang w:val="fr-FR"/>
        </w:rPr>
      </w:pPr>
    </w:p>
    <w:p w14:paraId="565B88E0" w14:textId="77777777" w:rsidR="00BF7FB0" w:rsidRPr="00D7498C" w:rsidRDefault="002C5B49" w:rsidP="00D7498C">
      <w:pPr>
        <w:jc w:val="both"/>
        <w:rPr>
          <w:rFonts w:cs="Arial"/>
          <w:u w:val="single"/>
          <w:lang w:val="fr-FR"/>
        </w:rPr>
      </w:pPr>
      <w:r w:rsidRPr="00D7498C">
        <w:rPr>
          <w:rFonts w:cs="Arial"/>
          <w:u w:val="single"/>
          <w:lang w:val="fr-FR"/>
        </w:rPr>
        <w:t>Enseignements tirés</w:t>
      </w:r>
    </w:p>
    <w:p w14:paraId="109EE3DA" w14:textId="77777777" w:rsidR="00BF7FB0" w:rsidRPr="00130F12" w:rsidRDefault="00BF7FB0" w:rsidP="00130F12">
      <w:pPr>
        <w:ind w:left="567" w:hanging="567"/>
        <w:jc w:val="both"/>
        <w:rPr>
          <w:rFonts w:cs="Arial"/>
          <w:lang w:val="fr-FR"/>
        </w:rPr>
      </w:pPr>
    </w:p>
    <w:p w14:paraId="6E90D1C8" w14:textId="6B153B2B" w:rsidR="00BF7FB0" w:rsidRDefault="002C5B49" w:rsidP="00D7498C">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Les nombreux travaux réalisés au titre de divers mécanismes sur l</w:t>
      </w:r>
      <w:r w:rsidR="00A51F2C" w:rsidRPr="00130F12">
        <w:rPr>
          <w:rFonts w:ascii="Arial" w:hAnsi="Arial" w:cs="Arial"/>
          <w:sz w:val="22"/>
          <w:szCs w:val="22"/>
          <w:lang w:val="fr-FR"/>
        </w:rPr>
        <w:t>’</w:t>
      </w:r>
      <w:r w:rsidRPr="00130F12">
        <w:rPr>
          <w:rFonts w:ascii="Arial" w:hAnsi="Arial" w:cs="Arial"/>
          <w:sz w:val="22"/>
          <w:szCs w:val="22"/>
          <w:lang w:val="fr-FR"/>
        </w:rPr>
        <w:t xml:space="preserve">intégration des savoirs locaux et autochtones dans les processus et mécanismes internationaux ont mis en évidence plusieurs stratégies permettant de garantir la participation effective de leurs détenteurs. </w:t>
      </w:r>
    </w:p>
    <w:p w14:paraId="166E30BC" w14:textId="77777777" w:rsidR="00D7498C" w:rsidRPr="00D7498C" w:rsidRDefault="00D7498C" w:rsidP="00D7498C">
      <w:pPr>
        <w:pStyle w:val="ListParagraph"/>
        <w:ind w:left="567"/>
        <w:jc w:val="both"/>
        <w:rPr>
          <w:rFonts w:ascii="Arial" w:hAnsi="Arial" w:cs="Arial"/>
          <w:sz w:val="22"/>
          <w:szCs w:val="22"/>
          <w:lang w:val="fr-FR"/>
        </w:rPr>
      </w:pPr>
    </w:p>
    <w:p w14:paraId="44CCE0B0" w14:textId="0D462308"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lastRenderedPageBreak/>
        <w:t>La Déclaration des Nations Unies sur les droits des peuples autochtones, adoptée par l</w:t>
      </w:r>
      <w:r w:rsidR="00A51F2C" w:rsidRPr="00130F12">
        <w:rPr>
          <w:rFonts w:ascii="Arial" w:hAnsi="Arial" w:cs="Arial"/>
          <w:sz w:val="22"/>
          <w:szCs w:val="22"/>
          <w:lang w:val="fr-FR"/>
        </w:rPr>
        <w:t>’</w:t>
      </w:r>
      <w:r w:rsidRPr="00130F12">
        <w:rPr>
          <w:rFonts w:ascii="Arial" w:hAnsi="Arial" w:cs="Arial"/>
          <w:sz w:val="22"/>
          <w:szCs w:val="22"/>
          <w:lang w:val="fr-FR"/>
        </w:rPr>
        <w:t>Assemblée générale le 13 septembre 2007, invite les États à obtenir le consentement préalable, donné librement et en connaissance de cause, des peuples autochtones avant d</w:t>
      </w:r>
      <w:r w:rsidR="00A51F2C" w:rsidRPr="00130F12">
        <w:rPr>
          <w:rFonts w:ascii="Arial" w:hAnsi="Arial" w:cs="Arial"/>
          <w:sz w:val="22"/>
          <w:szCs w:val="22"/>
          <w:lang w:val="fr-FR"/>
        </w:rPr>
        <w:t>’</w:t>
      </w:r>
      <w:r w:rsidRPr="00130F12">
        <w:rPr>
          <w:rFonts w:ascii="Arial" w:hAnsi="Arial" w:cs="Arial"/>
          <w:sz w:val="22"/>
          <w:szCs w:val="22"/>
          <w:lang w:val="fr-FR"/>
        </w:rPr>
        <w:t>adopter des mesures législatives ou administratives susceptibles de les concerner. Les États sont également fortement encouragés à suivre les principes CARE et FAIR. Les principes CARE pour la gouvernance des données autochtones (intérêt collectif, droit de regard, responsabilité et éthique) précisent que l</w:t>
      </w:r>
      <w:r w:rsidR="00A51F2C" w:rsidRPr="00130F12">
        <w:rPr>
          <w:rFonts w:ascii="Arial" w:hAnsi="Arial" w:cs="Arial"/>
          <w:sz w:val="22"/>
          <w:szCs w:val="22"/>
          <w:lang w:val="fr-FR"/>
        </w:rPr>
        <w:t>’</w:t>
      </w:r>
      <w:r w:rsidRPr="00130F12">
        <w:rPr>
          <w:rFonts w:ascii="Arial" w:hAnsi="Arial" w:cs="Arial"/>
          <w:sz w:val="22"/>
          <w:szCs w:val="22"/>
          <w:lang w:val="fr-FR"/>
        </w:rPr>
        <w:t xml:space="preserve">utilisation des données autochtones doit se traduire par des bénéfices pour les collectifs autochtones, une meilleure gouvernance et des résultats équitables </w:t>
      </w:r>
      <w:r w:rsidRPr="00130F12">
        <w:rPr>
          <w:rFonts w:ascii="Arial" w:hAnsi="Arial" w:cs="Arial"/>
          <w:sz w:val="22"/>
          <w:szCs w:val="22"/>
          <w:lang w:val="fr-FR"/>
        </w:rPr>
        <w:fldChar w:fldCharType="begin"/>
      </w:r>
      <w:r w:rsidRPr="00130F12">
        <w:rPr>
          <w:rFonts w:ascii="Arial" w:hAnsi="Arial" w:cs="Arial"/>
          <w:sz w:val="22"/>
          <w:szCs w:val="22"/>
          <w:lang w:val="fr-FR"/>
        </w:rPr>
        <w:instrText xml:space="preserve"> ADDIN EN.CITE &lt;EndNote&gt;&lt;Cite&gt;&lt;Author&gt;Carroll&lt;/Author&gt;&lt;Year&gt;2021&lt;/Year&gt;&lt;RecNum&gt;289&lt;/RecNum&gt;&lt;DisplayText&gt;(Carroll et al., 2021)&lt;/DisplayText&gt;&lt;record&gt;&lt;rec-number&gt;289&lt;/rec-number&gt;&lt;foreign-keys&gt;&lt;key app="EN" db-id="xwwt20dpspfafte529v5wdw0svv2w9xv2rv5" timestamp="1720648538"&gt;289&lt;/key&gt;&lt;/foreign-keys&gt;&lt;ref-type name="Journal Article"&gt;17&lt;/ref-type&gt;&lt;contributors&gt;&lt;authors&gt;&lt;author&gt;Carroll, Stephanie Russo&lt;/author&gt;&lt;author&gt;Herczog, Edit&lt;/author&gt;&lt;author&gt;Hudson, Maui&lt;/author&gt;&lt;author&gt;Russell, Keith&lt;/author&gt;&lt;author&gt;Stall, Shelley&lt;/author&gt;&lt;/authors&gt;&lt;/contributors&gt;&lt;titles&gt;&lt;title&gt;Operationalizing the CARE and FAIR Principles for Indigenous data futures&lt;/title&gt;&lt;secondary-title&gt;Scientific Data&lt;/secondary-title&gt;&lt;/titles&gt;&lt;periodical&gt;&lt;full-title&gt;Scientific Data&lt;/full-title&gt;&lt;/periodical&gt;&lt;pages&gt;108&lt;/pages&gt;&lt;volume&gt;8&lt;/volume&gt;&lt;number&gt;1&lt;/number&gt;&lt;dates&gt;&lt;year&gt;2021&lt;/year&gt;&lt;pub-dates&gt;&lt;date&gt;2021/04/16&lt;/date&gt;&lt;/pub-dates&gt;&lt;/dates&gt;&lt;isbn&gt;2052-4463&lt;/isbn&gt;&lt;urls&gt;&lt;related-urls&gt;&lt;url&gt;https://doi.org/10.1038/s41597-021-00892-0&lt;/url&gt;&lt;/related-urls&gt;&lt;/urls&gt;&lt;electronic-resource-num&gt;10.1038/s41597-021-00892-0&lt;/electronic-resource-num&gt;&lt;/record&gt;&lt;/Cite&gt;&lt;/EndNote&gt;</w:instrText>
      </w:r>
      <w:r w:rsidRPr="00130F12">
        <w:rPr>
          <w:rFonts w:ascii="Arial" w:hAnsi="Arial" w:cs="Arial"/>
          <w:sz w:val="22"/>
          <w:szCs w:val="22"/>
          <w:lang w:val="fr-FR"/>
        </w:rPr>
        <w:fldChar w:fldCharType="separate"/>
      </w:r>
      <w:r w:rsidRPr="00130F12">
        <w:rPr>
          <w:rFonts w:ascii="Arial" w:hAnsi="Arial" w:cs="Arial"/>
          <w:sz w:val="22"/>
          <w:szCs w:val="22"/>
          <w:lang w:val="fr-FR"/>
        </w:rPr>
        <w:t>(Carroll et al., 2021)</w:t>
      </w:r>
      <w:r w:rsidRPr="00130F12">
        <w:rPr>
          <w:rFonts w:ascii="Arial" w:hAnsi="Arial" w:cs="Arial"/>
          <w:sz w:val="22"/>
          <w:szCs w:val="22"/>
          <w:lang w:val="fr-FR"/>
        </w:rPr>
        <w:fldChar w:fldCharType="end"/>
      </w:r>
      <w:r w:rsidRPr="00130F12">
        <w:rPr>
          <w:rFonts w:ascii="Arial" w:hAnsi="Arial" w:cs="Arial"/>
          <w:sz w:val="22"/>
          <w:szCs w:val="22"/>
          <w:lang w:val="fr-FR"/>
        </w:rPr>
        <w:t>. Les principes FAIR (facilement trouvable, accessible, interopérable et réutilisable) complètent les principes CARE et favorisent une participation équitable ainsi que le partage des résultats de l</w:t>
      </w:r>
      <w:r w:rsidR="00A51F2C" w:rsidRPr="00130F12">
        <w:rPr>
          <w:rFonts w:ascii="Arial" w:hAnsi="Arial" w:cs="Arial"/>
          <w:sz w:val="22"/>
          <w:szCs w:val="22"/>
          <w:lang w:val="fr-FR"/>
        </w:rPr>
        <w:t>’</w:t>
      </w:r>
      <w:r w:rsidRPr="00130F12">
        <w:rPr>
          <w:rFonts w:ascii="Arial" w:hAnsi="Arial" w:cs="Arial"/>
          <w:sz w:val="22"/>
          <w:szCs w:val="22"/>
          <w:lang w:val="fr-FR"/>
        </w:rPr>
        <w:t>accès, de l</w:t>
      </w:r>
      <w:r w:rsidR="00A51F2C" w:rsidRPr="00130F12">
        <w:rPr>
          <w:rFonts w:ascii="Arial" w:hAnsi="Arial" w:cs="Arial"/>
          <w:sz w:val="22"/>
          <w:szCs w:val="22"/>
          <w:lang w:val="fr-FR"/>
        </w:rPr>
        <w:t>’</w:t>
      </w:r>
      <w:r w:rsidRPr="00130F12">
        <w:rPr>
          <w:rFonts w:ascii="Arial" w:hAnsi="Arial" w:cs="Arial"/>
          <w:sz w:val="22"/>
          <w:szCs w:val="22"/>
          <w:lang w:val="fr-FR"/>
        </w:rPr>
        <w:t>utilisation, de la réutilisation et de l</w:t>
      </w:r>
      <w:r w:rsidR="00A51F2C" w:rsidRPr="00130F12">
        <w:rPr>
          <w:rFonts w:ascii="Arial" w:hAnsi="Arial" w:cs="Arial"/>
          <w:sz w:val="22"/>
          <w:szCs w:val="22"/>
          <w:lang w:val="fr-FR"/>
        </w:rPr>
        <w:t>’</w:t>
      </w:r>
      <w:r w:rsidRPr="00130F12">
        <w:rPr>
          <w:rFonts w:ascii="Arial" w:hAnsi="Arial" w:cs="Arial"/>
          <w:sz w:val="22"/>
          <w:szCs w:val="22"/>
          <w:lang w:val="fr-FR"/>
        </w:rPr>
        <w:t xml:space="preserve">attribution des données </w:t>
      </w:r>
      <w:r w:rsidRPr="00130F12">
        <w:rPr>
          <w:rFonts w:ascii="Arial" w:hAnsi="Arial" w:cs="Arial"/>
          <w:sz w:val="22"/>
          <w:szCs w:val="22"/>
          <w:lang w:val="fr-FR"/>
        </w:rPr>
        <w:fldChar w:fldCharType="begin"/>
      </w:r>
      <w:r w:rsidRPr="00130F12">
        <w:rPr>
          <w:rFonts w:ascii="Arial" w:hAnsi="Arial" w:cs="Arial"/>
          <w:sz w:val="22"/>
          <w:szCs w:val="22"/>
          <w:lang w:val="fr-FR"/>
        </w:rPr>
        <w:instrText xml:space="preserve"> ADDIN EN.CITE &lt;EndNote&gt;&lt;Cite&gt;&lt;Author&gt;Carroll&lt;/Author&gt;&lt;Year&gt;2021&lt;/Year&gt;&lt;RecNum&gt;289&lt;/RecNum&gt;&lt;DisplayText&gt;(Carroll et al., 2021)&lt;/DisplayText&gt;&lt;record&gt;&lt;rec-number&gt;289&lt;/rec-number&gt;&lt;foreign-keys&gt;&lt;key app="EN" db-id="xwwt20dpspfafte529v5wdw0svv2w9xv2rv5" timestamp="1720648538"&gt;289&lt;/key&gt;&lt;/foreign-keys&gt;&lt;ref-type name="Journal Article"&gt;17&lt;/ref-type&gt;&lt;contributors&gt;&lt;authors&gt;&lt;author&gt;Carroll, Stephanie Russo&lt;/author&gt;&lt;author&gt;Herczog, Edit&lt;/author&gt;&lt;author&gt;Hudson, Maui&lt;/author&gt;&lt;author&gt;Russell, Keith&lt;/author&gt;&lt;author&gt;Stall, Shelley&lt;/author&gt;&lt;/authors&gt;&lt;/contributors&gt;&lt;titles&gt;&lt;title&gt;Operationalizing the CARE and FAIR Principles for Indigenous data futures&lt;/title&gt;&lt;secondary-title&gt;Scientific Data&lt;/secondary-title&gt;&lt;/titles&gt;&lt;periodical&gt;&lt;full-title&gt;Scientific Data&lt;/full-title&gt;&lt;/periodical&gt;&lt;pages&gt;108&lt;/pages&gt;&lt;volume&gt;8&lt;/volume&gt;&lt;number&gt;1&lt;/number&gt;&lt;dates&gt;&lt;year&gt;2021&lt;/year&gt;&lt;pub-dates&gt;&lt;date&gt;2021/04/16&lt;/date&gt;&lt;/pub-dates&gt;&lt;/dates&gt;&lt;isbn&gt;2052-4463&lt;/isbn&gt;&lt;urls&gt;&lt;related-urls&gt;&lt;url&gt;https://doi.org/10.1038/s41597-021-00892-0&lt;/url&gt;&lt;/related-urls&gt;&lt;/urls&gt;&lt;electronic-resource-num&gt;10.1038/s41597-021-00892-0&lt;/electronic-resource-num&gt;&lt;/record&gt;&lt;/Cite&gt;&lt;/EndNote&gt;</w:instrText>
      </w:r>
      <w:r w:rsidRPr="00130F12">
        <w:rPr>
          <w:rFonts w:ascii="Arial" w:hAnsi="Arial" w:cs="Arial"/>
          <w:sz w:val="22"/>
          <w:szCs w:val="22"/>
          <w:lang w:val="fr-FR"/>
        </w:rPr>
        <w:fldChar w:fldCharType="separate"/>
      </w:r>
      <w:r w:rsidRPr="00130F12">
        <w:rPr>
          <w:rFonts w:ascii="Arial" w:hAnsi="Arial" w:cs="Arial"/>
          <w:sz w:val="22"/>
          <w:szCs w:val="22"/>
          <w:lang w:val="fr-FR"/>
        </w:rPr>
        <w:t>(Carroll et al., 2021)</w:t>
      </w:r>
      <w:r w:rsidRPr="00130F12">
        <w:rPr>
          <w:rFonts w:ascii="Arial" w:hAnsi="Arial" w:cs="Arial"/>
          <w:sz w:val="22"/>
          <w:szCs w:val="22"/>
          <w:lang w:val="fr-FR"/>
        </w:rPr>
        <w:fldChar w:fldCharType="end"/>
      </w:r>
      <w:r w:rsidRPr="00130F12">
        <w:rPr>
          <w:rFonts w:ascii="Arial" w:hAnsi="Arial" w:cs="Arial"/>
          <w:sz w:val="22"/>
          <w:szCs w:val="22"/>
          <w:lang w:val="fr-FR"/>
        </w:rPr>
        <w:t>.</w:t>
      </w:r>
    </w:p>
    <w:p w14:paraId="02D4A3AC" w14:textId="77777777" w:rsidR="00BF7FB0" w:rsidRPr="00130F12" w:rsidRDefault="00BF7FB0" w:rsidP="00130F12">
      <w:pPr>
        <w:ind w:left="567" w:hanging="567"/>
        <w:jc w:val="both"/>
        <w:rPr>
          <w:rFonts w:cs="Arial"/>
          <w:lang w:val="fr-FR"/>
        </w:rPr>
      </w:pPr>
    </w:p>
    <w:p w14:paraId="3297A7E5" w14:textId="101A2C5B" w:rsidR="00BF7FB0" w:rsidRPr="00130F12" w:rsidRDefault="002C5B49" w:rsidP="00130F12">
      <w:pPr>
        <w:pStyle w:val="ListParagraph"/>
        <w:numPr>
          <w:ilvl w:val="0"/>
          <w:numId w:val="40"/>
        </w:numPr>
        <w:ind w:left="567" w:hanging="567"/>
        <w:jc w:val="both"/>
        <w:rPr>
          <w:rFonts w:ascii="Arial" w:hAnsi="Arial" w:cs="Arial"/>
          <w:sz w:val="22"/>
          <w:szCs w:val="22"/>
          <w:lang w:val="fr-FR"/>
        </w:rPr>
      </w:pPr>
      <w:r w:rsidRPr="00130F12">
        <w:rPr>
          <w:rFonts w:ascii="Arial" w:hAnsi="Arial" w:cs="Arial"/>
          <w:sz w:val="22"/>
          <w:szCs w:val="22"/>
          <w:lang w:val="fr-FR"/>
        </w:rPr>
        <w:t>L</w:t>
      </w:r>
      <w:r w:rsidR="00A51F2C" w:rsidRPr="00130F12">
        <w:rPr>
          <w:rFonts w:ascii="Arial" w:hAnsi="Arial" w:cs="Arial"/>
          <w:sz w:val="22"/>
          <w:szCs w:val="22"/>
          <w:lang w:val="fr-FR"/>
        </w:rPr>
        <w:t>’</w:t>
      </w:r>
      <w:r w:rsidRPr="00130F12">
        <w:rPr>
          <w:rFonts w:ascii="Arial" w:hAnsi="Arial" w:cs="Arial"/>
          <w:sz w:val="22"/>
          <w:szCs w:val="22"/>
          <w:lang w:val="fr-FR"/>
        </w:rPr>
        <w:t>IPBES a élaboré un guide sur la production et l</w:t>
      </w:r>
      <w:r w:rsidR="00A51F2C" w:rsidRPr="00130F12">
        <w:rPr>
          <w:rFonts w:ascii="Arial" w:hAnsi="Arial" w:cs="Arial"/>
          <w:sz w:val="22"/>
          <w:szCs w:val="22"/>
          <w:lang w:val="fr-FR"/>
        </w:rPr>
        <w:t>’</w:t>
      </w:r>
      <w:r w:rsidRPr="00130F12">
        <w:rPr>
          <w:rFonts w:ascii="Arial" w:hAnsi="Arial" w:cs="Arial"/>
          <w:sz w:val="22"/>
          <w:szCs w:val="22"/>
          <w:lang w:val="fr-FR"/>
        </w:rPr>
        <w:t xml:space="preserve">intégration des évaluations </w:t>
      </w:r>
      <w:r w:rsidRPr="00130F12">
        <w:rPr>
          <w:rFonts w:ascii="Arial" w:hAnsi="Arial" w:cs="Arial"/>
          <w:sz w:val="22"/>
          <w:szCs w:val="22"/>
          <w:lang w:val="fr-FR"/>
        </w:rPr>
        <w:fldChar w:fldCharType="begin"/>
      </w:r>
      <w:r w:rsidRPr="00130F12">
        <w:rPr>
          <w:rFonts w:ascii="Arial" w:hAnsi="Arial" w:cs="Arial"/>
          <w:sz w:val="22"/>
          <w:szCs w:val="22"/>
          <w:lang w:val="fr-FR"/>
        </w:rPr>
        <w:instrText xml:space="preserve"> ADDIN EN.CITE &lt;EndNote&gt;&lt;Cite&gt;&lt;Author&gt;IPBES (Intergovernmental Science-Policy Platform on Biodiversity Ecosystem Services)&lt;/Author&gt;&lt;Year&gt;2018&lt;/Year&gt;&lt;RecNum&gt;279&lt;/RecNum&gt;&lt;DisplayText&gt;(IPBES (Intergovernmental Science-Policy Platform on Biodiversity Ecosystem Services), 2018)&lt;/DisplayText&gt;&lt;record&gt;&lt;rec-number&gt;279&lt;/rec-number&gt;&lt;foreign-keys&gt;&lt;key app="EN" db-id="xwwt20dpspfafte529v5wdw0svv2w9xv2rv5" timestamp="1716503912"&gt;279&lt;/key&gt;&lt;/foreign-keys&gt;&lt;ref-type name="Generic"&gt;13&lt;/ref-type&gt;&lt;contributors&gt;&lt;authors&gt;&lt;author&gt;IPBES (Intergovernmental Science-Policy Platform on Biodiversity Ecosystem Services),&lt;/author&gt;&lt;/authors&gt;&lt;/contributors&gt;&lt;titles&gt;&lt;title&gt;The IPBES Guide on the Production of Assessments Core Version&lt;/title&gt;&lt;/titles&gt;&lt;dates&gt;&lt;year&gt;2018&lt;/year&gt;&lt;/dates&gt;&lt;publisher&gt;IPBES&lt;/publisher&gt;&lt;urls&gt;&lt;/urls&gt;&lt;/record&gt;&lt;/Cite&gt;&lt;/EndNote&gt;</w:instrText>
      </w:r>
      <w:r w:rsidRPr="00130F12">
        <w:rPr>
          <w:rFonts w:ascii="Arial" w:hAnsi="Arial" w:cs="Arial"/>
          <w:sz w:val="22"/>
          <w:szCs w:val="22"/>
          <w:lang w:val="fr-FR"/>
        </w:rPr>
        <w:fldChar w:fldCharType="separate"/>
      </w:r>
      <w:r w:rsidRPr="00130F12">
        <w:rPr>
          <w:rFonts w:ascii="Arial" w:hAnsi="Arial" w:cs="Arial"/>
          <w:sz w:val="22"/>
          <w:szCs w:val="22"/>
          <w:lang w:val="fr-FR"/>
        </w:rPr>
        <w:t>(IPBES, 2018)</w:t>
      </w:r>
      <w:r w:rsidRPr="00130F12">
        <w:rPr>
          <w:rFonts w:ascii="Arial" w:hAnsi="Arial" w:cs="Arial"/>
          <w:sz w:val="22"/>
          <w:szCs w:val="22"/>
          <w:lang w:val="fr-FR"/>
        </w:rPr>
        <w:fldChar w:fldCharType="end"/>
      </w:r>
      <w:r w:rsidRPr="00130F12">
        <w:rPr>
          <w:rFonts w:ascii="Arial" w:hAnsi="Arial" w:cs="Arial"/>
          <w:sz w:val="22"/>
          <w:szCs w:val="22"/>
          <w:lang w:val="fr-FR"/>
        </w:rPr>
        <w:t xml:space="preserve"> qui a été habilement adapté par </w:t>
      </w:r>
      <w:r w:rsidRPr="00130F12">
        <w:rPr>
          <w:rFonts w:ascii="Arial" w:hAnsi="Arial" w:cs="Arial"/>
          <w:sz w:val="22"/>
          <w:szCs w:val="22"/>
          <w:lang w:val="fr-FR"/>
        </w:rPr>
        <w:fldChar w:fldCharType="begin">
          <w:fldData xml:space="preserve">PEVuZE5vdGU+PENpdGUgQXV0aG9yWWVhcj0iMSI+PEF1dGhvcj5IaWxsPC9BdXRob3I+PFllYXI+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</w:fldData>
        </w:fldChar>
      </w:r>
      <w:r w:rsidRPr="00130F12">
        <w:rPr>
          <w:rFonts w:ascii="Arial" w:hAnsi="Arial" w:cs="Arial"/>
          <w:sz w:val="22"/>
          <w:szCs w:val="22"/>
          <w:lang w:val="fr-FR"/>
        </w:rPr>
        <w:instrText xml:space="preserve"> ADDIN EN.CITE </w:instrText>
      </w:r>
      <w:r w:rsidRPr="00130F12">
        <w:rPr>
          <w:rFonts w:ascii="Arial" w:hAnsi="Arial" w:cs="Arial"/>
          <w:sz w:val="22"/>
          <w:szCs w:val="22"/>
          <w:lang w:val="fr-FR"/>
        </w:rPr>
        <w:fldChar w:fldCharType="begin">
          <w:fldData xml:space="preserve">PEVuZE5vdGU+PENpdGUgQXV0aG9yWWVhcj0iMSI+PEF1dGhvcj5IaWxsPC9BdXRob3I+PFllYXI+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</w:fldData>
        </w:fldChar>
      </w:r>
      <w:r w:rsidRPr="00130F12">
        <w:rPr>
          <w:rFonts w:ascii="Arial" w:hAnsi="Arial" w:cs="Arial"/>
          <w:sz w:val="22"/>
          <w:szCs w:val="22"/>
          <w:lang w:val="fr-FR"/>
        </w:rPr>
        <w:instrText xml:space="preserve"> ADDIN EN.CITE.DATA </w:instrText>
      </w:r>
      <w:r w:rsidRPr="00130F12">
        <w:rPr>
          <w:rFonts w:ascii="Arial" w:hAnsi="Arial" w:cs="Arial"/>
          <w:sz w:val="22"/>
          <w:szCs w:val="22"/>
          <w:lang w:val="fr-FR"/>
        </w:rPr>
      </w:r>
      <w:r w:rsidRPr="00130F12">
        <w:rPr>
          <w:rFonts w:ascii="Arial" w:hAnsi="Arial" w:cs="Arial"/>
          <w:sz w:val="22"/>
          <w:szCs w:val="22"/>
          <w:lang w:val="fr-FR"/>
        </w:rPr>
        <w:fldChar w:fldCharType="end"/>
      </w:r>
      <w:r w:rsidRPr="00130F12">
        <w:rPr>
          <w:rFonts w:ascii="Arial" w:hAnsi="Arial" w:cs="Arial"/>
          <w:sz w:val="22"/>
          <w:szCs w:val="22"/>
          <w:lang w:val="fr-FR"/>
        </w:rPr>
      </w:r>
      <w:r w:rsidRPr="00130F12">
        <w:rPr>
          <w:rFonts w:ascii="Arial" w:hAnsi="Arial" w:cs="Arial"/>
          <w:sz w:val="22"/>
          <w:szCs w:val="22"/>
          <w:lang w:val="fr-FR"/>
        </w:rPr>
        <w:fldChar w:fldCharType="separate"/>
      </w:r>
      <w:r w:rsidRPr="00130F12">
        <w:rPr>
          <w:rFonts w:ascii="Arial" w:hAnsi="Arial" w:cs="Arial"/>
          <w:sz w:val="22"/>
          <w:szCs w:val="22"/>
          <w:lang w:val="fr-FR"/>
        </w:rPr>
        <w:t>Hill et al. (2020)</w:t>
      </w:r>
      <w:r w:rsidRPr="00130F12">
        <w:rPr>
          <w:rFonts w:ascii="Arial" w:hAnsi="Arial" w:cs="Arial"/>
          <w:sz w:val="22"/>
          <w:szCs w:val="22"/>
          <w:lang w:val="fr-FR"/>
        </w:rPr>
        <w:fldChar w:fldCharType="end"/>
      </w:r>
      <w:r w:rsidRPr="00130F12">
        <w:rPr>
          <w:rFonts w:ascii="Arial" w:hAnsi="Arial" w:cs="Arial"/>
          <w:sz w:val="22"/>
          <w:szCs w:val="22"/>
          <w:lang w:val="fr-FR"/>
        </w:rPr>
        <w:t xml:space="preserve"> de manière à intégrer d</w:t>
      </w:r>
      <w:r w:rsidR="00A51F2C" w:rsidRPr="00130F12">
        <w:rPr>
          <w:rFonts w:ascii="Arial" w:hAnsi="Arial" w:cs="Arial"/>
          <w:sz w:val="22"/>
          <w:szCs w:val="22"/>
          <w:lang w:val="fr-FR"/>
        </w:rPr>
        <w:t>’</w:t>
      </w:r>
      <w:r w:rsidRPr="00130F12">
        <w:rPr>
          <w:rFonts w:ascii="Arial" w:hAnsi="Arial" w:cs="Arial"/>
          <w:sz w:val="22"/>
          <w:szCs w:val="22"/>
          <w:lang w:val="fr-FR"/>
        </w:rPr>
        <w:t>autres étapes garantissant l</w:t>
      </w:r>
      <w:r w:rsidR="00A51F2C" w:rsidRPr="00130F12">
        <w:rPr>
          <w:rFonts w:ascii="Arial" w:hAnsi="Arial" w:cs="Arial"/>
          <w:sz w:val="22"/>
          <w:szCs w:val="22"/>
          <w:lang w:val="fr-FR"/>
        </w:rPr>
        <w:t>’</w:t>
      </w:r>
      <w:r w:rsidRPr="00130F12">
        <w:rPr>
          <w:rFonts w:ascii="Arial" w:hAnsi="Arial" w:cs="Arial"/>
          <w:sz w:val="22"/>
          <w:szCs w:val="22"/>
          <w:lang w:val="fr-FR"/>
        </w:rPr>
        <w:t>utilisation des systèmes de savoirs locaux et autochtones et la participation des peuples autochtones et des communautés locales (</w:t>
      </w:r>
      <w:r w:rsidRPr="00130F12">
        <w:rPr>
          <w:rFonts w:ascii="Arial" w:hAnsi="Arial" w:cs="Arial"/>
          <w:b/>
          <w:bCs/>
          <w:sz w:val="22"/>
          <w:szCs w:val="22"/>
          <w:lang w:val="fr-FR"/>
        </w:rPr>
        <w:fldChar w:fldCharType="begin"/>
      </w:r>
      <w:r w:rsidRPr="00130F12">
        <w:rPr>
          <w:rFonts w:ascii="Arial" w:hAnsi="Arial" w:cs="Arial"/>
          <w:b/>
          <w:bCs/>
          <w:sz w:val="22"/>
          <w:szCs w:val="22"/>
          <w:lang w:val="fr-FR"/>
        </w:rPr>
        <w:instrText xml:space="preserve"> REF _Ref167432692 \h  \* MERGEFORMAT </w:instrText>
      </w:r>
      <w:r w:rsidRPr="00130F12">
        <w:rPr>
          <w:rFonts w:ascii="Arial" w:hAnsi="Arial" w:cs="Arial"/>
          <w:b/>
          <w:bCs/>
          <w:sz w:val="22"/>
          <w:szCs w:val="22"/>
          <w:lang w:val="fr-FR"/>
        </w:rPr>
      </w:r>
      <w:r w:rsidRPr="00130F12">
        <w:rPr>
          <w:rFonts w:ascii="Arial" w:hAnsi="Arial" w:cs="Arial"/>
          <w:b/>
          <w:bCs/>
          <w:sz w:val="22"/>
          <w:szCs w:val="22"/>
          <w:lang w:val="fr-FR"/>
        </w:rPr>
        <w:fldChar w:fldCharType="separate"/>
      </w:r>
      <w:r w:rsidR="002C639B" w:rsidRPr="002C639B">
        <w:rPr>
          <w:rFonts w:ascii="Arial" w:hAnsi="Arial" w:cs="Arial"/>
          <w:b/>
          <w:bCs/>
          <w:sz w:val="22"/>
          <w:szCs w:val="22"/>
          <w:lang w:val="fr-FR"/>
        </w:rPr>
        <w:t>Figure 1</w:t>
      </w:r>
      <w:r w:rsidRPr="00130F12">
        <w:rPr>
          <w:rFonts w:ascii="Arial" w:hAnsi="Arial" w:cs="Arial"/>
          <w:b/>
          <w:bCs/>
          <w:sz w:val="22"/>
          <w:szCs w:val="22"/>
          <w:lang w:val="fr-FR"/>
        </w:rPr>
        <w:fldChar w:fldCharType="end"/>
      </w:r>
      <w:r w:rsidRPr="00130F12">
        <w:rPr>
          <w:rFonts w:ascii="Arial" w:hAnsi="Arial" w:cs="Arial"/>
          <w:b/>
          <w:bCs/>
          <w:sz w:val="22"/>
          <w:szCs w:val="22"/>
          <w:lang w:val="fr-FR"/>
        </w:rPr>
        <w:t xml:space="preserve"> - </w:t>
      </w:r>
      <w:hyperlink r:id="rId16" w:history="1">
        <w:r w:rsidRPr="00130F12">
          <w:rPr>
            <w:rStyle w:val="Hyperlink"/>
            <w:rFonts w:ascii="Arial" w:hAnsi="Arial" w:cs="Arial"/>
            <w:sz w:val="22"/>
            <w:szCs w:val="22"/>
            <w:lang w:val="fr-FR"/>
          </w:rPr>
          <w:t>https://www.sciencedirect.com/science/article/pii/S1877343519301447</w:t>
        </w:r>
      </w:hyperlink>
      <w:r w:rsidRPr="00130F12">
        <w:rPr>
          <w:rFonts w:ascii="Arial" w:hAnsi="Arial" w:cs="Arial"/>
          <w:sz w:val="22"/>
          <w:szCs w:val="22"/>
          <w:lang w:val="fr-FR"/>
        </w:rPr>
        <w:t xml:space="preserve">). </w:t>
      </w:r>
    </w:p>
    <w:p w14:paraId="42D62641" w14:textId="6F7297B2" w:rsidR="00BF7FB0" w:rsidRDefault="00BF7FB0" w:rsidP="00341212">
      <w:pPr>
        <w:keepNext/>
        <w:rPr>
          <w:lang w:val="fr-FR"/>
        </w:rPr>
      </w:pPr>
    </w:p>
    <w:p w14:paraId="1EA48C0F" w14:textId="0D311C1C" w:rsidR="001A5EE3" w:rsidRDefault="004704D8">
      <w:pPr>
        <w:keepNext/>
        <w:jc w:val="center"/>
        <w:rPr>
          <w:lang w:val="fr-FR"/>
        </w:rPr>
      </w:pPr>
      <w:r w:rsidRPr="004704D8">
        <w:rPr>
          <w:noProof/>
          <w:lang w:val="fr-FR"/>
        </w:rPr>
        <w:drawing>
          <wp:inline distT="0" distB="0" distL="0" distR="0" wp14:anchorId="30100DAD" wp14:editId="04BABC82">
            <wp:extent cx="6247618" cy="4819650"/>
            <wp:effectExtent l="0" t="0" r="1270" b="0"/>
            <wp:docPr id="113865654" name="Picture 1" descr="A diagram of a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65654" name="Picture 1" descr="A diagram of a process&#10;&#10;Description automatically generated"/>
                    <pic:cNvPicPr/>
                  </pic:nvPicPr>
                  <pic:blipFill>
                    <a:blip r:embed="rId17"/>
                    <a:stretch>
                      <a:fillRect/>
                    </a:stretch>
                  </pic:blipFill>
                  <pic:spPr>
                    <a:xfrm>
                      <a:off x="0" y="0"/>
                      <a:ext cx="6254634" cy="4825062"/>
                    </a:xfrm>
                    <a:prstGeom prst="rect">
                      <a:avLst/>
                    </a:prstGeom>
                  </pic:spPr>
                </pic:pic>
              </a:graphicData>
            </a:graphic>
          </wp:inline>
        </w:drawing>
      </w:r>
    </w:p>
    <w:p w14:paraId="2C86703E" w14:textId="4FB6D4B2" w:rsidR="00BF7FB0" w:rsidRDefault="002C5B49">
      <w:pPr>
        <w:pStyle w:val="Caption"/>
        <w:jc w:val="both"/>
        <w:rPr>
          <w:rFonts w:ascii="Arial" w:hAnsi="Arial" w:cs="Arial"/>
          <w:i w:val="0"/>
          <w:iCs w:val="0"/>
          <w:color w:val="000000" w:themeColor="text1"/>
          <w:lang w:val="fr-FR"/>
        </w:rPr>
      </w:pPr>
      <w:bookmarkStart w:id="2" w:name="_Ref167432692"/>
      <w:r>
        <w:rPr>
          <w:rFonts w:ascii="Arial" w:hAnsi="Arial" w:cs="Arial"/>
          <w:b/>
          <w:bCs/>
          <w:i w:val="0"/>
          <w:iCs w:val="0"/>
          <w:color w:val="000000" w:themeColor="text1"/>
          <w:lang w:val="fr-FR"/>
        </w:rPr>
        <w:t xml:space="preserve">Figure </w:t>
      </w:r>
      <w:r>
        <w:rPr>
          <w:rFonts w:ascii="Arial" w:hAnsi="Arial" w:cs="Arial"/>
          <w:b/>
          <w:bCs/>
          <w:i w:val="0"/>
          <w:iCs w:val="0"/>
          <w:color w:val="000000" w:themeColor="text1"/>
          <w:lang w:val="fr-FR"/>
        </w:rPr>
        <w:fldChar w:fldCharType="begin"/>
      </w:r>
      <w:r>
        <w:rPr>
          <w:rFonts w:ascii="Arial" w:hAnsi="Arial" w:cs="Arial"/>
          <w:b/>
          <w:bCs/>
          <w:i w:val="0"/>
          <w:iCs w:val="0"/>
          <w:color w:val="000000" w:themeColor="text1"/>
          <w:lang w:val="fr-FR"/>
        </w:rPr>
        <w:instrText xml:space="preserve"> SEQ Figure \* ARABIC </w:instrText>
      </w:r>
      <w:r>
        <w:rPr>
          <w:rFonts w:ascii="Arial" w:hAnsi="Arial" w:cs="Arial"/>
          <w:b/>
          <w:bCs/>
          <w:i w:val="0"/>
          <w:iCs w:val="0"/>
          <w:color w:val="000000" w:themeColor="text1"/>
          <w:lang w:val="fr-FR"/>
        </w:rPr>
        <w:fldChar w:fldCharType="separate"/>
      </w:r>
      <w:r w:rsidR="002C639B">
        <w:rPr>
          <w:rFonts w:ascii="Arial" w:hAnsi="Arial" w:cs="Arial"/>
          <w:b/>
          <w:bCs/>
          <w:i w:val="0"/>
          <w:iCs w:val="0"/>
          <w:noProof/>
          <w:color w:val="000000" w:themeColor="text1"/>
          <w:lang w:val="fr-FR"/>
        </w:rPr>
        <w:t>1</w:t>
      </w:r>
      <w:r>
        <w:rPr>
          <w:rFonts w:ascii="Arial" w:hAnsi="Arial" w:cs="Arial"/>
          <w:b/>
          <w:bCs/>
          <w:i w:val="0"/>
          <w:iCs w:val="0"/>
          <w:color w:val="000000" w:themeColor="text1"/>
          <w:lang w:val="fr-FR"/>
        </w:rPr>
        <w:fldChar w:fldCharType="end"/>
      </w:r>
      <w:bookmarkEnd w:id="2"/>
      <w:r>
        <w:rPr>
          <w:rFonts w:ascii="Arial" w:hAnsi="Arial" w:cs="Arial"/>
          <w:b/>
          <w:bCs/>
          <w:i w:val="0"/>
          <w:iCs w:val="0"/>
          <w:color w:val="000000" w:themeColor="text1"/>
          <w:lang w:val="fr-FR"/>
        </w:rPr>
        <w:t>.</w:t>
      </w:r>
      <w:r>
        <w:rPr>
          <w:rFonts w:ascii="Arial" w:hAnsi="Arial" w:cs="Arial"/>
          <w:i w:val="0"/>
          <w:iCs w:val="0"/>
          <w:color w:val="000000" w:themeColor="text1"/>
          <w:lang w:val="fr-FR"/>
        </w:rPr>
        <w:t xml:space="preserve"> Étapes visant à garantir l</w:t>
      </w:r>
      <w:r w:rsidR="00A51F2C">
        <w:rPr>
          <w:rFonts w:ascii="Arial" w:hAnsi="Arial" w:cs="Arial"/>
          <w:i w:val="0"/>
          <w:iCs w:val="0"/>
          <w:color w:val="000000" w:themeColor="text1"/>
          <w:lang w:val="fr-FR"/>
        </w:rPr>
        <w:t>’</w:t>
      </w:r>
      <w:r>
        <w:rPr>
          <w:rFonts w:ascii="Arial" w:hAnsi="Arial" w:cs="Arial"/>
          <w:i w:val="0"/>
          <w:iCs w:val="0"/>
          <w:color w:val="000000" w:themeColor="text1"/>
          <w:lang w:val="fr-FR"/>
        </w:rPr>
        <w:t>intégration des savoirs locaux et autochtones dans les évaluations. 2018. Figure fondée sur la version de base du guide sur la production d</w:t>
      </w:r>
      <w:r w:rsidR="00A51F2C">
        <w:rPr>
          <w:rFonts w:ascii="Arial" w:hAnsi="Arial" w:cs="Arial"/>
          <w:i w:val="0"/>
          <w:iCs w:val="0"/>
          <w:color w:val="000000" w:themeColor="text1"/>
          <w:lang w:val="fr-FR"/>
        </w:rPr>
        <w:t>’</w:t>
      </w:r>
      <w:r>
        <w:rPr>
          <w:rFonts w:ascii="Arial" w:hAnsi="Arial" w:cs="Arial"/>
          <w:i w:val="0"/>
          <w:iCs w:val="0"/>
          <w:color w:val="000000" w:themeColor="text1"/>
          <w:lang w:val="fr-FR"/>
        </w:rPr>
        <w:t>évaluations de l</w:t>
      </w:r>
      <w:r w:rsidR="00A51F2C">
        <w:rPr>
          <w:rFonts w:ascii="Arial" w:hAnsi="Arial" w:cs="Arial"/>
          <w:i w:val="0"/>
          <w:iCs w:val="0"/>
          <w:color w:val="000000" w:themeColor="text1"/>
          <w:lang w:val="fr-FR"/>
        </w:rPr>
        <w:t>’</w:t>
      </w:r>
      <w:r>
        <w:rPr>
          <w:rFonts w:ascii="Arial" w:hAnsi="Arial" w:cs="Arial"/>
          <w:i w:val="0"/>
          <w:iCs w:val="0"/>
          <w:color w:val="000000" w:themeColor="text1"/>
          <w:lang w:val="fr-FR"/>
        </w:rPr>
        <w:t>IPBES. En ligne</w:t>
      </w:r>
      <w:r w:rsidR="00A51F2C">
        <w:rPr>
          <w:rFonts w:ascii="Arial" w:hAnsi="Arial" w:cs="Arial"/>
          <w:i w:val="0"/>
          <w:iCs w:val="0"/>
          <w:color w:val="000000" w:themeColor="text1"/>
          <w:lang w:val="fr-FR"/>
        </w:rPr>
        <w:t> :</w:t>
      </w:r>
      <w:r>
        <w:rPr>
          <w:rFonts w:ascii="Arial" w:hAnsi="Arial" w:cs="Arial"/>
          <w:i w:val="0"/>
          <w:iCs w:val="0"/>
          <w:color w:val="000000" w:themeColor="text1"/>
          <w:lang w:val="fr-FR"/>
        </w:rPr>
        <w:t xml:space="preserve"> Bonn, Allemagne</w:t>
      </w:r>
      <w:r w:rsidR="00A51F2C">
        <w:rPr>
          <w:rFonts w:ascii="Arial" w:hAnsi="Arial" w:cs="Arial"/>
          <w:i w:val="0"/>
          <w:iCs w:val="0"/>
          <w:color w:val="000000" w:themeColor="text1"/>
          <w:lang w:val="fr-FR"/>
        </w:rPr>
        <w:t> :</w:t>
      </w:r>
      <w:r>
        <w:rPr>
          <w:rFonts w:ascii="Arial" w:hAnsi="Arial" w:cs="Arial"/>
          <w:i w:val="0"/>
          <w:iCs w:val="0"/>
          <w:color w:val="000000" w:themeColor="text1"/>
          <w:lang w:val="fr-FR"/>
        </w:rPr>
        <w:t xml:space="preserve"> Secrétariat de la plateforme intergouvernementale scientifique et politique sur la biodiversité et les services écosystémiques. </w:t>
      </w:r>
      <w:proofErr w:type="gramStart"/>
      <w:r w:rsidRPr="00764DD3">
        <w:rPr>
          <w:rFonts w:ascii="Arial" w:hAnsi="Arial" w:cs="Arial"/>
          <w:i w:val="0"/>
          <w:iCs w:val="0"/>
          <w:color w:val="000000" w:themeColor="text1"/>
          <w:lang w:val="en-US"/>
        </w:rPr>
        <w:t>Source</w:t>
      </w:r>
      <w:r w:rsidR="00A51F2C">
        <w:rPr>
          <w:rFonts w:ascii="Arial" w:hAnsi="Arial" w:cs="Arial"/>
          <w:i w:val="0"/>
          <w:iCs w:val="0"/>
          <w:color w:val="000000" w:themeColor="text1"/>
          <w:lang w:val="en-US"/>
        </w:rPr>
        <w:t> :</w:t>
      </w:r>
      <w:proofErr w:type="gramEnd"/>
      <w:r w:rsidRPr="00764DD3">
        <w:rPr>
          <w:rFonts w:ascii="Arial" w:hAnsi="Arial" w:cs="Arial"/>
          <w:i w:val="0"/>
          <w:iCs w:val="0"/>
          <w:color w:val="000000" w:themeColor="text1"/>
          <w:lang w:val="en-US"/>
        </w:rPr>
        <w:t xml:space="preserve"> Hill, R. et al. (2020). Working with Indigenous, local and scientific knowledge in assessments of nature and nature</w:t>
      </w:r>
      <w:r w:rsidR="00A51F2C">
        <w:rPr>
          <w:rFonts w:ascii="Arial" w:hAnsi="Arial" w:cs="Arial"/>
          <w:i w:val="0"/>
          <w:iCs w:val="0"/>
          <w:color w:val="000000" w:themeColor="text1"/>
          <w:lang w:val="en-US"/>
        </w:rPr>
        <w:t>’</w:t>
      </w:r>
      <w:r w:rsidRPr="00764DD3">
        <w:rPr>
          <w:rFonts w:ascii="Arial" w:hAnsi="Arial" w:cs="Arial"/>
          <w:i w:val="0"/>
          <w:iCs w:val="0"/>
          <w:color w:val="000000" w:themeColor="text1"/>
          <w:lang w:val="en-US"/>
        </w:rPr>
        <w:t xml:space="preserve">s linkages with people. </w:t>
      </w:r>
      <w:proofErr w:type="spellStart"/>
      <w:r>
        <w:rPr>
          <w:rFonts w:ascii="Arial" w:hAnsi="Arial" w:cs="Arial"/>
          <w:i w:val="0"/>
          <w:iCs w:val="0"/>
          <w:color w:val="000000" w:themeColor="text1"/>
          <w:lang w:val="fr-FR"/>
        </w:rPr>
        <w:t>Current</w:t>
      </w:r>
      <w:proofErr w:type="spellEnd"/>
      <w:r>
        <w:rPr>
          <w:rFonts w:ascii="Arial" w:hAnsi="Arial" w:cs="Arial"/>
          <w:i w:val="0"/>
          <w:iCs w:val="0"/>
          <w:color w:val="000000" w:themeColor="text1"/>
          <w:lang w:val="fr-FR"/>
        </w:rPr>
        <w:t xml:space="preserve"> Opinion in </w:t>
      </w:r>
      <w:proofErr w:type="spellStart"/>
      <w:r>
        <w:rPr>
          <w:rFonts w:ascii="Arial" w:hAnsi="Arial" w:cs="Arial"/>
          <w:i w:val="0"/>
          <w:iCs w:val="0"/>
          <w:color w:val="000000" w:themeColor="text1"/>
          <w:lang w:val="fr-FR"/>
        </w:rPr>
        <w:t>Environmental</w:t>
      </w:r>
      <w:proofErr w:type="spellEnd"/>
      <w:r>
        <w:rPr>
          <w:rFonts w:ascii="Arial" w:hAnsi="Arial" w:cs="Arial"/>
          <w:i w:val="0"/>
          <w:iCs w:val="0"/>
          <w:color w:val="000000" w:themeColor="text1"/>
          <w:lang w:val="fr-FR"/>
        </w:rPr>
        <w:t xml:space="preserve"> </w:t>
      </w:r>
      <w:proofErr w:type="spellStart"/>
      <w:r>
        <w:rPr>
          <w:rFonts w:ascii="Arial" w:hAnsi="Arial" w:cs="Arial"/>
          <w:i w:val="0"/>
          <w:iCs w:val="0"/>
          <w:color w:val="000000" w:themeColor="text1"/>
          <w:lang w:val="fr-FR"/>
        </w:rPr>
        <w:t>Sustainability</w:t>
      </w:r>
      <w:proofErr w:type="spellEnd"/>
      <w:r>
        <w:rPr>
          <w:rFonts w:ascii="Arial" w:hAnsi="Arial" w:cs="Arial"/>
          <w:i w:val="0"/>
          <w:iCs w:val="0"/>
          <w:color w:val="000000" w:themeColor="text1"/>
          <w:lang w:val="fr-FR"/>
        </w:rPr>
        <w:t xml:space="preserve"> 43: 8-20. </w:t>
      </w:r>
    </w:p>
    <w:p w14:paraId="2AB095FE" w14:textId="6421BC4E" w:rsidR="004B2C45" w:rsidRDefault="002C5B49" w:rsidP="004B2C45">
      <w:pPr>
        <w:pStyle w:val="ListParagraph"/>
        <w:numPr>
          <w:ilvl w:val="0"/>
          <w:numId w:val="42"/>
        </w:numPr>
        <w:ind w:left="567" w:hanging="567"/>
        <w:jc w:val="both"/>
        <w:rPr>
          <w:rFonts w:ascii="Arial" w:hAnsi="Arial" w:cs="Arial"/>
          <w:sz w:val="22"/>
          <w:szCs w:val="22"/>
          <w:lang w:val="fr-FR"/>
        </w:rPr>
      </w:pPr>
      <w:r w:rsidRPr="004B2C45">
        <w:rPr>
          <w:rFonts w:ascii="Arial" w:hAnsi="Arial" w:cs="Arial"/>
          <w:sz w:val="22"/>
          <w:szCs w:val="22"/>
          <w:lang w:val="fr-FR"/>
        </w:rPr>
        <w:lastRenderedPageBreak/>
        <w:t>L</w:t>
      </w:r>
      <w:r w:rsidR="00A51F2C" w:rsidRPr="004B2C45">
        <w:rPr>
          <w:rFonts w:ascii="Arial" w:hAnsi="Arial" w:cs="Arial"/>
          <w:sz w:val="22"/>
          <w:szCs w:val="22"/>
          <w:lang w:val="fr-FR"/>
        </w:rPr>
        <w:t>’</w:t>
      </w:r>
      <w:r w:rsidRPr="004B2C45">
        <w:rPr>
          <w:rFonts w:ascii="Arial" w:hAnsi="Arial" w:cs="Arial"/>
          <w:sz w:val="22"/>
          <w:szCs w:val="22"/>
          <w:lang w:val="fr-FR"/>
        </w:rPr>
        <w:t>expérience acquise à ce jour dans d</w:t>
      </w:r>
      <w:r w:rsidR="00A51F2C" w:rsidRPr="004B2C45">
        <w:rPr>
          <w:rFonts w:ascii="Arial" w:hAnsi="Arial" w:cs="Arial"/>
          <w:sz w:val="22"/>
          <w:szCs w:val="22"/>
          <w:lang w:val="fr-FR"/>
        </w:rPr>
        <w:t>’</w:t>
      </w:r>
      <w:r w:rsidRPr="004B2C45">
        <w:rPr>
          <w:rFonts w:ascii="Arial" w:hAnsi="Arial" w:cs="Arial"/>
          <w:sz w:val="22"/>
          <w:szCs w:val="22"/>
          <w:lang w:val="fr-FR"/>
        </w:rPr>
        <w:t>autres enceintes permet de dégager quatre pratiques principales permettant de renforcer la participation des détenteurs des savoirs locaux et autochtones à la prise de décision</w:t>
      </w:r>
      <w:r w:rsidR="00A51F2C" w:rsidRPr="004B2C45">
        <w:rPr>
          <w:rFonts w:ascii="Arial" w:hAnsi="Arial" w:cs="Arial"/>
          <w:sz w:val="22"/>
          <w:szCs w:val="22"/>
          <w:lang w:val="fr-FR"/>
        </w:rPr>
        <w:t> :</w:t>
      </w:r>
      <w:r w:rsidRPr="004B2C45">
        <w:rPr>
          <w:rFonts w:ascii="Arial" w:hAnsi="Arial" w:cs="Arial"/>
          <w:sz w:val="22"/>
          <w:szCs w:val="22"/>
          <w:lang w:val="fr-FR"/>
        </w:rPr>
        <w:t xml:space="preserve"> 1) respecter les droits, 2) favoriser les échanges et la réciprocité, 3) renforcer les peuples autochtones et les communautés locales ainsi que leurs systèmes de connaissances, et 4) adhérer aux lois sur l</w:t>
      </w:r>
      <w:r w:rsidR="00A51F2C" w:rsidRPr="004B2C45">
        <w:rPr>
          <w:rFonts w:ascii="Arial" w:hAnsi="Arial" w:cs="Arial"/>
          <w:sz w:val="22"/>
          <w:szCs w:val="22"/>
          <w:lang w:val="fr-FR"/>
        </w:rPr>
        <w:t>’</w:t>
      </w:r>
      <w:r w:rsidRPr="004B2C45">
        <w:rPr>
          <w:rFonts w:ascii="Arial" w:hAnsi="Arial" w:cs="Arial"/>
          <w:sz w:val="22"/>
          <w:szCs w:val="22"/>
          <w:lang w:val="fr-FR"/>
        </w:rPr>
        <w:t xml:space="preserve">échange de connaissances. </w:t>
      </w:r>
      <w:r w:rsidRPr="004B2C45">
        <w:rPr>
          <w:rFonts w:ascii="Arial" w:hAnsi="Arial" w:cs="Arial"/>
          <w:b/>
          <w:bCs/>
          <w:sz w:val="22"/>
          <w:szCs w:val="22"/>
          <w:lang w:val="fr-FR"/>
        </w:rPr>
        <w:fldChar w:fldCharType="begin"/>
      </w:r>
      <w:r w:rsidRPr="004B2C45">
        <w:rPr>
          <w:rFonts w:ascii="Arial" w:hAnsi="Arial" w:cs="Arial"/>
          <w:b/>
          <w:bCs/>
          <w:sz w:val="22"/>
          <w:szCs w:val="22"/>
          <w:lang w:val="fr-FR"/>
        </w:rPr>
        <w:instrText xml:space="preserve"> REF _Ref167432692 \h  \* MERGEFORMAT </w:instrText>
      </w:r>
      <w:r w:rsidRPr="004B2C45">
        <w:rPr>
          <w:rFonts w:ascii="Arial" w:hAnsi="Arial" w:cs="Arial"/>
          <w:b/>
          <w:bCs/>
          <w:sz w:val="22"/>
          <w:szCs w:val="22"/>
          <w:lang w:val="fr-FR"/>
        </w:rPr>
      </w:r>
      <w:r w:rsidRPr="004B2C45">
        <w:rPr>
          <w:rFonts w:ascii="Arial" w:hAnsi="Arial" w:cs="Arial"/>
          <w:b/>
          <w:bCs/>
          <w:sz w:val="22"/>
          <w:szCs w:val="22"/>
          <w:lang w:val="fr-FR"/>
        </w:rPr>
        <w:fldChar w:fldCharType="separate"/>
      </w:r>
      <w:r w:rsidR="002C639B" w:rsidRPr="002C639B">
        <w:rPr>
          <w:rFonts w:ascii="Arial" w:hAnsi="Arial" w:cs="Arial"/>
          <w:b/>
          <w:bCs/>
          <w:sz w:val="22"/>
          <w:szCs w:val="22"/>
          <w:lang w:val="fr-FR"/>
        </w:rPr>
        <w:t>Figure 1</w:t>
      </w:r>
      <w:r w:rsidRPr="004B2C45">
        <w:rPr>
          <w:rFonts w:ascii="Arial" w:hAnsi="Arial" w:cs="Arial"/>
          <w:b/>
          <w:bCs/>
          <w:sz w:val="22"/>
          <w:szCs w:val="22"/>
          <w:lang w:val="fr-FR"/>
        </w:rPr>
        <w:fldChar w:fldCharType="end"/>
      </w:r>
      <w:r w:rsidRPr="004B2C45">
        <w:rPr>
          <w:rFonts w:ascii="Arial" w:hAnsi="Arial" w:cs="Arial"/>
          <w:sz w:val="22"/>
          <w:szCs w:val="22"/>
          <w:lang w:val="fr-FR"/>
        </w:rPr>
        <w:t xml:space="preserve"> illustre les étapes nécessaires pour garantir la participation des peuples autochtones et des communautés locales ainsi que l</w:t>
      </w:r>
      <w:r w:rsidR="00A51F2C" w:rsidRPr="004B2C45">
        <w:rPr>
          <w:rFonts w:ascii="Arial" w:hAnsi="Arial" w:cs="Arial"/>
          <w:sz w:val="22"/>
          <w:szCs w:val="22"/>
          <w:lang w:val="fr-FR"/>
        </w:rPr>
        <w:t>’</w:t>
      </w:r>
      <w:r w:rsidRPr="004B2C45">
        <w:rPr>
          <w:rFonts w:ascii="Arial" w:hAnsi="Arial" w:cs="Arial"/>
          <w:sz w:val="22"/>
          <w:szCs w:val="22"/>
          <w:lang w:val="fr-FR"/>
        </w:rPr>
        <w:t>intégration de leurs savoirs tout au long des quatre phases du processus, et pourrait servir de cadre utile pour intégrer les populations autochtones dans les processus et les évaluations scientifiques de la CMS. La collaboration avec les organisations et les réseaux existants de détenteurs des savoirs locaux et autochtones doit donc être considérée comme une priorité.</w:t>
      </w:r>
    </w:p>
    <w:p w14:paraId="1845B0F8" w14:textId="77777777" w:rsidR="004B2C45" w:rsidRDefault="004B2C45" w:rsidP="004B2C45">
      <w:pPr>
        <w:pStyle w:val="ListParagraph"/>
        <w:ind w:left="567"/>
        <w:jc w:val="both"/>
        <w:rPr>
          <w:rFonts w:ascii="Arial" w:hAnsi="Arial" w:cs="Arial"/>
          <w:sz w:val="22"/>
          <w:szCs w:val="22"/>
          <w:lang w:val="fr-FR"/>
        </w:rPr>
      </w:pPr>
    </w:p>
    <w:p w14:paraId="0FD7F38A" w14:textId="0F6EDA12" w:rsidR="00BF7FB0" w:rsidRPr="004B2C45" w:rsidRDefault="002C5B49" w:rsidP="004B2C45">
      <w:pPr>
        <w:pStyle w:val="ListParagraph"/>
        <w:numPr>
          <w:ilvl w:val="0"/>
          <w:numId w:val="42"/>
        </w:numPr>
        <w:spacing w:after="80"/>
        <w:ind w:left="567" w:hanging="567"/>
        <w:contextualSpacing w:val="0"/>
        <w:jc w:val="both"/>
        <w:rPr>
          <w:rFonts w:ascii="Arial" w:hAnsi="Arial" w:cs="Arial"/>
          <w:sz w:val="22"/>
          <w:szCs w:val="22"/>
          <w:lang w:val="fr-FR"/>
        </w:rPr>
      </w:pPr>
      <w:r w:rsidRPr="004B2C45">
        <w:rPr>
          <w:rFonts w:ascii="Arial" w:hAnsi="Arial" w:cs="Arial"/>
          <w:sz w:val="22"/>
          <w:szCs w:val="22"/>
          <w:lang w:val="fr-FR"/>
        </w:rPr>
        <w:t xml:space="preserve">Les pratiques courantes pour travailler avec les détenteurs des savoirs locaux et autochtones </w:t>
      </w:r>
      <w:r w:rsidR="00230913" w:rsidRPr="004B2C45">
        <w:rPr>
          <w:rFonts w:ascii="Arial" w:hAnsi="Arial" w:cs="Arial"/>
          <w:sz w:val="22"/>
          <w:szCs w:val="22"/>
          <w:lang w:val="fr-FR"/>
        </w:rPr>
        <w:t>consistent à </w:t>
      </w:r>
      <w:r w:rsidR="00A51F2C" w:rsidRPr="004B2C45">
        <w:rPr>
          <w:rFonts w:ascii="Arial" w:hAnsi="Arial" w:cs="Arial"/>
          <w:sz w:val="22"/>
          <w:szCs w:val="22"/>
          <w:lang w:val="fr-FR"/>
        </w:rPr>
        <w:t>:</w:t>
      </w:r>
    </w:p>
    <w:p w14:paraId="6AA6BF6C" w14:textId="1D35926A" w:rsidR="00BF7FB0" w:rsidRPr="004B2C45" w:rsidRDefault="002C5B49" w:rsidP="004B2C45">
      <w:pPr>
        <w:pStyle w:val="ListParagraph"/>
        <w:numPr>
          <w:ilvl w:val="0"/>
          <w:numId w:val="37"/>
        </w:numPr>
        <w:spacing w:after="80"/>
        <w:ind w:left="993" w:hanging="426"/>
        <w:contextualSpacing w:val="0"/>
        <w:jc w:val="both"/>
        <w:rPr>
          <w:rFonts w:ascii="Arial" w:hAnsi="Arial" w:cs="Arial"/>
          <w:sz w:val="22"/>
          <w:szCs w:val="22"/>
          <w:lang w:val="fr-FR"/>
        </w:rPr>
      </w:pPr>
      <w:r w:rsidRPr="004B2C45">
        <w:rPr>
          <w:rFonts w:ascii="Arial" w:hAnsi="Arial" w:cs="Arial"/>
          <w:sz w:val="22"/>
          <w:szCs w:val="22"/>
          <w:lang w:val="fr-FR"/>
        </w:rPr>
        <w:t>obtenir un consentement préalable, donné librement et en connaissance de cause, et suivre les principes CARE et FAIR</w:t>
      </w:r>
      <w:r w:rsidR="00A51F2C" w:rsidRPr="004B2C45">
        <w:rPr>
          <w:rFonts w:ascii="Arial" w:hAnsi="Arial" w:cs="Arial"/>
          <w:sz w:val="22"/>
          <w:szCs w:val="22"/>
          <w:lang w:val="fr-FR"/>
        </w:rPr>
        <w:t> ;</w:t>
      </w:r>
    </w:p>
    <w:p w14:paraId="1A0A82F7" w14:textId="1FDC5212" w:rsidR="00BF7FB0" w:rsidRPr="004B2C45" w:rsidRDefault="002C5B49" w:rsidP="004B2C45">
      <w:pPr>
        <w:pStyle w:val="ListParagraph"/>
        <w:numPr>
          <w:ilvl w:val="0"/>
          <w:numId w:val="37"/>
        </w:numPr>
        <w:spacing w:after="80"/>
        <w:ind w:left="993" w:hanging="426"/>
        <w:contextualSpacing w:val="0"/>
        <w:jc w:val="both"/>
        <w:rPr>
          <w:rFonts w:ascii="Arial" w:hAnsi="Arial" w:cs="Arial"/>
          <w:sz w:val="22"/>
          <w:szCs w:val="22"/>
          <w:lang w:val="fr-FR"/>
        </w:rPr>
      </w:pPr>
      <w:r w:rsidRPr="004B2C45">
        <w:rPr>
          <w:rFonts w:ascii="Arial" w:hAnsi="Arial" w:cs="Arial"/>
          <w:sz w:val="22"/>
          <w:szCs w:val="22"/>
          <w:lang w:val="fr-FR"/>
        </w:rPr>
        <w:t>promouvoir la participation et la collaboration des détenteurs des savoirs locaux et autochtones concernés dans le cadre de diverses initiatives et de divers projets, notamment en ce qui concerne l</w:t>
      </w:r>
      <w:r w:rsidR="00A51F2C" w:rsidRPr="004B2C45">
        <w:rPr>
          <w:rFonts w:ascii="Arial" w:hAnsi="Arial" w:cs="Arial"/>
          <w:sz w:val="22"/>
          <w:szCs w:val="22"/>
          <w:lang w:val="fr-FR"/>
        </w:rPr>
        <w:t>’</w:t>
      </w:r>
      <w:r w:rsidRPr="004B2C45">
        <w:rPr>
          <w:rFonts w:ascii="Arial" w:hAnsi="Arial" w:cs="Arial"/>
          <w:sz w:val="22"/>
          <w:szCs w:val="22"/>
          <w:lang w:val="fr-FR"/>
        </w:rPr>
        <w:t>élaboration, la mise en œuvre et l</w:t>
      </w:r>
      <w:r w:rsidR="00A51F2C" w:rsidRPr="004B2C45">
        <w:rPr>
          <w:rFonts w:ascii="Arial" w:hAnsi="Arial" w:cs="Arial"/>
          <w:sz w:val="22"/>
          <w:szCs w:val="22"/>
          <w:lang w:val="fr-FR"/>
        </w:rPr>
        <w:t>’</w:t>
      </w:r>
      <w:r w:rsidRPr="004B2C45">
        <w:rPr>
          <w:rFonts w:ascii="Arial" w:hAnsi="Arial" w:cs="Arial"/>
          <w:sz w:val="22"/>
          <w:szCs w:val="22"/>
          <w:lang w:val="fr-FR"/>
        </w:rPr>
        <w:t>établissement de rapports</w:t>
      </w:r>
      <w:r w:rsidR="00A51F2C" w:rsidRPr="004B2C45">
        <w:rPr>
          <w:rFonts w:ascii="Arial" w:hAnsi="Arial" w:cs="Arial"/>
          <w:sz w:val="22"/>
          <w:szCs w:val="22"/>
          <w:lang w:val="fr-FR"/>
        </w:rPr>
        <w:t> ;</w:t>
      </w:r>
    </w:p>
    <w:p w14:paraId="204F0F1B" w14:textId="1507A757" w:rsidR="00BF7FB0" w:rsidRPr="004B2C45" w:rsidRDefault="002C5B49" w:rsidP="004B2C45">
      <w:pPr>
        <w:pStyle w:val="ListParagraph"/>
        <w:numPr>
          <w:ilvl w:val="0"/>
          <w:numId w:val="37"/>
        </w:numPr>
        <w:spacing w:after="80"/>
        <w:ind w:left="993" w:hanging="426"/>
        <w:contextualSpacing w:val="0"/>
        <w:jc w:val="both"/>
        <w:rPr>
          <w:rFonts w:ascii="Arial" w:hAnsi="Arial" w:cs="Arial"/>
          <w:sz w:val="22"/>
          <w:szCs w:val="22"/>
          <w:lang w:val="fr-FR"/>
        </w:rPr>
      </w:pPr>
      <w:r w:rsidRPr="004B2C45">
        <w:rPr>
          <w:rFonts w:ascii="Arial" w:hAnsi="Arial" w:cs="Arial"/>
          <w:sz w:val="22"/>
          <w:szCs w:val="22"/>
          <w:lang w:val="fr-FR"/>
        </w:rPr>
        <w:t>instaurer une confiance mutuelle</w:t>
      </w:r>
      <w:r w:rsidR="00A51F2C" w:rsidRPr="004B2C45">
        <w:rPr>
          <w:rFonts w:ascii="Arial" w:hAnsi="Arial" w:cs="Arial"/>
          <w:sz w:val="22"/>
          <w:szCs w:val="22"/>
          <w:lang w:val="fr-FR"/>
        </w:rPr>
        <w:t> ;</w:t>
      </w:r>
      <w:r w:rsidRPr="004B2C45">
        <w:rPr>
          <w:rFonts w:ascii="Arial" w:hAnsi="Arial" w:cs="Arial"/>
          <w:sz w:val="22"/>
          <w:szCs w:val="22"/>
          <w:lang w:val="fr-FR"/>
        </w:rPr>
        <w:t xml:space="preserve"> et</w:t>
      </w:r>
    </w:p>
    <w:p w14:paraId="432D21C3" w14:textId="77777777" w:rsidR="004B2C45" w:rsidRDefault="002C5B49" w:rsidP="004B2C45">
      <w:pPr>
        <w:pStyle w:val="ListParagraph"/>
        <w:numPr>
          <w:ilvl w:val="0"/>
          <w:numId w:val="37"/>
        </w:numPr>
        <w:ind w:left="993" w:hanging="426"/>
        <w:jc w:val="both"/>
        <w:rPr>
          <w:rFonts w:ascii="Arial" w:hAnsi="Arial" w:cs="Arial"/>
          <w:sz w:val="22"/>
          <w:szCs w:val="22"/>
          <w:lang w:val="fr-FR"/>
        </w:rPr>
      </w:pPr>
      <w:r w:rsidRPr="004B2C45">
        <w:rPr>
          <w:rFonts w:ascii="Arial" w:hAnsi="Arial" w:cs="Arial"/>
          <w:sz w:val="22"/>
          <w:szCs w:val="22"/>
          <w:lang w:val="fr-FR"/>
        </w:rPr>
        <w:t>délimiter un cadre visant à améliorer la collaboration et l</w:t>
      </w:r>
      <w:r w:rsidR="00A51F2C" w:rsidRPr="004B2C45">
        <w:rPr>
          <w:rFonts w:ascii="Arial" w:hAnsi="Arial" w:cs="Arial"/>
          <w:sz w:val="22"/>
          <w:szCs w:val="22"/>
          <w:lang w:val="fr-FR"/>
        </w:rPr>
        <w:t>’</w:t>
      </w:r>
      <w:r w:rsidRPr="004B2C45">
        <w:rPr>
          <w:rFonts w:ascii="Arial" w:hAnsi="Arial" w:cs="Arial"/>
          <w:sz w:val="22"/>
          <w:szCs w:val="22"/>
          <w:lang w:val="fr-FR"/>
        </w:rPr>
        <w:t>intégration des différents</w:t>
      </w:r>
      <w:r>
        <w:rPr>
          <w:rFonts w:ascii="Arial" w:hAnsi="Arial" w:cs="Arial"/>
          <w:sz w:val="22"/>
          <w:szCs w:val="22"/>
          <w:lang w:val="fr-FR"/>
        </w:rPr>
        <w:t xml:space="preserve"> systèmes de connaissances.</w:t>
      </w:r>
    </w:p>
    <w:p w14:paraId="47498E09" w14:textId="77777777" w:rsidR="004B2C45" w:rsidRDefault="004B2C45" w:rsidP="004B2C45">
      <w:pPr>
        <w:ind w:left="567"/>
        <w:jc w:val="both"/>
        <w:rPr>
          <w:lang w:val="fr-FR"/>
        </w:rPr>
      </w:pPr>
    </w:p>
    <w:p w14:paraId="12C95A8B" w14:textId="1F42231B" w:rsidR="00BF7FB0" w:rsidRPr="004B2C45" w:rsidRDefault="002C5B49" w:rsidP="004B2C45">
      <w:pPr>
        <w:pStyle w:val="ListParagraph"/>
        <w:numPr>
          <w:ilvl w:val="0"/>
          <w:numId w:val="43"/>
        </w:numPr>
        <w:spacing w:after="80"/>
        <w:ind w:left="567" w:hanging="567"/>
        <w:contextualSpacing w:val="0"/>
        <w:jc w:val="both"/>
        <w:rPr>
          <w:rFonts w:ascii="Arial" w:hAnsi="Arial" w:cs="Arial"/>
          <w:sz w:val="22"/>
          <w:szCs w:val="22"/>
          <w:lang w:val="fr-FR"/>
        </w:rPr>
      </w:pPr>
      <w:r w:rsidRPr="004B2C45">
        <w:rPr>
          <w:rFonts w:ascii="Arial" w:hAnsi="Arial" w:cs="Arial"/>
          <w:sz w:val="22"/>
          <w:szCs w:val="22"/>
          <w:lang w:val="fr-FR"/>
        </w:rPr>
        <w:t>Voici d</w:t>
      </w:r>
      <w:r w:rsidR="00A51F2C" w:rsidRPr="004B2C45">
        <w:rPr>
          <w:rFonts w:ascii="Arial" w:hAnsi="Arial" w:cs="Arial"/>
          <w:sz w:val="22"/>
          <w:szCs w:val="22"/>
          <w:lang w:val="fr-FR"/>
        </w:rPr>
        <w:t>’</w:t>
      </w:r>
      <w:r w:rsidRPr="004B2C45">
        <w:rPr>
          <w:rFonts w:ascii="Arial" w:hAnsi="Arial" w:cs="Arial"/>
          <w:sz w:val="22"/>
          <w:szCs w:val="22"/>
          <w:lang w:val="fr-FR"/>
        </w:rPr>
        <w:t>autres conseils pour parvenir à une participation effective des détenteurs des savoirs locaux et autochtones</w:t>
      </w:r>
      <w:r w:rsidR="00A51F2C" w:rsidRPr="004B2C45">
        <w:rPr>
          <w:rFonts w:ascii="Arial" w:hAnsi="Arial" w:cs="Arial"/>
          <w:sz w:val="22"/>
          <w:szCs w:val="22"/>
          <w:lang w:val="fr-FR"/>
        </w:rPr>
        <w:t> :</w:t>
      </w:r>
      <w:r w:rsidRPr="004B2C45">
        <w:rPr>
          <w:rFonts w:ascii="Arial" w:hAnsi="Arial" w:cs="Arial"/>
          <w:sz w:val="22"/>
          <w:szCs w:val="22"/>
          <w:lang w:val="fr-FR"/>
        </w:rPr>
        <w:t xml:space="preserve"> </w:t>
      </w:r>
    </w:p>
    <w:p w14:paraId="51A33A32" w14:textId="0AF23AB5" w:rsidR="00BF7FB0" w:rsidRDefault="002C5B49" w:rsidP="004B2C45">
      <w:pPr>
        <w:pStyle w:val="ListParagraph"/>
        <w:numPr>
          <w:ilvl w:val="0"/>
          <w:numId w:val="38"/>
        </w:numPr>
        <w:spacing w:after="80"/>
        <w:ind w:left="992" w:hanging="425"/>
        <w:contextualSpacing w:val="0"/>
        <w:jc w:val="both"/>
        <w:rPr>
          <w:rFonts w:ascii="Arial" w:hAnsi="Arial" w:cs="Arial"/>
          <w:sz w:val="22"/>
          <w:szCs w:val="22"/>
          <w:lang w:val="fr-FR"/>
        </w:rPr>
      </w:pPr>
      <w:r>
        <w:rPr>
          <w:rFonts w:ascii="Arial" w:hAnsi="Arial" w:cs="Arial"/>
          <w:sz w:val="22"/>
          <w:szCs w:val="22"/>
          <w:lang w:val="fr-FR"/>
        </w:rPr>
        <w:t>obtenir une contribution internationale des détenteurs des savoirs locaux et autochtones, qui sera mise en œuvre aux niveaux national et local</w:t>
      </w:r>
      <w:r w:rsidR="00A51F2C">
        <w:rPr>
          <w:rFonts w:ascii="Arial" w:hAnsi="Arial" w:cs="Arial"/>
          <w:sz w:val="22"/>
          <w:szCs w:val="22"/>
          <w:lang w:val="fr-FR"/>
        </w:rPr>
        <w:t> ;</w:t>
      </w:r>
    </w:p>
    <w:p w14:paraId="7DFC76BD" w14:textId="12825565"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suivre une approche fondée sur les droits afin de reconnaître</w:t>
      </w:r>
      <w:r>
        <w:rPr>
          <w:lang w:val="fr-FR"/>
        </w:rPr>
        <w:t xml:space="preserve"> </w:t>
      </w:r>
      <w:r>
        <w:rPr>
          <w:rFonts w:ascii="Arial" w:hAnsi="Arial" w:cs="Arial"/>
          <w:sz w:val="22"/>
          <w:szCs w:val="22"/>
          <w:lang w:val="fr-FR"/>
        </w:rPr>
        <w:t>la responsabilité des peuples autochtones et des communautés locales dans la mise en œuvre des décisions au niveau local</w:t>
      </w:r>
      <w:r w:rsidR="00A51F2C">
        <w:rPr>
          <w:rFonts w:ascii="Arial" w:hAnsi="Arial" w:cs="Arial"/>
          <w:sz w:val="22"/>
          <w:szCs w:val="22"/>
          <w:lang w:val="fr-FR"/>
        </w:rPr>
        <w:t> ;</w:t>
      </w:r>
    </w:p>
    <w:p w14:paraId="5964240C" w14:textId="45CCB2F8"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élaborer des résolutions et des décisions spécifiques afin de promouvoir la participation des populations autochtones et des communautés locales aux processus décisionnels et intégrer de manière adéquate les détenteurs des savoirs locaux et autochtones</w:t>
      </w:r>
      <w:r w:rsidR="00A51F2C">
        <w:rPr>
          <w:rFonts w:ascii="Arial" w:hAnsi="Arial" w:cs="Arial"/>
          <w:sz w:val="22"/>
          <w:szCs w:val="22"/>
          <w:lang w:val="fr-FR"/>
        </w:rPr>
        <w:t> ;</w:t>
      </w:r>
    </w:p>
    <w:p w14:paraId="71C7D612" w14:textId="23F25B5E"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créer un environnement propice à la participation des peuples autochtones et des communautés locales, notamment une gouvernance communautaire forte, un encadrement traditionnel ainsi qu</w:t>
      </w:r>
      <w:r w:rsidR="00A51F2C">
        <w:rPr>
          <w:rFonts w:ascii="Arial" w:hAnsi="Arial" w:cs="Arial"/>
          <w:sz w:val="22"/>
          <w:szCs w:val="22"/>
          <w:lang w:val="fr-FR"/>
        </w:rPr>
        <w:t>’</w:t>
      </w:r>
      <w:r>
        <w:rPr>
          <w:rFonts w:ascii="Arial" w:hAnsi="Arial" w:cs="Arial"/>
          <w:sz w:val="22"/>
          <w:szCs w:val="22"/>
          <w:lang w:val="fr-FR"/>
        </w:rPr>
        <w:t>une utilisation des savoirs locaux et autochtones, et instaurer un climat de confiance</w:t>
      </w:r>
      <w:r w:rsidR="00A51F2C">
        <w:rPr>
          <w:rFonts w:ascii="Arial" w:hAnsi="Arial" w:cs="Arial"/>
          <w:sz w:val="22"/>
          <w:szCs w:val="22"/>
          <w:lang w:val="fr-FR"/>
        </w:rPr>
        <w:t> ;</w:t>
      </w:r>
    </w:p>
    <w:p w14:paraId="1A6C5818" w14:textId="7E3EA978"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veiller à ce que les instruments et mesures juridiques favorisent la participation des peuples autochtones et des communautés locales aux processus décisionnels</w:t>
      </w:r>
      <w:r w:rsidR="00A51F2C">
        <w:rPr>
          <w:rFonts w:ascii="Arial" w:hAnsi="Arial" w:cs="Arial"/>
          <w:sz w:val="22"/>
          <w:szCs w:val="22"/>
          <w:lang w:val="fr-FR"/>
        </w:rPr>
        <w:t> ;</w:t>
      </w:r>
    </w:p>
    <w:p w14:paraId="497C4565" w14:textId="0502C22D"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promouvoir le renforcement des capacités, le soutien des États, le partage équitable des avantages et les interactions formelles ou informelles pendant les périodes intersessions afin de garantir une participation effective</w:t>
      </w:r>
      <w:r w:rsidR="00A51F2C">
        <w:rPr>
          <w:rFonts w:ascii="Arial" w:hAnsi="Arial" w:cs="Arial"/>
          <w:sz w:val="22"/>
          <w:szCs w:val="22"/>
          <w:lang w:val="fr-FR"/>
        </w:rPr>
        <w:t> ;</w:t>
      </w:r>
    </w:p>
    <w:p w14:paraId="3F7F01C4" w14:textId="0BBCDFF0"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apporter une aide financière aux représentants des peuples autochtones et des communautés locales pour leur permettre de prendre part aux processus internationaux</w:t>
      </w:r>
      <w:r w:rsidR="00A51F2C">
        <w:rPr>
          <w:rFonts w:ascii="Arial" w:hAnsi="Arial" w:cs="Arial"/>
          <w:sz w:val="22"/>
          <w:szCs w:val="22"/>
          <w:lang w:val="fr-FR"/>
        </w:rPr>
        <w:t> ;</w:t>
      </w:r>
    </w:p>
    <w:p w14:paraId="0673A063" w14:textId="3F2BF6DA"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renforcer la gouvernance en vue d</w:t>
      </w:r>
      <w:r w:rsidR="00A51F2C">
        <w:rPr>
          <w:rFonts w:ascii="Arial" w:hAnsi="Arial" w:cs="Arial"/>
          <w:sz w:val="22"/>
          <w:szCs w:val="22"/>
          <w:lang w:val="fr-FR"/>
        </w:rPr>
        <w:t>’</w:t>
      </w:r>
      <w:r>
        <w:rPr>
          <w:rFonts w:ascii="Arial" w:hAnsi="Arial" w:cs="Arial"/>
          <w:sz w:val="22"/>
          <w:szCs w:val="22"/>
          <w:lang w:val="fr-FR"/>
        </w:rPr>
        <w:t>une gestion participative, en reconnaissant les gouvernances coutumières et en améliorant les moyens de subsistance</w:t>
      </w:r>
      <w:r w:rsidR="00A51F2C">
        <w:rPr>
          <w:rFonts w:ascii="Arial" w:hAnsi="Arial" w:cs="Arial"/>
          <w:sz w:val="22"/>
          <w:szCs w:val="22"/>
          <w:lang w:val="fr-FR"/>
        </w:rPr>
        <w:t> ;</w:t>
      </w:r>
    </w:p>
    <w:p w14:paraId="1CDCA3D3" w14:textId="52CB5536"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lastRenderedPageBreak/>
        <w:t>permettre des activités telles que la mise à jour des lignes directrices et des procédures d</w:t>
      </w:r>
      <w:r w:rsidR="00A51F2C">
        <w:rPr>
          <w:rFonts w:ascii="Arial" w:hAnsi="Arial" w:cs="Arial"/>
          <w:sz w:val="22"/>
          <w:szCs w:val="22"/>
          <w:lang w:val="fr-FR"/>
        </w:rPr>
        <w:t>’</w:t>
      </w:r>
      <w:r>
        <w:rPr>
          <w:rFonts w:ascii="Arial" w:hAnsi="Arial" w:cs="Arial"/>
          <w:sz w:val="22"/>
          <w:szCs w:val="22"/>
          <w:lang w:val="fr-FR"/>
        </w:rPr>
        <w:t>établissement de rapports et faciliter les discussions techniques</w:t>
      </w:r>
      <w:r w:rsidR="00A51F2C">
        <w:rPr>
          <w:rFonts w:ascii="Arial" w:hAnsi="Arial" w:cs="Arial"/>
          <w:sz w:val="22"/>
          <w:szCs w:val="22"/>
          <w:lang w:val="fr-FR"/>
        </w:rPr>
        <w:t> ;</w:t>
      </w:r>
    </w:p>
    <w:p w14:paraId="57858F6C" w14:textId="17DE0491"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collaborer aux processus internationaux et renforcer la visibilité des peuples autochtones et des communautés locales lors des Conférences des Parties et d</w:t>
      </w:r>
      <w:r w:rsidR="00A51F2C">
        <w:rPr>
          <w:rFonts w:ascii="Arial" w:hAnsi="Arial" w:cs="Arial"/>
          <w:sz w:val="22"/>
          <w:szCs w:val="22"/>
          <w:lang w:val="fr-FR"/>
        </w:rPr>
        <w:t>’</w:t>
      </w:r>
      <w:r>
        <w:rPr>
          <w:rFonts w:ascii="Arial" w:hAnsi="Arial" w:cs="Arial"/>
          <w:sz w:val="22"/>
          <w:szCs w:val="22"/>
          <w:lang w:val="fr-FR"/>
        </w:rPr>
        <w:t>autres réunions</w:t>
      </w:r>
      <w:r w:rsidR="00A51F2C">
        <w:rPr>
          <w:rFonts w:ascii="Arial" w:hAnsi="Arial" w:cs="Arial"/>
          <w:sz w:val="22"/>
          <w:szCs w:val="22"/>
          <w:lang w:val="fr-FR"/>
        </w:rPr>
        <w:t> ;</w:t>
      </w:r>
    </w:p>
    <w:p w14:paraId="39DBFDCC" w14:textId="36F6CF47"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permettre la participation des populations autochtones et des communautés locales au moins au niveau des ONG et mettre en place des organismes d</w:t>
      </w:r>
      <w:r w:rsidR="00A51F2C">
        <w:rPr>
          <w:rFonts w:ascii="Arial" w:hAnsi="Arial" w:cs="Arial"/>
          <w:sz w:val="22"/>
          <w:szCs w:val="22"/>
          <w:lang w:val="fr-FR"/>
        </w:rPr>
        <w:t>’</w:t>
      </w:r>
      <w:r>
        <w:rPr>
          <w:rFonts w:ascii="Arial" w:hAnsi="Arial" w:cs="Arial"/>
          <w:sz w:val="22"/>
          <w:szCs w:val="22"/>
          <w:lang w:val="fr-FR"/>
        </w:rPr>
        <w:t>accréditation des institutions représentatives</w:t>
      </w:r>
      <w:r w:rsidR="00A51F2C">
        <w:rPr>
          <w:rFonts w:ascii="Arial" w:hAnsi="Arial" w:cs="Arial"/>
          <w:sz w:val="22"/>
          <w:szCs w:val="22"/>
          <w:lang w:val="fr-FR"/>
        </w:rPr>
        <w:t> ;</w:t>
      </w:r>
    </w:p>
    <w:p w14:paraId="47A45399" w14:textId="3E4FEE9A" w:rsidR="00BF7FB0" w:rsidRDefault="002C5B49" w:rsidP="004B2C45">
      <w:pPr>
        <w:pStyle w:val="ListParagraph"/>
        <w:numPr>
          <w:ilvl w:val="0"/>
          <w:numId w:val="38"/>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utiliser des termes appropriés et suivre les protocoles relatifs à la participation des populations autochtones et des communautés locales</w:t>
      </w:r>
      <w:r w:rsidR="00A51F2C">
        <w:rPr>
          <w:rFonts w:ascii="Arial" w:hAnsi="Arial" w:cs="Arial"/>
          <w:sz w:val="22"/>
          <w:szCs w:val="22"/>
          <w:lang w:val="fr-FR"/>
        </w:rPr>
        <w:t> ;</w:t>
      </w:r>
    </w:p>
    <w:p w14:paraId="06280248" w14:textId="17181F89" w:rsidR="00BF7FB0" w:rsidRDefault="002C5B49" w:rsidP="004B2C45">
      <w:pPr>
        <w:pStyle w:val="ListParagraph"/>
        <w:numPr>
          <w:ilvl w:val="0"/>
          <w:numId w:val="38"/>
        </w:numPr>
        <w:ind w:left="993" w:hanging="426"/>
        <w:jc w:val="both"/>
        <w:rPr>
          <w:rFonts w:cs="Arial"/>
          <w:lang w:val="fr-FR"/>
        </w:rPr>
      </w:pPr>
      <w:r>
        <w:rPr>
          <w:rFonts w:ascii="Arial" w:hAnsi="Arial" w:cs="Arial"/>
          <w:sz w:val="22"/>
          <w:szCs w:val="22"/>
          <w:lang w:val="fr-FR"/>
        </w:rPr>
        <w:t xml:space="preserve">utiliser des outils de soutien tels que </w:t>
      </w:r>
      <w:r>
        <w:rPr>
          <w:rFonts w:ascii="Arial" w:hAnsi="Arial" w:cs="Arial"/>
          <w:i/>
          <w:iCs/>
          <w:sz w:val="22"/>
          <w:szCs w:val="22"/>
          <w:lang w:val="fr-FR"/>
        </w:rPr>
        <w:t>le Navigateur autochtone</w:t>
      </w:r>
      <w:r>
        <w:rPr>
          <w:rFonts w:ascii="Arial" w:hAnsi="Arial" w:cs="Arial"/>
          <w:sz w:val="22"/>
          <w:szCs w:val="22"/>
          <w:lang w:val="fr-FR"/>
        </w:rPr>
        <w:t xml:space="preserve"> et </w:t>
      </w:r>
      <w:r>
        <w:rPr>
          <w:rFonts w:ascii="Arial" w:hAnsi="Arial" w:cs="Arial"/>
          <w:i/>
          <w:iCs/>
          <w:sz w:val="22"/>
          <w:szCs w:val="22"/>
          <w:lang w:val="fr-FR"/>
        </w:rPr>
        <w:t>Legal-Hub</w:t>
      </w:r>
      <w:r>
        <w:rPr>
          <w:rFonts w:ascii="Arial" w:hAnsi="Arial" w:cs="Arial"/>
          <w:sz w:val="22"/>
          <w:szCs w:val="22"/>
          <w:lang w:val="fr-FR"/>
        </w:rPr>
        <w:t xml:space="preserve"> (Organisation des Nations </w:t>
      </w:r>
      <w:r w:rsidR="00A84076">
        <w:rPr>
          <w:rFonts w:ascii="Arial" w:hAnsi="Arial" w:cs="Arial"/>
          <w:sz w:val="22"/>
          <w:szCs w:val="22"/>
          <w:lang w:val="fr-FR"/>
        </w:rPr>
        <w:t>U</w:t>
      </w:r>
      <w:r>
        <w:rPr>
          <w:rFonts w:ascii="Arial" w:hAnsi="Arial" w:cs="Arial"/>
          <w:sz w:val="22"/>
          <w:szCs w:val="22"/>
          <w:lang w:val="fr-FR"/>
        </w:rPr>
        <w:t>nies pour l</w:t>
      </w:r>
      <w:r w:rsidR="00A51F2C">
        <w:rPr>
          <w:rFonts w:ascii="Arial" w:hAnsi="Arial" w:cs="Arial"/>
          <w:sz w:val="22"/>
          <w:szCs w:val="22"/>
          <w:lang w:val="fr-FR"/>
        </w:rPr>
        <w:t>’</w:t>
      </w:r>
      <w:r>
        <w:rPr>
          <w:rFonts w:ascii="Arial" w:hAnsi="Arial" w:cs="Arial"/>
          <w:sz w:val="22"/>
          <w:szCs w:val="22"/>
          <w:lang w:val="fr-FR"/>
        </w:rPr>
        <w:t>alimentation et l</w:t>
      </w:r>
      <w:r w:rsidR="00A51F2C">
        <w:rPr>
          <w:rFonts w:ascii="Arial" w:hAnsi="Arial" w:cs="Arial"/>
          <w:sz w:val="22"/>
          <w:szCs w:val="22"/>
          <w:lang w:val="fr-FR"/>
        </w:rPr>
        <w:t>’</w:t>
      </w:r>
      <w:r>
        <w:rPr>
          <w:rFonts w:ascii="Arial" w:hAnsi="Arial" w:cs="Arial"/>
          <w:sz w:val="22"/>
          <w:szCs w:val="22"/>
          <w:lang w:val="fr-FR"/>
        </w:rPr>
        <w:t>agriculture)</w:t>
      </w:r>
      <w:r w:rsidR="00A51F2C">
        <w:rPr>
          <w:rFonts w:ascii="Arial" w:hAnsi="Arial" w:cs="Arial"/>
          <w:sz w:val="22"/>
          <w:szCs w:val="22"/>
          <w:lang w:val="fr-FR"/>
        </w:rPr>
        <w:t> ;</w:t>
      </w:r>
      <w:r>
        <w:rPr>
          <w:rFonts w:ascii="Arial" w:hAnsi="Arial" w:cs="Arial"/>
          <w:sz w:val="22"/>
          <w:szCs w:val="22"/>
          <w:lang w:val="fr-FR"/>
        </w:rPr>
        <w:t xml:space="preserve"> voir </w:t>
      </w:r>
      <w:r w:rsidR="00285047">
        <w:rPr>
          <w:rFonts w:ascii="Arial" w:hAnsi="Arial" w:cs="Arial"/>
          <w:b/>
          <w:bCs/>
          <w:sz w:val="22"/>
          <w:szCs w:val="22"/>
          <w:lang w:val="fr-FR"/>
        </w:rPr>
        <w:t>l’a</w:t>
      </w:r>
      <w:r>
        <w:rPr>
          <w:rFonts w:ascii="Arial" w:hAnsi="Arial" w:cs="Arial"/>
          <w:b/>
          <w:bCs/>
          <w:sz w:val="22"/>
          <w:szCs w:val="22"/>
          <w:lang w:val="fr-FR"/>
        </w:rPr>
        <w:t>nnexe</w:t>
      </w:r>
      <w:r w:rsidR="00285047">
        <w:rPr>
          <w:rFonts w:ascii="Arial" w:hAnsi="Arial" w:cs="Arial"/>
          <w:b/>
          <w:bCs/>
          <w:sz w:val="22"/>
          <w:szCs w:val="22"/>
          <w:lang w:val="fr-FR"/>
        </w:rPr>
        <w:t xml:space="preserve"> 1</w:t>
      </w:r>
      <w:r>
        <w:rPr>
          <w:rFonts w:ascii="Arial" w:hAnsi="Arial" w:cs="Arial"/>
          <w:b/>
          <w:bCs/>
          <w:sz w:val="22"/>
          <w:szCs w:val="22"/>
          <w:lang w:val="fr-FR"/>
        </w:rPr>
        <w:t xml:space="preserve"> </w:t>
      </w:r>
      <w:r>
        <w:rPr>
          <w:rFonts w:ascii="Arial" w:hAnsi="Arial" w:cs="Arial"/>
          <w:sz w:val="22"/>
          <w:szCs w:val="22"/>
          <w:lang w:val="fr-FR"/>
        </w:rPr>
        <w:t>pour plus de détails.</w:t>
      </w:r>
    </w:p>
    <w:p w14:paraId="47EC34A2" w14:textId="77777777" w:rsidR="00BF7FB0" w:rsidRDefault="00BF7FB0" w:rsidP="004B2C45">
      <w:pPr>
        <w:ind w:left="993" w:hanging="426"/>
        <w:jc w:val="both"/>
        <w:rPr>
          <w:lang w:val="fr-FR"/>
        </w:rPr>
      </w:pPr>
    </w:p>
    <w:p w14:paraId="4BAC18B2" w14:textId="2BDD5DED" w:rsidR="00BF7FB0" w:rsidRPr="004B2C45" w:rsidRDefault="002C5B49" w:rsidP="004B2C45">
      <w:pPr>
        <w:pStyle w:val="ListParagraph"/>
        <w:numPr>
          <w:ilvl w:val="0"/>
          <w:numId w:val="43"/>
        </w:numPr>
        <w:ind w:left="567" w:hanging="567"/>
        <w:jc w:val="both"/>
        <w:rPr>
          <w:rFonts w:ascii="Arial" w:hAnsi="Arial" w:cs="Arial"/>
          <w:sz w:val="22"/>
          <w:szCs w:val="22"/>
          <w:lang w:val="fr-FR"/>
        </w:rPr>
      </w:pPr>
      <w:r w:rsidRPr="004B2C45">
        <w:rPr>
          <w:rFonts w:ascii="Arial" w:hAnsi="Arial" w:cs="Arial"/>
          <w:sz w:val="22"/>
          <w:szCs w:val="22"/>
          <w:lang w:val="fr-FR"/>
        </w:rPr>
        <w:t>Bien que nombre de ces stratégies performantes concernent la participation des populations autochtones, des communautés locales et des détenteurs des savoirs locaux et autochtones aux processus plus larges de la convention/plateforme, les grands principes associés aux enseignements tirés peuvent être appliqués efficacement par le Conseil scientifique pour améliorer l</w:t>
      </w:r>
      <w:r w:rsidR="00A51F2C" w:rsidRPr="004B2C45">
        <w:rPr>
          <w:rFonts w:ascii="Arial" w:hAnsi="Arial" w:cs="Arial"/>
          <w:sz w:val="22"/>
          <w:szCs w:val="22"/>
          <w:lang w:val="fr-FR"/>
        </w:rPr>
        <w:t>’</w:t>
      </w:r>
      <w:r w:rsidRPr="004B2C45">
        <w:rPr>
          <w:rFonts w:ascii="Arial" w:hAnsi="Arial" w:cs="Arial"/>
          <w:sz w:val="22"/>
          <w:szCs w:val="22"/>
          <w:lang w:val="fr-FR"/>
        </w:rPr>
        <w:t>utilisation des savoirs locaux et autochtones dans ses processus et évaluations scientifiques. Il sera possible d</w:t>
      </w:r>
      <w:r w:rsidR="00A51F2C" w:rsidRPr="004B2C45">
        <w:rPr>
          <w:rFonts w:ascii="Arial" w:hAnsi="Arial" w:cs="Arial"/>
          <w:sz w:val="22"/>
          <w:szCs w:val="22"/>
          <w:lang w:val="fr-FR"/>
        </w:rPr>
        <w:t>’</w:t>
      </w:r>
      <w:r w:rsidRPr="004B2C45">
        <w:rPr>
          <w:rFonts w:ascii="Arial" w:hAnsi="Arial" w:cs="Arial"/>
          <w:sz w:val="22"/>
          <w:szCs w:val="22"/>
          <w:lang w:val="fr-FR"/>
        </w:rPr>
        <w:t>intégrer les savoirs locaux et autochtones dans les processus scientifiques de la CMS grâce à un environnement favorable et respectueux qui encourage l</w:t>
      </w:r>
      <w:r w:rsidR="00A51F2C" w:rsidRPr="004B2C45">
        <w:rPr>
          <w:rFonts w:ascii="Arial" w:hAnsi="Arial" w:cs="Arial"/>
          <w:sz w:val="22"/>
          <w:szCs w:val="22"/>
          <w:lang w:val="fr-FR"/>
        </w:rPr>
        <w:t>’</w:t>
      </w:r>
      <w:r w:rsidRPr="004B2C45">
        <w:rPr>
          <w:rFonts w:ascii="Arial" w:hAnsi="Arial" w:cs="Arial"/>
          <w:sz w:val="22"/>
          <w:szCs w:val="22"/>
          <w:lang w:val="fr-FR"/>
        </w:rPr>
        <w:t>échange de connaissances, garantit la justice procédurale et empêche les déséquilibres de pouvoir. L</w:t>
      </w:r>
      <w:r w:rsidR="00A51F2C" w:rsidRPr="004B2C45">
        <w:rPr>
          <w:rFonts w:ascii="Arial" w:hAnsi="Arial" w:cs="Arial"/>
          <w:sz w:val="22"/>
          <w:szCs w:val="22"/>
          <w:lang w:val="fr-FR"/>
        </w:rPr>
        <w:t>’</w:t>
      </w:r>
      <w:r w:rsidRPr="004B2C45">
        <w:rPr>
          <w:rFonts w:ascii="Arial" w:hAnsi="Arial" w:cs="Arial"/>
          <w:sz w:val="22"/>
          <w:szCs w:val="22"/>
          <w:lang w:val="fr-FR"/>
        </w:rPr>
        <w:t>application des savoirs locaux et autochtones dans les évaluations scientifiques sera inestimable pour évaluer et améliorer l</w:t>
      </w:r>
      <w:r w:rsidR="00A51F2C" w:rsidRPr="004B2C45">
        <w:rPr>
          <w:rFonts w:ascii="Arial" w:hAnsi="Arial" w:cs="Arial"/>
          <w:sz w:val="22"/>
          <w:szCs w:val="22"/>
          <w:lang w:val="fr-FR"/>
        </w:rPr>
        <w:t>’</w:t>
      </w:r>
      <w:r w:rsidRPr="004B2C45">
        <w:rPr>
          <w:rFonts w:ascii="Arial" w:hAnsi="Arial" w:cs="Arial"/>
          <w:sz w:val="22"/>
          <w:szCs w:val="22"/>
          <w:lang w:val="fr-FR"/>
        </w:rPr>
        <w:t>efficacité des mesures de conservation ainsi que pour faciliter les projections à long terme.</w:t>
      </w:r>
    </w:p>
    <w:p w14:paraId="243C4972" w14:textId="77777777" w:rsidR="00BF7FB0" w:rsidRDefault="00BF7FB0">
      <w:pPr>
        <w:jc w:val="both"/>
        <w:rPr>
          <w:rFonts w:eastAsia="Times New Roman"/>
          <w:lang w:val="fr-FR"/>
        </w:rPr>
      </w:pPr>
    </w:p>
    <w:p w14:paraId="37DA59A8" w14:textId="77777777" w:rsidR="00BF7FB0" w:rsidRDefault="002C5B49">
      <w:pPr>
        <w:jc w:val="both"/>
        <w:rPr>
          <w:u w:val="single"/>
          <w:lang w:val="fr-FR"/>
        </w:rPr>
      </w:pPr>
      <w:r>
        <w:rPr>
          <w:rFonts w:eastAsia="Times New Roman"/>
          <w:u w:val="single"/>
          <w:lang w:val="fr-FR"/>
        </w:rPr>
        <w:t>Conclusions générales</w:t>
      </w:r>
    </w:p>
    <w:p w14:paraId="4EAE4132" w14:textId="77777777" w:rsidR="00BF7FB0" w:rsidRDefault="00BF7FB0">
      <w:pPr>
        <w:jc w:val="both"/>
        <w:rPr>
          <w:lang w:val="fr-FR"/>
        </w:rPr>
      </w:pPr>
    </w:p>
    <w:p w14:paraId="0E07F9BA" w14:textId="7956E4A6" w:rsidR="00BF7FB0" w:rsidRPr="004B2C45" w:rsidRDefault="002C5B49" w:rsidP="004B2C45">
      <w:pPr>
        <w:pStyle w:val="ListParagraph"/>
        <w:numPr>
          <w:ilvl w:val="0"/>
          <w:numId w:val="43"/>
        </w:numPr>
        <w:ind w:left="567" w:hanging="567"/>
        <w:jc w:val="both"/>
        <w:rPr>
          <w:rFonts w:ascii="Arial" w:hAnsi="Arial" w:cs="Arial"/>
          <w:sz w:val="22"/>
          <w:szCs w:val="22"/>
          <w:lang w:val="fr-FR"/>
        </w:rPr>
      </w:pPr>
      <w:r w:rsidRPr="004B2C45">
        <w:rPr>
          <w:rFonts w:ascii="Arial" w:hAnsi="Arial" w:cs="Arial"/>
          <w:sz w:val="22"/>
          <w:szCs w:val="22"/>
          <w:lang w:val="fr-FR"/>
        </w:rPr>
        <w:t>La contribution des savoirs locaux et autochtones est essentielle à une gestion et à une conservation effectives des espèces transfrontières. La CMS mesure l</w:t>
      </w:r>
      <w:r w:rsidR="00A51F2C" w:rsidRPr="004B2C45">
        <w:rPr>
          <w:rFonts w:ascii="Arial" w:hAnsi="Arial" w:cs="Arial"/>
          <w:sz w:val="22"/>
          <w:szCs w:val="22"/>
          <w:lang w:val="fr-FR"/>
        </w:rPr>
        <w:t>’</w:t>
      </w:r>
      <w:r w:rsidRPr="004B2C45">
        <w:rPr>
          <w:rFonts w:ascii="Arial" w:hAnsi="Arial" w:cs="Arial"/>
          <w:sz w:val="22"/>
          <w:szCs w:val="22"/>
          <w:lang w:val="fr-FR"/>
        </w:rPr>
        <w:t>importance des savoirs locaux et autochtones et a inclus la participation des communautés qui les détiennent ainsi que leurs moyens de subsistance dans plusieurs de ses accords, plans d</w:t>
      </w:r>
      <w:r w:rsidR="00A51F2C" w:rsidRPr="004B2C45">
        <w:rPr>
          <w:rFonts w:ascii="Arial" w:hAnsi="Arial" w:cs="Arial"/>
          <w:sz w:val="22"/>
          <w:szCs w:val="22"/>
          <w:lang w:val="fr-FR"/>
        </w:rPr>
        <w:t>’</w:t>
      </w:r>
      <w:r w:rsidRPr="004B2C45">
        <w:rPr>
          <w:rFonts w:ascii="Arial" w:hAnsi="Arial" w:cs="Arial"/>
          <w:sz w:val="22"/>
          <w:szCs w:val="22"/>
          <w:lang w:val="fr-FR"/>
        </w:rPr>
        <w:t xml:space="preserve">action et programmes de travail. </w:t>
      </w:r>
      <w:hyperlink r:id="rId18">
        <w:r w:rsidRPr="004B2C45">
          <w:rPr>
            <w:rStyle w:val="Hyperlink"/>
            <w:rFonts w:ascii="Arial" w:hAnsi="Arial" w:cs="Arial"/>
            <w:sz w:val="22"/>
            <w:szCs w:val="22"/>
            <w:lang w:val="fr-FR"/>
          </w:rPr>
          <w:t>La résolution 11.10 (Rev.COP14)</w:t>
        </w:r>
      </w:hyperlink>
      <w:r w:rsidRPr="004B2C45">
        <w:rPr>
          <w:rFonts w:ascii="Arial" w:hAnsi="Arial" w:cs="Arial"/>
          <w:sz w:val="22"/>
          <w:szCs w:val="22"/>
          <w:lang w:val="fr-FR"/>
        </w:rPr>
        <w:t xml:space="preserve"> souligne en outre la nécessité de renforcer la participation des peuples autochtones et des communautés locales afin d</w:t>
      </w:r>
      <w:r w:rsidR="00A51F2C" w:rsidRPr="004B2C45">
        <w:rPr>
          <w:rFonts w:ascii="Arial" w:hAnsi="Arial" w:cs="Arial"/>
          <w:sz w:val="22"/>
          <w:szCs w:val="22"/>
          <w:lang w:val="fr-FR"/>
        </w:rPr>
        <w:t>’</w:t>
      </w:r>
      <w:r w:rsidRPr="004B2C45">
        <w:rPr>
          <w:rFonts w:ascii="Arial" w:hAnsi="Arial" w:cs="Arial"/>
          <w:sz w:val="22"/>
          <w:szCs w:val="22"/>
          <w:lang w:val="fr-FR"/>
        </w:rPr>
        <w:t xml:space="preserve">aider les Parties à mettre en œuvre la Convention. Cet élément est particulièrement important pour élaborer des évaluations scientifiques relevant du Conseil scientifique de la CMS. </w:t>
      </w:r>
    </w:p>
    <w:p w14:paraId="630410E3" w14:textId="77777777" w:rsidR="00BF7FB0" w:rsidRPr="004B2C45" w:rsidRDefault="00BF7FB0" w:rsidP="004B2C45">
      <w:pPr>
        <w:ind w:left="567" w:hanging="567"/>
        <w:jc w:val="both"/>
        <w:rPr>
          <w:rFonts w:cs="Arial"/>
          <w:lang w:val="fr-FR"/>
        </w:rPr>
      </w:pPr>
    </w:p>
    <w:p w14:paraId="2E08B6C6" w14:textId="5E698F3A" w:rsidR="00BF7FB0" w:rsidRPr="004B2C45" w:rsidRDefault="002C5B49" w:rsidP="004B2C45">
      <w:pPr>
        <w:pStyle w:val="ListParagraph"/>
        <w:numPr>
          <w:ilvl w:val="0"/>
          <w:numId w:val="43"/>
        </w:numPr>
        <w:ind w:left="567" w:hanging="567"/>
        <w:jc w:val="both"/>
        <w:rPr>
          <w:rFonts w:ascii="Arial" w:hAnsi="Arial" w:cs="Arial"/>
          <w:sz w:val="22"/>
          <w:szCs w:val="22"/>
          <w:lang w:val="fr-FR"/>
        </w:rPr>
      </w:pPr>
      <w:r w:rsidRPr="004B2C45">
        <w:rPr>
          <w:rFonts w:ascii="Arial" w:hAnsi="Arial" w:cs="Arial"/>
          <w:sz w:val="22"/>
          <w:szCs w:val="22"/>
          <w:lang w:val="fr-FR"/>
        </w:rPr>
        <w:t>Au vu de la grande diversité des savoirs locaux et autochtones, il n</w:t>
      </w:r>
      <w:r w:rsidR="00A51F2C" w:rsidRPr="004B2C45">
        <w:rPr>
          <w:rFonts w:ascii="Arial" w:hAnsi="Arial" w:cs="Arial"/>
          <w:sz w:val="22"/>
          <w:szCs w:val="22"/>
          <w:lang w:val="fr-FR"/>
        </w:rPr>
        <w:t>’</w:t>
      </w:r>
      <w:r w:rsidRPr="004B2C45">
        <w:rPr>
          <w:rFonts w:ascii="Arial" w:hAnsi="Arial" w:cs="Arial"/>
          <w:sz w:val="22"/>
          <w:szCs w:val="22"/>
          <w:lang w:val="fr-FR"/>
        </w:rPr>
        <w:t>existe pas de solution unique. Par ailleurs, les pratiques visant à garantir la reconnaissance et l</w:t>
      </w:r>
      <w:r w:rsidR="00A51F2C" w:rsidRPr="004B2C45">
        <w:rPr>
          <w:rFonts w:ascii="Arial" w:hAnsi="Arial" w:cs="Arial"/>
          <w:sz w:val="22"/>
          <w:szCs w:val="22"/>
          <w:lang w:val="fr-FR"/>
        </w:rPr>
        <w:t>’</w:t>
      </w:r>
      <w:r w:rsidRPr="004B2C45">
        <w:rPr>
          <w:rFonts w:ascii="Arial" w:hAnsi="Arial" w:cs="Arial"/>
          <w:sz w:val="22"/>
          <w:szCs w:val="22"/>
          <w:lang w:val="fr-FR"/>
        </w:rPr>
        <w:t>intégration des savoirs locaux et autochtones dans les processus scientifiques de la CMS doivent inclure les détenteurs des savoirs locaux et autochtones, les peuples autochtones et les communautés locales qui ont des connaissances sur l</w:t>
      </w:r>
      <w:r w:rsidR="00A51F2C" w:rsidRPr="004B2C45">
        <w:rPr>
          <w:rFonts w:ascii="Arial" w:hAnsi="Arial" w:cs="Arial"/>
          <w:sz w:val="22"/>
          <w:szCs w:val="22"/>
          <w:lang w:val="fr-FR"/>
        </w:rPr>
        <w:t>’</w:t>
      </w:r>
      <w:r w:rsidRPr="004B2C45">
        <w:rPr>
          <w:rFonts w:ascii="Arial" w:hAnsi="Arial" w:cs="Arial"/>
          <w:sz w:val="22"/>
          <w:szCs w:val="22"/>
          <w:lang w:val="fr-FR"/>
        </w:rPr>
        <w:t xml:space="preserve">utilisation de ces savoirs dans la conservation, ainsi que les peuples non autochtones et les spécialistes locaux qui ont des connaissances sur les savoirs locaux et autochtones. </w:t>
      </w:r>
    </w:p>
    <w:p w14:paraId="1F588965" w14:textId="77777777" w:rsidR="00BF7FB0" w:rsidRPr="004B2C45" w:rsidRDefault="00BF7FB0" w:rsidP="004B2C45">
      <w:pPr>
        <w:ind w:left="567" w:hanging="567"/>
        <w:jc w:val="both"/>
        <w:rPr>
          <w:rFonts w:cs="Arial"/>
          <w:lang w:val="fr-FR"/>
        </w:rPr>
      </w:pPr>
    </w:p>
    <w:p w14:paraId="229BBBC3" w14:textId="5C8656AD" w:rsidR="00BF7FB0" w:rsidRDefault="002C5B49" w:rsidP="004B2C45">
      <w:pPr>
        <w:pStyle w:val="ListParagraph"/>
        <w:numPr>
          <w:ilvl w:val="0"/>
          <w:numId w:val="43"/>
        </w:numPr>
        <w:ind w:left="567" w:hanging="567"/>
        <w:jc w:val="both"/>
        <w:rPr>
          <w:rFonts w:ascii="Arial" w:hAnsi="Arial" w:cs="Arial"/>
          <w:sz w:val="22"/>
          <w:szCs w:val="22"/>
          <w:lang w:val="fr-FR"/>
        </w:rPr>
      </w:pPr>
      <w:r w:rsidRPr="004B2C45">
        <w:rPr>
          <w:rFonts w:ascii="Arial" w:hAnsi="Arial" w:cs="Arial"/>
          <w:sz w:val="22"/>
          <w:szCs w:val="22"/>
          <w:lang w:val="fr-FR"/>
        </w:rPr>
        <w:t>L</w:t>
      </w:r>
      <w:r w:rsidR="00A51F2C" w:rsidRPr="004B2C45">
        <w:rPr>
          <w:rFonts w:ascii="Arial" w:hAnsi="Arial" w:cs="Arial"/>
          <w:sz w:val="22"/>
          <w:szCs w:val="22"/>
          <w:lang w:val="fr-FR"/>
        </w:rPr>
        <w:t>’</w:t>
      </w:r>
      <w:r w:rsidRPr="004B2C45">
        <w:rPr>
          <w:rFonts w:ascii="Arial" w:hAnsi="Arial" w:cs="Arial"/>
          <w:sz w:val="22"/>
          <w:szCs w:val="22"/>
          <w:lang w:val="fr-FR"/>
        </w:rPr>
        <w:t>intégration des savoirs locaux et autochtones dans les processus scientifiques et les évaluations de la CMS permettrait de ménager de l</w:t>
      </w:r>
      <w:r w:rsidR="00A51F2C" w:rsidRPr="004B2C45">
        <w:rPr>
          <w:rFonts w:ascii="Arial" w:hAnsi="Arial" w:cs="Arial"/>
          <w:sz w:val="22"/>
          <w:szCs w:val="22"/>
          <w:lang w:val="fr-FR"/>
        </w:rPr>
        <w:t>’</w:t>
      </w:r>
      <w:r w:rsidRPr="004B2C45">
        <w:rPr>
          <w:rFonts w:ascii="Arial" w:hAnsi="Arial" w:cs="Arial"/>
          <w:sz w:val="22"/>
          <w:szCs w:val="22"/>
          <w:lang w:val="fr-FR"/>
        </w:rPr>
        <w:t>espace pour différentes visions du monde en ce qui concerne la protection des espèces migratrices ainsi que les liens entre ces espèces et les humains, ce qui améliorerait les évaluations scientifiques et les actions de conservation entreprises aujourd</w:t>
      </w:r>
      <w:r w:rsidR="00A51F2C" w:rsidRPr="004B2C45">
        <w:rPr>
          <w:rFonts w:ascii="Arial" w:hAnsi="Arial" w:cs="Arial"/>
          <w:sz w:val="22"/>
          <w:szCs w:val="22"/>
          <w:lang w:val="fr-FR"/>
        </w:rPr>
        <w:t>’</w:t>
      </w:r>
      <w:r w:rsidRPr="004B2C45">
        <w:rPr>
          <w:rFonts w:ascii="Arial" w:hAnsi="Arial" w:cs="Arial"/>
          <w:sz w:val="22"/>
          <w:szCs w:val="22"/>
          <w:lang w:val="fr-FR"/>
        </w:rPr>
        <w:t>hui et à l</w:t>
      </w:r>
      <w:r w:rsidR="00A51F2C" w:rsidRPr="004B2C45">
        <w:rPr>
          <w:rFonts w:ascii="Arial" w:hAnsi="Arial" w:cs="Arial"/>
          <w:sz w:val="22"/>
          <w:szCs w:val="22"/>
          <w:lang w:val="fr-FR"/>
        </w:rPr>
        <w:t>’</w:t>
      </w:r>
      <w:r w:rsidRPr="004B2C45">
        <w:rPr>
          <w:rFonts w:ascii="Arial" w:hAnsi="Arial" w:cs="Arial"/>
          <w:sz w:val="22"/>
          <w:szCs w:val="22"/>
          <w:lang w:val="fr-FR"/>
        </w:rPr>
        <w:t>avenir.</w:t>
      </w:r>
    </w:p>
    <w:p w14:paraId="5B945D56" w14:textId="77777777" w:rsidR="00B91EAF" w:rsidRPr="00B91EAF" w:rsidRDefault="00B91EAF" w:rsidP="00B91EAF">
      <w:pPr>
        <w:jc w:val="both"/>
        <w:rPr>
          <w:rFonts w:cs="Arial"/>
          <w:lang w:val="fr-FR"/>
        </w:rPr>
      </w:pPr>
    </w:p>
    <w:p w14:paraId="614B0F13" w14:textId="77777777" w:rsidR="00BF7FB0" w:rsidRDefault="002C5B49">
      <w:pPr>
        <w:jc w:val="both"/>
        <w:rPr>
          <w:rFonts w:cs="Arial"/>
          <w:u w:val="single"/>
          <w:lang w:val="fr-FR"/>
        </w:rPr>
      </w:pPr>
      <w:r>
        <w:rPr>
          <w:rFonts w:cs="Arial"/>
          <w:u w:val="single"/>
          <w:lang w:val="fr-FR"/>
        </w:rPr>
        <w:lastRenderedPageBreak/>
        <w:t>Recommandations</w:t>
      </w:r>
    </w:p>
    <w:p w14:paraId="178E23A5" w14:textId="77777777" w:rsidR="00BF7FB0" w:rsidRDefault="00BF7FB0">
      <w:pPr>
        <w:jc w:val="both"/>
        <w:rPr>
          <w:rFonts w:cs="Arial"/>
          <w:lang w:val="fr-FR"/>
        </w:rPr>
      </w:pPr>
    </w:p>
    <w:p w14:paraId="42FA3F51" w14:textId="2FCBC9FC" w:rsidR="00BF7FB0" w:rsidRPr="004B2C45" w:rsidRDefault="002C5B49" w:rsidP="00094641">
      <w:pPr>
        <w:pStyle w:val="ListParagraph"/>
        <w:numPr>
          <w:ilvl w:val="0"/>
          <w:numId w:val="43"/>
        </w:numPr>
        <w:spacing w:after="80"/>
        <w:ind w:left="567" w:hanging="567"/>
        <w:contextualSpacing w:val="0"/>
        <w:jc w:val="both"/>
        <w:rPr>
          <w:rFonts w:ascii="Arial" w:hAnsi="Arial" w:cs="Arial"/>
          <w:sz w:val="22"/>
          <w:szCs w:val="22"/>
          <w:lang w:val="fr-FR"/>
        </w:rPr>
      </w:pPr>
      <w:r w:rsidRPr="004B2C45">
        <w:rPr>
          <w:rFonts w:ascii="Arial" w:hAnsi="Arial" w:cs="Arial"/>
          <w:sz w:val="22"/>
          <w:szCs w:val="22"/>
          <w:lang w:val="fr-FR"/>
        </w:rPr>
        <w:t>Le renforcement de l</w:t>
      </w:r>
      <w:r w:rsidR="00A51F2C" w:rsidRPr="004B2C45">
        <w:rPr>
          <w:rFonts w:ascii="Arial" w:hAnsi="Arial" w:cs="Arial"/>
          <w:sz w:val="22"/>
          <w:szCs w:val="22"/>
          <w:lang w:val="fr-FR"/>
        </w:rPr>
        <w:t>’</w:t>
      </w:r>
      <w:r w:rsidRPr="004B2C45">
        <w:rPr>
          <w:rFonts w:ascii="Arial" w:hAnsi="Arial" w:cs="Arial"/>
          <w:sz w:val="22"/>
          <w:szCs w:val="22"/>
          <w:lang w:val="fr-FR"/>
        </w:rPr>
        <w:t>inclusion des savoirs locaux et autochtones dans les activités et les évaluations du Conseil scientifique nécessite une réflexion approfondie. D</w:t>
      </w:r>
      <w:r w:rsidR="00A51F2C" w:rsidRPr="004B2C45">
        <w:rPr>
          <w:rFonts w:ascii="Arial" w:hAnsi="Arial" w:cs="Arial"/>
          <w:sz w:val="22"/>
          <w:szCs w:val="22"/>
          <w:lang w:val="fr-FR"/>
        </w:rPr>
        <w:t>’</w:t>
      </w:r>
      <w:r w:rsidRPr="004B2C45">
        <w:rPr>
          <w:rFonts w:ascii="Arial" w:hAnsi="Arial" w:cs="Arial"/>
          <w:sz w:val="22"/>
          <w:szCs w:val="22"/>
          <w:lang w:val="fr-FR"/>
        </w:rPr>
        <w:t>abord, il est recommandé de créer un groupe de travail chargé d</w:t>
      </w:r>
      <w:r w:rsidR="00A51F2C" w:rsidRPr="004B2C45">
        <w:rPr>
          <w:rFonts w:ascii="Arial" w:hAnsi="Arial" w:cs="Arial"/>
          <w:sz w:val="22"/>
          <w:szCs w:val="22"/>
          <w:lang w:val="fr-FR"/>
        </w:rPr>
        <w:t>’</w:t>
      </w:r>
      <w:r w:rsidRPr="004B2C45">
        <w:rPr>
          <w:rFonts w:ascii="Arial" w:hAnsi="Arial" w:cs="Arial"/>
          <w:sz w:val="22"/>
          <w:szCs w:val="22"/>
          <w:lang w:val="fr-FR"/>
        </w:rPr>
        <w:t>élaborer des recommandations pour ce faire. Les points spécifiques qui pourraient être examinés par le groupe de travail sont, entre autres, les suivants</w:t>
      </w:r>
      <w:r w:rsidR="00A51F2C" w:rsidRPr="004B2C45">
        <w:rPr>
          <w:rFonts w:ascii="Arial" w:hAnsi="Arial" w:cs="Arial"/>
          <w:sz w:val="22"/>
          <w:szCs w:val="22"/>
          <w:lang w:val="fr-FR"/>
        </w:rPr>
        <w:t> :</w:t>
      </w:r>
    </w:p>
    <w:p w14:paraId="155BE01E" w14:textId="5EFE2A60" w:rsidR="00BF7FB0" w:rsidRDefault="002C5B49" w:rsidP="00094641">
      <w:pPr>
        <w:pStyle w:val="ListParagraph"/>
        <w:widowControl/>
        <w:numPr>
          <w:ilvl w:val="0"/>
          <w:numId w:val="22"/>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des modifications aux lignes directrices concernant l</w:t>
      </w:r>
      <w:r w:rsidR="00A51F2C">
        <w:rPr>
          <w:rFonts w:ascii="Arial" w:hAnsi="Arial" w:cs="Arial"/>
          <w:sz w:val="22"/>
          <w:szCs w:val="22"/>
          <w:lang w:val="fr-FR"/>
        </w:rPr>
        <w:t>’</w:t>
      </w:r>
      <w:r>
        <w:rPr>
          <w:rFonts w:ascii="Arial" w:hAnsi="Arial" w:cs="Arial"/>
          <w:sz w:val="22"/>
          <w:szCs w:val="22"/>
          <w:lang w:val="fr-FR"/>
        </w:rPr>
        <w:t>évaluation des propositions d</w:t>
      </w:r>
      <w:r w:rsidR="00A51F2C">
        <w:rPr>
          <w:rFonts w:ascii="Arial" w:hAnsi="Arial" w:cs="Arial"/>
          <w:sz w:val="22"/>
          <w:szCs w:val="22"/>
          <w:lang w:val="fr-FR"/>
        </w:rPr>
        <w:t>’</w:t>
      </w:r>
      <w:r>
        <w:rPr>
          <w:rFonts w:ascii="Arial" w:hAnsi="Arial" w:cs="Arial"/>
          <w:sz w:val="22"/>
          <w:szCs w:val="22"/>
          <w:lang w:val="fr-FR"/>
        </w:rPr>
        <w:t>inscription d</w:t>
      </w:r>
      <w:r w:rsidR="00A51F2C">
        <w:rPr>
          <w:rFonts w:ascii="Arial" w:hAnsi="Arial" w:cs="Arial"/>
          <w:sz w:val="22"/>
          <w:szCs w:val="22"/>
          <w:lang w:val="fr-FR"/>
        </w:rPr>
        <w:t>’</w:t>
      </w:r>
      <w:r>
        <w:rPr>
          <w:rFonts w:ascii="Arial" w:hAnsi="Arial" w:cs="Arial"/>
          <w:sz w:val="22"/>
          <w:szCs w:val="22"/>
          <w:lang w:val="fr-FR"/>
        </w:rPr>
        <w:t>espèces afin de mettre en évidence et d</w:t>
      </w:r>
      <w:r w:rsidR="00A51F2C">
        <w:rPr>
          <w:rFonts w:ascii="Arial" w:hAnsi="Arial" w:cs="Arial"/>
          <w:sz w:val="22"/>
          <w:szCs w:val="22"/>
          <w:lang w:val="fr-FR"/>
        </w:rPr>
        <w:t>’</w:t>
      </w:r>
      <w:r>
        <w:rPr>
          <w:rFonts w:ascii="Arial" w:hAnsi="Arial" w:cs="Arial"/>
          <w:sz w:val="22"/>
          <w:szCs w:val="22"/>
          <w:lang w:val="fr-FR"/>
        </w:rPr>
        <w:t>encourager l</w:t>
      </w:r>
      <w:r w:rsidR="00A51F2C">
        <w:rPr>
          <w:rFonts w:ascii="Arial" w:hAnsi="Arial" w:cs="Arial"/>
          <w:sz w:val="22"/>
          <w:szCs w:val="22"/>
          <w:lang w:val="fr-FR"/>
        </w:rPr>
        <w:t>’</w:t>
      </w:r>
      <w:r>
        <w:rPr>
          <w:rFonts w:ascii="Arial" w:hAnsi="Arial" w:cs="Arial"/>
          <w:sz w:val="22"/>
          <w:szCs w:val="22"/>
          <w:lang w:val="fr-FR"/>
        </w:rPr>
        <w:t>inclusion des savoirs locaux et autochtones dans ces propositions</w:t>
      </w:r>
      <w:r w:rsidR="00A51F2C">
        <w:rPr>
          <w:rFonts w:ascii="Arial" w:hAnsi="Arial" w:cs="Arial"/>
          <w:sz w:val="22"/>
          <w:szCs w:val="22"/>
          <w:lang w:val="fr-FR"/>
        </w:rPr>
        <w:t> ;</w:t>
      </w:r>
    </w:p>
    <w:p w14:paraId="00B1A2A3" w14:textId="14A1E950" w:rsidR="00BF7FB0" w:rsidRDefault="002C5B49" w:rsidP="00094641">
      <w:pPr>
        <w:pStyle w:val="ListParagraph"/>
        <w:widowControl/>
        <w:numPr>
          <w:ilvl w:val="0"/>
          <w:numId w:val="22"/>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l</w:t>
      </w:r>
      <w:r w:rsidR="00A51F2C">
        <w:rPr>
          <w:rFonts w:ascii="Arial" w:hAnsi="Arial" w:cs="Arial"/>
          <w:sz w:val="22"/>
          <w:szCs w:val="22"/>
          <w:lang w:val="fr-FR"/>
        </w:rPr>
        <w:t>’</w:t>
      </w:r>
      <w:r>
        <w:rPr>
          <w:rFonts w:ascii="Arial" w:hAnsi="Arial" w:cs="Arial"/>
          <w:sz w:val="22"/>
          <w:szCs w:val="22"/>
          <w:lang w:val="fr-FR"/>
        </w:rPr>
        <w:t>élaboration d</w:t>
      </w:r>
      <w:r w:rsidR="00A51F2C">
        <w:rPr>
          <w:rFonts w:ascii="Arial" w:hAnsi="Arial" w:cs="Arial"/>
          <w:sz w:val="22"/>
          <w:szCs w:val="22"/>
          <w:lang w:val="fr-FR"/>
        </w:rPr>
        <w:t>’</w:t>
      </w:r>
      <w:r>
        <w:rPr>
          <w:rFonts w:ascii="Arial" w:hAnsi="Arial" w:cs="Arial"/>
          <w:sz w:val="22"/>
          <w:szCs w:val="22"/>
          <w:lang w:val="fr-FR"/>
        </w:rPr>
        <w:t>un questionnaire à l</w:t>
      </w:r>
      <w:r w:rsidR="00A51F2C">
        <w:rPr>
          <w:rFonts w:ascii="Arial" w:hAnsi="Arial" w:cs="Arial"/>
          <w:sz w:val="22"/>
          <w:szCs w:val="22"/>
          <w:lang w:val="fr-FR"/>
        </w:rPr>
        <w:t>’</w:t>
      </w:r>
      <w:r>
        <w:rPr>
          <w:rFonts w:ascii="Arial" w:hAnsi="Arial" w:cs="Arial"/>
          <w:sz w:val="22"/>
          <w:szCs w:val="22"/>
          <w:lang w:val="fr-FR"/>
        </w:rPr>
        <w:t>intention des Parties pour recueillir des témoignages desquels pourront être extraits de bonnes pratiques et des enseignements</w:t>
      </w:r>
      <w:r w:rsidR="00A51F2C">
        <w:rPr>
          <w:rFonts w:ascii="Arial" w:hAnsi="Arial" w:cs="Arial"/>
          <w:sz w:val="22"/>
          <w:szCs w:val="22"/>
          <w:lang w:val="fr-FR"/>
        </w:rPr>
        <w:t> ;</w:t>
      </w:r>
    </w:p>
    <w:p w14:paraId="39B9027C" w14:textId="3102396F" w:rsidR="00BF7FB0" w:rsidRDefault="002C5B49" w:rsidP="00094641">
      <w:pPr>
        <w:pStyle w:val="ListParagraph"/>
        <w:widowControl/>
        <w:numPr>
          <w:ilvl w:val="0"/>
          <w:numId w:val="22"/>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l</w:t>
      </w:r>
      <w:r w:rsidR="00A51F2C">
        <w:rPr>
          <w:rFonts w:ascii="Arial" w:hAnsi="Arial" w:cs="Arial"/>
          <w:sz w:val="22"/>
          <w:szCs w:val="22"/>
          <w:lang w:val="fr-FR"/>
        </w:rPr>
        <w:t>’</w:t>
      </w:r>
      <w:r>
        <w:rPr>
          <w:rFonts w:ascii="Arial" w:hAnsi="Arial" w:cs="Arial"/>
          <w:sz w:val="22"/>
          <w:szCs w:val="22"/>
          <w:lang w:val="fr-FR"/>
        </w:rPr>
        <w:t>établissement d</w:t>
      </w:r>
      <w:r w:rsidR="00A51F2C">
        <w:rPr>
          <w:rFonts w:ascii="Arial" w:hAnsi="Arial" w:cs="Arial"/>
          <w:sz w:val="22"/>
          <w:szCs w:val="22"/>
          <w:lang w:val="fr-FR"/>
        </w:rPr>
        <w:t>’</w:t>
      </w:r>
      <w:r>
        <w:rPr>
          <w:rFonts w:ascii="Arial" w:hAnsi="Arial" w:cs="Arial"/>
          <w:sz w:val="22"/>
          <w:szCs w:val="22"/>
          <w:lang w:val="fr-FR"/>
        </w:rPr>
        <w:t>un registre des détenteurs des savoirs locaux et autochtones pour divers groupes de taxons d</w:t>
      </w:r>
      <w:r w:rsidR="00A51F2C">
        <w:rPr>
          <w:rFonts w:ascii="Arial" w:hAnsi="Arial" w:cs="Arial"/>
          <w:sz w:val="22"/>
          <w:szCs w:val="22"/>
          <w:lang w:val="fr-FR"/>
        </w:rPr>
        <w:t>’</w:t>
      </w:r>
      <w:r>
        <w:rPr>
          <w:rFonts w:ascii="Arial" w:hAnsi="Arial" w:cs="Arial"/>
          <w:sz w:val="22"/>
          <w:szCs w:val="22"/>
          <w:lang w:val="fr-FR"/>
        </w:rPr>
        <w:t>espèces migratrices afin de faciliter l</w:t>
      </w:r>
      <w:r w:rsidR="00A51F2C">
        <w:rPr>
          <w:rFonts w:ascii="Arial" w:hAnsi="Arial" w:cs="Arial"/>
          <w:sz w:val="22"/>
          <w:szCs w:val="22"/>
          <w:lang w:val="fr-FR"/>
        </w:rPr>
        <w:t>’</w:t>
      </w:r>
      <w:r>
        <w:rPr>
          <w:rFonts w:ascii="Arial" w:hAnsi="Arial" w:cs="Arial"/>
          <w:sz w:val="22"/>
          <w:szCs w:val="22"/>
          <w:lang w:val="fr-FR"/>
        </w:rPr>
        <w:t>échange de savoirs locaux et autochtones sur les activités ou les évaluations propres aux espèces</w:t>
      </w:r>
      <w:r w:rsidR="00A51F2C">
        <w:rPr>
          <w:rFonts w:ascii="Arial" w:hAnsi="Arial" w:cs="Arial"/>
          <w:sz w:val="22"/>
          <w:szCs w:val="22"/>
          <w:lang w:val="fr-FR"/>
        </w:rPr>
        <w:t> ;</w:t>
      </w:r>
    </w:p>
    <w:p w14:paraId="09A11C87" w14:textId="7A3E92DA" w:rsidR="00BF7FB0" w:rsidRDefault="002C5B49" w:rsidP="00094641">
      <w:pPr>
        <w:pStyle w:val="ListParagraph"/>
        <w:widowControl/>
        <w:numPr>
          <w:ilvl w:val="0"/>
          <w:numId w:val="22"/>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une catégorie de membres à part pour les peuples autochtones et les communautés locales au sein du Comité de session pour leur ménager un espace intellectuel et politique distinct permettant d</w:t>
      </w:r>
      <w:r w:rsidR="00A51F2C">
        <w:rPr>
          <w:rFonts w:ascii="Arial" w:hAnsi="Arial" w:cs="Arial"/>
          <w:sz w:val="22"/>
          <w:szCs w:val="22"/>
          <w:lang w:val="fr-FR"/>
        </w:rPr>
        <w:t>’</w:t>
      </w:r>
      <w:r>
        <w:rPr>
          <w:rFonts w:ascii="Arial" w:hAnsi="Arial" w:cs="Arial"/>
          <w:sz w:val="22"/>
          <w:szCs w:val="22"/>
          <w:lang w:val="fr-FR"/>
        </w:rPr>
        <w:t>influencer les normes scientifiques et la prise de décisions</w:t>
      </w:r>
      <w:r w:rsidR="00A51F2C">
        <w:rPr>
          <w:rFonts w:ascii="Arial" w:hAnsi="Arial" w:cs="Arial"/>
          <w:sz w:val="22"/>
          <w:szCs w:val="22"/>
          <w:lang w:val="fr-FR"/>
        </w:rPr>
        <w:t> ;</w:t>
      </w:r>
    </w:p>
    <w:p w14:paraId="04D01EF2" w14:textId="598D636E" w:rsidR="00BF7FB0" w:rsidRDefault="002C5B49" w:rsidP="00094641">
      <w:pPr>
        <w:pStyle w:val="ListParagraph"/>
        <w:widowControl/>
        <w:numPr>
          <w:ilvl w:val="0"/>
          <w:numId w:val="22"/>
        </w:numPr>
        <w:spacing w:after="80"/>
        <w:ind w:left="993" w:hanging="426"/>
        <w:contextualSpacing w:val="0"/>
        <w:jc w:val="both"/>
        <w:rPr>
          <w:rFonts w:ascii="Arial" w:hAnsi="Arial" w:cs="Arial"/>
          <w:sz w:val="22"/>
          <w:szCs w:val="22"/>
          <w:lang w:val="fr-FR"/>
        </w:rPr>
      </w:pPr>
      <w:r>
        <w:rPr>
          <w:rFonts w:ascii="Arial" w:hAnsi="Arial" w:cs="Arial"/>
          <w:sz w:val="22"/>
          <w:szCs w:val="22"/>
          <w:lang w:val="fr-FR"/>
        </w:rPr>
        <w:t>des méthodes visant à promouvoir l</w:t>
      </w:r>
      <w:r w:rsidR="00A51F2C">
        <w:rPr>
          <w:rFonts w:ascii="Arial" w:hAnsi="Arial" w:cs="Arial"/>
          <w:sz w:val="22"/>
          <w:szCs w:val="22"/>
          <w:lang w:val="fr-FR"/>
        </w:rPr>
        <w:t>’</w:t>
      </w:r>
      <w:r>
        <w:rPr>
          <w:rFonts w:ascii="Arial" w:hAnsi="Arial" w:cs="Arial"/>
          <w:sz w:val="22"/>
          <w:szCs w:val="22"/>
          <w:lang w:val="fr-FR"/>
        </w:rPr>
        <w:t>inclusion des représentants des peuples autochtones et des communautés locales dans les groupes de travail et les équipes spéciales</w:t>
      </w:r>
      <w:r w:rsidR="00A51F2C">
        <w:rPr>
          <w:rFonts w:ascii="Arial" w:hAnsi="Arial" w:cs="Arial"/>
          <w:sz w:val="22"/>
          <w:szCs w:val="22"/>
          <w:lang w:val="fr-FR"/>
        </w:rPr>
        <w:t> ;</w:t>
      </w:r>
      <w:r>
        <w:rPr>
          <w:rFonts w:ascii="Arial" w:hAnsi="Arial" w:cs="Arial"/>
          <w:sz w:val="22"/>
          <w:szCs w:val="22"/>
          <w:lang w:val="fr-FR"/>
        </w:rPr>
        <w:t xml:space="preserve"> et</w:t>
      </w:r>
    </w:p>
    <w:p w14:paraId="3F3FCA5C" w14:textId="1F27161E" w:rsidR="00BF7FB0" w:rsidRDefault="002C5B49" w:rsidP="00094641">
      <w:pPr>
        <w:pStyle w:val="ListParagraph"/>
        <w:widowControl/>
        <w:numPr>
          <w:ilvl w:val="0"/>
          <w:numId w:val="22"/>
        </w:numPr>
        <w:ind w:left="993" w:hanging="426"/>
        <w:contextualSpacing w:val="0"/>
        <w:jc w:val="both"/>
        <w:rPr>
          <w:rFonts w:ascii="Arial" w:hAnsi="Arial" w:cs="Arial"/>
          <w:sz w:val="22"/>
          <w:szCs w:val="22"/>
          <w:lang w:val="fr-FR"/>
        </w:rPr>
      </w:pPr>
      <w:r>
        <w:rPr>
          <w:rFonts w:ascii="Arial" w:hAnsi="Arial" w:cs="Arial"/>
          <w:sz w:val="22"/>
          <w:szCs w:val="22"/>
          <w:lang w:val="fr-FR"/>
        </w:rPr>
        <w:t>le dialogue avec d</w:t>
      </w:r>
      <w:r w:rsidR="00A51F2C">
        <w:rPr>
          <w:rFonts w:ascii="Arial" w:hAnsi="Arial" w:cs="Arial"/>
          <w:sz w:val="22"/>
          <w:szCs w:val="22"/>
          <w:lang w:val="fr-FR"/>
        </w:rPr>
        <w:t>’</w:t>
      </w:r>
      <w:r>
        <w:rPr>
          <w:rFonts w:ascii="Arial" w:hAnsi="Arial" w:cs="Arial"/>
          <w:sz w:val="22"/>
          <w:szCs w:val="22"/>
          <w:lang w:val="fr-FR"/>
        </w:rPr>
        <w:t>autres plateformes, telles que l</w:t>
      </w:r>
      <w:r w:rsidR="00A51F2C">
        <w:rPr>
          <w:rFonts w:ascii="Arial" w:hAnsi="Arial" w:cs="Arial"/>
          <w:sz w:val="22"/>
          <w:szCs w:val="22"/>
          <w:lang w:val="fr-FR"/>
        </w:rPr>
        <w:t>’</w:t>
      </w:r>
      <w:r>
        <w:rPr>
          <w:rFonts w:ascii="Arial" w:hAnsi="Arial" w:cs="Arial"/>
          <w:sz w:val="22"/>
          <w:szCs w:val="22"/>
          <w:lang w:val="fr-FR"/>
        </w:rPr>
        <w:t>UNESCO et le Forum international des peuples autochtones sur la biodiversité, afin d</w:t>
      </w:r>
      <w:r w:rsidR="00A51F2C">
        <w:rPr>
          <w:rFonts w:ascii="Arial" w:hAnsi="Arial" w:cs="Arial"/>
          <w:sz w:val="22"/>
          <w:szCs w:val="22"/>
          <w:lang w:val="fr-FR"/>
        </w:rPr>
        <w:t>’</w:t>
      </w:r>
      <w:r>
        <w:rPr>
          <w:rFonts w:ascii="Arial" w:hAnsi="Arial" w:cs="Arial"/>
          <w:sz w:val="22"/>
          <w:szCs w:val="22"/>
          <w:lang w:val="fr-FR"/>
        </w:rPr>
        <w:t>obtenir des conseils sur la mise en pratique des principes et des lignes directrices concernant la participation des peuples autochtones et des communautés locales.</w:t>
      </w:r>
    </w:p>
    <w:p w14:paraId="4B751A65" w14:textId="77777777" w:rsidR="00094641" w:rsidRPr="00094641" w:rsidRDefault="00094641" w:rsidP="00094641">
      <w:pPr>
        <w:jc w:val="both"/>
        <w:rPr>
          <w:rFonts w:cs="Arial"/>
          <w:lang w:val="fr-FR"/>
        </w:rPr>
      </w:pPr>
    </w:p>
    <w:p w14:paraId="0D42F7DA" w14:textId="7941EB96" w:rsidR="00BF7FB0" w:rsidRDefault="002C5B49" w:rsidP="00094641">
      <w:pPr>
        <w:pStyle w:val="ListParagraph"/>
        <w:numPr>
          <w:ilvl w:val="0"/>
          <w:numId w:val="43"/>
        </w:numPr>
        <w:ind w:left="567" w:hanging="567"/>
        <w:jc w:val="both"/>
        <w:rPr>
          <w:rFonts w:ascii="Arial" w:hAnsi="Arial" w:cs="Arial"/>
          <w:sz w:val="22"/>
          <w:szCs w:val="22"/>
          <w:lang w:val="fr-FR"/>
        </w:rPr>
      </w:pPr>
      <w:r w:rsidRPr="00094641">
        <w:rPr>
          <w:rFonts w:ascii="Arial" w:hAnsi="Arial" w:cs="Arial"/>
          <w:sz w:val="22"/>
          <w:szCs w:val="22"/>
          <w:lang w:val="fr-FR"/>
        </w:rPr>
        <w:t>Les informations sur les mécanismes existants, les difficultés rencontrées et les enseignements tirés dans d</w:t>
      </w:r>
      <w:r w:rsidR="00A51F2C" w:rsidRPr="00094641">
        <w:rPr>
          <w:rFonts w:ascii="Arial" w:hAnsi="Arial" w:cs="Arial"/>
          <w:sz w:val="22"/>
          <w:szCs w:val="22"/>
          <w:lang w:val="fr-FR"/>
        </w:rPr>
        <w:t>’</w:t>
      </w:r>
      <w:r w:rsidRPr="00094641">
        <w:rPr>
          <w:rFonts w:ascii="Arial" w:hAnsi="Arial" w:cs="Arial"/>
          <w:sz w:val="22"/>
          <w:szCs w:val="22"/>
          <w:lang w:val="fr-FR"/>
        </w:rPr>
        <w:t>autres enceintes figurant dans l</w:t>
      </w:r>
      <w:r w:rsidR="00A51F2C" w:rsidRPr="00094641">
        <w:rPr>
          <w:rFonts w:ascii="Arial" w:hAnsi="Arial" w:cs="Arial"/>
          <w:sz w:val="22"/>
          <w:szCs w:val="22"/>
          <w:lang w:val="fr-FR"/>
        </w:rPr>
        <w:t>’</w:t>
      </w:r>
      <w:r w:rsidRPr="00094641">
        <w:rPr>
          <w:rFonts w:ascii="Arial" w:hAnsi="Arial" w:cs="Arial"/>
          <w:b/>
          <w:bCs/>
          <w:sz w:val="22"/>
          <w:szCs w:val="22"/>
          <w:lang w:val="fr-FR"/>
        </w:rPr>
        <w:t>annexe</w:t>
      </w:r>
      <w:r w:rsidR="00285047">
        <w:rPr>
          <w:rFonts w:ascii="Arial" w:hAnsi="Arial" w:cs="Arial"/>
          <w:b/>
          <w:bCs/>
          <w:sz w:val="22"/>
          <w:szCs w:val="22"/>
          <w:lang w:val="fr-FR"/>
        </w:rPr>
        <w:t xml:space="preserve"> 1</w:t>
      </w:r>
      <w:r w:rsidRPr="00094641">
        <w:rPr>
          <w:rFonts w:ascii="Arial" w:hAnsi="Arial" w:cs="Arial"/>
          <w:sz w:val="22"/>
          <w:szCs w:val="22"/>
          <w:lang w:val="fr-FR"/>
        </w:rPr>
        <w:t xml:space="preserve"> pourraient être utilisées par un groupe de travail (le cas échéant) comme source d</w:t>
      </w:r>
      <w:r w:rsidR="00A51F2C" w:rsidRPr="00094641">
        <w:rPr>
          <w:rFonts w:ascii="Arial" w:hAnsi="Arial" w:cs="Arial"/>
          <w:sz w:val="22"/>
          <w:szCs w:val="22"/>
          <w:lang w:val="fr-FR"/>
        </w:rPr>
        <w:t>’</w:t>
      </w:r>
      <w:r w:rsidRPr="00094641">
        <w:rPr>
          <w:rFonts w:ascii="Arial" w:hAnsi="Arial" w:cs="Arial"/>
          <w:sz w:val="22"/>
          <w:szCs w:val="22"/>
          <w:lang w:val="fr-FR"/>
        </w:rPr>
        <w:t xml:space="preserve">informations succincte sur laquelle fonder des réflexions ultérieures. </w:t>
      </w:r>
    </w:p>
    <w:p w14:paraId="50847B56" w14:textId="77777777" w:rsidR="00094641" w:rsidRPr="00094641" w:rsidRDefault="00094641" w:rsidP="00094641">
      <w:pPr>
        <w:pStyle w:val="ListParagraph"/>
        <w:ind w:left="567"/>
        <w:jc w:val="both"/>
        <w:rPr>
          <w:rFonts w:ascii="Arial" w:hAnsi="Arial" w:cs="Arial"/>
          <w:sz w:val="22"/>
          <w:szCs w:val="22"/>
          <w:lang w:val="fr-FR"/>
        </w:rPr>
      </w:pPr>
    </w:p>
    <w:p w14:paraId="4D718240" w14:textId="77777777" w:rsidR="00094641" w:rsidRDefault="002C5B49" w:rsidP="00094641">
      <w:pPr>
        <w:pStyle w:val="ListParagraph"/>
        <w:numPr>
          <w:ilvl w:val="0"/>
          <w:numId w:val="43"/>
        </w:numPr>
        <w:ind w:left="567" w:hanging="567"/>
        <w:jc w:val="both"/>
        <w:rPr>
          <w:rFonts w:ascii="Arial" w:hAnsi="Arial" w:cs="Arial"/>
          <w:sz w:val="22"/>
          <w:szCs w:val="22"/>
          <w:lang w:val="fr-FR"/>
        </w:rPr>
      </w:pPr>
      <w:r w:rsidRPr="00094641">
        <w:rPr>
          <w:rFonts w:ascii="Arial" w:hAnsi="Arial" w:cs="Arial"/>
          <w:sz w:val="22"/>
          <w:szCs w:val="22"/>
          <w:lang w:val="fr-FR"/>
        </w:rPr>
        <w:t>Si le groupe de travail était effectivement créé, les membres du Comité permanent devraient être invités à y prendre part afin de permettre un examen approprié de toute considération politique plus large qui pourrait être soulevée lors de l</w:t>
      </w:r>
      <w:r w:rsidR="00A51F2C" w:rsidRPr="00094641">
        <w:rPr>
          <w:rFonts w:ascii="Arial" w:hAnsi="Arial" w:cs="Arial"/>
          <w:sz w:val="22"/>
          <w:szCs w:val="22"/>
          <w:lang w:val="fr-FR"/>
        </w:rPr>
        <w:t>’</w:t>
      </w:r>
      <w:r w:rsidRPr="00094641">
        <w:rPr>
          <w:rFonts w:ascii="Arial" w:hAnsi="Arial" w:cs="Arial"/>
          <w:sz w:val="22"/>
          <w:szCs w:val="22"/>
          <w:lang w:val="fr-FR"/>
        </w:rPr>
        <w:t>analyse des mécanismes visant à améliorer l</w:t>
      </w:r>
      <w:r w:rsidR="00A51F2C" w:rsidRPr="00094641">
        <w:rPr>
          <w:rFonts w:ascii="Arial" w:hAnsi="Arial" w:cs="Arial"/>
          <w:sz w:val="22"/>
          <w:szCs w:val="22"/>
          <w:lang w:val="fr-FR"/>
        </w:rPr>
        <w:t>’</w:t>
      </w:r>
      <w:r w:rsidRPr="00094641">
        <w:rPr>
          <w:rFonts w:ascii="Arial" w:hAnsi="Arial" w:cs="Arial"/>
          <w:sz w:val="22"/>
          <w:szCs w:val="22"/>
          <w:lang w:val="fr-FR"/>
        </w:rPr>
        <w:t>intégration des savoirs locaux et autochtones dans les processus et les évaluations du Conseil scientifique.</w:t>
      </w:r>
    </w:p>
    <w:p w14:paraId="169EBB34" w14:textId="77777777" w:rsidR="00094641" w:rsidRPr="00094641" w:rsidRDefault="00094641" w:rsidP="00094641">
      <w:pPr>
        <w:pStyle w:val="ListParagraph"/>
        <w:rPr>
          <w:rFonts w:cs="Arial"/>
          <w:lang w:val="fr-FR"/>
        </w:rPr>
      </w:pPr>
    </w:p>
    <w:p w14:paraId="2075999E" w14:textId="3015BFF2" w:rsidR="00BF7FB0" w:rsidRDefault="002C5B49" w:rsidP="00094641">
      <w:pPr>
        <w:pStyle w:val="ListParagraph"/>
        <w:numPr>
          <w:ilvl w:val="0"/>
          <w:numId w:val="43"/>
        </w:numPr>
        <w:ind w:left="567" w:hanging="567"/>
        <w:jc w:val="both"/>
        <w:rPr>
          <w:rFonts w:ascii="Arial" w:hAnsi="Arial" w:cs="Arial"/>
          <w:sz w:val="22"/>
          <w:szCs w:val="22"/>
          <w:lang w:val="fr-FR"/>
        </w:rPr>
      </w:pPr>
      <w:r w:rsidRPr="00094641">
        <w:rPr>
          <w:rFonts w:ascii="Arial" w:hAnsi="Arial" w:cs="Arial"/>
          <w:sz w:val="22"/>
          <w:szCs w:val="22"/>
          <w:lang w:val="fr-FR"/>
        </w:rPr>
        <w:t>Il est recommandé au Comité de session du Conseil scientifique</w:t>
      </w:r>
      <w:r w:rsidR="00A51F2C" w:rsidRPr="00094641">
        <w:rPr>
          <w:rFonts w:ascii="Arial" w:hAnsi="Arial" w:cs="Arial"/>
          <w:sz w:val="22"/>
          <w:szCs w:val="22"/>
          <w:lang w:val="fr-FR"/>
        </w:rPr>
        <w:t> :</w:t>
      </w:r>
    </w:p>
    <w:p w14:paraId="6D7DC9C1" w14:textId="77777777" w:rsidR="00094641" w:rsidRPr="00094641" w:rsidRDefault="00094641" w:rsidP="00094641">
      <w:pPr>
        <w:jc w:val="both"/>
        <w:rPr>
          <w:rFonts w:cs="Arial"/>
          <w:lang w:val="fr-FR"/>
        </w:rPr>
      </w:pPr>
    </w:p>
    <w:p w14:paraId="5A92F858" w14:textId="5E5A4857" w:rsidR="00BF7FB0" w:rsidRDefault="002C5B49">
      <w:pPr>
        <w:pStyle w:val="ListParagraph"/>
        <w:widowControl/>
        <w:numPr>
          <w:ilvl w:val="0"/>
          <w:numId w:val="23"/>
        </w:numPr>
        <w:spacing w:after="80"/>
        <w:contextualSpacing w:val="0"/>
        <w:jc w:val="both"/>
        <w:rPr>
          <w:rFonts w:ascii="Arial" w:hAnsi="Arial" w:cs="Arial"/>
          <w:sz w:val="22"/>
          <w:szCs w:val="22"/>
          <w:lang w:val="fr-FR"/>
        </w:rPr>
      </w:pPr>
      <w:r>
        <w:rPr>
          <w:rFonts w:ascii="Arial" w:hAnsi="Arial" w:cs="Arial"/>
          <w:sz w:val="22"/>
          <w:szCs w:val="22"/>
          <w:lang w:val="fr-FR"/>
        </w:rPr>
        <w:t>de prendre acte des informations fournies concernant les mécanismes et les processus utilisés par d</w:t>
      </w:r>
      <w:r w:rsidR="00A51F2C">
        <w:rPr>
          <w:rFonts w:ascii="Arial" w:hAnsi="Arial" w:cs="Arial"/>
          <w:sz w:val="22"/>
          <w:szCs w:val="22"/>
          <w:lang w:val="fr-FR"/>
        </w:rPr>
        <w:t>’</w:t>
      </w:r>
      <w:r>
        <w:rPr>
          <w:rFonts w:ascii="Arial" w:hAnsi="Arial" w:cs="Arial"/>
          <w:sz w:val="22"/>
          <w:szCs w:val="22"/>
          <w:lang w:val="fr-FR"/>
        </w:rPr>
        <w:t>autres enceintes internationales pour encourager l</w:t>
      </w:r>
      <w:r w:rsidR="00A51F2C">
        <w:rPr>
          <w:rFonts w:ascii="Arial" w:hAnsi="Arial" w:cs="Arial"/>
          <w:sz w:val="22"/>
          <w:szCs w:val="22"/>
          <w:lang w:val="fr-FR"/>
        </w:rPr>
        <w:t>’</w:t>
      </w:r>
      <w:r>
        <w:rPr>
          <w:rFonts w:ascii="Arial" w:hAnsi="Arial" w:cs="Arial"/>
          <w:sz w:val="22"/>
          <w:szCs w:val="22"/>
          <w:lang w:val="fr-FR"/>
        </w:rPr>
        <w:t>utilisation des savoirs locaux et autochtones</w:t>
      </w:r>
      <w:r w:rsidR="00A51F2C">
        <w:rPr>
          <w:rFonts w:ascii="Arial" w:hAnsi="Arial" w:cs="Arial"/>
          <w:sz w:val="22"/>
          <w:szCs w:val="22"/>
          <w:lang w:val="fr-FR"/>
        </w:rPr>
        <w:t> ;</w:t>
      </w:r>
      <w:r>
        <w:rPr>
          <w:rFonts w:ascii="Arial" w:hAnsi="Arial" w:cs="Arial"/>
          <w:sz w:val="22"/>
          <w:szCs w:val="22"/>
          <w:lang w:val="fr-FR"/>
        </w:rPr>
        <w:t xml:space="preserve"> et</w:t>
      </w:r>
    </w:p>
    <w:p w14:paraId="7B411579" w14:textId="77777777" w:rsidR="00094641" w:rsidRDefault="00094641" w:rsidP="00094641">
      <w:pPr>
        <w:pStyle w:val="ListParagraph"/>
        <w:widowControl/>
        <w:spacing w:after="80"/>
        <w:contextualSpacing w:val="0"/>
        <w:jc w:val="both"/>
        <w:rPr>
          <w:rFonts w:ascii="Arial" w:hAnsi="Arial" w:cs="Arial"/>
          <w:sz w:val="22"/>
          <w:szCs w:val="22"/>
          <w:lang w:val="fr-FR"/>
        </w:rPr>
      </w:pPr>
    </w:p>
    <w:p w14:paraId="534E3FC7" w14:textId="76262E9C" w:rsidR="00BF7FB0" w:rsidRDefault="002C5B49">
      <w:pPr>
        <w:pStyle w:val="ListParagraph"/>
        <w:widowControl/>
        <w:numPr>
          <w:ilvl w:val="0"/>
          <w:numId w:val="23"/>
        </w:numPr>
        <w:jc w:val="both"/>
        <w:rPr>
          <w:rFonts w:ascii="Arial" w:hAnsi="Arial" w:cs="Arial"/>
          <w:sz w:val="22"/>
          <w:szCs w:val="22"/>
          <w:lang w:val="fr-FR"/>
        </w:rPr>
      </w:pPr>
      <w:r>
        <w:rPr>
          <w:rFonts w:ascii="Arial" w:hAnsi="Arial" w:cs="Arial"/>
          <w:sz w:val="22"/>
          <w:szCs w:val="22"/>
          <w:lang w:val="fr-FR"/>
        </w:rPr>
        <w:t>d</w:t>
      </w:r>
      <w:r w:rsidR="00A51F2C">
        <w:rPr>
          <w:rFonts w:ascii="Arial" w:hAnsi="Arial" w:cs="Arial"/>
          <w:sz w:val="22"/>
          <w:szCs w:val="22"/>
          <w:lang w:val="fr-FR"/>
        </w:rPr>
        <w:t>’</w:t>
      </w:r>
      <w:r>
        <w:rPr>
          <w:rFonts w:ascii="Arial" w:hAnsi="Arial" w:cs="Arial"/>
          <w:sz w:val="22"/>
          <w:szCs w:val="22"/>
          <w:lang w:val="fr-FR"/>
        </w:rPr>
        <w:t>accepter de créer un groupe de travail intersessions</w:t>
      </w:r>
      <w:r w:rsidR="00285047">
        <w:rPr>
          <w:rFonts w:ascii="Arial" w:hAnsi="Arial" w:cs="Arial"/>
          <w:sz w:val="22"/>
          <w:szCs w:val="22"/>
          <w:lang w:val="fr-FR"/>
        </w:rPr>
        <w:t>, dont le mandat figure à l’</w:t>
      </w:r>
      <w:r w:rsidR="00285047" w:rsidRPr="00285047">
        <w:rPr>
          <w:rFonts w:ascii="Arial" w:hAnsi="Arial" w:cs="Arial"/>
          <w:b/>
          <w:bCs/>
          <w:sz w:val="22"/>
          <w:szCs w:val="22"/>
          <w:lang w:val="fr-FR"/>
        </w:rPr>
        <w:t>annexe 2</w:t>
      </w:r>
      <w:r w:rsidR="00285047">
        <w:rPr>
          <w:rFonts w:ascii="Arial" w:hAnsi="Arial" w:cs="Arial"/>
          <w:sz w:val="22"/>
          <w:szCs w:val="22"/>
          <w:lang w:val="fr-FR"/>
        </w:rPr>
        <w:t>,</w:t>
      </w:r>
      <w:r>
        <w:rPr>
          <w:rFonts w:ascii="Arial" w:hAnsi="Arial" w:cs="Arial"/>
          <w:sz w:val="22"/>
          <w:szCs w:val="22"/>
          <w:lang w:val="fr-FR"/>
        </w:rPr>
        <w:t xml:space="preserve"> chargé de formuler des recommandations qui seront présentées à la réunion du 8</w:t>
      </w:r>
      <w:r>
        <w:rPr>
          <w:rFonts w:ascii="Arial" w:hAnsi="Arial" w:cs="Arial"/>
          <w:sz w:val="22"/>
          <w:szCs w:val="22"/>
          <w:vertAlign w:val="superscript"/>
          <w:lang w:val="fr-FR"/>
        </w:rPr>
        <w:t>e</w:t>
      </w:r>
      <w:r w:rsidR="00956886">
        <w:rPr>
          <w:rFonts w:ascii="Arial" w:hAnsi="Arial" w:cs="Arial"/>
          <w:sz w:val="22"/>
          <w:szCs w:val="22"/>
          <w:lang w:val="fr-FR"/>
        </w:rPr>
        <w:t> </w:t>
      </w:r>
      <w:r>
        <w:rPr>
          <w:rFonts w:ascii="Arial" w:hAnsi="Arial" w:cs="Arial"/>
          <w:sz w:val="22"/>
          <w:szCs w:val="22"/>
          <w:lang w:val="fr-FR"/>
        </w:rPr>
        <w:t>Comité de session.</w:t>
      </w:r>
    </w:p>
    <w:p w14:paraId="7BF1A023" w14:textId="7D4FDDA6" w:rsidR="00B91EAF" w:rsidRDefault="00B91EAF">
      <w:pPr>
        <w:jc w:val="both"/>
        <w:rPr>
          <w:rFonts w:eastAsia="Times New Roman" w:cs="Arial"/>
          <w:lang w:val="fr-FR"/>
        </w:rPr>
      </w:pPr>
      <w:r>
        <w:rPr>
          <w:rFonts w:eastAsia="Times New Roman" w:cs="Arial"/>
          <w:lang w:val="fr-FR"/>
        </w:rPr>
        <w:br w:type="page"/>
      </w:r>
    </w:p>
    <w:p w14:paraId="7F995FAA" w14:textId="619D4197" w:rsidR="00BF7FB0" w:rsidRDefault="002C5B49">
      <w:pPr>
        <w:pStyle w:val="EndNoteBibliography"/>
        <w:ind w:left="720" w:hanging="720"/>
        <w:rPr>
          <w:rFonts w:eastAsia="Times New Roman"/>
          <w:u w:val="single"/>
          <w:lang w:val="fr-FR"/>
        </w:rPr>
      </w:pPr>
      <w:r>
        <w:rPr>
          <w:rFonts w:eastAsia="Times New Roman"/>
          <w:u w:val="single"/>
          <w:lang w:val="fr-FR"/>
        </w:rPr>
        <w:lastRenderedPageBreak/>
        <w:t xml:space="preserve">Références utilisées dans le texte (voir </w:t>
      </w:r>
      <w:r w:rsidR="001A327B">
        <w:rPr>
          <w:rFonts w:eastAsia="Times New Roman"/>
          <w:u w:val="single"/>
          <w:lang w:val="fr-FR"/>
        </w:rPr>
        <w:t>l’</w:t>
      </w:r>
      <w:r>
        <w:rPr>
          <w:rFonts w:eastAsia="Times New Roman"/>
          <w:u w:val="single"/>
          <w:lang w:val="fr-FR"/>
        </w:rPr>
        <w:t>annexe 1 pour la liste complète des références)</w:t>
      </w:r>
    </w:p>
    <w:p w14:paraId="39F7EDD3" w14:textId="77777777" w:rsidR="00BF7FB0" w:rsidRDefault="00BF7FB0">
      <w:pPr>
        <w:pStyle w:val="EndNoteBibliography"/>
        <w:ind w:left="720" w:hanging="720"/>
        <w:rPr>
          <w:rFonts w:eastAsia="Times New Roman"/>
          <w:lang w:val="fr-FR"/>
        </w:rPr>
      </w:pPr>
    </w:p>
    <w:p w14:paraId="776B953C" w14:textId="77777777" w:rsidR="00BF7FB0" w:rsidRDefault="002C5B49" w:rsidP="00B91EAF">
      <w:pPr>
        <w:pStyle w:val="EndNoteBibliography"/>
        <w:spacing w:after="80"/>
        <w:ind w:left="634" w:hanging="634"/>
        <w:jc w:val="both"/>
        <w:rPr>
          <w:lang w:val="fr-FR"/>
        </w:rPr>
      </w:pPr>
      <w:r>
        <w:rPr>
          <w:rFonts w:eastAsia="Times New Roman"/>
          <w:lang w:val="fr-FR"/>
        </w:rPr>
        <w:fldChar w:fldCharType="begin"/>
      </w:r>
      <w:r w:rsidRPr="00764DD3">
        <w:rPr>
          <w:rFonts w:eastAsia="Times New Roman"/>
          <w:lang w:val="en-US"/>
        </w:rPr>
        <w:instrText xml:space="preserve"> ADDIN EN.REFLIST </w:instrText>
      </w:r>
      <w:r>
        <w:rPr>
          <w:rFonts w:eastAsia="Times New Roman"/>
          <w:lang w:val="fr-FR"/>
        </w:rPr>
        <w:fldChar w:fldCharType="separate"/>
      </w:r>
      <w:r w:rsidRPr="00764DD3">
        <w:rPr>
          <w:lang w:val="en-US"/>
        </w:rPr>
        <w:t xml:space="preserve">Carroll, S. R., Herczog, E., Hudson, M., Russell, K. et Stall, S. (2021). Operationalizing the CARE and FAIR Principles for Indigenous data futures. </w:t>
      </w:r>
      <w:r>
        <w:rPr>
          <w:i/>
          <w:lang w:val="fr-FR"/>
        </w:rPr>
        <w:t>Scientific Data</w:t>
      </w:r>
      <w:r>
        <w:rPr>
          <w:lang w:val="fr-FR"/>
        </w:rPr>
        <w:t>,</w:t>
      </w:r>
      <w:r>
        <w:rPr>
          <w:i/>
          <w:lang w:val="fr-FR"/>
        </w:rPr>
        <w:t xml:space="preserve"> 8</w:t>
      </w:r>
      <w:r>
        <w:rPr>
          <w:lang w:val="fr-FR"/>
        </w:rPr>
        <w:t xml:space="preserve">(1), 108. </w:t>
      </w:r>
      <w:hyperlink r:id="rId19" w:history="1">
        <w:r>
          <w:rPr>
            <w:rStyle w:val="Hyperlink"/>
            <w:lang w:val="fr-FR"/>
          </w:rPr>
          <w:t>https://doi.org/10.1038/s41597-021-00892-0</w:t>
        </w:r>
      </w:hyperlink>
      <w:r>
        <w:rPr>
          <w:lang w:val="fr-FR"/>
        </w:rPr>
        <w:t xml:space="preserve"> </w:t>
      </w:r>
    </w:p>
    <w:p w14:paraId="754919FA" w14:textId="06055988" w:rsidR="00BF7FB0" w:rsidRDefault="002C5B49" w:rsidP="00B91EAF">
      <w:pPr>
        <w:pStyle w:val="EndNoteBibliography"/>
        <w:spacing w:after="80"/>
        <w:ind w:left="720" w:hanging="720"/>
        <w:jc w:val="both"/>
        <w:rPr>
          <w:lang w:val="fr-FR"/>
        </w:rPr>
      </w:pPr>
      <w:r>
        <w:rPr>
          <w:lang w:val="fr-FR"/>
        </w:rPr>
        <w:t>Convention sur le commerce international des espèces de faune et de flore sauvages menacées d</w:t>
      </w:r>
      <w:r w:rsidR="00A51F2C">
        <w:rPr>
          <w:lang w:val="fr-FR"/>
        </w:rPr>
        <w:t>’</w:t>
      </w:r>
      <w:r>
        <w:rPr>
          <w:lang w:val="fr-FR"/>
        </w:rPr>
        <w:t>extinction (2023). Document d</w:t>
      </w:r>
      <w:r w:rsidR="00A51F2C">
        <w:rPr>
          <w:lang w:val="fr-FR"/>
        </w:rPr>
        <w:t>’</w:t>
      </w:r>
      <w:r>
        <w:rPr>
          <w:lang w:val="fr-FR"/>
        </w:rPr>
        <w:t>information sur la participation des peuples autochtones et des communautés locales à la politique et à la prise de décision internationales</w:t>
      </w:r>
      <w:r w:rsidR="00A51F2C">
        <w:rPr>
          <w:lang w:val="fr-FR"/>
        </w:rPr>
        <w:t> :</w:t>
      </w:r>
      <w:r>
        <w:rPr>
          <w:lang w:val="fr-FR"/>
        </w:rPr>
        <w:t xml:space="preserve"> enseignements pour la CITES tirés des processus multilatéraux relatifs à l</w:t>
      </w:r>
      <w:r w:rsidR="00A51F2C">
        <w:rPr>
          <w:lang w:val="fr-FR"/>
        </w:rPr>
        <w:t>’</w:t>
      </w:r>
      <w:r>
        <w:rPr>
          <w:lang w:val="fr-FR"/>
        </w:rPr>
        <w:t>environnement et aux droits de l</w:t>
      </w:r>
      <w:r w:rsidR="00A51F2C">
        <w:rPr>
          <w:lang w:val="fr-FR"/>
        </w:rPr>
        <w:t>’</w:t>
      </w:r>
      <w:r>
        <w:rPr>
          <w:lang w:val="fr-FR"/>
        </w:rPr>
        <w:t xml:space="preserve">homme (CoP19 Inf.29). </w:t>
      </w:r>
    </w:p>
    <w:p w14:paraId="10767D57" w14:textId="2271877B" w:rsidR="00BF7FB0" w:rsidRDefault="002C5B49" w:rsidP="00B91EAF">
      <w:pPr>
        <w:pStyle w:val="EndNoteBibliography"/>
        <w:spacing w:after="80"/>
        <w:ind w:left="720" w:hanging="720"/>
        <w:jc w:val="both"/>
        <w:rPr>
          <w:lang w:val="fr-FR"/>
        </w:rPr>
      </w:pPr>
      <w:r>
        <w:rPr>
          <w:lang w:val="fr-FR"/>
        </w:rPr>
        <w:t xml:space="preserve">Hill, R., Adem, Ç., Alangui, W. V., Molnár, Z., Aumeeruddy-Thomas, Y., Bridgewater, P., Tengö, M., Thaman, R., Adou Yao, C. Y., Berkes, F., Carino, J., Carneiro da Cunha, M., Diaw, M. C., Díaz, S., Figueroa, V. E., Fisher, J., Hardison, P., Ichikawa, K., Kariuki, P., . . </w:t>
      </w:r>
      <w:r w:rsidRPr="00764DD3">
        <w:rPr>
          <w:lang w:val="en-US"/>
        </w:rPr>
        <w:t>Xue, D. (2020). Working with Indigenous, local and scientific knowledge in assessments of nature and nature</w:t>
      </w:r>
      <w:r w:rsidR="00A51F2C">
        <w:rPr>
          <w:lang w:val="en-US"/>
        </w:rPr>
        <w:t>’</w:t>
      </w:r>
      <w:r w:rsidRPr="00764DD3">
        <w:rPr>
          <w:lang w:val="en-US"/>
        </w:rPr>
        <w:t xml:space="preserve">s linkages with people. </w:t>
      </w:r>
      <w:r>
        <w:rPr>
          <w:i/>
          <w:lang w:val="fr-FR"/>
        </w:rPr>
        <w:t>Current Opinion in Environmental Sustainability</w:t>
      </w:r>
      <w:r>
        <w:rPr>
          <w:lang w:val="fr-FR"/>
        </w:rPr>
        <w:t>,</w:t>
      </w:r>
      <w:r>
        <w:rPr>
          <w:i/>
          <w:lang w:val="fr-FR"/>
        </w:rPr>
        <w:t xml:space="preserve"> 43</w:t>
      </w:r>
      <w:r>
        <w:rPr>
          <w:lang w:val="fr-FR"/>
        </w:rPr>
        <w:t xml:space="preserve">, 8-20. </w:t>
      </w:r>
      <w:hyperlink r:id="rId20" w:history="1">
        <w:r>
          <w:rPr>
            <w:rStyle w:val="Hyperlink"/>
            <w:lang w:val="fr-FR"/>
          </w:rPr>
          <w:t>https://doi.org/https://doi.org/10.1016/j.cosust.2019.12.006</w:t>
        </w:r>
      </w:hyperlink>
      <w:r>
        <w:rPr>
          <w:lang w:val="fr-FR"/>
        </w:rPr>
        <w:t xml:space="preserve"> </w:t>
      </w:r>
    </w:p>
    <w:p w14:paraId="2CB32D47" w14:textId="7AF10ED2" w:rsidR="00BF7FB0" w:rsidRDefault="002C5B49" w:rsidP="00B91EAF">
      <w:pPr>
        <w:pStyle w:val="EndNoteBibliography"/>
        <w:spacing w:after="80"/>
        <w:ind w:left="720" w:hanging="720"/>
        <w:jc w:val="both"/>
        <w:rPr>
          <w:lang w:val="fr-FR"/>
        </w:rPr>
      </w:pPr>
      <w:r>
        <w:rPr>
          <w:lang w:val="fr-FR"/>
        </w:rPr>
        <w:t>Plateforme intergouvernementale scientifique et politique sur la biodiversité et les services écosystémiques (IPBES) (2018). Guide de l</w:t>
      </w:r>
      <w:r w:rsidR="00A51F2C">
        <w:rPr>
          <w:lang w:val="fr-FR"/>
        </w:rPr>
        <w:t>’</w:t>
      </w:r>
      <w:r>
        <w:rPr>
          <w:lang w:val="fr-FR"/>
        </w:rPr>
        <w:t>IPBES sur la production d</w:t>
      </w:r>
      <w:r w:rsidR="00A51F2C">
        <w:rPr>
          <w:lang w:val="fr-FR"/>
        </w:rPr>
        <w:t>’</w:t>
      </w:r>
      <w:r>
        <w:rPr>
          <w:lang w:val="fr-FR"/>
        </w:rPr>
        <w:t>évaluations, Bonn (Allemagne), 44</w:t>
      </w:r>
      <w:r w:rsidR="00956886">
        <w:rPr>
          <w:lang w:val="fr-FR"/>
        </w:rPr>
        <w:t> </w:t>
      </w:r>
      <w:r>
        <w:rPr>
          <w:lang w:val="fr-FR"/>
        </w:rPr>
        <w:t xml:space="preserve">pages. </w:t>
      </w:r>
    </w:p>
    <w:p w14:paraId="70DCB8E2" w14:textId="77777777" w:rsidR="00BF7FB0" w:rsidRPr="00764DD3" w:rsidRDefault="002C5B49" w:rsidP="00B91EAF">
      <w:pPr>
        <w:pStyle w:val="EndNoteBibliography"/>
        <w:spacing w:after="80"/>
        <w:ind w:left="720" w:hanging="720"/>
        <w:jc w:val="both"/>
        <w:rPr>
          <w:lang w:val="en-US"/>
        </w:rPr>
      </w:pPr>
      <w:r>
        <w:rPr>
          <w:lang w:val="fr-FR"/>
        </w:rPr>
        <w:t xml:space="preserve">McElwee, P., Fernández-Llamazares, Á., Aumeeruddy-Thomas, Y., Babai, D., Bates, P., Galvin, K., Guèze, M., Liu, J., Molnár, Z., Ngo, H. T., Reyes-García, V., Roy Chowdhury, R., Samakov, A., Shrestha, U. B., Díaz, S. et Brondízio, E. S. (2020). </w:t>
      </w:r>
      <w:r w:rsidRPr="00764DD3">
        <w:rPr>
          <w:lang w:val="en-US"/>
        </w:rPr>
        <w:t xml:space="preserve">Working with Indigenous and local knowledge (ILK) in large-scale ecological assessments: Reviewing the experience of the IPBES Global Assessment. </w:t>
      </w:r>
      <w:r w:rsidRPr="00764DD3">
        <w:rPr>
          <w:i/>
          <w:lang w:val="en-US"/>
        </w:rPr>
        <w:t>Journal of Applied Ecology</w:t>
      </w:r>
      <w:r w:rsidRPr="00764DD3">
        <w:rPr>
          <w:lang w:val="en-US"/>
        </w:rPr>
        <w:t>,</w:t>
      </w:r>
      <w:r w:rsidRPr="00764DD3">
        <w:rPr>
          <w:i/>
          <w:lang w:val="en-US"/>
        </w:rPr>
        <w:t xml:space="preserve"> 57</w:t>
      </w:r>
      <w:r w:rsidRPr="00764DD3">
        <w:rPr>
          <w:lang w:val="en-US"/>
        </w:rPr>
        <w:t xml:space="preserve">(9), 1666-1676. </w:t>
      </w:r>
      <w:hyperlink r:id="rId21" w:history="1">
        <w:r w:rsidRPr="00764DD3">
          <w:rPr>
            <w:rStyle w:val="Hyperlink"/>
            <w:lang w:val="en-US"/>
          </w:rPr>
          <w:t>https://doi.org/10.1111/1365-2664.13705</w:t>
        </w:r>
      </w:hyperlink>
      <w:r w:rsidRPr="00764DD3">
        <w:rPr>
          <w:lang w:val="en-US"/>
        </w:rPr>
        <w:t xml:space="preserve"> </w:t>
      </w:r>
    </w:p>
    <w:p w14:paraId="5EADA9DD" w14:textId="7097915A" w:rsidR="00BF7FB0" w:rsidRDefault="002C5B49">
      <w:pPr>
        <w:pStyle w:val="EndNoteBibliography"/>
        <w:ind w:left="720" w:hanging="720"/>
        <w:jc w:val="both"/>
        <w:rPr>
          <w:lang w:val="fr-FR"/>
        </w:rPr>
      </w:pPr>
      <w:r w:rsidRPr="00764DD3">
        <w:rPr>
          <w:lang w:val="en-US"/>
        </w:rPr>
        <w:t xml:space="preserve">Watson, R., Baste, I., Larigauderie, A., Leadley, P., Pascual, U., Baptiste, B., Demissew, S., Dziba, L., Erpul, G., &amp; Fazel, A. (2019). </w:t>
      </w:r>
      <w:r>
        <w:rPr>
          <w:lang w:val="fr-FR"/>
        </w:rPr>
        <w:t>Résumé à l</w:t>
      </w:r>
      <w:r w:rsidR="00A51F2C">
        <w:rPr>
          <w:lang w:val="fr-FR"/>
        </w:rPr>
        <w:t>’</w:t>
      </w:r>
      <w:r>
        <w:rPr>
          <w:lang w:val="fr-FR"/>
        </w:rPr>
        <w:t>intention des décideurs - Rapport de l</w:t>
      </w:r>
      <w:r w:rsidR="00A51F2C">
        <w:rPr>
          <w:lang w:val="fr-FR"/>
        </w:rPr>
        <w:t>’</w:t>
      </w:r>
      <w:r>
        <w:rPr>
          <w:lang w:val="fr-FR"/>
        </w:rPr>
        <w:t xml:space="preserve">évaluation mondiale de la biodiversité et des services écosystémiques de la plateforme intergouvernementale scientifique et politique sur la biodiversité et les services écosystémiques. </w:t>
      </w:r>
      <w:r>
        <w:rPr>
          <w:i/>
          <w:lang w:val="fr-FR"/>
        </w:rPr>
        <w:t>Secrétariat de l</w:t>
      </w:r>
      <w:r w:rsidR="00A51F2C">
        <w:rPr>
          <w:i/>
          <w:lang w:val="fr-FR"/>
        </w:rPr>
        <w:t>’</w:t>
      </w:r>
      <w:r>
        <w:rPr>
          <w:i/>
          <w:lang w:val="fr-FR"/>
        </w:rPr>
        <w:t>IPBES</w:t>
      </w:r>
      <w:r w:rsidR="00A51F2C">
        <w:rPr>
          <w:i/>
          <w:lang w:val="fr-FR"/>
        </w:rPr>
        <w:t> :</w:t>
      </w:r>
      <w:r>
        <w:rPr>
          <w:i/>
          <w:lang w:val="fr-FR"/>
        </w:rPr>
        <w:t xml:space="preserve"> Bonn (Allemagne)</w:t>
      </w:r>
      <w:r>
        <w:rPr>
          <w:lang w:val="fr-FR"/>
        </w:rPr>
        <w:t xml:space="preserve">, p. 22-47. </w:t>
      </w:r>
      <w:r>
        <w:rPr>
          <w:rFonts w:eastAsia="Times New Roman"/>
          <w:lang w:val="fr-FR"/>
        </w:rPr>
        <w:fldChar w:fldCharType="end"/>
      </w:r>
    </w:p>
    <w:p w14:paraId="475A758D" w14:textId="77777777" w:rsidR="00BF7FB0" w:rsidRDefault="00BF7FB0">
      <w:pPr>
        <w:rPr>
          <w:rFonts w:eastAsia="Times New Roman" w:cs="Arial"/>
          <w:lang w:val="fr-FR"/>
        </w:rPr>
        <w:sectPr w:rsidR="00BF7FB0">
          <w:headerReference w:type="even" r:id="rId22"/>
          <w:headerReference w:type="default" r:id="rId23"/>
          <w:headerReference w:type="first" r:id="rId24"/>
          <w:footerReference w:type="first" r:id="rId25"/>
          <w:pgSz w:w="11906" w:h="16838" w:code="9"/>
          <w:pgMar w:top="1440" w:right="1440" w:bottom="1440" w:left="1440" w:header="720" w:footer="580" w:gutter="0"/>
          <w:cols w:space="720"/>
          <w:titlePg/>
          <w:docGrid w:linePitch="360"/>
        </w:sectPr>
      </w:pPr>
    </w:p>
    <w:p w14:paraId="745C7C22" w14:textId="3B1D34E0" w:rsidR="00BF7FB0" w:rsidRDefault="002C5B49">
      <w:pPr>
        <w:jc w:val="right"/>
        <w:rPr>
          <w:rFonts w:cs="Arial"/>
          <w:b/>
          <w:bCs/>
          <w:lang w:val="fr-FR"/>
        </w:rPr>
      </w:pPr>
      <w:r>
        <w:rPr>
          <w:rFonts w:cs="Arial"/>
          <w:b/>
          <w:bCs/>
          <w:lang w:val="fr-FR"/>
        </w:rPr>
        <w:lastRenderedPageBreak/>
        <w:t>ANNEXE</w:t>
      </w:r>
      <w:r w:rsidR="00285047">
        <w:rPr>
          <w:rFonts w:cs="Arial"/>
          <w:b/>
          <w:bCs/>
          <w:lang w:val="fr-FR"/>
        </w:rPr>
        <w:t xml:space="preserve"> 1</w:t>
      </w:r>
    </w:p>
    <w:p w14:paraId="1B13235C" w14:textId="77777777" w:rsidR="00BF7FB0" w:rsidRDefault="00BF7FB0">
      <w:pPr>
        <w:jc w:val="center"/>
        <w:rPr>
          <w:rFonts w:cs="Arial"/>
          <w:b/>
          <w:bCs/>
          <w:lang w:val="fr-FR"/>
        </w:rPr>
      </w:pPr>
    </w:p>
    <w:p w14:paraId="48402F67" w14:textId="77777777" w:rsidR="00BF7FB0" w:rsidRDefault="00BF7FB0">
      <w:pPr>
        <w:jc w:val="center"/>
        <w:rPr>
          <w:rFonts w:cs="Arial"/>
          <w:b/>
          <w:bCs/>
          <w:lang w:val="fr-FR"/>
        </w:rPr>
      </w:pPr>
    </w:p>
    <w:p w14:paraId="616757FC" w14:textId="77777777" w:rsidR="00BF7FB0" w:rsidRDefault="002C5B49">
      <w:pPr>
        <w:jc w:val="center"/>
        <w:rPr>
          <w:rFonts w:cs="Arial"/>
          <w:b/>
          <w:bCs/>
          <w:lang w:val="fr-FR"/>
        </w:rPr>
      </w:pPr>
      <w:r>
        <w:rPr>
          <w:b/>
          <w:bCs/>
          <w:lang w:val="fr-FR"/>
        </w:rPr>
        <w:t>RÉSUMÉ DES MÉCANISMES MIS EN PLACE</w:t>
      </w:r>
      <w:r>
        <w:rPr>
          <w:rFonts w:cs="Arial"/>
          <w:b/>
          <w:bCs/>
          <w:lang w:val="fr-FR"/>
        </w:rPr>
        <w:t xml:space="preserve"> PAR LES ORGANISMES EXAMINÉS</w:t>
      </w:r>
    </w:p>
    <w:p w14:paraId="54A74905" w14:textId="77777777" w:rsidR="00BF7FB0" w:rsidRDefault="00BF7FB0">
      <w:pPr>
        <w:jc w:val="center"/>
        <w:rPr>
          <w:rFonts w:cs="Arial"/>
          <w:i/>
          <w:iCs/>
          <w:lang w:val="fr-FR"/>
        </w:rPr>
      </w:pPr>
    </w:p>
    <w:p w14:paraId="30A922ED" w14:textId="77777777" w:rsidR="00BF7FB0" w:rsidRDefault="002C5B49">
      <w:pPr>
        <w:jc w:val="center"/>
        <w:rPr>
          <w:rFonts w:cs="Arial"/>
          <w:i/>
          <w:iCs/>
          <w:lang w:val="fr-FR"/>
        </w:rPr>
      </w:pPr>
      <w:r>
        <w:rPr>
          <w:rFonts w:cs="Arial"/>
          <w:i/>
          <w:iCs/>
          <w:lang w:val="fr-FR"/>
        </w:rPr>
        <w:t xml:space="preserve">Intégrer les savoirs locaux et autochtones pour soutenir </w:t>
      </w:r>
    </w:p>
    <w:p w14:paraId="63ADBD54" w14:textId="77777777" w:rsidR="00BF7FB0" w:rsidRDefault="002C5B49">
      <w:pPr>
        <w:jc w:val="center"/>
        <w:rPr>
          <w:rFonts w:cs="Arial"/>
          <w:i/>
          <w:iCs/>
          <w:lang w:val="fr-FR"/>
        </w:rPr>
      </w:pPr>
      <w:r>
        <w:rPr>
          <w:rFonts w:cs="Arial"/>
          <w:i/>
          <w:iCs/>
          <w:lang w:val="fr-FR"/>
        </w:rPr>
        <w:t>une conservation effective des espèces migratrices</w:t>
      </w:r>
    </w:p>
    <w:p w14:paraId="1B453A8D" w14:textId="77777777" w:rsidR="00BF7FB0" w:rsidRDefault="00BF7FB0">
      <w:pPr>
        <w:jc w:val="center"/>
        <w:rPr>
          <w:rFonts w:cs="Arial"/>
          <w:i/>
          <w:iCs/>
          <w:lang w:val="fr-FR"/>
        </w:rPr>
      </w:pPr>
    </w:p>
    <w:p w14:paraId="49E3F070" w14:textId="77777777" w:rsidR="00BF7FB0" w:rsidRDefault="00BF7FB0">
      <w:pPr>
        <w:jc w:val="center"/>
        <w:rPr>
          <w:rFonts w:cs="Arial"/>
          <w:i/>
          <w:iCs/>
          <w:lang w:val="fr-FR"/>
        </w:rPr>
      </w:pPr>
    </w:p>
    <w:p w14:paraId="488BE1E3" w14:textId="77777777"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Convention sur la diversité biologique</w:t>
      </w:r>
    </w:p>
    <w:p w14:paraId="39659C34" w14:textId="5FD116A1"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La Convention sur la diversité biologique (CDB) est l</w:t>
      </w:r>
      <w:r w:rsidR="00A51F2C">
        <w:rPr>
          <w:rFonts w:ascii="Arial" w:hAnsi="Arial" w:cs="Arial"/>
          <w:sz w:val="22"/>
          <w:szCs w:val="22"/>
          <w:lang w:val="fr-FR"/>
        </w:rPr>
        <w:t>’</w:t>
      </w:r>
      <w:r>
        <w:rPr>
          <w:rFonts w:ascii="Arial" w:hAnsi="Arial" w:cs="Arial"/>
          <w:sz w:val="22"/>
          <w:szCs w:val="22"/>
          <w:lang w:val="fr-FR"/>
        </w:rPr>
        <w:t>un des rares accords internationaux qui reconnaissent la relation unique que les peuples autochtones et les communautés locales entretiennent avec la biodiversité. Cette reconnaissance est inscrite dans son préambule et ses dispositions. Plusieurs articles de la CDB font directement référence aux peuples autochtones et aux communautés locales, par exemple l</w:t>
      </w:r>
      <w:r w:rsidR="00A51F2C">
        <w:rPr>
          <w:rFonts w:ascii="Arial" w:hAnsi="Arial" w:cs="Arial"/>
          <w:sz w:val="22"/>
          <w:szCs w:val="22"/>
          <w:lang w:val="fr-FR"/>
        </w:rPr>
        <w:t>’</w:t>
      </w:r>
      <w:r>
        <w:rPr>
          <w:rFonts w:ascii="Arial" w:hAnsi="Arial" w:cs="Arial"/>
          <w:sz w:val="22"/>
          <w:szCs w:val="22"/>
          <w:lang w:val="fr-FR"/>
        </w:rPr>
        <w:t xml:space="preserve">article 8j) sur les savoirs traditionnels. </w:t>
      </w:r>
    </w:p>
    <w:p w14:paraId="0A264F76" w14:textId="77777777" w:rsidR="00BF7FB0" w:rsidRDefault="00BF7FB0">
      <w:pPr>
        <w:pStyle w:val="ListParagraph"/>
        <w:widowControl/>
        <w:ind w:left="360"/>
        <w:contextualSpacing w:val="0"/>
        <w:jc w:val="both"/>
        <w:rPr>
          <w:rFonts w:ascii="Arial" w:hAnsi="Arial" w:cs="Arial"/>
          <w:sz w:val="22"/>
          <w:szCs w:val="22"/>
          <w:lang w:val="fr-FR"/>
        </w:rPr>
      </w:pPr>
    </w:p>
    <w:p w14:paraId="7AC309CD" w14:textId="663BCC9D"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La Conférence des Parties a créé un groupe de travail chargé de traiter spécifiquement la mise en œuvre de l</w:t>
      </w:r>
      <w:r w:rsidR="00A51F2C">
        <w:rPr>
          <w:rFonts w:ascii="Arial" w:hAnsi="Arial" w:cs="Arial"/>
          <w:sz w:val="22"/>
          <w:szCs w:val="22"/>
          <w:lang w:val="fr-FR"/>
        </w:rPr>
        <w:t>’</w:t>
      </w:r>
      <w:r>
        <w:rPr>
          <w:rFonts w:ascii="Arial" w:hAnsi="Arial" w:cs="Arial"/>
          <w:sz w:val="22"/>
          <w:szCs w:val="22"/>
          <w:lang w:val="fr-FR"/>
        </w:rPr>
        <w:t xml:space="preserve">article 8j) (connaissances, innovations et pratiques traditionnelles) et des dispositions connexes de la convention. Ce groupe de travail est ouvert à toutes les Parties et les représentants des peuples autochtones et des communautés locales jouent un rôle actif à part entière dans ses travaux, y compris dans la prise de décision. Les connaissances traditionnelles sont considérées comme une question </w:t>
      </w:r>
      <w:r w:rsidR="00A51F2C">
        <w:rPr>
          <w:rFonts w:ascii="Arial" w:hAnsi="Arial" w:cs="Arial"/>
          <w:sz w:val="22"/>
          <w:szCs w:val="22"/>
          <w:lang w:val="fr-FR"/>
        </w:rPr>
        <w:t>« </w:t>
      </w:r>
      <w:r>
        <w:rPr>
          <w:rFonts w:ascii="Arial" w:hAnsi="Arial" w:cs="Arial"/>
          <w:sz w:val="22"/>
          <w:szCs w:val="22"/>
          <w:lang w:val="fr-FR"/>
        </w:rPr>
        <w:t>transversale</w:t>
      </w:r>
      <w:r w:rsidR="00A51F2C">
        <w:rPr>
          <w:rFonts w:ascii="Arial" w:hAnsi="Arial" w:cs="Arial"/>
          <w:sz w:val="22"/>
          <w:szCs w:val="22"/>
          <w:lang w:val="fr-FR"/>
        </w:rPr>
        <w:t> »</w:t>
      </w:r>
      <w:r>
        <w:rPr>
          <w:rFonts w:ascii="Arial" w:hAnsi="Arial" w:cs="Arial"/>
          <w:sz w:val="22"/>
          <w:szCs w:val="22"/>
          <w:lang w:val="fr-FR"/>
        </w:rPr>
        <w:t xml:space="preserve"> qui touche à de nombreux aspects de la diversité biologique. Par conséquent, elles continueront d</w:t>
      </w:r>
      <w:r w:rsidR="00A51F2C">
        <w:rPr>
          <w:rFonts w:ascii="Arial" w:hAnsi="Arial" w:cs="Arial"/>
          <w:sz w:val="22"/>
          <w:szCs w:val="22"/>
          <w:lang w:val="fr-FR"/>
        </w:rPr>
        <w:t>’</w:t>
      </w:r>
      <w:r>
        <w:rPr>
          <w:rFonts w:ascii="Arial" w:hAnsi="Arial" w:cs="Arial"/>
          <w:sz w:val="22"/>
          <w:szCs w:val="22"/>
          <w:lang w:val="fr-FR"/>
        </w:rPr>
        <w:t>être abordées par la Conférence des Parties et par d</w:t>
      </w:r>
      <w:r w:rsidR="00A51F2C">
        <w:rPr>
          <w:rFonts w:ascii="Arial" w:hAnsi="Arial" w:cs="Arial"/>
          <w:sz w:val="22"/>
          <w:szCs w:val="22"/>
          <w:lang w:val="fr-FR"/>
        </w:rPr>
        <w:t>’</w:t>
      </w:r>
      <w:r>
        <w:rPr>
          <w:rFonts w:ascii="Arial" w:hAnsi="Arial" w:cs="Arial"/>
          <w:sz w:val="22"/>
          <w:szCs w:val="22"/>
          <w:lang w:val="fr-FR"/>
        </w:rPr>
        <w:t>autres groupes de travail. </w:t>
      </w:r>
    </w:p>
    <w:p w14:paraId="275BF68F" w14:textId="77777777" w:rsidR="00BF7FB0" w:rsidRDefault="00BF7FB0">
      <w:pPr>
        <w:pStyle w:val="ListParagraph"/>
        <w:widowControl/>
        <w:ind w:left="360"/>
        <w:contextualSpacing w:val="0"/>
        <w:jc w:val="both"/>
        <w:rPr>
          <w:rFonts w:ascii="Arial" w:hAnsi="Arial" w:cs="Arial"/>
          <w:sz w:val="22"/>
          <w:szCs w:val="22"/>
          <w:lang w:val="fr-FR"/>
        </w:rPr>
      </w:pPr>
    </w:p>
    <w:p w14:paraId="0E0E93CF" w14:textId="5DC609B4"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Le groupe de travail sur l</w:t>
      </w:r>
      <w:r w:rsidR="00A51F2C">
        <w:rPr>
          <w:rFonts w:ascii="Arial" w:hAnsi="Arial" w:cs="Arial"/>
          <w:sz w:val="22"/>
          <w:szCs w:val="22"/>
          <w:lang w:val="fr-FR"/>
        </w:rPr>
        <w:t>’</w:t>
      </w:r>
      <w:r>
        <w:rPr>
          <w:rFonts w:ascii="Arial" w:hAnsi="Arial" w:cs="Arial"/>
          <w:sz w:val="22"/>
          <w:szCs w:val="22"/>
          <w:lang w:val="fr-FR"/>
        </w:rPr>
        <w:t>article 8j) a été créé en 1998 par la COP4 et a adopté lors de la COP5 un programme de travail visant à honorer les obligations fixées au titre de l</w:t>
      </w:r>
      <w:r w:rsidR="00A51F2C">
        <w:rPr>
          <w:rFonts w:ascii="Arial" w:hAnsi="Arial" w:cs="Arial"/>
          <w:sz w:val="22"/>
          <w:szCs w:val="22"/>
          <w:lang w:val="fr-FR"/>
        </w:rPr>
        <w:t>’</w:t>
      </w:r>
      <w:r>
        <w:rPr>
          <w:rFonts w:ascii="Arial" w:hAnsi="Arial" w:cs="Arial"/>
          <w:sz w:val="22"/>
          <w:szCs w:val="22"/>
          <w:lang w:val="fr-FR"/>
        </w:rPr>
        <w:t xml:space="preserve">article 8j), à savoir encourager les parties à adopter les pratiques de conservation et de durabilité des communautés autochtones et locales tout en dialoguant avec ces communautés en vue de promouvoir leurs connaissances.  </w:t>
      </w:r>
    </w:p>
    <w:p w14:paraId="60492717" w14:textId="77777777" w:rsidR="00BF7FB0" w:rsidRDefault="00BF7FB0">
      <w:pPr>
        <w:pStyle w:val="ListParagraph"/>
        <w:widowControl/>
        <w:ind w:left="360"/>
        <w:contextualSpacing w:val="0"/>
        <w:jc w:val="both"/>
        <w:rPr>
          <w:rFonts w:ascii="Arial" w:hAnsi="Arial" w:cs="Arial"/>
          <w:sz w:val="22"/>
          <w:szCs w:val="22"/>
          <w:lang w:val="fr-FR"/>
        </w:rPr>
      </w:pPr>
    </w:p>
    <w:p w14:paraId="716D94B7" w14:textId="3B23E847"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Les peuples autochtones et les communautés locales ont un statut d</w:t>
      </w:r>
      <w:r w:rsidR="00A51F2C">
        <w:rPr>
          <w:rFonts w:ascii="Arial" w:hAnsi="Arial" w:cs="Arial"/>
          <w:sz w:val="22"/>
          <w:szCs w:val="22"/>
          <w:lang w:val="fr-FR"/>
        </w:rPr>
        <w:t>’</w:t>
      </w:r>
      <w:r>
        <w:rPr>
          <w:rFonts w:ascii="Arial" w:hAnsi="Arial" w:cs="Arial"/>
          <w:sz w:val="22"/>
          <w:szCs w:val="22"/>
          <w:lang w:val="fr-FR"/>
        </w:rPr>
        <w:t>observateur dans la CDB. En tant que tels, ils n</w:t>
      </w:r>
      <w:r w:rsidR="00A51F2C">
        <w:rPr>
          <w:rFonts w:ascii="Arial" w:hAnsi="Arial" w:cs="Arial"/>
          <w:sz w:val="22"/>
          <w:szCs w:val="22"/>
          <w:lang w:val="fr-FR"/>
        </w:rPr>
        <w:t>’</w:t>
      </w:r>
      <w:r>
        <w:rPr>
          <w:rFonts w:ascii="Arial" w:hAnsi="Arial" w:cs="Arial"/>
          <w:sz w:val="22"/>
          <w:szCs w:val="22"/>
          <w:lang w:val="fr-FR"/>
        </w:rPr>
        <w:t>ont pas le droit de vote mais peuvent participer (sauf si les Parties en décident autrement) à toutes les sessions de négociation, s</w:t>
      </w:r>
      <w:r w:rsidR="00A51F2C">
        <w:rPr>
          <w:rFonts w:ascii="Arial" w:hAnsi="Arial" w:cs="Arial"/>
          <w:sz w:val="22"/>
          <w:szCs w:val="22"/>
          <w:lang w:val="fr-FR"/>
        </w:rPr>
        <w:t>’</w:t>
      </w:r>
      <w:r>
        <w:rPr>
          <w:rFonts w:ascii="Arial" w:hAnsi="Arial" w:cs="Arial"/>
          <w:sz w:val="22"/>
          <w:szCs w:val="22"/>
          <w:lang w:val="fr-FR"/>
        </w:rPr>
        <w:t>y exprimer, organiser des événements parallèles et des conférences de presse. Le Forum international des peuples autochtones sur la biodiversité et le Réseau des femmes autochtones sur la biodiversité (créés respectivement en 1996 et 1998) ont servi de plateforme aux peuples autochtones et des communautés locales dans le cadre de la Convention sur la diversité biologique.</w:t>
      </w:r>
    </w:p>
    <w:p w14:paraId="13EF17E2" w14:textId="77777777" w:rsidR="00BF7FB0" w:rsidRDefault="00BF7FB0">
      <w:pPr>
        <w:pStyle w:val="ListParagraph"/>
        <w:widowControl/>
        <w:ind w:left="360"/>
        <w:contextualSpacing w:val="0"/>
        <w:jc w:val="both"/>
        <w:rPr>
          <w:rFonts w:ascii="Arial" w:hAnsi="Arial" w:cs="Arial"/>
          <w:sz w:val="22"/>
          <w:szCs w:val="22"/>
          <w:lang w:val="fr-FR"/>
        </w:rPr>
      </w:pPr>
    </w:p>
    <w:p w14:paraId="5674060D" w14:textId="0FF4FCA8"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Lors de la COP16 en octobre 2024, les Parties à la CDB envisageront la création d</w:t>
      </w:r>
      <w:r w:rsidR="00A51F2C">
        <w:rPr>
          <w:rFonts w:ascii="Arial" w:hAnsi="Arial" w:cs="Arial"/>
          <w:sz w:val="22"/>
          <w:szCs w:val="22"/>
          <w:lang w:val="fr-FR"/>
        </w:rPr>
        <w:t>’</w:t>
      </w:r>
      <w:r>
        <w:rPr>
          <w:rFonts w:ascii="Arial" w:hAnsi="Arial" w:cs="Arial"/>
          <w:sz w:val="22"/>
          <w:szCs w:val="22"/>
          <w:lang w:val="fr-FR"/>
        </w:rPr>
        <w:t>un organe subsidiaire ou d</w:t>
      </w:r>
      <w:r w:rsidR="00A51F2C">
        <w:rPr>
          <w:rFonts w:ascii="Arial" w:hAnsi="Arial" w:cs="Arial"/>
          <w:sz w:val="22"/>
          <w:szCs w:val="22"/>
          <w:lang w:val="fr-FR"/>
        </w:rPr>
        <w:t>’</w:t>
      </w:r>
      <w:r>
        <w:rPr>
          <w:rFonts w:ascii="Arial" w:hAnsi="Arial" w:cs="Arial"/>
          <w:sz w:val="22"/>
          <w:szCs w:val="22"/>
          <w:lang w:val="fr-FR"/>
        </w:rPr>
        <w:t>un arrangement similaire sur l</w:t>
      </w:r>
      <w:r w:rsidR="00A51F2C">
        <w:rPr>
          <w:rFonts w:ascii="Arial" w:hAnsi="Arial" w:cs="Arial"/>
          <w:sz w:val="22"/>
          <w:szCs w:val="22"/>
          <w:lang w:val="fr-FR"/>
        </w:rPr>
        <w:t>’</w:t>
      </w:r>
      <w:r>
        <w:rPr>
          <w:rFonts w:ascii="Arial" w:hAnsi="Arial" w:cs="Arial"/>
          <w:sz w:val="22"/>
          <w:szCs w:val="22"/>
          <w:lang w:val="fr-FR"/>
        </w:rPr>
        <w:t>article 8j) pour remplacer le Groupe de travail ad</w:t>
      </w:r>
      <w:r w:rsidR="002A5BC6">
        <w:rPr>
          <w:rFonts w:ascii="Arial" w:hAnsi="Arial" w:cs="Arial"/>
          <w:sz w:val="22"/>
          <w:szCs w:val="22"/>
          <w:lang w:val="fr-FR"/>
        </w:rPr>
        <w:t xml:space="preserve"> </w:t>
      </w:r>
      <w:r>
        <w:rPr>
          <w:rFonts w:ascii="Arial" w:hAnsi="Arial" w:cs="Arial"/>
          <w:sz w:val="22"/>
          <w:szCs w:val="22"/>
          <w:lang w:val="fr-FR"/>
        </w:rPr>
        <w:t>hoc sur l</w:t>
      </w:r>
      <w:r w:rsidR="00A51F2C">
        <w:rPr>
          <w:rFonts w:ascii="Arial" w:hAnsi="Arial" w:cs="Arial"/>
          <w:sz w:val="22"/>
          <w:szCs w:val="22"/>
          <w:lang w:val="fr-FR"/>
        </w:rPr>
        <w:t>’</w:t>
      </w:r>
      <w:r>
        <w:rPr>
          <w:rFonts w:ascii="Arial" w:hAnsi="Arial" w:cs="Arial"/>
          <w:sz w:val="22"/>
          <w:szCs w:val="22"/>
          <w:lang w:val="fr-FR"/>
        </w:rPr>
        <w:t>article 8j), étant donné que celui-ci est en place depuis plus de 20</w:t>
      </w:r>
      <w:r w:rsidR="00956886">
        <w:rPr>
          <w:rFonts w:ascii="Arial" w:hAnsi="Arial" w:cs="Arial"/>
          <w:sz w:val="22"/>
          <w:szCs w:val="22"/>
          <w:lang w:val="fr-FR"/>
        </w:rPr>
        <w:t> </w:t>
      </w:r>
      <w:r>
        <w:rPr>
          <w:rFonts w:ascii="Arial" w:hAnsi="Arial" w:cs="Arial"/>
          <w:sz w:val="22"/>
          <w:szCs w:val="22"/>
          <w:lang w:val="fr-FR"/>
        </w:rPr>
        <w:t xml:space="preserve">ans.  </w:t>
      </w:r>
    </w:p>
    <w:p w14:paraId="3C190F78" w14:textId="77777777" w:rsidR="00BF7FB0" w:rsidRDefault="00BF7FB0">
      <w:pPr>
        <w:pStyle w:val="ListParagraph"/>
        <w:widowControl/>
        <w:ind w:left="360"/>
        <w:contextualSpacing w:val="0"/>
        <w:jc w:val="both"/>
        <w:rPr>
          <w:rFonts w:ascii="Arial" w:hAnsi="Arial" w:cs="Arial"/>
          <w:b/>
          <w:bCs/>
          <w:sz w:val="22"/>
          <w:szCs w:val="22"/>
          <w:lang w:val="fr-FR"/>
        </w:rPr>
      </w:pPr>
    </w:p>
    <w:p w14:paraId="287333E7" w14:textId="430FC20E" w:rsidR="00BF7FB0" w:rsidRDefault="002C5B49">
      <w:pPr>
        <w:spacing w:after="80"/>
        <w:ind w:left="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669AFF6E" w14:textId="30208664" w:rsidR="00BF7FB0" w:rsidRDefault="002C5B49">
      <w:pPr>
        <w:pStyle w:val="ListParagraph"/>
        <w:widowControl/>
        <w:numPr>
          <w:ilvl w:val="0"/>
          <w:numId w:val="25"/>
        </w:numPr>
        <w:spacing w:after="80"/>
        <w:contextualSpacing w:val="0"/>
        <w:jc w:val="both"/>
        <w:rPr>
          <w:rFonts w:ascii="Arial" w:hAnsi="Arial" w:cs="Arial"/>
          <w:sz w:val="22"/>
          <w:szCs w:val="22"/>
          <w:lang w:val="fr-FR"/>
        </w:rPr>
      </w:pPr>
      <w:r>
        <w:rPr>
          <w:rFonts w:ascii="Arial" w:hAnsi="Arial" w:cs="Arial"/>
          <w:sz w:val="22"/>
          <w:szCs w:val="22"/>
          <w:lang w:val="fr-FR"/>
        </w:rPr>
        <w:t>Convention sur la diversité biologique. Article 8j) - Connaissances, innovations et pratiques traditionnelles.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r>
        <w:rPr>
          <w:rStyle w:val="Hyperlink"/>
          <w:rFonts w:ascii="Arial" w:hAnsi="Arial" w:cs="Arial"/>
          <w:sz w:val="22"/>
          <w:szCs w:val="22"/>
          <w:lang w:val="fr-FR"/>
        </w:rPr>
        <w:t>https://www.cbd.int/convention/articles/default.shtml?a=cbd-08</w:t>
      </w:r>
    </w:p>
    <w:p w14:paraId="634608FC" w14:textId="59BF1612" w:rsidR="00BF7FB0" w:rsidRDefault="002C5B49">
      <w:pPr>
        <w:pStyle w:val="ListParagraph"/>
        <w:widowControl/>
        <w:numPr>
          <w:ilvl w:val="0"/>
          <w:numId w:val="25"/>
        </w:numPr>
        <w:spacing w:after="80"/>
        <w:contextualSpacing w:val="0"/>
        <w:jc w:val="both"/>
        <w:rPr>
          <w:rFonts w:ascii="Arial" w:hAnsi="Arial" w:cs="Arial"/>
          <w:sz w:val="22"/>
          <w:szCs w:val="22"/>
          <w:lang w:val="fr-FR"/>
        </w:rPr>
      </w:pPr>
      <w:r>
        <w:rPr>
          <w:rFonts w:ascii="Arial" w:hAnsi="Arial" w:cs="Arial"/>
          <w:sz w:val="22"/>
          <w:szCs w:val="22"/>
          <w:lang w:val="fr-FR"/>
        </w:rPr>
        <w:t>Convention sur la diversité biologique. Portail d</w:t>
      </w:r>
      <w:r w:rsidR="00A51F2C">
        <w:rPr>
          <w:rFonts w:ascii="Arial" w:hAnsi="Arial" w:cs="Arial"/>
          <w:sz w:val="22"/>
          <w:szCs w:val="22"/>
          <w:lang w:val="fr-FR"/>
        </w:rPr>
        <w:t>’</w:t>
      </w:r>
      <w:r>
        <w:rPr>
          <w:rFonts w:ascii="Arial" w:hAnsi="Arial" w:cs="Arial"/>
          <w:sz w:val="22"/>
          <w:szCs w:val="22"/>
          <w:lang w:val="fr-FR"/>
        </w:rPr>
        <w:t>information sur les savoirs traditionnels.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26" w:history="1">
        <w:r>
          <w:rPr>
            <w:rStyle w:val="Hyperlink"/>
            <w:rFonts w:ascii="Arial" w:hAnsi="Arial" w:cs="Arial"/>
            <w:sz w:val="22"/>
            <w:szCs w:val="22"/>
            <w:lang w:val="fr-FR"/>
          </w:rPr>
          <w:t>https://www.cbd.int/tk/default.shtml</w:t>
        </w:r>
      </w:hyperlink>
      <w:r>
        <w:rPr>
          <w:rFonts w:ascii="Arial" w:hAnsi="Arial" w:cs="Arial"/>
          <w:sz w:val="22"/>
          <w:szCs w:val="22"/>
          <w:lang w:val="fr-FR"/>
        </w:rPr>
        <w:t xml:space="preserve"> </w:t>
      </w:r>
    </w:p>
    <w:p w14:paraId="10D38637" w14:textId="35FFD82F" w:rsidR="00BF7FB0" w:rsidRDefault="002C5B49">
      <w:pPr>
        <w:pStyle w:val="ListParagraph"/>
        <w:widowControl/>
        <w:numPr>
          <w:ilvl w:val="0"/>
          <w:numId w:val="25"/>
        </w:numPr>
        <w:spacing w:after="80"/>
        <w:contextualSpacing w:val="0"/>
        <w:jc w:val="both"/>
        <w:rPr>
          <w:rFonts w:ascii="Arial" w:hAnsi="Arial" w:cs="Arial"/>
          <w:sz w:val="22"/>
          <w:szCs w:val="22"/>
          <w:lang w:val="fr-FR"/>
        </w:rPr>
      </w:pPr>
      <w:r>
        <w:rPr>
          <w:rFonts w:ascii="Arial" w:hAnsi="Arial" w:cs="Arial"/>
          <w:sz w:val="22"/>
          <w:szCs w:val="22"/>
          <w:lang w:val="fr-FR"/>
        </w:rPr>
        <w:lastRenderedPageBreak/>
        <w:t>Convention sur la diversité biologique. Forum international des peuples autochtones sur la biodiversité (FIAB).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27" w:history="1">
        <w:r>
          <w:rPr>
            <w:rStyle w:val="Hyperlink"/>
            <w:rFonts w:ascii="Arial" w:hAnsi="Arial" w:cs="Arial"/>
            <w:sz w:val="22"/>
            <w:szCs w:val="22"/>
            <w:lang w:val="fr-FR"/>
          </w:rPr>
          <w:t>https://www.cbd.int/traditional/iifb.shtml</w:t>
        </w:r>
      </w:hyperlink>
      <w:r>
        <w:rPr>
          <w:rFonts w:ascii="Arial" w:hAnsi="Arial" w:cs="Arial"/>
          <w:sz w:val="22"/>
          <w:szCs w:val="22"/>
          <w:lang w:val="fr-FR"/>
        </w:rPr>
        <w:t xml:space="preserve"> </w:t>
      </w:r>
    </w:p>
    <w:p w14:paraId="1DD09737" w14:textId="529DB114" w:rsidR="00BF7FB0" w:rsidRDefault="002C5B49">
      <w:pPr>
        <w:pStyle w:val="ListParagraph"/>
        <w:widowControl/>
        <w:numPr>
          <w:ilvl w:val="0"/>
          <w:numId w:val="25"/>
        </w:numPr>
        <w:spacing w:after="80"/>
        <w:contextualSpacing w:val="0"/>
        <w:jc w:val="both"/>
        <w:rPr>
          <w:rFonts w:ascii="Arial" w:hAnsi="Arial" w:cs="Arial"/>
          <w:sz w:val="22"/>
          <w:szCs w:val="22"/>
          <w:lang w:val="fr-FR"/>
        </w:rPr>
      </w:pPr>
      <w:r>
        <w:rPr>
          <w:rFonts w:ascii="Arial" w:hAnsi="Arial" w:cs="Arial"/>
          <w:sz w:val="22"/>
          <w:szCs w:val="22"/>
          <w:lang w:val="fr-FR"/>
        </w:rPr>
        <w:t>Forum international autochtone sur la biodiversité.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28" w:history="1">
        <w:r>
          <w:rPr>
            <w:rStyle w:val="Hyperlink"/>
            <w:rFonts w:ascii="Arial" w:hAnsi="Arial" w:cs="Arial"/>
            <w:sz w:val="22"/>
            <w:szCs w:val="22"/>
            <w:lang w:val="fr-FR"/>
          </w:rPr>
          <w:t>https://iifb-indigenous.org/</w:t>
        </w:r>
      </w:hyperlink>
      <w:r>
        <w:rPr>
          <w:rFonts w:ascii="Arial" w:hAnsi="Arial" w:cs="Arial"/>
          <w:sz w:val="22"/>
          <w:szCs w:val="22"/>
          <w:lang w:val="fr-FR"/>
        </w:rPr>
        <w:t xml:space="preserve"> </w:t>
      </w:r>
    </w:p>
    <w:p w14:paraId="6645EB66" w14:textId="25C1863D" w:rsidR="00BF7FB0" w:rsidRDefault="002C5B49">
      <w:pPr>
        <w:pStyle w:val="ListParagraph"/>
        <w:widowControl/>
        <w:numPr>
          <w:ilvl w:val="0"/>
          <w:numId w:val="25"/>
        </w:numPr>
        <w:spacing w:after="80"/>
        <w:contextualSpacing w:val="0"/>
        <w:jc w:val="both"/>
        <w:rPr>
          <w:rFonts w:ascii="Arial" w:hAnsi="Arial" w:cs="Arial"/>
          <w:sz w:val="22"/>
          <w:szCs w:val="22"/>
          <w:lang w:val="fr-FR"/>
        </w:rPr>
      </w:pPr>
      <w:r>
        <w:rPr>
          <w:rFonts w:ascii="Arial" w:hAnsi="Arial" w:cs="Arial"/>
          <w:sz w:val="22"/>
          <w:szCs w:val="22"/>
          <w:lang w:val="fr-FR"/>
        </w:rPr>
        <w:t>Groupe de travail international pour les affaires autochtones. (2023). Convention sur la diversité biologique.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29" w:history="1">
        <w:r>
          <w:rPr>
            <w:rStyle w:val="Hyperlink"/>
            <w:rFonts w:ascii="Arial" w:hAnsi="Arial" w:cs="Arial"/>
            <w:sz w:val="22"/>
            <w:szCs w:val="22"/>
            <w:lang w:val="fr-FR"/>
          </w:rPr>
          <w:t>https://www.iwgia.org/en/convention-on-biological-diversity-cbd/5147-iw-2023-cbd.html</w:t>
        </w:r>
      </w:hyperlink>
      <w:r>
        <w:rPr>
          <w:rFonts w:ascii="Arial" w:hAnsi="Arial" w:cs="Arial"/>
          <w:sz w:val="22"/>
          <w:szCs w:val="22"/>
          <w:lang w:val="fr-FR"/>
        </w:rPr>
        <w:t xml:space="preserve"> </w:t>
      </w:r>
    </w:p>
    <w:p w14:paraId="2364A0C4" w14:textId="2F294C87" w:rsidR="00BF7FB0" w:rsidRDefault="002C5B49">
      <w:pPr>
        <w:pStyle w:val="ListParagraph"/>
        <w:widowControl/>
        <w:numPr>
          <w:ilvl w:val="0"/>
          <w:numId w:val="25"/>
        </w:numPr>
        <w:spacing w:after="80"/>
        <w:contextualSpacing w:val="0"/>
        <w:jc w:val="both"/>
        <w:rPr>
          <w:rFonts w:ascii="Arial" w:hAnsi="Arial" w:cs="Arial"/>
          <w:sz w:val="22"/>
          <w:szCs w:val="22"/>
          <w:lang w:val="fr-FR"/>
        </w:rPr>
      </w:pPr>
      <w:r w:rsidRPr="00764DD3">
        <w:rPr>
          <w:rFonts w:ascii="Arial" w:hAnsi="Arial" w:cs="Arial"/>
          <w:sz w:val="22"/>
          <w:szCs w:val="22"/>
          <w:lang w:val="en-US"/>
        </w:rPr>
        <w:t>Indigenous people are the best stewards of Earth</w:t>
      </w:r>
      <w:r w:rsidR="00A51F2C">
        <w:rPr>
          <w:rFonts w:ascii="Arial" w:hAnsi="Arial" w:cs="Arial"/>
          <w:sz w:val="22"/>
          <w:szCs w:val="22"/>
          <w:lang w:val="en-US"/>
        </w:rPr>
        <w:t>’</w:t>
      </w:r>
      <w:r w:rsidRPr="00764DD3">
        <w:rPr>
          <w:rFonts w:ascii="Arial" w:hAnsi="Arial" w:cs="Arial"/>
          <w:sz w:val="22"/>
          <w:szCs w:val="22"/>
          <w:lang w:val="en-US"/>
        </w:rPr>
        <w:t xml:space="preserve">s biodiversity. </w:t>
      </w:r>
      <w:r>
        <w:rPr>
          <w:rFonts w:ascii="Arial" w:hAnsi="Arial" w:cs="Arial"/>
          <w:sz w:val="22"/>
          <w:szCs w:val="22"/>
          <w:lang w:val="fr-FR"/>
        </w:rPr>
        <w:t>(17 février 2023). The Guardian.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0" w:history="1">
        <w:r>
          <w:rPr>
            <w:rStyle w:val="Hyperlink"/>
            <w:rFonts w:ascii="Arial" w:hAnsi="Arial" w:cs="Arial"/>
            <w:sz w:val="22"/>
            <w:szCs w:val="22"/>
            <w:lang w:val="fr-FR"/>
          </w:rPr>
          <w:t>https://www.theguardian.com/commentisfree/2023/feb/17/indigenous-people-earth-biodiversity-environmental-protection</w:t>
        </w:r>
      </w:hyperlink>
      <w:r>
        <w:rPr>
          <w:rFonts w:ascii="Arial" w:hAnsi="Arial" w:cs="Arial"/>
          <w:sz w:val="22"/>
          <w:szCs w:val="22"/>
          <w:lang w:val="fr-FR"/>
        </w:rPr>
        <w:t xml:space="preserve"> </w:t>
      </w:r>
    </w:p>
    <w:p w14:paraId="66784A94" w14:textId="01C06F2A" w:rsidR="00BF7FB0" w:rsidRPr="00A51F2C" w:rsidRDefault="002C5B49">
      <w:pPr>
        <w:pStyle w:val="ListParagraph"/>
        <w:widowControl/>
        <w:numPr>
          <w:ilvl w:val="0"/>
          <w:numId w:val="25"/>
        </w:numPr>
        <w:contextualSpacing w:val="0"/>
        <w:jc w:val="both"/>
        <w:rPr>
          <w:rFonts w:ascii="Arial" w:hAnsi="Arial" w:cs="Arial"/>
          <w:sz w:val="22"/>
          <w:szCs w:val="22"/>
          <w:lang w:val="en-US"/>
        </w:rPr>
      </w:pPr>
      <w:r>
        <w:rPr>
          <w:rFonts w:ascii="Arial" w:hAnsi="Arial" w:cs="Arial"/>
          <w:sz w:val="22"/>
          <w:szCs w:val="22"/>
          <w:lang w:val="fr-FR"/>
        </w:rPr>
        <w:t xml:space="preserve">Parks, L. et E. </w:t>
      </w:r>
      <w:proofErr w:type="spellStart"/>
      <w:r>
        <w:rPr>
          <w:rFonts w:ascii="Arial" w:hAnsi="Arial" w:cs="Arial"/>
          <w:sz w:val="22"/>
          <w:szCs w:val="22"/>
          <w:lang w:val="fr-FR"/>
        </w:rPr>
        <w:t>Tsioumani</w:t>
      </w:r>
      <w:proofErr w:type="spellEnd"/>
      <w:r>
        <w:rPr>
          <w:rFonts w:ascii="Arial" w:hAnsi="Arial" w:cs="Arial"/>
          <w:sz w:val="22"/>
          <w:szCs w:val="22"/>
          <w:lang w:val="fr-FR"/>
        </w:rPr>
        <w:t xml:space="preserve"> (2023). </w:t>
      </w:r>
      <w:r w:rsidR="00A51F2C">
        <w:rPr>
          <w:rFonts w:ascii="Arial" w:hAnsi="Arial" w:cs="Arial"/>
          <w:sz w:val="22"/>
          <w:szCs w:val="22"/>
          <w:lang w:val="en-US"/>
        </w:rPr>
        <w:t>« </w:t>
      </w:r>
      <w:r w:rsidRPr="00764DD3">
        <w:rPr>
          <w:rFonts w:ascii="Arial" w:hAnsi="Arial" w:cs="Arial"/>
          <w:sz w:val="22"/>
          <w:szCs w:val="22"/>
          <w:lang w:val="en-US"/>
        </w:rPr>
        <w:t>Transforming biodiversity governance? Indigenous peoples</w:t>
      </w:r>
      <w:r w:rsidR="00A51F2C">
        <w:rPr>
          <w:rFonts w:ascii="Arial" w:hAnsi="Arial" w:cs="Arial"/>
          <w:sz w:val="22"/>
          <w:szCs w:val="22"/>
          <w:lang w:val="en-US"/>
        </w:rPr>
        <w:t>’</w:t>
      </w:r>
      <w:r w:rsidRPr="00764DD3">
        <w:rPr>
          <w:rFonts w:ascii="Arial" w:hAnsi="Arial" w:cs="Arial"/>
          <w:sz w:val="22"/>
          <w:szCs w:val="22"/>
          <w:lang w:val="en-US"/>
        </w:rPr>
        <w:t xml:space="preserve"> contributions to the Convention on Biological Diversity</w:t>
      </w:r>
      <w:r w:rsidR="00A51F2C">
        <w:rPr>
          <w:rFonts w:ascii="Arial" w:hAnsi="Arial" w:cs="Arial"/>
          <w:sz w:val="22"/>
          <w:szCs w:val="22"/>
          <w:lang w:val="en-US"/>
        </w:rPr>
        <w:t> »</w:t>
      </w:r>
      <w:r w:rsidRPr="00764DD3">
        <w:rPr>
          <w:rFonts w:ascii="Arial" w:hAnsi="Arial" w:cs="Arial"/>
          <w:sz w:val="22"/>
          <w:szCs w:val="22"/>
          <w:lang w:val="en-US"/>
        </w:rPr>
        <w:t xml:space="preserve">. </w:t>
      </w:r>
      <w:r w:rsidRPr="00A51F2C">
        <w:rPr>
          <w:rFonts w:ascii="Arial" w:hAnsi="Arial" w:cs="Arial"/>
          <w:sz w:val="22"/>
          <w:szCs w:val="22"/>
          <w:lang w:val="en-US"/>
        </w:rPr>
        <w:t>Biological Conservation 280: 109933.</w:t>
      </w:r>
    </w:p>
    <w:p w14:paraId="2FD205A1" w14:textId="77777777" w:rsidR="00BF7FB0" w:rsidRPr="00A51F2C" w:rsidRDefault="00BF7FB0">
      <w:pPr>
        <w:pStyle w:val="ListParagraph"/>
        <w:contextualSpacing w:val="0"/>
        <w:jc w:val="both"/>
        <w:rPr>
          <w:rFonts w:ascii="Arial" w:hAnsi="Arial" w:cs="Arial"/>
          <w:sz w:val="22"/>
          <w:szCs w:val="22"/>
          <w:lang w:val="en-US"/>
        </w:rPr>
      </w:pPr>
    </w:p>
    <w:p w14:paraId="272EC09D" w14:textId="09A60910"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Convention sur le commerce international des espèces de faune et de flore sauvages menacées d</w:t>
      </w:r>
      <w:r w:rsidR="00A51F2C">
        <w:rPr>
          <w:rFonts w:ascii="Arial" w:hAnsi="Arial" w:cs="Arial"/>
          <w:b/>
          <w:bCs/>
          <w:sz w:val="22"/>
          <w:szCs w:val="22"/>
          <w:lang w:val="fr-FR"/>
        </w:rPr>
        <w:t>’</w:t>
      </w:r>
      <w:r>
        <w:rPr>
          <w:rFonts w:ascii="Arial" w:hAnsi="Arial" w:cs="Arial"/>
          <w:b/>
          <w:bCs/>
          <w:sz w:val="22"/>
          <w:szCs w:val="22"/>
          <w:lang w:val="fr-FR"/>
        </w:rPr>
        <w:t>extinction (CITES)</w:t>
      </w:r>
    </w:p>
    <w:p w14:paraId="47A019AE" w14:textId="128377D0"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La Convention sur le commerce international des espèces de faune et de flore sauvages menacées d</w:t>
      </w:r>
      <w:r w:rsidR="00A51F2C">
        <w:rPr>
          <w:rFonts w:ascii="Arial" w:hAnsi="Arial" w:cs="Arial"/>
          <w:sz w:val="22"/>
          <w:szCs w:val="22"/>
          <w:lang w:val="fr-FR"/>
        </w:rPr>
        <w:t>’</w:t>
      </w:r>
      <w:r>
        <w:rPr>
          <w:rFonts w:ascii="Arial" w:hAnsi="Arial" w:cs="Arial"/>
          <w:sz w:val="22"/>
          <w:szCs w:val="22"/>
          <w:lang w:val="fr-FR"/>
        </w:rPr>
        <w:t>extinction associe les peuples autochtones et les communautés locales par l</w:t>
      </w:r>
      <w:r w:rsidR="00A51F2C">
        <w:rPr>
          <w:rFonts w:ascii="Arial" w:hAnsi="Arial" w:cs="Arial"/>
          <w:sz w:val="22"/>
          <w:szCs w:val="22"/>
          <w:lang w:val="fr-FR"/>
        </w:rPr>
        <w:t>’</w:t>
      </w:r>
      <w:r>
        <w:rPr>
          <w:rFonts w:ascii="Arial" w:hAnsi="Arial" w:cs="Arial"/>
          <w:sz w:val="22"/>
          <w:szCs w:val="22"/>
          <w:lang w:val="fr-FR"/>
        </w:rPr>
        <w:t>intermédiaire de réunions du groupe de travail intersessions sur les moyens d</w:t>
      </w:r>
      <w:r w:rsidR="00A51F2C">
        <w:rPr>
          <w:rFonts w:ascii="Arial" w:hAnsi="Arial" w:cs="Arial"/>
          <w:sz w:val="22"/>
          <w:szCs w:val="22"/>
          <w:lang w:val="fr-FR"/>
        </w:rPr>
        <w:t>’</w:t>
      </w:r>
      <w:r>
        <w:rPr>
          <w:rFonts w:ascii="Arial" w:hAnsi="Arial" w:cs="Arial"/>
          <w:sz w:val="22"/>
          <w:szCs w:val="22"/>
          <w:lang w:val="fr-FR"/>
        </w:rPr>
        <w:t>existence, et en leur permettant de participer à l</w:t>
      </w:r>
      <w:r w:rsidR="00A51F2C">
        <w:rPr>
          <w:rFonts w:ascii="Arial" w:hAnsi="Arial" w:cs="Arial"/>
          <w:sz w:val="22"/>
          <w:szCs w:val="22"/>
          <w:lang w:val="fr-FR"/>
        </w:rPr>
        <w:t>’</w:t>
      </w:r>
      <w:r>
        <w:rPr>
          <w:rFonts w:ascii="Arial" w:hAnsi="Arial" w:cs="Arial"/>
          <w:sz w:val="22"/>
          <w:szCs w:val="22"/>
          <w:lang w:val="fr-FR"/>
        </w:rPr>
        <w:t>élaboration de lignes directrices non contraignantes pour la participation des peuples autochtones et des communautés locales (en préparation).</w:t>
      </w:r>
    </w:p>
    <w:p w14:paraId="64060F76" w14:textId="77777777" w:rsidR="00BF7FB0" w:rsidRDefault="00BF7FB0">
      <w:pPr>
        <w:pStyle w:val="ListParagraph"/>
        <w:ind w:left="360"/>
        <w:contextualSpacing w:val="0"/>
        <w:jc w:val="both"/>
        <w:rPr>
          <w:rFonts w:ascii="Arial" w:hAnsi="Arial" w:cs="Arial"/>
          <w:sz w:val="22"/>
          <w:szCs w:val="22"/>
          <w:lang w:val="fr-FR"/>
        </w:rPr>
      </w:pPr>
    </w:p>
    <w:p w14:paraId="578C073E" w14:textId="1313550F"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La CITES n</w:t>
      </w:r>
      <w:r w:rsidR="00A51F2C">
        <w:rPr>
          <w:rFonts w:ascii="Arial" w:hAnsi="Arial" w:cs="Arial"/>
          <w:sz w:val="22"/>
          <w:szCs w:val="22"/>
          <w:lang w:val="fr-FR"/>
        </w:rPr>
        <w:t>’</w:t>
      </w:r>
      <w:r>
        <w:rPr>
          <w:rFonts w:ascii="Arial" w:hAnsi="Arial" w:cs="Arial"/>
          <w:sz w:val="22"/>
          <w:szCs w:val="22"/>
          <w:lang w:val="fr-FR"/>
        </w:rPr>
        <w:t>inclut pas formellement les peuples autochtones et les communautés locales en tant que décideurs, mais leur permet de se joindre aux délégations nationales ou de s</w:t>
      </w:r>
      <w:r w:rsidR="00A51F2C">
        <w:rPr>
          <w:rFonts w:ascii="Arial" w:hAnsi="Arial" w:cs="Arial"/>
          <w:sz w:val="22"/>
          <w:szCs w:val="22"/>
          <w:lang w:val="fr-FR"/>
        </w:rPr>
        <w:t>’</w:t>
      </w:r>
      <w:r>
        <w:rPr>
          <w:rFonts w:ascii="Arial" w:hAnsi="Arial" w:cs="Arial"/>
          <w:sz w:val="22"/>
          <w:szCs w:val="22"/>
          <w:lang w:val="fr-FR"/>
        </w:rPr>
        <w:t>inscrire en tant qu</w:t>
      </w:r>
      <w:r w:rsidR="00A51F2C">
        <w:rPr>
          <w:rFonts w:ascii="Arial" w:hAnsi="Arial" w:cs="Arial"/>
          <w:sz w:val="22"/>
          <w:szCs w:val="22"/>
          <w:lang w:val="fr-FR"/>
        </w:rPr>
        <w:t>’</w:t>
      </w:r>
      <w:r>
        <w:rPr>
          <w:rFonts w:ascii="Arial" w:hAnsi="Arial" w:cs="Arial"/>
          <w:sz w:val="22"/>
          <w:szCs w:val="22"/>
          <w:lang w:val="fr-FR"/>
        </w:rPr>
        <w:t>observateurs, sous réserve de l</w:t>
      </w:r>
      <w:r w:rsidR="00A51F2C">
        <w:rPr>
          <w:rFonts w:ascii="Arial" w:hAnsi="Arial" w:cs="Arial"/>
          <w:sz w:val="22"/>
          <w:szCs w:val="22"/>
          <w:lang w:val="fr-FR"/>
        </w:rPr>
        <w:t>’</w:t>
      </w:r>
      <w:r>
        <w:rPr>
          <w:rFonts w:ascii="Arial" w:hAnsi="Arial" w:cs="Arial"/>
          <w:sz w:val="22"/>
          <w:szCs w:val="22"/>
          <w:lang w:val="fr-FR"/>
        </w:rPr>
        <w:t>approbation de la Partie concernée. Les peuples autochtones et les communautés locales, en tant qu</w:t>
      </w:r>
      <w:r w:rsidR="00A51F2C">
        <w:rPr>
          <w:rFonts w:ascii="Arial" w:hAnsi="Arial" w:cs="Arial"/>
          <w:sz w:val="22"/>
          <w:szCs w:val="22"/>
          <w:lang w:val="fr-FR"/>
        </w:rPr>
        <w:t>’</w:t>
      </w:r>
      <w:r>
        <w:rPr>
          <w:rFonts w:ascii="Arial" w:hAnsi="Arial" w:cs="Arial"/>
          <w:sz w:val="22"/>
          <w:szCs w:val="22"/>
          <w:lang w:val="fr-FR"/>
        </w:rPr>
        <w:t>observateurs, peuvent participer aux comités, aux groupes de travail et aux activités de plaidoyer, mais ne peuvent pas voter et ont des droits de parole limités. En 2023, le Secrétariat de la CITES a interrogé les Parties sur leur collaboration avec les peuples autochtones et les communautés locales, révélant à la fois les contributions précieuses et les contraintes importantes avec lesquelles les peuples autochtones et les communautés locales sont aux prises dans leur participation à la CITES. Si les peuples autochtones et les communautés locales possèdent des droits légaux et des connaissances cruciales pour une gestion efficace de la biodiversité, l</w:t>
      </w:r>
      <w:r w:rsidR="00A51F2C">
        <w:rPr>
          <w:rFonts w:ascii="Arial" w:hAnsi="Arial" w:cs="Arial"/>
          <w:sz w:val="22"/>
          <w:szCs w:val="22"/>
          <w:lang w:val="fr-FR"/>
        </w:rPr>
        <w:t>’</w:t>
      </w:r>
      <w:r>
        <w:rPr>
          <w:rFonts w:ascii="Arial" w:hAnsi="Arial" w:cs="Arial"/>
          <w:sz w:val="22"/>
          <w:szCs w:val="22"/>
          <w:lang w:val="fr-FR"/>
        </w:rPr>
        <w:t>enquête a mis en évidence la nécessité de les faire participer davantage à la CITES et à ses processus. La participation varie d</w:t>
      </w:r>
      <w:r w:rsidR="00A51F2C">
        <w:rPr>
          <w:rFonts w:ascii="Arial" w:hAnsi="Arial" w:cs="Arial"/>
          <w:sz w:val="22"/>
          <w:szCs w:val="22"/>
          <w:lang w:val="fr-FR"/>
        </w:rPr>
        <w:t>’</w:t>
      </w:r>
      <w:r>
        <w:rPr>
          <w:rFonts w:ascii="Arial" w:hAnsi="Arial" w:cs="Arial"/>
          <w:sz w:val="22"/>
          <w:szCs w:val="22"/>
          <w:lang w:val="fr-FR"/>
        </w:rPr>
        <w:t>un État à l</w:t>
      </w:r>
      <w:r w:rsidR="00A51F2C">
        <w:rPr>
          <w:rFonts w:ascii="Arial" w:hAnsi="Arial" w:cs="Arial"/>
          <w:sz w:val="22"/>
          <w:szCs w:val="22"/>
          <w:lang w:val="fr-FR"/>
        </w:rPr>
        <w:t>’</w:t>
      </w:r>
      <w:r>
        <w:rPr>
          <w:rFonts w:ascii="Arial" w:hAnsi="Arial" w:cs="Arial"/>
          <w:sz w:val="22"/>
          <w:szCs w:val="22"/>
          <w:lang w:val="fr-FR"/>
        </w:rPr>
        <w:t>autre</w:t>
      </w:r>
      <w:r w:rsidR="00A51F2C">
        <w:rPr>
          <w:rFonts w:ascii="Arial" w:hAnsi="Arial" w:cs="Arial"/>
          <w:sz w:val="22"/>
          <w:szCs w:val="22"/>
          <w:lang w:val="fr-FR"/>
        </w:rPr>
        <w:t> :</w:t>
      </w:r>
      <w:r>
        <w:rPr>
          <w:rFonts w:ascii="Arial" w:hAnsi="Arial" w:cs="Arial"/>
          <w:sz w:val="22"/>
          <w:szCs w:val="22"/>
          <w:lang w:val="fr-FR"/>
        </w:rPr>
        <w:t xml:space="preserve"> certains pays comme le Canada, la Namibie et le Mexique associent les peuples autochtones et les communautés locales aux processus de prise de décision liés à la gestion de la faune sauvage, à l</w:t>
      </w:r>
      <w:r w:rsidR="00A51F2C">
        <w:rPr>
          <w:rFonts w:ascii="Arial" w:hAnsi="Arial" w:cs="Arial"/>
          <w:sz w:val="22"/>
          <w:szCs w:val="22"/>
          <w:lang w:val="fr-FR"/>
        </w:rPr>
        <w:t>’</w:t>
      </w:r>
      <w:r>
        <w:rPr>
          <w:rFonts w:ascii="Arial" w:hAnsi="Arial" w:cs="Arial"/>
          <w:sz w:val="22"/>
          <w:szCs w:val="22"/>
          <w:lang w:val="fr-FR"/>
        </w:rPr>
        <w:t>aménagement de la faune et au commerce. D</w:t>
      </w:r>
      <w:r w:rsidR="00A51F2C">
        <w:rPr>
          <w:rFonts w:ascii="Arial" w:hAnsi="Arial" w:cs="Arial"/>
          <w:sz w:val="22"/>
          <w:szCs w:val="22"/>
          <w:lang w:val="fr-FR"/>
        </w:rPr>
        <w:t>’</w:t>
      </w:r>
      <w:r>
        <w:rPr>
          <w:rFonts w:ascii="Arial" w:hAnsi="Arial" w:cs="Arial"/>
          <w:sz w:val="22"/>
          <w:szCs w:val="22"/>
          <w:lang w:val="fr-FR"/>
        </w:rPr>
        <w:t>autres pays, comme le Zimbabwe ou le Cameroun, réinvestissent les recettes du commerce des espèces inscrites sur les listes de la CITES dans la conservation et le développement communautaire, au profit des peuples autochtones et des communautés locales.</w:t>
      </w:r>
    </w:p>
    <w:p w14:paraId="31FECC83" w14:textId="77777777" w:rsidR="00BF7FB0" w:rsidRDefault="00BF7FB0">
      <w:pPr>
        <w:pStyle w:val="ListParagraph"/>
        <w:ind w:left="360"/>
        <w:contextualSpacing w:val="0"/>
        <w:jc w:val="both"/>
        <w:rPr>
          <w:rFonts w:ascii="Arial" w:hAnsi="Arial" w:cs="Arial"/>
          <w:sz w:val="22"/>
          <w:szCs w:val="22"/>
          <w:lang w:val="fr-FR"/>
        </w:rPr>
      </w:pPr>
    </w:p>
    <w:p w14:paraId="16F88227" w14:textId="0C59825E"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Le groupe de travail sur la participation des peuples autochtones et des communautés locales de la CITES est axé sur l</w:t>
      </w:r>
      <w:r w:rsidR="00A51F2C">
        <w:rPr>
          <w:rFonts w:ascii="Arial" w:hAnsi="Arial" w:cs="Arial"/>
          <w:sz w:val="22"/>
          <w:szCs w:val="22"/>
          <w:lang w:val="fr-FR"/>
        </w:rPr>
        <w:t>’</w:t>
      </w:r>
      <w:r>
        <w:rPr>
          <w:rFonts w:ascii="Arial" w:hAnsi="Arial" w:cs="Arial"/>
          <w:sz w:val="22"/>
          <w:szCs w:val="22"/>
          <w:lang w:val="fr-FR"/>
        </w:rPr>
        <w:t>évaluation des moyens permettant une participation effective dans les processus de la CITES et donne des recommandations en la matière. Il s</w:t>
      </w:r>
      <w:r w:rsidR="00A51F2C">
        <w:rPr>
          <w:rFonts w:ascii="Arial" w:hAnsi="Arial" w:cs="Arial"/>
          <w:sz w:val="22"/>
          <w:szCs w:val="22"/>
          <w:lang w:val="fr-FR"/>
        </w:rPr>
        <w:t>’</w:t>
      </w:r>
      <w:r>
        <w:rPr>
          <w:rFonts w:ascii="Arial" w:hAnsi="Arial" w:cs="Arial"/>
          <w:sz w:val="22"/>
          <w:szCs w:val="22"/>
          <w:lang w:val="fr-FR"/>
        </w:rPr>
        <w:t>agit notamment d</w:t>
      </w:r>
      <w:r w:rsidR="00A51F2C">
        <w:rPr>
          <w:rFonts w:ascii="Arial" w:hAnsi="Arial" w:cs="Arial"/>
          <w:sz w:val="22"/>
          <w:szCs w:val="22"/>
          <w:lang w:val="fr-FR"/>
        </w:rPr>
        <w:t>’</w:t>
      </w:r>
      <w:r>
        <w:rPr>
          <w:rFonts w:ascii="Arial" w:hAnsi="Arial" w:cs="Arial"/>
          <w:sz w:val="22"/>
          <w:szCs w:val="22"/>
          <w:lang w:val="fr-FR"/>
        </w:rPr>
        <w:t>examiner les débats et expériences antérieurs, d</w:t>
      </w:r>
      <w:r w:rsidR="00A51F2C">
        <w:rPr>
          <w:rFonts w:ascii="Arial" w:hAnsi="Arial" w:cs="Arial"/>
          <w:sz w:val="22"/>
          <w:szCs w:val="22"/>
          <w:lang w:val="fr-FR"/>
        </w:rPr>
        <w:t>’</w:t>
      </w:r>
      <w:r>
        <w:rPr>
          <w:rFonts w:ascii="Arial" w:hAnsi="Arial" w:cs="Arial"/>
          <w:sz w:val="22"/>
          <w:szCs w:val="22"/>
          <w:lang w:val="fr-FR"/>
        </w:rPr>
        <w:t xml:space="preserve">élaborer des orientations non contraignantes que les Parties peuvent mettre à profit pour consulter les peuples autochtones et les communautés locales sur les propositions de modifications des annexes de la CITES, et de formuler des recommandations aux membres du Comité </w:t>
      </w:r>
      <w:r>
        <w:rPr>
          <w:rFonts w:ascii="Arial" w:hAnsi="Arial" w:cs="Arial"/>
          <w:sz w:val="22"/>
          <w:szCs w:val="22"/>
          <w:lang w:val="fr-FR"/>
        </w:rPr>
        <w:lastRenderedPageBreak/>
        <w:t>permanent sur le renforcement de leur participation. En outre, conformément à son mandat, le groupe de travail sur les moyens d</w:t>
      </w:r>
      <w:r w:rsidR="00A51F2C">
        <w:rPr>
          <w:rFonts w:ascii="Arial" w:hAnsi="Arial" w:cs="Arial"/>
          <w:sz w:val="22"/>
          <w:szCs w:val="22"/>
          <w:lang w:val="fr-FR"/>
        </w:rPr>
        <w:t>’</w:t>
      </w:r>
      <w:r>
        <w:rPr>
          <w:rFonts w:ascii="Arial" w:hAnsi="Arial" w:cs="Arial"/>
          <w:sz w:val="22"/>
          <w:szCs w:val="22"/>
          <w:lang w:val="fr-FR"/>
        </w:rPr>
        <w:t>existence de la CITES examine les témoignages afin d</w:t>
      </w:r>
      <w:r w:rsidR="00A51F2C">
        <w:rPr>
          <w:rFonts w:ascii="Arial" w:hAnsi="Arial" w:cs="Arial"/>
          <w:sz w:val="22"/>
          <w:szCs w:val="22"/>
          <w:lang w:val="fr-FR"/>
        </w:rPr>
        <w:t>’</w:t>
      </w:r>
      <w:r>
        <w:rPr>
          <w:rFonts w:ascii="Arial" w:hAnsi="Arial" w:cs="Arial"/>
          <w:sz w:val="22"/>
          <w:szCs w:val="22"/>
          <w:lang w:val="fr-FR"/>
        </w:rPr>
        <w:t>en extraire de bonnes pratiques et des enseignements pour la Convention, évalue le projet d</w:t>
      </w:r>
      <w:r w:rsidR="00A51F2C">
        <w:rPr>
          <w:rFonts w:ascii="Arial" w:hAnsi="Arial" w:cs="Arial"/>
          <w:sz w:val="22"/>
          <w:szCs w:val="22"/>
          <w:lang w:val="fr-FR"/>
        </w:rPr>
        <w:t>’</w:t>
      </w:r>
      <w:r>
        <w:rPr>
          <w:rFonts w:ascii="Arial" w:hAnsi="Arial" w:cs="Arial"/>
          <w:sz w:val="22"/>
          <w:szCs w:val="22"/>
          <w:lang w:val="fr-FR"/>
        </w:rPr>
        <w:t>orientation sur l</w:t>
      </w:r>
      <w:r w:rsidR="00A51F2C">
        <w:rPr>
          <w:rFonts w:ascii="Arial" w:hAnsi="Arial" w:cs="Arial"/>
          <w:sz w:val="22"/>
          <w:szCs w:val="22"/>
          <w:lang w:val="fr-FR"/>
        </w:rPr>
        <w:t>’</w:t>
      </w:r>
      <w:r>
        <w:rPr>
          <w:rFonts w:ascii="Arial" w:hAnsi="Arial" w:cs="Arial"/>
          <w:sz w:val="22"/>
          <w:szCs w:val="22"/>
          <w:lang w:val="fr-FR"/>
        </w:rPr>
        <w:t>optimisation des avantages pour les peuples autochtones et les communautés locales du commerce des espèces inscrites sur les listes de la CITES et analyse les rapports sur les mécanismes de certification et de traçabilité pour améliorer les résultats en matière de conservation et de moyens de subsistance.</w:t>
      </w:r>
    </w:p>
    <w:p w14:paraId="3E239493" w14:textId="77777777" w:rsidR="001A327B" w:rsidRDefault="001A327B">
      <w:pPr>
        <w:pStyle w:val="ListParagraph"/>
        <w:ind w:left="360"/>
        <w:contextualSpacing w:val="0"/>
        <w:jc w:val="both"/>
        <w:rPr>
          <w:rFonts w:ascii="Arial" w:hAnsi="Arial" w:cs="Arial"/>
          <w:sz w:val="22"/>
          <w:szCs w:val="22"/>
          <w:lang w:val="fr-FR"/>
        </w:rPr>
      </w:pPr>
    </w:p>
    <w:p w14:paraId="31C42F4B" w14:textId="00AE69F5"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Les représentants de la CITES affirment rencontrer des difficultés, notamment en matière d</w:t>
      </w:r>
      <w:r w:rsidR="00A51F2C">
        <w:rPr>
          <w:rFonts w:ascii="Arial" w:hAnsi="Arial" w:cs="Arial"/>
          <w:sz w:val="22"/>
          <w:szCs w:val="22"/>
          <w:lang w:val="fr-FR"/>
        </w:rPr>
        <w:t>’</w:t>
      </w:r>
      <w:r>
        <w:rPr>
          <w:rFonts w:ascii="Arial" w:hAnsi="Arial" w:cs="Arial"/>
          <w:sz w:val="22"/>
          <w:szCs w:val="22"/>
          <w:lang w:val="fr-FR"/>
        </w:rPr>
        <w:t>identification des peuples autochtones et des communautés locales concernés, de différences de capacités techniques et juridiques, d</w:t>
      </w:r>
      <w:r w:rsidR="00A51F2C">
        <w:rPr>
          <w:rFonts w:ascii="Arial" w:hAnsi="Arial" w:cs="Arial"/>
          <w:sz w:val="22"/>
          <w:szCs w:val="22"/>
          <w:lang w:val="fr-FR"/>
        </w:rPr>
        <w:t>’</w:t>
      </w:r>
      <w:r>
        <w:rPr>
          <w:rFonts w:ascii="Arial" w:hAnsi="Arial" w:cs="Arial"/>
          <w:sz w:val="22"/>
          <w:szCs w:val="22"/>
          <w:lang w:val="fr-FR"/>
        </w:rPr>
        <w:t>insécurité sociale parmi les peuples autochtones et les communautés locales, et de manque de connaissances de leur instrument. Des questions telles que la coordination avec diverses institutions au niveau national, la possibilité pour les peuples autochtones et les communautés locales de contribuer à l</w:t>
      </w:r>
      <w:r w:rsidR="00A51F2C">
        <w:rPr>
          <w:rFonts w:ascii="Arial" w:hAnsi="Arial" w:cs="Arial"/>
          <w:sz w:val="22"/>
          <w:szCs w:val="22"/>
          <w:lang w:val="fr-FR"/>
        </w:rPr>
        <w:t>’</w:t>
      </w:r>
      <w:r>
        <w:rPr>
          <w:rFonts w:ascii="Arial" w:hAnsi="Arial" w:cs="Arial"/>
          <w:sz w:val="22"/>
          <w:szCs w:val="22"/>
          <w:lang w:val="fr-FR"/>
        </w:rPr>
        <w:t xml:space="preserve">élaboration des propositions et aux réunions, et la prise en considération de traditions culturelles spécifiques et variées (par exemple, les pratiques des </w:t>
      </w:r>
      <w:proofErr w:type="spellStart"/>
      <w:r>
        <w:rPr>
          <w:rFonts w:ascii="Arial" w:hAnsi="Arial" w:cs="Arial"/>
          <w:sz w:val="22"/>
          <w:szCs w:val="22"/>
          <w:lang w:val="fr-FR"/>
        </w:rPr>
        <w:t>Māori</w:t>
      </w:r>
      <w:proofErr w:type="spellEnd"/>
      <w:r>
        <w:rPr>
          <w:rFonts w:ascii="Arial" w:hAnsi="Arial" w:cs="Arial"/>
          <w:sz w:val="22"/>
          <w:szCs w:val="22"/>
          <w:lang w:val="fr-FR"/>
        </w:rPr>
        <w:t xml:space="preserve"> et de l</w:t>
      </w:r>
      <w:r w:rsidR="00A51F2C">
        <w:rPr>
          <w:rFonts w:ascii="Arial" w:hAnsi="Arial" w:cs="Arial"/>
          <w:sz w:val="22"/>
          <w:szCs w:val="22"/>
          <w:lang w:val="fr-FR"/>
        </w:rPr>
        <w:t>’</w:t>
      </w:r>
      <w:r>
        <w:rPr>
          <w:rFonts w:ascii="Arial" w:hAnsi="Arial" w:cs="Arial"/>
          <w:sz w:val="22"/>
          <w:szCs w:val="22"/>
          <w:lang w:val="fr-FR"/>
        </w:rPr>
        <w:t xml:space="preserve">Océanie) compliquent encore davantage la participation des peuples autochtones et des communautés locales. </w:t>
      </w:r>
    </w:p>
    <w:p w14:paraId="4E57272A" w14:textId="77777777" w:rsidR="00BF7FB0" w:rsidRDefault="00BF7FB0">
      <w:pPr>
        <w:pStyle w:val="ListParagraph"/>
        <w:ind w:left="360"/>
        <w:contextualSpacing w:val="0"/>
        <w:jc w:val="both"/>
        <w:rPr>
          <w:rFonts w:ascii="Arial" w:hAnsi="Arial" w:cs="Arial"/>
          <w:sz w:val="22"/>
          <w:szCs w:val="22"/>
          <w:lang w:val="fr-FR"/>
        </w:rPr>
      </w:pPr>
    </w:p>
    <w:p w14:paraId="2E440620" w14:textId="38A15C82"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En ce qui concerne les enseignements tirés, la CITES souligne la nécessité d</w:t>
      </w:r>
      <w:r w:rsidR="00A51F2C">
        <w:rPr>
          <w:rFonts w:ascii="Arial" w:hAnsi="Arial" w:cs="Arial"/>
          <w:sz w:val="22"/>
          <w:szCs w:val="22"/>
          <w:lang w:val="fr-FR"/>
        </w:rPr>
        <w:t>’</w:t>
      </w:r>
      <w:r>
        <w:rPr>
          <w:rFonts w:ascii="Arial" w:hAnsi="Arial" w:cs="Arial"/>
          <w:sz w:val="22"/>
          <w:szCs w:val="22"/>
          <w:lang w:val="fr-FR"/>
        </w:rPr>
        <w:t>un environnement favorable à la participation des peuples autochtones et des communautés locales, notamment une gouvernance communautaire forte, une direction et une utilisation traditionnelles des ressources naturelles ainsi que l</w:t>
      </w:r>
      <w:r w:rsidR="00A51F2C">
        <w:rPr>
          <w:rFonts w:ascii="Arial" w:hAnsi="Arial" w:cs="Arial"/>
          <w:sz w:val="22"/>
          <w:szCs w:val="22"/>
          <w:lang w:val="fr-FR"/>
        </w:rPr>
        <w:t>’</w:t>
      </w:r>
      <w:r>
        <w:rPr>
          <w:rFonts w:ascii="Arial" w:hAnsi="Arial" w:cs="Arial"/>
          <w:sz w:val="22"/>
          <w:szCs w:val="22"/>
          <w:lang w:val="fr-FR"/>
        </w:rPr>
        <w:t>instauration d</w:t>
      </w:r>
      <w:r w:rsidR="00A51F2C">
        <w:rPr>
          <w:rFonts w:ascii="Arial" w:hAnsi="Arial" w:cs="Arial"/>
          <w:sz w:val="22"/>
          <w:szCs w:val="22"/>
          <w:lang w:val="fr-FR"/>
        </w:rPr>
        <w:t>’</w:t>
      </w:r>
      <w:r>
        <w:rPr>
          <w:rFonts w:ascii="Arial" w:hAnsi="Arial" w:cs="Arial"/>
          <w:sz w:val="22"/>
          <w:szCs w:val="22"/>
          <w:lang w:val="fr-FR"/>
        </w:rPr>
        <w:t>un climat de confiance. Il convient de veiller à ce que les instruments et mesures juridiques favorisent la participation des peuples autochtones et des communautés locales aux processus décisionnels. Le renforcement des capacités, le soutien des États, le partage équitable des bénéfices et les interactions formelles ou informelles au cours des cycles de la CITES sont essentiels à une participation effective. Les solutions potentielles proposées comprennent la création de mécanismes pour la participation des peuples autochtones et des communautés locales semblables à d</w:t>
      </w:r>
      <w:r w:rsidR="00A51F2C">
        <w:rPr>
          <w:rFonts w:ascii="Arial" w:hAnsi="Arial" w:cs="Arial"/>
          <w:sz w:val="22"/>
          <w:szCs w:val="22"/>
          <w:lang w:val="fr-FR"/>
        </w:rPr>
        <w:t>’</w:t>
      </w:r>
      <w:r>
        <w:rPr>
          <w:rFonts w:ascii="Arial" w:hAnsi="Arial" w:cs="Arial"/>
          <w:sz w:val="22"/>
          <w:szCs w:val="22"/>
          <w:lang w:val="fr-FR"/>
        </w:rPr>
        <w:t>autres accords multilatéraux relatifs à l</w:t>
      </w:r>
      <w:r w:rsidR="00A51F2C">
        <w:rPr>
          <w:rFonts w:ascii="Arial" w:hAnsi="Arial" w:cs="Arial"/>
          <w:sz w:val="22"/>
          <w:szCs w:val="22"/>
          <w:lang w:val="fr-FR"/>
        </w:rPr>
        <w:t>’</w:t>
      </w:r>
      <w:r>
        <w:rPr>
          <w:rFonts w:ascii="Arial" w:hAnsi="Arial" w:cs="Arial"/>
          <w:sz w:val="22"/>
          <w:szCs w:val="22"/>
          <w:lang w:val="fr-FR"/>
        </w:rPr>
        <w:t>environnement, l</w:t>
      </w:r>
      <w:r w:rsidR="00A51F2C">
        <w:rPr>
          <w:rFonts w:ascii="Arial" w:hAnsi="Arial" w:cs="Arial"/>
          <w:sz w:val="22"/>
          <w:szCs w:val="22"/>
          <w:lang w:val="fr-FR"/>
        </w:rPr>
        <w:t>’</w:t>
      </w:r>
      <w:r>
        <w:rPr>
          <w:rFonts w:ascii="Arial" w:hAnsi="Arial" w:cs="Arial"/>
          <w:sz w:val="22"/>
          <w:szCs w:val="22"/>
          <w:lang w:val="fr-FR"/>
        </w:rPr>
        <w:t>établissement de comités consultatifs, la suppression des frais d</w:t>
      </w:r>
      <w:r w:rsidR="00A51F2C">
        <w:rPr>
          <w:rFonts w:ascii="Arial" w:hAnsi="Arial" w:cs="Arial"/>
          <w:sz w:val="22"/>
          <w:szCs w:val="22"/>
          <w:lang w:val="fr-FR"/>
        </w:rPr>
        <w:t>’</w:t>
      </w:r>
      <w:r>
        <w:rPr>
          <w:rFonts w:ascii="Arial" w:hAnsi="Arial" w:cs="Arial"/>
          <w:sz w:val="22"/>
          <w:szCs w:val="22"/>
          <w:lang w:val="fr-FR"/>
        </w:rPr>
        <w:t>inscription aux réunions pour les organisations des communautés autochtones et locales, ainsi que l</w:t>
      </w:r>
      <w:r w:rsidR="00A51F2C">
        <w:rPr>
          <w:rFonts w:ascii="Arial" w:hAnsi="Arial" w:cs="Arial"/>
          <w:sz w:val="22"/>
          <w:szCs w:val="22"/>
          <w:lang w:val="fr-FR"/>
        </w:rPr>
        <w:t>’</w:t>
      </w:r>
      <w:r>
        <w:rPr>
          <w:rFonts w:ascii="Arial" w:hAnsi="Arial" w:cs="Arial"/>
          <w:sz w:val="22"/>
          <w:szCs w:val="22"/>
          <w:lang w:val="fr-FR"/>
        </w:rPr>
        <w:t>amélioration de leur représentation au sein des délégations nationales.</w:t>
      </w:r>
    </w:p>
    <w:p w14:paraId="02ABC0BC" w14:textId="77777777" w:rsidR="00BF7FB0" w:rsidRDefault="00BF7FB0">
      <w:pPr>
        <w:pStyle w:val="ListParagraph"/>
        <w:ind w:left="360"/>
        <w:contextualSpacing w:val="0"/>
        <w:jc w:val="both"/>
        <w:rPr>
          <w:rFonts w:ascii="Arial" w:hAnsi="Arial" w:cs="Arial"/>
          <w:sz w:val="22"/>
          <w:szCs w:val="22"/>
          <w:lang w:val="fr-FR"/>
        </w:rPr>
      </w:pPr>
    </w:p>
    <w:p w14:paraId="120DAE3D" w14:textId="53E32C79"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31E207A5" w14:textId="7E1C95FD" w:rsidR="00BF7FB0" w:rsidRDefault="002C5B49">
      <w:pPr>
        <w:pStyle w:val="ListParagraph"/>
        <w:widowControl/>
        <w:numPr>
          <w:ilvl w:val="0"/>
          <w:numId w:val="26"/>
        </w:numPr>
        <w:spacing w:after="80"/>
        <w:contextualSpacing w:val="0"/>
        <w:jc w:val="both"/>
        <w:rPr>
          <w:rFonts w:ascii="Arial" w:hAnsi="Arial" w:cs="Arial"/>
          <w:sz w:val="22"/>
          <w:szCs w:val="22"/>
          <w:lang w:val="fr-FR"/>
        </w:rPr>
      </w:pPr>
      <w:r>
        <w:rPr>
          <w:rFonts w:ascii="Arial" w:hAnsi="Arial" w:cs="Arial"/>
          <w:sz w:val="22"/>
          <w:szCs w:val="22"/>
          <w:lang w:val="fr-FR"/>
        </w:rPr>
        <w:t>Convention sur le commerce international des espèces de faune et de flore sauvages menacées d</w:t>
      </w:r>
      <w:r w:rsidR="00A51F2C">
        <w:rPr>
          <w:rFonts w:ascii="Arial" w:hAnsi="Arial" w:cs="Arial"/>
          <w:sz w:val="22"/>
          <w:szCs w:val="22"/>
          <w:lang w:val="fr-FR"/>
        </w:rPr>
        <w:t>’</w:t>
      </w:r>
      <w:r>
        <w:rPr>
          <w:rFonts w:ascii="Arial" w:hAnsi="Arial" w:cs="Arial"/>
          <w:sz w:val="22"/>
          <w:szCs w:val="22"/>
          <w:lang w:val="fr-FR"/>
        </w:rPr>
        <w:t>extinction Reconnaissance des avantages du commerce de la faune et de la flore sauvages (</w:t>
      </w:r>
      <w:proofErr w:type="spellStart"/>
      <w:r>
        <w:rPr>
          <w:rFonts w:ascii="Arial" w:hAnsi="Arial" w:cs="Arial"/>
          <w:sz w:val="22"/>
          <w:szCs w:val="22"/>
          <w:lang w:val="fr-FR"/>
        </w:rPr>
        <w:t>Res</w:t>
      </w:r>
      <w:proofErr w:type="spellEnd"/>
      <w:r>
        <w:rPr>
          <w:rFonts w:ascii="Arial" w:hAnsi="Arial" w:cs="Arial"/>
          <w:sz w:val="22"/>
          <w:szCs w:val="22"/>
          <w:lang w:val="fr-FR"/>
        </w:rPr>
        <w:t xml:space="preserve">. Conf. 8.3, </w:t>
      </w:r>
      <w:proofErr w:type="spellStart"/>
      <w:r>
        <w:rPr>
          <w:rFonts w:ascii="Arial" w:hAnsi="Arial" w:cs="Arial"/>
          <w:sz w:val="22"/>
          <w:szCs w:val="22"/>
          <w:lang w:val="fr-FR"/>
        </w:rPr>
        <w:t>Rev</w:t>
      </w:r>
      <w:proofErr w:type="spellEnd"/>
      <w:r>
        <w:rPr>
          <w:rFonts w:ascii="Arial" w:hAnsi="Arial" w:cs="Arial"/>
          <w:sz w:val="22"/>
          <w:szCs w:val="22"/>
          <w:lang w:val="fr-FR"/>
        </w:rPr>
        <w:t>. CoP13).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1" w:history="1">
        <w:r>
          <w:rPr>
            <w:rStyle w:val="Hyperlink"/>
            <w:rFonts w:ascii="Arial" w:hAnsi="Arial" w:cs="Arial"/>
            <w:sz w:val="22"/>
            <w:szCs w:val="22"/>
            <w:lang w:val="fr-FR"/>
          </w:rPr>
          <w:t>https://cites.org/fra/node/134765</w:t>
        </w:r>
      </w:hyperlink>
      <w:r>
        <w:rPr>
          <w:rFonts w:ascii="Arial" w:hAnsi="Arial" w:cs="Arial"/>
          <w:sz w:val="22"/>
          <w:szCs w:val="22"/>
          <w:lang w:val="fr-FR"/>
        </w:rPr>
        <w:t xml:space="preserve"> </w:t>
      </w:r>
    </w:p>
    <w:p w14:paraId="474C193C" w14:textId="42956B29" w:rsidR="00BF7FB0" w:rsidRDefault="002C5B49">
      <w:pPr>
        <w:pStyle w:val="ListParagraph"/>
        <w:widowControl/>
        <w:numPr>
          <w:ilvl w:val="0"/>
          <w:numId w:val="26"/>
        </w:numPr>
        <w:spacing w:after="80"/>
        <w:contextualSpacing w:val="0"/>
        <w:jc w:val="both"/>
        <w:rPr>
          <w:rFonts w:ascii="Arial" w:hAnsi="Arial" w:cs="Arial"/>
          <w:sz w:val="22"/>
          <w:szCs w:val="22"/>
          <w:lang w:val="fr-FR"/>
        </w:rPr>
      </w:pPr>
      <w:r>
        <w:rPr>
          <w:rFonts w:ascii="Arial" w:hAnsi="Arial" w:cs="Arial"/>
          <w:sz w:val="22"/>
          <w:szCs w:val="22"/>
          <w:lang w:val="fr-FR"/>
        </w:rPr>
        <w:t>Convention sur le commerce international des espèces de faune et de flore sauvages menacées d</w:t>
      </w:r>
      <w:r w:rsidR="00A51F2C">
        <w:rPr>
          <w:rFonts w:ascii="Arial" w:hAnsi="Arial" w:cs="Arial"/>
          <w:sz w:val="22"/>
          <w:szCs w:val="22"/>
          <w:lang w:val="fr-FR"/>
        </w:rPr>
        <w:t>’</w:t>
      </w:r>
      <w:r>
        <w:rPr>
          <w:rFonts w:ascii="Arial" w:hAnsi="Arial" w:cs="Arial"/>
          <w:sz w:val="22"/>
          <w:szCs w:val="22"/>
          <w:lang w:val="fr-FR"/>
        </w:rPr>
        <w:t>extinction (2016). La CITES et les moyens d</w:t>
      </w:r>
      <w:r w:rsidR="00A51F2C">
        <w:rPr>
          <w:rFonts w:ascii="Arial" w:hAnsi="Arial" w:cs="Arial"/>
          <w:sz w:val="22"/>
          <w:szCs w:val="22"/>
          <w:lang w:val="fr-FR"/>
        </w:rPr>
        <w:t>’</w:t>
      </w:r>
      <w:r>
        <w:rPr>
          <w:rFonts w:ascii="Arial" w:hAnsi="Arial" w:cs="Arial"/>
          <w:sz w:val="22"/>
          <w:szCs w:val="22"/>
          <w:lang w:val="fr-FR"/>
        </w:rPr>
        <w:t>existence (</w:t>
      </w:r>
      <w:proofErr w:type="spellStart"/>
      <w:r>
        <w:rPr>
          <w:rFonts w:ascii="Arial" w:hAnsi="Arial" w:cs="Arial"/>
          <w:sz w:val="22"/>
          <w:szCs w:val="22"/>
          <w:lang w:val="fr-FR"/>
        </w:rPr>
        <w:t>Res</w:t>
      </w:r>
      <w:proofErr w:type="spellEnd"/>
      <w:r>
        <w:rPr>
          <w:rFonts w:ascii="Arial" w:hAnsi="Arial" w:cs="Arial"/>
          <w:sz w:val="22"/>
          <w:szCs w:val="22"/>
          <w:lang w:val="fr-FR"/>
        </w:rPr>
        <w:t xml:space="preserve">. Conf. 16.6, </w:t>
      </w:r>
      <w:proofErr w:type="spellStart"/>
      <w:r>
        <w:rPr>
          <w:rFonts w:ascii="Arial" w:hAnsi="Arial" w:cs="Arial"/>
          <w:sz w:val="22"/>
          <w:szCs w:val="22"/>
          <w:lang w:val="fr-FR"/>
        </w:rPr>
        <w:t>Rev</w:t>
      </w:r>
      <w:proofErr w:type="spellEnd"/>
      <w:r>
        <w:rPr>
          <w:rFonts w:ascii="Arial" w:hAnsi="Arial" w:cs="Arial"/>
          <w:sz w:val="22"/>
          <w:szCs w:val="22"/>
          <w:lang w:val="fr-FR"/>
        </w:rPr>
        <w:t>. CoP18).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2" w:history="1">
        <w:r>
          <w:rPr>
            <w:rStyle w:val="Hyperlink"/>
            <w:rFonts w:ascii="Arial" w:hAnsi="Arial" w:cs="Arial"/>
            <w:sz w:val="22"/>
            <w:szCs w:val="22"/>
            <w:lang w:val="fr-FR"/>
          </w:rPr>
          <w:t>https://cites.org/fra/prog/livelihoods</w:t>
        </w:r>
      </w:hyperlink>
      <w:r>
        <w:rPr>
          <w:rFonts w:ascii="Arial" w:hAnsi="Arial" w:cs="Arial"/>
          <w:sz w:val="22"/>
          <w:szCs w:val="22"/>
          <w:lang w:val="fr-FR"/>
        </w:rPr>
        <w:t xml:space="preserve"> </w:t>
      </w:r>
    </w:p>
    <w:p w14:paraId="4D70F9E6" w14:textId="7FE4B044" w:rsidR="00BF7FB0" w:rsidRDefault="002C5B49">
      <w:pPr>
        <w:pStyle w:val="ListParagraph"/>
        <w:widowControl/>
        <w:numPr>
          <w:ilvl w:val="0"/>
          <w:numId w:val="26"/>
        </w:numPr>
        <w:spacing w:after="80"/>
        <w:contextualSpacing w:val="0"/>
        <w:jc w:val="both"/>
        <w:rPr>
          <w:rFonts w:ascii="Arial" w:hAnsi="Arial" w:cs="Arial"/>
          <w:sz w:val="22"/>
          <w:szCs w:val="22"/>
          <w:lang w:val="fr-FR"/>
        </w:rPr>
      </w:pPr>
      <w:r>
        <w:rPr>
          <w:rFonts w:ascii="Arial" w:hAnsi="Arial" w:cs="Arial"/>
          <w:sz w:val="22"/>
          <w:szCs w:val="22"/>
          <w:lang w:val="fr-FR"/>
        </w:rPr>
        <w:t>Convention sur le commerce international des espèces de faune et de flore sauvages menacées d</w:t>
      </w:r>
      <w:r w:rsidR="00A51F2C">
        <w:rPr>
          <w:rFonts w:ascii="Arial" w:hAnsi="Arial" w:cs="Arial"/>
          <w:sz w:val="22"/>
          <w:szCs w:val="22"/>
          <w:lang w:val="fr-FR"/>
        </w:rPr>
        <w:t>’</w:t>
      </w:r>
      <w:r>
        <w:rPr>
          <w:rFonts w:ascii="Arial" w:hAnsi="Arial" w:cs="Arial"/>
          <w:sz w:val="22"/>
          <w:szCs w:val="22"/>
          <w:lang w:val="fr-FR"/>
        </w:rPr>
        <w:t>extinction (2016). Décisions de la Conférence des Parties à la CITES en vigueur après la 17e</w:t>
      </w:r>
      <w:r w:rsidR="00956886">
        <w:rPr>
          <w:rFonts w:ascii="Arial" w:hAnsi="Arial" w:cs="Arial"/>
          <w:sz w:val="22"/>
          <w:szCs w:val="22"/>
          <w:lang w:val="fr-FR"/>
        </w:rPr>
        <w:t> </w:t>
      </w:r>
      <w:r>
        <w:rPr>
          <w:rFonts w:ascii="Arial" w:hAnsi="Arial" w:cs="Arial"/>
          <w:sz w:val="22"/>
          <w:szCs w:val="22"/>
          <w:lang w:val="fr-FR"/>
        </w:rPr>
        <w:t>session (</w:t>
      </w:r>
      <w:proofErr w:type="spellStart"/>
      <w:r>
        <w:rPr>
          <w:rFonts w:ascii="Arial" w:hAnsi="Arial" w:cs="Arial"/>
          <w:sz w:val="22"/>
          <w:szCs w:val="22"/>
          <w:lang w:val="fr-FR"/>
        </w:rPr>
        <w:t>Res</w:t>
      </w:r>
      <w:proofErr w:type="spellEnd"/>
      <w:r>
        <w:rPr>
          <w:rFonts w:ascii="Arial" w:hAnsi="Arial" w:cs="Arial"/>
          <w:sz w:val="22"/>
          <w:szCs w:val="22"/>
          <w:lang w:val="fr-FR"/>
        </w:rPr>
        <w:t xml:space="preserve">. Conf. 4.6, </w:t>
      </w:r>
      <w:proofErr w:type="spellStart"/>
      <w:r>
        <w:rPr>
          <w:rFonts w:ascii="Arial" w:hAnsi="Arial" w:cs="Arial"/>
          <w:sz w:val="22"/>
          <w:szCs w:val="22"/>
          <w:lang w:val="fr-FR"/>
        </w:rPr>
        <w:t>Rev</w:t>
      </w:r>
      <w:proofErr w:type="spellEnd"/>
      <w:r>
        <w:rPr>
          <w:rFonts w:ascii="Arial" w:hAnsi="Arial" w:cs="Arial"/>
          <w:sz w:val="22"/>
          <w:szCs w:val="22"/>
          <w:lang w:val="fr-FR"/>
        </w:rPr>
        <w:t>. CoP17).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3" w:history="1">
        <w:r>
          <w:rPr>
            <w:rStyle w:val="Hyperlink"/>
            <w:rFonts w:ascii="Arial" w:hAnsi="Arial" w:cs="Arial"/>
            <w:sz w:val="22"/>
            <w:szCs w:val="22"/>
            <w:lang w:val="fr-FR"/>
          </w:rPr>
          <w:t>https://cites.org/sites/default/files/fra/dec/valid17/F17-Dec.pdf</w:t>
        </w:r>
      </w:hyperlink>
      <w:r>
        <w:rPr>
          <w:rFonts w:ascii="Arial" w:hAnsi="Arial" w:cs="Arial"/>
          <w:sz w:val="22"/>
          <w:szCs w:val="22"/>
          <w:lang w:val="fr-FR"/>
        </w:rPr>
        <w:t xml:space="preserve"> </w:t>
      </w:r>
    </w:p>
    <w:p w14:paraId="022FC400" w14:textId="05CA9EEB" w:rsidR="00BF7FB0" w:rsidRDefault="002C5B49">
      <w:pPr>
        <w:pStyle w:val="ListParagraph"/>
        <w:widowControl/>
        <w:numPr>
          <w:ilvl w:val="0"/>
          <w:numId w:val="26"/>
        </w:numPr>
        <w:spacing w:after="80"/>
        <w:contextualSpacing w:val="0"/>
        <w:jc w:val="both"/>
        <w:rPr>
          <w:rFonts w:ascii="Arial" w:hAnsi="Arial" w:cs="Arial"/>
          <w:sz w:val="22"/>
          <w:szCs w:val="22"/>
          <w:lang w:val="fr-FR"/>
        </w:rPr>
      </w:pPr>
      <w:r>
        <w:rPr>
          <w:rFonts w:ascii="Arial" w:hAnsi="Arial" w:cs="Arial"/>
          <w:sz w:val="22"/>
          <w:szCs w:val="22"/>
          <w:lang w:val="fr-FR"/>
        </w:rPr>
        <w:t>Convention sur le commerce international des espèces de faune et de flore sauvages menacées d</w:t>
      </w:r>
      <w:r w:rsidR="00A51F2C">
        <w:rPr>
          <w:rFonts w:ascii="Arial" w:hAnsi="Arial" w:cs="Arial"/>
          <w:sz w:val="22"/>
          <w:szCs w:val="22"/>
          <w:lang w:val="fr-FR"/>
        </w:rPr>
        <w:t>’</w:t>
      </w:r>
      <w:r>
        <w:rPr>
          <w:rFonts w:ascii="Arial" w:hAnsi="Arial" w:cs="Arial"/>
          <w:sz w:val="22"/>
          <w:szCs w:val="22"/>
          <w:lang w:val="fr-FR"/>
        </w:rPr>
        <w:t>extinction (2023). Participation des peuples autochtones et des communautés locales</w:t>
      </w:r>
      <w:r w:rsidR="00A51F2C">
        <w:rPr>
          <w:rFonts w:ascii="Arial" w:hAnsi="Arial" w:cs="Arial"/>
          <w:sz w:val="22"/>
          <w:szCs w:val="22"/>
          <w:lang w:val="fr-FR"/>
        </w:rPr>
        <w:t> :</w:t>
      </w:r>
      <w:r>
        <w:rPr>
          <w:rFonts w:ascii="Arial" w:hAnsi="Arial" w:cs="Arial"/>
          <w:sz w:val="22"/>
          <w:szCs w:val="22"/>
          <w:lang w:val="fr-FR"/>
        </w:rPr>
        <w:t xml:space="preserve"> Rapport du Secrétariat (SC77 Doc. 28.2).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4" w:history="1">
        <w:r>
          <w:rPr>
            <w:rStyle w:val="Hyperlink"/>
            <w:rFonts w:ascii="Arial" w:hAnsi="Arial" w:cs="Arial"/>
            <w:sz w:val="22"/>
            <w:szCs w:val="22"/>
            <w:lang w:val="fr-FR"/>
          </w:rPr>
          <w:t>https://cites.org/fra/node/138145</w:t>
        </w:r>
      </w:hyperlink>
      <w:r>
        <w:rPr>
          <w:rFonts w:ascii="Arial" w:hAnsi="Arial" w:cs="Arial"/>
          <w:sz w:val="22"/>
          <w:szCs w:val="22"/>
          <w:lang w:val="fr-FR"/>
        </w:rPr>
        <w:t xml:space="preserve"> </w:t>
      </w:r>
    </w:p>
    <w:p w14:paraId="7D7EE680" w14:textId="06EB4AD4" w:rsidR="00BF7FB0" w:rsidRDefault="002C5B49">
      <w:pPr>
        <w:pStyle w:val="ListParagraph"/>
        <w:widowControl/>
        <w:numPr>
          <w:ilvl w:val="0"/>
          <w:numId w:val="26"/>
        </w:numPr>
        <w:spacing w:after="80"/>
        <w:contextualSpacing w:val="0"/>
        <w:jc w:val="both"/>
        <w:rPr>
          <w:rFonts w:ascii="Arial" w:hAnsi="Arial" w:cs="Arial"/>
          <w:sz w:val="22"/>
          <w:szCs w:val="22"/>
          <w:lang w:val="fr-FR"/>
        </w:rPr>
      </w:pPr>
      <w:r>
        <w:rPr>
          <w:rFonts w:ascii="Arial" w:hAnsi="Arial" w:cs="Arial"/>
          <w:sz w:val="22"/>
          <w:szCs w:val="22"/>
          <w:lang w:val="fr-FR"/>
        </w:rPr>
        <w:t>Convention sur le commerce international des espèces de faune et de flore sauvages menacées d</w:t>
      </w:r>
      <w:r w:rsidR="00A51F2C">
        <w:rPr>
          <w:rFonts w:ascii="Arial" w:hAnsi="Arial" w:cs="Arial"/>
          <w:sz w:val="22"/>
          <w:szCs w:val="22"/>
          <w:lang w:val="fr-FR"/>
        </w:rPr>
        <w:t>’</w:t>
      </w:r>
      <w:r>
        <w:rPr>
          <w:rFonts w:ascii="Arial" w:hAnsi="Arial" w:cs="Arial"/>
          <w:sz w:val="22"/>
          <w:szCs w:val="22"/>
          <w:lang w:val="fr-FR"/>
        </w:rPr>
        <w:t xml:space="preserve">extinction (2023). Participation des peuples autochtones et des </w:t>
      </w:r>
      <w:r>
        <w:rPr>
          <w:rFonts w:ascii="Arial" w:hAnsi="Arial" w:cs="Arial"/>
          <w:sz w:val="22"/>
          <w:szCs w:val="22"/>
          <w:lang w:val="fr-FR"/>
        </w:rPr>
        <w:lastRenderedPageBreak/>
        <w:t>communautés locales</w:t>
      </w:r>
      <w:r w:rsidR="00A51F2C">
        <w:rPr>
          <w:rFonts w:ascii="Arial" w:hAnsi="Arial" w:cs="Arial"/>
          <w:sz w:val="22"/>
          <w:szCs w:val="22"/>
          <w:lang w:val="fr-FR"/>
        </w:rPr>
        <w:t> :</w:t>
      </w:r>
      <w:r>
        <w:rPr>
          <w:rFonts w:ascii="Arial" w:hAnsi="Arial" w:cs="Arial"/>
          <w:sz w:val="22"/>
          <w:szCs w:val="22"/>
          <w:lang w:val="fr-FR"/>
        </w:rPr>
        <w:t xml:space="preserve"> Rapport du Secrétariat (SC77 Doc. 28.2). Annexe</w:t>
      </w:r>
      <w:r w:rsidR="00A51F2C">
        <w:rPr>
          <w:rFonts w:ascii="Arial" w:hAnsi="Arial" w:cs="Arial"/>
          <w:sz w:val="22"/>
          <w:szCs w:val="22"/>
          <w:lang w:val="fr-FR"/>
        </w:rPr>
        <w:t> :</w:t>
      </w:r>
      <w:r>
        <w:rPr>
          <w:rFonts w:ascii="Arial" w:hAnsi="Arial" w:cs="Arial"/>
          <w:sz w:val="22"/>
          <w:szCs w:val="22"/>
          <w:lang w:val="fr-FR"/>
        </w:rPr>
        <w:t xml:space="preserve"> Synthèse des réponses au questionnaire sur les expériences et les enseignements tirés de la participation des peuples autochtones et communautés locales.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5">
        <w:r>
          <w:rPr>
            <w:rStyle w:val="Hyperlink"/>
            <w:rFonts w:ascii="Arial" w:hAnsi="Arial" w:cs="Arial"/>
            <w:sz w:val="22"/>
            <w:szCs w:val="22"/>
            <w:lang w:val="fr-FR"/>
          </w:rPr>
          <w:t>https://cites.org/sites/default/files/documents/F-SC77-28-02.pdf</w:t>
        </w:r>
      </w:hyperlink>
      <w:r>
        <w:rPr>
          <w:rFonts w:ascii="Arial" w:hAnsi="Arial" w:cs="Arial"/>
          <w:sz w:val="22"/>
          <w:szCs w:val="22"/>
          <w:lang w:val="fr-FR"/>
        </w:rPr>
        <w:t xml:space="preserve"> </w:t>
      </w:r>
    </w:p>
    <w:p w14:paraId="085DA6AE" w14:textId="37F97D1D" w:rsidR="00BF7FB0" w:rsidRDefault="002C5B49">
      <w:pPr>
        <w:pStyle w:val="ListParagraph"/>
        <w:widowControl/>
        <w:numPr>
          <w:ilvl w:val="0"/>
          <w:numId w:val="26"/>
        </w:numPr>
        <w:spacing w:after="80"/>
        <w:contextualSpacing w:val="0"/>
        <w:jc w:val="both"/>
        <w:rPr>
          <w:rFonts w:ascii="Arial" w:hAnsi="Arial" w:cs="Arial"/>
          <w:sz w:val="22"/>
          <w:szCs w:val="22"/>
          <w:lang w:val="fr-FR"/>
        </w:rPr>
      </w:pPr>
      <w:r>
        <w:rPr>
          <w:rFonts w:ascii="Arial" w:hAnsi="Arial" w:cs="Arial"/>
          <w:sz w:val="22"/>
          <w:szCs w:val="22"/>
          <w:lang w:val="fr-FR"/>
        </w:rPr>
        <w:t>Convention sur le commerce international des espèces de faune et de flore sauvages menacées d</w:t>
      </w:r>
      <w:r w:rsidR="00A51F2C">
        <w:rPr>
          <w:rFonts w:ascii="Arial" w:hAnsi="Arial" w:cs="Arial"/>
          <w:sz w:val="22"/>
          <w:szCs w:val="22"/>
          <w:lang w:val="fr-FR"/>
        </w:rPr>
        <w:t>’</w:t>
      </w:r>
      <w:r>
        <w:rPr>
          <w:rFonts w:ascii="Arial" w:hAnsi="Arial" w:cs="Arial"/>
          <w:sz w:val="22"/>
          <w:szCs w:val="22"/>
          <w:lang w:val="fr-FR"/>
        </w:rPr>
        <w:t>extinction (2023). Document d</w:t>
      </w:r>
      <w:r w:rsidR="00A51F2C">
        <w:rPr>
          <w:rFonts w:ascii="Arial" w:hAnsi="Arial" w:cs="Arial"/>
          <w:sz w:val="22"/>
          <w:szCs w:val="22"/>
          <w:lang w:val="fr-FR"/>
        </w:rPr>
        <w:t>’</w:t>
      </w:r>
      <w:r>
        <w:rPr>
          <w:rFonts w:ascii="Arial" w:hAnsi="Arial" w:cs="Arial"/>
          <w:sz w:val="22"/>
          <w:szCs w:val="22"/>
          <w:lang w:val="fr-FR"/>
        </w:rPr>
        <w:t>information sur la participation des peuples autochtones et des communautés locales à la politique et à la prise de décision internationales</w:t>
      </w:r>
      <w:r w:rsidR="00A51F2C">
        <w:rPr>
          <w:rFonts w:ascii="Arial" w:hAnsi="Arial" w:cs="Arial"/>
          <w:sz w:val="22"/>
          <w:szCs w:val="22"/>
          <w:lang w:val="fr-FR"/>
        </w:rPr>
        <w:t> :</w:t>
      </w:r>
      <w:r>
        <w:rPr>
          <w:rFonts w:ascii="Arial" w:hAnsi="Arial" w:cs="Arial"/>
          <w:sz w:val="22"/>
          <w:szCs w:val="22"/>
          <w:lang w:val="fr-FR"/>
        </w:rPr>
        <w:t xml:space="preserve"> enseignements pour la CITES tirés des processus multilatéraux relatifs à l</w:t>
      </w:r>
      <w:r w:rsidR="00A51F2C">
        <w:rPr>
          <w:rFonts w:ascii="Arial" w:hAnsi="Arial" w:cs="Arial"/>
          <w:sz w:val="22"/>
          <w:szCs w:val="22"/>
          <w:lang w:val="fr-FR"/>
        </w:rPr>
        <w:t>’</w:t>
      </w:r>
      <w:r>
        <w:rPr>
          <w:rFonts w:ascii="Arial" w:hAnsi="Arial" w:cs="Arial"/>
          <w:sz w:val="22"/>
          <w:szCs w:val="22"/>
          <w:lang w:val="fr-FR"/>
        </w:rPr>
        <w:t>environnement et aux droits de l</w:t>
      </w:r>
      <w:r w:rsidR="00A51F2C">
        <w:rPr>
          <w:rFonts w:ascii="Arial" w:hAnsi="Arial" w:cs="Arial"/>
          <w:sz w:val="22"/>
          <w:szCs w:val="22"/>
          <w:lang w:val="fr-FR"/>
        </w:rPr>
        <w:t>’</w:t>
      </w:r>
      <w:r>
        <w:rPr>
          <w:rFonts w:ascii="Arial" w:hAnsi="Arial" w:cs="Arial"/>
          <w:sz w:val="22"/>
          <w:szCs w:val="22"/>
          <w:lang w:val="fr-FR"/>
        </w:rPr>
        <w:t>homme (CoP19 Inf.29).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6" w:history="1">
        <w:r>
          <w:rPr>
            <w:rStyle w:val="Hyperlink"/>
            <w:rFonts w:ascii="Arial" w:hAnsi="Arial" w:cs="Arial"/>
            <w:sz w:val="22"/>
            <w:szCs w:val="22"/>
            <w:lang w:val="fr-FR"/>
          </w:rPr>
          <w:t>https://cites.org/sites/default/files/documents/E-CoP19-Inf-29.pdf</w:t>
        </w:r>
      </w:hyperlink>
      <w:r>
        <w:rPr>
          <w:rFonts w:ascii="Arial" w:hAnsi="Arial" w:cs="Arial"/>
          <w:sz w:val="22"/>
          <w:szCs w:val="22"/>
          <w:lang w:val="fr-FR"/>
        </w:rPr>
        <w:t xml:space="preserve"> </w:t>
      </w:r>
    </w:p>
    <w:p w14:paraId="0BD01417" w14:textId="67F90BCD" w:rsidR="00BF7FB0" w:rsidRDefault="002C5B49">
      <w:pPr>
        <w:pStyle w:val="ListParagraph"/>
        <w:widowControl/>
        <w:numPr>
          <w:ilvl w:val="0"/>
          <w:numId w:val="26"/>
        </w:numPr>
        <w:contextualSpacing w:val="0"/>
        <w:rPr>
          <w:rFonts w:ascii="Arial" w:hAnsi="Arial" w:cs="Arial"/>
          <w:sz w:val="22"/>
          <w:szCs w:val="22"/>
          <w:lang w:val="fr-FR"/>
        </w:rPr>
      </w:pPr>
      <w:r>
        <w:rPr>
          <w:rFonts w:ascii="Arial" w:hAnsi="Arial" w:cs="Arial"/>
          <w:sz w:val="22"/>
          <w:szCs w:val="22"/>
          <w:lang w:val="fr-FR"/>
        </w:rPr>
        <w:t>Convention sur le commerce international des espèces de faune et de flore sauvages menacées d</w:t>
      </w:r>
      <w:r w:rsidR="00A51F2C">
        <w:rPr>
          <w:rFonts w:ascii="Arial" w:hAnsi="Arial" w:cs="Arial"/>
          <w:sz w:val="22"/>
          <w:szCs w:val="22"/>
          <w:lang w:val="fr-FR"/>
        </w:rPr>
        <w:t>’</w:t>
      </w:r>
      <w:r>
        <w:rPr>
          <w:rFonts w:ascii="Arial" w:hAnsi="Arial" w:cs="Arial"/>
          <w:sz w:val="22"/>
          <w:szCs w:val="22"/>
          <w:lang w:val="fr-FR"/>
        </w:rPr>
        <w:t>extinction (2023). Questionnaire sur la participation des peuples autochtones et des communautés locales (Notification nº 2023/041).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7" w:history="1">
        <w:r>
          <w:rPr>
            <w:rStyle w:val="Hyperlink"/>
            <w:rFonts w:ascii="Arial" w:hAnsi="Arial" w:cs="Arial"/>
            <w:sz w:val="22"/>
            <w:szCs w:val="22"/>
            <w:lang w:val="fr-FR"/>
          </w:rPr>
          <w:t>https://cites.org/fra/node/136166</w:t>
        </w:r>
      </w:hyperlink>
    </w:p>
    <w:p w14:paraId="489F76A5" w14:textId="77777777" w:rsidR="00BF7FB0" w:rsidRDefault="00BF7FB0">
      <w:pPr>
        <w:pStyle w:val="ListParagraph"/>
        <w:contextualSpacing w:val="0"/>
        <w:jc w:val="both"/>
        <w:rPr>
          <w:rFonts w:ascii="Arial" w:hAnsi="Arial" w:cs="Arial"/>
          <w:sz w:val="22"/>
          <w:szCs w:val="22"/>
          <w:lang w:val="fr-FR"/>
        </w:rPr>
      </w:pPr>
    </w:p>
    <w:p w14:paraId="28976BF0" w14:textId="77777777"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Convention sur la conservation des espèces migratrices appartenant à la faune sauvage (CMS)</w:t>
      </w:r>
    </w:p>
    <w:p w14:paraId="5414A16A" w14:textId="1C638E9C"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La CMS est comparable à la CITES, en ce sens qu</w:t>
      </w:r>
      <w:r w:rsidR="00A51F2C">
        <w:rPr>
          <w:rFonts w:ascii="Arial" w:hAnsi="Arial" w:cs="Arial"/>
          <w:sz w:val="22"/>
          <w:szCs w:val="22"/>
          <w:lang w:val="fr-FR"/>
        </w:rPr>
        <w:t>’</w:t>
      </w:r>
      <w:r>
        <w:rPr>
          <w:rFonts w:ascii="Arial" w:hAnsi="Arial" w:cs="Arial"/>
          <w:sz w:val="22"/>
          <w:szCs w:val="22"/>
          <w:lang w:val="fr-FR"/>
        </w:rPr>
        <w:t>il n</w:t>
      </w:r>
      <w:r w:rsidR="00A51F2C">
        <w:rPr>
          <w:rFonts w:ascii="Arial" w:hAnsi="Arial" w:cs="Arial"/>
          <w:sz w:val="22"/>
          <w:szCs w:val="22"/>
          <w:lang w:val="fr-FR"/>
        </w:rPr>
        <w:t>’</w:t>
      </w:r>
      <w:r>
        <w:rPr>
          <w:rFonts w:ascii="Arial" w:hAnsi="Arial" w:cs="Arial"/>
          <w:sz w:val="22"/>
          <w:szCs w:val="22"/>
          <w:lang w:val="fr-FR"/>
        </w:rPr>
        <w:t>existe pas de canaux formels permettant aux peuples autochtones et aux communautés locales de contribuer aux processus décisionnels. La CMS permet aux peuples autochtones et aux communautés locales de s</w:t>
      </w:r>
      <w:r w:rsidR="00A51F2C">
        <w:rPr>
          <w:rFonts w:ascii="Arial" w:hAnsi="Arial" w:cs="Arial"/>
          <w:sz w:val="22"/>
          <w:szCs w:val="22"/>
          <w:lang w:val="fr-FR"/>
        </w:rPr>
        <w:t>’</w:t>
      </w:r>
      <w:r>
        <w:rPr>
          <w:rFonts w:ascii="Arial" w:hAnsi="Arial" w:cs="Arial"/>
          <w:sz w:val="22"/>
          <w:szCs w:val="22"/>
          <w:lang w:val="fr-FR"/>
        </w:rPr>
        <w:t>inscrire en tant qu</w:t>
      </w:r>
      <w:r w:rsidR="00A51F2C">
        <w:rPr>
          <w:rFonts w:ascii="Arial" w:hAnsi="Arial" w:cs="Arial"/>
          <w:sz w:val="22"/>
          <w:szCs w:val="22"/>
          <w:lang w:val="fr-FR"/>
        </w:rPr>
        <w:t>’</w:t>
      </w:r>
      <w:r>
        <w:rPr>
          <w:rFonts w:ascii="Arial" w:hAnsi="Arial" w:cs="Arial"/>
          <w:sz w:val="22"/>
          <w:szCs w:val="22"/>
          <w:lang w:val="fr-FR"/>
        </w:rPr>
        <w:t>observateurs, ce qui ne nécessite pas l</w:t>
      </w:r>
      <w:r w:rsidR="00A51F2C">
        <w:rPr>
          <w:rFonts w:ascii="Arial" w:hAnsi="Arial" w:cs="Arial"/>
          <w:sz w:val="22"/>
          <w:szCs w:val="22"/>
          <w:lang w:val="fr-FR"/>
        </w:rPr>
        <w:t>’</w:t>
      </w:r>
      <w:r>
        <w:rPr>
          <w:rFonts w:ascii="Arial" w:hAnsi="Arial" w:cs="Arial"/>
          <w:sz w:val="22"/>
          <w:szCs w:val="22"/>
          <w:lang w:val="fr-FR"/>
        </w:rPr>
        <w:t>approbation préalable de l</w:t>
      </w:r>
      <w:r w:rsidR="00A51F2C">
        <w:rPr>
          <w:rFonts w:ascii="Arial" w:hAnsi="Arial" w:cs="Arial"/>
          <w:sz w:val="22"/>
          <w:szCs w:val="22"/>
          <w:lang w:val="fr-FR"/>
        </w:rPr>
        <w:t>’</w:t>
      </w:r>
      <w:r>
        <w:rPr>
          <w:rFonts w:ascii="Arial" w:hAnsi="Arial" w:cs="Arial"/>
          <w:sz w:val="22"/>
          <w:szCs w:val="22"/>
          <w:lang w:val="fr-FR"/>
        </w:rPr>
        <w:t>État concerné, contrairement à la CITES. Les peuples autochtones et les communautés locales peuvent également rejoindre des groupes de travail sur invitation du président ainsi que des délégations nationales, ce qui est toutefois rarement arrivé par le passé. L</w:t>
      </w:r>
      <w:r w:rsidR="00A51F2C">
        <w:rPr>
          <w:rFonts w:ascii="Arial" w:hAnsi="Arial" w:cs="Arial"/>
          <w:sz w:val="22"/>
          <w:szCs w:val="22"/>
          <w:lang w:val="fr-FR"/>
        </w:rPr>
        <w:t>’</w:t>
      </w:r>
      <w:r>
        <w:rPr>
          <w:rFonts w:ascii="Arial" w:hAnsi="Arial" w:cs="Arial"/>
          <w:sz w:val="22"/>
          <w:szCs w:val="22"/>
          <w:lang w:val="fr-FR"/>
        </w:rPr>
        <w:t xml:space="preserve">accord </w:t>
      </w:r>
      <w:proofErr w:type="spellStart"/>
      <w:r>
        <w:rPr>
          <w:rFonts w:ascii="Arial" w:hAnsi="Arial" w:cs="Arial"/>
          <w:sz w:val="22"/>
          <w:szCs w:val="22"/>
          <w:lang w:val="fr-FR"/>
        </w:rPr>
        <w:t>Gorilla</w:t>
      </w:r>
      <w:proofErr w:type="spellEnd"/>
      <w:r>
        <w:rPr>
          <w:rFonts w:ascii="Arial" w:hAnsi="Arial" w:cs="Arial"/>
          <w:sz w:val="22"/>
          <w:szCs w:val="22"/>
          <w:lang w:val="fr-FR"/>
        </w:rPr>
        <w:t xml:space="preserve"> de la CMS, soutenu par un financement norvégien, a facilité les actions de conservation communautaires concernant le gorille de la rivière Cross, gravement menacé d</w:t>
      </w:r>
      <w:r w:rsidR="00A51F2C">
        <w:rPr>
          <w:rFonts w:ascii="Arial" w:hAnsi="Arial" w:cs="Arial"/>
          <w:sz w:val="22"/>
          <w:szCs w:val="22"/>
          <w:lang w:val="fr-FR"/>
        </w:rPr>
        <w:t>’</w:t>
      </w:r>
      <w:r>
        <w:rPr>
          <w:rFonts w:ascii="Arial" w:hAnsi="Arial" w:cs="Arial"/>
          <w:sz w:val="22"/>
          <w:szCs w:val="22"/>
          <w:lang w:val="fr-FR"/>
        </w:rPr>
        <w:t>extinction, au Nigeria et au Cameroun. Ce projet a amélioré les moyens de subsistance locaux grâce à la formation à l</w:t>
      </w:r>
      <w:r w:rsidR="00A51F2C">
        <w:rPr>
          <w:rFonts w:ascii="Arial" w:hAnsi="Arial" w:cs="Arial"/>
          <w:sz w:val="22"/>
          <w:szCs w:val="22"/>
          <w:lang w:val="fr-FR"/>
        </w:rPr>
        <w:t>’</w:t>
      </w:r>
      <w:r>
        <w:rPr>
          <w:rFonts w:ascii="Arial" w:hAnsi="Arial" w:cs="Arial"/>
          <w:sz w:val="22"/>
          <w:szCs w:val="22"/>
          <w:lang w:val="fr-FR"/>
        </w:rPr>
        <w:t>apiculture, à l</w:t>
      </w:r>
      <w:r w:rsidR="00A51F2C">
        <w:rPr>
          <w:rFonts w:ascii="Arial" w:hAnsi="Arial" w:cs="Arial"/>
          <w:sz w:val="22"/>
          <w:szCs w:val="22"/>
          <w:lang w:val="fr-FR"/>
        </w:rPr>
        <w:t>’</w:t>
      </w:r>
      <w:r>
        <w:rPr>
          <w:rFonts w:ascii="Arial" w:hAnsi="Arial" w:cs="Arial"/>
          <w:sz w:val="22"/>
          <w:szCs w:val="22"/>
          <w:lang w:val="fr-FR"/>
        </w:rPr>
        <w:t>éducation et aux activités de surveillance des gorilles, en favorisant les partenariats entre les communautés locales et l</w:t>
      </w:r>
      <w:r w:rsidR="00A51F2C">
        <w:rPr>
          <w:rFonts w:ascii="Arial" w:hAnsi="Arial" w:cs="Arial"/>
          <w:sz w:val="22"/>
          <w:szCs w:val="22"/>
          <w:lang w:val="fr-FR"/>
        </w:rPr>
        <w:t>’</w:t>
      </w:r>
      <w:r>
        <w:rPr>
          <w:rFonts w:ascii="Arial" w:hAnsi="Arial" w:cs="Arial"/>
          <w:sz w:val="22"/>
          <w:szCs w:val="22"/>
          <w:lang w:val="fr-FR"/>
        </w:rPr>
        <w:t>État. De même, l</w:t>
      </w:r>
      <w:r w:rsidR="00A51F2C">
        <w:rPr>
          <w:rFonts w:ascii="Arial" w:hAnsi="Arial" w:cs="Arial"/>
          <w:sz w:val="22"/>
          <w:szCs w:val="22"/>
          <w:lang w:val="fr-FR"/>
        </w:rPr>
        <w:t>’</w:t>
      </w:r>
      <w:r>
        <w:rPr>
          <w:rFonts w:ascii="Arial" w:hAnsi="Arial" w:cs="Arial"/>
          <w:sz w:val="22"/>
          <w:szCs w:val="22"/>
          <w:lang w:val="fr-FR"/>
        </w:rPr>
        <w:t>initiative africaine de l</w:t>
      </w:r>
      <w:r w:rsidR="00A51F2C">
        <w:rPr>
          <w:rFonts w:ascii="Arial" w:hAnsi="Arial" w:cs="Arial"/>
          <w:sz w:val="22"/>
          <w:szCs w:val="22"/>
          <w:lang w:val="fr-FR"/>
        </w:rPr>
        <w:t>’</w:t>
      </w:r>
      <w:r>
        <w:rPr>
          <w:rFonts w:ascii="Arial" w:hAnsi="Arial" w:cs="Arial"/>
          <w:sz w:val="22"/>
          <w:szCs w:val="22"/>
          <w:lang w:val="fr-FR"/>
        </w:rPr>
        <w:t>Accord sur la conservation des oiseaux d</w:t>
      </w:r>
      <w:r w:rsidR="00A51F2C">
        <w:rPr>
          <w:rFonts w:ascii="Arial" w:hAnsi="Arial" w:cs="Arial"/>
          <w:sz w:val="22"/>
          <w:szCs w:val="22"/>
          <w:lang w:val="fr-FR"/>
        </w:rPr>
        <w:t>’</w:t>
      </w:r>
      <w:r>
        <w:rPr>
          <w:rFonts w:ascii="Arial" w:hAnsi="Arial" w:cs="Arial"/>
          <w:sz w:val="22"/>
          <w:szCs w:val="22"/>
          <w:lang w:val="fr-FR"/>
        </w:rPr>
        <w:t>eau migrateurs d</w:t>
      </w:r>
      <w:r w:rsidR="00A51F2C">
        <w:rPr>
          <w:rFonts w:ascii="Arial" w:hAnsi="Arial" w:cs="Arial"/>
          <w:sz w:val="22"/>
          <w:szCs w:val="22"/>
          <w:lang w:val="fr-FR"/>
        </w:rPr>
        <w:t>’</w:t>
      </w:r>
      <w:r>
        <w:rPr>
          <w:rFonts w:ascii="Arial" w:hAnsi="Arial" w:cs="Arial"/>
          <w:sz w:val="22"/>
          <w:szCs w:val="22"/>
          <w:lang w:val="fr-FR"/>
        </w:rPr>
        <w:t xml:space="preserve">Afrique-Eurasie (AEWA) vise à optimiser la participation des communautés locales en mettant à profit les progrès réalisés dans le cadre du projet Wings over </w:t>
      </w:r>
      <w:proofErr w:type="spellStart"/>
      <w:r>
        <w:rPr>
          <w:rFonts w:ascii="Arial" w:hAnsi="Arial" w:cs="Arial"/>
          <w:sz w:val="22"/>
          <w:szCs w:val="22"/>
          <w:lang w:val="fr-FR"/>
        </w:rPr>
        <w:t>Wetlands</w:t>
      </w:r>
      <w:proofErr w:type="spellEnd"/>
      <w:r>
        <w:rPr>
          <w:rFonts w:ascii="Arial" w:hAnsi="Arial" w:cs="Arial"/>
          <w:sz w:val="22"/>
          <w:szCs w:val="22"/>
          <w:lang w:val="fr-FR"/>
        </w:rPr>
        <w:t xml:space="preserve"> (WOW) du PNUE-FEM.</w:t>
      </w:r>
    </w:p>
    <w:p w14:paraId="3681476F" w14:textId="77777777" w:rsidR="00BF7FB0" w:rsidRDefault="00BF7FB0">
      <w:pPr>
        <w:pStyle w:val="ListParagraph"/>
        <w:ind w:left="360"/>
        <w:contextualSpacing w:val="0"/>
        <w:jc w:val="both"/>
        <w:rPr>
          <w:rFonts w:ascii="Arial" w:hAnsi="Arial" w:cs="Arial"/>
          <w:sz w:val="22"/>
          <w:szCs w:val="22"/>
          <w:u w:val="single"/>
          <w:lang w:val="fr-FR"/>
        </w:rPr>
      </w:pPr>
    </w:p>
    <w:p w14:paraId="189E44B1" w14:textId="1FBD6E10" w:rsidR="00BF7FB0" w:rsidRDefault="002C5B49">
      <w:pPr>
        <w:pStyle w:val="ListParagraph"/>
        <w:spacing w:after="80"/>
        <w:ind w:left="360"/>
        <w:contextualSpacing w:val="0"/>
        <w:jc w:val="both"/>
        <w:rPr>
          <w:rFonts w:ascii="Arial" w:hAnsi="Arial" w:cs="Arial"/>
          <w:sz w:val="22"/>
          <w:szCs w:val="22"/>
          <w:lang w:val="fr-FR"/>
        </w:rPr>
      </w:pPr>
      <w:r>
        <w:rPr>
          <w:rFonts w:ascii="Arial" w:hAnsi="Arial" w:cs="Arial"/>
          <w:sz w:val="22"/>
          <w:szCs w:val="22"/>
          <w:u w:val="single"/>
          <w:lang w:val="fr-FR"/>
        </w:rPr>
        <w:t>Ressources utiles</w:t>
      </w:r>
      <w:r w:rsidR="00A51F2C">
        <w:rPr>
          <w:rFonts w:ascii="Arial" w:hAnsi="Arial" w:cs="Arial"/>
          <w:sz w:val="22"/>
          <w:szCs w:val="22"/>
          <w:lang w:val="fr-FR"/>
        </w:rPr>
        <w:t> :</w:t>
      </w:r>
      <w:r>
        <w:rPr>
          <w:rFonts w:ascii="Arial" w:hAnsi="Arial" w:cs="Arial"/>
          <w:sz w:val="22"/>
          <w:szCs w:val="22"/>
          <w:lang w:val="fr-FR"/>
        </w:rPr>
        <w:t xml:space="preserve"> </w:t>
      </w:r>
    </w:p>
    <w:p w14:paraId="0ABE0C33" w14:textId="56C55D0D" w:rsidR="00BF7FB0" w:rsidRDefault="002C5B49">
      <w:pPr>
        <w:pStyle w:val="ListParagraph"/>
        <w:widowControl/>
        <w:numPr>
          <w:ilvl w:val="0"/>
          <w:numId w:val="27"/>
        </w:numPr>
        <w:spacing w:after="80"/>
        <w:contextualSpacing w:val="0"/>
        <w:jc w:val="both"/>
        <w:rPr>
          <w:rFonts w:ascii="Arial" w:hAnsi="Arial" w:cs="Arial"/>
          <w:sz w:val="22"/>
          <w:szCs w:val="22"/>
          <w:lang w:val="fr-FR"/>
        </w:rPr>
      </w:pPr>
      <w:r>
        <w:rPr>
          <w:rFonts w:ascii="Arial" w:hAnsi="Arial" w:cs="Arial"/>
          <w:sz w:val="22"/>
          <w:szCs w:val="22"/>
          <w:lang w:val="fr-FR"/>
        </w:rPr>
        <w:t>Convention sur la conservation des espèces migratrices appartenant à la faune sauvage (2024). Décisions de la Conférence des Parties à la CMS en vigueur après sa 14</w:t>
      </w:r>
      <w:r w:rsidRPr="005C089A">
        <w:rPr>
          <w:rFonts w:ascii="Arial" w:hAnsi="Arial" w:cs="Arial"/>
          <w:sz w:val="22"/>
          <w:szCs w:val="22"/>
          <w:vertAlign w:val="superscript"/>
          <w:lang w:val="fr-FR"/>
        </w:rPr>
        <w:t>e</w:t>
      </w:r>
      <w:r w:rsidR="00956886">
        <w:rPr>
          <w:rFonts w:ascii="Arial" w:hAnsi="Arial" w:cs="Arial"/>
          <w:sz w:val="22"/>
          <w:szCs w:val="22"/>
          <w:lang w:val="fr-FR"/>
        </w:rPr>
        <w:t> </w:t>
      </w:r>
      <w:r>
        <w:rPr>
          <w:rFonts w:ascii="Arial" w:hAnsi="Arial" w:cs="Arial"/>
          <w:sz w:val="22"/>
          <w:szCs w:val="22"/>
          <w:lang w:val="fr-FR"/>
        </w:rPr>
        <w:t>session</w:t>
      </w:r>
      <w:r w:rsidR="005C089A">
        <w:rPr>
          <w:rFonts w:ascii="Arial" w:hAnsi="Arial" w:cs="Arial"/>
          <w:sz w:val="22"/>
          <w:szCs w:val="22"/>
          <w:lang w:val="fr-FR"/>
        </w:rPr>
        <w:t>.</w:t>
      </w:r>
      <w:r>
        <w:rPr>
          <w:rFonts w:ascii="Arial" w:hAnsi="Arial" w:cs="Arial"/>
          <w:sz w:val="22"/>
          <w:szCs w:val="22"/>
          <w:lang w:val="fr-FR"/>
        </w:rPr>
        <w:t xml:space="preserve">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8" w:history="1">
        <w:r>
          <w:rPr>
            <w:rStyle w:val="Hyperlink"/>
            <w:rFonts w:ascii="Arial" w:hAnsi="Arial" w:cs="Arial"/>
            <w:sz w:val="22"/>
            <w:szCs w:val="22"/>
            <w:lang w:val="fr-FR"/>
          </w:rPr>
          <w:t>https://www.cms.int/sites/default/files/document/cms_cop14_decisions_f.pdf</w:t>
        </w:r>
      </w:hyperlink>
      <w:r>
        <w:rPr>
          <w:rFonts w:ascii="Arial" w:hAnsi="Arial" w:cs="Arial"/>
          <w:sz w:val="22"/>
          <w:szCs w:val="22"/>
          <w:lang w:val="fr-FR"/>
        </w:rPr>
        <w:t xml:space="preserve"> </w:t>
      </w:r>
    </w:p>
    <w:p w14:paraId="37E6C876" w14:textId="535D7EFA" w:rsidR="00BF7FB0" w:rsidRDefault="002C5B49">
      <w:pPr>
        <w:pStyle w:val="ListParagraph"/>
        <w:widowControl/>
        <w:numPr>
          <w:ilvl w:val="0"/>
          <w:numId w:val="27"/>
        </w:numPr>
        <w:spacing w:after="80"/>
        <w:contextualSpacing w:val="0"/>
        <w:jc w:val="both"/>
        <w:rPr>
          <w:rFonts w:ascii="Arial" w:hAnsi="Arial" w:cs="Arial"/>
          <w:sz w:val="22"/>
          <w:szCs w:val="22"/>
          <w:lang w:val="fr-FR"/>
        </w:rPr>
      </w:pPr>
      <w:r>
        <w:rPr>
          <w:rFonts w:ascii="Arial" w:hAnsi="Arial" w:cs="Arial"/>
          <w:sz w:val="22"/>
          <w:szCs w:val="22"/>
          <w:lang w:val="fr-FR"/>
        </w:rPr>
        <w:t>Convention sur la conservation des espèces migratrices appartenant à la faune sauvage (2024). Participation des communautés et moyens d</w:t>
      </w:r>
      <w:r w:rsidR="00A51F2C">
        <w:rPr>
          <w:rFonts w:ascii="Arial" w:hAnsi="Arial" w:cs="Arial"/>
          <w:sz w:val="22"/>
          <w:szCs w:val="22"/>
          <w:lang w:val="fr-FR"/>
        </w:rPr>
        <w:t>’</w:t>
      </w:r>
      <w:r>
        <w:rPr>
          <w:rFonts w:ascii="Arial" w:hAnsi="Arial" w:cs="Arial"/>
          <w:sz w:val="22"/>
          <w:szCs w:val="22"/>
          <w:lang w:val="fr-FR"/>
        </w:rPr>
        <w:t>existence (CMS COP14 Doc.30.2.3).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39" w:history="1">
        <w:r>
          <w:rPr>
            <w:rStyle w:val="Hyperlink"/>
            <w:rFonts w:ascii="Arial" w:hAnsi="Arial" w:cs="Arial"/>
            <w:sz w:val="22"/>
            <w:szCs w:val="22"/>
            <w:lang w:val="fr-FR"/>
          </w:rPr>
          <w:t>https://www.cms.int/slender-billed-curlew/sites/default/files/document/cms_cop14_doc.30.2.3_community-participation-and-livelihoods_f_0.pdf</w:t>
        </w:r>
      </w:hyperlink>
      <w:r>
        <w:rPr>
          <w:rFonts w:ascii="Arial" w:hAnsi="Arial" w:cs="Arial"/>
          <w:sz w:val="22"/>
          <w:szCs w:val="22"/>
          <w:lang w:val="fr-FR"/>
        </w:rPr>
        <w:t xml:space="preserve"> </w:t>
      </w:r>
    </w:p>
    <w:p w14:paraId="2BA518BB" w14:textId="70C6A28C" w:rsidR="00BF7FB0" w:rsidRDefault="002C5B49">
      <w:pPr>
        <w:pStyle w:val="ListParagraph"/>
        <w:widowControl/>
        <w:numPr>
          <w:ilvl w:val="0"/>
          <w:numId w:val="27"/>
        </w:numPr>
        <w:spacing w:after="80"/>
        <w:contextualSpacing w:val="0"/>
        <w:jc w:val="both"/>
        <w:rPr>
          <w:rFonts w:ascii="Arial" w:hAnsi="Arial" w:cs="Arial"/>
          <w:sz w:val="22"/>
          <w:szCs w:val="22"/>
          <w:lang w:val="fr-FR"/>
        </w:rPr>
      </w:pPr>
      <w:r>
        <w:rPr>
          <w:rFonts w:ascii="Arial" w:hAnsi="Arial" w:cs="Arial"/>
          <w:sz w:val="22"/>
          <w:szCs w:val="22"/>
          <w:lang w:val="fr-FR"/>
        </w:rPr>
        <w:t>Convention sur la conservation des espèces migratrices appartenant à la faune sauvage (2024). Synergies et partenariats (CMS COP14 Res.11.10 Rev.COP14).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0" w:history="1">
        <w:r>
          <w:rPr>
            <w:rStyle w:val="Hyperlink"/>
            <w:rFonts w:ascii="Arial" w:hAnsi="Arial" w:cs="Arial"/>
            <w:sz w:val="22"/>
            <w:szCs w:val="22"/>
            <w:lang w:val="fr-FR"/>
          </w:rPr>
          <w:t>https://www.cms.int/sites/default/files/document/cms_cop14_res.11.10_rev.cop14_synergies-and-partnerships_e.pdf</w:t>
        </w:r>
      </w:hyperlink>
    </w:p>
    <w:p w14:paraId="77B28ACF" w14:textId="01309ABF" w:rsidR="00BF7FB0" w:rsidRDefault="002C5B49">
      <w:pPr>
        <w:pStyle w:val="ListParagraph"/>
        <w:widowControl/>
        <w:numPr>
          <w:ilvl w:val="0"/>
          <w:numId w:val="27"/>
        </w:numPr>
        <w:spacing w:after="80"/>
        <w:contextualSpacing w:val="0"/>
        <w:jc w:val="both"/>
        <w:rPr>
          <w:rFonts w:ascii="Arial" w:hAnsi="Arial" w:cs="Arial"/>
          <w:sz w:val="22"/>
          <w:szCs w:val="22"/>
          <w:lang w:val="fr-FR"/>
        </w:rPr>
      </w:pPr>
      <w:r>
        <w:rPr>
          <w:rFonts w:ascii="Arial" w:hAnsi="Arial" w:cs="Arial"/>
          <w:sz w:val="22"/>
          <w:szCs w:val="22"/>
          <w:lang w:val="fr-FR"/>
        </w:rPr>
        <w:t>Convention sur la conservation des espèces migratrices appartenant à la faune sauvage AEWA.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1" w:history="1">
        <w:r>
          <w:rPr>
            <w:rStyle w:val="Hyperlink"/>
            <w:rFonts w:ascii="Arial" w:hAnsi="Arial" w:cs="Arial"/>
            <w:sz w:val="22"/>
            <w:szCs w:val="22"/>
            <w:lang w:val="fr-FR"/>
          </w:rPr>
          <w:t>https://www.unep-aewa.org/fr/legalinstrument/aewa</w:t>
        </w:r>
      </w:hyperlink>
    </w:p>
    <w:p w14:paraId="17840EFA" w14:textId="5A6B80FA" w:rsidR="00BF7FB0" w:rsidRDefault="002C5B49">
      <w:pPr>
        <w:pStyle w:val="ListParagraph"/>
        <w:widowControl/>
        <w:numPr>
          <w:ilvl w:val="0"/>
          <w:numId w:val="27"/>
        </w:numPr>
        <w:contextualSpacing w:val="0"/>
        <w:jc w:val="both"/>
        <w:rPr>
          <w:rFonts w:ascii="Arial" w:hAnsi="Arial" w:cs="Arial"/>
          <w:sz w:val="22"/>
          <w:szCs w:val="22"/>
          <w:lang w:val="fr-FR"/>
        </w:rPr>
      </w:pPr>
      <w:r>
        <w:rPr>
          <w:rFonts w:ascii="Arial" w:hAnsi="Arial" w:cs="Arial"/>
          <w:sz w:val="22"/>
          <w:szCs w:val="22"/>
          <w:lang w:val="fr-FR"/>
        </w:rPr>
        <w:lastRenderedPageBreak/>
        <w:t xml:space="preserve">Convention sur la conservation des espèces migratrices appartenant à la faune sauvage Activités - Accord </w:t>
      </w:r>
      <w:proofErr w:type="spellStart"/>
      <w:r>
        <w:rPr>
          <w:rFonts w:ascii="Arial" w:hAnsi="Arial" w:cs="Arial"/>
          <w:sz w:val="22"/>
          <w:szCs w:val="22"/>
          <w:lang w:val="fr-FR"/>
        </w:rPr>
        <w:t>Gorilla</w:t>
      </w:r>
      <w:proofErr w:type="spellEnd"/>
      <w:r>
        <w:rPr>
          <w:rFonts w:ascii="Arial" w:hAnsi="Arial" w:cs="Arial"/>
          <w:sz w:val="22"/>
          <w:szCs w:val="22"/>
          <w:lang w:val="fr-FR"/>
        </w:rPr>
        <w:t>.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2" w:history="1">
        <w:r>
          <w:rPr>
            <w:rStyle w:val="Hyperlink"/>
            <w:rFonts w:ascii="Arial" w:hAnsi="Arial" w:cs="Arial"/>
            <w:sz w:val="22"/>
            <w:szCs w:val="22"/>
            <w:lang w:val="fr-FR"/>
          </w:rPr>
          <w:t>https://www.cms.int/gorilla/en/page/activities-gorilla</w:t>
        </w:r>
      </w:hyperlink>
    </w:p>
    <w:p w14:paraId="403F5653" w14:textId="77777777" w:rsidR="00BF7FB0" w:rsidRDefault="00BF7FB0">
      <w:pPr>
        <w:pStyle w:val="ListParagraph"/>
        <w:contextualSpacing w:val="0"/>
        <w:jc w:val="both"/>
        <w:rPr>
          <w:rFonts w:ascii="Arial" w:hAnsi="Arial" w:cs="Arial"/>
          <w:sz w:val="22"/>
          <w:szCs w:val="22"/>
          <w:lang w:val="fr-FR"/>
        </w:rPr>
      </w:pPr>
    </w:p>
    <w:p w14:paraId="58DF8F42" w14:textId="29E6A71F"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Organisation des Nations Unies pour l</w:t>
      </w:r>
      <w:r w:rsidR="00A51F2C">
        <w:rPr>
          <w:rFonts w:ascii="Arial" w:hAnsi="Arial" w:cs="Arial"/>
          <w:b/>
          <w:bCs/>
          <w:sz w:val="22"/>
          <w:szCs w:val="22"/>
          <w:lang w:val="fr-FR"/>
        </w:rPr>
        <w:t>’</w:t>
      </w:r>
      <w:r>
        <w:rPr>
          <w:rFonts w:ascii="Arial" w:hAnsi="Arial" w:cs="Arial"/>
          <w:b/>
          <w:bCs/>
          <w:sz w:val="22"/>
          <w:szCs w:val="22"/>
          <w:lang w:val="fr-FR"/>
        </w:rPr>
        <w:t>alimentation et l</w:t>
      </w:r>
      <w:r w:rsidR="00A51F2C">
        <w:rPr>
          <w:rFonts w:ascii="Arial" w:hAnsi="Arial" w:cs="Arial"/>
          <w:b/>
          <w:bCs/>
          <w:sz w:val="22"/>
          <w:szCs w:val="22"/>
          <w:lang w:val="fr-FR"/>
        </w:rPr>
        <w:t>’</w:t>
      </w:r>
      <w:r>
        <w:rPr>
          <w:rFonts w:ascii="Arial" w:hAnsi="Arial" w:cs="Arial"/>
          <w:b/>
          <w:bCs/>
          <w:sz w:val="22"/>
          <w:szCs w:val="22"/>
          <w:lang w:val="fr-FR"/>
        </w:rPr>
        <w:t>agriculture (FAO)</w:t>
      </w:r>
    </w:p>
    <w:p w14:paraId="1387C067" w14:textId="47CE0F89"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Les services juridiques de l</w:t>
      </w:r>
      <w:r w:rsidR="00A51F2C">
        <w:rPr>
          <w:rFonts w:ascii="Arial" w:hAnsi="Arial" w:cs="Arial"/>
          <w:sz w:val="22"/>
          <w:szCs w:val="22"/>
          <w:lang w:val="fr-FR"/>
        </w:rPr>
        <w:t>’</w:t>
      </w:r>
      <w:r>
        <w:rPr>
          <w:rFonts w:ascii="Arial" w:hAnsi="Arial" w:cs="Arial"/>
          <w:sz w:val="22"/>
          <w:szCs w:val="22"/>
          <w:lang w:val="fr-FR"/>
        </w:rPr>
        <w:t>Organisation des Nations Unies pour l</w:t>
      </w:r>
      <w:r w:rsidR="00A51F2C">
        <w:rPr>
          <w:rFonts w:ascii="Arial" w:hAnsi="Arial" w:cs="Arial"/>
          <w:sz w:val="22"/>
          <w:szCs w:val="22"/>
          <w:lang w:val="fr-FR"/>
        </w:rPr>
        <w:t>’</w:t>
      </w:r>
      <w:r>
        <w:rPr>
          <w:rFonts w:ascii="Arial" w:hAnsi="Arial" w:cs="Arial"/>
          <w:sz w:val="22"/>
          <w:szCs w:val="22"/>
          <w:lang w:val="fr-FR"/>
        </w:rPr>
        <w:t>alimentation et l</w:t>
      </w:r>
      <w:r w:rsidR="00A51F2C">
        <w:rPr>
          <w:rFonts w:ascii="Arial" w:hAnsi="Arial" w:cs="Arial"/>
          <w:sz w:val="22"/>
          <w:szCs w:val="22"/>
          <w:lang w:val="fr-FR"/>
        </w:rPr>
        <w:t>’</w:t>
      </w:r>
      <w:r>
        <w:rPr>
          <w:rFonts w:ascii="Arial" w:hAnsi="Arial" w:cs="Arial"/>
          <w:sz w:val="22"/>
          <w:szCs w:val="22"/>
          <w:lang w:val="fr-FR"/>
        </w:rPr>
        <w:t>agriculture (FAO) ont créé le Legal-Hub, une plateforme en ligne donnant accès à des informations juridiques, y compris au droit coutumier. Cet outil contribue aux processus participatifs de réforme législative au niveau national en rendant les textes et les analyses juridiques accessibles aux parties prenantes, ce qui renforce l</w:t>
      </w:r>
      <w:r w:rsidR="00A51F2C">
        <w:rPr>
          <w:rFonts w:ascii="Arial" w:hAnsi="Arial" w:cs="Arial"/>
          <w:sz w:val="22"/>
          <w:szCs w:val="22"/>
          <w:lang w:val="fr-FR"/>
        </w:rPr>
        <w:t>’</w:t>
      </w:r>
      <w:r>
        <w:rPr>
          <w:rFonts w:ascii="Arial" w:hAnsi="Arial" w:cs="Arial"/>
          <w:sz w:val="22"/>
          <w:szCs w:val="22"/>
          <w:lang w:val="fr-FR"/>
        </w:rPr>
        <w:t>articulation science-politique et favorise les discussions nationales sur les réformes politiques et législatives.</w:t>
      </w:r>
    </w:p>
    <w:p w14:paraId="09CB2D39" w14:textId="77777777" w:rsidR="001A327B" w:rsidRDefault="001A327B">
      <w:pPr>
        <w:spacing w:after="80"/>
        <w:ind w:firstLine="360"/>
        <w:jc w:val="both"/>
        <w:rPr>
          <w:rFonts w:cs="Arial"/>
          <w:u w:val="single"/>
          <w:lang w:val="fr-FR"/>
        </w:rPr>
      </w:pPr>
    </w:p>
    <w:p w14:paraId="730DB73A" w14:textId="3D553B27"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703B21DB" w14:textId="4DF8679D" w:rsidR="00BF7FB0" w:rsidRDefault="002C5B49">
      <w:pPr>
        <w:pStyle w:val="ListParagraph"/>
        <w:widowControl/>
        <w:numPr>
          <w:ilvl w:val="0"/>
          <w:numId w:val="28"/>
        </w:numPr>
        <w:spacing w:after="80"/>
        <w:contextualSpacing w:val="0"/>
        <w:jc w:val="both"/>
        <w:rPr>
          <w:rStyle w:val="Hyperlink"/>
          <w:rFonts w:ascii="Arial" w:hAnsi="Arial" w:cs="Arial"/>
          <w:color w:val="auto"/>
          <w:sz w:val="22"/>
          <w:szCs w:val="22"/>
          <w:u w:val="none"/>
          <w:lang w:val="fr-FR"/>
        </w:rPr>
      </w:pPr>
      <w:r>
        <w:rPr>
          <w:rFonts w:ascii="Arial" w:hAnsi="Arial" w:cs="Arial"/>
          <w:sz w:val="22"/>
          <w:szCs w:val="22"/>
          <w:lang w:val="fr-FR"/>
        </w:rPr>
        <w:t>Organisation des Nations Unies pour l</w:t>
      </w:r>
      <w:r w:rsidR="00A51F2C">
        <w:rPr>
          <w:rFonts w:ascii="Arial" w:hAnsi="Arial" w:cs="Arial"/>
          <w:sz w:val="22"/>
          <w:szCs w:val="22"/>
          <w:lang w:val="fr-FR"/>
        </w:rPr>
        <w:t>’</w:t>
      </w:r>
      <w:r>
        <w:rPr>
          <w:rFonts w:ascii="Arial" w:hAnsi="Arial" w:cs="Arial"/>
          <w:sz w:val="22"/>
          <w:szCs w:val="22"/>
          <w:lang w:val="fr-FR"/>
        </w:rPr>
        <w:t>alimentation et l</w:t>
      </w:r>
      <w:r w:rsidR="00A51F2C">
        <w:rPr>
          <w:rFonts w:ascii="Arial" w:hAnsi="Arial" w:cs="Arial"/>
          <w:sz w:val="22"/>
          <w:szCs w:val="22"/>
          <w:lang w:val="fr-FR"/>
        </w:rPr>
        <w:t>’</w:t>
      </w:r>
      <w:r>
        <w:rPr>
          <w:rFonts w:ascii="Arial" w:hAnsi="Arial" w:cs="Arial"/>
          <w:sz w:val="22"/>
          <w:szCs w:val="22"/>
          <w:lang w:val="fr-FR"/>
        </w:rPr>
        <w:t>agriculture (26 janvier 2024). Service du droit pour le développement.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3" w:history="1">
        <w:r>
          <w:rPr>
            <w:rStyle w:val="Hyperlink"/>
            <w:rFonts w:ascii="Arial" w:hAnsi="Arial" w:cs="Arial"/>
            <w:sz w:val="22"/>
            <w:szCs w:val="22"/>
            <w:lang w:val="fr-FR"/>
          </w:rPr>
          <w:t>https://www.fao.org/legal-services/resources/detail/fr/c/1656398/</w:t>
        </w:r>
      </w:hyperlink>
    </w:p>
    <w:p w14:paraId="278EBD14" w14:textId="58DCDCEE" w:rsidR="00BF7FB0" w:rsidRDefault="002C5B49">
      <w:pPr>
        <w:pStyle w:val="ListParagraph"/>
        <w:widowControl/>
        <w:numPr>
          <w:ilvl w:val="0"/>
          <w:numId w:val="28"/>
        </w:numPr>
        <w:contextualSpacing w:val="0"/>
        <w:jc w:val="both"/>
        <w:rPr>
          <w:rFonts w:ascii="Arial" w:hAnsi="Arial" w:cs="Arial"/>
          <w:sz w:val="22"/>
          <w:szCs w:val="22"/>
          <w:lang w:val="fr-FR"/>
        </w:rPr>
      </w:pPr>
      <w:r>
        <w:rPr>
          <w:rFonts w:ascii="Arial" w:hAnsi="Arial" w:cs="Arial"/>
          <w:sz w:val="22"/>
          <w:szCs w:val="22"/>
          <w:lang w:val="fr-FR"/>
        </w:rPr>
        <w:t>Legal-Hub, Programme de gestion durable de la faune sauvage (2022).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4">
        <w:r>
          <w:rPr>
            <w:rStyle w:val="Hyperlink"/>
            <w:rFonts w:ascii="Arial" w:hAnsi="Arial" w:cs="Arial"/>
            <w:sz w:val="22"/>
            <w:szCs w:val="22"/>
            <w:lang w:val="fr-FR"/>
          </w:rPr>
          <w:t>https://www.swm-programme.info/fr/legal-hub</w:t>
        </w:r>
      </w:hyperlink>
      <w:r>
        <w:rPr>
          <w:rFonts w:ascii="Arial" w:hAnsi="Arial" w:cs="Arial"/>
          <w:sz w:val="22"/>
          <w:szCs w:val="22"/>
          <w:lang w:val="fr-FR"/>
        </w:rPr>
        <w:t xml:space="preserve"> La plateforme juridique (Legal-Hub), créée par les services juridiques de l</w:t>
      </w:r>
      <w:r w:rsidR="00A51F2C">
        <w:rPr>
          <w:rFonts w:ascii="Arial" w:hAnsi="Arial" w:cs="Arial"/>
          <w:sz w:val="22"/>
          <w:szCs w:val="22"/>
          <w:lang w:val="fr-FR"/>
        </w:rPr>
        <w:t>’</w:t>
      </w:r>
      <w:r>
        <w:rPr>
          <w:rFonts w:ascii="Arial" w:hAnsi="Arial" w:cs="Arial"/>
          <w:sz w:val="22"/>
          <w:szCs w:val="22"/>
          <w:lang w:val="fr-FR"/>
        </w:rPr>
        <w:t>Organisation des Nations Unies pour l</w:t>
      </w:r>
      <w:r w:rsidR="00A51F2C">
        <w:rPr>
          <w:rFonts w:ascii="Arial" w:hAnsi="Arial" w:cs="Arial"/>
          <w:sz w:val="22"/>
          <w:szCs w:val="22"/>
          <w:lang w:val="fr-FR"/>
        </w:rPr>
        <w:t>’</w:t>
      </w:r>
      <w:r>
        <w:rPr>
          <w:rFonts w:ascii="Arial" w:hAnsi="Arial" w:cs="Arial"/>
          <w:sz w:val="22"/>
          <w:szCs w:val="22"/>
          <w:lang w:val="fr-FR"/>
        </w:rPr>
        <w:t>alimentation et l</w:t>
      </w:r>
      <w:r w:rsidR="00A51F2C">
        <w:rPr>
          <w:rFonts w:ascii="Arial" w:hAnsi="Arial" w:cs="Arial"/>
          <w:sz w:val="22"/>
          <w:szCs w:val="22"/>
          <w:lang w:val="fr-FR"/>
        </w:rPr>
        <w:t>’</w:t>
      </w:r>
      <w:r>
        <w:rPr>
          <w:rFonts w:ascii="Arial" w:hAnsi="Arial" w:cs="Arial"/>
          <w:sz w:val="22"/>
          <w:szCs w:val="22"/>
          <w:lang w:val="fr-FR"/>
        </w:rPr>
        <w:t>agriculture (FAO), est une plateforme en ligne donnant accès à des informations juridiques, y compris au droit coutumier. Cet outil contribue aux processus participatifs de réforme législative au niveau national en rendant les textes et les analyses juridiques accessibles aux parties prenantes, ce qui renforce l</w:t>
      </w:r>
      <w:r w:rsidR="00A51F2C">
        <w:rPr>
          <w:rFonts w:ascii="Arial" w:hAnsi="Arial" w:cs="Arial"/>
          <w:sz w:val="22"/>
          <w:szCs w:val="22"/>
          <w:lang w:val="fr-FR"/>
        </w:rPr>
        <w:t>’</w:t>
      </w:r>
      <w:r>
        <w:rPr>
          <w:rFonts w:ascii="Arial" w:hAnsi="Arial" w:cs="Arial"/>
          <w:sz w:val="22"/>
          <w:szCs w:val="22"/>
          <w:lang w:val="fr-FR"/>
        </w:rPr>
        <w:t>articulation science-politique et favorise les discussions nationales sur les réformes politiques et législatives.</w:t>
      </w:r>
    </w:p>
    <w:p w14:paraId="29F87F1C" w14:textId="77777777" w:rsidR="00BF7FB0" w:rsidRDefault="00BF7FB0">
      <w:pPr>
        <w:pStyle w:val="ListParagraph"/>
        <w:contextualSpacing w:val="0"/>
        <w:jc w:val="both"/>
        <w:rPr>
          <w:rFonts w:ascii="Arial" w:hAnsi="Arial" w:cs="Arial"/>
          <w:sz w:val="22"/>
          <w:szCs w:val="22"/>
          <w:lang w:val="fr-FR"/>
        </w:rPr>
      </w:pPr>
    </w:p>
    <w:p w14:paraId="3D311CA7" w14:textId="0BFEB72F"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Fonds pour l</w:t>
      </w:r>
      <w:r w:rsidR="00A51F2C">
        <w:rPr>
          <w:rFonts w:ascii="Arial" w:hAnsi="Arial" w:cs="Arial"/>
          <w:b/>
          <w:bCs/>
          <w:sz w:val="22"/>
          <w:szCs w:val="22"/>
          <w:lang w:val="fr-FR"/>
        </w:rPr>
        <w:t>’</w:t>
      </w:r>
      <w:r>
        <w:rPr>
          <w:rFonts w:ascii="Arial" w:hAnsi="Arial" w:cs="Arial"/>
          <w:b/>
          <w:bCs/>
          <w:sz w:val="22"/>
          <w:szCs w:val="22"/>
          <w:lang w:val="fr-FR"/>
        </w:rPr>
        <w:t>environnement mondial</w:t>
      </w:r>
    </w:p>
    <w:p w14:paraId="20251773" w14:textId="71010C05"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Le Fonds pour l</w:t>
      </w:r>
      <w:r w:rsidR="00A51F2C">
        <w:rPr>
          <w:rFonts w:ascii="Arial" w:hAnsi="Arial" w:cs="Arial"/>
          <w:sz w:val="22"/>
          <w:szCs w:val="22"/>
          <w:lang w:val="fr-FR"/>
        </w:rPr>
        <w:t>’</w:t>
      </w:r>
      <w:r>
        <w:rPr>
          <w:rFonts w:ascii="Arial" w:hAnsi="Arial" w:cs="Arial"/>
          <w:sz w:val="22"/>
          <w:szCs w:val="22"/>
          <w:lang w:val="fr-FR"/>
        </w:rPr>
        <w:t>environnement mondial (FEM), qui s</w:t>
      </w:r>
      <w:r w:rsidR="00A51F2C">
        <w:rPr>
          <w:rFonts w:ascii="Arial" w:hAnsi="Arial" w:cs="Arial"/>
          <w:sz w:val="22"/>
          <w:szCs w:val="22"/>
          <w:lang w:val="fr-FR"/>
        </w:rPr>
        <w:t>’</w:t>
      </w:r>
      <w:r>
        <w:rPr>
          <w:rFonts w:ascii="Arial" w:hAnsi="Arial" w:cs="Arial"/>
          <w:sz w:val="22"/>
          <w:szCs w:val="22"/>
          <w:lang w:val="fr-FR"/>
        </w:rPr>
        <w:t>inspire de la Déclaration des Nations Unies sur les droits des peuples autochtones (UNDRIP), est un mécanisme financier applicable aux traités environnementaux tels que la CDB, la CCNUCC et la CNULD. Le groupe consultatif des peuples autochtones relevant du FEM prodigue des conseils sur la mise en pratique des principes et des lignes directrices concernant la participation des peuples autochtones et communautés locales, l</w:t>
      </w:r>
      <w:r w:rsidR="00A51F2C">
        <w:rPr>
          <w:rFonts w:ascii="Arial" w:hAnsi="Arial" w:cs="Arial"/>
          <w:sz w:val="22"/>
          <w:szCs w:val="22"/>
          <w:lang w:val="fr-FR"/>
        </w:rPr>
        <w:t>’</w:t>
      </w:r>
      <w:r>
        <w:rPr>
          <w:rFonts w:ascii="Arial" w:hAnsi="Arial" w:cs="Arial"/>
          <w:sz w:val="22"/>
          <w:szCs w:val="22"/>
          <w:lang w:val="fr-FR"/>
        </w:rPr>
        <w:t>amélioration du dialogue entre les parties prenantes et l</w:t>
      </w:r>
      <w:r w:rsidR="00A51F2C">
        <w:rPr>
          <w:rFonts w:ascii="Arial" w:hAnsi="Arial" w:cs="Arial"/>
          <w:sz w:val="22"/>
          <w:szCs w:val="22"/>
          <w:lang w:val="fr-FR"/>
        </w:rPr>
        <w:t>’</w:t>
      </w:r>
      <w:r>
        <w:rPr>
          <w:rFonts w:ascii="Arial" w:hAnsi="Arial" w:cs="Arial"/>
          <w:sz w:val="22"/>
          <w:szCs w:val="22"/>
          <w:lang w:val="fr-FR"/>
        </w:rPr>
        <w:t>orientation en matière de financement et de mesures d</w:t>
      </w:r>
      <w:r w:rsidR="00A51F2C">
        <w:rPr>
          <w:rFonts w:ascii="Arial" w:hAnsi="Arial" w:cs="Arial"/>
          <w:sz w:val="22"/>
          <w:szCs w:val="22"/>
          <w:lang w:val="fr-FR"/>
        </w:rPr>
        <w:t>’</w:t>
      </w:r>
      <w:r>
        <w:rPr>
          <w:rFonts w:ascii="Arial" w:hAnsi="Arial" w:cs="Arial"/>
          <w:sz w:val="22"/>
          <w:szCs w:val="22"/>
          <w:lang w:val="fr-FR"/>
        </w:rPr>
        <w:t>évaluation.</w:t>
      </w:r>
    </w:p>
    <w:p w14:paraId="4A015604" w14:textId="77777777" w:rsidR="00BF7FB0" w:rsidRDefault="00BF7FB0">
      <w:pPr>
        <w:pStyle w:val="ListParagraph"/>
        <w:widowControl/>
        <w:ind w:left="360"/>
        <w:contextualSpacing w:val="0"/>
        <w:jc w:val="both"/>
        <w:rPr>
          <w:rFonts w:ascii="Arial" w:hAnsi="Arial" w:cs="Arial"/>
          <w:sz w:val="22"/>
          <w:szCs w:val="22"/>
          <w:lang w:val="fr-FR"/>
        </w:rPr>
      </w:pPr>
    </w:p>
    <w:p w14:paraId="304DBCFB" w14:textId="2A49F69C"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Le FEM associe les populations autochtones et les communautés locales à ses efforts de conservation en les faisant participer à la planification et à la conception de l</w:t>
      </w:r>
      <w:r w:rsidR="00A51F2C">
        <w:rPr>
          <w:rFonts w:ascii="Arial" w:hAnsi="Arial" w:cs="Arial"/>
          <w:sz w:val="22"/>
          <w:szCs w:val="22"/>
          <w:lang w:val="fr-FR"/>
        </w:rPr>
        <w:t>’</w:t>
      </w:r>
      <w:r>
        <w:rPr>
          <w:rFonts w:ascii="Arial" w:hAnsi="Arial" w:cs="Arial"/>
          <w:sz w:val="22"/>
          <w:szCs w:val="22"/>
          <w:lang w:val="fr-FR"/>
        </w:rPr>
        <w:t>initiative de conservation inclusive, qui vise à leur donner les moyens de participer à la conservation de la biodiversité et à la gestion des ressources naturelles. Les peuples autochtones et les communautés locales contribuent grandement aux politiques du FEM, en particulier à sa politique relative aux normes minimales de l</w:t>
      </w:r>
      <w:r w:rsidR="00A51F2C">
        <w:rPr>
          <w:rFonts w:ascii="Arial" w:hAnsi="Arial" w:cs="Arial"/>
          <w:sz w:val="22"/>
          <w:szCs w:val="22"/>
          <w:lang w:val="fr-FR"/>
        </w:rPr>
        <w:t>’</w:t>
      </w:r>
      <w:r>
        <w:rPr>
          <w:rFonts w:ascii="Arial" w:hAnsi="Arial" w:cs="Arial"/>
          <w:sz w:val="22"/>
          <w:szCs w:val="22"/>
          <w:lang w:val="fr-FR"/>
        </w:rPr>
        <w:t>Agence en matière de garanties environnementales et sociales. En outre, le FEM promeut les intérêts des peuples autochtones et des communautés locales dans les conventions et les enceintes internationales en organisant des événements parallèles et des ateliers. D</w:t>
      </w:r>
      <w:r w:rsidR="00A51F2C">
        <w:rPr>
          <w:rFonts w:ascii="Arial" w:hAnsi="Arial" w:cs="Arial"/>
          <w:sz w:val="22"/>
          <w:szCs w:val="22"/>
          <w:lang w:val="fr-FR"/>
        </w:rPr>
        <w:t>’</w:t>
      </w:r>
      <w:r>
        <w:rPr>
          <w:rFonts w:ascii="Arial" w:hAnsi="Arial" w:cs="Arial"/>
          <w:sz w:val="22"/>
          <w:szCs w:val="22"/>
          <w:lang w:val="fr-FR"/>
        </w:rPr>
        <w:t>autres activités consistent à mieux faire connaître aux peuples autochtones et aux communautés locales les possibilités de participation qui s</w:t>
      </w:r>
      <w:r w:rsidR="00A51F2C">
        <w:rPr>
          <w:rFonts w:ascii="Arial" w:hAnsi="Arial" w:cs="Arial"/>
          <w:sz w:val="22"/>
          <w:szCs w:val="22"/>
          <w:lang w:val="fr-FR"/>
        </w:rPr>
        <w:t>’</w:t>
      </w:r>
      <w:r>
        <w:rPr>
          <w:rFonts w:ascii="Arial" w:hAnsi="Arial" w:cs="Arial"/>
          <w:sz w:val="22"/>
          <w:szCs w:val="22"/>
          <w:lang w:val="fr-FR"/>
        </w:rPr>
        <w:t>offrent à eux dans le cadre du FEM ainsi qu</w:t>
      </w:r>
      <w:r w:rsidR="00A51F2C">
        <w:rPr>
          <w:rFonts w:ascii="Arial" w:hAnsi="Arial" w:cs="Arial"/>
          <w:sz w:val="22"/>
          <w:szCs w:val="22"/>
          <w:lang w:val="fr-FR"/>
        </w:rPr>
        <w:t>’</w:t>
      </w:r>
      <w:r>
        <w:rPr>
          <w:rFonts w:ascii="Arial" w:hAnsi="Arial" w:cs="Arial"/>
          <w:sz w:val="22"/>
          <w:szCs w:val="22"/>
          <w:lang w:val="fr-FR"/>
        </w:rPr>
        <w:t>à fournir des orientations sur les options de financement, le suivi et les mesures d</w:t>
      </w:r>
      <w:r w:rsidR="00A51F2C">
        <w:rPr>
          <w:rFonts w:ascii="Arial" w:hAnsi="Arial" w:cs="Arial"/>
          <w:sz w:val="22"/>
          <w:szCs w:val="22"/>
          <w:lang w:val="fr-FR"/>
        </w:rPr>
        <w:t>’</w:t>
      </w:r>
      <w:r>
        <w:rPr>
          <w:rFonts w:ascii="Arial" w:hAnsi="Arial" w:cs="Arial"/>
          <w:sz w:val="22"/>
          <w:szCs w:val="22"/>
          <w:lang w:val="fr-FR"/>
        </w:rPr>
        <w:t xml:space="preserve">évaluation pour les projets menés par des autochtones. </w:t>
      </w:r>
    </w:p>
    <w:p w14:paraId="3157C7BF" w14:textId="77777777" w:rsidR="00BF7FB0" w:rsidRDefault="00BF7FB0">
      <w:pPr>
        <w:ind w:firstLine="360"/>
        <w:jc w:val="both"/>
        <w:rPr>
          <w:rFonts w:cs="Arial"/>
          <w:u w:val="single"/>
          <w:lang w:val="fr-FR"/>
        </w:rPr>
      </w:pPr>
    </w:p>
    <w:p w14:paraId="0F96A6B5" w14:textId="6C3FDDF7"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218629B3" w14:textId="6D0A81F3" w:rsidR="00BF7FB0" w:rsidRDefault="002C5B49">
      <w:pPr>
        <w:pStyle w:val="ListParagraph"/>
        <w:widowControl/>
        <w:numPr>
          <w:ilvl w:val="0"/>
          <w:numId w:val="29"/>
        </w:numPr>
        <w:spacing w:after="80"/>
        <w:contextualSpacing w:val="0"/>
        <w:jc w:val="both"/>
        <w:rPr>
          <w:rFonts w:ascii="Arial" w:hAnsi="Arial" w:cs="Arial"/>
          <w:sz w:val="22"/>
          <w:szCs w:val="22"/>
          <w:lang w:val="fr-FR"/>
        </w:rPr>
      </w:pPr>
      <w:r>
        <w:rPr>
          <w:rFonts w:ascii="Arial" w:hAnsi="Arial" w:cs="Arial"/>
          <w:sz w:val="22"/>
          <w:szCs w:val="22"/>
          <w:lang w:val="fr-FR"/>
        </w:rPr>
        <w:t>Fond pour l</w:t>
      </w:r>
      <w:r w:rsidR="00A51F2C">
        <w:rPr>
          <w:rFonts w:ascii="Arial" w:hAnsi="Arial" w:cs="Arial"/>
          <w:sz w:val="22"/>
          <w:szCs w:val="22"/>
          <w:lang w:val="fr-FR"/>
        </w:rPr>
        <w:t>’</w:t>
      </w:r>
      <w:r>
        <w:rPr>
          <w:rFonts w:ascii="Arial" w:hAnsi="Arial" w:cs="Arial"/>
          <w:sz w:val="22"/>
          <w:szCs w:val="22"/>
          <w:lang w:val="fr-FR"/>
        </w:rPr>
        <w:t>environnement mondial. Initiative pour une conservation inclusive du FEM-7.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5" w:history="1">
        <w:r>
          <w:rPr>
            <w:rStyle w:val="Hyperlink"/>
            <w:rFonts w:ascii="Arial" w:hAnsi="Arial" w:cs="Arial"/>
            <w:sz w:val="22"/>
            <w:szCs w:val="22"/>
            <w:lang w:val="fr-FR"/>
          </w:rPr>
          <w:t>https://inclusiveconservationinitiative.org/fr/</w:t>
        </w:r>
      </w:hyperlink>
    </w:p>
    <w:p w14:paraId="32FA777E" w14:textId="6D70C0D7" w:rsidR="00BF7FB0" w:rsidRDefault="002C5B49">
      <w:pPr>
        <w:pStyle w:val="ListParagraph"/>
        <w:widowControl/>
        <w:numPr>
          <w:ilvl w:val="0"/>
          <w:numId w:val="29"/>
        </w:numPr>
        <w:spacing w:after="80"/>
        <w:contextualSpacing w:val="0"/>
        <w:jc w:val="both"/>
        <w:rPr>
          <w:rFonts w:ascii="Arial" w:hAnsi="Arial" w:cs="Arial"/>
          <w:sz w:val="22"/>
          <w:szCs w:val="22"/>
          <w:lang w:val="fr-FR"/>
        </w:rPr>
      </w:pPr>
      <w:r>
        <w:rPr>
          <w:rFonts w:ascii="Arial" w:hAnsi="Arial" w:cs="Arial"/>
          <w:sz w:val="22"/>
          <w:szCs w:val="22"/>
          <w:lang w:val="fr-FR"/>
        </w:rPr>
        <w:lastRenderedPageBreak/>
        <w:t>Fond pour l</w:t>
      </w:r>
      <w:r w:rsidR="00A51F2C">
        <w:rPr>
          <w:rFonts w:ascii="Arial" w:hAnsi="Arial" w:cs="Arial"/>
          <w:sz w:val="22"/>
          <w:szCs w:val="22"/>
          <w:lang w:val="fr-FR"/>
        </w:rPr>
        <w:t>’</w:t>
      </w:r>
      <w:r>
        <w:rPr>
          <w:rFonts w:ascii="Arial" w:hAnsi="Arial" w:cs="Arial"/>
          <w:sz w:val="22"/>
          <w:szCs w:val="22"/>
          <w:lang w:val="fr-FR"/>
        </w:rPr>
        <w:t>environnement mondial. Peuples autochtones.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6" w:history="1">
        <w:r>
          <w:rPr>
            <w:rStyle w:val="Hyperlink"/>
            <w:rFonts w:ascii="Arial" w:hAnsi="Arial" w:cs="Arial"/>
            <w:sz w:val="22"/>
            <w:szCs w:val="22"/>
            <w:lang w:val="fr-FR"/>
          </w:rPr>
          <w:t>https://www.thegef.org/what-we-do/topics/indigenous-peoples</w:t>
        </w:r>
      </w:hyperlink>
      <w:r>
        <w:rPr>
          <w:rFonts w:ascii="Arial" w:hAnsi="Arial" w:cs="Arial"/>
          <w:sz w:val="22"/>
          <w:szCs w:val="22"/>
          <w:lang w:val="fr-FR"/>
        </w:rPr>
        <w:t xml:space="preserve"> </w:t>
      </w:r>
    </w:p>
    <w:p w14:paraId="4DC6F0D8" w14:textId="1C8CDB7B" w:rsidR="00BF7FB0" w:rsidRDefault="002C5B49">
      <w:pPr>
        <w:pStyle w:val="ListParagraph"/>
        <w:widowControl/>
        <w:numPr>
          <w:ilvl w:val="0"/>
          <w:numId w:val="29"/>
        </w:numPr>
        <w:spacing w:after="80"/>
        <w:contextualSpacing w:val="0"/>
        <w:jc w:val="both"/>
        <w:rPr>
          <w:rFonts w:ascii="Arial" w:hAnsi="Arial" w:cs="Arial"/>
          <w:sz w:val="22"/>
          <w:szCs w:val="22"/>
          <w:lang w:val="fr-FR"/>
        </w:rPr>
      </w:pPr>
      <w:r>
        <w:rPr>
          <w:rFonts w:ascii="Arial" w:hAnsi="Arial" w:cs="Arial"/>
          <w:sz w:val="22"/>
          <w:szCs w:val="22"/>
          <w:lang w:val="fr-FR"/>
        </w:rPr>
        <w:t>Fond pour l</w:t>
      </w:r>
      <w:r w:rsidR="00A51F2C">
        <w:rPr>
          <w:rFonts w:ascii="Arial" w:hAnsi="Arial" w:cs="Arial"/>
          <w:sz w:val="22"/>
          <w:szCs w:val="22"/>
          <w:lang w:val="fr-FR"/>
        </w:rPr>
        <w:t>’</w:t>
      </w:r>
      <w:r>
        <w:rPr>
          <w:rFonts w:ascii="Arial" w:hAnsi="Arial" w:cs="Arial"/>
          <w:sz w:val="22"/>
          <w:szCs w:val="22"/>
          <w:lang w:val="fr-FR"/>
        </w:rPr>
        <w:t>environnement mondial. (2012). Principes et lignes directrices pour la participation des populations autochtones (GEF/C.42/Inf.03/Rev.1).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7" w:history="1">
        <w:r>
          <w:rPr>
            <w:rStyle w:val="Hyperlink"/>
            <w:rFonts w:ascii="Arial" w:hAnsi="Arial" w:cs="Arial"/>
            <w:sz w:val="22"/>
            <w:szCs w:val="22"/>
            <w:lang w:val="fr-FR"/>
          </w:rPr>
          <w:t>https://www.thegef.org/documents/indigenous-peoples</w:t>
        </w:r>
      </w:hyperlink>
      <w:r>
        <w:rPr>
          <w:rFonts w:ascii="Arial" w:hAnsi="Arial" w:cs="Arial"/>
          <w:sz w:val="22"/>
          <w:szCs w:val="22"/>
          <w:lang w:val="fr-FR"/>
        </w:rPr>
        <w:t xml:space="preserve"> </w:t>
      </w:r>
    </w:p>
    <w:p w14:paraId="641260AA" w14:textId="62A3D8D5" w:rsidR="00BF7FB0" w:rsidRDefault="002C5B49">
      <w:pPr>
        <w:pStyle w:val="ListParagraph"/>
        <w:widowControl/>
        <w:numPr>
          <w:ilvl w:val="0"/>
          <w:numId w:val="29"/>
        </w:numPr>
        <w:contextualSpacing w:val="0"/>
        <w:jc w:val="both"/>
        <w:rPr>
          <w:rFonts w:ascii="Arial" w:hAnsi="Arial" w:cs="Arial"/>
          <w:sz w:val="22"/>
          <w:szCs w:val="22"/>
          <w:lang w:val="fr-FR"/>
        </w:rPr>
      </w:pPr>
      <w:r>
        <w:rPr>
          <w:rFonts w:ascii="Arial" w:hAnsi="Arial" w:cs="Arial"/>
          <w:sz w:val="22"/>
          <w:szCs w:val="22"/>
          <w:lang w:val="fr-FR"/>
        </w:rPr>
        <w:t>Fond pour l</w:t>
      </w:r>
      <w:r w:rsidR="00A51F2C">
        <w:rPr>
          <w:rFonts w:ascii="Arial" w:hAnsi="Arial" w:cs="Arial"/>
          <w:sz w:val="22"/>
          <w:szCs w:val="22"/>
          <w:lang w:val="fr-FR"/>
        </w:rPr>
        <w:t>’</w:t>
      </w:r>
      <w:r>
        <w:rPr>
          <w:rFonts w:ascii="Arial" w:hAnsi="Arial" w:cs="Arial"/>
          <w:sz w:val="22"/>
          <w:szCs w:val="22"/>
          <w:lang w:val="fr-FR"/>
        </w:rPr>
        <w:t>environnement mondial. (2019). Politique de sauvegarde environnementale et sociale (SP/PL/03).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8" w:history="1">
        <w:r>
          <w:rPr>
            <w:rStyle w:val="Hyperlink"/>
            <w:rFonts w:ascii="Arial" w:hAnsi="Arial" w:cs="Arial"/>
            <w:sz w:val="22"/>
            <w:szCs w:val="22"/>
            <w:lang w:val="fr-FR"/>
          </w:rPr>
          <w:t>https://www.thegef.org/documents/environmental-and-social-safeguard-standards</w:t>
        </w:r>
      </w:hyperlink>
    </w:p>
    <w:p w14:paraId="30133D90" w14:textId="77777777" w:rsidR="00BF7FB0" w:rsidRDefault="00BF7FB0">
      <w:pPr>
        <w:pStyle w:val="ListParagraph"/>
        <w:contextualSpacing w:val="0"/>
        <w:jc w:val="both"/>
        <w:rPr>
          <w:rFonts w:ascii="Arial" w:hAnsi="Arial" w:cs="Arial"/>
          <w:sz w:val="22"/>
          <w:szCs w:val="22"/>
          <w:lang w:val="fr-FR"/>
        </w:rPr>
      </w:pPr>
    </w:p>
    <w:p w14:paraId="6D2D950D" w14:textId="77777777"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Plateforme intergouvernementale scientifique et politique sur la biodiversité et les services écosystémiques (IPBES)</w:t>
      </w:r>
    </w:p>
    <w:p w14:paraId="08BC0877" w14:textId="4C95B76F"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La Plateforme intergouvernementale scientifique et politique sur la biodiversité et les services écosystémiques (IPBES) garantit la participation des peuples autochtones et des communautés locales par l</w:t>
      </w:r>
      <w:r w:rsidR="00A51F2C">
        <w:rPr>
          <w:rFonts w:ascii="Arial" w:hAnsi="Arial" w:cs="Arial"/>
          <w:sz w:val="22"/>
          <w:szCs w:val="22"/>
          <w:lang w:val="fr-FR"/>
        </w:rPr>
        <w:t>’</w:t>
      </w:r>
      <w:r>
        <w:rPr>
          <w:rFonts w:ascii="Arial" w:hAnsi="Arial" w:cs="Arial"/>
          <w:sz w:val="22"/>
          <w:szCs w:val="22"/>
          <w:lang w:val="fr-FR"/>
        </w:rPr>
        <w:t>intermédiaire du Forum international autochtone sur la biodiversité et les services écosystémiques (IIFBES) et d</w:t>
      </w:r>
      <w:r w:rsidR="00A51F2C">
        <w:rPr>
          <w:rFonts w:ascii="Arial" w:hAnsi="Arial" w:cs="Arial"/>
          <w:sz w:val="22"/>
          <w:szCs w:val="22"/>
          <w:lang w:val="fr-FR"/>
        </w:rPr>
        <w:t>’</w:t>
      </w:r>
      <w:r>
        <w:rPr>
          <w:rFonts w:ascii="Arial" w:hAnsi="Arial" w:cs="Arial"/>
          <w:sz w:val="22"/>
          <w:szCs w:val="22"/>
          <w:lang w:val="fr-FR"/>
        </w:rPr>
        <w:t xml:space="preserve">une équipe spéciale sur les systèmes de connaissances autochtones et locaux. </w:t>
      </w:r>
    </w:p>
    <w:p w14:paraId="309D70B5" w14:textId="77777777" w:rsidR="00BF7FB0" w:rsidRDefault="00BF7FB0">
      <w:pPr>
        <w:pStyle w:val="ListParagraph"/>
        <w:ind w:left="360"/>
        <w:contextualSpacing w:val="0"/>
        <w:jc w:val="both"/>
        <w:rPr>
          <w:rFonts w:ascii="Arial" w:hAnsi="Arial" w:cs="Arial"/>
          <w:sz w:val="22"/>
          <w:szCs w:val="22"/>
          <w:lang w:val="fr-FR"/>
        </w:rPr>
      </w:pPr>
    </w:p>
    <w:p w14:paraId="22F9A16E" w14:textId="055A7026"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Épaulée par le Secrétariat et l</w:t>
      </w:r>
      <w:r w:rsidR="00A51F2C">
        <w:rPr>
          <w:rFonts w:ascii="Arial" w:hAnsi="Arial" w:cs="Arial"/>
          <w:sz w:val="22"/>
          <w:szCs w:val="22"/>
          <w:lang w:val="fr-FR"/>
        </w:rPr>
        <w:t>’</w:t>
      </w:r>
      <w:r>
        <w:rPr>
          <w:rFonts w:ascii="Arial" w:hAnsi="Arial" w:cs="Arial"/>
          <w:sz w:val="22"/>
          <w:szCs w:val="22"/>
          <w:lang w:val="fr-FR"/>
        </w:rPr>
        <w:t>unité d</w:t>
      </w:r>
      <w:r w:rsidR="00A51F2C">
        <w:rPr>
          <w:rFonts w:ascii="Arial" w:hAnsi="Arial" w:cs="Arial"/>
          <w:sz w:val="22"/>
          <w:szCs w:val="22"/>
          <w:lang w:val="fr-FR"/>
        </w:rPr>
        <w:t>’</w:t>
      </w:r>
      <w:r>
        <w:rPr>
          <w:rFonts w:ascii="Arial" w:hAnsi="Arial" w:cs="Arial"/>
          <w:sz w:val="22"/>
          <w:szCs w:val="22"/>
          <w:lang w:val="fr-FR"/>
        </w:rPr>
        <w:t xml:space="preserve">appui technique </w:t>
      </w:r>
      <w:r w:rsidR="00A51F2C">
        <w:rPr>
          <w:rFonts w:ascii="Arial" w:hAnsi="Arial" w:cs="Arial"/>
          <w:sz w:val="22"/>
          <w:szCs w:val="22"/>
          <w:lang w:val="fr-FR"/>
        </w:rPr>
        <w:t>« </w:t>
      </w:r>
      <w:r>
        <w:rPr>
          <w:rFonts w:ascii="Arial" w:hAnsi="Arial" w:cs="Arial"/>
          <w:sz w:val="22"/>
          <w:szCs w:val="22"/>
          <w:lang w:val="fr-FR"/>
        </w:rPr>
        <w:t>Réseau sur la biodiversité et les services écosystémiques</w:t>
      </w:r>
      <w:r w:rsidR="00A51F2C">
        <w:rPr>
          <w:rFonts w:ascii="Arial" w:hAnsi="Arial" w:cs="Arial"/>
          <w:sz w:val="22"/>
          <w:szCs w:val="22"/>
          <w:lang w:val="fr-FR"/>
        </w:rPr>
        <w:t> »</w:t>
      </w:r>
      <w:r>
        <w:rPr>
          <w:rFonts w:ascii="Arial" w:hAnsi="Arial" w:cs="Arial"/>
          <w:sz w:val="22"/>
          <w:szCs w:val="22"/>
          <w:lang w:val="fr-FR"/>
        </w:rPr>
        <w:t xml:space="preserve"> de l</w:t>
      </w:r>
      <w:r w:rsidR="00A51F2C">
        <w:rPr>
          <w:rFonts w:ascii="Arial" w:hAnsi="Arial" w:cs="Arial"/>
          <w:sz w:val="22"/>
          <w:szCs w:val="22"/>
          <w:lang w:val="fr-FR"/>
        </w:rPr>
        <w:t>’</w:t>
      </w:r>
      <w:r>
        <w:rPr>
          <w:rFonts w:ascii="Arial" w:hAnsi="Arial" w:cs="Arial"/>
          <w:sz w:val="22"/>
          <w:szCs w:val="22"/>
          <w:lang w:val="fr-FR"/>
        </w:rPr>
        <w:t>UNESCO (BES-Net), l</w:t>
      </w:r>
      <w:r w:rsidR="00A51F2C">
        <w:rPr>
          <w:rFonts w:ascii="Arial" w:hAnsi="Arial" w:cs="Arial"/>
          <w:sz w:val="22"/>
          <w:szCs w:val="22"/>
          <w:lang w:val="fr-FR"/>
        </w:rPr>
        <w:t>’</w:t>
      </w:r>
      <w:r>
        <w:rPr>
          <w:rFonts w:ascii="Arial" w:hAnsi="Arial" w:cs="Arial"/>
          <w:sz w:val="22"/>
          <w:szCs w:val="22"/>
          <w:lang w:val="fr-FR"/>
        </w:rPr>
        <w:t>équipe spéciale de l</w:t>
      </w:r>
      <w:r w:rsidR="00A51F2C">
        <w:rPr>
          <w:rFonts w:ascii="Arial" w:hAnsi="Arial" w:cs="Arial"/>
          <w:sz w:val="22"/>
          <w:szCs w:val="22"/>
          <w:lang w:val="fr-FR"/>
        </w:rPr>
        <w:t>’</w:t>
      </w:r>
      <w:r>
        <w:rPr>
          <w:rFonts w:ascii="Arial" w:hAnsi="Arial" w:cs="Arial"/>
          <w:sz w:val="22"/>
          <w:szCs w:val="22"/>
          <w:lang w:val="fr-FR"/>
        </w:rPr>
        <w:t>IPBES est chargée d</w:t>
      </w:r>
      <w:r w:rsidR="00A51F2C">
        <w:rPr>
          <w:rFonts w:ascii="Arial" w:hAnsi="Arial" w:cs="Arial"/>
          <w:sz w:val="22"/>
          <w:szCs w:val="22"/>
          <w:lang w:val="fr-FR"/>
        </w:rPr>
        <w:t>’</w:t>
      </w:r>
      <w:r>
        <w:rPr>
          <w:rFonts w:ascii="Arial" w:hAnsi="Arial" w:cs="Arial"/>
          <w:sz w:val="22"/>
          <w:szCs w:val="22"/>
          <w:lang w:val="fr-FR"/>
        </w:rPr>
        <w:t>améliorer la reconnaissance et l</w:t>
      </w:r>
      <w:r w:rsidR="00A51F2C">
        <w:rPr>
          <w:rFonts w:ascii="Arial" w:hAnsi="Arial" w:cs="Arial"/>
          <w:sz w:val="22"/>
          <w:szCs w:val="22"/>
          <w:lang w:val="fr-FR"/>
        </w:rPr>
        <w:t>’</w:t>
      </w:r>
      <w:r>
        <w:rPr>
          <w:rFonts w:ascii="Arial" w:hAnsi="Arial" w:cs="Arial"/>
          <w:sz w:val="22"/>
          <w:szCs w:val="22"/>
          <w:lang w:val="fr-FR"/>
        </w:rPr>
        <w:t>intégration des systèmes de connaissances autochtones et locaux dans les évaluations de la biodiversité. L</w:t>
      </w:r>
      <w:r w:rsidR="00A51F2C">
        <w:rPr>
          <w:rFonts w:ascii="Arial" w:hAnsi="Arial" w:cs="Arial"/>
          <w:sz w:val="22"/>
          <w:szCs w:val="22"/>
          <w:lang w:val="fr-FR"/>
        </w:rPr>
        <w:t>’</w:t>
      </w:r>
      <w:r>
        <w:rPr>
          <w:rFonts w:ascii="Arial" w:hAnsi="Arial" w:cs="Arial"/>
          <w:sz w:val="22"/>
          <w:szCs w:val="22"/>
          <w:lang w:val="fr-FR"/>
        </w:rPr>
        <w:t>équipe spéciale guide le secrétariat de l</w:t>
      </w:r>
      <w:r w:rsidR="00A51F2C">
        <w:rPr>
          <w:rFonts w:ascii="Arial" w:hAnsi="Arial" w:cs="Arial"/>
          <w:sz w:val="22"/>
          <w:szCs w:val="22"/>
          <w:lang w:val="fr-FR"/>
        </w:rPr>
        <w:t>’</w:t>
      </w:r>
      <w:r>
        <w:rPr>
          <w:rFonts w:ascii="Arial" w:hAnsi="Arial" w:cs="Arial"/>
          <w:sz w:val="22"/>
          <w:szCs w:val="22"/>
          <w:lang w:val="fr-FR"/>
        </w:rPr>
        <w:t>IPBES et contribue à la mise en œuvre de méthodes de travail avec les savoirs locaux et autochtones. Elle mène ses travaux au moyen de réunions à distance et en présentiel ainsi que d</w:t>
      </w:r>
      <w:r w:rsidR="00A51F2C">
        <w:rPr>
          <w:rFonts w:ascii="Arial" w:hAnsi="Arial" w:cs="Arial"/>
          <w:sz w:val="22"/>
          <w:szCs w:val="22"/>
          <w:lang w:val="fr-FR"/>
        </w:rPr>
        <w:t>’</w:t>
      </w:r>
      <w:r>
        <w:rPr>
          <w:rFonts w:ascii="Arial" w:hAnsi="Arial" w:cs="Arial"/>
          <w:sz w:val="22"/>
          <w:szCs w:val="22"/>
          <w:lang w:val="fr-FR"/>
        </w:rPr>
        <w:t>autres interactions électroniques. Les documents qui en résultent sont examinés par le groupe d</w:t>
      </w:r>
      <w:r w:rsidR="00A51F2C">
        <w:rPr>
          <w:rFonts w:ascii="Arial" w:hAnsi="Arial" w:cs="Arial"/>
          <w:sz w:val="22"/>
          <w:szCs w:val="22"/>
          <w:lang w:val="fr-FR"/>
        </w:rPr>
        <w:t>’</w:t>
      </w:r>
      <w:r>
        <w:rPr>
          <w:rFonts w:ascii="Arial" w:hAnsi="Arial" w:cs="Arial"/>
          <w:sz w:val="22"/>
          <w:szCs w:val="22"/>
          <w:lang w:val="fr-FR"/>
        </w:rPr>
        <w:t>experts et le Bureau avant d</w:t>
      </w:r>
      <w:r w:rsidR="00A51F2C">
        <w:rPr>
          <w:rFonts w:ascii="Arial" w:hAnsi="Arial" w:cs="Arial"/>
          <w:sz w:val="22"/>
          <w:szCs w:val="22"/>
          <w:lang w:val="fr-FR"/>
        </w:rPr>
        <w:t>’</w:t>
      </w:r>
      <w:r>
        <w:rPr>
          <w:rFonts w:ascii="Arial" w:hAnsi="Arial" w:cs="Arial"/>
          <w:sz w:val="22"/>
          <w:szCs w:val="22"/>
          <w:lang w:val="fr-FR"/>
        </w:rPr>
        <w:t xml:space="preserve">être analysés par la plénière. </w:t>
      </w:r>
    </w:p>
    <w:p w14:paraId="5DB2ABFC" w14:textId="77777777" w:rsidR="00BF7FB0" w:rsidRDefault="00BF7FB0">
      <w:pPr>
        <w:pStyle w:val="ListParagraph"/>
        <w:widowControl/>
        <w:ind w:left="360"/>
        <w:contextualSpacing w:val="0"/>
        <w:jc w:val="both"/>
        <w:rPr>
          <w:rFonts w:ascii="Arial" w:hAnsi="Arial" w:cs="Arial"/>
          <w:sz w:val="22"/>
          <w:szCs w:val="22"/>
          <w:lang w:val="fr-FR"/>
        </w:rPr>
      </w:pPr>
    </w:p>
    <w:p w14:paraId="2A7CD723" w14:textId="5CC27777"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La présidence de l</w:t>
      </w:r>
      <w:r w:rsidR="00A51F2C">
        <w:rPr>
          <w:rFonts w:ascii="Arial" w:hAnsi="Arial" w:cs="Arial"/>
          <w:sz w:val="22"/>
          <w:szCs w:val="22"/>
          <w:lang w:val="fr-FR"/>
        </w:rPr>
        <w:t>’</w:t>
      </w:r>
      <w:r>
        <w:rPr>
          <w:rFonts w:ascii="Arial" w:hAnsi="Arial" w:cs="Arial"/>
          <w:sz w:val="22"/>
          <w:szCs w:val="22"/>
          <w:lang w:val="fr-FR"/>
        </w:rPr>
        <w:t>équipe spéciale de l</w:t>
      </w:r>
      <w:r w:rsidR="00A51F2C">
        <w:rPr>
          <w:rFonts w:ascii="Arial" w:hAnsi="Arial" w:cs="Arial"/>
          <w:sz w:val="22"/>
          <w:szCs w:val="22"/>
          <w:lang w:val="fr-FR"/>
        </w:rPr>
        <w:t>’</w:t>
      </w:r>
      <w:r>
        <w:rPr>
          <w:rFonts w:ascii="Arial" w:hAnsi="Arial" w:cs="Arial"/>
          <w:sz w:val="22"/>
          <w:szCs w:val="22"/>
          <w:lang w:val="fr-FR"/>
        </w:rPr>
        <w:t>IPBES est exercée conjointement par des membres du groupe d</w:t>
      </w:r>
      <w:r w:rsidR="00A51F2C">
        <w:rPr>
          <w:rFonts w:ascii="Arial" w:hAnsi="Arial" w:cs="Arial"/>
          <w:sz w:val="22"/>
          <w:szCs w:val="22"/>
          <w:lang w:val="fr-FR"/>
        </w:rPr>
        <w:t>’</w:t>
      </w:r>
      <w:r>
        <w:rPr>
          <w:rFonts w:ascii="Arial" w:hAnsi="Arial" w:cs="Arial"/>
          <w:sz w:val="22"/>
          <w:szCs w:val="22"/>
          <w:lang w:val="fr-FR"/>
        </w:rPr>
        <w:t>experts multidisciplinaire et du Bureau et se compose de 14</w:t>
      </w:r>
      <w:r w:rsidR="00956886">
        <w:rPr>
          <w:rFonts w:ascii="Arial" w:hAnsi="Arial" w:cs="Arial"/>
          <w:sz w:val="22"/>
          <w:szCs w:val="22"/>
          <w:lang w:val="fr-FR"/>
        </w:rPr>
        <w:t> </w:t>
      </w:r>
      <w:r>
        <w:rPr>
          <w:rFonts w:ascii="Arial" w:hAnsi="Arial" w:cs="Arial"/>
          <w:sz w:val="22"/>
          <w:szCs w:val="22"/>
          <w:lang w:val="fr-FR"/>
        </w:rPr>
        <w:t>membres, six d</w:t>
      </w:r>
      <w:r w:rsidR="00A51F2C">
        <w:rPr>
          <w:rFonts w:ascii="Arial" w:hAnsi="Arial" w:cs="Arial"/>
          <w:sz w:val="22"/>
          <w:szCs w:val="22"/>
          <w:lang w:val="fr-FR"/>
        </w:rPr>
        <w:t>’</w:t>
      </w:r>
      <w:r>
        <w:rPr>
          <w:rFonts w:ascii="Arial" w:hAnsi="Arial" w:cs="Arial"/>
          <w:sz w:val="22"/>
          <w:szCs w:val="22"/>
          <w:lang w:val="fr-FR"/>
        </w:rPr>
        <w:t>entre eux s</w:t>
      </w:r>
      <w:r w:rsidR="00A51F2C">
        <w:rPr>
          <w:rFonts w:ascii="Arial" w:hAnsi="Arial" w:cs="Arial"/>
          <w:sz w:val="22"/>
          <w:szCs w:val="22"/>
          <w:lang w:val="fr-FR"/>
        </w:rPr>
        <w:t>’</w:t>
      </w:r>
      <w:r>
        <w:rPr>
          <w:rFonts w:ascii="Arial" w:hAnsi="Arial" w:cs="Arial"/>
          <w:sz w:val="22"/>
          <w:szCs w:val="22"/>
          <w:lang w:val="fr-FR"/>
        </w:rPr>
        <w:t>identifiant comme autochtones. L</w:t>
      </w:r>
      <w:r w:rsidR="00A51F2C">
        <w:rPr>
          <w:rFonts w:ascii="Arial" w:hAnsi="Arial" w:cs="Arial"/>
          <w:sz w:val="22"/>
          <w:szCs w:val="22"/>
          <w:lang w:val="fr-FR"/>
        </w:rPr>
        <w:t>’</w:t>
      </w:r>
      <w:r>
        <w:rPr>
          <w:rFonts w:ascii="Arial" w:hAnsi="Arial" w:cs="Arial"/>
          <w:sz w:val="22"/>
          <w:szCs w:val="22"/>
          <w:lang w:val="fr-FR"/>
        </w:rPr>
        <w:t>équipe spéciale est composée de membres issus de cinq régions des Nations Unies, notamment jusqu</w:t>
      </w:r>
      <w:r w:rsidR="00A51F2C">
        <w:rPr>
          <w:rFonts w:ascii="Arial" w:hAnsi="Arial" w:cs="Arial"/>
          <w:sz w:val="22"/>
          <w:szCs w:val="22"/>
          <w:lang w:val="fr-FR"/>
        </w:rPr>
        <w:t>’</w:t>
      </w:r>
      <w:r>
        <w:rPr>
          <w:rFonts w:ascii="Arial" w:hAnsi="Arial" w:cs="Arial"/>
          <w:sz w:val="22"/>
          <w:szCs w:val="22"/>
          <w:lang w:val="fr-FR"/>
        </w:rPr>
        <w:t>à quatre membres du Bureau et du groupe d</w:t>
      </w:r>
      <w:r w:rsidR="00A51F2C">
        <w:rPr>
          <w:rFonts w:ascii="Arial" w:hAnsi="Arial" w:cs="Arial"/>
          <w:sz w:val="22"/>
          <w:szCs w:val="22"/>
          <w:lang w:val="fr-FR"/>
        </w:rPr>
        <w:t>’</w:t>
      </w:r>
      <w:r>
        <w:rPr>
          <w:rFonts w:ascii="Arial" w:hAnsi="Arial" w:cs="Arial"/>
          <w:sz w:val="22"/>
          <w:szCs w:val="22"/>
          <w:lang w:val="fr-FR"/>
        </w:rPr>
        <w:t>experts multidisciplinaire, des membres de groupes d</w:t>
      </w:r>
      <w:r w:rsidR="00A51F2C">
        <w:rPr>
          <w:rFonts w:ascii="Arial" w:hAnsi="Arial" w:cs="Arial"/>
          <w:sz w:val="22"/>
          <w:szCs w:val="22"/>
          <w:lang w:val="fr-FR"/>
        </w:rPr>
        <w:t>’</w:t>
      </w:r>
      <w:r>
        <w:rPr>
          <w:rFonts w:ascii="Arial" w:hAnsi="Arial" w:cs="Arial"/>
          <w:sz w:val="22"/>
          <w:szCs w:val="22"/>
          <w:lang w:val="fr-FR"/>
        </w:rPr>
        <w:t>experts et de groupes de travail pertinents, des représentants des peuples autochtones et des communautés locales, ainsi que des représentants d</w:t>
      </w:r>
      <w:r w:rsidR="00A51F2C">
        <w:rPr>
          <w:rFonts w:ascii="Arial" w:hAnsi="Arial" w:cs="Arial"/>
          <w:sz w:val="22"/>
          <w:szCs w:val="22"/>
          <w:lang w:val="fr-FR"/>
        </w:rPr>
        <w:t>’</w:t>
      </w:r>
      <w:r>
        <w:rPr>
          <w:rFonts w:ascii="Arial" w:hAnsi="Arial" w:cs="Arial"/>
          <w:sz w:val="22"/>
          <w:szCs w:val="22"/>
          <w:lang w:val="fr-FR"/>
        </w:rPr>
        <w:t>organisations et d</w:t>
      </w:r>
      <w:r w:rsidR="00A51F2C">
        <w:rPr>
          <w:rFonts w:ascii="Arial" w:hAnsi="Arial" w:cs="Arial"/>
          <w:sz w:val="22"/>
          <w:szCs w:val="22"/>
          <w:lang w:val="fr-FR"/>
        </w:rPr>
        <w:t>’</w:t>
      </w:r>
      <w:r>
        <w:rPr>
          <w:rFonts w:ascii="Arial" w:hAnsi="Arial" w:cs="Arial"/>
          <w:sz w:val="22"/>
          <w:szCs w:val="22"/>
          <w:lang w:val="fr-FR"/>
        </w:rPr>
        <w:t>institutions scientifiques spécialisés dans le domaine des savoirs locaux et autochtones. Des spécialistes reconnus peuvent également participer à titre individuel. D</w:t>
      </w:r>
      <w:r w:rsidR="00A51F2C">
        <w:rPr>
          <w:rFonts w:ascii="Arial" w:hAnsi="Arial" w:cs="Arial"/>
          <w:sz w:val="22"/>
          <w:szCs w:val="22"/>
          <w:lang w:val="fr-FR"/>
        </w:rPr>
        <w:t>’</w:t>
      </w:r>
      <w:r>
        <w:rPr>
          <w:rFonts w:ascii="Arial" w:hAnsi="Arial" w:cs="Arial"/>
          <w:sz w:val="22"/>
          <w:szCs w:val="22"/>
          <w:lang w:val="fr-FR"/>
        </w:rPr>
        <w:t>autres experts et représentants d</w:t>
      </w:r>
      <w:r w:rsidR="00A51F2C">
        <w:rPr>
          <w:rFonts w:ascii="Arial" w:hAnsi="Arial" w:cs="Arial"/>
          <w:sz w:val="22"/>
          <w:szCs w:val="22"/>
          <w:lang w:val="fr-FR"/>
        </w:rPr>
        <w:t>’</w:t>
      </w:r>
      <w:r>
        <w:rPr>
          <w:rFonts w:ascii="Arial" w:hAnsi="Arial" w:cs="Arial"/>
          <w:sz w:val="22"/>
          <w:szCs w:val="22"/>
          <w:lang w:val="fr-FR"/>
        </w:rPr>
        <w:t>organisations autochtones et locales peuvent être invités à participer en tant que personnes de référence.</w:t>
      </w:r>
    </w:p>
    <w:p w14:paraId="12562578" w14:textId="77777777" w:rsidR="00BF7FB0" w:rsidRDefault="00BF7FB0">
      <w:pPr>
        <w:pStyle w:val="ListParagraph"/>
        <w:ind w:left="360"/>
        <w:contextualSpacing w:val="0"/>
        <w:jc w:val="both"/>
        <w:rPr>
          <w:rFonts w:ascii="Arial" w:hAnsi="Arial" w:cs="Arial"/>
          <w:sz w:val="22"/>
          <w:szCs w:val="22"/>
          <w:lang w:val="fr-FR"/>
        </w:rPr>
      </w:pPr>
    </w:p>
    <w:p w14:paraId="0DE83893" w14:textId="5A13D228"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w:t>
      </w:r>
      <w:r w:rsidR="00A51F2C">
        <w:rPr>
          <w:rFonts w:ascii="Arial" w:hAnsi="Arial" w:cs="Arial"/>
          <w:sz w:val="22"/>
          <w:szCs w:val="22"/>
          <w:lang w:val="fr-FR"/>
        </w:rPr>
        <w:t>’</w:t>
      </w:r>
      <w:r>
        <w:rPr>
          <w:rFonts w:ascii="Arial" w:hAnsi="Arial" w:cs="Arial"/>
          <w:sz w:val="22"/>
          <w:szCs w:val="22"/>
          <w:lang w:val="fr-FR"/>
        </w:rPr>
        <w:t>IPBES facilite également l</w:t>
      </w:r>
      <w:r w:rsidR="00A51F2C">
        <w:rPr>
          <w:rFonts w:ascii="Arial" w:hAnsi="Arial" w:cs="Arial"/>
          <w:sz w:val="22"/>
          <w:szCs w:val="22"/>
          <w:lang w:val="fr-FR"/>
        </w:rPr>
        <w:t>’</w:t>
      </w:r>
      <w:r>
        <w:rPr>
          <w:rFonts w:ascii="Arial" w:hAnsi="Arial" w:cs="Arial"/>
          <w:sz w:val="22"/>
          <w:szCs w:val="22"/>
          <w:lang w:val="fr-FR"/>
        </w:rPr>
        <w:t>organisation d</w:t>
      </w:r>
      <w:r w:rsidR="00A51F2C">
        <w:rPr>
          <w:rFonts w:ascii="Arial" w:hAnsi="Arial" w:cs="Arial"/>
          <w:sz w:val="22"/>
          <w:szCs w:val="22"/>
          <w:lang w:val="fr-FR"/>
        </w:rPr>
        <w:t>’</w:t>
      </w:r>
      <w:r>
        <w:rPr>
          <w:rFonts w:ascii="Arial" w:hAnsi="Arial" w:cs="Arial"/>
          <w:sz w:val="22"/>
          <w:szCs w:val="22"/>
          <w:lang w:val="fr-FR"/>
        </w:rPr>
        <w:t>ateliers de dialogue sur les savoirs locaux et autochtones pour l</w:t>
      </w:r>
      <w:r w:rsidR="00A51F2C">
        <w:rPr>
          <w:rFonts w:ascii="Arial" w:hAnsi="Arial" w:cs="Arial"/>
          <w:sz w:val="22"/>
          <w:szCs w:val="22"/>
          <w:lang w:val="fr-FR"/>
        </w:rPr>
        <w:t>’</w:t>
      </w:r>
      <w:r>
        <w:rPr>
          <w:rFonts w:ascii="Arial" w:hAnsi="Arial" w:cs="Arial"/>
          <w:sz w:val="22"/>
          <w:szCs w:val="22"/>
          <w:lang w:val="fr-FR"/>
        </w:rPr>
        <w:t>évaluation de la surveillance, de la biodiversité, des entreprises ou des services écosystémiques. L</w:t>
      </w:r>
      <w:r w:rsidR="00A51F2C">
        <w:rPr>
          <w:rFonts w:ascii="Arial" w:hAnsi="Arial" w:cs="Arial"/>
          <w:sz w:val="22"/>
          <w:szCs w:val="22"/>
          <w:lang w:val="fr-FR"/>
        </w:rPr>
        <w:t>’</w:t>
      </w:r>
      <w:r>
        <w:rPr>
          <w:rFonts w:ascii="Arial" w:hAnsi="Arial" w:cs="Arial"/>
          <w:sz w:val="22"/>
          <w:szCs w:val="22"/>
          <w:lang w:val="fr-FR"/>
        </w:rPr>
        <w:t>IPBES organise des réunions annuelles de l</w:t>
      </w:r>
      <w:r w:rsidR="00A51F2C">
        <w:rPr>
          <w:rFonts w:ascii="Arial" w:hAnsi="Arial" w:cs="Arial"/>
          <w:sz w:val="22"/>
          <w:szCs w:val="22"/>
          <w:lang w:val="fr-FR"/>
        </w:rPr>
        <w:t>’</w:t>
      </w:r>
      <w:r>
        <w:rPr>
          <w:rFonts w:ascii="Arial" w:hAnsi="Arial" w:cs="Arial"/>
          <w:sz w:val="22"/>
          <w:szCs w:val="22"/>
          <w:lang w:val="fr-FR"/>
        </w:rPr>
        <w:t>équipe spéciale sur les savoirs autochtones et locaux ainsi que des webinaires et des débats sur la participation des peuples autochtones et des communautés locales aux évaluations de l</w:t>
      </w:r>
      <w:r w:rsidR="00A51F2C">
        <w:rPr>
          <w:rFonts w:ascii="Arial" w:hAnsi="Arial" w:cs="Arial"/>
          <w:sz w:val="22"/>
          <w:szCs w:val="22"/>
          <w:lang w:val="fr-FR"/>
        </w:rPr>
        <w:t>’</w:t>
      </w:r>
      <w:r>
        <w:rPr>
          <w:rFonts w:ascii="Arial" w:hAnsi="Arial" w:cs="Arial"/>
          <w:sz w:val="22"/>
          <w:szCs w:val="22"/>
          <w:lang w:val="fr-FR"/>
        </w:rPr>
        <w:t>IPBES. L</w:t>
      </w:r>
      <w:r w:rsidR="00A51F2C">
        <w:rPr>
          <w:rFonts w:ascii="Arial" w:hAnsi="Arial" w:cs="Arial"/>
          <w:sz w:val="22"/>
          <w:szCs w:val="22"/>
          <w:lang w:val="fr-FR"/>
        </w:rPr>
        <w:t>’</w:t>
      </w:r>
      <w:r>
        <w:rPr>
          <w:rFonts w:ascii="Arial" w:hAnsi="Arial" w:cs="Arial"/>
          <w:sz w:val="22"/>
          <w:szCs w:val="22"/>
          <w:lang w:val="fr-FR"/>
        </w:rPr>
        <w:t>IPBES examine régulièrement les plans de travail des équipes spéciales et les résultats des programmes afin de s</w:t>
      </w:r>
      <w:r w:rsidR="00A51F2C">
        <w:rPr>
          <w:rFonts w:ascii="Arial" w:hAnsi="Arial" w:cs="Arial"/>
          <w:sz w:val="22"/>
          <w:szCs w:val="22"/>
          <w:lang w:val="fr-FR"/>
        </w:rPr>
        <w:t>’</w:t>
      </w:r>
      <w:r>
        <w:rPr>
          <w:rFonts w:ascii="Arial" w:hAnsi="Arial" w:cs="Arial"/>
          <w:sz w:val="22"/>
          <w:szCs w:val="22"/>
          <w:lang w:val="fr-FR"/>
        </w:rPr>
        <w:t>assurer qu</w:t>
      </w:r>
      <w:r w:rsidR="00A51F2C">
        <w:rPr>
          <w:rFonts w:ascii="Arial" w:hAnsi="Arial" w:cs="Arial"/>
          <w:sz w:val="22"/>
          <w:szCs w:val="22"/>
          <w:lang w:val="fr-FR"/>
        </w:rPr>
        <w:t>’</w:t>
      </w:r>
      <w:r>
        <w:rPr>
          <w:rFonts w:ascii="Arial" w:hAnsi="Arial" w:cs="Arial"/>
          <w:sz w:val="22"/>
          <w:szCs w:val="22"/>
          <w:lang w:val="fr-FR"/>
        </w:rPr>
        <w:t>ils prennent en considération les savoirs locaux et autochtones, tient une page web consacrée aux peuples autochtones et aux communautés locales et gère l</w:t>
      </w:r>
      <w:r w:rsidR="00A51F2C">
        <w:rPr>
          <w:rFonts w:ascii="Arial" w:hAnsi="Arial" w:cs="Arial"/>
          <w:sz w:val="22"/>
          <w:szCs w:val="22"/>
          <w:lang w:val="fr-FR"/>
        </w:rPr>
        <w:t>’</w:t>
      </w:r>
      <w:r>
        <w:rPr>
          <w:rFonts w:ascii="Arial" w:hAnsi="Arial" w:cs="Arial"/>
          <w:sz w:val="22"/>
          <w:szCs w:val="22"/>
          <w:lang w:val="fr-FR"/>
        </w:rPr>
        <w:t>IIFBES, où les peuples autochtones et les communautés locales peuvent s</w:t>
      </w:r>
      <w:r w:rsidR="00A51F2C">
        <w:rPr>
          <w:rFonts w:ascii="Arial" w:hAnsi="Arial" w:cs="Arial"/>
          <w:sz w:val="22"/>
          <w:szCs w:val="22"/>
          <w:lang w:val="fr-FR"/>
        </w:rPr>
        <w:t>’</w:t>
      </w:r>
      <w:r>
        <w:rPr>
          <w:rFonts w:ascii="Arial" w:hAnsi="Arial" w:cs="Arial"/>
          <w:sz w:val="22"/>
          <w:szCs w:val="22"/>
          <w:lang w:val="fr-FR"/>
        </w:rPr>
        <w:t>inscrire pour recevoir des informations sur l</w:t>
      </w:r>
      <w:r w:rsidR="00A51F2C">
        <w:rPr>
          <w:rFonts w:ascii="Arial" w:hAnsi="Arial" w:cs="Arial"/>
          <w:sz w:val="22"/>
          <w:szCs w:val="22"/>
          <w:lang w:val="fr-FR"/>
        </w:rPr>
        <w:t>’</w:t>
      </w:r>
      <w:r>
        <w:rPr>
          <w:rFonts w:ascii="Arial" w:hAnsi="Arial" w:cs="Arial"/>
          <w:sz w:val="22"/>
          <w:szCs w:val="22"/>
          <w:lang w:val="fr-FR"/>
        </w:rPr>
        <w:t>IPBES. D</w:t>
      </w:r>
      <w:r w:rsidR="00A51F2C">
        <w:rPr>
          <w:rFonts w:ascii="Arial" w:hAnsi="Arial" w:cs="Arial"/>
          <w:sz w:val="22"/>
          <w:szCs w:val="22"/>
          <w:lang w:val="fr-FR"/>
        </w:rPr>
        <w:t>’</w:t>
      </w:r>
      <w:r>
        <w:rPr>
          <w:rFonts w:ascii="Arial" w:hAnsi="Arial" w:cs="Arial"/>
          <w:sz w:val="22"/>
          <w:szCs w:val="22"/>
          <w:lang w:val="fr-FR"/>
        </w:rPr>
        <w:t>autres activités consistent à soutenir les analyses documentaires et les recueils de témoignages. Les peuples autochtones et les communautés locales peuvent participer aux évaluations de l</w:t>
      </w:r>
      <w:r w:rsidR="00A51F2C">
        <w:rPr>
          <w:rFonts w:ascii="Arial" w:hAnsi="Arial" w:cs="Arial"/>
          <w:sz w:val="22"/>
          <w:szCs w:val="22"/>
          <w:lang w:val="fr-FR"/>
        </w:rPr>
        <w:t>’</w:t>
      </w:r>
      <w:r>
        <w:rPr>
          <w:rFonts w:ascii="Arial" w:hAnsi="Arial" w:cs="Arial"/>
          <w:sz w:val="22"/>
          <w:szCs w:val="22"/>
          <w:lang w:val="fr-FR"/>
        </w:rPr>
        <w:t>IPBES lors de la phase de ciblage, en devenant auteurs ou réviseurs de certains chapitres et en participant à des ateliers de dialogue ou à des structures de renforcement des capacités ainsi qu</w:t>
      </w:r>
      <w:r w:rsidR="00A51F2C">
        <w:rPr>
          <w:rFonts w:ascii="Arial" w:hAnsi="Arial" w:cs="Arial"/>
          <w:sz w:val="22"/>
          <w:szCs w:val="22"/>
          <w:lang w:val="fr-FR"/>
        </w:rPr>
        <w:t>’</w:t>
      </w:r>
      <w:r>
        <w:rPr>
          <w:rFonts w:ascii="Arial" w:hAnsi="Arial" w:cs="Arial"/>
          <w:sz w:val="22"/>
          <w:szCs w:val="22"/>
          <w:lang w:val="fr-FR"/>
        </w:rPr>
        <w:t>à d</w:t>
      </w:r>
      <w:r w:rsidR="00A51F2C">
        <w:rPr>
          <w:rFonts w:ascii="Arial" w:hAnsi="Arial" w:cs="Arial"/>
          <w:sz w:val="22"/>
          <w:szCs w:val="22"/>
          <w:lang w:val="fr-FR"/>
        </w:rPr>
        <w:t>’</w:t>
      </w:r>
      <w:r>
        <w:rPr>
          <w:rFonts w:ascii="Arial" w:hAnsi="Arial" w:cs="Arial"/>
          <w:sz w:val="22"/>
          <w:szCs w:val="22"/>
          <w:lang w:val="fr-FR"/>
        </w:rPr>
        <w:t>autres activités de sensibilisation. L</w:t>
      </w:r>
      <w:r w:rsidR="00A51F2C">
        <w:rPr>
          <w:rFonts w:ascii="Arial" w:hAnsi="Arial" w:cs="Arial"/>
          <w:sz w:val="22"/>
          <w:szCs w:val="22"/>
          <w:lang w:val="fr-FR"/>
        </w:rPr>
        <w:t>’</w:t>
      </w:r>
      <w:r>
        <w:rPr>
          <w:rFonts w:ascii="Arial" w:hAnsi="Arial" w:cs="Arial"/>
          <w:sz w:val="22"/>
          <w:szCs w:val="22"/>
          <w:lang w:val="fr-FR"/>
        </w:rPr>
        <w:t xml:space="preserve">IPBES crée également des </w:t>
      </w:r>
      <w:r>
        <w:rPr>
          <w:rFonts w:ascii="Arial" w:hAnsi="Arial" w:cs="Arial"/>
          <w:sz w:val="22"/>
          <w:szCs w:val="22"/>
          <w:lang w:val="fr-FR"/>
        </w:rPr>
        <w:lastRenderedPageBreak/>
        <w:t>procédures permettant aux peuples autochtones non étatiques et aux acteurs des communautés locales de participer en tant qu</w:t>
      </w:r>
      <w:r w:rsidR="00A51F2C">
        <w:rPr>
          <w:rFonts w:ascii="Arial" w:hAnsi="Arial" w:cs="Arial"/>
          <w:sz w:val="22"/>
          <w:szCs w:val="22"/>
          <w:lang w:val="fr-FR"/>
        </w:rPr>
        <w:t>’</w:t>
      </w:r>
      <w:r>
        <w:rPr>
          <w:rFonts w:ascii="Arial" w:hAnsi="Arial" w:cs="Arial"/>
          <w:sz w:val="22"/>
          <w:szCs w:val="22"/>
          <w:lang w:val="fr-FR"/>
        </w:rPr>
        <w:t>observateurs.</w:t>
      </w:r>
    </w:p>
    <w:p w14:paraId="20CF19EC" w14:textId="77777777" w:rsidR="00BF7FB0" w:rsidRDefault="00BF7FB0">
      <w:pPr>
        <w:pStyle w:val="ListParagraph"/>
        <w:widowControl/>
        <w:ind w:left="360"/>
        <w:contextualSpacing w:val="0"/>
        <w:jc w:val="both"/>
        <w:rPr>
          <w:rFonts w:ascii="Arial" w:hAnsi="Arial" w:cs="Arial"/>
          <w:sz w:val="22"/>
          <w:szCs w:val="22"/>
          <w:lang w:val="fr-FR"/>
        </w:rPr>
      </w:pPr>
    </w:p>
    <w:p w14:paraId="44224741" w14:textId="18F4256D"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w:t>
      </w:r>
      <w:r w:rsidR="00A51F2C">
        <w:rPr>
          <w:rFonts w:ascii="Arial" w:hAnsi="Arial" w:cs="Arial"/>
          <w:sz w:val="22"/>
          <w:szCs w:val="22"/>
          <w:lang w:val="fr-FR"/>
        </w:rPr>
        <w:t>’</w:t>
      </w:r>
      <w:r>
        <w:rPr>
          <w:rFonts w:ascii="Arial" w:hAnsi="Arial" w:cs="Arial"/>
          <w:sz w:val="22"/>
          <w:szCs w:val="22"/>
          <w:lang w:val="fr-FR"/>
        </w:rPr>
        <w:t>IPBES se heurte à plusieurs difficultés spécifiques lorsqu</w:t>
      </w:r>
      <w:r w:rsidR="00A51F2C">
        <w:rPr>
          <w:rFonts w:ascii="Arial" w:hAnsi="Arial" w:cs="Arial"/>
          <w:sz w:val="22"/>
          <w:szCs w:val="22"/>
          <w:lang w:val="fr-FR"/>
        </w:rPr>
        <w:t>’</w:t>
      </w:r>
      <w:r>
        <w:rPr>
          <w:rFonts w:ascii="Arial" w:hAnsi="Arial" w:cs="Arial"/>
          <w:sz w:val="22"/>
          <w:szCs w:val="22"/>
          <w:lang w:val="fr-FR"/>
        </w:rPr>
        <w:t>elle travaille avec des systèmes de connaissances, notamment des questions liées à l</w:t>
      </w:r>
      <w:r w:rsidR="00A51F2C">
        <w:rPr>
          <w:rFonts w:ascii="Arial" w:hAnsi="Arial" w:cs="Arial"/>
          <w:sz w:val="22"/>
          <w:szCs w:val="22"/>
          <w:lang w:val="fr-FR"/>
        </w:rPr>
        <w:t>’</w:t>
      </w:r>
      <w:r>
        <w:rPr>
          <w:rFonts w:ascii="Arial" w:hAnsi="Arial" w:cs="Arial"/>
          <w:sz w:val="22"/>
          <w:szCs w:val="22"/>
          <w:lang w:val="fr-FR"/>
        </w:rPr>
        <w:t>échelle, à la participation, à la représentation et à l</w:t>
      </w:r>
      <w:r w:rsidR="00A51F2C">
        <w:rPr>
          <w:rFonts w:ascii="Arial" w:hAnsi="Arial" w:cs="Arial"/>
          <w:sz w:val="22"/>
          <w:szCs w:val="22"/>
          <w:lang w:val="fr-FR"/>
        </w:rPr>
        <w:t>’</w:t>
      </w:r>
      <w:r>
        <w:rPr>
          <w:rFonts w:ascii="Arial" w:hAnsi="Arial" w:cs="Arial"/>
          <w:sz w:val="22"/>
          <w:szCs w:val="22"/>
          <w:lang w:val="fr-FR"/>
        </w:rPr>
        <w:t>inadéquation entre les évaluations fondées sur des textes et les divers formats de connaissances informelles tels que les rituels et les traditions orales. L</w:t>
      </w:r>
      <w:r w:rsidR="00A51F2C">
        <w:rPr>
          <w:rFonts w:ascii="Arial" w:hAnsi="Arial" w:cs="Arial"/>
          <w:sz w:val="22"/>
          <w:szCs w:val="22"/>
          <w:lang w:val="fr-FR"/>
        </w:rPr>
        <w:t>’</w:t>
      </w:r>
      <w:r>
        <w:rPr>
          <w:rFonts w:ascii="Arial" w:hAnsi="Arial" w:cs="Arial"/>
          <w:sz w:val="22"/>
          <w:szCs w:val="22"/>
          <w:lang w:val="fr-FR"/>
        </w:rPr>
        <w:t>élaboration de méthodes et d</w:t>
      </w:r>
      <w:r w:rsidR="00A51F2C">
        <w:rPr>
          <w:rFonts w:ascii="Arial" w:hAnsi="Arial" w:cs="Arial"/>
          <w:sz w:val="22"/>
          <w:szCs w:val="22"/>
          <w:lang w:val="fr-FR"/>
        </w:rPr>
        <w:t>’</w:t>
      </w:r>
      <w:r>
        <w:rPr>
          <w:rFonts w:ascii="Arial" w:hAnsi="Arial" w:cs="Arial"/>
          <w:sz w:val="22"/>
          <w:szCs w:val="22"/>
          <w:lang w:val="fr-FR"/>
        </w:rPr>
        <w:t>outils permettant de mettre à profit les savoirs locaux et autochtones est toujours en cours. Les autres lacunes concernent le partage de la gouvernance avec les peuples autochtones et les communautés locales, la transformation des savoirs traditionnels, la protection des droits de propriété intellectuelle et le dépassement des déséquilibres de pouvoir.</w:t>
      </w:r>
    </w:p>
    <w:p w14:paraId="72145E41" w14:textId="77777777" w:rsidR="00BF7FB0" w:rsidRDefault="00BF7FB0">
      <w:pPr>
        <w:ind w:firstLine="360"/>
        <w:jc w:val="both"/>
        <w:rPr>
          <w:rFonts w:cs="Arial"/>
          <w:u w:val="single"/>
          <w:lang w:val="fr-FR"/>
        </w:rPr>
      </w:pPr>
    </w:p>
    <w:p w14:paraId="1270D50F" w14:textId="311DBA3B"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0DAA543A" w14:textId="72FBC532" w:rsidR="00BF7FB0" w:rsidRDefault="002C5B49">
      <w:pPr>
        <w:pStyle w:val="ListParagraph"/>
        <w:widowControl/>
        <w:numPr>
          <w:ilvl w:val="0"/>
          <w:numId w:val="30"/>
        </w:numPr>
        <w:spacing w:after="80"/>
        <w:contextualSpacing w:val="0"/>
        <w:jc w:val="both"/>
        <w:rPr>
          <w:rFonts w:ascii="Arial" w:hAnsi="Arial" w:cs="Arial"/>
          <w:sz w:val="22"/>
          <w:szCs w:val="22"/>
          <w:lang w:val="fr-FR"/>
        </w:rPr>
      </w:pPr>
      <w:r>
        <w:rPr>
          <w:rFonts w:ascii="Arial" w:hAnsi="Arial" w:cs="Arial"/>
          <w:sz w:val="22"/>
          <w:szCs w:val="22"/>
          <w:lang w:val="fr-FR"/>
        </w:rPr>
        <w:t>Guide méthodologique pour la reconnaissance et l</w:t>
      </w:r>
      <w:r w:rsidR="00A51F2C">
        <w:rPr>
          <w:rFonts w:ascii="Arial" w:hAnsi="Arial" w:cs="Arial"/>
          <w:sz w:val="22"/>
          <w:szCs w:val="22"/>
          <w:lang w:val="fr-FR"/>
        </w:rPr>
        <w:t>’</w:t>
      </w:r>
      <w:r>
        <w:rPr>
          <w:rFonts w:ascii="Arial" w:hAnsi="Arial" w:cs="Arial"/>
          <w:sz w:val="22"/>
          <w:szCs w:val="22"/>
          <w:lang w:val="fr-FR"/>
        </w:rPr>
        <w:t>utilisation des savoirs locaux et autochtones dans le cadre de l</w:t>
      </w:r>
      <w:r w:rsidR="00A51F2C">
        <w:rPr>
          <w:rFonts w:ascii="Arial" w:hAnsi="Arial" w:cs="Arial"/>
          <w:sz w:val="22"/>
          <w:szCs w:val="22"/>
          <w:lang w:val="fr-FR"/>
        </w:rPr>
        <w:t>’</w:t>
      </w:r>
      <w:r>
        <w:rPr>
          <w:rFonts w:ascii="Arial" w:hAnsi="Arial" w:cs="Arial"/>
          <w:sz w:val="22"/>
          <w:szCs w:val="22"/>
          <w:lang w:val="fr-FR"/>
        </w:rPr>
        <w:t>IPBES (2022).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49">
        <w:r>
          <w:rPr>
            <w:rStyle w:val="Hyperlink"/>
            <w:rFonts w:ascii="Arial" w:hAnsi="Arial" w:cs="Arial"/>
            <w:sz w:val="22"/>
            <w:szCs w:val="22"/>
            <w:lang w:val="fr-FR"/>
          </w:rPr>
          <w:t>https://files.ipbes.net/ipbes-web-prod-public-files/inline-files/IPBES_ILK_MethGuide_MEP-Approved_5MAY2022.pdf</w:t>
        </w:r>
      </w:hyperlink>
      <w:r>
        <w:rPr>
          <w:rFonts w:ascii="Arial" w:hAnsi="Arial" w:cs="Arial"/>
          <w:sz w:val="22"/>
          <w:szCs w:val="22"/>
          <w:lang w:val="fr-FR"/>
        </w:rPr>
        <w:t xml:space="preserve"> </w:t>
      </w:r>
    </w:p>
    <w:p w14:paraId="5A6DFC40" w14:textId="7FE9AA64" w:rsidR="00BF7FB0" w:rsidRDefault="002C5B49">
      <w:pPr>
        <w:pStyle w:val="ListParagraph"/>
        <w:widowControl/>
        <w:numPr>
          <w:ilvl w:val="0"/>
          <w:numId w:val="30"/>
        </w:numPr>
        <w:spacing w:after="80"/>
        <w:contextualSpacing w:val="0"/>
        <w:jc w:val="both"/>
        <w:rPr>
          <w:rFonts w:ascii="Arial" w:hAnsi="Arial" w:cs="Arial"/>
          <w:sz w:val="22"/>
          <w:szCs w:val="22"/>
          <w:lang w:val="fr-FR"/>
        </w:rPr>
      </w:pPr>
      <w:r>
        <w:rPr>
          <w:rFonts w:ascii="Arial" w:hAnsi="Arial" w:cs="Arial"/>
          <w:sz w:val="22"/>
          <w:szCs w:val="22"/>
          <w:lang w:val="fr-FR"/>
        </w:rPr>
        <w:t>Plateforme intergouvernementale scientifique et politique sur la biodiversité et les services écosystémiques. (2017). Rapport de la Plénière de la Plateforme intergouvernementale scientifique et politique sur la biodiversité et les services écosystémiques sur les travaux de sa cinquième session (IPBES/5/15).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0" w:history="1">
        <w:r>
          <w:rPr>
            <w:rStyle w:val="Hyperlink"/>
            <w:rFonts w:ascii="Arial" w:hAnsi="Arial" w:cs="Arial"/>
            <w:sz w:val="22"/>
            <w:szCs w:val="22"/>
            <w:lang w:val="fr-FR"/>
          </w:rPr>
          <w:t>https://www.ipbes.net/fr/taxonomy/term/2865</w:t>
        </w:r>
      </w:hyperlink>
      <w:r>
        <w:rPr>
          <w:rFonts w:ascii="Arial" w:hAnsi="Arial" w:cs="Arial"/>
          <w:sz w:val="22"/>
          <w:szCs w:val="22"/>
          <w:lang w:val="fr-FR"/>
        </w:rPr>
        <w:t xml:space="preserve"> </w:t>
      </w:r>
    </w:p>
    <w:p w14:paraId="48731285" w14:textId="65B1DF67" w:rsidR="00BF7FB0" w:rsidRDefault="002C5B49">
      <w:pPr>
        <w:pStyle w:val="ListParagraph"/>
        <w:widowControl/>
        <w:numPr>
          <w:ilvl w:val="0"/>
          <w:numId w:val="30"/>
        </w:numPr>
        <w:spacing w:after="80"/>
        <w:contextualSpacing w:val="0"/>
        <w:jc w:val="both"/>
        <w:rPr>
          <w:rFonts w:ascii="Arial" w:hAnsi="Arial" w:cs="Arial"/>
          <w:sz w:val="22"/>
          <w:szCs w:val="22"/>
          <w:lang w:val="fr-FR"/>
        </w:rPr>
      </w:pPr>
      <w:r>
        <w:rPr>
          <w:rFonts w:ascii="Arial" w:hAnsi="Arial" w:cs="Arial"/>
          <w:sz w:val="22"/>
          <w:szCs w:val="22"/>
          <w:lang w:val="fr-FR"/>
        </w:rPr>
        <w:t>Plateforme intergouvernementale scientifique et politique sur la biodiversité et les services écosystémiques. Décision IPBES-7/1</w:t>
      </w:r>
      <w:r w:rsidR="00A51F2C">
        <w:rPr>
          <w:rFonts w:ascii="Arial" w:hAnsi="Arial" w:cs="Arial"/>
          <w:sz w:val="22"/>
          <w:szCs w:val="22"/>
          <w:lang w:val="fr-FR"/>
        </w:rPr>
        <w:t> :</w:t>
      </w:r>
      <w:r>
        <w:rPr>
          <w:rFonts w:ascii="Arial" w:hAnsi="Arial" w:cs="Arial"/>
          <w:sz w:val="22"/>
          <w:szCs w:val="22"/>
          <w:lang w:val="fr-FR"/>
        </w:rPr>
        <w:t xml:space="preserve"> Programme de travail glissant de la Plateforme intergouvernementale scientifique et politique sur la biodiversité et les services écosystémiques pour la période allant jusqu</w:t>
      </w:r>
      <w:r w:rsidR="00A51F2C">
        <w:rPr>
          <w:rFonts w:ascii="Arial" w:hAnsi="Arial" w:cs="Arial"/>
          <w:sz w:val="22"/>
          <w:szCs w:val="22"/>
          <w:lang w:val="fr-FR"/>
        </w:rPr>
        <w:t>’</w:t>
      </w:r>
      <w:r>
        <w:rPr>
          <w:rFonts w:ascii="Arial" w:hAnsi="Arial" w:cs="Arial"/>
          <w:sz w:val="22"/>
          <w:szCs w:val="22"/>
          <w:lang w:val="fr-FR"/>
        </w:rPr>
        <w:t>en 2030</w:t>
      </w:r>
      <w:r w:rsidR="005C089A">
        <w:rPr>
          <w:rFonts w:ascii="Arial" w:hAnsi="Arial" w:cs="Arial"/>
          <w:sz w:val="22"/>
          <w:szCs w:val="22"/>
          <w:lang w:val="fr-FR"/>
        </w:rPr>
        <w:t>.</w:t>
      </w:r>
      <w:r>
        <w:rPr>
          <w:rFonts w:ascii="Arial" w:hAnsi="Arial" w:cs="Arial"/>
          <w:sz w:val="22"/>
          <w:szCs w:val="22"/>
          <w:lang w:val="fr-FR"/>
        </w:rPr>
        <w:t xml:space="preserve">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1" w:history="1">
        <w:r>
          <w:rPr>
            <w:rStyle w:val="Hyperlink"/>
            <w:rFonts w:ascii="Arial" w:hAnsi="Arial" w:cs="Arial"/>
            <w:sz w:val="22"/>
            <w:szCs w:val="22"/>
            <w:lang w:val="fr-FR"/>
          </w:rPr>
          <w:t>https://www.ipbes.net/fr/taxonomy/term/16373</w:t>
        </w:r>
      </w:hyperlink>
      <w:r>
        <w:rPr>
          <w:rFonts w:ascii="Arial" w:hAnsi="Arial" w:cs="Arial"/>
          <w:sz w:val="22"/>
          <w:szCs w:val="22"/>
          <w:lang w:val="fr-FR"/>
        </w:rPr>
        <w:t xml:space="preserve"> </w:t>
      </w:r>
    </w:p>
    <w:p w14:paraId="019A480B" w14:textId="6E491998" w:rsidR="00BF7FB0" w:rsidRDefault="002C5B49">
      <w:pPr>
        <w:pStyle w:val="ListParagraph"/>
        <w:widowControl/>
        <w:numPr>
          <w:ilvl w:val="0"/>
          <w:numId w:val="30"/>
        </w:numPr>
        <w:spacing w:after="80"/>
        <w:contextualSpacing w:val="0"/>
        <w:jc w:val="both"/>
        <w:rPr>
          <w:rFonts w:ascii="Arial" w:hAnsi="Arial" w:cs="Arial"/>
          <w:sz w:val="22"/>
          <w:szCs w:val="22"/>
          <w:lang w:val="fr-FR"/>
        </w:rPr>
      </w:pPr>
      <w:r>
        <w:rPr>
          <w:rFonts w:ascii="Arial" w:hAnsi="Arial" w:cs="Arial"/>
          <w:sz w:val="22"/>
          <w:szCs w:val="22"/>
          <w:lang w:val="fr-FR"/>
        </w:rPr>
        <w:t>IPBES/MEP-Bureau/22/6 (2022). Renforcer les fondements de la connaissance</w:t>
      </w:r>
      <w:r w:rsidR="00A51F2C">
        <w:rPr>
          <w:rFonts w:ascii="Arial" w:hAnsi="Arial" w:cs="Arial"/>
          <w:sz w:val="22"/>
          <w:szCs w:val="22"/>
          <w:lang w:val="fr-FR"/>
        </w:rPr>
        <w:t> :</w:t>
      </w:r>
      <w:r>
        <w:rPr>
          <w:rFonts w:ascii="Arial" w:hAnsi="Arial" w:cs="Arial"/>
          <w:sz w:val="22"/>
          <w:szCs w:val="22"/>
          <w:lang w:val="fr-FR"/>
        </w:rPr>
        <w:t xml:space="preserve"> systèmes de savoirs locaux et autochtones.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2" w:history="1">
        <w:r w:rsidR="008D07E9">
          <w:rPr>
            <w:rStyle w:val="Hyperlink"/>
            <w:rFonts w:ascii="Arial" w:hAnsi="Arial" w:cs="Arial"/>
            <w:sz w:val="22"/>
            <w:szCs w:val="22"/>
            <w:lang w:val="fr-FR"/>
          </w:rPr>
          <w:t>https://www.ipbes.net/fr/taxonomy/term/28613</w:t>
        </w:r>
      </w:hyperlink>
      <w:r>
        <w:rPr>
          <w:rFonts w:ascii="Arial" w:hAnsi="Arial" w:cs="Arial"/>
          <w:sz w:val="22"/>
          <w:szCs w:val="22"/>
          <w:lang w:val="fr-FR"/>
        </w:rPr>
        <w:t xml:space="preserve"> </w:t>
      </w:r>
    </w:p>
    <w:p w14:paraId="16CA8BAA" w14:textId="7477A535" w:rsidR="00BF7FB0" w:rsidRDefault="002C5B49">
      <w:pPr>
        <w:pStyle w:val="ListParagraph"/>
        <w:widowControl/>
        <w:numPr>
          <w:ilvl w:val="0"/>
          <w:numId w:val="30"/>
        </w:numPr>
        <w:spacing w:after="80"/>
        <w:contextualSpacing w:val="0"/>
        <w:jc w:val="both"/>
        <w:rPr>
          <w:rFonts w:ascii="Arial" w:hAnsi="Arial" w:cs="Arial"/>
          <w:sz w:val="22"/>
          <w:szCs w:val="22"/>
          <w:lang w:val="fr-FR"/>
        </w:rPr>
      </w:pPr>
      <w:r>
        <w:rPr>
          <w:rFonts w:ascii="Arial" w:hAnsi="Arial" w:cs="Arial"/>
          <w:sz w:val="22"/>
          <w:szCs w:val="22"/>
          <w:lang w:val="fr-FR"/>
        </w:rPr>
        <w:t>Plateforme intergouvernementale scientifique et politique sur la biodiversité et les services écosystémiques. Messages des évaluations de l</w:t>
      </w:r>
      <w:r w:rsidR="00A51F2C">
        <w:rPr>
          <w:rFonts w:ascii="Arial" w:hAnsi="Arial" w:cs="Arial"/>
          <w:sz w:val="22"/>
          <w:szCs w:val="22"/>
          <w:lang w:val="fr-FR"/>
        </w:rPr>
        <w:t>’</w:t>
      </w:r>
      <w:r>
        <w:rPr>
          <w:rFonts w:ascii="Arial" w:hAnsi="Arial" w:cs="Arial"/>
          <w:sz w:val="22"/>
          <w:szCs w:val="22"/>
          <w:lang w:val="fr-FR"/>
        </w:rPr>
        <w:t>IPBES présentant un intérêt particulier pour les peuples autochtones et communautés locales.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3" w:history="1">
        <w:r w:rsidR="008D07E9">
          <w:rPr>
            <w:rStyle w:val="Hyperlink"/>
            <w:rFonts w:ascii="Arial" w:hAnsi="Arial" w:cs="Arial"/>
            <w:sz w:val="22"/>
            <w:szCs w:val="22"/>
            <w:lang w:val="fr-FR"/>
          </w:rPr>
          <w:t>https://www.ipbes.net/fr/node/56564</w:t>
        </w:r>
      </w:hyperlink>
      <w:r>
        <w:rPr>
          <w:rFonts w:ascii="Arial" w:hAnsi="Arial" w:cs="Arial"/>
          <w:sz w:val="22"/>
          <w:szCs w:val="22"/>
          <w:lang w:val="fr-FR"/>
        </w:rPr>
        <w:t xml:space="preserve"> </w:t>
      </w:r>
    </w:p>
    <w:p w14:paraId="735CBF0A" w14:textId="4A7C2E17" w:rsidR="00BF7FB0" w:rsidRDefault="002C5B49">
      <w:pPr>
        <w:pStyle w:val="ListParagraph"/>
        <w:widowControl/>
        <w:numPr>
          <w:ilvl w:val="0"/>
          <w:numId w:val="30"/>
        </w:numPr>
        <w:spacing w:after="80"/>
        <w:contextualSpacing w:val="0"/>
        <w:jc w:val="both"/>
        <w:rPr>
          <w:rFonts w:ascii="Arial" w:hAnsi="Arial" w:cs="Arial"/>
          <w:sz w:val="22"/>
          <w:szCs w:val="22"/>
          <w:lang w:val="fr-FR"/>
        </w:rPr>
      </w:pPr>
      <w:r>
        <w:rPr>
          <w:rFonts w:ascii="Arial" w:hAnsi="Arial" w:cs="Arial"/>
          <w:sz w:val="22"/>
          <w:szCs w:val="22"/>
          <w:lang w:val="fr-FR"/>
        </w:rPr>
        <w:t>Plateforme intergouvernementale scientifique et politique sur la biodiversité et les services écosystémiques. Savoirs locaux et autochtones</w:t>
      </w:r>
      <w:r w:rsidR="00A51F2C">
        <w:rPr>
          <w:rFonts w:ascii="Arial" w:hAnsi="Arial" w:cs="Arial"/>
          <w:sz w:val="22"/>
          <w:szCs w:val="22"/>
          <w:lang w:val="fr-FR"/>
        </w:rPr>
        <w:t> :</w:t>
      </w:r>
      <w:r>
        <w:rPr>
          <w:rFonts w:ascii="Arial" w:hAnsi="Arial" w:cs="Arial"/>
          <w:sz w:val="22"/>
          <w:szCs w:val="22"/>
          <w:lang w:val="fr-FR"/>
        </w:rPr>
        <w:t xml:space="preserve"> comment participer.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4" w:history="1">
        <w:r w:rsidR="008D07E9">
          <w:rPr>
            <w:rStyle w:val="Hyperlink"/>
            <w:rFonts w:ascii="Arial" w:hAnsi="Arial" w:cs="Arial"/>
            <w:sz w:val="22"/>
            <w:szCs w:val="22"/>
            <w:lang w:val="fr-FR"/>
          </w:rPr>
          <w:t>https://www.ipbes.net/fr/node/56415</w:t>
        </w:r>
      </w:hyperlink>
      <w:r>
        <w:rPr>
          <w:rFonts w:ascii="Arial" w:hAnsi="Arial" w:cs="Arial"/>
          <w:sz w:val="22"/>
          <w:szCs w:val="22"/>
          <w:lang w:val="fr-FR"/>
        </w:rPr>
        <w:t xml:space="preserve"> </w:t>
      </w:r>
    </w:p>
    <w:p w14:paraId="4819D682" w14:textId="4A04D62C" w:rsidR="00BF7FB0" w:rsidRDefault="002C5B49">
      <w:pPr>
        <w:pStyle w:val="ListParagraph"/>
        <w:widowControl/>
        <w:numPr>
          <w:ilvl w:val="0"/>
          <w:numId w:val="30"/>
        </w:numPr>
        <w:spacing w:after="80"/>
        <w:contextualSpacing w:val="0"/>
        <w:jc w:val="both"/>
        <w:rPr>
          <w:rFonts w:ascii="Arial" w:hAnsi="Arial" w:cs="Arial"/>
          <w:sz w:val="22"/>
          <w:szCs w:val="22"/>
          <w:lang w:val="fr-FR"/>
        </w:rPr>
      </w:pPr>
      <w:r>
        <w:rPr>
          <w:rFonts w:ascii="Arial" w:hAnsi="Arial" w:cs="Arial"/>
          <w:sz w:val="22"/>
          <w:szCs w:val="22"/>
          <w:lang w:val="fr-FR"/>
        </w:rPr>
        <w:t>Plateforme intergouvernementale scientifique et politique sur la biodiversité et les services écosystémiques. Publications et ressources d</w:t>
      </w:r>
      <w:r w:rsidR="00A51F2C">
        <w:rPr>
          <w:rFonts w:ascii="Arial" w:hAnsi="Arial" w:cs="Arial"/>
          <w:sz w:val="22"/>
          <w:szCs w:val="22"/>
          <w:lang w:val="fr-FR"/>
        </w:rPr>
        <w:t>’</w:t>
      </w:r>
      <w:r>
        <w:rPr>
          <w:rFonts w:ascii="Arial" w:hAnsi="Arial" w:cs="Arial"/>
          <w:sz w:val="22"/>
          <w:szCs w:val="22"/>
          <w:lang w:val="fr-FR"/>
        </w:rPr>
        <w:t>autres organisations.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5" w:history="1">
        <w:r w:rsidR="008D07E9">
          <w:rPr>
            <w:rStyle w:val="Hyperlink"/>
            <w:rFonts w:ascii="Arial" w:hAnsi="Arial" w:cs="Arial"/>
            <w:sz w:val="22"/>
            <w:szCs w:val="22"/>
            <w:lang w:val="fr-FR"/>
          </w:rPr>
          <w:t>https://www.ipbes.net/fr/node/56565</w:t>
        </w:r>
      </w:hyperlink>
      <w:r>
        <w:rPr>
          <w:rFonts w:ascii="Arial" w:hAnsi="Arial" w:cs="Arial"/>
          <w:sz w:val="22"/>
          <w:szCs w:val="22"/>
          <w:lang w:val="fr-FR"/>
        </w:rPr>
        <w:t xml:space="preserve"> </w:t>
      </w:r>
    </w:p>
    <w:p w14:paraId="224722CD" w14:textId="33CCA476" w:rsidR="00BF7FB0" w:rsidRPr="00764DD3" w:rsidRDefault="002C5B49">
      <w:pPr>
        <w:pStyle w:val="ListParagraph"/>
        <w:widowControl/>
        <w:numPr>
          <w:ilvl w:val="0"/>
          <w:numId w:val="30"/>
        </w:numPr>
        <w:autoSpaceDE w:val="0"/>
        <w:autoSpaceDN w:val="0"/>
        <w:adjustRightInd w:val="0"/>
        <w:spacing w:after="80"/>
        <w:contextualSpacing w:val="0"/>
        <w:jc w:val="both"/>
        <w:rPr>
          <w:rFonts w:ascii="Arial" w:hAnsi="Arial" w:cs="Arial"/>
          <w:sz w:val="22"/>
          <w:szCs w:val="22"/>
          <w:lang w:val="en-US"/>
        </w:rPr>
      </w:pPr>
      <w:r w:rsidRPr="00764DD3">
        <w:rPr>
          <w:rFonts w:ascii="Arial" w:hAnsi="Arial" w:cs="Arial"/>
          <w:sz w:val="22"/>
          <w:szCs w:val="22"/>
          <w:lang w:val="en-US"/>
        </w:rPr>
        <w:t xml:space="preserve">Hill, R., et al. (2020). </w:t>
      </w:r>
      <w:r w:rsidR="00A51F2C">
        <w:rPr>
          <w:rFonts w:ascii="Arial" w:hAnsi="Arial" w:cs="Arial"/>
          <w:sz w:val="22"/>
          <w:szCs w:val="22"/>
          <w:lang w:val="en-US"/>
        </w:rPr>
        <w:t>« </w:t>
      </w:r>
      <w:r w:rsidRPr="00764DD3">
        <w:rPr>
          <w:rFonts w:ascii="Arial" w:hAnsi="Arial" w:cs="Arial"/>
          <w:sz w:val="22"/>
          <w:szCs w:val="22"/>
          <w:lang w:val="en-US"/>
        </w:rPr>
        <w:t>Working with Indigenous, local and scientific knowledge in assessments of nature and nature</w:t>
      </w:r>
      <w:r w:rsidR="00A51F2C">
        <w:rPr>
          <w:rFonts w:ascii="Arial" w:hAnsi="Arial" w:cs="Arial"/>
          <w:sz w:val="22"/>
          <w:szCs w:val="22"/>
          <w:lang w:val="en-US"/>
        </w:rPr>
        <w:t>’</w:t>
      </w:r>
      <w:r w:rsidRPr="00764DD3">
        <w:rPr>
          <w:rFonts w:ascii="Arial" w:hAnsi="Arial" w:cs="Arial"/>
          <w:sz w:val="22"/>
          <w:szCs w:val="22"/>
          <w:lang w:val="en-US"/>
        </w:rPr>
        <w:t>s linkages with people</w:t>
      </w:r>
      <w:r w:rsidR="00A51F2C">
        <w:rPr>
          <w:rFonts w:ascii="Arial" w:hAnsi="Arial" w:cs="Arial"/>
          <w:sz w:val="22"/>
          <w:szCs w:val="22"/>
          <w:lang w:val="en-US"/>
        </w:rPr>
        <w:t> »</w:t>
      </w:r>
      <w:r w:rsidRPr="00764DD3">
        <w:rPr>
          <w:rFonts w:ascii="Arial" w:hAnsi="Arial" w:cs="Arial"/>
          <w:sz w:val="22"/>
          <w:szCs w:val="22"/>
          <w:lang w:val="en-US"/>
        </w:rPr>
        <w:t xml:space="preserve"> Current Opinion in Environmental Sustainability 43: 8-20.</w:t>
      </w:r>
    </w:p>
    <w:p w14:paraId="1E0EE9B1" w14:textId="165349EB" w:rsidR="00BF7FB0" w:rsidRPr="00764DD3" w:rsidRDefault="002C5B49">
      <w:pPr>
        <w:pStyle w:val="ListParagraph"/>
        <w:widowControl/>
        <w:numPr>
          <w:ilvl w:val="0"/>
          <w:numId w:val="30"/>
        </w:numPr>
        <w:autoSpaceDE w:val="0"/>
        <w:autoSpaceDN w:val="0"/>
        <w:adjustRightInd w:val="0"/>
        <w:contextualSpacing w:val="0"/>
        <w:jc w:val="both"/>
        <w:rPr>
          <w:rFonts w:ascii="Arial" w:hAnsi="Arial" w:cs="Arial"/>
          <w:sz w:val="22"/>
          <w:szCs w:val="22"/>
          <w:lang w:val="en-US"/>
        </w:rPr>
      </w:pPr>
      <w:r w:rsidRPr="00764DD3">
        <w:rPr>
          <w:rFonts w:ascii="Arial" w:hAnsi="Arial" w:cs="Arial"/>
          <w:sz w:val="22"/>
          <w:szCs w:val="22"/>
          <w:lang w:val="en-US"/>
        </w:rPr>
        <w:t xml:space="preserve">McElwee, P., et al. (2020). </w:t>
      </w:r>
      <w:r w:rsidR="00A51F2C">
        <w:rPr>
          <w:rFonts w:ascii="Arial" w:hAnsi="Arial" w:cs="Arial"/>
          <w:sz w:val="22"/>
          <w:szCs w:val="22"/>
          <w:lang w:val="en-US"/>
        </w:rPr>
        <w:t>« </w:t>
      </w:r>
      <w:r w:rsidRPr="00764DD3">
        <w:rPr>
          <w:rFonts w:ascii="Arial" w:hAnsi="Arial" w:cs="Arial"/>
          <w:sz w:val="22"/>
          <w:szCs w:val="22"/>
          <w:lang w:val="en-US"/>
        </w:rPr>
        <w:t>Working with Indigenous and local knowledge (ILK) in large-scale ecological assessments: Reviewing the experience of the IPBES Global Assessment</w:t>
      </w:r>
      <w:r w:rsidR="00A51F2C">
        <w:rPr>
          <w:rFonts w:ascii="Arial" w:hAnsi="Arial" w:cs="Arial"/>
          <w:sz w:val="22"/>
          <w:szCs w:val="22"/>
          <w:lang w:val="en-US"/>
        </w:rPr>
        <w:t> »</w:t>
      </w:r>
      <w:r w:rsidRPr="00764DD3">
        <w:rPr>
          <w:rFonts w:ascii="Arial" w:hAnsi="Arial" w:cs="Arial"/>
          <w:sz w:val="22"/>
          <w:szCs w:val="22"/>
          <w:lang w:val="en-US"/>
        </w:rPr>
        <w:t>, Journal of Applied Ecology 57(9): 1666-1676.</w:t>
      </w:r>
    </w:p>
    <w:p w14:paraId="7FE5915C" w14:textId="77777777" w:rsidR="00075160" w:rsidRPr="00B91EAF" w:rsidRDefault="00075160" w:rsidP="00B91EAF">
      <w:pPr>
        <w:jc w:val="both"/>
        <w:rPr>
          <w:rFonts w:cs="Arial"/>
        </w:rPr>
      </w:pPr>
    </w:p>
    <w:p w14:paraId="4012AD83" w14:textId="77777777"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Union internationale pour la conservation de nature (UICN)</w:t>
      </w:r>
    </w:p>
    <w:p w14:paraId="27976211" w14:textId="33924928"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w:t>
      </w:r>
      <w:r w:rsidR="00A51F2C">
        <w:rPr>
          <w:rFonts w:ascii="Arial" w:hAnsi="Arial" w:cs="Arial"/>
          <w:sz w:val="22"/>
          <w:szCs w:val="22"/>
          <w:lang w:val="fr-FR"/>
        </w:rPr>
        <w:t>’</w:t>
      </w:r>
      <w:r>
        <w:rPr>
          <w:rFonts w:ascii="Arial" w:hAnsi="Arial" w:cs="Arial"/>
          <w:sz w:val="22"/>
          <w:szCs w:val="22"/>
          <w:lang w:val="fr-FR"/>
        </w:rPr>
        <w:t xml:space="preserve">Union internationale pour la conservation de la nature (UICN) est la seule organisation intergouvernementale qui comprend une catégorie de membres distincte pour les </w:t>
      </w:r>
      <w:r>
        <w:rPr>
          <w:rFonts w:ascii="Arial" w:hAnsi="Arial" w:cs="Arial"/>
          <w:sz w:val="22"/>
          <w:szCs w:val="22"/>
          <w:lang w:val="fr-FR"/>
        </w:rPr>
        <w:lastRenderedPageBreak/>
        <w:t>organisations autochtones (IPO), depuis juillet 2024. Le système de gestion environnementale et sociale sous-tend les politiques de l</w:t>
      </w:r>
      <w:r w:rsidR="00A51F2C">
        <w:rPr>
          <w:rFonts w:ascii="Arial" w:hAnsi="Arial" w:cs="Arial"/>
          <w:sz w:val="22"/>
          <w:szCs w:val="22"/>
          <w:lang w:val="fr-FR"/>
        </w:rPr>
        <w:t>’</w:t>
      </w:r>
      <w:r>
        <w:rPr>
          <w:rFonts w:ascii="Arial" w:hAnsi="Arial" w:cs="Arial"/>
          <w:sz w:val="22"/>
          <w:szCs w:val="22"/>
          <w:lang w:val="fr-FR"/>
        </w:rPr>
        <w:t>UICN à l</w:t>
      </w:r>
      <w:r w:rsidR="00A51F2C">
        <w:rPr>
          <w:rFonts w:ascii="Arial" w:hAnsi="Arial" w:cs="Arial"/>
          <w:sz w:val="22"/>
          <w:szCs w:val="22"/>
          <w:lang w:val="fr-FR"/>
        </w:rPr>
        <w:t>’</w:t>
      </w:r>
      <w:r>
        <w:rPr>
          <w:rFonts w:ascii="Arial" w:hAnsi="Arial" w:cs="Arial"/>
          <w:sz w:val="22"/>
          <w:szCs w:val="22"/>
          <w:lang w:val="fr-FR"/>
        </w:rPr>
        <w:t>aide d</w:t>
      </w:r>
      <w:r w:rsidR="00A51F2C">
        <w:rPr>
          <w:rFonts w:ascii="Arial" w:hAnsi="Arial" w:cs="Arial"/>
          <w:sz w:val="22"/>
          <w:szCs w:val="22"/>
          <w:lang w:val="fr-FR"/>
        </w:rPr>
        <w:t>’</w:t>
      </w:r>
      <w:r>
        <w:rPr>
          <w:rFonts w:ascii="Arial" w:hAnsi="Arial" w:cs="Arial"/>
          <w:sz w:val="22"/>
          <w:szCs w:val="22"/>
          <w:lang w:val="fr-FR"/>
        </w:rPr>
        <w:t>un cadre normatif composé de plusieurs principes et normes, notamment une norme sur les peuples autochtones et les communautés locales dans laquelle la Déclaration des Nations Unies sur les droits des peuples autochtones est une référence de premier plan. Dans le cadre des projets, la norme impose l</w:t>
      </w:r>
      <w:r w:rsidR="00A51F2C">
        <w:rPr>
          <w:rFonts w:ascii="Arial" w:hAnsi="Arial" w:cs="Arial"/>
          <w:sz w:val="22"/>
          <w:szCs w:val="22"/>
          <w:lang w:val="fr-FR"/>
        </w:rPr>
        <w:t>’</w:t>
      </w:r>
      <w:r>
        <w:rPr>
          <w:rFonts w:ascii="Arial" w:hAnsi="Arial" w:cs="Arial"/>
          <w:sz w:val="22"/>
          <w:szCs w:val="22"/>
          <w:lang w:val="fr-FR"/>
        </w:rPr>
        <w:t>obtention d</w:t>
      </w:r>
      <w:r w:rsidR="00A51F2C">
        <w:rPr>
          <w:rFonts w:ascii="Arial" w:hAnsi="Arial" w:cs="Arial"/>
          <w:sz w:val="22"/>
          <w:szCs w:val="22"/>
          <w:lang w:val="fr-FR"/>
        </w:rPr>
        <w:t>’</w:t>
      </w:r>
      <w:r>
        <w:rPr>
          <w:rFonts w:ascii="Arial" w:hAnsi="Arial" w:cs="Arial"/>
          <w:sz w:val="22"/>
          <w:szCs w:val="22"/>
          <w:lang w:val="fr-FR"/>
        </w:rPr>
        <w:t xml:space="preserve">un consentement préalable, donné librement et en connaissance de cause pour les interventions ayant une incidence sur les terres, les ressources ou les savoirs des peuples autochtones et des communautés locales, et définit des étapes spécifiques pour être en phase avec les principes du consentement préalable. </w:t>
      </w:r>
    </w:p>
    <w:p w14:paraId="7599FA18" w14:textId="77777777" w:rsidR="00BF7FB0" w:rsidRDefault="00BF7FB0">
      <w:pPr>
        <w:pStyle w:val="ListParagraph"/>
        <w:ind w:left="360"/>
        <w:contextualSpacing w:val="0"/>
        <w:jc w:val="both"/>
        <w:rPr>
          <w:rFonts w:ascii="Arial" w:hAnsi="Arial" w:cs="Arial"/>
          <w:sz w:val="22"/>
          <w:szCs w:val="22"/>
          <w:lang w:val="fr-FR"/>
        </w:rPr>
      </w:pPr>
    </w:p>
    <w:p w14:paraId="2F1C5558" w14:textId="325863EA"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Au sein de l</w:t>
      </w:r>
      <w:r w:rsidR="00A51F2C">
        <w:rPr>
          <w:rFonts w:ascii="Arial" w:hAnsi="Arial" w:cs="Arial"/>
          <w:sz w:val="22"/>
          <w:szCs w:val="22"/>
          <w:lang w:val="fr-FR"/>
        </w:rPr>
        <w:t>’</w:t>
      </w:r>
      <w:r>
        <w:rPr>
          <w:rFonts w:ascii="Arial" w:hAnsi="Arial" w:cs="Arial"/>
          <w:sz w:val="22"/>
          <w:szCs w:val="22"/>
          <w:lang w:val="fr-FR"/>
        </w:rPr>
        <w:t>UICN, le statut d</w:t>
      </w:r>
      <w:r w:rsidR="00A51F2C">
        <w:rPr>
          <w:rFonts w:ascii="Arial" w:hAnsi="Arial" w:cs="Arial"/>
          <w:sz w:val="22"/>
          <w:szCs w:val="22"/>
          <w:lang w:val="fr-FR"/>
        </w:rPr>
        <w:t>’</w:t>
      </w:r>
      <w:r>
        <w:rPr>
          <w:rFonts w:ascii="Arial" w:hAnsi="Arial" w:cs="Arial"/>
          <w:sz w:val="22"/>
          <w:szCs w:val="22"/>
          <w:lang w:val="fr-FR"/>
        </w:rPr>
        <w:t>organisation autochtone offre aux peuples autochtones et aux communautés locales un espace intellectuel et politique à part qui leur permet d</w:t>
      </w:r>
      <w:r w:rsidR="00A51F2C">
        <w:rPr>
          <w:rFonts w:ascii="Arial" w:hAnsi="Arial" w:cs="Arial"/>
          <w:sz w:val="22"/>
          <w:szCs w:val="22"/>
          <w:lang w:val="fr-FR"/>
        </w:rPr>
        <w:t>’</w:t>
      </w:r>
      <w:r>
        <w:rPr>
          <w:rFonts w:ascii="Arial" w:hAnsi="Arial" w:cs="Arial"/>
          <w:sz w:val="22"/>
          <w:szCs w:val="22"/>
          <w:lang w:val="fr-FR"/>
        </w:rPr>
        <w:t>influencer les normes et la prise de décision. Par exemple, les membres de l</w:t>
      </w:r>
      <w:r w:rsidR="00A51F2C">
        <w:rPr>
          <w:rFonts w:ascii="Arial" w:hAnsi="Arial" w:cs="Arial"/>
          <w:sz w:val="22"/>
          <w:szCs w:val="22"/>
          <w:lang w:val="fr-FR"/>
        </w:rPr>
        <w:t>’</w:t>
      </w:r>
      <w:r>
        <w:rPr>
          <w:rFonts w:ascii="Arial" w:hAnsi="Arial" w:cs="Arial"/>
          <w:sz w:val="22"/>
          <w:szCs w:val="22"/>
          <w:lang w:val="fr-FR"/>
        </w:rPr>
        <w:t>organisation autochtone peuvent élire des représentants au conseil de l</w:t>
      </w:r>
      <w:r w:rsidR="00A51F2C">
        <w:rPr>
          <w:rFonts w:ascii="Arial" w:hAnsi="Arial" w:cs="Arial"/>
          <w:sz w:val="22"/>
          <w:szCs w:val="22"/>
          <w:lang w:val="fr-FR"/>
        </w:rPr>
        <w:t>’</w:t>
      </w:r>
      <w:r>
        <w:rPr>
          <w:rFonts w:ascii="Arial" w:hAnsi="Arial" w:cs="Arial"/>
          <w:sz w:val="22"/>
          <w:szCs w:val="22"/>
          <w:lang w:val="fr-FR"/>
        </w:rPr>
        <w:t>UICN et participer à des commissions axées sur les questions autochtones. Les travaux thématiques et régionaux de l</w:t>
      </w:r>
      <w:r w:rsidR="00A51F2C">
        <w:rPr>
          <w:rFonts w:ascii="Arial" w:hAnsi="Arial" w:cs="Arial"/>
          <w:sz w:val="22"/>
          <w:szCs w:val="22"/>
          <w:lang w:val="fr-FR"/>
        </w:rPr>
        <w:t>’</w:t>
      </w:r>
      <w:r>
        <w:rPr>
          <w:rFonts w:ascii="Arial" w:hAnsi="Arial" w:cs="Arial"/>
          <w:sz w:val="22"/>
          <w:szCs w:val="22"/>
          <w:lang w:val="fr-FR"/>
        </w:rPr>
        <w:t>UICN intègrent régulièrement les perspectives des peuples autochtones et des communautés locales, avec des initiatives telles que la norme de la Liste verte pour les aires protégées et conservées, qui promeut les droits de ces peuples et communautés. L</w:t>
      </w:r>
      <w:r w:rsidR="00A51F2C">
        <w:rPr>
          <w:rFonts w:ascii="Arial" w:hAnsi="Arial" w:cs="Arial"/>
          <w:sz w:val="22"/>
          <w:szCs w:val="22"/>
          <w:lang w:val="fr-FR"/>
        </w:rPr>
        <w:t>’</w:t>
      </w:r>
      <w:r>
        <w:rPr>
          <w:rFonts w:ascii="Arial" w:hAnsi="Arial" w:cs="Arial"/>
          <w:sz w:val="22"/>
          <w:szCs w:val="22"/>
          <w:lang w:val="fr-FR"/>
        </w:rPr>
        <w:t>UICN soutient en outre les droits des peuples autochtones et des communautés locales en matière de terres et de ressources, encourage les progrès dans l</w:t>
      </w:r>
      <w:r w:rsidR="00A51F2C">
        <w:rPr>
          <w:rFonts w:ascii="Arial" w:hAnsi="Arial" w:cs="Arial"/>
          <w:sz w:val="22"/>
          <w:szCs w:val="22"/>
          <w:lang w:val="fr-FR"/>
        </w:rPr>
        <w:t>’</w:t>
      </w:r>
      <w:r>
        <w:rPr>
          <w:rFonts w:ascii="Arial" w:hAnsi="Arial" w:cs="Arial"/>
          <w:sz w:val="22"/>
          <w:szCs w:val="22"/>
          <w:lang w:val="fr-FR"/>
        </w:rPr>
        <w:t>amélioration des instruments officiels du patrimoine mondial afin d</w:t>
      </w:r>
      <w:r w:rsidR="00A51F2C">
        <w:rPr>
          <w:rFonts w:ascii="Arial" w:hAnsi="Arial" w:cs="Arial"/>
          <w:sz w:val="22"/>
          <w:szCs w:val="22"/>
          <w:lang w:val="fr-FR"/>
        </w:rPr>
        <w:t>’</w:t>
      </w:r>
      <w:r>
        <w:rPr>
          <w:rFonts w:ascii="Arial" w:hAnsi="Arial" w:cs="Arial"/>
          <w:sz w:val="22"/>
          <w:szCs w:val="22"/>
          <w:lang w:val="fr-FR"/>
        </w:rPr>
        <w:t>y inclure les processus de consentement préalable, donné librement et en connaissance de cause, et facilite les dialogues multipartites. Le Bureau régional de l</w:t>
      </w:r>
      <w:r w:rsidR="00A51F2C">
        <w:rPr>
          <w:rFonts w:ascii="Arial" w:hAnsi="Arial" w:cs="Arial"/>
          <w:sz w:val="22"/>
          <w:szCs w:val="22"/>
          <w:lang w:val="fr-FR"/>
        </w:rPr>
        <w:t>’</w:t>
      </w:r>
      <w:r>
        <w:rPr>
          <w:rFonts w:ascii="Arial" w:hAnsi="Arial" w:cs="Arial"/>
          <w:sz w:val="22"/>
          <w:szCs w:val="22"/>
          <w:lang w:val="fr-FR"/>
        </w:rPr>
        <w:t>UICN pour l</w:t>
      </w:r>
      <w:r w:rsidR="00A51F2C">
        <w:rPr>
          <w:rFonts w:ascii="Arial" w:hAnsi="Arial" w:cs="Arial"/>
          <w:sz w:val="22"/>
          <w:szCs w:val="22"/>
          <w:lang w:val="fr-FR"/>
        </w:rPr>
        <w:t>’</w:t>
      </w:r>
      <w:r>
        <w:rPr>
          <w:rFonts w:ascii="Arial" w:hAnsi="Arial" w:cs="Arial"/>
          <w:sz w:val="22"/>
          <w:szCs w:val="22"/>
          <w:lang w:val="fr-FR"/>
        </w:rPr>
        <w:t>Amérique centrale, le Mexique et les Caraïbes (ORMACC), par exemple, organise et encourage des dialogues entre les organisations de peuples autochtones et de communautés locales, les acteurs étatiques et d</w:t>
      </w:r>
      <w:r w:rsidR="00A51F2C">
        <w:rPr>
          <w:rFonts w:ascii="Arial" w:hAnsi="Arial" w:cs="Arial"/>
          <w:sz w:val="22"/>
          <w:szCs w:val="22"/>
          <w:lang w:val="fr-FR"/>
        </w:rPr>
        <w:t>’</w:t>
      </w:r>
      <w:r>
        <w:rPr>
          <w:rFonts w:ascii="Arial" w:hAnsi="Arial" w:cs="Arial"/>
          <w:sz w:val="22"/>
          <w:szCs w:val="22"/>
          <w:lang w:val="fr-FR"/>
        </w:rPr>
        <w:t>autres parties prenantes dans le cadre d</w:t>
      </w:r>
      <w:r w:rsidR="00A51F2C">
        <w:rPr>
          <w:rFonts w:ascii="Arial" w:hAnsi="Arial" w:cs="Arial"/>
          <w:sz w:val="22"/>
          <w:szCs w:val="22"/>
          <w:lang w:val="fr-FR"/>
        </w:rPr>
        <w:t>’</w:t>
      </w:r>
      <w:r>
        <w:rPr>
          <w:rFonts w:ascii="Arial" w:hAnsi="Arial" w:cs="Arial"/>
          <w:sz w:val="22"/>
          <w:szCs w:val="22"/>
          <w:lang w:val="fr-FR"/>
        </w:rPr>
        <w:t>interventions de développement et de conservation susceptibles d</w:t>
      </w:r>
      <w:r w:rsidR="00A51F2C">
        <w:rPr>
          <w:rFonts w:ascii="Arial" w:hAnsi="Arial" w:cs="Arial"/>
          <w:sz w:val="22"/>
          <w:szCs w:val="22"/>
          <w:lang w:val="fr-FR"/>
        </w:rPr>
        <w:t>’</w:t>
      </w:r>
      <w:r>
        <w:rPr>
          <w:rFonts w:ascii="Arial" w:hAnsi="Arial" w:cs="Arial"/>
          <w:sz w:val="22"/>
          <w:szCs w:val="22"/>
          <w:lang w:val="fr-FR"/>
        </w:rPr>
        <w:t>avoir une incidence sur les terres, les territoires et les ressources des peuples autochtones et des communautés locales.</w:t>
      </w:r>
    </w:p>
    <w:p w14:paraId="6D02D6B9" w14:textId="77777777" w:rsidR="00BF7FB0" w:rsidRDefault="00BF7FB0">
      <w:pPr>
        <w:pStyle w:val="ListParagraph"/>
        <w:ind w:left="360"/>
        <w:contextualSpacing w:val="0"/>
        <w:jc w:val="both"/>
        <w:rPr>
          <w:rFonts w:ascii="Arial" w:hAnsi="Arial" w:cs="Arial"/>
          <w:sz w:val="22"/>
          <w:szCs w:val="22"/>
          <w:lang w:val="fr-FR"/>
        </w:rPr>
      </w:pPr>
    </w:p>
    <w:p w14:paraId="20F47B88" w14:textId="5EC1838E"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Les principales activités de l</w:t>
      </w:r>
      <w:r w:rsidR="00A51F2C">
        <w:rPr>
          <w:rFonts w:ascii="Arial" w:hAnsi="Arial" w:cs="Arial"/>
          <w:sz w:val="22"/>
          <w:szCs w:val="22"/>
          <w:lang w:val="fr-FR"/>
        </w:rPr>
        <w:t>’</w:t>
      </w:r>
      <w:r>
        <w:rPr>
          <w:rFonts w:ascii="Arial" w:hAnsi="Arial" w:cs="Arial"/>
          <w:sz w:val="22"/>
          <w:szCs w:val="22"/>
          <w:lang w:val="fr-FR"/>
        </w:rPr>
        <w:t>UICN comprennent l</w:t>
      </w:r>
      <w:r w:rsidR="00A51F2C">
        <w:rPr>
          <w:rFonts w:ascii="Arial" w:hAnsi="Arial" w:cs="Arial"/>
          <w:sz w:val="22"/>
          <w:szCs w:val="22"/>
          <w:lang w:val="fr-FR"/>
        </w:rPr>
        <w:t>’</w:t>
      </w:r>
      <w:r>
        <w:rPr>
          <w:rFonts w:ascii="Arial" w:hAnsi="Arial" w:cs="Arial"/>
          <w:sz w:val="22"/>
          <w:szCs w:val="22"/>
          <w:lang w:val="fr-FR"/>
        </w:rPr>
        <w:t>organisation du Sommet mondial des peuples autochtones et de la nature ainsi que la mise en œuvre de l</w:t>
      </w:r>
      <w:r w:rsidR="00A51F2C">
        <w:rPr>
          <w:rFonts w:ascii="Arial" w:hAnsi="Arial" w:cs="Arial"/>
          <w:sz w:val="22"/>
          <w:szCs w:val="22"/>
          <w:lang w:val="fr-FR"/>
        </w:rPr>
        <w:t>’</w:t>
      </w:r>
      <w:r>
        <w:rPr>
          <w:rFonts w:ascii="Arial" w:hAnsi="Arial" w:cs="Arial"/>
          <w:sz w:val="22"/>
          <w:szCs w:val="22"/>
          <w:lang w:val="fr-FR"/>
        </w:rPr>
        <w:t>Initiative pour une conservation inclusive, un projet du FEM mis en œuvre par l</w:t>
      </w:r>
      <w:r w:rsidR="00A51F2C">
        <w:rPr>
          <w:rFonts w:ascii="Arial" w:hAnsi="Arial" w:cs="Arial"/>
          <w:sz w:val="22"/>
          <w:szCs w:val="22"/>
          <w:lang w:val="fr-FR"/>
        </w:rPr>
        <w:t>’</w:t>
      </w:r>
      <w:r>
        <w:rPr>
          <w:rFonts w:ascii="Arial" w:hAnsi="Arial" w:cs="Arial"/>
          <w:sz w:val="22"/>
          <w:szCs w:val="22"/>
          <w:lang w:val="fr-FR"/>
        </w:rPr>
        <w:t>UICN en partenariat avec Conservation International, qui fournit un financement direct important aux peuples autochtones et aux communautés locales.</w:t>
      </w:r>
    </w:p>
    <w:p w14:paraId="5E33E1DA" w14:textId="77777777" w:rsidR="00BF7FB0" w:rsidRDefault="00BF7FB0">
      <w:pPr>
        <w:pStyle w:val="ListParagraph"/>
        <w:ind w:left="360"/>
        <w:contextualSpacing w:val="0"/>
        <w:jc w:val="both"/>
        <w:rPr>
          <w:rFonts w:ascii="Arial" w:hAnsi="Arial" w:cs="Arial"/>
          <w:sz w:val="22"/>
          <w:szCs w:val="22"/>
          <w:lang w:val="fr-FR"/>
        </w:rPr>
      </w:pPr>
    </w:p>
    <w:p w14:paraId="076C530C" w14:textId="31FDDE92"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w:t>
      </w:r>
      <w:r w:rsidR="00A51F2C">
        <w:rPr>
          <w:rFonts w:ascii="Arial" w:hAnsi="Arial" w:cs="Arial"/>
          <w:sz w:val="22"/>
          <w:szCs w:val="22"/>
          <w:lang w:val="fr-FR"/>
        </w:rPr>
        <w:t>’</w:t>
      </w:r>
      <w:r>
        <w:rPr>
          <w:rFonts w:ascii="Arial" w:hAnsi="Arial" w:cs="Arial"/>
          <w:sz w:val="22"/>
          <w:szCs w:val="22"/>
          <w:lang w:val="fr-FR"/>
        </w:rPr>
        <w:t>UICN explique rencontrer des difficultés à renforcer la sécurité des droits fonciers des communautés dans les zones protégées, à établir des partenariats en matière de droits fonciers et à faciliter la participation des communautés autochtones et locales à la prise de décision en matière d</w:t>
      </w:r>
      <w:r w:rsidR="00A51F2C">
        <w:rPr>
          <w:rFonts w:ascii="Arial" w:hAnsi="Arial" w:cs="Arial"/>
          <w:sz w:val="22"/>
          <w:szCs w:val="22"/>
          <w:lang w:val="fr-FR"/>
        </w:rPr>
        <w:t>’</w:t>
      </w:r>
      <w:r>
        <w:rPr>
          <w:rFonts w:ascii="Arial" w:hAnsi="Arial" w:cs="Arial"/>
          <w:sz w:val="22"/>
          <w:szCs w:val="22"/>
          <w:lang w:val="fr-FR"/>
        </w:rPr>
        <w:t>environnement au niveau national. Les capacités et les ressources financières limitées restreignent la capacité de l</w:t>
      </w:r>
      <w:r w:rsidR="00A51F2C">
        <w:rPr>
          <w:rFonts w:ascii="Arial" w:hAnsi="Arial" w:cs="Arial"/>
          <w:sz w:val="22"/>
          <w:szCs w:val="22"/>
          <w:lang w:val="fr-FR"/>
        </w:rPr>
        <w:t>’</w:t>
      </w:r>
      <w:r>
        <w:rPr>
          <w:rFonts w:ascii="Arial" w:hAnsi="Arial" w:cs="Arial"/>
          <w:sz w:val="22"/>
          <w:szCs w:val="22"/>
          <w:lang w:val="fr-FR"/>
        </w:rPr>
        <w:t>UICN à résoudre les conflits liés aux droits des autochtones. D</w:t>
      </w:r>
      <w:r w:rsidR="00A51F2C">
        <w:rPr>
          <w:rFonts w:ascii="Arial" w:hAnsi="Arial" w:cs="Arial"/>
          <w:sz w:val="22"/>
          <w:szCs w:val="22"/>
          <w:lang w:val="fr-FR"/>
        </w:rPr>
        <w:t>’</w:t>
      </w:r>
      <w:r>
        <w:rPr>
          <w:rFonts w:ascii="Arial" w:hAnsi="Arial" w:cs="Arial"/>
          <w:sz w:val="22"/>
          <w:szCs w:val="22"/>
          <w:lang w:val="fr-FR"/>
        </w:rPr>
        <w:t>autres problèmes concernent la protection des terres autochtones, la garantie du consentement préalable, donné librement et en connaissance de cause, l</w:t>
      </w:r>
      <w:r w:rsidR="00A51F2C">
        <w:rPr>
          <w:rFonts w:ascii="Arial" w:hAnsi="Arial" w:cs="Arial"/>
          <w:sz w:val="22"/>
          <w:szCs w:val="22"/>
          <w:lang w:val="fr-FR"/>
        </w:rPr>
        <w:t>’</w:t>
      </w:r>
      <w:r>
        <w:rPr>
          <w:rFonts w:ascii="Arial" w:hAnsi="Arial" w:cs="Arial"/>
          <w:sz w:val="22"/>
          <w:szCs w:val="22"/>
          <w:lang w:val="fr-FR"/>
        </w:rPr>
        <w:t>application des savoirs traditionnels dans le domaine de la conservation, le renforcement des capacités des organisations de conservation et l</w:t>
      </w:r>
      <w:r w:rsidR="00A51F2C">
        <w:rPr>
          <w:rFonts w:ascii="Arial" w:hAnsi="Arial" w:cs="Arial"/>
          <w:sz w:val="22"/>
          <w:szCs w:val="22"/>
          <w:lang w:val="fr-FR"/>
        </w:rPr>
        <w:t>’</w:t>
      </w:r>
      <w:r>
        <w:rPr>
          <w:rFonts w:ascii="Arial" w:hAnsi="Arial" w:cs="Arial"/>
          <w:sz w:val="22"/>
          <w:szCs w:val="22"/>
          <w:lang w:val="fr-FR"/>
        </w:rPr>
        <w:t>intensification des travaux sur les questions autochtones dans les zones marines et côtières.</w:t>
      </w:r>
    </w:p>
    <w:p w14:paraId="61BAA795" w14:textId="77777777" w:rsidR="00BF7FB0" w:rsidRDefault="00BF7FB0">
      <w:pPr>
        <w:pStyle w:val="ListParagraph"/>
        <w:ind w:left="360"/>
        <w:contextualSpacing w:val="0"/>
        <w:jc w:val="both"/>
        <w:rPr>
          <w:rFonts w:ascii="Arial" w:hAnsi="Arial" w:cs="Arial"/>
          <w:sz w:val="22"/>
          <w:szCs w:val="22"/>
          <w:lang w:val="fr-FR"/>
        </w:rPr>
      </w:pPr>
    </w:p>
    <w:p w14:paraId="50BBF01F" w14:textId="56743D9D"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S</w:t>
      </w:r>
      <w:r w:rsidR="00A51F2C">
        <w:rPr>
          <w:rFonts w:ascii="Arial" w:hAnsi="Arial" w:cs="Arial"/>
          <w:sz w:val="22"/>
          <w:szCs w:val="22"/>
          <w:lang w:val="fr-FR"/>
        </w:rPr>
        <w:t>’</w:t>
      </w:r>
      <w:r>
        <w:rPr>
          <w:rFonts w:ascii="Arial" w:hAnsi="Arial" w:cs="Arial"/>
          <w:sz w:val="22"/>
          <w:szCs w:val="22"/>
          <w:lang w:val="fr-FR"/>
        </w:rPr>
        <w:t>agissant des enseignements tirés, l</w:t>
      </w:r>
      <w:r w:rsidR="00A51F2C">
        <w:rPr>
          <w:rFonts w:ascii="Arial" w:hAnsi="Arial" w:cs="Arial"/>
          <w:sz w:val="22"/>
          <w:szCs w:val="22"/>
          <w:lang w:val="fr-FR"/>
        </w:rPr>
        <w:t>’</w:t>
      </w:r>
      <w:r>
        <w:rPr>
          <w:rFonts w:ascii="Arial" w:hAnsi="Arial" w:cs="Arial"/>
          <w:sz w:val="22"/>
          <w:szCs w:val="22"/>
          <w:lang w:val="fr-FR"/>
        </w:rPr>
        <w:t>UICN soutient les peuples autochtones et les communautés locales au moyen de diverses initiatives, notamment l</w:t>
      </w:r>
      <w:r w:rsidR="00A51F2C">
        <w:rPr>
          <w:rFonts w:ascii="Arial" w:hAnsi="Arial" w:cs="Arial"/>
          <w:sz w:val="22"/>
          <w:szCs w:val="22"/>
          <w:lang w:val="fr-FR"/>
        </w:rPr>
        <w:t>’</w:t>
      </w:r>
      <w:r>
        <w:rPr>
          <w:rFonts w:ascii="Arial" w:hAnsi="Arial" w:cs="Arial"/>
          <w:sz w:val="22"/>
          <w:szCs w:val="22"/>
          <w:lang w:val="fr-FR"/>
        </w:rPr>
        <w:t>Initiative pour une conservation inclusive, qui fournit un financement important et est axée sur l</w:t>
      </w:r>
      <w:r w:rsidR="00A51F2C">
        <w:rPr>
          <w:rFonts w:ascii="Arial" w:hAnsi="Arial" w:cs="Arial"/>
          <w:sz w:val="22"/>
          <w:szCs w:val="22"/>
          <w:lang w:val="fr-FR"/>
        </w:rPr>
        <w:t>’</w:t>
      </w:r>
      <w:r>
        <w:rPr>
          <w:rFonts w:ascii="Arial" w:hAnsi="Arial" w:cs="Arial"/>
          <w:sz w:val="22"/>
          <w:szCs w:val="22"/>
          <w:lang w:val="fr-FR"/>
        </w:rPr>
        <w:t>intégration des populations autochtones dans les efforts de conservation.</w:t>
      </w:r>
    </w:p>
    <w:p w14:paraId="54F7ABCE" w14:textId="77777777" w:rsidR="00BF7FB0" w:rsidRDefault="00BF7FB0">
      <w:pPr>
        <w:pStyle w:val="ListParagraph"/>
        <w:ind w:left="360"/>
        <w:contextualSpacing w:val="0"/>
        <w:jc w:val="both"/>
        <w:rPr>
          <w:rFonts w:ascii="Arial" w:hAnsi="Arial" w:cs="Arial"/>
          <w:sz w:val="22"/>
          <w:szCs w:val="22"/>
          <w:lang w:val="fr-FR"/>
        </w:rPr>
      </w:pPr>
    </w:p>
    <w:p w14:paraId="3C86CFCF" w14:textId="692FE389"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1ADF071A" w14:textId="3DAEB2BC" w:rsidR="00BF7FB0" w:rsidRDefault="002C5B49">
      <w:pPr>
        <w:pStyle w:val="ListParagraph"/>
        <w:widowControl/>
        <w:numPr>
          <w:ilvl w:val="0"/>
          <w:numId w:val="31"/>
        </w:numPr>
        <w:spacing w:after="80"/>
        <w:contextualSpacing w:val="0"/>
        <w:jc w:val="both"/>
        <w:rPr>
          <w:rFonts w:ascii="Arial" w:hAnsi="Arial" w:cs="Arial"/>
          <w:sz w:val="22"/>
          <w:szCs w:val="22"/>
          <w:lang w:val="fr-FR"/>
        </w:rPr>
      </w:pPr>
      <w:r>
        <w:rPr>
          <w:rFonts w:ascii="Arial" w:hAnsi="Arial" w:cs="Arial"/>
          <w:sz w:val="22"/>
          <w:szCs w:val="22"/>
          <w:lang w:val="fr-FR"/>
        </w:rPr>
        <w:t xml:space="preserve">Union internationale pour la conservation de la nature. Res. 4.052 Mise en œuvre de la Déclaration des Nations Unies sur les droits des peuples autochtones. Disponible à </w:t>
      </w:r>
      <w:r>
        <w:rPr>
          <w:rFonts w:ascii="Arial" w:hAnsi="Arial" w:cs="Arial"/>
          <w:sz w:val="22"/>
          <w:szCs w:val="22"/>
          <w:lang w:val="fr-FR"/>
        </w:rPr>
        <w:lastRenderedPageBreak/>
        <w:t>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6" w:history="1">
        <w:r>
          <w:rPr>
            <w:rStyle w:val="Hyperlink"/>
            <w:rFonts w:ascii="Arial" w:hAnsi="Arial" w:cs="Arial"/>
            <w:sz w:val="22"/>
            <w:szCs w:val="22"/>
            <w:lang w:val="fr-FR"/>
          </w:rPr>
          <w:t>https://portals.iucn.org/library/sites/library/files/resrecfiles/WCC_2008_RES_52_FR.pdf</w:t>
        </w:r>
      </w:hyperlink>
      <w:r>
        <w:rPr>
          <w:rFonts w:ascii="Arial" w:hAnsi="Arial" w:cs="Arial"/>
          <w:sz w:val="22"/>
          <w:szCs w:val="22"/>
          <w:lang w:val="fr-FR"/>
        </w:rPr>
        <w:t xml:space="preserve"> </w:t>
      </w:r>
    </w:p>
    <w:p w14:paraId="79202E2F" w14:textId="5F49346D" w:rsidR="00BF7FB0" w:rsidRDefault="002C5B49">
      <w:pPr>
        <w:pStyle w:val="ListParagraph"/>
        <w:widowControl/>
        <w:numPr>
          <w:ilvl w:val="0"/>
          <w:numId w:val="31"/>
        </w:numPr>
        <w:spacing w:after="80"/>
        <w:contextualSpacing w:val="0"/>
        <w:jc w:val="both"/>
        <w:rPr>
          <w:rFonts w:ascii="Arial" w:hAnsi="Arial" w:cs="Arial"/>
          <w:sz w:val="22"/>
          <w:szCs w:val="22"/>
          <w:lang w:val="fr-FR"/>
        </w:rPr>
      </w:pPr>
      <w:r>
        <w:rPr>
          <w:rFonts w:ascii="Arial" w:hAnsi="Arial" w:cs="Arial"/>
          <w:sz w:val="22"/>
          <w:szCs w:val="22"/>
          <w:lang w:val="fr-FR"/>
        </w:rPr>
        <w:t>Union internationale pour la conservation de la nature. Peuples autochtones.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7" w:history="1">
        <w:r w:rsidR="008D07E9">
          <w:rPr>
            <w:rStyle w:val="Hyperlink"/>
            <w:rFonts w:ascii="Arial" w:hAnsi="Arial" w:cs="Arial"/>
            <w:sz w:val="22"/>
            <w:szCs w:val="22"/>
            <w:lang w:val="fr-FR"/>
          </w:rPr>
          <w:t>https://www.iucn.org/fr/node/32074</w:t>
        </w:r>
      </w:hyperlink>
    </w:p>
    <w:p w14:paraId="6298B4B0" w14:textId="1BE6AAC8" w:rsidR="00BF7FB0" w:rsidRDefault="002C5B49">
      <w:pPr>
        <w:pStyle w:val="ListParagraph"/>
        <w:widowControl/>
        <w:numPr>
          <w:ilvl w:val="0"/>
          <w:numId w:val="31"/>
        </w:numPr>
        <w:spacing w:after="80"/>
        <w:contextualSpacing w:val="0"/>
        <w:jc w:val="both"/>
        <w:rPr>
          <w:rFonts w:ascii="Arial" w:hAnsi="Arial" w:cs="Arial"/>
          <w:sz w:val="22"/>
          <w:szCs w:val="22"/>
          <w:lang w:val="fr-FR"/>
        </w:rPr>
      </w:pPr>
      <w:r>
        <w:rPr>
          <w:rFonts w:ascii="Arial" w:hAnsi="Arial" w:cs="Arial"/>
          <w:sz w:val="22"/>
          <w:szCs w:val="22"/>
          <w:lang w:val="fr-FR"/>
        </w:rPr>
        <w:t>Union internationale pour la conservation de la nature. Application des savoirs autochtones.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8" w:history="1">
        <w:r w:rsidR="008D07E9">
          <w:rPr>
            <w:rStyle w:val="Hyperlink"/>
            <w:rFonts w:ascii="Arial" w:hAnsi="Arial" w:cs="Arial"/>
            <w:sz w:val="22"/>
            <w:szCs w:val="22"/>
            <w:lang w:val="fr-FR"/>
          </w:rPr>
          <w:t>https://www.iucnredlist.org/fr/resources/ilk</w:t>
        </w:r>
      </w:hyperlink>
      <w:r>
        <w:rPr>
          <w:rFonts w:ascii="Arial" w:hAnsi="Arial" w:cs="Arial"/>
          <w:sz w:val="22"/>
          <w:szCs w:val="22"/>
          <w:lang w:val="fr-FR"/>
        </w:rPr>
        <w:t xml:space="preserve"> </w:t>
      </w:r>
    </w:p>
    <w:p w14:paraId="1758A845" w14:textId="3866859D" w:rsidR="00BF7FB0" w:rsidRDefault="002C5B49">
      <w:pPr>
        <w:pStyle w:val="ListParagraph"/>
        <w:widowControl/>
        <w:numPr>
          <w:ilvl w:val="0"/>
          <w:numId w:val="31"/>
        </w:numPr>
        <w:spacing w:after="80"/>
        <w:contextualSpacing w:val="0"/>
        <w:jc w:val="both"/>
        <w:rPr>
          <w:rFonts w:ascii="Arial" w:hAnsi="Arial" w:cs="Arial"/>
          <w:sz w:val="22"/>
          <w:szCs w:val="22"/>
          <w:lang w:val="fr-FR"/>
        </w:rPr>
      </w:pPr>
      <w:r>
        <w:rPr>
          <w:rFonts w:ascii="Arial" w:hAnsi="Arial" w:cs="Arial"/>
          <w:sz w:val="22"/>
          <w:szCs w:val="22"/>
          <w:lang w:val="fr-FR"/>
        </w:rPr>
        <w:t>Union internationale pour la conservation de la nature. Système de gestion environnementale et sociale.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59" w:history="1">
        <w:r w:rsidR="008D07E9">
          <w:rPr>
            <w:rStyle w:val="Hyperlink"/>
            <w:rFonts w:ascii="Arial" w:hAnsi="Arial" w:cs="Arial"/>
            <w:sz w:val="22"/>
            <w:szCs w:val="22"/>
            <w:lang w:val="fr-FR"/>
          </w:rPr>
          <w:t>https://www.iucn.org/fr/node/32277</w:t>
        </w:r>
      </w:hyperlink>
      <w:r>
        <w:rPr>
          <w:rFonts w:ascii="Arial" w:hAnsi="Arial" w:cs="Arial"/>
          <w:sz w:val="22"/>
          <w:szCs w:val="22"/>
          <w:lang w:val="fr-FR"/>
        </w:rPr>
        <w:t xml:space="preserve"> </w:t>
      </w:r>
    </w:p>
    <w:p w14:paraId="3F3C1ADC" w14:textId="7C818D7C" w:rsidR="00BF7FB0" w:rsidRDefault="002C5B49">
      <w:pPr>
        <w:pStyle w:val="ListParagraph"/>
        <w:widowControl/>
        <w:numPr>
          <w:ilvl w:val="0"/>
          <w:numId w:val="31"/>
        </w:numPr>
        <w:spacing w:after="80"/>
        <w:contextualSpacing w:val="0"/>
        <w:jc w:val="both"/>
        <w:rPr>
          <w:rFonts w:ascii="Arial" w:hAnsi="Arial" w:cs="Arial"/>
          <w:sz w:val="22"/>
          <w:szCs w:val="22"/>
          <w:lang w:val="fr-FR"/>
        </w:rPr>
      </w:pPr>
      <w:r>
        <w:rPr>
          <w:rFonts w:ascii="Arial" w:hAnsi="Arial" w:cs="Arial"/>
          <w:sz w:val="22"/>
          <w:szCs w:val="22"/>
          <w:lang w:val="fr-FR"/>
        </w:rPr>
        <w:t>Union internationale pour la conservation de la nature. Gouvernance, législation et droits.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0" w:history="1">
        <w:r>
          <w:rPr>
            <w:rStyle w:val="Hyperlink"/>
            <w:rFonts w:ascii="Arial" w:hAnsi="Arial" w:cs="Arial"/>
            <w:sz w:val="22"/>
            <w:szCs w:val="22"/>
            <w:lang w:val="fr-FR"/>
          </w:rPr>
          <w:t>https://www.iucn.org/fr/notre-travail/gouvernance-legislation-et-droits</w:t>
        </w:r>
      </w:hyperlink>
      <w:r>
        <w:rPr>
          <w:rFonts w:ascii="Arial" w:hAnsi="Arial" w:cs="Arial"/>
          <w:sz w:val="22"/>
          <w:szCs w:val="22"/>
          <w:lang w:val="fr-FR"/>
        </w:rPr>
        <w:t xml:space="preserve"> </w:t>
      </w:r>
    </w:p>
    <w:p w14:paraId="7FDF41CF" w14:textId="4D94F498" w:rsidR="00BF7FB0" w:rsidRDefault="002C5B49">
      <w:pPr>
        <w:pStyle w:val="ListParagraph"/>
        <w:widowControl/>
        <w:numPr>
          <w:ilvl w:val="0"/>
          <w:numId w:val="31"/>
        </w:numPr>
        <w:spacing w:after="80"/>
        <w:contextualSpacing w:val="0"/>
        <w:jc w:val="both"/>
        <w:rPr>
          <w:rFonts w:ascii="Arial" w:hAnsi="Arial" w:cs="Arial"/>
          <w:sz w:val="22"/>
          <w:szCs w:val="22"/>
          <w:lang w:val="fr-FR"/>
        </w:rPr>
      </w:pPr>
      <w:r>
        <w:rPr>
          <w:rFonts w:ascii="Arial" w:hAnsi="Arial" w:cs="Arial"/>
          <w:sz w:val="22"/>
          <w:szCs w:val="22"/>
          <w:lang w:val="fr-FR"/>
        </w:rPr>
        <w:t>Union internationale pour la conservation de la nature. Stratégie autodéterminée des peuples autochtones de l</w:t>
      </w:r>
      <w:r w:rsidR="00A51F2C">
        <w:rPr>
          <w:rFonts w:ascii="Arial" w:hAnsi="Arial" w:cs="Arial"/>
          <w:sz w:val="22"/>
          <w:szCs w:val="22"/>
          <w:lang w:val="fr-FR"/>
        </w:rPr>
        <w:t>’</w:t>
      </w:r>
      <w:r>
        <w:rPr>
          <w:rFonts w:ascii="Arial" w:hAnsi="Arial" w:cs="Arial"/>
          <w:sz w:val="22"/>
          <w:szCs w:val="22"/>
          <w:lang w:val="fr-FR"/>
        </w:rPr>
        <w:t>UICN.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1" w:history="1">
        <w:r w:rsidR="008D07E9">
          <w:rPr>
            <w:rStyle w:val="Hyperlink"/>
            <w:rFonts w:ascii="Arial" w:hAnsi="Arial" w:cs="Arial"/>
            <w:sz w:val="22"/>
            <w:szCs w:val="22"/>
            <w:lang w:val="fr-FR"/>
          </w:rPr>
          <w:t>https://www.iucn.org/fr/node/32653</w:t>
        </w:r>
      </w:hyperlink>
      <w:r>
        <w:rPr>
          <w:rFonts w:ascii="Arial" w:hAnsi="Arial" w:cs="Arial"/>
          <w:sz w:val="22"/>
          <w:szCs w:val="22"/>
          <w:lang w:val="fr-FR"/>
        </w:rPr>
        <w:t xml:space="preserve"> </w:t>
      </w:r>
    </w:p>
    <w:p w14:paraId="32ECA4E0" w14:textId="1646415E" w:rsidR="00BF7FB0" w:rsidRDefault="002C5B49">
      <w:pPr>
        <w:pStyle w:val="ListParagraph"/>
        <w:widowControl/>
        <w:numPr>
          <w:ilvl w:val="0"/>
          <w:numId w:val="31"/>
        </w:numPr>
        <w:spacing w:after="80"/>
        <w:contextualSpacing w:val="0"/>
        <w:jc w:val="both"/>
        <w:rPr>
          <w:rFonts w:ascii="Arial" w:hAnsi="Arial" w:cs="Arial"/>
          <w:sz w:val="22"/>
          <w:szCs w:val="22"/>
          <w:lang w:val="fr-FR"/>
        </w:rPr>
      </w:pPr>
      <w:r>
        <w:rPr>
          <w:rFonts w:ascii="Arial" w:hAnsi="Arial" w:cs="Arial"/>
          <w:sz w:val="22"/>
          <w:szCs w:val="22"/>
          <w:lang w:val="fr-FR"/>
        </w:rPr>
        <w:t>Union internationale pour la conservation de la nature. (2022). Programme autochtone mondial pour la gouvernance des terres, des territoires, des eaux, des mers côtières et des ressources naturelles autochtones.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2" w:history="1">
        <w:r>
          <w:rPr>
            <w:rStyle w:val="Hyperlink"/>
            <w:rFonts w:ascii="Arial" w:hAnsi="Arial" w:cs="Arial"/>
            <w:sz w:val="22"/>
            <w:szCs w:val="22"/>
            <w:lang w:val="fr-FR"/>
          </w:rPr>
          <w:t>https://www.iucn.org/sites/default/files/2022-06/global-indigenous-agenda-english.pdf</w:t>
        </w:r>
      </w:hyperlink>
      <w:r>
        <w:rPr>
          <w:rFonts w:ascii="Arial" w:hAnsi="Arial" w:cs="Arial"/>
          <w:sz w:val="22"/>
          <w:szCs w:val="22"/>
          <w:lang w:val="fr-FR"/>
        </w:rPr>
        <w:t xml:space="preserve"> </w:t>
      </w:r>
    </w:p>
    <w:p w14:paraId="3B7DF6D3" w14:textId="492F0A89" w:rsidR="00BF7FB0" w:rsidRDefault="002C5B49">
      <w:pPr>
        <w:pStyle w:val="ListParagraph"/>
        <w:widowControl/>
        <w:numPr>
          <w:ilvl w:val="0"/>
          <w:numId w:val="31"/>
        </w:numPr>
        <w:spacing w:after="80"/>
        <w:contextualSpacing w:val="0"/>
        <w:jc w:val="both"/>
        <w:rPr>
          <w:rFonts w:ascii="Arial" w:hAnsi="Arial" w:cs="Arial"/>
          <w:sz w:val="22"/>
          <w:szCs w:val="22"/>
          <w:lang w:val="fr-FR"/>
        </w:rPr>
      </w:pPr>
      <w:r>
        <w:rPr>
          <w:rFonts w:ascii="Arial" w:hAnsi="Arial" w:cs="Arial"/>
          <w:sz w:val="22"/>
          <w:szCs w:val="22"/>
          <w:lang w:val="fr-FR"/>
        </w:rPr>
        <w:t>Union internationale pour la conservation de la nature. (2022). Une stratégie autodéterminée de l</w:t>
      </w:r>
      <w:r w:rsidR="00A51F2C">
        <w:rPr>
          <w:rFonts w:ascii="Arial" w:hAnsi="Arial" w:cs="Arial"/>
          <w:sz w:val="22"/>
          <w:szCs w:val="22"/>
          <w:lang w:val="fr-FR"/>
        </w:rPr>
        <w:t>’</w:t>
      </w:r>
      <w:r>
        <w:rPr>
          <w:rFonts w:ascii="Arial" w:hAnsi="Arial" w:cs="Arial"/>
          <w:sz w:val="22"/>
          <w:szCs w:val="22"/>
          <w:lang w:val="fr-FR"/>
        </w:rPr>
        <w:t>UICN pour les peuples autochtones.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3" w:history="1">
        <w:r>
          <w:rPr>
            <w:rStyle w:val="Hyperlink"/>
            <w:rFonts w:ascii="Arial" w:hAnsi="Arial" w:cs="Arial"/>
            <w:sz w:val="22"/>
            <w:szCs w:val="22"/>
            <w:lang w:val="fr-FR"/>
          </w:rPr>
          <w:t>https://www.iucn.org/sites/default/files/2022-06/iucn_ipo_strategy-english_-_final.pdf</w:t>
        </w:r>
      </w:hyperlink>
      <w:r>
        <w:rPr>
          <w:rFonts w:ascii="Arial" w:hAnsi="Arial" w:cs="Arial"/>
          <w:sz w:val="22"/>
          <w:szCs w:val="22"/>
          <w:lang w:val="fr-FR"/>
        </w:rPr>
        <w:t xml:space="preserve"> </w:t>
      </w:r>
    </w:p>
    <w:p w14:paraId="6A72C122" w14:textId="12C734A8" w:rsidR="00BF7FB0" w:rsidRDefault="002C5B49">
      <w:pPr>
        <w:pStyle w:val="ListParagraph"/>
        <w:widowControl/>
        <w:numPr>
          <w:ilvl w:val="0"/>
          <w:numId w:val="31"/>
        </w:numPr>
        <w:spacing w:after="80"/>
        <w:contextualSpacing w:val="0"/>
        <w:jc w:val="both"/>
        <w:rPr>
          <w:rFonts w:ascii="Arial" w:hAnsi="Arial" w:cs="Arial"/>
          <w:sz w:val="22"/>
          <w:szCs w:val="22"/>
          <w:lang w:val="fr-FR"/>
        </w:rPr>
      </w:pPr>
      <w:r>
        <w:rPr>
          <w:rFonts w:ascii="Arial" w:hAnsi="Arial" w:cs="Arial"/>
          <w:sz w:val="22"/>
          <w:szCs w:val="22"/>
          <w:lang w:val="fr-FR"/>
        </w:rPr>
        <w:t>Nations Unies. (2019). Promouvoir les droits des peuples autochtones dans le programme de conservation de l</w:t>
      </w:r>
      <w:r w:rsidR="00A51F2C">
        <w:rPr>
          <w:rFonts w:ascii="Arial" w:hAnsi="Arial" w:cs="Arial"/>
          <w:sz w:val="22"/>
          <w:szCs w:val="22"/>
          <w:lang w:val="fr-FR"/>
        </w:rPr>
        <w:t>’</w:t>
      </w:r>
      <w:r>
        <w:rPr>
          <w:rFonts w:ascii="Arial" w:hAnsi="Arial" w:cs="Arial"/>
          <w:sz w:val="22"/>
          <w:szCs w:val="22"/>
          <w:lang w:val="fr-FR"/>
        </w:rPr>
        <w:t>UICN.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4" w:history="1">
        <w:r>
          <w:rPr>
            <w:rStyle w:val="Hyperlink"/>
            <w:rFonts w:ascii="Arial" w:hAnsi="Arial" w:cs="Arial"/>
            <w:sz w:val="22"/>
            <w:szCs w:val="22"/>
            <w:lang w:val="fr-FR"/>
          </w:rPr>
          <w:t>https://www.un.org/development/desa/indigenouspeoples/wp-content/uploads/sites/19/2019/01/IUCN_EGM-Jan-2019.pdf</w:t>
        </w:r>
      </w:hyperlink>
      <w:r>
        <w:rPr>
          <w:rFonts w:ascii="Arial" w:hAnsi="Arial" w:cs="Arial"/>
          <w:sz w:val="22"/>
          <w:szCs w:val="22"/>
          <w:lang w:val="fr-FR"/>
        </w:rPr>
        <w:t xml:space="preserve"> </w:t>
      </w:r>
    </w:p>
    <w:p w14:paraId="4F68364D" w14:textId="31C94E17" w:rsidR="00BF7FB0" w:rsidRDefault="002C5B49">
      <w:pPr>
        <w:pStyle w:val="ListParagraph"/>
        <w:widowControl/>
        <w:numPr>
          <w:ilvl w:val="0"/>
          <w:numId w:val="31"/>
        </w:numPr>
        <w:contextualSpacing w:val="0"/>
        <w:jc w:val="both"/>
        <w:rPr>
          <w:rFonts w:ascii="Arial" w:hAnsi="Arial" w:cs="Arial"/>
          <w:sz w:val="22"/>
          <w:szCs w:val="22"/>
          <w:lang w:val="fr-FR"/>
        </w:rPr>
      </w:pPr>
      <w:r>
        <w:rPr>
          <w:rFonts w:ascii="Arial" w:hAnsi="Arial" w:cs="Arial"/>
          <w:sz w:val="22"/>
          <w:szCs w:val="22"/>
          <w:lang w:val="fr-FR"/>
        </w:rPr>
        <w:t>Union internationale pour la conservation de la nature. (2021). Propositions de modifications aux Statuts de l</w:t>
      </w:r>
      <w:r w:rsidR="00A51F2C">
        <w:rPr>
          <w:rFonts w:ascii="Arial" w:hAnsi="Arial" w:cs="Arial"/>
          <w:sz w:val="22"/>
          <w:szCs w:val="22"/>
          <w:lang w:val="fr-FR"/>
        </w:rPr>
        <w:t>’</w:t>
      </w:r>
      <w:r>
        <w:rPr>
          <w:rFonts w:ascii="Arial" w:hAnsi="Arial" w:cs="Arial"/>
          <w:sz w:val="22"/>
          <w:szCs w:val="22"/>
          <w:lang w:val="fr-FR"/>
        </w:rPr>
        <w:t>UICN, aux Règles de procédure du Congrès mondial de la nature et au Règlement de l</w:t>
      </w:r>
      <w:r w:rsidR="00A51F2C">
        <w:rPr>
          <w:rFonts w:ascii="Arial" w:hAnsi="Arial" w:cs="Arial"/>
          <w:sz w:val="22"/>
          <w:szCs w:val="22"/>
          <w:lang w:val="fr-FR"/>
        </w:rPr>
        <w:t>’</w:t>
      </w:r>
      <w:r>
        <w:rPr>
          <w:rFonts w:ascii="Arial" w:hAnsi="Arial" w:cs="Arial"/>
          <w:sz w:val="22"/>
          <w:szCs w:val="22"/>
          <w:lang w:val="fr-FR"/>
        </w:rPr>
        <w:t>UICN.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5" w:history="1">
        <w:r>
          <w:rPr>
            <w:rStyle w:val="Hyperlink"/>
            <w:rFonts w:ascii="Arial" w:hAnsi="Arial" w:cs="Arial"/>
            <w:sz w:val="22"/>
            <w:szCs w:val="22"/>
            <w:lang w:val="fr-FR"/>
          </w:rPr>
          <w:t>https://iucn.s3.eu-west-3.amazonaws.com/en/CGR-2021-8.1-1.1_3_Motion_C_Establishment_of_an_elected_Indigenous_Councillor_position_ADOPTED.pdf</w:t>
        </w:r>
      </w:hyperlink>
    </w:p>
    <w:p w14:paraId="6BF818F6" w14:textId="77777777" w:rsidR="00BF7FB0" w:rsidRDefault="00BF7FB0">
      <w:pPr>
        <w:pStyle w:val="ListParagraph"/>
        <w:contextualSpacing w:val="0"/>
        <w:jc w:val="both"/>
        <w:rPr>
          <w:rFonts w:ascii="Arial" w:hAnsi="Arial" w:cs="Arial"/>
          <w:sz w:val="22"/>
          <w:szCs w:val="22"/>
          <w:lang w:val="fr-FR"/>
        </w:rPr>
      </w:pPr>
    </w:p>
    <w:p w14:paraId="27E29246" w14:textId="77777777"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Commission baleinière internationale (CBI)</w:t>
      </w:r>
    </w:p>
    <w:p w14:paraId="3A12597A" w14:textId="03771AF4" w:rsidR="00BF7FB0" w:rsidRDefault="002C5B49">
      <w:pPr>
        <w:pStyle w:val="ListParagraph"/>
        <w:ind w:left="360"/>
        <w:contextualSpacing w:val="0"/>
        <w:jc w:val="both"/>
        <w:rPr>
          <w:rFonts w:cs="Arial"/>
          <w:lang w:val="fr-FR"/>
        </w:rPr>
      </w:pPr>
      <w:r>
        <w:rPr>
          <w:rFonts w:ascii="Arial" w:hAnsi="Arial" w:cs="Arial"/>
          <w:sz w:val="22"/>
          <w:szCs w:val="22"/>
          <w:lang w:val="fr-FR"/>
        </w:rPr>
        <w:t>La coopération de la Commission baleinière internationale (CBI) avec les peuples autochtones et les communautés locales n</w:t>
      </w:r>
      <w:r w:rsidR="00A51F2C">
        <w:rPr>
          <w:rFonts w:ascii="Arial" w:hAnsi="Arial" w:cs="Arial"/>
          <w:sz w:val="22"/>
          <w:szCs w:val="22"/>
          <w:lang w:val="fr-FR"/>
        </w:rPr>
        <w:t>’</w:t>
      </w:r>
      <w:r>
        <w:rPr>
          <w:rFonts w:ascii="Arial" w:hAnsi="Arial" w:cs="Arial"/>
          <w:sz w:val="22"/>
          <w:szCs w:val="22"/>
          <w:lang w:val="fr-FR"/>
        </w:rPr>
        <w:t>en est encore qu</w:t>
      </w:r>
      <w:r w:rsidR="00A51F2C">
        <w:rPr>
          <w:rFonts w:ascii="Arial" w:hAnsi="Arial" w:cs="Arial"/>
          <w:sz w:val="22"/>
          <w:szCs w:val="22"/>
          <w:lang w:val="fr-FR"/>
        </w:rPr>
        <w:t>’</w:t>
      </w:r>
      <w:r>
        <w:rPr>
          <w:rFonts w:ascii="Arial" w:hAnsi="Arial" w:cs="Arial"/>
          <w:sz w:val="22"/>
          <w:szCs w:val="22"/>
          <w:lang w:val="fr-FR"/>
        </w:rPr>
        <w:t>à ses débuts. Toutefois, la CBI distingue la chasse à la baleine de subsistance pratiquée par les autochtones de la chasse commerciale. Elle mesure son importance culturelle et veille à ce que les réglementations n</w:t>
      </w:r>
      <w:r w:rsidR="00A51F2C">
        <w:rPr>
          <w:rFonts w:ascii="Arial" w:hAnsi="Arial" w:cs="Arial"/>
          <w:sz w:val="22"/>
          <w:szCs w:val="22"/>
          <w:lang w:val="fr-FR"/>
        </w:rPr>
        <w:t>’</w:t>
      </w:r>
      <w:r>
        <w:rPr>
          <w:rFonts w:ascii="Arial" w:hAnsi="Arial" w:cs="Arial"/>
          <w:sz w:val="22"/>
          <w:szCs w:val="22"/>
          <w:lang w:val="fr-FR"/>
        </w:rPr>
        <w:t>aient pas d</w:t>
      </w:r>
      <w:r w:rsidR="00A51F2C">
        <w:rPr>
          <w:rFonts w:ascii="Arial" w:hAnsi="Arial" w:cs="Arial"/>
          <w:sz w:val="22"/>
          <w:szCs w:val="22"/>
          <w:lang w:val="fr-FR"/>
        </w:rPr>
        <w:t>’</w:t>
      </w:r>
      <w:r>
        <w:rPr>
          <w:rFonts w:ascii="Arial" w:hAnsi="Arial" w:cs="Arial"/>
          <w:sz w:val="22"/>
          <w:szCs w:val="22"/>
          <w:lang w:val="fr-FR"/>
        </w:rPr>
        <w:t>incidence négative sur les pratiques traditionnelles. La CBI tient compte des besoins et des coutumes des peuples autochtones et des communautés locales par l</w:t>
      </w:r>
      <w:r w:rsidR="00A51F2C">
        <w:rPr>
          <w:rFonts w:ascii="Arial" w:hAnsi="Arial" w:cs="Arial"/>
          <w:sz w:val="22"/>
          <w:szCs w:val="22"/>
          <w:lang w:val="fr-FR"/>
        </w:rPr>
        <w:t>’</w:t>
      </w:r>
      <w:r>
        <w:rPr>
          <w:rFonts w:ascii="Arial" w:hAnsi="Arial" w:cs="Arial"/>
          <w:sz w:val="22"/>
          <w:szCs w:val="22"/>
          <w:lang w:val="fr-FR"/>
        </w:rPr>
        <w:t xml:space="preserve">intermédiaire des gouvernements des pays où la chasse à la baleine est encore pratiquée par les autochtones. À ce titre, le comité scientifique de la CBI </w:t>
      </w:r>
      <w:proofErr w:type="gramStart"/>
      <w:r>
        <w:rPr>
          <w:rFonts w:ascii="Arial" w:hAnsi="Arial" w:cs="Arial"/>
          <w:sz w:val="22"/>
          <w:szCs w:val="22"/>
          <w:lang w:val="fr-FR"/>
        </w:rPr>
        <w:t>donne</w:t>
      </w:r>
      <w:proofErr w:type="gramEnd"/>
      <w:r>
        <w:rPr>
          <w:rFonts w:ascii="Arial" w:hAnsi="Arial" w:cs="Arial"/>
          <w:sz w:val="22"/>
          <w:szCs w:val="22"/>
          <w:lang w:val="fr-FR"/>
        </w:rPr>
        <w:t xml:space="preserve"> des conseils sur les pratiques de chasse durables. Le groupe de travail sur la chasse à la baleine de subsistance autochtone est chargé de délimiter des cadres applicables au partage d</w:t>
      </w:r>
      <w:r w:rsidR="00A51F2C">
        <w:rPr>
          <w:rFonts w:ascii="Arial" w:hAnsi="Arial" w:cs="Arial"/>
          <w:sz w:val="22"/>
          <w:szCs w:val="22"/>
          <w:lang w:val="fr-FR"/>
        </w:rPr>
        <w:t>’</w:t>
      </w:r>
      <w:r>
        <w:rPr>
          <w:rFonts w:ascii="Arial" w:hAnsi="Arial" w:cs="Arial"/>
          <w:sz w:val="22"/>
          <w:szCs w:val="22"/>
          <w:lang w:val="fr-FR"/>
        </w:rPr>
        <w:t>informations, de fixer des limites de capture et de renforcer les liens avec les organisations axées sur les droits des autochtones. La CBI a également créé le Fonds de contributions volontaires pour la chasse à la baleine de subsistance autochtone afin d</w:t>
      </w:r>
      <w:r w:rsidR="00A51F2C">
        <w:rPr>
          <w:rFonts w:ascii="Arial" w:hAnsi="Arial" w:cs="Arial"/>
          <w:sz w:val="22"/>
          <w:szCs w:val="22"/>
          <w:lang w:val="fr-FR"/>
        </w:rPr>
        <w:t>’</w:t>
      </w:r>
      <w:r>
        <w:rPr>
          <w:rFonts w:ascii="Arial" w:hAnsi="Arial" w:cs="Arial"/>
          <w:sz w:val="22"/>
          <w:szCs w:val="22"/>
          <w:lang w:val="fr-FR"/>
        </w:rPr>
        <w:t xml:space="preserve">aider les chasseurs de subsistance à se conformer aux mesures de la CBI, qui couvrent </w:t>
      </w:r>
      <w:r>
        <w:rPr>
          <w:rFonts w:ascii="Arial" w:hAnsi="Arial" w:cs="Arial"/>
          <w:sz w:val="22"/>
          <w:szCs w:val="22"/>
          <w:lang w:val="fr-FR"/>
        </w:rPr>
        <w:lastRenderedPageBreak/>
        <w:t>une série de questions telles que le renforcement de la sécurité des chasseurs, les processus de notification et les programmes d</w:t>
      </w:r>
      <w:r w:rsidR="00A51F2C">
        <w:rPr>
          <w:rFonts w:ascii="Arial" w:hAnsi="Arial" w:cs="Arial"/>
          <w:sz w:val="22"/>
          <w:szCs w:val="22"/>
          <w:lang w:val="fr-FR"/>
        </w:rPr>
        <w:t>’</w:t>
      </w:r>
      <w:r>
        <w:rPr>
          <w:rFonts w:ascii="Arial" w:hAnsi="Arial" w:cs="Arial"/>
          <w:sz w:val="22"/>
          <w:szCs w:val="22"/>
          <w:lang w:val="fr-FR"/>
        </w:rPr>
        <w:t>amélioration des armes visant à réduire la souffrance des animaux.</w:t>
      </w:r>
    </w:p>
    <w:p w14:paraId="6CFF7330" w14:textId="77777777" w:rsidR="00BF7FB0" w:rsidRDefault="00BF7FB0">
      <w:pPr>
        <w:pStyle w:val="ListParagraph"/>
        <w:ind w:left="360"/>
        <w:contextualSpacing w:val="0"/>
        <w:jc w:val="both"/>
        <w:rPr>
          <w:rFonts w:ascii="Arial" w:hAnsi="Arial" w:cs="Arial"/>
          <w:sz w:val="22"/>
          <w:szCs w:val="22"/>
          <w:lang w:val="fr-FR"/>
        </w:rPr>
      </w:pPr>
    </w:p>
    <w:p w14:paraId="1EF2D86C" w14:textId="429BAD75"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656574EF" w14:textId="459DB0E6" w:rsidR="00BF7FB0" w:rsidRDefault="002C5B49">
      <w:pPr>
        <w:pStyle w:val="ListParagraph"/>
        <w:widowControl/>
        <w:numPr>
          <w:ilvl w:val="0"/>
          <w:numId w:val="32"/>
        </w:numPr>
        <w:spacing w:after="80"/>
        <w:contextualSpacing w:val="0"/>
        <w:jc w:val="both"/>
        <w:rPr>
          <w:rFonts w:ascii="Arial" w:hAnsi="Arial" w:cs="Arial"/>
          <w:sz w:val="22"/>
          <w:szCs w:val="22"/>
          <w:lang w:val="fr-FR"/>
        </w:rPr>
      </w:pPr>
      <w:r>
        <w:rPr>
          <w:rFonts w:ascii="Arial" w:hAnsi="Arial" w:cs="Arial"/>
          <w:sz w:val="22"/>
          <w:szCs w:val="22"/>
          <w:lang w:val="fr-FR"/>
        </w:rPr>
        <w:t>Commission baleinière internationale. (2018). Res.2018-5.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6" w:history="1">
        <w:r>
          <w:rPr>
            <w:rStyle w:val="Hyperlink"/>
            <w:rFonts w:ascii="Arial" w:hAnsi="Arial" w:cs="Arial"/>
            <w:sz w:val="22"/>
            <w:szCs w:val="22"/>
            <w:lang w:val="fr-FR"/>
          </w:rPr>
          <w:t>https://crm.iwc.int/data/node/8640</w:t>
        </w:r>
      </w:hyperlink>
      <w:r>
        <w:rPr>
          <w:rFonts w:ascii="Arial" w:hAnsi="Arial" w:cs="Arial"/>
          <w:sz w:val="22"/>
          <w:szCs w:val="22"/>
          <w:lang w:val="fr-FR"/>
        </w:rPr>
        <w:t xml:space="preserve"> </w:t>
      </w:r>
    </w:p>
    <w:p w14:paraId="0043DC87" w14:textId="663C83E9" w:rsidR="00BF7FB0" w:rsidRDefault="002C5B49">
      <w:pPr>
        <w:pStyle w:val="ListParagraph"/>
        <w:widowControl/>
        <w:numPr>
          <w:ilvl w:val="0"/>
          <w:numId w:val="32"/>
        </w:numPr>
        <w:spacing w:after="80"/>
        <w:contextualSpacing w:val="0"/>
        <w:jc w:val="both"/>
        <w:rPr>
          <w:rFonts w:ascii="Arial" w:hAnsi="Arial" w:cs="Arial"/>
          <w:sz w:val="22"/>
          <w:szCs w:val="22"/>
          <w:lang w:val="fr-FR"/>
        </w:rPr>
      </w:pPr>
      <w:r>
        <w:rPr>
          <w:rFonts w:ascii="Arial" w:hAnsi="Arial" w:cs="Arial"/>
          <w:sz w:val="22"/>
          <w:szCs w:val="22"/>
          <w:lang w:val="fr-FR"/>
        </w:rPr>
        <w:t>Commission baleinière internationale. Chasse à la baleine autochtone.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https://iwc.int/management-and-conservation/whaling/aboriginal</w:t>
      </w:r>
    </w:p>
    <w:p w14:paraId="466FE981" w14:textId="7D325BC0" w:rsidR="00BF7FB0" w:rsidRDefault="002C5B49">
      <w:pPr>
        <w:pStyle w:val="ListParagraph"/>
        <w:widowControl/>
        <w:numPr>
          <w:ilvl w:val="0"/>
          <w:numId w:val="32"/>
        </w:numPr>
        <w:spacing w:after="80"/>
        <w:contextualSpacing w:val="0"/>
        <w:jc w:val="both"/>
        <w:rPr>
          <w:rFonts w:ascii="Arial" w:hAnsi="Arial" w:cs="Arial"/>
          <w:sz w:val="22"/>
          <w:szCs w:val="22"/>
          <w:lang w:val="fr-FR"/>
        </w:rPr>
      </w:pPr>
      <w:r>
        <w:rPr>
          <w:rFonts w:ascii="Arial" w:hAnsi="Arial" w:cs="Arial"/>
          <w:sz w:val="22"/>
          <w:szCs w:val="22"/>
          <w:lang w:val="fr-FR"/>
        </w:rPr>
        <w:t>Commission baleinière internationale. Avis scientifique sur la chasse à la baleine de subsistance pratiquée par les autochtones.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7" w:history="1">
        <w:r w:rsidR="008D07E9">
          <w:rPr>
            <w:rStyle w:val="Hyperlink"/>
            <w:rFonts w:ascii="Arial" w:hAnsi="Arial" w:cs="Arial"/>
            <w:sz w:val="22"/>
            <w:szCs w:val="22"/>
            <w:lang w:val="fr-FR"/>
          </w:rPr>
          <w:t>https://iwc.int/management-and-conservation/whaling/aboriginal/scientific-advice-on-aboriginal-subsistence-whalin?visLang=fr</w:t>
        </w:r>
      </w:hyperlink>
      <w:r>
        <w:rPr>
          <w:rFonts w:ascii="Arial" w:hAnsi="Arial" w:cs="Arial"/>
          <w:sz w:val="22"/>
          <w:szCs w:val="22"/>
          <w:lang w:val="fr-FR"/>
        </w:rPr>
        <w:t xml:space="preserve"> </w:t>
      </w:r>
    </w:p>
    <w:p w14:paraId="4E5DD820" w14:textId="375192DE" w:rsidR="00BF7FB0" w:rsidRDefault="002C5B49">
      <w:pPr>
        <w:pStyle w:val="ListParagraph"/>
        <w:widowControl/>
        <w:numPr>
          <w:ilvl w:val="0"/>
          <w:numId w:val="32"/>
        </w:numPr>
        <w:spacing w:after="80"/>
        <w:contextualSpacing w:val="0"/>
        <w:jc w:val="both"/>
        <w:rPr>
          <w:rFonts w:ascii="Arial" w:hAnsi="Arial" w:cs="Arial"/>
          <w:sz w:val="22"/>
          <w:szCs w:val="22"/>
          <w:lang w:val="fr-FR"/>
        </w:rPr>
      </w:pPr>
      <w:r>
        <w:rPr>
          <w:rFonts w:ascii="Arial" w:hAnsi="Arial" w:cs="Arial"/>
          <w:sz w:val="22"/>
          <w:szCs w:val="22"/>
          <w:lang w:val="fr-FR"/>
        </w:rPr>
        <w:t>Commission baleinière internationale. Fonds de contributions volontaires pour la chasse à la baleine de subsistance autochtone.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8" w:history="1">
        <w:r w:rsidR="008D07E9">
          <w:rPr>
            <w:rStyle w:val="Hyperlink"/>
            <w:rFonts w:ascii="Arial" w:hAnsi="Arial" w:cs="Arial"/>
            <w:sz w:val="22"/>
            <w:szCs w:val="22"/>
            <w:lang w:val="fr-FR"/>
          </w:rPr>
          <w:t>https://iwc.int/commission/commission-sub-groups/aboriginal-subsistence-whaling-sub-committee/voluntary-fund-for-aboriginal-subsistence-whaling?visLang=fr</w:t>
        </w:r>
      </w:hyperlink>
      <w:r>
        <w:rPr>
          <w:rFonts w:ascii="Arial" w:hAnsi="Arial" w:cs="Arial"/>
          <w:sz w:val="22"/>
          <w:szCs w:val="22"/>
          <w:lang w:val="fr-FR"/>
        </w:rPr>
        <w:t xml:space="preserve"> </w:t>
      </w:r>
    </w:p>
    <w:p w14:paraId="013918D3" w14:textId="72EBC3EF" w:rsidR="00BF7FB0" w:rsidRDefault="002C5B49">
      <w:pPr>
        <w:pStyle w:val="ListParagraph"/>
        <w:widowControl/>
        <w:numPr>
          <w:ilvl w:val="0"/>
          <w:numId w:val="32"/>
        </w:numPr>
        <w:spacing w:after="80"/>
        <w:contextualSpacing w:val="0"/>
        <w:jc w:val="both"/>
        <w:rPr>
          <w:rFonts w:ascii="Arial" w:hAnsi="Arial" w:cs="Arial"/>
          <w:sz w:val="22"/>
          <w:szCs w:val="22"/>
          <w:lang w:val="fr-FR"/>
        </w:rPr>
      </w:pPr>
      <w:r>
        <w:rPr>
          <w:rFonts w:ascii="Arial" w:hAnsi="Arial" w:cs="Arial"/>
          <w:sz w:val="22"/>
          <w:szCs w:val="22"/>
          <w:lang w:val="fr-FR"/>
        </w:rPr>
        <w:t>Commission baleinière internationale. Descriptions des chasses à la baleine de subsistance pratiquées par les aborigènes, en rapport avec les demandes de captures et de limites de captures.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69" w:history="1">
        <w:r w:rsidR="008D07E9">
          <w:rPr>
            <w:rStyle w:val="Hyperlink"/>
            <w:rFonts w:ascii="Arial" w:hAnsi="Arial" w:cs="Arial"/>
            <w:sz w:val="22"/>
            <w:szCs w:val="22"/>
            <w:lang w:val="fr-FR"/>
          </w:rPr>
          <w:t>https://iwc.int/management-and-conservation/whaling/aboriginal/information-on-hunts?visLang=fr</w:t>
        </w:r>
      </w:hyperlink>
      <w:r>
        <w:rPr>
          <w:rFonts w:ascii="Arial" w:hAnsi="Arial" w:cs="Arial"/>
          <w:sz w:val="22"/>
          <w:szCs w:val="22"/>
          <w:lang w:val="fr-FR"/>
        </w:rPr>
        <w:t xml:space="preserve"> </w:t>
      </w:r>
    </w:p>
    <w:p w14:paraId="0679F7ED" w14:textId="028911D6" w:rsidR="00BF7FB0" w:rsidRDefault="002C5B49">
      <w:pPr>
        <w:pStyle w:val="ListParagraph"/>
        <w:widowControl/>
        <w:numPr>
          <w:ilvl w:val="0"/>
          <w:numId w:val="32"/>
        </w:numPr>
        <w:contextualSpacing w:val="0"/>
        <w:jc w:val="both"/>
        <w:rPr>
          <w:rFonts w:ascii="Arial" w:hAnsi="Arial" w:cs="Arial"/>
          <w:sz w:val="22"/>
          <w:szCs w:val="22"/>
          <w:lang w:val="fr-FR"/>
        </w:rPr>
      </w:pPr>
      <w:r>
        <w:rPr>
          <w:rFonts w:ascii="Arial" w:hAnsi="Arial" w:cs="Arial"/>
          <w:sz w:val="22"/>
          <w:szCs w:val="22"/>
          <w:lang w:val="fr-FR"/>
        </w:rPr>
        <w:t>Commission baleinière internationale. Types de chasse à la baleine.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0" w:history="1">
        <w:r w:rsidR="008D07E9">
          <w:rPr>
            <w:rStyle w:val="Hyperlink"/>
            <w:rFonts w:ascii="Arial" w:hAnsi="Arial" w:cs="Arial"/>
            <w:sz w:val="22"/>
            <w:szCs w:val="22"/>
            <w:lang w:val="fr-FR"/>
          </w:rPr>
          <w:t>https://iwc.int/management-and-conservation/whaling?visLang=fr</w:t>
        </w:r>
      </w:hyperlink>
    </w:p>
    <w:p w14:paraId="1028E517" w14:textId="77777777" w:rsidR="00BF7FB0" w:rsidRDefault="00BF7FB0">
      <w:pPr>
        <w:pStyle w:val="ListParagraph"/>
        <w:contextualSpacing w:val="0"/>
        <w:jc w:val="both"/>
        <w:rPr>
          <w:rFonts w:ascii="Arial" w:hAnsi="Arial" w:cs="Arial"/>
          <w:sz w:val="22"/>
          <w:szCs w:val="22"/>
          <w:lang w:val="fr-FR"/>
        </w:rPr>
      </w:pPr>
    </w:p>
    <w:p w14:paraId="0BE965DA" w14:textId="77777777"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Convention de Ramsar sur les zones humides</w:t>
      </w:r>
    </w:p>
    <w:p w14:paraId="13F52323" w14:textId="3DFB2D65"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Les échanges entre la Convention de Ramsar et les peuples autochtones et des communautés locales n</w:t>
      </w:r>
      <w:r w:rsidR="00A51F2C">
        <w:rPr>
          <w:rFonts w:ascii="Arial" w:hAnsi="Arial" w:cs="Arial"/>
          <w:sz w:val="22"/>
          <w:szCs w:val="22"/>
          <w:lang w:val="fr-FR"/>
        </w:rPr>
        <w:t>’</w:t>
      </w:r>
      <w:r>
        <w:rPr>
          <w:rFonts w:ascii="Arial" w:hAnsi="Arial" w:cs="Arial"/>
          <w:sz w:val="22"/>
          <w:szCs w:val="22"/>
          <w:lang w:val="fr-FR"/>
        </w:rPr>
        <w:t>en sont qu</w:t>
      </w:r>
      <w:r w:rsidR="00A51F2C">
        <w:rPr>
          <w:rFonts w:ascii="Arial" w:hAnsi="Arial" w:cs="Arial"/>
          <w:sz w:val="22"/>
          <w:szCs w:val="22"/>
          <w:lang w:val="fr-FR"/>
        </w:rPr>
        <w:t>’</w:t>
      </w:r>
      <w:r>
        <w:rPr>
          <w:rFonts w:ascii="Arial" w:hAnsi="Arial" w:cs="Arial"/>
          <w:sz w:val="22"/>
          <w:szCs w:val="22"/>
          <w:lang w:val="fr-FR"/>
        </w:rPr>
        <w:t>à leurs débuts. La Convention prévoit l</w:t>
      </w:r>
      <w:r w:rsidR="00A51F2C">
        <w:rPr>
          <w:rFonts w:ascii="Arial" w:hAnsi="Arial" w:cs="Arial"/>
          <w:sz w:val="22"/>
          <w:szCs w:val="22"/>
          <w:lang w:val="fr-FR"/>
        </w:rPr>
        <w:t>’</w:t>
      </w:r>
      <w:r>
        <w:rPr>
          <w:rFonts w:ascii="Arial" w:hAnsi="Arial" w:cs="Arial"/>
          <w:sz w:val="22"/>
          <w:szCs w:val="22"/>
          <w:lang w:val="fr-FR"/>
        </w:rPr>
        <w:t>inclusion d</w:t>
      </w:r>
      <w:r w:rsidR="00A51F2C">
        <w:rPr>
          <w:rFonts w:ascii="Arial" w:hAnsi="Arial" w:cs="Arial"/>
          <w:sz w:val="22"/>
          <w:szCs w:val="22"/>
          <w:lang w:val="fr-FR"/>
        </w:rPr>
        <w:t>’</w:t>
      </w:r>
      <w:r>
        <w:rPr>
          <w:rFonts w:ascii="Arial" w:hAnsi="Arial" w:cs="Arial"/>
          <w:sz w:val="22"/>
          <w:szCs w:val="22"/>
          <w:lang w:val="fr-FR"/>
        </w:rPr>
        <w:t>une personne autochtone dans les travaux de son groupe de surveillance des activités de communication, éducation, sensibilisation et participation (CESP). Les peuples autochtones et les communautés locales participent à la mise en œuvre nationale de la Convention dans le cadre du projet de plan stratégique actuel et des plans futurs.</w:t>
      </w:r>
    </w:p>
    <w:p w14:paraId="3E51B190" w14:textId="77777777" w:rsidR="00BF7FB0" w:rsidRDefault="00BF7FB0">
      <w:pPr>
        <w:pStyle w:val="ListParagraph"/>
        <w:widowControl/>
        <w:ind w:left="360"/>
        <w:contextualSpacing w:val="0"/>
        <w:jc w:val="both"/>
        <w:rPr>
          <w:rFonts w:ascii="Arial" w:hAnsi="Arial" w:cs="Arial"/>
          <w:sz w:val="22"/>
          <w:szCs w:val="22"/>
          <w:lang w:val="fr-FR"/>
        </w:rPr>
      </w:pPr>
    </w:p>
    <w:p w14:paraId="5F15C805" w14:textId="7404CAC9"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Un ensemble de rapports et de questionnaires a été élaboré au titre de la Convention de Ramsar pour évaluer la participation des peuples autochtones et des communautés locales à la gestion des zones humides, en s</w:t>
      </w:r>
      <w:r w:rsidR="00A51F2C">
        <w:rPr>
          <w:rFonts w:ascii="Arial" w:hAnsi="Arial" w:cs="Arial"/>
          <w:sz w:val="22"/>
          <w:szCs w:val="22"/>
          <w:lang w:val="fr-FR"/>
        </w:rPr>
        <w:t>’</w:t>
      </w:r>
      <w:r>
        <w:rPr>
          <w:rFonts w:ascii="Arial" w:hAnsi="Arial" w:cs="Arial"/>
          <w:sz w:val="22"/>
          <w:szCs w:val="22"/>
          <w:lang w:val="fr-FR"/>
        </w:rPr>
        <w:t>appuyant sur les données des rapports nationaux et du système d</w:t>
      </w:r>
      <w:r w:rsidR="00A51F2C">
        <w:rPr>
          <w:rFonts w:ascii="Arial" w:hAnsi="Arial" w:cs="Arial"/>
          <w:sz w:val="22"/>
          <w:szCs w:val="22"/>
          <w:lang w:val="fr-FR"/>
        </w:rPr>
        <w:t>’</w:t>
      </w:r>
      <w:r>
        <w:rPr>
          <w:rFonts w:ascii="Arial" w:hAnsi="Arial" w:cs="Arial"/>
          <w:sz w:val="22"/>
          <w:szCs w:val="22"/>
          <w:lang w:val="fr-FR"/>
        </w:rPr>
        <w:t>information sur les sites Ramsar.</w:t>
      </w:r>
      <w:r>
        <w:rPr>
          <w:lang w:val="fr-FR"/>
        </w:rPr>
        <w:t xml:space="preserve"> </w:t>
      </w:r>
      <w:r>
        <w:rPr>
          <w:rFonts w:ascii="Arial" w:hAnsi="Arial" w:cs="Arial"/>
          <w:sz w:val="22"/>
          <w:szCs w:val="22"/>
          <w:lang w:val="fr-FR"/>
        </w:rPr>
        <w:t>La Convention a également élaboré une proposition visant à imposer l</w:t>
      </w:r>
      <w:r w:rsidR="00A51F2C">
        <w:rPr>
          <w:rFonts w:ascii="Arial" w:hAnsi="Arial" w:cs="Arial"/>
          <w:sz w:val="22"/>
          <w:szCs w:val="22"/>
          <w:lang w:val="fr-FR"/>
        </w:rPr>
        <w:t>’</w:t>
      </w:r>
      <w:r>
        <w:rPr>
          <w:rFonts w:ascii="Arial" w:hAnsi="Arial" w:cs="Arial"/>
          <w:sz w:val="22"/>
          <w:szCs w:val="22"/>
          <w:lang w:val="fr-FR"/>
        </w:rPr>
        <w:t>inclusion d</w:t>
      </w:r>
      <w:r w:rsidR="00A51F2C">
        <w:rPr>
          <w:rFonts w:ascii="Arial" w:hAnsi="Arial" w:cs="Arial"/>
          <w:sz w:val="22"/>
          <w:szCs w:val="22"/>
          <w:lang w:val="fr-FR"/>
        </w:rPr>
        <w:t>’</w:t>
      </w:r>
      <w:r>
        <w:rPr>
          <w:rFonts w:ascii="Arial" w:hAnsi="Arial" w:cs="Arial"/>
          <w:sz w:val="22"/>
          <w:szCs w:val="22"/>
          <w:lang w:val="fr-FR"/>
        </w:rPr>
        <w:t>une personne autochtone dans le groupe de surveillance des travaux de la Convention de Ramsar en matière de communication, éducation, sensibilisation et participation (CESP). La participation des populations autochtones et des communautés locales à la mise en œuvre de la Convention au niveau national est également fortement encouragée, dans le cadre du projet de plan stratégique actuel et des plans futurs.</w:t>
      </w:r>
    </w:p>
    <w:p w14:paraId="61A74AA5" w14:textId="77777777" w:rsidR="00BF7FB0" w:rsidRDefault="00BF7FB0">
      <w:pPr>
        <w:pStyle w:val="ListParagraph"/>
        <w:ind w:left="360"/>
        <w:contextualSpacing w:val="0"/>
        <w:jc w:val="both"/>
        <w:rPr>
          <w:rFonts w:ascii="Arial" w:hAnsi="Arial" w:cs="Arial"/>
          <w:sz w:val="22"/>
          <w:szCs w:val="22"/>
          <w:lang w:val="fr-FR"/>
        </w:rPr>
      </w:pPr>
    </w:p>
    <w:p w14:paraId="69E78C2F" w14:textId="36B408FC"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Dans le projet de cinquième plan stratégique de la Convention de Ramsar, la cible 1.2 (SC63 Doc.11) met l</w:t>
      </w:r>
      <w:r w:rsidR="00A51F2C">
        <w:rPr>
          <w:rFonts w:ascii="Arial" w:hAnsi="Arial" w:cs="Arial"/>
          <w:sz w:val="22"/>
          <w:szCs w:val="22"/>
          <w:lang w:val="fr-FR"/>
        </w:rPr>
        <w:t>’</w:t>
      </w:r>
      <w:r>
        <w:rPr>
          <w:rFonts w:ascii="Arial" w:hAnsi="Arial" w:cs="Arial"/>
          <w:sz w:val="22"/>
          <w:szCs w:val="22"/>
          <w:lang w:val="fr-FR"/>
        </w:rPr>
        <w:t>accent sur la participation inclusive dans la prise de décision concernant les zones humides et prend acte des liens culturels et des savoirs traditionnels des peuples autochtones et des communautés locales. Les activités proposées comprennent la mise en place d</w:t>
      </w:r>
      <w:r w:rsidR="00A51F2C">
        <w:rPr>
          <w:rFonts w:ascii="Arial" w:hAnsi="Arial" w:cs="Arial"/>
          <w:sz w:val="22"/>
          <w:szCs w:val="22"/>
          <w:lang w:val="fr-FR"/>
        </w:rPr>
        <w:t>’</w:t>
      </w:r>
      <w:r>
        <w:rPr>
          <w:rFonts w:ascii="Arial" w:hAnsi="Arial" w:cs="Arial"/>
          <w:sz w:val="22"/>
          <w:szCs w:val="22"/>
          <w:lang w:val="fr-FR"/>
        </w:rPr>
        <w:t>une législation inclusive, la participation à la gestion du site, l</w:t>
      </w:r>
      <w:r w:rsidR="00A51F2C">
        <w:rPr>
          <w:rFonts w:ascii="Arial" w:hAnsi="Arial" w:cs="Arial"/>
          <w:sz w:val="22"/>
          <w:szCs w:val="22"/>
          <w:lang w:val="fr-FR"/>
        </w:rPr>
        <w:t>’</w:t>
      </w:r>
      <w:r>
        <w:rPr>
          <w:rFonts w:ascii="Arial" w:hAnsi="Arial" w:cs="Arial"/>
          <w:sz w:val="22"/>
          <w:szCs w:val="22"/>
          <w:lang w:val="fr-FR"/>
        </w:rPr>
        <w:t>enregistrement des initiatives communautaires et l</w:t>
      </w:r>
      <w:r w:rsidR="00A51F2C">
        <w:rPr>
          <w:rFonts w:ascii="Arial" w:hAnsi="Arial" w:cs="Arial"/>
          <w:sz w:val="22"/>
          <w:szCs w:val="22"/>
          <w:lang w:val="fr-FR"/>
        </w:rPr>
        <w:t>’</w:t>
      </w:r>
      <w:r>
        <w:rPr>
          <w:rFonts w:ascii="Arial" w:hAnsi="Arial" w:cs="Arial"/>
          <w:sz w:val="22"/>
          <w:szCs w:val="22"/>
          <w:lang w:val="fr-FR"/>
        </w:rPr>
        <w:t>intégration de la science et des savoirs autochtones, conformément au principe de consentement préalable, donné librement et en connaissance de cause.</w:t>
      </w:r>
    </w:p>
    <w:p w14:paraId="72F9C4A8" w14:textId="77777777" w:rsidR="00BF7FB0" w:rsidRDefault="00BF7FB0">
      <w:pPr>
        <w:pStyle w:val="ListParagraph"/>
        <w:ind w:left="360"/>
        <w:contextualSpacing w:val="0"/>
        <w:jc w:val="both"/>
        <w:rPr>
          <w:rFonts w:ascii="Arial" w:hAnsi="Arial" w:cs="Arial"/>
          <w:sz w:val="22"/>
          <w:szCs w:val="22"/>
          <w:lang w:val="fr-FR"/>
        </w:rPr>
      </w:pPr>
    </w:p>
    <w:p w14:paraId="72FA5C36" w14:textId="1E884067"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lastRenderedPageBreak/>
        <w:t>En ce qui concerne les enseignements tirés, la Convention de Ramsar fait ressortir l</w:t>
      </w:r>
      <w:r w:rsidR="00A51F2C">
        <w:rPr>
          <w:rFonts w:ascii="Arial" w:hAnsi="Arial" w:cs="Arial"/>
          <w:sz w:val="22"/>
          <w:szCs w:val="22"/>
          <w:lang w:val="fr-FR"/>
        </w:rPr>
        <w:t>’</w:t>
      </w:r>
      <w:r>
        <w:rPr>
          <w:rFonts w:ascii="Arial" w:hAnsi="Arial" w:cs="Arial"/>
          <w:sz w:val="22"/>
          <w:szCs w:val="22"/>
          <w:lang w:val="fr-FR"/>
        </w:rPr>
        <w:t>importance d</w:t>
      </w:r>
      <w:r w:rsidR="00A51F2C">
        <w:rPr>
          <w:rFonts w:ascii="Arial" w:hAnsi="Arial" w:cs="Arial"/>
          <w:sz w:val="22"/>
          <w:szCs w:val="22"/>
          <w:lang w:val="fr-FR"/>
        </w:rPr>
        <w:t>’</w:t>
      </w:r>
      <w:r>
        <w:rPr>
          <w:rFonts w:ascii="Arial" w:hAnsi="Arial" w:cs="Arial"/>
          <w:sz w:val="22"/>
          <w:szCs w:val="22"/>
          <w:lang w:val="fr-FR"/>
        </w:rPr>
        <w:t>une approche fondée sur les droits afin de faire progresser son cadre politique inclusif et participatif. Les recommandations portent notamment sur le renforcement de la gouvernance en vue d</w:t>
      </w:r>
      <w:r w:rsidR="00A51F2C">
        <w:rPr>
          <w:rFonts w:ascii="Arial" w:hAnsi="Arial" w:cs="Arial"/>
          <w:sz w:val="22"/>
          <w:szCs w:val="22"/>
          <w:lang w:val="fr-FR"/>
        </w:rPr>
        <w:t>’</w:t>
      </w:r>
      <w:r>
        <w:rPr>
          <w:rFonts w:ascii="Arial" w:hAnsi="Arial" w:cs="Arial"/>
          <w:sz w:val="22"/>
          <w:szCs w:val="22"/>
          <w:lang w:val="fr-FR"/>
        </w:rPr>
        <w:t>une gestion participative, la reconnaissance des gouvernements coutumiers, l</w:t>
      </w:r>
      <w:r w:rsidR="00A51F2C">
        <w:rPr>
          <w:rFonts w:ascii="Arial" w:hAnsi="Arial" w:cs="Arial"/>
          <w:sz w:val="22"/>
          <w:szCs w:val="22"/>
          <w:lang w:val="fr-FR"/>
        </w:rPr>
        <w:t>’</w:t>
      </w:r>
      <w:r>
        <w:rPr>
          <w:rFonts w:ascii="Arial" w:hAnsi="Arial" w:cs="Arial"/>
          <w:sz w:val="22"/>
          <w:szCs w:val="22"/>
          <w:lang w:val="fr-FR"/>
        </w:rPr>
        <w:t>amélioration des moyens de subsistance et la mise en place d</w:t>
      </w:r>
      <w:r w:rsidR="00A51F2C">
        <w:rPr>
          <w:rFonts w:ascii="Arial" w:hAnsi="Arial" w:cs="Arial"/>
          <w:sz w:val="22"/>
          <w:szCs w:val="22"/>
          <w:lang w:val="fr-FR"/>
        </w:rPr>
        <w:t>’</w:t>
      </w:r>
      <w:r>
        <w:rPr>
          <w:rFonts w:ascii="Arial" w:hAnsi="Arial" w:cs="Arial"/>
          <w:sz w:val="22"/>
          <w:szCs w:val="22"/>
          <w:lang w:val="fr-FR"/>
        </w:rPr>
        <w:t>activités telles que la mise à jour des lignes directrices et des procédures d</w:t>
      </w:r>
      <w:r w:rsidR="00A51F2C">
        <w:rPr>
          <w:rFonts w:ascii="Arial" w:hAnsi="Arial" w:cs="Arial"/>
          <w:sz w:val="22"/>
          <w:szCs w:val="22"/>
          <w:lang w:val="fr-FR"/>
        </w:rPr>
        <w:t>’</w:t>
      </w:r>
      <w:r>
        <w:rPr>
          <w:rFonts w:ascii="Arial" w:hAnsi="Arial" w:cs="Arial"/>
          <w:sz w:val="22"/>
          <w:szCs w:val="22"/>
          <w:lang w:val="fr-FR"/>
        </w:rPr>
        <w:t>établissement de rapports, ainsi que la facilitation des débats techniques. La collaboration aux processus internationaux et le renforcement de la visibilité des peuples autochtones et des communautés locales lors des Conférences des Parties et d</w:t>
      </w:r>
      <w:r w:rsidR="00A51F2C">
        <w:rPr>
          <w:rFonts w:ascii="Arial" w:hAnsi="Arial" w:cs="Arial"/>
          <w:sz w:val="22"/>
          <w:szCs w:val="22"/>
          <w:lang w:val="fr-FR"/>
        </w:rPr>
        <w:t>’</w:t>
      </w:r>
      <w:r>
        <w:rPr>
          <w:rFonts w:ascii="Arial" w:hAnsi="Arial" w:cs="Arial"/>
          <w:sz w:val="22"/>
          <w:szCs w:val="22"/>
          <w:lang w:val="fr-FR"/>
        </w:rPr>
        <w:t>autres réunions sont également mis en lumière.</w:t>
      </w:r>
    </w:p>
    <w:p w14:paraId="09B07523" w14:textId="77777777" w:rsidR="00BF7FB0" w:rsidRDefault="00BF7FB0">
      <w:pPr>
        <w:pStyle w:val="ListParagraph"/>
        <w:ind w:left="360"/>
        <w:contextualSpacing w:val="0"/>
        <w:jc w:val="both"/>
        <w:rPr>
          <w:rFonts w:ascii="Arial" w:hAnsi="Arial" w:cs="Arial"/>
          <w:sz w:val="22"/>
          <w:szCs w:val="22"/>
          <w:lang w:val="fr-FR"/>
        </w:rPr>
      </w:pPr>
    </w:p>
    <w:p w14:paraId="518A7A62" w14:textId="6F7D7EF1"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4885E40F" w14:textId="3CAC0D32" w:rsidR="00BF7FB0" w:rsidRDefault="002C5B49">
      <w:pPr>
        <w:pStyle w:val="ListParagraph"/>
        <w:widowControl/>
        <w:numPr>
          <w:ilvl w:val="0"/>
          <w:numId w:val="33"/>
        </w:numPr>
        <w:spacing w:after="80"/>
        <w:contextualSpacing w:val="0"/>
        <w:jc w:val="both"/>
        <w:rPr>
          <w:rFonts w:ascii="Arial" w:hAnsi="Arial" w:cs="Arial"/>
          <w:sz w:val="22"/>
          <w:szCs w:val="22"/>
          <w:lang w:val="fr-FR"/>
        </w:rPr>
      </w:pPr>
      <w:r>
        <w:rPr>
          <w:rFonts w:ascii="Arial" w:hAnsi="Arial" w:cs="Arial"/>
          <w:sz w:val="22"/>
          <w:szCs w:val="22"/>
          <w:lang w:val="fr-FR"/>
        </w:rPr>
        <w:t>Secrétariat de la Convention de Ramsar. (2018). Rapport sur les liens des peuples autochtones et des communautés locales avec les zones humides.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1" w:history="1">
        <w:r w:rsidR="008D07E9">
          <w:rPr>
            <w:rStyle w:val="Hyperlink"/>
            <w:rFonts w:ascii="Arial" w:hAnsi="Arial" w:cs="Arial"/>
            <w:sz w:val="22"/>
            <w:szCs w:val="22"/>
            <w:lang w:val="fr-FR"/>
          </w:rPr>
          <w:t>https://www.ramsar.org/fr/document/relationship-indigenous-peoples-local-communities-wetlands</w:t>
        </w:r>
      </w:hyperlink>
      <w:r>
        <w:rPr>
          <w:rFonts w:ascii="Arial" w:hAnsi="Arial" w:cs="Arial"/>
          <w:sz w:val="22"/>
          <w:szCs w:val="22"/>
          <w:lang w:val="fr-FR"/>
        </w:rPr>
        <w:t xml:space="preserve"> </w:t>
      </w:r>
    </w:p>
    <w:p w14:paraId="538AE0D9" w14:textId="34EF2D9B" w:rsidR="00BF7FB0" w:rsidRDefault="002C5B49">
      <w:pPr>
        <w:pStyle w:val="ListParagraph"/>
        <w:widowControl/>
        <w:numPr>
          <w:ilvl w:val="0"/>
          <w:numId w:val="33"/>
        </w:numPr>
        <w:spacing w:after="80"/>
        <w:contextualSpacing w:val="0"/>
        <w:jc w:val="both"/>
        <w:rPr>
          <w:rFonts w:ascii="Arial" w:hAnsi="Arial" w:cs="Arial"/>
          <w:sz w:val="22"/>
          <w:szCs w:val="22"/>
          <w:lang w:val="fr-FR"/>
        </w:rPr>
      </w:pPr>
      <w:r>
        <w:rPr>
          <w:rFonts w:ascii="Arial" w:hAnsi="Arial" w:cs="Arial"/>
          <w:sz w:val="22"/>
          <w:szCs w:val="22"/>
          <w:lang w:val="fr-FR"/>
        </w:rPr>
        <w:t>Secrétariat de la Convention de Ramsar. (2024). Rapport du Groupe de travail sur le plan stratégique et projet de 5</w:t>
      </w:r>
      <w:r w:rsidRPr="00956886">
        <w:rPr>
          <w:rFonts w:ascii="Arial" w:hAnsi="Arial" w:cs="Arial"/>
          <w:sz w:val="22"/>
          <w:szCs w:val="22"/>
          <w:vertAlign w:val="superscript"/>
          <w:lang w:val="fr-FR"/>
        </w:rPr>
        <w:t>e</w:t>
      </w:r>
      <w:r w:rsidR="00956886">
        <w:rPr>
          <w:rFonts w:ascii="Arial" w:hAnsi="Arial" w:cs="Arial"/>
          <w:sz w:val="22"/>
          <w:szCs w:val="22"/>
          <w:lang w:val="fr-FR"/>
        </w:rPr>
        <w:t> </w:t>
      </w:r>
      <w:r>
        <w:rPr>
          <w:rFonts w:ascii="Arial" w:hAnsi="Arial" w:cs="Arial"/>
          <w:sz w:val="22"/>
          <w:szCs w:val="22"/>
          <w:lang w:val="fr-FR"/>
        </w:rPr>
        <w:t>plan stratégique (SC63 Doc.11).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2" w:history="1">
        <w:r>
          <w:rPr>
            <w:rStyle w:val="Hyperlink"/>
            <w:rFonts w:ascii="Arial" w:hAnsi="Arial" w:cs="Arial"/>
            <w:sz w:val="22"/>
            <w:szCs w:val="22"/>
            <w:lang w:val="fr-FR"/>
          </w:rPr>
          <w:t>https://www.ramsar.org/sites/default/files/2024-04/sc63_11_spwg_report_f.pdf</w:t>
        </w:r>
      </w:hyperlink>
      <w:r>
        <w:rPr>
          <w:rFonts w:ascii="Arial" w:hAnsi="Arial" w:cs="Arial"/>
          <w:sz w:val="22"/>
          <w:szCs w:val="22"/>
          <w:lang w:val="fr-FR"/>
        </w:rPr>
        <w:t xml:space="preserve"> </w:t>
      </w:r>
    </w:p>
    <w:p w14:paraId="11E0D707" w14:textId="6B03FD01" w:rsidR="00BF7FB0" w:rsidRDefault="002C5B49">
      <w:pPr>
        <w:pStyle w:val="ListParagraph"/>
        <w:widowControl/>
        <w:numPr>
          <w:ilvl w:val="0"/>
          <w:numId w:val="33"/>
        </w:numPr>
        <w:spacing w:after="80"/>
        <w:contextualSpacing w:val="0"/>
        <w:jc w:val="both"/>
        <w:rPr>
          <w:rFonts w:ascii="Arial" w:hAnsi="Arial" w:cs="Arial"/>
          <w:sz w:val="22"/>
          <w:szCs w:val="22"/>
          <w:lang w:val="fr-FR"/>
        </w:rPr>
      </w:pPr>
      <w:r>
        <w:rPr>
          <w:rFonts w:ascii="Arial" w:hAnsi="Arial" w:cs="Arial"/>
          <w:sz w:val="22"/>
          <w:szCs w:val="22"/>
          <w:lang w:val="fr-FR"/>
        </w:rPr>
        <w:t>Secrétariat de la Convention de Ramsar. Expérience pédagogique</w:t>
      </w:r>
      <w:r w:rsidR="00A51F2C">
        <w:rPr>
          <w:rFonts w:ascii="Arial" w:hAnsi="Arial" w:cs="Arial"/>
          <w:sz w:val="22"/>
          <w:szCs w:val="22"/>
          <w:lang w:val="fr-FR"/>
        </w:rPr>
        <w:t> :</w:t>
      </w:r>
      <w:r>
        <w:rPr>
          <w:rFonts w:ascii="Arial" w:hAnsi="Arial" w:cs="Arial"/>
          <w:sz w:val="22"/>
          <w:szCs w:val="22"/>
          <w:lang w:val="fr-FR"/>
        </w:rPr>
        <w:t xml:space="preserve"> la manière dont les peuples autochtones et les communautés locales contribuent à la conservation des zones humides en Asie.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3" w:history="1">
        <w:r w:rsidR="008D07E9">
          <w:rPr>
            <w:rStyle w:val="Hyperlink"/>
            <w:rFonts w:ascii="Arial" w:hAnsi="Arial" w:cs="Arial"/>
            <w:sz w:val="22"/>
            <w:szCs w:val="22"/>
            <w:lang w:val="fr-FR"/>
          </w:rPr>
          <w:t>https://www.ramsar.org/fr/node/10124</w:t>
        </w:r>
      </w:hyperlink>
      <w:r>
        <w:rPr>
          <w:rFonts w:ascii="Arial" w:hAnsi="Arial" w:cs="Arial"/>
          <w:sz w:val="22"/>
          <w:szCs w:val="22"/>
          <w:lang w:val="fr-FR"/>
        </w:rPr>
        <w:t xml:space="preserve"> </w:t>
      </w:r>
    </w:p>
    <w:p w14:paraId="79A5D41F" w14:textId="1264FBFF" w:rsidR="00BF7FB0" w:rsidRDefault="002C5B49">
      <w:pPr>
        <w:pStyle w:val="ListParagraph"/>
        <w:widowControl/>
        <w:numPr>
          <w:ilvl w:val="0"/>
          <w:numId w:val="33"/>
        </w:numPr>
        <w:contextualSpacing w:val="0"/>
        <w:jc w:val="both"/>
        <w:rPr>
          <w:rFonts w:ascii="Arial" w:hAnsi="Arial" w:cs="Arial"/>
          <w:sz w:val="22"/>
          <w:szCs w:val="22"/>
          <w:lang w:val="fr-FR"/>
        </w:rPr>
      </w:pPr>
      <w:r>
        <w:rPr>
          <w:rFonts w:ascii="Arial" w:hAnsi="Arial" w:cs="Arial"/>
          <w:sz w:val="22"/>
          <w:szCs w:val="22"/>
          <w:lang w:val="fr-FR"/>
        </w:rPr>
        <w:t>Secrétariat de la Convention de Ramsar. Culture et zones humides.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4" w:history="1">
        <w:r>
          <w:rPr>
            <w:rStyle w:val="Hyperlink"/>
            <w:rFonts w:ascii="Arial" w:hAnsi="Arial" w:cs="Arial"/>
            <w:sz w:val="22"/>
            <w:szCs w:val="22"/>
            <w:lang w:val="fr-FR"/>
          </w:rPr>
          <w:t>https://www.ramsar.org/fr/culture-wetlands</w:t>
        </w:r>
      </w:hyperlink>
    </w:p>
    <w:p w14:paraId="69C7AC62" w14:textId="77777777" w:rsidR="00BF7FB0" w:rsidRDefault="00BF7FB0">
      <w:pPr>
        <w:pStyle w:val="ListParagraph"/>
        <w:contextualSpacing w:val="0"/>
        <w:jc w:val="both"/>
        <w:rPr>
          <w:rFonts w:ascii="Arial" w:hAnsi="Arial" w:cs="Arial"/>
          <w:sz w:val="22"/>
          <w:szCs w:val="22"/>
          <w:lang w:val="fr-FR"/>
        </w:rPr>
      </w:pPr>
    </w:p>
    <w:p w14:paraId="2C2D2703" w14:textId="77777777"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Organismes des Nations Unies plus larges</w:t>
      </w:r>
    </w:p>
    <w:p w14:paraId="5B3E57C9" w14:textId="7DBC22B0"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Les Nations Unies ont mis en place plusieurs organismes chargés des questions relatives aux peuples autochtones, à savoir l</w:t>
      </w:r>
      <w:r w:rsidR="00A51F2C">
        <w:rPr>
          <w:rFonts w:ascii="Arial" w:hAnsi="Arial" w:cs="Arial"/>
          <w:sz w:val="22"/>
          <w:szCs w:val="22"/>
          <w:lang w:val="fr-FR"/>
        </w:rPr>
        <w:t>’</w:t>
      </w:r>
      <w:r>
        <w:rPr>
          <w:rFonts w:ascii="Arial" w:hAnsi="Arial" w:cs="Arial"/>
          <w:sz w:val="22"/>
          <w:szCs w:val="22"/>
          <w:lang w:val="fr-FR"/>
        </w:rPr>
        <w:t>Instance permanente sur les questions autochtones des Nations Unies (UNPFII), le Groupe d</w:t>
      </w:r>
      <w:r w:rsidR="00A51F2C">
        <w:rPr>
          <w:rFonts w:ascii="Arial" w:hAnsi="Arial" w:cs="Arial"/>
          <w:sz w:val="22"/>
          <w:szCs w:val="22"/>
          <w:lang w:val="fr-FR"/>
        </w:rPr>
        <w:t>’</w:t>
      </w:r>
      <w:r>
        <w:rPr>
          <w:rFonts w:ascii="Arial" w:hAnsi="Arial" w:cs="Arial"/>
          <w:sz w:val="22"/>
          <w:szCs w:val="22"/>
          <w:lang w:val="fr-FR"/>
        </w:rPr>
        <w:t xml:space="preserve">appui </w:t>
      </w:r>
      <w:proofErr w:type="spellStart"/>
      <w:r>
        <w:rPr>
          <w:rFonts w:ascii="Arial" w:hAnsi="Arial" w:cs="Arial"/>
          <w:sz w:val="22"/>
          <w:szCs w:val="22"/>
          <w:lang w:val="fr-FR"/>
        </w:rPr>
        <w:t>interorganisations</w:t>
      </w:r>
      <w:proofErr w:type="spellEnd"/>
      <w:r>
        <w:rPr>
          <w:rFonts w:ascii="Arial" w:hAnsi="Arial" w:cs="Arial"/>
          <w:sz w:val="22"/>
          <w:szCs w:val="22"/>
          <w:lang w:val="fr-FR"/>
        </w:rPr>
        <w:t xml:space="preserve"> pour l</w:t>
      </w:r>
      <w:r w:rsidR="00A51F2C">
        <w:rPr>
          <w:rFonts w:ascii="Arial" w:hAnsi="Arial" w:cs="Arial"/>
          <w:sz w:val="22"/>
          <w:szCs w:val="22"/>
          <w:lang w:val="fr-FR"/>
        </w:rPr>
        <w:t>’</w:t>
      </w:r>
      <w:r>
        <w:rPr>
          <w:rFonts w:ascii="Arial" w:hAnsi="Arial" w:cs="Arial"/>
          <w:sz w:val="22"/>
          <w:szCs w:val="22"/>
          <w:lang w:val="fr-FR"/>
        </w:rPr>
        <w:t>Instance permanente sur les questions autochtones, le Rapporteur spécial sur les droits des peuples autochtones et le Mécanisme d</w:t>
      </w:r>
      <w:r w:rsidR="00A51F2C">
        <w:rPr>
          <w:rFonts w:ascii="Arial" w:hAnsi="Arial" w:cs="Arial"/>
          <w:sz w:val="22"/>
          <w:szCs w:val="22"/>
          <w:lang w:val="fr-FR"/>
        </w:rPr>
        <w:t>’</w:t>
      </w:r>
      <w:r>
        <w:rPr>
          <w:rFonts w:ascii="Arial" w:hAnsi="Arial" w:cs="Arial"/>
          <w:sz w:val="22"/>
          <w:szCs w:val="22"/>
          <w:lang w:val="fr-FR"/>
        </w:rPr>
        <w:t>experts sur les droits des peuples autochtones.</w:t>
      </w:r>
    </w:p>
    <w:p w14:paraId="01BA8E9E" w14:textId="77777777" w:rsidR="00BF7FB0" w:rsidRDefault="00BF7FB0">
      <w:pPr>
        <w:pStyle w:val="ListParagraph"/>
        <w:widowControl/>
        <w:ind w:left="360"/>
        <w:contextualSpacing w:val="0"/>
        <w:jc w:val="both"/>
        <w:rPr>
          <w:rFonts w:ascii="Arial" w:hAnsi="Arial" w:cs="Arial"/>
          <w:sz w:val="22"/>
          <w:szCs w:val="22"/>
          <w:lang w:val="fr-FR"/>
        </w:rPr>
      </w:pPr>
    </w:p>
    <w:p w14:paraId="6CFDF9A5" w14:textId="1BA4F954" w:rsidR="00BF7FB0" w:rsidRDefault="002C5B49">
      <w:pPr>
        <w:pStyle w:val="ListParagraph"/>
        <w:widowControl/>
        <w:ind w:left="360"/>
        <w:contextualSpacing w:val="0"/>
        <w:jc w:val="both"/>
        <w:rPr>
          <w:rFonts w:ascii="Arial" w:hAnsi="Arial" w:cs="Arial"/>
          <w:sz w:val="22"/>
          <w:szCs w:val="22"/>
          <w:lang w:val="fr-FR"/>
        </w:rPr>
      </w:pPr>
      <w:r>
        <w:rPr>
          <w:rFonts w:ascii="Arial" w:hAnsi="Arial" w:cs="Arial"/>
          <w:sz w:val="22"/>
          <w:szCs w:val="22"/>
          <w:lang w:val="fr-FR"/>
        </w:rPr>
        <w:t>Créé en 2002, l</w:t>
      </w:r>
      <w:r w:rsidR="00A51F2C">
        <w:rPr>
          <w:rFonts w:ascii="Arial" w:hAnsi="Arial" w:cs="Arial"/>
          <w:sz w:val="22"/>
          <w:szCs w:val="22"/>
          <w:lang w:val="fr-FR"/>
        </w:rPr>
        <w:t>’</w:t>
      </w:r>
      <w:r>
        <w:rPr>
          <w:rFonts w:ascii="Arial" w:hAnsi="Arial" w:cs="Arial"/>
          <w:sz w:val="22"/>
          <w:szCs w:val="22"/>
          <w:lang w:val="fr-FR"/>
        </w:rPr>
        <w:t>UNPFII fournit des conseils de spécialistes aux Nations Unies sur les questions autochtones, promeut l</w:t>
      </w:r>
      <w:r w:rsidR="00A51F2C">
        <w:rPr>
          <w:rFonts w:ascii="Arial" w:hAnsi="Arial" w:cs="Arial"/>
          <w:sz w:val="22"/>
          <w:szCs w:val="22"/>
          <w:lang w:val="fr-FR"/>
        </w:rPr>
        <w:t>’</w:t>
      </w:r>
      <w:r>
        <w:rPr>
          <w:rFonts w:ascii="Arial" w:hAnsi="Arial" w:cs="Arial"/>
          <w:sz w:val="22"/>
          <w:szCs w:val="22"/>
          <w:lang w:val="fr-FR"/>
        </w:rPr>
        <w:t>intégration des préoccupations des peuples autochtones au sein du système des Nations Unies et surveille la mise en œuvre de la Déclaration universelle des droits de l</w:t>
      </w:r>
      <w:r w:rsidR="00A51F2C">
        <w:rPr>
          <w:rFonts w:ascii="Arial" w:hAnsi="Arial" w:cs="Arial"/>
          <w:sz w:val="22"/>
          <w:szCs w:val="22"/>
          <w:lang w:val="fr-FR"/>
        </w:rPr>
        <w:t>’</w:t>
      </w:r>
      <w:r>
        <w:rPr>
          <w:rFonts w:ascii="Arial" w:hAnsi="Arial" w:cs="Arial"/>
          <w:sz w:val="22"/>
          <w:szCs w:val="22"/>
          <w:lang w:val="fr-FR"/>
        </w:rPr>
        <w:t>homme. L</w:t>
      </w:r>
      <w:r w:rsidR="00A51F2C">
        <w:rPr>
          <w:rFonts w:ascii="Arial" w:hAnsi="Arial" w:cs="Arial"/>
          <w:sz w:val="22"/>
          <w:szCs w:val="22"/>
          <w:lang w:val="fr-FR"/>
        </w:rPr>
        <w:t>’</w:t>
      </w:r>
      <w:r>
        <w:rPr>
          <w:rFonts w:ascii="Arial" w:hAnsi="Arial" w:cs="Arial"/>
          <w:sz w:val="22"/>
          <w:szCs w:val="22"/>
          <w:lang w:val="fr-FR"/>
        </w:rPr>
        <w:t>UNPFII est une enceinte centrale pour débattre des questions autochtones liées au développement, à la culture, à l</w:t>
      </w:r>
      <w:r w:rsidR="00A51F2C">
        <w:rPr>
          <w:rFonts w:ascii="Arial" w:hAnsi="Arial" w:cs="Arial"/>
          <w:sz w:val="22"/>
          <w:szCs w:val="22"/>
          <w:lang w:val="fr-FR"/>
        </w:rPr>
        <w:t>’</w:t>
      </w:r>
      <w:r>
        <w:rPr>
          <w:rFonts w:ascii="Arial" w:hAnsi="Arial" w:cs="Arial"/>
          <w:sz w:val="22"/>
          <w:szCs w:val="22"/>
          <w:lang w:val="fr-FR"/>
        </w:rPr>
        <w:t>environnement, à la santé et aux droits de l</w:t>
      </w:r>
      <w:r w:rsidR="00A51F2C">
        <w:rPr>
          <w:rFonts w:ascii="Arial" w:hAnsi="Arial" w:cs="Arial"/>
          <w:sz w:val="22"/>
          <w:szCs w:val="22"/>
          <w:lang w:val="fr-FR"/>
        </w:rPr>
        <w:t>’</w:t>
      </w:r>
      <w:r>
        <w:rPr>
          <w:rFonts w:ascii="Arial" w:hAnsi="Arial" w:cs="Arial"/>
          <w:sz w:val="22"/>
          <w:szCs w:val="22"/>
          <w:lang w:val="fr-FR"/>
        </w:rPr>
        <w:t>homme. L</w:t>
      </w:r>
      <w:r w:rsidR="00A51F2C">
        <w:rPr>
          <w:rFonts w:ascii="Arial" w:hAnsi="Arial" w:cs="Arial"/>
          <w:sz w:val="22"/>
          <w:szCs w:val="22"/>
          <w:lang w:val="fr-FR"/>
        </w:rPr>
        <w:t>’</w:t>
      </w:r>
      <w:r>
        <w:rPr>
          <w:rFonts w:ascii="Arial" w:hAnsi="Arial" w:cs="Arial"/>
          <w:sz w:val="22"/>
          <w:szCs w:val="22"/>
          <w:lang w:val="fr-FR"/>
        </w:rPr>
        <w:t>UNPFII est également soutenu par le Groupe d</w:t>
      </w:r>
      <w:r w:rsidR="00A51F2C">
        <w:rPr>
          <w:rFonts w:ascii="Arial" w:hAnsi="Arial" w:cs="Arial"/>
          <w:sz w:val="22"/>
          <w:szCs w:val="22"/>
          <w:lang w:val="fr-FR"/>
        </w:rPr>
        <w:t>’</w:t>
      </w:r>
      <w:r>
        <w:rPr>
          <w:rFonts w:ascii="Arial" w:hAnsi="Arial" w:cs="Arial"/>
          <w:sz w:val="22"/>
          <w:szCs w:val="22"/>
          <w:lang w:val="fr-FR"/>
        </w:rPr>
        <w:t xml:space="preserve">appui </w:t>
      </w:r>
      <w:proofErr w:type="spellStart"/>
      <w:r>
        <w:rPr>
          <w:rFonts w:ascii="Arial" w:hAnsi="Arial" w:cs="Arial"/>
          <w:sz w:val="22"/>
          <w:szCs w:val="22"/>
          <w:lang w:val="fr-FR"/>
        </w:rPr>
        <w:t>interorganisations</w:t>
      </w:r>
      <w:proofErr w:type="spellEnd"/>
      <w:r>
        <w:rPr>
          <w:rFonts w:ascii="Arial" w:hAnsi="Arial" w:cs="Arial"/>
          <w:sz w:val="22"/>
          <w:szCs w:val="22"/>
          <w:lang w:val="fr-FR"/>
        </w:rPr>
        <w:t xml:space="preserve"> pour l</w:t>
      </w:r>
      <w:r w:rsidR="00A51F2C">
        <w:rPr>
          <w:rFonts w:ascii="Arial" w:hAnsi="Arial" w:cs="Arial"/>
          <w:sz w:val="22"/>
          <w:szCs w:val="22"/>
          <w:lang w:val="fr-FR"/>
        </w:rPr>
        <w:t>’</w:t>
      </w:r>
      <w:r>
        <w:rPr>
          <w:rFonts w:ascii="Arial" w:hAnsi="Arial" w:cs="Arial"/>
          <w:sz w:val="22"/>
          <w:szCs w:val="22"/>
          <w:lang w:val="fr-FR"/>
        </w:rPr>
        <w:t>Instance permanente sur les questions autochtones, le Rapporteur spécial sur les droits de l</w:t>
      </w:r>
      <w:r w:rsidR="00A51F2C">
        <w:rPr>
          <w:rFonts w:ascii="Arial" w:hAnsi="Arial" w:cs="Arial"/>
          <w:sz w:val="22"/>
          <w:szCs w:val="22"/>
          <w:lang w:val="fr-FR"/>
        </w:rPr>
        <w:t>’</w:t>
      </w:r>
      <w:r>
        <w:rPr>
          <w:rFonts w:ascii="Arial" w:hAnsi="Arial" w:cs="Arial"/>
          <w:sz w:val="22"/>
          <w:szCs w:val="22"/>
          <w:lang w:val="fr-FR"/>
        </w:rPr>
        <w:t>homme et l</w:t>
      </w:r>
      <w:r w:rsidR="00A51F2C">
        <w:rPr>
          <w:rFonts w:ascii="Arial" w:hAnsi="Arial" w:cs="Arial"/>
          <w:sz w:val="22"/>
          <w:szCs w:val="22"/>
          <w:lang w:val="fr-FR"/>
        </w:rPr>
        <w:t>’</w:t>
      </w:r>
      <w:r>
        <w:rPr>
          <w:rFonts w:ascii="Arial" w:hAnsi="Arial" w:cs="Arial"/>
          <w:sz w:val="22"/>
          <w:szCs w:val="22"/>
          <w:lang w:val="fr-FR"/>
        </w:rPr>
        <w:t>environnement et le Mécanisme d</w:t>
      </w:r>
      <w:r w:rsidR="00A51F2C">
        <w:rPr>
          <w:rFonts w:ascii="Arial" w:hAnsi="Arial" w:cs="Arial"/>
          <w:sz w:val="22"/>
          <w:szCs w:val="22"/>
          <w:lang w:val="fr-FR"/>
        </w:rPr>
        <w:t>’</w:t>
      </w:r>
      <w:r>
        <w:rPr>
          <w:rFonts w:ascii="Arial" w:hAnsi="Arial" w:cs="Arial"/>
          <w:sz w:val="22"/>
          <w:szCs w:val="22"/>
          <w:lang w:val="fr-FR"/>
        </w:rPr>
        <w:t>experts sur les droits des peuples autochtones. Le Groupe d</w:t>
      </w:r>
      <w:r w:rsidR="00A51F2C">
        <w:rPr>
          <w:rFonts w:ascii="Arial" w:hAnsi="Arial" w:cs="Arial"/>
          <w:sz w:val="22"/>
          <w:szCs w:val="22"/>
          <w:lang w:val="fr-FR"/>
        </w:rPr>
        <w:t>’</w:t>
      </w:r>
      <w:r>
        <w:rPr>
          <w:rFonts w:ascii="Arial" w:hAnsi="Arial" w:cs="Arial"/>
          <w:sz w:val="22"/>
          <w:szCs w:val="22"/>
          <w:lang w:val="fr-FR"/>
        </w:rPr>
        <w:t xml:space="preserve">appui </w:t>
      </w:r>
      <w:proofErr w:type="spellStart"/>
      <w:r>
        <w:rPr>
          <w:rFonts w:ascii="Arial" w:hAnsi="Arial" w:cs="Arial"/>
          <w:sz w:val="22"/>
          <w:szCs w:val="22"/>
          <w:lang w:val="fr-FR"/>
        </w:rPr>
        <w:t>interorganisations</w:t>
      </w:r>
      <w:proofErr w:type="spellEnd"/>
      <w:r>
        <w:rPr>
          <w:rFonts w:ascii="Arial" w:hAnsi="Arial" w:cs="Arial"/>
          <w:sz w:val="22"/>
          <w:szCs w:val="22"/>
          <w:lang w:val="fr-FR"/>
        </w:rPr>
        <w:t xml:space="preserve"> pour l</w:t>
      </w:r>
      <w:r w:rsidR="00A51F2C">
        <w:rPr>
          <w:rFonts w:ascii="Arial" w:hAnsi="Arial" w:cs="Arial"/>
          <w:sz w:val="22"/>
          <w:szCs w:val="22"/>
          <w:lang w:val="fr-FR"/>
        </w:rPr>
        <w:t>’</w:t>
      </w:r>
      <w:r>
        <w:rPr>
          <w:rFonts w:ascii="Arial" w:hAnsi="Arial" w:cs="Arial"/>
          <w:sz w:val="22"/>
          <w:szCs w:val="22"/>
          <w:lang w:val="fr-FR"/>
        </w:rPr>
        <w:t>Instance permanente sur les questions autochtones soutient l</w:t>
      </w:r>
      <w:r w:rsidR="00A51F2C">
        <w:rPr>
          <w:rFonts w:ascii="Arial" w:hAnsi="Arial" w:cs="Arial"/>
          <w:sz w:val="22"/>
          <w:szCs w:val="22"/>
          <w:lang w:val="fr-FR"/>
        </w:rPr>
        <w:t>’</w:t>
      </w:r>
      <w:r>
        <w:rPr>
          <w:rFonts w:ascii="Arial" w:hAnsi="Arial" w:cs="Arial"/>
          <w:sz w:val="22"/>
          <w:szCs w:val="22"/>
          <w:lang w:val="fr-FR"/>
        </w:rPr>
        <w:t>UNPFII en facilitant l</w:t>
      </w:r>
      <w:r w:rsidR="00A51F2C">
        <w:rPr>
          <w:rFonts w:ascii="Arial" w:hAnsi="Arial" w:cs="Arial"/>
          <w:sz w:val="22"/>
          <w:szCs w:val="22"/>
          <w:lang w:val="fr-FR"/>
        </w:rPr>
        <w:t>’</w:t>
      </w:r>
      <w:r>
        <w:rPr>
          <w:rFonts w:ascii="Arial" w:hAnsi="Arial" w:cs="Arial"/>
          <w:sz w:val="22"/>
          <w:szCs w:val="22"/>
          <w:lang w:val="fr-FR"/>
        </w:rPr>
        <w:t>échange d</w:t>
      </w:r>
      <w:r w:rsidR="00A51F2C">
        <w:rPr>
          <w:rFonts w:ascii="Arial" w:hAnsi="Arial" w:cs="Arial"/>
          <w:sz w:val="22"/>
          <w:szCs w:val="22"/>
          <w:lang w:val="fr-FR"/>
        </w:rPr>
        <w:t>’</w:t>
      </w:r>
      <w:r>
        <w:rPr>
          <w:rFonts w:ascii="Arial" w:hAnsi="Arial" w:cs="Arial"/>
          <w:sz w:val="22"/>
          <w:szCs w:val="22"/>
          <w:lang w:val="fr-FR"/>
        </w:rPr>
        <w:t>informations, en promouvant les droits de l</w:t>
      </w:r>
      <w:r w:rsidR="00A51F2C">
        <w:rPr>
          <w:rFonts w:ascii="Arial" w:hAnsi="Arial" w:cs="Arial"/>
          <w:sz w:val="22"/>
          <w:szCs w:val="22"/>
          <w:lang w:val="fr-FR"/>
        </w:rPr>
        <w:t>’</w:t>
      </w:r>
      <w:r>
        <w:rPr>
          <w:rFonts w:ascii="Arial" w:hAnsi="Arial" w:cs="Arial"/>
          <w:sz w:val="22"/>
          <w:szCs w:val="22"/>
          <w:lang w:val="fr-FR"/>
        </w:rPr>
        <w:t>homme et en renforçant la coopération interorganisations. Il prodigue des conseils sur l</w:t>
      </w:r>
      <w:r w:rsidR="00A51F2C">
        <w:rPr>
          <w:rFonts w:ascii="Arial" w:hAnsi="Arial" w:cs="Arial"/>
          <w:sz w:val="22"/>
          <w:szCs w:val="22"/>
          <w:lang w:val="fr-FR"/>
        </w:rPr>
        <w:t>’</w:t>
      </w:r>
      <w:r>
        <w:rPr>
          <w:rFonts w:ascii="Arial" w:hAnsi="Arial" w:cs="Arial"/>
          <w:sz w:val="22"/>
          <w:szCs w:val="22"/>
          <w:lang w:val="fr-FR"/>
        </w:rPr>
        <w:t>intégration des questions autochtones dans le système des Nations Unies et interagit avec l</w:t>
      </w:r>
      <w:r w:rsidR="00A51F2C">
        <w:rPr>
          <w:rFonts w:ascii="Arial" w:hAnsi="Arial" w:cs="Arial"/>
          <w:sz w:val="22"/>
          <w:szCs w:val="22"/>
          <w:lang w:val="fr-FR"/>
        </w:rPr>
        <w:t>’</w:t>
      </w:r>
      <w:r>
        <w:rPr>
          <w:rFonts w:ascii="Arial" w:hAnsi="Arial" w:cs="Arial"/>
          <w:sz w:val="22"/>
          <w:szCs w:val="22"/>
          <w:lang w:val="fr-FR"/>
        </w:rPr>
        <w:t>Instance pour rechercher et fournir des informations, des conseils et des contributions importantes. Le Rapporteur spécial encourage les bonnes pratiques et les accords visant à mettre en œuvre les normes internationales en matière de droits des autochtones, formule des recommandations visant à prévenir les violations ainsi qu</w:t>
      </w:r>
      <w:r w:rsidR="00A51F2C">
        <w:rPr>
          <w:rFonts w:ascii="Arial" w:hAnsi="Arial" w:cs="Arial"/>
          <w:sz w:val="22"/>
          <w:szCs w:val="22"/>
          <w:lang w:val="fr-FR"/>
        </w:rPr>
        <w:t>’</w:t>
      </w:r>
      <w:r>
        <w:rPr>
          <w:rFonts w:ascii="Arial" w:hAnsi="Arial" w:cs="Arial"/>
          <w:sz w:val="22"/>
          <w:szCs w:val="22"/>
          <w:lang w:val="fr-FR"/>
        </w:rPr>
        <w:t>à y remédier et renforce l</w:t>
      </w:r>
      <w:r w:rsidR="00A51F2C">
        <w:rPr>
          <w:rFonts w:ascii="Arial" w:hAnsi="Arial" w:cs="Arial"/>
          <w:sz w:val="22"/>
          <w:szCs w:val="22"/>
          <w:lang w:val="fr-FR"/>
        </w:rPr>
        <w:t>’</w:t>
      </w:r>
      <w:r>
        <w:rPr>
          <w:rFonts w:ascii="Arial" w:hAnsi="Arial" w:cs="Arial"/>
          <w:sz w:val="22"/>
          <w:szCs w:val="22"/>
          <w:lang w:val="fr-FR"/>
        </w:rPr>
        <w:t>engagement envers les mécanismes autochtones tels que l</w:t>
      </w:r>
      <w:r w:rsidR="00A51F2C">
        <w:rPr>
          <w:rFonts w:ascii="Arial" w:hAnsi="Arial" w:cs="Arial"/>
          <w:sz w:val="22"/>
          <w:szCs w:val="22"/>
          <w:lang w:val="fr-FR"/>
        </w:rPr>
        <w:t>’</w:t>
      </w:r>
      <w:r>
        <w:rPr>
          <w:rFonts w:ascii="Arial" w:hAnsi="Arial" w:cs="Arial"/>
          <w:sz w:val="22"/>
          <w:szCs w:val="22"/>
          <w:lang w:val="fr-FR"/>
        </w:rPr>
        <w:t>UNPFII et le Mécanisme d</w:t>
      </w:r>
      <w:r w:rsidR="00A51F2C">
        <w:rPr>
          <w:rFonts w:ascii="Arial" w:hAnsi="Arial" w:cs="Arial"/>
          <w:sz w:val="22"/>
          <w:szCs w:val="22"/>
          <w:lang w:val="fr-FR"/>
        </w:rPr>
        <w:t>’</w:t>
      </w:r>
      <w:r>
        <w:rPr>
          <w:rFonts w:ascii="Arial" w:hAnsi="Arial" w:cs="Arial"/>
          <w:sz w:val="22"/>
          <w:szCs w:val="22"/>
          <w:lang w:val="fr-FR"/>
        </w:rPr>
        <w:t>experts sur les droits des peuples autochtones. Le Mécanisme d</w:t>
      </w:r>
      <w:r w:rsidR="00A51F2C">
        <w:rPr>
          <w:rFonts w:ascii="Arial" w:hAnsi="Arial" w:cs="Arial"/>
          <w:sz w:val="22"/>
          <w:szCs w:val="22"/>
          <w:lang w:val="fr-FR"/>
        </w:rPr>
        <w:t>’</w:t>
      </w:r>
      <w:r>
        <w:rPr>
          <w:rFonts w:ascii="Arial" w:hAnsi="Arial" w:cs="Arial"/>
          <w:sz w:val="22"/>
          <w:szCs w:val="22"/>
          <w:lang w:val="fr-FR"/>
        </w:rPr>
        <w:t xml:space="preserve">experts sur les droits </w:t>
      </w:r>
      <w:r>
        <w:rPr>
          <w:rFonts w:ascii="Arial" w:hAnsi="Arial" w:cs="Arial"/>
          <w:sz w:val="22"/>
          <w:szCs w:val="22"/>
          <w:lang w:val="fr-FR"/>
        </w:rPr>
        <w:lastRenderedPageBreak/>
        <w:t>des peuples autochtones est chargé de fournir une expertise et des conseils au Conseil des droits humains des Nations Unies sur les droits des peuples autochtones, de mener des études visant à faire progresser ces droits et de proposer aux États des mesures à adopter sur les plans des lois, des politiques et des programmes. Le Mécanisme d</w:t>
      </w:r>
      <w:r w:rsidR="00A51F2C">
        <w:rPr>
          <w:rFonts w:ascii="Arial" w:hAnsi="Arial" w:cs="Arial"/>
          <w:sz w:val="22"/>
          <w:szCs w:val="22"/>
          <w:lang w:val="fr-FR"/>
        </w:rPr>
        <w:t>’</w:t>
      </w:r>
      <w:r>
        <w:rPr>
          <w:rFonts w:ascii="Arial" w:hAnsi="Arial" w:cs="Arial"/>
          <w:sz w:val="22"/>
          <w:szCs w:val="22"/>
          <w:lang w:val="fr-FR"/>
        </w:rPr>
        <w:t>experts sur les droits des peuples autochtones est composé de sept spécialistes indépendants nommés par le Conseil des droits de l</w:t>
      </w:r>
      <w:r w:rsidR="00A51F2C">
        <w:rPr>
          <w:rFonts w:ascii="Arial" w:hAnsi="Arial" w:cs="Arial"/>
          <w:sz w:val="22"/>
          <w:szCs w:val="22"/>
          <w:lang w:val="fr-FR"/>
        </w:rPr>
        <w:t>’</w:t>
      </w:r>
      <w:r>
        <w:rPr>
          <w:rFonts w:ascii="Arial" w:hAnsi="Arial" w:cs="Arial"/>
          <w:sz w:val="22"/>
          <w:szCs w:val="22"/>
          <w:lang w:val="fr-FR"/>
        </w:rPr>
        <w:t>homme, en tenant dûment compte de leurs éventuelles origines autochtones et de l</w:t>
      </w:r>
      <w:r w:rsidR="00A51F2C">
        <w:rPr>
          <w:rFonts w:ascii="Arial" w:hAnsi="Arial" w:cs="Arial"/>
          <w:sz w:val="22"/>
          <w:szCs w:val="22"/>
          <w:lang w:val="fr-FR"/>
        </w:rPr>
        <w:t>’</w:t>
      </w:r>
      <w:r>
        <w:rPr>
          <w:rFonts w:ascii="Arial" w:hAnsi="Arial" w:cs="Arial"/>
          <w:sz w:val="22"/>
          <w:szCs w:val="22"/>
          <w:lang w:val="fr-FR"/>
        </w:rPr>
        <w:t>équilibre hommes-femmes. Ces experts sont sélectionnés en fonction de leurs compétences et de leur expérience dans le domaine des droits des peuples autochtones.</w:t>
      </w:r>
    </w:p>
    <w:p w14:paraId="665F1C43" w14:textId="77777777" w:rsidR="00BF7FB0" w:rsidRDefault="00BF7FB0">
      <w:pPr>
        <w:pStyle w:val="ListParagraph"/>
        <w:widowControl/>
        <w:ind w:left="360"/>
        <w:contextualSpacing w:val="0"/>
        <w:jc w:val="both"/>
        <w:rPr>
          <w:rFonts w:ascii="Arial" w:hAnsi="Arial" w:cs="Arial"/>
          <w:sz w:val="22"/>
          <w:szCs w:val="22"/>
          <w:lang w:val="fr-FR"/>
        </w:rPr>
      </w:pPr>
    </w:p>
    <w:p w14:paraId="69CC27B4" w14:textId="4C880067" w:rsidR="00BF7FB0" w:rsidRDefault="002C5B49">
      <w:pPr>
        <w:pStyle w:val="ListParagraph"/>
        <w:widowControl/>
        <w:ind w:left="360"/>
        <w:contextualSpacing w:val="0"/>
        <w:jc w:val="both"/>
        <w:rPr>
          <w:rFonts w:ascii="Arial" w:hAnsi="Arial" w:cs="Arial"/>
          <w:b/>
          <w:bCs/>
          <w:sz w:val="22"/>
          <w:szCs w:val="22"/>
          <w:lang w:val="fr-FR"/>
        </w:rPr>
      </w:pPr>
      <w:r>
        <w:rPr>
          <w:rFonts w:ascii="Arial" w:hAnsi="Arial" w:cs="Arial"/>
          <w:sz w:val="22"/>
          <w:szCs w:val="22"/>
          <w:lang w:val="fr-FR"/>
        </w:rPr>
        <w:t>En outre, plusieurs programmes des Nations Unies, notamment le PNUE, permettent aux peuples autochtones et aux communautés locales de jouer un rôle dans l</w:t>
      </w:r>
      <w:r w:rsidR="00A51F2C">
        <w:rPr>
          <w:rFonts w:ascii="Arial" w:hAnsi="Arial" w:cs="Arial"/>
          <w:sz w:val="22"/>
          <w:szCs w:val="22"/>
          <w:lang w:val="fr-FR"/>
        </w:rPr>
        <w:t>’</w:t>
      </w:r>
      <w:r>
        <w:rPr>
          <w:rFonts w:ascii="Arial" w:hAnsi="Arial" w:cs="Arial"/>
          <w:sz w:val="22"/>
          <w:szCs w:val="22"/>
          <w:lang w:val="fr-FR"/>
        </w:rPr>
        <w:t>élaboration des politiques par l</w:t>
      </w:r>
      <w:r w:rsidR="00A51F2C">
        <w:rPr>
          <w:rFonts w:ascii="Arial" w:hAnsi="Arial" w:cs="Arial"/>
          <w:sz w:val="22"/>
          <w:szCs w:val="22"/>
          <w:lang w:val="fr-FR"/>
        </w:rPr>
        <w:t>’</w:t>
      </w:r>
      <w:r>
        <w:rPr>
          <w:rFonts w:ascii="Arial" w:hAnsi="Arial" w:cs="Arial"/>
          <w:sz w:val="22"/>
          <w:szCs w:val="22"/>
          <w:lang w:val="fr-FR"/>
        </w:rPr>
        <w:t>intermédiaire du grand groupe des peuples autochtones et d</w:t>
      </w:r>
      <w:r w:rsidR="00A51F2C">
        <w:rPr>
          <w:rFonts w:ascii="Arial" w:hAnsi="Arial" w:cs="Arial"/>
          <w:sz w:val="22"/>
          <w:szCs w:val="22"/>
          <w:lang w:val="fr-FR"/>
        </w:rPr>
        <w:t>’</w:t>
      </w:r>
      <w:r>
        <w:rPr>
          <w:rFonts w:ascii="Arial" w:hAnsi="Arial" w:cs="Arial"/>
          <w:sz w:val="22"/>
          <w:szCs w:val="22"/>
          <w:lang w:val="fr-FR"/>
        </w:rPr>
        <w:t>autres mécanismes, le point focal du PNUE pour les questions autochtones étant de coordonner la participation des peuples autochtones et des communautés locales. Des initiatives telles que le septième rapport sur l</w:t>
      </w:r>
      <w:r w:rsidR="00A51F2C">
        <w:rPr>
          <w:rFonts w:ascii="Arial" w:hAnsi="Arial" w:cs="Arial"/>
          <w:sz w:val="22"/>
          <w:szCs w:val="22"/>
          <w:lang w:val="fr-FR"/>
        </w:rPr>
        <w:t>’</w:t>
      </w:r>
      <w:r>
        <w:rPr>
          <w:rFonts w:ascii="Arial" w:hAnsi="Arial" w:cs="Arial"/>
          <w:sz w:val="22"/>
          <w:szCs w:val="22"/>
          <w:lang w:val="fr-FR"/>
        </w:rPr>
        <w:t>avenir de l</w:t>
      </w:r>
      <w:r w:rsidR="00A51F2C">
        <w:rPr>
          <w:rFonts w:ascii="Arial" w:hAnsi="Arial" w:cs="Arial"/>
          <w:sz w:val="22"/>
          <w:szCs w:val="22"/>
          <w:lang w:val="fr-FR"/>
        </w:rPr>
        <w:t>’</w:t>
      </w:r>
      <w:r>
        <w:rPr>
          <w:rFonts w:ascii="Arial" w:hAnsi="Arial" w:cs="Arial"/>
          <w:sz w:val="22"/>
          <w:szCs w:val="22"/>
          <w:lang w:val="fr-FR"/>
        </w:rPr>
        <w:t xml:space="preserve">environnement mondial (GEO-7), qui sera publié en 2026, intégreront les savoirs locaux et autochtones recueillis dans le cadre de plusieurs dialogues avec les peuples autochtones et les communautés locales et de la participation de représentants de ces peuples et communautés. La Décennie des Nations </w:t>
      </w:r>
      <w:r w:rsidR="00374DAC">
        <w:rPr>
          <w:rFonts w:ascii="Arial" w:hAnsi="Arial" w:cs="Arial"/>
          <w:sz w:val="22"/>
          <w:szCs w:val="22"/>
          <w:lang w:val="fr-FR"/>
        </w:rPr>
        <w:t>U</w:t>
      </w:r>
      <w:r>
        <w:rPr>
          <w:rFonts w:ascii="Arial" w:hAnsi="Arial" w:cs="Arial"/>
          <w:sz w:val="22"/>
          <w:szCs w:val="22"/>
          <w:lang w:val="fr-FR"/>
        </w:rPr>
        <w:t>nies pour la restauration des écosystèmes 2021-2030 inclut également des représentants des peuples autochtones et des communautés locales dans le Conseil consultatif et met l</w:t>
      </w:r>
      <w:r w:rsidR="00A51F2C">
        <w:rPr>
          <w:rFonts w:ascii="Arial" w:hAnsi="Arial" w:cs="Arial"/>
          <w:sz w:val="22"/>
          <w:szCs w:val="22"/>
          <w:lang w:val="fr-FR"/>
        </w:rPr>
        <w:t>’</w:t>
      </w:r>
      <w:r>
        <w:rPr>
          <w:rFonts w:ascii="Arial" w:hAnsi="Arial" w:cs="Arial"/>
          <w:sz w:val="22"/>
          <w:szCs w:val="22"/>
          <w:lang w:val="fr-FR"/>
        </w:rPr>
        <w:t>accent sur les droits de ces peuples et communautés ainsi que la voie à suivre qu</w:t>
      </w:r>
      <w:r w:rsidR="00A51F2C">
        <w:rPr>
          <w:rFonts w:ascii="Arial" w:hAnsi="Arial" w:cs="Arial"/>
          <w:sz w:val="22"/>
          <w:szCs w:val="22"/>
          <w:lang w:val="fr-FR"/>
        </w:rPr>
        <w:t>’</w:t>
      </w:r>
      <w:r>
        <w:rPr>
          <w:rFonts w:ascii="Arial" w:hAnsi="Arial" w:cs="Arial"/>
          <w:sz w:val="22"/>
          <w:szCs w:val="22"/>
          <w:lang w:val="fr-FR"/>
        </w:rPr>
        <w:t>ils montrent en matière de restauration. Les peuples autochtones et les communautés locales participent aux évaluations nationales des écosystèmes au moyen d</w:t>
      </w:r>
      <w:r w:rsidR="00A51F2C">
        <w:rPr>
          <w:rFonts w:ascii="Arial" w:hAnsi="Arial" w:cs="Arial"/>
          <w:sz w:val="22"/>
          <w:szCs w:val="22"/>
          <w:lang w:val="fr-FR"/>
        </w:rPr>
        <w:t>’</w:t>
      </w:r>
      <w:r>
        <w:rPr>
          <w:rFonts w:ascii="Arial" w:hAnsi="Arial" w:cs="Arial"/>
          <w:sz w:val="22"/>
          <w:szCs w:val="22"/>
          <w:lang w:val="fr-FR"/>
        </w:rPr>
        <w:t>un processus qui comprend l</w:t>
      </w:r>
      <w:r w:rsidR="00A51F2C">
        <w:rPr>
          <w:rFonts w:ascii="Arial" w:hAnsi="Arial" w:cs="Arial"/>
          <w:sz w:val="22"/>
          <w:szCs w:val="22"/>
          <w:lang w:val="fr-FR"/>
        </w:rPr>
        <w:t>’</w:t>
      </w:r>
      <w:r>
        <w:rPr>
          <w:rFonts w:ascii="Arial" w:hAnsi="Arial" w:cs="Arial"/>
          <w:sz w:val="22"/>
          <w:szCs w:val="22"/>
          <w:lang w:val="fr-FR"/>
        </w:rPr>
        <w:t>organisation d</w:t>
      </w:r>
      <w:r w:rsidR="00A51F2C">
        <w:rPr>
          <w:rFonts w:ascii="Arial" w:hAnsi="Arial" w:cs="Arial"/>
          <w:sz w:val="22"/>
          <w:szCs w:val="22"/>
          <w:lang w:val="fr-FR"/>
        </w:rPr>
        <w:t>’</w:t>
      </w:r>
      <w:r>
        <w:rPr>
          <w:rFonts w:ascii="Arial" w:hAnsi="Arial" w:cs="Arial"/>
          <w:sz w:val="22"/>
          <w:szCs w:val="22"/>
          <w:lang w:val="fr-FR"/>
        </w:rPr>
        <w:t>ateliers de ciblage et la création de groupes de travail sur les savoirs locaux et autochtones, la sélection d</w:t>
      </w:r>
      <w:r w:rsidR="00A51F2C">
        <w:rPr>
          <w:rFonts w:ascii="Arial" w:hAnsi="Arial" w:cs="Arial"/>
          <w:sz w:val="22"/>
          <w:szCs w:val="22"/>
          <w:lang w:val="fr-FR"/>
        </w:rPr>
        <w:t>’</w:t>
      </w:r>
      <w:r>
        <w:rPr>
          <w:rFonts w:ascii="Arial" w:hAnsi="Arial" w:cs="Arial"/>
          <w:sz w:val="22"/>
          <w:szCs w:val="22"/>
          <w:lang w:val="fr-FR"/>
        </w:rPr>
        <w:t>auteurs issus des peuples autochtones et des communautés locales ainsi que d</w:t>
      </w:r>
      <w:r w:rsidR="00A51F2C">
        <w:rPr>
          <w:rFonts w:ascii="Arial" w:hAnsi="Arial" w:cs="Arial"/>
          <w:sz w:val="22"/>
          <w:szCs w:val="22"/>
          <w:lang w:val="fr-FR"/>
        </w:rPr>
        <w:t>’</w:t>
      </w:r>
      <w:r>
        <w:rPr>
          <w:rFonts w:ascii="Arial" w:hAnsi="Arial" w:cs="Arial"/>
          <w:sz w:val="22"/>
          <w:szCs w:val="22"/>
          <w:lang w:val="fr-FR"/>
        </w:rPr>
        <w:t>auteurs ayant une expérience en matière de savoirs locaux et autochtones, et l</w:t>
      </w:r>
      <w:r w:rsidR="00A51F2C">
        <w:rPr>
          <w:rFonts w:ascii="Arial" w:hAnsi="Arial" w:cs="Arial"/>
          <w:sz w:val="22"/>
          <w:szCs w:val="22"/>
          <w:lang w:val="fr-FR"/>
        </w:rPr>
        <w:t>’</w:t>
      </w:r>
      <w:r>
        <w:rPr>
          <w:rFonts w:ascii="Arial" w:hAnsi="Arial" w:cs="Arial"/>
          <w:sz w:val="22"/>
          <w:szCs w:val="22"/>
          <w:lang w:val="fr-FR"/>
        </w:rPr>
        <w:t>évaluation des informations fournies. Les étapes clés comprennent la mobilisation des connaissances, la traduction des connaissances partagées, la validation des savoirs locaux et autochtones par l</w:t>
      </w:r>
      <w:r w:rsidR="00A51F2C">
        <w:rPr>
          <w:rFonts w:ascii="Arial" w:hAnsi="Arial" w:cs="Arial"/>
          <w:sz w:val="22"/>
          <w:szCs w:val="22"/>
          <w:lang w:val="fr-FR"/>
        </w:rPr>
        <w:t>’</w:t>
      </w:r>
      <w:r>
        <w:rPr>
          <w:rFonts w:ascii="Arial" w:hAnsi="Arial" w:cs="Arial"/>
          <w:sz w:val="22"/>
          <w:szCs w:val="22"/>
          <w:lang w:val="fr-FR"/>
        </w:rPr>
        <w:t>évaluation des contributions en matière de connaissances et la synthèse des informations tout en préservant l</w:t>
      </w:r>
      <w:r w:rsidR="00A51F2C">
        <w:rPr>
          <w:rFonts w:ascii="Arial" w:hAnsi="Arial" w:cs="Arial"/>
          <w:sz w:val="22"/>
          <w:szCs w:val="22"/>
          <w:lang w:val="fr-FR"/>
        </w:rPr>
        <w:t>’</w:t>
      </w:r>
      <w:r>
        <w:rPr>
          <w:rFonts w:ascii="Arial" w:hAnsi="Arial" w:cs="Arial"/>
          <w:sz w:val="22"/>
          <w:szCs w:val="22"/>
          <w:lang w:val="fr-FR"/>
        </w:rPr>
        <w:t>intégrité de chaque système de connaissances. Les résultats sont ensuite appliqués au moyen de politiques et d</w:t>
      </w:r>
      <w:r w:rsidR="00A51F2C">
        <w:rPr>
          <w:rFonts w:ascii="Arial" w:hAnsi="Arial" w:cs="Arial"/>
          <w:sz w:val="22"/>
          <w:szCs w:val="22"/>
          <w:lang w:val="fr-FR"/>
        </w:rPr>
        <w:t>’</w:t>
      </w:r>
      <w:r>
        <w:rPr>
          <w:rFonts w:ascii="Arial" w:hAnsi="Arial" w:cs="Arial"/>
          <w:sz w:val="22"/>
          <w:szCs w:val="22"/>
          <w:lang w:val="fr-FR"/>
        </w:rPr>
        <w:t>actions élaborées conjointement, ce qui garantit la participation des populations autochtones et des communautés locales aux étapes de mise en œuvre et de communication de l</w:t>
      </w:r>
      <w:r w:rsidR="00A51F2C">
        <w:rPr>
          <w:rFonts w:ascii="Arial" w:hAnsi="Arial" w:cs="Arial"/>
          <w:sz w:val="22"/>
          <w:szCs w:val="22"/>
          <w:lang w:val="fr-FR"/>
        </w:rPr>
        <w:t>’</w:t>
      </w:r>
      <w:r>
        <w:rPr>
          <w:rFonts w:ascii="Arial" w:hAnsi="Arial" w:cs="Arial"/>
          <w:sz w:val="22"/>
          <w:szCs w:val="22"/>
          <w:lang w:val="fr-FR"/>
        </w:rPr>
        <w:t xml:space="preserve">évaluation. </w:t>
      </w:r>
    </w:p>
    <w:p w14:paraId="581C1DC6" w14:textId="77777777" w:rsidR="00BF7FB0" w:rsidRDefault="00BF7FB0">
      <w:pPr>
        <w:pStyle w:val="ListParagraph"/>
        <w:widowControl/>
        <w:ind w:left="360"/>
        <w:contextualSpacing w:val="0"/>
        <w:jc w:val="both"/>
        <w:rPr>
          <w:rFonts w:ascii="Arial" w:hAnsi="Arial" w:cs="Arial"/>
          <w:b/>
          <w:bCs/>
          <w:sz w:val="22"/>
          <w:szCs w:val="22"/>
          <w:lang w:val="fr-FR"/>
        </w:rPr>
      </w:pPr>
    </w:p>
    <w:p w14:paraId="49AF18A9" w14:textId="77777777"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Convention des Nations Unies sur la lutte contre la désertification (CNULD)</w:t>
      </w:r>
    </w:p>
    <w:p w14:paraId="5D51DC2A" w14:textId="495896FB"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La Convention des Nations Unies sur la lutte contre la désertification (CNULD) participe à la mise en œuvre des décisions de la Conférence des Parties et facilite la coordination entre les organisations de la société civile (OSC). Par exemple, la CNULD favorise la participation active des OSC à la mise en œuvre de la Convention, encourage leur accréditation et accroît l</w:t>
      </w:r>
      <w:r w:rsidR="00A51F2C">
        <w:rPr>
          <w:rFonts w:ascii="Arial" w:hAnsi="Arial" w:cs="Arial"/>
          <w:sz w:val="22"/>
          <w:szCs w:val="22"/>
          <w:lang w:val="fr-FR"/>
        </w:rPr>
        <w:t>’</w:t>
      </w:r>
      <w:r>
        <w:rPr>
          <w:rFonts w:ascii="Arial" w:hAnsi="Arial" w:cs="Arial"/>
          <w:sz w:val="22"/>
          <w:szCs w:val="22"/>
          <w:lang w:val="fr-FR"/>
        </w:rPr>
        <w:t>échange de connaissances entre elles. Le Groupe des représentants des OSC accréditées au titre de la Convention est composé de cinq membres, un pour chacune des cinq régions des Nations Unies, qui sont élus démocratiquement par les organisations observatrices. Le Secrétariat de la CNULD est chargé d</w:t>
      </w:r>
      <w:r w:rsidR="00A51F2C">
        <w:rPr>
          <w:rFonts w:ascii="Arial" w:hAnsi="Arial" w:cs="Arial"/>
          <w:sz w:val="22"/>
          <w:szCs w:val="22"/>
          <w:lang w:val="fr-FR"/>
        </w:rPr>
        <w:t>’</w:t>
      </w:r>
      <w:r>
        <w:rPr>
          <w:rFonts w:ascii="Arial" w:hAnsi="Arial" w:cs="Arial"/>
          <w:sz w:val="22"/>
          <w:szCs w:val="22"/>
          <w:lang w:val="fr-FR"/>
        </w:rPr>
        <w:t>informer le Groupe des représentants des OSC accréditées au titre de la Convention sur les réunions et les processus de la convention.</w:t>
      </w:r>
    </w:p>
    <w:p w14:paraId="2878301E" w14:textId="77777777" w:rsidR="00BF7FB0" w:rsidRPr="00B91EAF" w:rsidRDefault="00BF7FB0" w:rsidP="00B91EAF">
      <w:pPr>
        <w:jc w:val="both"/>
        <w:rPr>
          <w:rFonts w:cs="Arial"/>
          <w:lang w:val="fr-FR"/>
        </w:rPr>
      </w:pPr>
    </w:p>
    <w:p w14:paraId="25DAC837" w14:textId="0201AD6F"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553FAD3C" w14:textId="0C288213" w:rsidR="00BF7FB0" w:rsidRDefault="002C5B49">
      <w:pPr>
        <w:pStyle w:val="ListParagraph"/>
        <w:widowControl/>
        <w:numPr>
          <w:ilvl w:val="0"/>
          <w:numId w:val="35"/>
        </w:numPr>
        <w:spacing w:after="80"/>
        <w:contextualSpacing w:val="0"/>
        <w:jc w:val="both"/>
        <w:rPr>
          <w:rFonts w:ascii="Arial" w:hAnsi="Arial" w:cs="Arial"/>
          <w:sz w:val="22"/>
          <w:szCs w:val="22"/>
          <w:lang w:val="fr-FR"/>
        </w:rPr>
      </w:pPr>
      <w:r>
        <w:rPr>
          <w:rFonts w:ascii="Arial" w:hAnsi="Arial" w:cs="Arial"/>
          <w:sz w:val="22"/>
          <w:szCs w:val="22"/>
          <w:lang w:val="fr-FR"/>
        </w:rPr>
        <w:t>Convention des Nations Unies sur la lutte contre la désertification. Dialogue des peuples autochtones sur le changement climatique, la biodiversité et la désertification.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5" w:history="1">
        <w:r w:rsidR="008D07E9">
          <w:rPr>
            <w:rStyle w:val="Hyperlink"/>
            <w:rFonts w:ascii="Arial" w:hAnsi="Arial" w:cs="Arial"/>
            <w:sz w:val="22"/>
            <w:szCs w:val="22"/>
            <w:lang w:val="fr-FR"/>
          </w:rPr>
          <w:t>https://www.unccd.int/news-stories/statements/indigenous-peoples-dialog-climate-change-biodiversity-and-desertification#</w:t>
        </w:r>
      </w:hyperlink>
      <w:r>
        <w:rPr>
          <w:rFonts w:ascii="Arial" w:hAnsi="Arial" w:cs="Arial"/>
          <w:sz w:val="22"/>
          <w:szCs w:val="22"/>
          <w:lang w:val="fr-FR"/>
        </w:rPr>
        <w:t xml:space="preserve"> </w:t>
      </w:r>
    </w:p>
    <w:p w14:paraId="06E5CD0A" w14:textId="23546F36" w:rsidR="00BF7FB0" w:rsidRDefault="002C5B49">
      <w:pPr>
        <w:pStyle w:val="ListParagraph"/>
        <w:widowControl/>
        <w:numPr>
          <w:ilvl w:val="0"/>
          <w:numId w:val="35"/>
        </w:numPr>
        <w:spacing w:after="80"/>
        <w:contextualSpacing w:val="0"/>
        <w:jc w:val="both"/>
        <w:rPr>
          <w:rFonts w:ascii="Arial" w:hAnsi="Arial" w:cs="Arial"/>
          <w:sz w:val="22"/>
          <w:szCs w:val="22"/>
          <w:lang w:val="fr-FR"/>
        </w:rPr>
      </w:pPr>
      <w:r>
        <w:rPr>
          <w:rFonts w:ascii="Arial" w:hAnsi="Arial" w:cs="Arial"/>
          <w:sz w:val="22"/>
          <w:szCs w:val="22"/>
          <w:lang w:val="fr-FR"/>
        </w:rPr>
        <w:lastRenderedPageBreak/>
        <w:t>Convention des Nations Unies sur la lutte contre la désertification. Les droits fonciers, clé d</w:t>
      </w:r>
      <w:r w:rsidR="00A51F2C">
        <w:rPr>
          <w:rFonts w:ascii="Arial" w:hAnsi="Arial" w:cs="Arial"/>
          <w:sz w:val="22"/>
          <w:szCs w:val="22"/>
          <w:lang w:val="fr-FR"/>
        </w:rPr>
        <w:t>’</w:t>
      </w:r>
      <w:r>
        <w:rPr>
          <w:rFonts w:ascii="Arial" w:hAnsi="Arial" w:cs="Arial"/>
          <w:sz w:val="22"/>
          <w:szCs w:val="22"/>
          <w:lang w:val="fr-FR"/>
        </w:rPr>
        <w:t>une prospérité durable.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6" w:history="1">
        <w:r>
          <w:rPr>
            <w:rStyle w:val="Hyperlink"/>
            <w:rFonts w:ascii="Arial" w:hAnsi="Arial" w:cs="Arial"/>
            <w:sz w:val="22"/>
            <w:szCs w:val="22"/>
            <w:lang w:val="fr-FR"/>
          </w:rPr>
          <w:t>https://www.unccd.int/news-stories/stories/land-rights-key-sustainable-prosperity</w:t>
        </w:r>
      </w:hyperlink>
      <w:r>
        <w:rPr>
          <w:rFonts w:ascii="Arial" w:hAnsi="Arial" w:cs="Arial"/>
          <w:sz w:val="22"/>
          <w:szCs w:val="22"/>
          <w:lang w:val="fr-FR"/>
        </w:rPr>
        <w:t xml:space="preserve"> </w:t>
      </w:r>
    </w:p>
    <w:p w14:paraId="38F79DDF" w14:textId="6FEC6320" w:rsidR="00BF7FB0" w:rsidRDefault="002C5B49">
      <w:pPr>
        <w:pStyle w:val="ListParagraph"/>
        <w:widowControl/>
        <w:numPr>
          <w:ilvl w:val="0"/>
          <w:numId w:val="35"/>
        </w:numPr>
        <w:contextualSpacing w:val="0"/>
        <w:jc w:val="both"/>
        <w:rPr>
          <w:rFonts w:ascii="Arial" w:hAnsi="Arial" w:cs="Arial"/>
          <w:sz w:val="22"/>
          <w:szCs w:val="22"/>
          <w:lang w:val="fr-FR"/>
        </w:rPr>
      </w:pPr>
      <w:r>
        <w:rPr>
          <w:rFonts w:ascii="Arial" w:hAnsi="Arial" w:cs="Arial"/>
          <w:sz w:val="22"/>
          <w:szCs w:val="22"/>
          <w:lang w:val="fr-FR"/>
        </w:rPr>
        <w:t>Convention des Nations Unies sur la lutte contre la désertification. (2022). COP 15.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7" w:history="1">
        <w:r>
          <w:rPr>
            <w:rStyle w:val="Hyperlink"/>
            <w:rFonts w:ascii="Arial" w:hAnsi="Arial" w:cs="Arial"/>
            <w:sz w:val="22"/>
            <w:szCs w:val="22"/>
            <w:lang w:val="fr-FR"/>
          </w:rPr>
          <w:t>https://www.unccd.int/sites/default/files/2022-10/ICCD_COP%2815%29_23_Add.1-2208672F.pdf</w:t>
        </w:r>
      </w:hyperlink>
    </w:p>
    <w:p w14:paraId="0E70586B" w14:textId="77777777" w:rsidR="00BF7FB0" w:rsidRDefault="00BF7FB0">
      <w:pPr>
        <w:jc w:val="both"/>
        <w:rPr>
          <w:rFonts w:cs="Arial"/>
          <w:lang w:val="fr-FR"/>
        </w:rPr>
      </w:pPr>
    </w:p>
    <w:p w14:paraId="06FCC3A3" w14:textId="4777AC97" w:rsidR="00BF7FB0" w:rsidRDefault="002C5B49">
      <w:pPr>
        <w:pStyle w:val="ListParagraph"/>
        <w:widowControl/>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Organisation des Nations Unies pour l</w:t>
      </w:r>
      <w:r w:rsidR="00A51F2C">
        <w:rPr>
          <w:rFonts w:ascii="Arial" w:hAnsi="Arial" w:cs="Arial"/>
          <w:b/>
          <w:bCs/>
          <w:sz w:val="22"/>
          <w:szCs w:val="22"/>
          <w:lang w:val="fr-FR"/>
        </w:rPr>
        <w:t>’</w:t>
      </w:r>
      <w:r>
        <w:rPr>
          <w:rFonts w:ascii="Arial" w:hAnsi="Arial" w:cs="Arial"/>
          <w:b/>
          <w:bCs/>
          <w:sz w:val="22"/>
          <w:szCs w:val="22"/>
          <w:lang w:val="fr-FR"/>
        </w:rPr>
        <w:t>éducation, la science et la culture (UNESCO)</w:t>
      </w:r>
    </w:p>
    <w:p w14:paraId="29E9F1A0" w14:textId="7F1BEC67" w:rsidR="00BF7FB0" w:rsidRDefault="002C5B49">
      <w:pPr>
        <w:pStyle w:val="ListParagraph"/>
        <w:widowControl/>
        <w:ind w:left="360"/>
        <w:contextualSpacing w:val="0"/>
        <w:jc w:val="both"/>
        <w:rPr>
          <w:rFonts w:ascii="Arial" w:hAnsi="Arial" w:cs="Arial"/>
          <w:b/>
          <w:bCs/>
          <w:sz w:val="22"/>
          <w:szCs w:val="22"/>
          <w:lang w:val="fr-FR"/>
        </w:rPr>
      </w:pPr>
      <w:r>
        <w:rPr>
          <w:rFonts w:ascii="Arial" w:hAnsi="Arial" w:cs="Arial"/>
          <w:color w:val="000000" w:themeColor="text1"/>
          <w:sz w:val="22"/>
          <w:szCs w:val="22"/>
          <w:lang w:val="fr-FR"/>
        </w:rPr>
        <w:t>L</w:t>
      </w:r>
      <w:r w:rsidR="00A51F2C">
        <w:rPr>
          <w:rFonts w:ascii="Arial" w:hAnsi="Arial" w:cs="Arial"/>
          <w:color w:val="000000" w:themeColor="text1"/>
          <w:sz w:val="22"/>
          <w:szCs w:val="22"/>
          <w:lang w:val="fr-FR"/>
        </w:rPr>
        <w:t>’</w:t>
      </w:r>
      <w:r>
        <w:rPr>
          <w:rFonts w:ascii="Arial" w:hAnsi="Arial" w:cs="Arial"/>
          <w:color w:val="000000" w:themeColor="text1"/>
          <w:sz w:val="22"/>
          <w:szCs w:val="22"/>
          <w:lang w:val="fr-FR"/>
        </w:rPr>
        <w:t>unité de soutien aux savoirs locaux et autochtones du Réseau sur la biodiversité et les services écosystémiques (BES-Net), dirigée par UNESCO-LINKS, intègre les savoirs locaux et autochtones dans les initiatives de conservation de la biodiversité, organise des événements de diffusion et travaille en étroite collaboration avec les partenaires du consortium BES-Net (PNUD et PNUE-WCMC) et les organisations et réseaux de peuples autochtones et de communautés locales pour sensibiliser à la contribution de ces savoirs à la conservation de la biodiversité. L</w:t>
      </w:r>
      <w:r w:rsidR="00A51F2C">
        <w:rPr>
          <w:rFonts w:ascii="Arial" w:hAnsi="Arial" w:cs="Arial"/>
          <w:color w:val="000000" w:themeColor="text1"/>
          <w:sz w:val="22"/>
          <w:szCs w:val="22"/>
          <w:lang w:val="fr-FR"/>
        </w:rPr>
        <w:t>’</w:t>
      </w:r>
      <w:r>
        <w:rPr>
          <w:rFonts w:ascii="Arial" w:hAnsi="Arial" w:cs="Arial"/>
          <w:color w:val="000000" w:themeColor="text1"/>
          <w:sz w:val="22"/>
          <w:szCs w:val="22"/>
          <w:lang w:val="fr-FR"/>
        </w:rPr>
        <w:t>unité d</w:t>
      </w:r>
      <w:r w:rsidR="00A51F2C">
        <w:rPr>
          <w:rFonts w:ascii="Arial" w:hAnsi="Arial" w:cs="Arial"/>
          <w:color w:val="000000" w:themeColor="text1"/>
          <w:sz w:val="22"/>
          <w:szCs w:val="22"/>
          <w:lang w:val="fr-FR"/>
        </w:rPr>
        <w:t>’</w:t>
      </w:r>
      <w:r>
        <w:rPr>
          <w:rFonts w:ascii="Arial" w:hAnsi="Arial" w:cs="Arial"/>
          <w:color w:val="000000" w:themeColor="text1"/>
          <w:sz w:val="22"/>
          <w:szCs w:val="22"/>
          <w:lang w:val="fr-FR"/>
        </w:rPr>
        <w:t>appui technique de l</w:t>
      </w:r>
      <w:r w:rsidR="00A51F2C">
        <w:rPr>
          <w:rFonts w:ascii="Arial" w:hAnsi="Arial" w:cs="Arial"/>
          <w:color w:val="000000" w:themeColor="text1"/>
          <w:sz w:val="22"/>
          <w:szCs w:val="22"/>
          <w:lang w:val="fr-FR"/>
        </w:rPr>
        <w:t>’</w:t>
      </w:r>
      <w:r>
        <w:rPr>
          <w:rFonts w:ascii="Arial" w:hAnsi="Arial" w:cs="Arial"/>
          <w:color w:val="000000" w:themeColor="text1"/>
          <w:sz w:val="22"/>
          <w:szCs w:val="22"/>
          <w:lang w:val="fr-FR"/>
        </w:rPr>
        <w:t>IPBES sur les savoirs autochtones et locaux, par exemple, bénéficie également de l</w:t>
      </w:r>
      <w:r w:rsidR="00A51F2C">
        <w:rPr>
          <w:rFonts w:ascii="Arial" w:hAnsi="Arial" w:cs="Arial"/>
          <w:color w:val="000000" w:themeColor="text1"/>
          <w:sz w:val="22"/>
          <w:szCs w:val="22"/>
          <w:lang w:val="fr-FR"/>
        </w:rPr>
        <w:t>’</w:t>
      </w:r>
      <w:r>
        <w:rPr>
          <w:rFonts w:ascii="Arial" w:hAnsi="Arial" w:cs="Arial"/>
          <w:color w:val="000000" w:themeColor="text1"/>
          <w:sz w:val="22"/>
          <w:szCs w:val="22"/>
          <w:lang w:val="fr-FR"/>
        </w:rPr>
        <w:t>aide de l</w:t>
      </w:r>
      <w:r w:rsidR="00A51F2C">
        <w:rPr>
          <w:rFonts w:ascii="Arial" w:hAnsi="Arial" w:cs="Arial"/>
          <w:color w:val="000000" w:themeColor="text1"/>
          <w:sz w:val="22"/>
          <w:szCs w:val="22"/>
          <w:lang w:val="fr-FR"/>
        </w:rPr>
        <w:t>’</w:t>
      </w:r>
      <w:r>
        <w:rPr>
          <w:rFonts w:ascii="Arial" w:hAnsi="Arial" w:cs="Arial"/>
          <w:color w:val="000000" w:themeColor="text1"/>
          <w:sz w:val="22"/>
          <w:szCs w:val="22"/>
          <w:lang w:val="fr-FR"/>
        </w:rPr>
        <w:t>unité de soutien aux savoirs locaux et autochtones du Réseau BES-Net.</w:t>
      </w:r>
    </w:p>
    <w:p w14:paraId="0EE73D74" w14:textId="77777777" w:rsidR="00BF7FB0" w:rsidRDefault="00BF7FB0">
      <w:pPr>
        <w:ind w:firstLine="360"/>
        <w:jc w:val="both"/>
        <w:rPr>
          <w:rFonts w:cs="Arial"/>
          <w:u w:val="single"/>
          <w:lang w:val="fr-FR"/>
        </w:rPr>
      </w:pPr>
    </w:p>
    <w:p w14:paraId="582D32B4" w14:textId="53F5391C"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58FEF9A2" w14:textId="408E4F32" w:rsidR="00BF7FB0" w:rsidRDefault="002C5B49">
      <w:pPr>
        <w:pStyle w:val="ListParagraph"/>
        <w:widowControl/>
        <w:numPr>
          <w:ilvl w:val="0"/>
          <w:numId w:val="36"/>
        </w:numPr>
        <w:contextualSpacing w:val="0"/>
        <w:jc w:val="both"/>
        <w:rPr>
          <w:rStyle w:val="Hyperlink"/>
          <w:rFonts w:ascii="Arial" w:hAnsi="Arial" w:cs="Arial"/>
          <w:sz w:val="22"/>
          <w:szCs w:val="22"/>
          <w:lang w:val="fr-FR"/>
        </w:rPr>
      </w:pPr>
      <w:r>
        <w:rPr>
          <w:rFonts w:ascii="Arial" w:hAnsi="Arial" w:cs="Arial"/>
          <w:sz w:val="22"/>
          <w:szCs w:val="22"/>
          <w:lang w:val="fr-FR"/>
        </w:rPr>
        <w:t>Organisation des Nations Unies pour l</w:t>
      </w:r>
      <w:r w:rsidR="00A51F2C">
        <w:rPr>
          <w:rFonts w:ascii="Arial" w:hAnsi="Arial" w:cs="Arial"/>
          <w:sz w:val="22"/>
          <w:szCs w:val="22"/>
          <w:lang w:val="fr-FR"/>
        </w:rPr>
        <w:t>’</w:t>
      </w:r>
      <w:r>
        <w:rPr>
          <w:rFonts w:ascii="Arial" w:hAnsi="Arial" w:cs="Arial"/>
          <w:sz w:val="22"/>
          <w:szCs w:val="22"/>
          <w:lang w:val="fr-FR"/>
        </w:rPr>
        <w:t>éducation, la science et la culture (UNESCO) BES-Net.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8" w:history="1">
        <w:r>
          <w:rPr>
            <w:rStyle w:val="Hyperlink"/>
            <w:rFonts w:ascii="Arial" w:hAnsi="Arial" w:cs="Arial"/>
            <w:sz w:val="22"/>
            <w:szCs w:val="22"/>
            <w:lang w:val="fr-FR"/>
          </w:rPr>
          <w:t>https://www.unesco.org/fr</w:t>
        </w:r>
      </w:hyperlink>
    </w:p>
    <w:p w14:paraId="48BB9850" w14:textId="77777777" w:rsidR="00BF7FB0" w:rsidRDefault="00BF7FB0">
      <w:pPr>
        <w:pStyle w:val="ListParagraph"/>
        <w:widowControl/>
        <w:contextualSpacing w:val="0"/>
        <w:jc w:val="both"/>
        <w:rPr>
          <w:rStyle w:val="Hyperlink"/>
          <w:rFonts w:ascii="Arial" w:hAnsi="Arial" w:cs="Arial"/>
          <w:color w:val="auto"/>
          <w:sz w:val="22"/>
          <w:szCs w:val="22"/>
          <w:lang w:val="fr-FR"/>
        </w:rPr>
      </w:pPr>
    </w:p>
    <w:p w14:paraId="5FCF1472" w14:textId="77777777" w:rsidR="00BF7FB0" w:rsidRDefault="002C5B49">
      <w:pPr>
        <w:pStyle w:val="ListParagraph"/>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Convention-cadre des Nations Unies sur les changements climatiques (CCNUCC)</w:t>
      </w:r>
    </w:p>
    <w:p w14:paraId="26503C06" w14:textId="43EB7B8C"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Dans le cadre de la CCNUCC, la plateforme des communautés locales et des peuples autochtones favorise l</w:t>
      </w:r>
      <w:r w:rsidR="00A51F2C">
        <w:rPr>
          <w:rFonts w:ascii="Arial" w:hAnsi="Arial" w:cs="Arial"/>
          <w:sz w:val="22"/>
          <w:szCs w:val="22"/>
          <w:lang w:val="fr-FR"/>
        </w:rPr>
        <w:t>’</w:t>
      </w:r>
      <w:r>
        <w:rPr>
          <w:rFonts w:ascii="Arial" w:hAnsi="Arial" w:cs="Arial"/>
          <w:sz w:val="22"/>
          <w:szCs w:val="22"/>
          <w:lang w:val="fr-FR"/>
        </w:rPr>
        <w:t>échange d</w:t>
      </w:r>
      <w:r w:rsidR="00A51F2C">
        <w:rPr>
          <w:rFonts w:ascii="Arial" w:hAnsi="Arial" w:cs="Arial"/>
          <w:sz w:val="22"/>
          <w:szCs w:val="22"/>
          <w:lang w:val="fr-FR"/>
        </w:rPr>
        <w:t>’</w:t>
      </w:r>
      <w:r>
        <w:rPr>
          <w:rFonts w:ascii="Arial" w:hAnsi="Arial" w:cs="Arial"/>
          <w:sz w:val="22"/>
          <w:szCs w:val="22"/>
          <w:lang w:val="fr-FR"/>
        </w:rPr>
        <w:t>expériences et de bonnes pratiques en vue d</w:t>
      </w:r>
      <w:r w:rsidR="00A51F2C">
        <w:rPr>
          <w:rFonts w:ascii="Arial" w:hAnsi="Arial" w:cs="Arial"/>
          <w:sz w:val="22"/>
          <w:szCs w:val="22"/>
          <w:lang w:val="fr-FR"/>
        </w:rPr>
        <w:t>’</w:t>
      </w:r>
      <w:r>
        <w:rPr>
          <w:rFonts w:ascii="Arial" w:hAnsi="Arial" w:cs="Arial"/>
          <w:sz w:val="22"/>
          <w:szCs w:val="22"/>
          <w:lang w:val="fr-FR"/>
        </w:rPr>
        <w:t xml:space="preserve">appliquer, de renforcer, de protéger et de préserver les connaissances des peuples autochtones et les systèmes de savoirs locaux. La plateforme promeut également les technologies, les pratiques et les efforts des peuples autochtones et des communautés locales en matière de lutte contre le changement climatique. </w:t>
      </w:r>
    </w:p>
    <w:p w14:paraId="6F1B6727" w14:textId="77777777" w:rsidR="00BF7FB0" w:rsidRDefault="00BF7FB0">
      <w:pPr>
        <w:pStyle w:val="ListParagraph"/>
        <w:ind w:left="360"/>
        <w:contextualSpacing w:val="0"/>
        <w:jc w:val="both"/>
        <w:rPr>
          <w:rFonts w:ascii="Arial" w:hAnsi="Arial" w:cs="Arial"/>
          <w:sz w:val="22"/>
          <w:szCs w:val="22"/>
          <w:lang w:val="fr-FR"/>
        </w:rPr>
      </w:pPr>
    </w:p>
    <w:p w14:paraId="09512D1F" w14:textId="3D2F6478"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La CCNUCC soutient la participation des peuples autochtones à la plateforme des communautés locales et des peuples autochtones ainsi qu</w:t>
      </w:r>
      <w:r w:rsidR="00A51F2C">
        <w:rPr>
          <w:rFonts w:ascii="Arial" w:hAnsi="Arial" w:cs="Arial"/>
          <w:sz w:val="22"/>
          <w:szCs w:val="22"/>
          <w:lang w:val="fr-FR"/>
        </w:rPr>
        <w:t>’</w:t>
      </w:r>
      <w:r>
        <w:rPr>
          <w:rFonts w:ascii="Arial" w:hAnsi="Arial" w:cs="Arial"/>
          <w:sz w:val="22"/>
          <w:szCs w:val="22"/>
          <w:lang w:val="fr-FR"/>
        </w:rPr>
        <w:t>au Groupe de travail de facilitation au moyen du Fonds de contributions volontaires des Nations Unies pour les peuples autochtones, qui apporte une aide financière aux représentants des peuples autochtones pour leur permettre de participer aux processus internationaux. Le Forum international des peuples autochtones sur les changements climatiques tient des débats et adopte des positions communes que les organisations autochtones doivent défendre dans les processus de la CCNUCC. La CCNUCC met également l</w:t>
      </w:r>
      <w:r w:rsidR="00A51F2C">
        <w:rPr>
          <w:rFonts w:ascii="Arial" w:hAnsi="Arial" w:cs="Arial"/>
          <w:sz w:val="22"/>
          <w:szCs w:val="22"/>
          <w:lang w:val="fr-FR"/>
        </w:rPr>
        <w:t>’</w:t>
      </w:r>
      <w:r>
        <w:rPr>
          <w:rFonts w:ascii="Arial" w:hAnsi="Arial" w:cs="Arial"/>
          <w:sz w:val="22"/>
          <w:szCs w:val="22"/>
          <w:lang w:val="fr-FR"/>
        </w:rPr>
        <w:t>accent sur le consentement préalable, donné librement et en connaissance de cause pour les personnes détenant les savoirs sur le changement climatique, en veillant à ce que leurs droits et leurs contributions soient respectés lorsqu</w:t>
      </w:r>
      <w:r w:rsidR="00A51F2C">
        <w:rPr>
          <w:rFonts w:ascii="Arial" w:hAnsi="Arial" w:cs="Arial"/>
          <w:sz w:val="22"/>
          <w:szCs w:val="22"/>
          <w:lang w:val="fr-FR"/>
        </w:rPr>
        <w:t>’</w:t>
      </w:r>
      <w:r>
        <w:rPr>
          <w:rFonts w:ascii="Arial" w:hAnsi="Arial" w:cs="Arial"/>
          <w:sz w:val="22"/>
          <w:szCs w:val="22"/>
          <w:lang w:val="fr-FR"/>
        </w:rPr>
        <w:t>ils sont intégrés dans les plans d</w:t>
      </w:r>
      <w:r w:rsidR="00A51F2C">
        <w:rPr>
          <w:rFonts w:ascii="Arial" w:hAnsi="Arial" w:cs="Arial"/>
          <w:sz w:val="22"/>
          <w:szCs w:val="22"/>
          <w:lang w:val="fr-FR"/>
        </w:rPr>
        <w:t>’</w:t>
      </w:r>
      <w:r>
        <w:rPr>
          <w:rFonts w:ascii="Arial" w:hAnsi="Arial" w:cs="Arial"/>
          <w:sz w:val="22"/>
          <w:szCs w:val="22"/>
          <w:lang w:val="fr-FR"/>
        </w:rPr>
        <w:t xml:space="preserve">action sur le climat. </w:t>
      </w:r>
    </w:p>
    <w:p w14:paraId="0A3CABBF" w14:textId="77777777" w:rsidR="00BF7FB0" w:rsidRDefault="00BF7FB0">
      <w:pPr>
        <w:jc w:val="both"/>
        <w:rPr>
          <w:rFonts w:cs="Arial"/>
          <w:lang w:val="fr-FR"/>
        </w:rPr>
      </w:pPr>
    </w:p>
    <w:p w14:paraId="54957BAD" w14:textId="30E69BEA"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La CCNUCC soutient en outre les peuples autochtones et les communautés locales en organisant des rassemblements annuels de détenteurs de savoirs lors des Conférences des Parties, d</w:t>
      </w:r>
      <w:r w:rsidR="00A51F2C">
        <w:rPr>
          <w:rFonts w:ascii="Arial" w:hAnsi="Arial" w:cs="Arial"/>
          <w:sz w:val="22"/>
          <w:szCs w:val="22"/>
          <w:lang w:val="fr-FR"/>
        </w:rPr>
        <w:t>’</w:t>
      </w:r>
      <w:r>
        <w:rPr>
          <w:rFonts w:ascii="Arial" w:hAnsi="Arial" w:cs="Arial"/>
          <w:sz w:val="22"/>
          <w:szCs w:val="22"/>
          <w:lang w:val="fr-FR"/>
        </w:rPr>
        <w:t>ateliers de formation, de réunions de groupes de travail, de tables rondes (pour les jeunes) et en élaborant des programmes d</w:t>
      </w:r>
      <w:r w:rsidR="00A51F2C">
        <w:rPr>
          <w:rFonts w:ascii="Arial" w:hAnsi="Arial" w:cs="Arial"/>
          <w:sz w:val="22"/>
          <w:szCs w:val="22"/>
          <w:lang w:val="fr-FR"/>
        </w:rPr>
        <w:t>’</w:t>
      </w:r>
      <w:r>
        <w:rPr>
          <w:rFonts w:ascii="Arial" w:hAnsi="Arial" w:cs="Arial"/>
          <w:sz w:val="22"/>
          <w:szCs w:val="22"/>
          <w:lang w:val="fr-FR"/>
        </w:rPr>
        <w:t>études et du matériel autochtones. La CCNUCC facilite également les rencontres régionales ainsi que les dialogues multipartites et gère un site web complet contenant des ressources, des actualités, des événements et des possibilités de participation.</w:t>
      </w:r>
    </w:p>
    <w:p w14:paraId="05B68C05" w14:textId="77777777" w:rsidR="00BF7FB0" w:rsidRDefault="00BF7FB0">
      <w:pPr>
        <w:pStyle w:val="ListParagraph"/>
        <w:ind w:left="360"/>
        <w:contextualSpacing w:val="0"/>
        <w:jc w:val="both"/>
        <w:rPr>
          <w:rFonts w:ascii="Arial" w:hAnsi="Arial" w:cs="Arial"/>
          <w:sz w:val="22"/>
          <w:szCs w:val="22"/>
          <w:lang w:val="fr-FR"/>
        </w:rPr>
      </w:pPr>
    </w:p>
    <w:p w14:paraId="47264C12" w14:textId="2B2380BD"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 xml:space="preserve">Les défis à relever par la CCNUCC résident notamment dans le fait de garantir la participation effective des peuples autochtones et des communautés locales aux débats </w:t>
      </w:r>
      <w:r>
        <w:rPr>
          <w:rFonts w:ascii="Arial" w:hAnsi="Arial" w:cs="Arial"/>
          <w:sz w:val="22"/>
          <w:szCs w:val="22"/>
          <w:lang w:val="fr-FR"/>
        </w:rPr>
        <w:lastRenderedPageBreak/>
        <w:t>de la Convention, de lutter contre les idées fausses concernant l</w:t>
      </w:r>
      <w:r w:rsidR="00A51F2C">
        <w:rPr>
          <w:rFonts w:ascii="Arial" w:hAnsi="Arial" w:cs="Arial"/>
          <w:sz w:val="22"/>
          <w:szCs w:val="22"/>
          <w:lang w:val="fr-FR"/>
        </w:rPr>
        <w:t>’</w:t>
      </w:r>
      <w:r>
        <w:rPr>
          <w:rFonts w:ascii="Arial" w:hAnsi="Arial" w:cs="Arial"/>
          <w:sz w:val="22"/>
          <w:szCs w:val="22"/>
          <w:lang w:val="fr-FR"/>
        </w:rPr>
        <w:t>homogénéité, les réalités et les systèmes de connaissances des peuples autochtones et des communautés locales, ainsi que de surmonter les obstacles importants qui entravent l</w:t>
      </w:r>
      <w:r w:rsidR="00A51F2C">
        <w:rPr>
          <w:rFonts w:ascii="Arial" w:hAnsi="Arial" w:cs="Arial"/>
          <w:sz w:val="22"/>
          <w:szCs w:val="22"/>
          <w:lang w:val="fr-FR"/>
        </w:rPr>
        <w:t>’</w:t>
      </w:r>
      <w:r>
        <w:rPr>
          <w:rFonts w:ascii="Arial" w:hAnsi="Arial" w:cs="Arial"/>
          <w:sz w:val="22"/>
          <w:szCs w:val="22"/>
          <w:lang w:val="fr-FR"/>
        </w:rPr>
        <w:t>accès au financement de la lutte contre le changement climatique. Les contraintes logistiques et de ressources, ainsi que le manque d</w:t>
      </w:r>
      <w:r w:rsidR="00A51F2C">
        <w:rPr>
          <w:rFonts w:ascii="Arial" w:hAnsi="Arial" w:cs="Arial"/>
          <w:sz w:val="22"/>
          <w:szCs w:val="22"/>
          <w:lang w:val="fr-FR"/>
        </w:rPr>
        <w:t>’</w:t>
      </w:r>
      <w:r>
        <w:rPr>
          <w:rFonts w:ascii="Arial" w:hAnsi="Arial" w:cs="Arial"/>
          <w:sz w:val="22"/>
          <w:szCs w:val="22"/>
          <w:lang w:val="fr-FR"/>
        </w:rPr>
        <w:t>accès au financement de la lutte contre le changement climatique, entravent encore davantage leur participation effective. Par exemple, le nouveau fonds pour les pertes et dommages est limité aux pays en développement, ce qui exclut de nombreux peuples autochtones et communautés locales des pays développés. Dans les pays développés comme dans les pays en développement, les ressources ne parviennent souvent pas aux peuples autochtones et aux communautés locales, qui subissent les répercussions les plus graves, ce qui témoigne d</w:t>
      </w:r>
      <w:r w:rsidR="00A51F2C">
        <w:rPr>
          <w:rFonts w:ascii="Arial" w:hAnsi="Arial" w:cs="Arial"/>
          <w:sz w:val="22"/>
          <w:szCs w:val="22"/>
          <w:lang w:val="fr-FR"/>
        </w:rPr>
        <w:t>’</w:t>
      </w:r>
      <w:r>
        <w:rPr>
          <w:rFonts w:ascii="Arial" w:hAnsi="Arial" w:cs="Arial"/>
          <w:sz w:val="22"/>
          <w:szCs w:val="22"/>
          <w:lang w:val="fr-FR"/>
        </w:rPr>
        <w:t>un problème plus large en matière de soutien et de reconnaissance inadéquats dans les cadres environnementaux internationaux.</w:t>
      </w:r>
    </w:p>
    <w:p w14:paraId="2341277B" w14:textId="77777777" w:rsidR="00BF7FB0" w:rsidRDefault="00BF7FB0">
      <w:pPr>
        <w:pStyle w:val="ListParagraph"/>
        <w:ind w:left="360"/>
        <w:contextualSpacing w:val="0"/>
        <w:jc w:val="both"/>
        <w:rPr>
          <w:rFonts w:ascii="Arial" w:hAnsi="Arial" w:cs="Arial"/>
          <w:sz w:val="22"/>
          <w:szCs w:val="22"/>
          <w:lang w:val="fr-FR"/>
        </w:rPr>
      </w:pPr>
    </w:p>
    <w:p w14:paraId="15946477" w14:textId="28A70E2C" w:rsidR="00BF7FB0" w:rsidRDefault="002C5B49">
      <w:pPr>
        <w:pStyle w:val="ListParagraph"/>
        <w:ind w:left="360"/>
        <w:contextualSpacing w:val="0"/>
        <w:jc w:val="both"/>
        <w:rPr>
          <w:rFonts w:ascii="Arial" w:hAnsi="Arial" w:cs="Arial"/>
          <w:sz w:val="22"/>
          <w:szCs w:val="22"/>
          <w:lang w:val="fr-FR"/>
        </w:rPr>
      </w:pPr>
      <w:r>
        <w:rPr>
          <w:rFonts w:ascii="Arial" w:hAnsi="Arial" w:cs="Arial"/>
          <w:sz w:val="22"/>
          <w:szCs w:val="22"/>
          <w:lang w:val="fr-FR"/>
        </w:rPr>
        <w:t>La CCNUCC reconnaît les peuples autochtones et les communautés locales comme des détenteurs de droits distincts et promeut un échange de connaissances éthique et équitable en ce qui concerne les solutions climatiques. L</w:t>
      </w:r>
      <w:r w:rsidR="00A51F2C">
        <w:rPr>
          <w:rFonts w:ascii="Arial" w:hAnsi="Arial" w:cs="Arial"/>
          <w:sz w:val="22"/>
          <w:szCs w:val="22"/>
          <w:lang w:val="fr-FR"/>
        </w:rPr>
        <w:t>’</w:t>
      </w:r>
      <w:r>
        <w:rPr>
          <w:rFonts w:ascii="Arial" w:hAnsi="Arial" w:cs="Arial"/>
          <w:sz w:val="22"/>
          <w:szCs w:val="22"/>
          <w:lang w:val="fr-FR"/>
        </w:rPr>
        <w:t>accent est mis sur le renforcement des capacités en vue d</w:t>
      </w:r>
      <w:r w:rsidR="00A51F2C">
        <w:rPr>
          <w:rFonts w:ascii="Arial" w:hAnsi="Arial" w:cs="Arial"/>
          <w:sz w:val="22"/>
          <w:szCs w:val="22"/>
          <w:lang w:val="fr-FR"/>
        </w:rPr>
        <w:t>’</w:t>
      </w:r>
      <w:r>
        <w:rPr>
          <w:rFonts w:ascii="Arial" w:hAnsi="Arial" w:cs="Arial"/>
          <w:sz w:val="22"/>
          <w:szCs w:val="22"/>
          <w:lang w:val="fr-FR"/>
        </w:rPr>
        <w:t>une participation significative au processus de la CCNUCC, sur l</w:t>
      </w:r>
      <w:r w:rsidR="00A51F2C">
        <w:rPr>
          <w:rFonts w:ascii="Arial" w:hAnsi="Arial" w:cs="Arial"/>
          <w:sz w:val="22"/>
          <w:szCs w:val="22"/>
          <w:lang w:val="fr-FR"/>
        </w:rPr>
        <w:t>’</w:t>
      </w:r>
      <w:r>
        <w:rPr>
          <w:rFonts w:ascii="Arial" w:hAnsi="Arial" w:cs="Arial"/>
          <w:sz w:val="22"/>
          <w:szCs w:val="22"/>
          <w:lang w:val="fr-FR"/>
        </w:rPr>
        <w:t>intégration de diverses perspectives dans la politique climatique et sur l</w:t>
      </w:r>
      <w:r w:rsidR="00A51F2C">
        <w:rPr>
          <w:rFonts w:ascii="Arial" w:hAnsi="Arial" w:cs="Arial"/>
          <w:sz w:val="22"/>
          <w:szCs w:val="22"/>
          <w:lang w:val="fr-FR"/>
        </w:rPr>
        <w:t>’</w:t>
      </w:r>
      <w:r>
        <w:rPr>
          <w:rFonts w:ascii="Arial" w:hAnsi="Arial" w:cs="Arial"/>
          <w:sz w:val="22"/>
          <w:szCs w:val="22"/>
          <w:lang w:val="fr-FR"/>
        </w:rPr>
        <w:t>adoption d</w:t>
      </w:r>
      <w:r w:rsidR="00A51F2C">
        <w:rPr>
          <w:rFonts w:ascii="Arial" w:hAnsi="Arial" w:cs="Arial"/>
          <w:sz w:val="22"/>
          <w:szCs w:val="22"/>
          <w:lang w:val="fr-FR"/>
        </w:rPr>
        <w:t>’</w:t>
      </w:r>
      <w:r>
        <w:rPr>
          <w:rFonts w:ascii="Arial" w:hAnsi="Arial" w:cs="Arial"/>
          <w:sz w:val="22"/>
          <w:szCs w:val="22"/>
          <w:lang w:val="fr-FR"/>
        </w:rPr>
        <w:t>une approche fondée sur les droits. Il est recommandé d</w:t>
      </w:r>
      <w:r w:rsidR="00A51F2C">
        <w:rPr>
          <w:rFonts w:ascii="Arial" w:hAnsi="Arial" w:cs="Arial"/>
          <w:sz w:val="22"/>
          <w:szCs w:val="22"/>
          <w:lang w:val="fr-FR"/>
        </w:rPr>
        <w:t>’</w:t>
      </w:r>
      <w:r>
        <w:rPr>
          <w:rFonts w:ascii="Arial" w:hAnsi="Arial" w:cs="Arial"/>
          <w:sz w:val="22"/>
          <w:szCs w:val="22"/>
          <w:lang w:val="fr-FR"/>
        </w:rPr>
        <w:t>échelonner la composition du groupe de facilitation afin d</w:t>
      </w:r>
      <w:r w:rsidR="00A51F2C">
        <w:rPr>
          <w:rFonts w:ascii="Arial" w:hAnsi="Arial" w:cs="Arial"/>
          <w:sz w:val="22"/>
          <w:szCs w:val="22"/>
          <w:lang w:val="fr-FR"/>
        </w:rPr>
        <w:t>’</w:t>
      </w:r>
      <w:r>
        <w:rPr>
          <w:rFonts w:ascii="Arial" w:hAnsi="Arial" w:cs="Arial"/>
          <w:sz w:val="22"/>
          <w:szCs w:val="22"/>
          <w:lang w:val="fr-FR"/>
        </w:rPr>
        <w:t>assurer la continuité, en affectant des ressources suffisantes permettant de remédier aux difficultés linguistiques. La recherche éthique et participative ainsi que l</w:t>
      </w:r>
      <w:r w:rsidR="00A51F2C">
        <w:rPr>
          <w:rFonts w:ascii="Arial" w:hAnsi="Arial" w:cs="Arial"/>
          <w:sz w:val="22"/>
          <w:szCs w:val="22"/>
          <w:lang w:val="fr-FR"/>
        </w:rPr>
        <w:t>’</w:t>
      </w:r>
      <w:r>
        <w:rPr>
          <w:rFonts w:ascii="Arial" w:hAnsi="Arial" w:cs="Arial"/>
          <w:sz w:val="22"/>
          <w:szCs w:val="22"/>
          <w:lang w:val="fr-FR"/>
        </w:rPr>
        <w:t>investissement dans la recherche et l</w:t>
      </w:r>
      <w:r w:rsidR="00A51F2C">
        <w:rPr>
          <w:rFonts w:ascii="Arial" w:hAnsi="Arial" w:cs="Arial"/>
          <w:sz w:val="22"/>
          <w:szCs w:val="22"/>
          <w:lang w:val="fr-FR"/>
        </w:rPr>
        <w:t>’</w:t>
      </w:r>
      <w:r>
        <w:rPr>
          <w:rFonts w:ascii="Arial" w:hAnsi="Arial" w:cs="Arial"/>
          <w:sz w:val="22"/>
          <w:szCs w:val="22"/>
          <w:lang w:val="fr-FR"/>
        </w:rPr>
        <w:t>éducation menées par les autochtones ont également été mis en avant pour évaluer et traiter les pertes et les dommages, en mettant l</w:t>
      </w:r>
      <w:r w:rsidR="00A51F2C">
        <w:rPr>
          <w:rFonts w:ascii="Arial" w:hAnsi="Arial" w:cs="Arial"/>
          <w:sz w:val="22"/>
          <w:szCs w:val="22"/>
          <w:lang w:val="fr-FR"/>
        </w:rPr>
        <w:t>’</w:t>
      </w:r>
      <w:r>
        <w:rPr>
          <w:rFonts w:ascii="Arial" w:hAnsi="Arial" w:cs="Arial"/>
          <w:sz w:val="22"/>
          <w:szCs w:val="22"/>
          <w:lang w:val="fr-FR"/>
        </w:rPr>
        <w:t>accent sur la prévention plutôt que sur la compensation pécuniaire.</w:t>
      </w:r>
    </w:p>
    <w:p w14:paraId="78DEE758" w14:textId="77777777" w:rsidR="00BF7FB0" w:rsidRDefault="00BF7FB0">
      <w:pPr>
        <w:jc w:val="both"/>
        <w:rPr>
          <w:rFonts w:cs="Arial"/>
          <w:lang w:val="fr-FR"/>
        </w:rPr>
      </w:pPr>
    </w:p>
    <w:p w14:paraId="1A5E0B10" w14:textId="14225B5F" w:rsidR="00BF7FB0" w:rsidRDefault="002C5B49">
      <w:pPr>
        <w:spacing w:after="80"/>
        <w:ind w:firstLine="360"/>
        <w:jc w:val="both"/>
        <w:rPr>
          <w:rFonts w:cs="Arial"/>
          <w:lang w:val="fr-FR"/>
        </w:rPr>
      </w:pPr>
      <w:r>
        <w:rPr>
          <w:rFonts w:cs="Arial"/>
          <w:u w:val="single"/>
          <w:lang w:val="fr-FR"/>
        </w:rPr>
        <w:t>Ressources utiles</w:t>
      </w:r>
      <w:r w:rsidR="00A51F2C">
        <w:rPr>
          <w:rFonts w:cs="Arial"/>
          <w:lang w:val="fr-FR"/>
        </w:rPr>
        <w:t> :</w:t>
      </w:r>
      <w:r>
        <w:rPr>
          <w:rFonts w:cs="Arial"/>
          <w:lang w:val="fr-FR"/>
        </w:rPr>
        <w:t xml:space="preserve"> </w:t>
      </w:r>
    </w:p>
    <w:p w14:paraId="24DB3477" w14:textId="06D4481C" w:rsidR="00BF7FB0" w:rsidRDefault="002C5B49">
      <w:pPr>
        <w:pStyle w:val="ListParagraph"/>
        <w:numPr>
          <w:ilvl w:val="0"/>
          <w:numId w:val="36"/>
        </w:numPr>
        <w:contextualSpacing w:val="0"/>
        <w:jc w:val="both"/>
        <w:rPr>
          <w:rFonts w:ascii="Arial" w:hAnsi="Arial" w:cs="Arial"/>
          <w:sz w:val="22"/>
          <w:szCs w:val="22"/>
          <w:lang w:val="fr-FR"/>
        </w:rPr>
      </w:pPr>
      <w:r>
        <w:rPr>
          <w:rFonts w:ascii="Arial" w:hAnsi="Arial" w:cs="Arial"/>
          <w:sz w:val="22"/>
          <w:szCs w:val="22"/>
          <w:lang w:val="fr-FR"/>
        </w:rPr>
        <w:t>Rapport du Groupe de facilitation de la plateforme des communautés locales et des peuples autochtones (2024).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79" w:history="1">
        <w:r>
          <w:rPr>
            <w:rStyle w:val="Hyperlink"/>
            <w:rFonts w:ascii="Arial" w:hAnsi="Arial" w:cs="Arial"/>
            <w:sz w:val="22"/>
            <w:szCs w:val="22"/>
            <w:lang w:val="fr-FR"/>
          </w:rPr>
          <w:t>https://unfccc.int/documents/637480</w:t>
        </w:r>
      </w:hyperlink>
    </w:p>
    <w:p w14:paraId="08786FEF" w14:textId="77777777" w:rsidR="00BF7FB0" w:rsidRDefault="00BF7FB0">
      <w:pPr>
        <w:jc w:val="both"/>
        <w:rPr>
          <w:rFonts w:cs="Arial"/>
          <w:lang w:val="fr-FR"/>
        </w:rPr>
      </w:pPr>
    </w:p>
    <w:p w14:paraId="0F6AC7DE" w14:textId="77777777" w:rsidR="00BF7FB0" w:rsidRDefault="002C5B49">
      <w:pPr>
        <w:pStyle w:val="ListParagraph"/>
        <w:numPr>
          <w:ilvl w:val="0"/>
          <w:numId w:val="24"/>
        </w:numPr>
        <w:spacing w:after="120"/>
        <w:contextualSpacing w:val="0"/>
        <w:jc w:val="both"/>
        <w:rPr>
          <w:rFonts w:ascii="Arial" w:hAnsi="Arial" w:cs="Arial"/>
          <w:b/>
          <w:bCs/>
          <w:sz w:val="22"/>
          <w:szCs w:val="22"/>
          <w:lang w:val="fr-FR"/>
        </w:rPr>
      </w:pPr>
      <w:r>
        <w:rPr>
          <w:rFonts w:ascii="Arial" w:hAnsi="Arial" w:cs="Arial"/>
          <w:b/>
          <w:bCs/>
          <w:sz w:val="22"/>
          <w:szCs w:val="22"/>
          <w:lang w:val="fr-FR"/>
        </w:rPr>
        <w:t>Autres ressources</w:t>
      </w:r>
    </w:p>
    <w:p w14:paraId="0E82514A" w14:textId="682D6CA7" w:rsidR="00BF7FB0" w:rsidRDefault="002C5B49">
      <w:pPr>
        <w:pStyle w:val="ListParagraph"/>
        <w:numPr>
          <w:ilvl w:val="0"/>
          <w:numId w:val="36"/>
        </w:numPr>
        <w:spacing w:after="80"/>
        <w:contextualSpacing w:val="0"/>
        <w:jc w:val="both"/>
        <w:rPr>
          <w:rFonts w:ascii="Arial" w:hAnsi="Arial" w:cs="Arial"/>
          <w:sz w:val="22"/>
          <w:szCs w:val="22"/>
          <w:lang w:val="fr-FR"/>
        </w:rPr>
      </w:pPr>
      <w:r>
        <w:rPr>
          <w:rFonts w:ascii="Arial" w:hAnsi="Arial" w:cs="Arial"/>
          <w:sz w:val="22"/>
          <w:szCs w:val="22"/>
          <w:lang w:val="fr-FR"/>
        </w:rPr>
        <w:t>Le Navigateur autochtone, 2014-2024.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80">
        <w:r>
          <w:rPr>
            <w:rStyle w:val="Hyperlink"/>
            <w:rFonts w:ascii="Arial" w:hAnsi="Arial" w:cs="Arial"/>
            <w:sz w:val="22"/>
            <w:szCs w:val="22"/>
            <w:lang w:val="fr-FR"/>
          </w:rPr>
          <w:t>https://indigenousnavigator.org/fr</w:t>
        </w:r>
      </w:hyperlink>
      <w:r>
        <w:rPr>
          <w:rFonts w:ascii="Arial" w:hAnsi="Arial" w:cs="Arial"/>
          <w:sz w:val="22"/>
          <w:szCs w:val="22"/>
          <w:lang w:val="fr-FR"/>
        </w:rPr>
        <w:t xml:space="preserve"> </w:t>
      </w:r>
    </w:p>
    <w:p w14:paraId="38753BDB" w14:textId="620FBBBF" w:rsidR="00BF7FB0" w:rsidRDefault="002C5B49">
      <w:pPr>
        <w:pStyle w:val="ListParagraph"/>
        <w:numPr>
          <w:ilvl w:val="0"/>
          <w:numId w:val="36"/>
        </w:numPr>
        <w:spacing w:after="80"/>
        <w:contextualSpacing w:val="0"/>
        <w:jc w:val="both"/>
        <w:rPr>
          <w:rFonts w:ascii="Arial" w:hAnsi="Arial" w:cs="Arial"/>
          <w:sz w:val="22"/>
          <w:szCs w:val="22"/>
          <w:lang w:val="fr-FR"/>
        </w:rPr>
      </w:pPr>
      <w:r>
        <w:rPr>
          <w:rFonts w:ascii="Arial" w:hAnsi="Arial" w:cs="Arial"/>
          <w:sz w:val="22"/>
          <w:szCs w:val="22"/>
          <w:lang w:val="fr-FR"/>
        </w:rPr>
        <w:t>Le Navigateur autochtone est un cadre et une série d</w:t>
      </w:r>
      <w:r w:rsidR="00A51F2C">
        <w:rPr>
          <w:rFonts w:ascii="Arial" w:hAnsi="Arial" w:cs="Arial"/>
          <w:sz w:val="22"/>
          <w:szCs w:val="22"/>
          <w:lang w:val="fr-FR"/>
        </w:rPr>
        <w:t>’</w:t>
      </w:r>
      <w:r>
        <w:rPr>
          <w:rFonts w:ascii="Arial" w:hAnsi="Arial" w:cs="Arial"/>
          <w:sz w:val="22"/>
          <w:szCs w:val="22"/>
          <w:lang w:val="fr-FR"/>
        </w:rPr>
        <w:t>outils pour et par les peuples autochtones, afin de faire le suivi systématique du niveau de reconnaissance et de mise en œuvre de leurs droits. Cet outil comprend du matériel de formation, des articles pratiques, y compris des guides à des fins de sensibilisation, et des enseignements tirés.</w:t>
      </w:r>
    </w:p>
    <w:p w14:paraId="04860E57" w14:textId="745901B8" w:rsidR="00BF7FB0" w:rsidRDefault="002C5B49">
      <w:pPr>
        <w:pStyle w:val="ListParagraph"/>
        <w:widowControl/>
        <w:numPr>
          <w:ilvl w:val="0"/>
          <w:numId w:val="36"/>
        </w:numPr>
        <w:spacing w:after="80"/>
        <w:contextualSpacing w:val="0"/>
        <w:jc w:val="both"/>
        <w:rPr>
          <w:rFonts w:ascii="Arial" w:hAnsi="Arial" w:cs="Arial"/>
          <w:sz w:val="22"/>
          <w:szCs w:val="22"/>
          <w:lang w:val="fr-FR"/>
        </w:rPr>
      </w:pPr>
      <w:r>
        <w:rPr>
          <w:rFonts w:ascii="Arial" w:hAnsi="Arial" w:cs="Arial"/>
          <w:sz w:val="22"/>
          <w:szCs w:val="22"/>
          <w:lang w:val="fr-FR"/>
        </w:rPr>
        <w:t xml:space="preserve">61/295. Déclaration des Nations </w:t>
      </w:r>
      <w:r w:rsidR="00374DAC">
        <w:rPr>
          <w:rFonts w:ascii="Arial" w:hAnsi="Arial" w:cs="Arial"/>
          <w:sz w:val="22"/>
          <w:szCs w:val="22"/>
          <w:lang w:val="fr-FR"/>
        </w:rPr>
        <w:t>U</w:t>
      </w:r>
      <w:r>
        <w:rPr>
          <w:rFonts w:ascii="Arial" w:hAnsi="Arial" w:cs="Arial"/>
          <w:sz w:val="22"/>
          <w:szCs w:val="22"/>
          <w:lang w:val="fr-FR"/>
        </w:rPr>
        <w:t>nies sur les droits des peuples autochtones. (2007).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81" w:history="1">
        <w:r>
          <w:rPr>
            <w:rStyle w:val="Hyperlink"/>
            <w:rFonts w:ascii="Arial" w:hAnsi="Arial" w:cs="Arial"/>
            <w:sz w:val="22"/>
            <w:szCs w:val="22"/>
            <w:lang w:val="fr-FR"/>
          </w:rPr>
          <w:t>https://social.desa.un.org/fr/node/3245</w:t>
        </w:r>
      </w:hyperlink>
      <w:r>
        <w:rPr>
          <w:rFonts w:ascii="Arial" w:hAnsi="Arial" w:cs="Arial"/>
          <w:sz w:val="22"/>
          <w:szCs w:val="22"/>
          <w:lang w:val="fr-FR"/>
        </w:rPr>
        <w:t xml:space="preserve"> </w:t>
      </w:r>
    </w:p>
    <w:p w14:paraId="25E0C18D" w14:textId="1FB3D4EB" w:rsidR="00BF7FB0" w:rsidRDefault="002C5B49">
      <w:pPr>
        <w:pStyle w:val="ListParagraph"/>
        <w:widowControl/>
        <w:numPr>
          <w:ilvl w:val="0"/>
          <w:numId w:val="36"/>
        </w:numPr>
        <w:spacing w:after="80"/>
        <w:contextualSpacing w:val="0"/>
        <w:jc w:val="both"/>
        <w:rPr>
          <w:rFonts w:ascii="Arial" w:hAnsi="Arial" w:cs="Arial"/>
          <w:sz w:val="22"/>
          <w:szCs w:val="22"/>
          <w:lang w:val="fr-FR"/>
        </w:rPr>
      </w:pPr>
      <w:r>
        <w:rPr>
          <w:rFonts w:ascii="Arial" w:hAnsi="Arial" w:cs="Arial"/>
          <w:sz w:val="22"/>
          <w:szCs w:val="22"/>
          <w:lang w:val="fr-FR"/>
        </w:rPr>
        <w:t xml:space="preserve">Département des affaires économiques et sociales des Nations </w:t>
      </w:r>
      <w:r w:rsidR="00374DAC">
        <w:rPr>
          <w:rFonts w:ascii="Arial" w:hAnsi="Arial" w:cs="Arial"/>
          <w:sz w:val="22"/>
          <w:szCs w:val="22"/>
          <w:lang w:val="fr-FR"/>
        </w:rPr>
        <w:t>U</w:t>
      </w:r>
      <w:r>
        <w:rPr>
          <w:rFonts w:ascii="Arial" w:hAnsi="Arial" w:cs="Arial"/>
          <w:sz w:val="22"/>
          <w:szCs w:val="22"/>
          <w:lang w:val="fr-FR"/>
        </w:rPr>
        <w:t>nies. Instance permanente des Nations Unies sur les questions autochtones.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82" w:history="1">
        <w:r>
          <w:rPr>
            <w:rStyle w:val="Hyperlink"/>
            <w:rFonts w:ascii="Arial" w:hAnsi="Arial" w:cs="Arial"/>
            <w:sz w:val="22"/>
            <w:szCs w:val="22"/>
            <w:lang w:val="fr-FR"/>
          </w:rPr>
          <w:t>https://social.desa.un.org/fr/issues/peuples-autochtones/unpfii</w:t>
        </w:r>
      </w:hyperlink>
      <w:r>
        <w:rPr>
          <w:rFonts w:ascii="Arial" w:hAnsi="Arial" w:cs="Arial"/>
          <w:sz w:val="22"/>
          <w:szCs w:val="22"/>
          <w:lang w:val="fr-FR"/>
        </w:rPr>
        <w:t xml:space="preserve"> </w:t>
      </w:r>
    </w:p>
    <w:p w14:paraId="3A6DFC90" w14:textId="29A69B8B" w:rsidR="00BF7FB0" w:rsidRDefault="002C5B49">
      <w:pPr>
        <w:pStyle w:val="ListParagraph"/>
        <w:widowControl/>
        <w:numPr>
          <w:ilvl w:val="0"/>
          <w:numId w:val="36"/>
        </w:numPr>
        <w:contextualSpacing w:val="0"/>
        <w:jc w:val="both"/>
        <w:rPr>
          <w:rFonts w:ascii="Arial" w:hAnsi="Arial" w:cs="Arial"/>
          <w:sz w:val="22"/>
          <w:szCs w:val="22"/>
          <w:lang w:val="fr-FR"/>
        </w:rPr>
      </w:pPr>
      <w:r>
        <w:rPr>
          <w:rFonts w:ascii="Arial" w:hAnsi="Arial" w:cs="Arial"/>
          <w:sz w:val="22"/>
          <w:szCs w:val="22"/>
          <w:lang w:val="fr-FR"/>
        </w:rPr>
        <w:t xml:space="preserve">Département des affaires économiques et sociales des Nations </w:t>
      </w:r>
      <w:r w:rsidR="00374DAC">
        <w:rPr>
          <w:rFonts w:ascii="Arial" w:hAnsi="Arial" w:cs="Arial"/>
          <w:sz w:val="22"/>
          <w:szCs w:val="22"/>
          <w:lang w:val="fr-FR"/>
        </w:rPr>
        <w:t>U</w:t>
      </w:r>
      <w:r>
        <w:rPr>
          <w:rFonts w:ascii="Arial" w:hAnsi="Arial" w:cs="Arial"/>
          <w:sz w:val="22"/>
          <w:szCs w:val="22"/>
          <w:lang w:val="fr-FR"/>
        </w:rPr>
        <w:t>nies. Groupe d</w:t>
      </w:r>
      <w:r w:rsidR="00A51F2C">
        <w:rPr>
          <w:rFonts w:ascii="Arial" w:hAnsi="Arial" w:cs="Arial"/>
          <w:sz w:val="22"/>
          <w:szCs w:val="22"/>
          <w:lang w:val="fr-FR"/>
        </w:rPr>
        <w:t>’</w:t>
      </w:r>
      <w:r>
        <w:rPr>
          <w:rFonts w:ascii="Arial" w:hAnsi="Arial" w:cs="Arial"/>
          <w:sz w:val="22"/>
          <w:szCs w:val="22"/>
          <w:lang w:val="fr-FR"/>
        </w:rPr>
        <w:t xml:space="preserve">appui </w:t>
      </w:r>
      <w:proofErr w:type="spellStart"/>
      <w:r>
        <w:rPr>
          <w:rFonts w:ascii="Arial" w:hAnsi="Arial" w:cs="Arial"/>
          <w:sz w:val="22"/>
          <w:szCs w:val="22"/>
          <w:lang w:val="fr-FR"/>
        </w:rPr>
        <w:t>interorganisations</w:t>
      </w:r>
      <w:proofErr w:type="spellEnd"/>
      <w:r>
        <w:rPr>
          <w:rFonts w:ascii="Arial" w:hAnsi="Arial" w:cs="Arial"/>
          <w:sz w:val="22"/>
          <w:szCs w:val="22"/>
          <w:lang w:val="fr-FR"/>
        </w:rPr>
        <w:t xml:space="preserve"> pour l</w:t>
      </w:r>
      <w:r w:rsidR="00A51F2C">
        <w:rPr>
          <w:rFonts w:ascii="Arial" w:hAnsi="Arial" w:cs="Arial"/>
          <w:sz w:val="22"/>
          <w:szCs w:val="22"/>
          <w:lang w:val="fr-FR"/>
        </w:rPr>
        <w:t>’</w:t>
      </w:r>
      <w:r>
        <w:rPr>
          <w:rFonts w:ascii="Arial" w:hAnsi="Arial" w:cs="Arial"/>
          <w:sz w:val="22"/>
          <w:szCs w:val="22"/>
          <w:lang w:val="fr-FR"/>
        </w:rPr>
        <w:t>Instance permanente sur les questions autochtones. Disponible à l</w:t>
      </w:r>
      <w:r w:rsidR="00A51F2C">
        <w:rPr>
          <w:rFonts w:ascii="Arial" w:hAnsi="Arial" w:cs="Arial"/>
          <w:sz w:val="22"/>
          <w:szCs w:val="22"/>
          <w:lang w:val="fr-FR"/>
        </w:rPr>
        <w:t>’</w:t>
      </w:r>
      <w:r>
        <w:rPr>
          <w:rFonts w:ascii="Arial" w:hAnsi="Arial" w:cs="Arial"/>
          <w:sz w:val="22"/>
          <w:szCs w:val="22"/>
          <w:lang w:val="fr-FR"/>
        </w:rPr>
        <w:t>adresse suivante</w:t>
      </w:r>
      <w:r w:rsidR="00A51F2C">
        <w:rPr>
          <w:rFonts w:ascii="Arial" w:hAnsi="Arial" w:cs="Arial"/>
          <w:sz w:val="22"/>
          <w:szCs w:val="22"/>
          <w:lang w:val="fr-FR"/>
        </w:rPr>
        <w:t> :</w:t>
      </w:r>
      <w:r>
        <w:rPr>
          <w:rFonts w:ascii="Arial" w:hAnsi="Arial" w:cs="Arial"/>
          <w:sz w:val="22"/>
          <w:szCs w:val="22"/>
          <w:lang w:val="fr-FR"/>
        </w:rPr>
        <w:t xml:space="preserve"> </w:t>
      </w:r>
      <w:hyperlink r:id="rId83" w:history="1">
        <w:r>
          <w:rPr>
            <w:rStyle w:val="Hyperlink"/>
            <w:rFonts w:ascii="Arial" w:hAnsi="Arial" w:cs="Arial"/>
            <w:sz w:val="22"/>
            <w:szCs w:val="22"/>
            <w:lang w:val="fr-FR"/>
          </w:rPr>
          <w:t>https://social.desa.un.org/fr/node/3279</w:t>
        </w:r>
      </w:hyperlink>
    </w:p>
    <w:p w14:paraId="287EFEF3" w14:textId="77777777" w:rsidR="00BF7FB0" w:rsidRDefault="00BF7FB0">
      <w:pPr>
        <w:pStyle w:val="ListParagraph"/>
        <w:contextualSpacing w:val="0"/>
        <w:rPr>
          <w:rFonts w:ascii="Arial" w:hAnsi="Arial" w:cs="Arial"/>
          <w:sz w:val="22"/>
          <w:szCs w:val="22"/>
          <w:lang w:val="fr-FR"/>
        </w:rPr>
      </w:pPr>
    </w:p>
    <w:p w14:paraId="2B077391" w14:textId="77777777" w:rsidR="00BF7FB0" w:rsidRDefault="00BF7FB0">
      <w:pPr>
        <w:tabs>
          <w:tab w:val="left" w:pos="3435"/>
        </w:tabs>
        <w:rPr>
          <w:rFonts w:eastAsia="Times New Roman" w:cs="Arial"/>
          <w:lang w:val="fr-FR"/>
        </w:rPr>
      </w:pPr>
    </w:p>
    <w:p w14:paraId="7F20EF32" w14:textId="77777777" w:rsidR="00285047" w:rsidRDefault="00285047">
      <w:pPr>
        <w:tabs>
          <w:tab w:val="left" w:pos="3435"/>
        </w:tabs>
        <w:rPr>
          <w:rFonts w:eastAsia="Times New Roman" w:cs="Arial"/>
          <w:lang w:val="fr-FR"/>
        </w:rPr>
        <w:sectPr w:rsidR="00285047" w:rsidSect="001A327B">
          <w:headerReference w:type="even" r:id="rId84"/>
          <w:headerReference w:type="default" r:id="rId85"/>
          <w:headerReference w:type="first" r:id="rId86"/>
          <w:pgSz w:w="11906" w:h="16838" w:code="9"/>
          <w:pgMar w:top="1440" w:right="1440" w:bottom="1440" w:left="1440" w:header="720" w:footer="580" w:gutter="0"/>
          <w:cols w:space="720"/>
          <w:titlePg/>
          <w:docGrid w:linePitch="360"/>
        </w:sectPr>
      </w:pPr>
    </w:p>
    <w:p w14:paraId="57E9397F" w14:textId="5B6F90EA" w:rsidR="00BF7FB0" w:rsidRDefault="00285047" w:rsidP="00285047">
      <w:pPr>
        <w:tabs>
          <w:tab w:val="left" w:pos="3435"/>
        </w:tabs>
        <w:jc w:val="right"/>
        <w:rPr>
          <w:rFonts w:eastAsia="Times New Roman" w:cs="Arial"/>
          <w:b/>
          <w:bCs/>
          <w:lang w:val="fr-FR"/>
        </w:rPr>
      </w:pPr>
      <w:r w:rsidRPr="00285047">
        <w:rPr>
          <w:rFonts w:eastAsia="Times New Roman" w:cs="Arial"/>
          <w:b/>
          <w:bCs/>
          <w:lang w:val="fr-FR"/>
        </w:rPr>
        <w:lastRenderedPageBreak/>
        <w:t>ANNEXE 2</w:t>
      </w:r>
    </w:p>
    <w:p w14:paraId="322D9201" w14:textId="77777777" w:rsidR="00285047" w:rsidRDefault="00285047" w:rsidP="00285047">
      <w:pPr>
        <w:tabs>
          <w:tab w:val="left" w:pos="3435"/>
        </w:tabs>
        <w:jc w:val="both"/>
        <w:rPr>
          <w:rFonts w:eastAsia="Times New Roman" w:cs="Arial"/>
          <w:lang w:val="fr-FR"/>
        </w:rPr>
      </w:pPr>
    </w:p>
    <w:p w14:paraId="51546D1E" w14:textId="77777777" w:rsidR="00285047" w:rsidRDefault="00285047" w:rsidP="00285047">
      <w:pPr>
        <w:tabs>
          <w:tab w:val="left" w:pos="3435"/>
        </w:tabs>
        <w:jc w:val="both"/>
        <w:rPr>
          <w:rFonts w:eastAsia="Times New Roman" w:cs="Arial"/>
          <w:lang w:val="fr-FR"/>
        </w:rPr>
      </w:pPr>
    </w:p>
    <w:p w14:paraId="374854BB" w14:textId="77777777" w:rsidR="00285047" w:rsidRDefault="00285047" w:rsidP="00285047">
      <w:pPr>
        <w:jc w:val="center"/>
        <w:rPr>
          <w:rFonts w:cs="Arial"/>
          <w:b/>
          <w:bCs/>
          <w:lang w:val="fr-FR"/>
        </w:rPr>
      </w:pPr>
      <w:r w:rsidRPr="00285047">
        <w:rPr>
          <w:rFonts w:cs="Arial"/>
          <w:b/>
          <w:bCs/>
          <w:lang w:val="fr-FR"/>
        </w:rPr>
        <w:t>MANDAT DU GROUPE DE TRAVAIL DU CONSEIL SCIENTIFIQUE DE LA CMS SUR L'INCLUSION DES CONNAISSANCES AUTOCHTONES ET LOCALES DANS LES PROCESSUS DE LA CMS</w:t>
      </w:r>
    </w:p>
    <w:p w14:paraId="6B7D2E79" w14:textId="77777777" w:rsidR="007A6E19" w:rsidRPr="00285047" w:rsidRDefault="007A6E19" w:rsidP="00A05881">
      <w:pPr>
        <w:jc w:val="both"/>
        <w:rPr>
          <w:rFonts w:cs="Arial"/>
          <w:lang w:val="fr-FR"/>
        </w:rPr>
      </w:pPr>
    </w:p>
    <w:p w14:paraId="6CE7644B" w14:textId="77777777" w:rsidR="00285047" w:rsidRPr="00285047" w:rsidRDefault="00285047" w:rsidP="00A05881">
      <w:pPr>
        <w:jc w:val="both"/>
        <w:rPr>
          <w:rFonts w:cs="Arial"/>
          <w:lang w:val="fr-FR"/>
        </w:rPr>
      </w:pPr>
      <w:r w:rsidRPr="00285047">
        <w:rPr>
          <w:rFonts w:cs="Arial"/>
          <w:lang w:val="fr-FR"/>
        </w:rPr>
        <w:t>Les participants à la septième réunion du Comité de session du Conseil scientifique (ScC-SC7), qui s'est tenue du 17 au 20 septembre 2024, ont décidé d'établir un Groupe de travail sur la question abordée ci-dessus.</w:t>
      </w:r>
    </w:p>
    <w:p w14:paraId="03FF93B3" w14:textId="77777777" w:rsidR="00285047" w:rsidRPr="00285047" w:rsidRDefault="00285047" w:rsidP="00285047">
      <w:pPr>
        <w:rPr>
          <w:rFonts w:cs="Arial"/>
          <w:lang w:val="fr-FR"/>
        </w:rPr>
      </w:pPr>
    </w:p>
    <w:p w14:paraId="7ED1F6A4" w14:textId="77777777" w:rsidR="00285047" w:rsidRDefault="00285047" w:rsidP="001A327B">
      <w:pPr>
        <w:pStyle w:val="ListParagraph"/>
        <w:widowControl/>
        <w:numPr>
          <w:ilvl w:val="0"/>
          <w:numId w:val="45"/>
        </w:numPr>
        <w:ind w:left="567" w:hanging="567"/>
        <w:contextualSpacing w:val="0"/>
        <w:rPr>
          <w:rFonts w:ascii="Arial" w:hAnsi="Arial" w:cs="Arial"/>
          <w:b/>
          <w:bCs/>
          <w:sz w:val="22"/>
          <w:szCs w:val="22"/>
          <w:lang w:val="fr-FR"/>
        </w:rPr>
      </w:pPr>
      <w:r w:rsidRPr="00285047">
        <w:rPr>
          <w:rFonts w:ascii="Arial" w:hAnsi="Arial" w:cs="Arial"/>
          <w:b/>
          <w:bCs/>
          <w:sz w:val="22"/>
          <w:szCs w:val="22"/>
          <w:lang w:val="fr-FR"/>
        </w:rPr>
        <w:t>Objet</w:t>
      </w:r>
    </w:p>
    <w:p w14:paraId="1436F88D" w14:textId="77777777" w:rsidR="001A327B" w:rsidRPr="00285047" w:rsidRDefault="001A327B" w:rsidP="001A327B">
      <w:pPr>
        <w:pStyle w:val="ListParagraph"/>
        <w:widowControl/>
        <w:ind w:left="567"/>
        <w:contextualSpacing w:val="0"/>
        <w:rPr>
          <w:rFonts w:ascii="Arial" w:hAnsi="Arial" w:cs="Arial"/>
          <w:b/>
          <w:bCs/>
          <w:sz w:val="22"/>
          <w:szCs w:val="22"/>
          <w:lang w:val="fr-FR"/>
        </w:rPr>
      </w:pPr>
    </w:p>
    <w:p w14:paraId="57EFEFC2" w14:textId="77777777" w:rsidR="00285047" w:rsidRPr="00285047" w:rsidRDefault="00285047" w:rsidP="001A327B">
      <w:pPr>
        <w:spacing w:after="80"/>
        <w:ind w:left="567"/>
        <w:rPr>
          <w:rFonts w:cs="Arial"/>
          <w:lang w:val="fr-FR"/>
        </w:rPr>
      </w:pPr>
      <w:r w:rsidRPr="00285047">
        <w:rPr>
          <w:rFonts w:cs="Arial"/>
          <w:lang w:val="fr-FR"/>
        </w:rPr>
        <w:t xml:space="preserve">Le Groupe de travail: </w:t>
      </w:r>
    </w:p>
    <w:p w14:paraId="2ACDBAD2" w14:textId="77777777" w:rsidR="00285047" w:rsidRPr="00285047" w:rsidRDefault="00285047" w:rsidP="001A327B">
      <w:pPr>
        <w:pStyle w:val="ListParagraph"/>
        <w:widowControl/>
        <w:numPr>
          <w:ilvl w:val="0"/>
          <w:numId w:val="46"/>
        </w:numPr>
        <w:spacing w:after="80"/>
        <w:ind w:left="993" w:hanging="426"/>
        <w:contextualSpacing w:val="0"/>
        <w:jc w:val="both"/>
        <w:rPr>
          <w:rFonts w:ascii="Arial" w:hAnsi="Arial" w:cs="Arial"/>
          <w:sz w:val="22"/>
          <w:szCs w:val="22"/>
          <w:lang w:val="fr-FR"/>
        </w:rPr>
      </w:pPr>
      <w:r w:rsidRPr="00285047">
        <w:rPr>
          <w:rFonts w:ascii="Arial" w:hAnsi="Arial" w:cs="Arial"/>
          <w:sz w:val="22"/>
          <w:szCs w:val="22"/>
          <w:lang w:val="fr-FR"/>
        </w:rPr>
        <w:t>est chargé de soutenir le Conseil scientifique dans la mise en œuvre de la décision 14.9;</w:t>
      </w:r>
    </w:p>
    <w:p w14:paraId="3184DFDC" w14:textId="77777777" w:rsidR="00285047" w:rsidRPr="00285047" w:rsidRDefault="00285047" w:rsidP="001A327B">
      <w:pPr>
        <w:pStyle w:val="ListParagraph"/>
        <w:widowControl/>
        <w:numPr>
          <w:ilvl w:val="0"/>
          <w:numId w:val="46"/>
        </w:numPr>
        <w:spacing w:after="80"/>
        <w:ind w:left="993" w:hanging="426"/>
        <w:contextualSpacing w:val="0"/>
        <w:jc w:val="both"/>
        <w:rPr>
          <w:rFonts w:ascii="Arial" w:hAnsi="Arial" w:cs="Arial"/>
          <w:sz w:val="22"/>
          <w:szCs w:val="22"/>
          <w:lang w:val="fr-FR"/>
        </w:rPr>
      </w:pPr>
      <w:r w:rsidRPr="00285047">
        <w:rPr>
          <w:rFonts w:ascii="Arial" w:hAnsi="Arial" w:cs="Arial"/>
          <w:sz w:val="22"/>
          <w:szCs w:val="22"/>
          <w:lang w:val="fr-FR"/>
        </w:rPr>
        <w:t>est chargé d' élaborer des recommandations visant à améliorer la prise en compte des connaissances autochtones et locales dans les activités et les évaluations du Conseil scientifique;</w:t>
      </w:r>
    </w:p>
    <w:p w14:paraId="518CBF08" w14:textId="77777777" w:rsidR="00285047" w:rsidRPr="00285047" w:rsidRDefault="00285047" w:rsidP="001A327B">
      <w:pPr>
        <w:pStyle w:val="ListParagraph"/>
        <w:widowControl/>
        <w:numPr>
          <w:ilvl w:val="0"/>
          <w:numId w:val="46"/>
        </w:numPr>
        <w:spacing w:after="80"/>
        <w:ind w:left="993" w:hanging="426"/>
        <w:contextualSpacing w:val="0"/>
        <w:jc w:val="both"/>
        <w:rPr>
          <w:rFonts w:ascii="Arial" w:hAnsi="Arial" w:cs="Arial"/>
          <w:sz w:val="22"/>
          <w:szCs w:val="22"/>
          <w:lang w:val="fr-FR"/>
        </w:rPr>
      </w:pPr>
      <w:r w:rsidRPr="00285047">
        <w:rPr>
          <w:rFonts w:ascii="Arial" w:hAnsi="Arial" w:cs="Arial"/>
          <w:sz w:val="22"/>
          <w:szCs w:val="22"/>
          <w:lang w:val="fr-FR"/>
        </w:rPr>
        <w:t>est chargé de fournir une plate-forme pour la discussion et l'échange d'informations et de résultats scientifiques sur l'intégration des connaissances autochtones et locales dans les accords multilatéraux sur l'environnement; ces obligations devraient inclure, entre autres, les points suivants:</w:t>
      </w:r>
    </w:p>
    <w:p w14:paraId="1F897405" w14:textId="77777777" w:rsidR="00285047" w:rsidRPr="00285047" w:rsidRDefault="00285047" w:rsidP="001A327B">
      <w:pPr>
        <w:pStyle w:val="ListParagraph"/>
        <w:widowControl/>
        <w:numPr>
          <w:ilvl w:val="1"/>
          <w:numId w:val="46"/>
        </w:numPr>
        <w:spacing w:after="80"/>
        <w:ind w:left="1418" w:hanging="425"/>
        <w:contextualSpacing w:val="0"/>
        <w:jc w:val="both"/>
        <w:rPr>
          <w:rFonts w:ascii="Arial" w:hAnsi="Arial" w:cs="Arial"/>
          <w:sz w:val="22"/>
          <w:szCs w:val="22"/>
          <w:lang w:val="fr-FR"/>
        </w:rPr>
      </w:pPr>
      <w:r w:rsidRPr="00285047">
        <w:rPr>
          <w:rFonts w:ascii="Arial" w:hAnsi="Arial" w:cs="Arial"/>
          <w:sz w:val="22"/>
          <w:szCs w:val="22"/>
          <w:lang w:val="fr-FR"/>
        </w:rPr>
        <w:t>Examiner et compiler des études de cas sur les meilleures pratiques et les enseignements tirés;</w:t>
      </w:r>
    </w:p>
    <w:p w14:paraId="77349CAF" w14:textId="77777777" w:rsidR="00285047" w:rsidRPr="00285047" w:rsidRDefault="00285047" w:rsidP="001A327B">
      <w:pPr>
        <w:pStyle w:val="ListParagraph"/>
        <w:widowControl/>
        <w:numPr>
          <w:ilvl w:val="1"/>
          <w:numId w:val="46"/>
        </w:numPr>
        <w:spacing w:after="80"/>
        <w:ind w:left="1418" w:hanging="425"/>
        <w:contextualSpacing w:val="0"/>
        <w:jc w:val="both"/>
        <w:rPr>
          <w:rFonts w:ascii="Arial" w:hAnsi="Arial" w:cs="Arial"/>
          <w:sz w:val="22"/>
          <w:szCs w:val="22"/>
          <w:lang w:val="fr-FR"/>
        </w:rPr>
      </w:pPr>
      <w:r w:rsidRPr="00285047">
        <w:rPr>
          <w:rFonts w:ascii="Arial" w:hAnsi="Arial" w:cs="Arial"/>
          <w:sz w:val="22"/>
          <w:szCs w:val="22"/>
          <w:lang w:val="fr-FR"/>
        </w:rPr>
        <w:t>Examiner les méthodes visant à promouvoir l'inclusion des détenteurs de savoirs autochtones et locaux et des experts dans les groupes de travail et les équipes spéciales;</w:t>
      </w:r>
    </w:p>
    <w:p w14:paraId="386BE09B" w14:textId="77777777" w:rsidR="00285047" w:rsidRPr="00285047" w:rsidRDefault="00285047" w:rsidP="001A327B">
      <w:pPr>
        <w:pStyle w:val="ListParagraph"/>
        <w:widowControl/>
        <w:numPr>
          <w:ilvl w:val="1"/>
          <w:numId w:val="46"/>
        </w:numPr>
        <w:spacing w:after="80"/>
        <w:ind w:left="1418" w:hanging="425"/>
        <w:contextualSpacing w:val="0"/>
        <w:jc w:val="both"/>
        <w:rPr>
          <w:rFonts w:ascii="Arial" w:hAnsi="Arial" w:cs="Arial"/>
          <w:sz w:val="22"/>
          <w:szCs w:val="22"/>
          <w:lang w:val="fr-FR"/>
        </w:rPr>
      </w:pPr>
      <w:r w:rsidRPr="00285047">
        <w:rPr>
          <w:rFonts w:ascii="Arial" w:hAnsi="Arial" w:cs="Arial"/>
          <w:sz w:val="22"/>
          <w:szCs w:val="22"/>
          <w:lang w:val="fr-FR"/>
        </w:rPr>
        <w:t>Envisager de modifier les lignes directrices de la CMS relatives aux propositions d'inscription d'espèces sur les listes afin de mettre en évidence et d'encourager l'inclusion des connaissances autochtones et locales;</w:t>
      </w:r>
    </w:p>
    <w:p w14:paraId="1D947E0A" w14:textId="77777777" w:rsidR="00285047" w:rsidRPr="00285047" w:rsidRDefault="00285047" w:rsidP="001A327B">
      <w:pPr>
        <w:pStyle w:val="ListParagraph"/>
        <w:widowControl/>
        <w:numPr>
          <w:ilvl w:val="1"/>
          <w:numId w:val="46"/>
        </w:numPr>
        <w:spacing w:after="80"/>
        <w:ind w:left="1418" w:hanging="425"/>
        <w:contextualSpacing w:val="0"/>
        <w:jc w:val="both"/>
        <w:rPr>
          <w:rFonts w:ascii="Arial" w:hAnsi="Arial" w:cs="Arial"/>
          <w:sz w:val="22"/>
          <w:szCs w:val="22"/>
          <w:lang w:val="fr-FR"/>
        </w:rPr>
      </w:pPr>
      <w:r w:rsidRPr="00285047">
        <w:rPr>
          <w:rFonts w:ascii="Arial" w:hAnsi="Arial" w:cs="Arial"/>
          <w:sz w:val="22"/>
          <w:szCs w:val="22"/>
          <w:lang w:val="fr-FR"/>
        </w:rPr>
        <w:t>Envisager d'établir un registre des détenteurs de connaissances autochtones et locales et des experts pour chaque groupe de taxons d'espèces migratrices afin de faciliter l'échange de connaissances autochtones et locales sur des activités ou des évaluations spécifiques des espèces migratrices;</w:t>
      </w:r>
    </w:p>
    <w:p w14:paraId="64B41667" w14:textId="77777777" w:rsidR="00285047" w:rsidRPr="00285047" w:rsidRDefault="00285047" w:rsidP="001A327B">
      <w:pPr>
        <w:pStyle w:val="ListParagraph"/>
        <w:widowControl/>
        <w:numPr>
          <w:ilvl w:val="1"/>
          <w:numId w:val="46"/>
        </w:numPr>
        <w:spacing w:after="80"/>
        <w:ind w:left="1418" w:hanging="425"/>
        <w:contextualSpacing w:val="0"/>
        <w:jc w:val="both"/>
        <w:rPr>
          <w:rFonts w:ascii="Arial" w:hAnsi="Arial" w:cs="Arial"/>
          <w:sz w:val="22"/>
          <w:szCs w:val="22"/>
          <w:lang w:val="fr-FR"/>
        </w:rPr>
      </w:pPr>
      <w:r w:rsidRPr="00285047">
        <w:rPr>
          <w:rFonts w:ascii="Arial" w:hAnsi="Arial" w:cs="Arial"/>
          <w:sz w:val="22"/>
          <w:szCs w:val="22"/>
          <w:lang w:val="fr-FR"/>
        </w:rPr>
        <w:t>Envisager de créer une catégorie distincte de membres au sein du comité de session pour les peuples autochtones et les communautés locales afin de leur offrir un espace intellectuel et politique distinct leur permettant d'influencer les normes scientifiques et la prise de décision;</w:t>
      </w:r>
    </w:p>
    <w:p w14:paraId="3F25416B" w14:textId="2A3FA390" w:rsidR="001A327B" w:rsidRDefault="00285047" w:rsidP="001A327B">
      <w:pPr>
        <w:pStyle w:val="ListParagraph"/>
        <w:widowControl/>
        <w:numPr>
          <w:ilvl w:val="1"/>
          <w:numId w:val="46"/>
        </w:numPr>
        <w:spacing w:after="160" w:line="259" w:lineRule="auto"/>
        <w:ind w:left="1418" w:hanging="425"/>
        <w:jc w:val="both"/>
        <w:rPr>
          <w:rFonts w:ascii="Arial" w:hAnsi="Arial" w:cs="Arial"/>
          <w:sz w:val="22"/>
          <w:szCs w:val="22"/>
          <w:lang w:val="fr-FR"/>
        </w:rPr>
      </w:pPr>
      <w:r w:rsidRPr="00285047">
        <w:rPr>
          <w:rFonts w:ascii="Arial" w:hAnsi="Arial" w:cs="Arial"/>
          <w:sz w:val="22"/>
          <w:szCs w:val="22"/>
          <w:lang w:val="fr-FR"/>
        </w:rPr>
        <w:t>Tenir compte des conseils et des pratiques d'autres plateformes, telles que l'UNESCO et le Forum International Autochtone sur la Biodiversité, concernant la mise en œuvre de principes et de lignes directrices pour les détenteurs de savoirs autochtones et locaux.</w:t>
      </w:r>
    </w:p>
    <w:p w14:paraId="35909565" w14:textId="68AF70B5" w:rsidR="001A327B" w:rsidRDefault="001A327B" w:rsidP="001A327B">
      <w:pPr>
        <w:pStyle w:val="ListParagraph"/>
        <w:widowControl/>
        <w:spacing w:after="160" w:line="259" w:lineRule="auto"/>
        <w:ind w:left="1418"/>
        <w:jc w:val="both"/>
        <w:rPr>
          <w:rFonts w:ascii="Arial" w:hAnsi="Arial" w:cs="Arial"/>
          <w:sz w:val="22"/>
          <w:szCs w:val="22"/>
          <w:lang w:val="fr-FR"/>
        </w:rPr>
      </w:pPr>
      <w:r>
        <w:rPr>
          <w:rFonts w:ascii="Arial" w:hAnsi="Arial" w:cs="Arial"/>
          <w:sz w:val="22"/>
          <w:szCs w:val="22"/>
          <w:lang w:val="fr-FR"/>
        </w:rPr>
        <w:br w:type="page"/>
      </w:r>
    </w:p>
    <w:p w14:paraId="44225458" w14:textId="77777777" w:rsidR="00285047" w:rsidRDefault="00285047" w:rsidP="001A327B">
      <w:pPr>
        <w:pStyle w:val="ListParagraph"/>
        <w:widowControl/>
        <w:numPr>
          <w:ilvl w:val="0"/>
          <w:numId w:val="45"/>
        </w:numPr>
        <w:ind w:left="567" w:hanging="567"/>
        <w:contextualSpacing w:val="0"/>
        <w:rPr>
          <w:rFonts w:ascii="Arial" w:hAnsi="Arial" w:cs="Arial"/>
          <w:b/>
          <w:bCs/>
          <w:sz w:val="22"/>
          <w:szCs w:val="22"/>
          <w:lang w:val="fr-FR"/>
        </w:rPr>
      </w:pPr>
      <w:r w:rsidRPr="00285047">
        <w:rPr>
          <w:rFonts w:ascii="Arial" w:hAnsi="Arial" w:cs="Arial"/>
          <w:b/>
          <w:bCs/>
          <w:sz w:val="22"/>
          <w:szCs w:val="22"/>
          <w:lang w:val="fr-FR"/>
        </w:rPr>
        <w:lastRenderedPageBreak/>
        <w:t>Composition</w:t>
      </w:r>
    </w:p>
    <w:p w14:paraId="4A6FB6C3" w14:textId="77777777" w:rsidR="001A327B" w:rsidRPr="00285047" w:rsidRDefault="001A327B" w:rsidP="001A327B">
      <w:pPr>
        <w:pStyle w:val="ListParagraph"/>
        <w:widowControl/>
        <w:ind w:left="714"/>
        <w:contextualSpacing w:val="0"/>
        <w:rPr>
          <w:rFonts w:ascii="Arial" w:hAnsi="Arial" w:cs="Arial"/>
          <w:b/>
          <w:bCs/>
          <w:sz w:val="22"/>
          <w:szCs w:val="22"/>
          <w:lang w:val="fr-FR"/>
        </w:rPr>
      </w:pPr>
    </w:p>
    <w:p w14:paraId="740A985F" w14:textId="77777777" w:rsidR="00285047" w:rsidRPr="00285047" w:rsidRDefault="00285047" w:rsidP="001A327B">
      <w:pPr>
        <w:pStyle w:val="ListParagraph"/>
        <w:widowControl/>
        <w:numPr>
          <w:ilvl w:val="0"/>
          <w:numId w:val="47"/>
        </w:numPr>
        <w:spacing w:after="80"/>
        <w:ind w:left="993" w:hanging="426"/>
        <w:contextualSpacing w:val="0"/>
        <w:rPr>
          <w:rFonts w:ascii="Arial" w:hAnsi="Arial" w:cs="Arial"/>
          <w:sz w:val="22"/>
          <w:szCs w:val="22"/>
          <w:lang w:val="fr-FR"/>
        </w:rPr>
      </w:pPr>
      <w:r w:rsidRPr="00285047">
        <w:rPr>
          <w:rFonts w:ascii="Arial" w:hAnsi="Arial" w:cs="Arial"/>
          <w:sz w:val="22"/>
          <w:szCs w:val="22"/>
          <w:lang w:val="fr-FR"/>
        </w:rPr>
        <w:t xml:space="preserve">Le Groupe de travail est composé des membres suivants: </w:t>
      </w:r>
    </w:p>
    <w:p w14:paraId="55845DA3" w14:textId="77777777" w:rsidR="00285047" w:rsidRPr="00285047" w:rsidRDefault="00285047" w:rsidP="001A327B">
      <w:pPr>
        <w:pStyle w:val="ListParagraph"/>
        <w:widowControl/>
        <w:numPr>
          <w:ilvl w:val="0"/>
          <w:numId w:val="48"/>
        </w:numPr>
        <w:spacing w:after="80"/>
        <w:contextualSpacing w:val="0"/>
        <w:rPr>
          <w:rFonts w:ascii="Arial" w:hAnsi="Arial" w:cs="Arial"/>
          <w:sz w:val="22"/>
          <w:szCs w:val="22"/>
          <w:lang w:val="fr-FR"/>
        </w:rPr>
      </w:pPr>
      <w:r w:rsidRPr="00285047">
        <w:rPr>
          <w:rFonts w:ascii="Arial" w:hAnsi="Arial" w:cs="Arial"/>
          <w:sz w:val="22"/>
          <w:szCs w:val="22"/>
          <w:lang w:val="fr-FR"/>
        </w:rPr>
        <w:t>membres du Comité de session;</w:t>
      </w:r>
    </w:p>
    <w:p w14:paraId="52090A0F" w14:textId="77777777" w:rsidR="00285047" w:rsidRPr="00285047" w:rsidRDefault="00285047" w:rsidP="001A327B">
      <w:pPr>
        <w:pStyle w:val="ListParagraph"/>
        <w:widowControl/>
        <w:numPr>
          <w:ilvl w:val="0"/>
          <w:numId w:val="48"/>
        </w:numPr>
        <w:spacing w:after="80"/>
        <w:contextualSpacing w:val="0"/>
        <w:rPr>
          <w:rFonts w:ascii="Arial" w:hAnsi="Arial" w:cs="Arial"/>
          <w:sz w:val="22"/>
          <w:szCs w:val="22"/>
          <w:lang w:val="fr-FR"/>
        </w:rPr>
      </w:pPr>
      <w:r w:rsidRPr="00285047">
        <w:rPr>
          <w:rFonts w:ascii="Arial" w:hAnsi="Arial" w:cs="Arial"/>
          <w:sz w:val="22"/>
          <w:szCs w:val="22"/>
          <w:lang w:val="fr-FR"/>
        </w:rPr>
        <w:t xml:space="preserve">membres du Comité permanent; </w:t>
      </w:r>
    </w:p>
    <w:p w14:paraId="3FD3C51B" w14:textId="77777777" w:rsidR="00285047" w:rsidRPr="00285047" w:rsidRDefault="00285047" w:rsidP="001A327B">
      <w:pPr>
        <w:pStyle w:val="ListParagraph"/>
        <w:widowControl/>
        <w:numPr>
          <w:ilvl w:val="0"/>
          <w:numId w:val="48"/>
        </w:numPr>
        <w:spacing w:after="80"/>
        <w:contextualSpacing w:val="0"/>
        <w:rPr>
          <w:rFonts w:ascii="Arial" w:hAnsi="Arial" w:cs="Arial"/>
          <w:sz w:val="22"/>
          <w:szCs w:val="22"/>
          <w:lang w:val="fr-FR"/>
        </w:rPr>
      </w:pPr>
      <w:r w:rsidRPr="00285047">
        <w:rPr>
          <w:rFonts w:ascii="Arial" w:hAnsi="Arial" w:cs="Arial"/>
          <w:sz w:val="22"/>
          <w:szCs w:val="22"/>
          <w:lang w:val="fr-FR"/>
        </w:rPr>
        <w:t>experts en matière de savoirs autochtones et locaux qui sont membres des parties, et d'autres observateurs;</w:t>
      </w:r>
    </w:p>
    <w:p w14:paraId="3A3D669D" w14:textId="77777777" w:rsidR="00285047" w:rsidRDefault="00285047" w:rsidP="001A327B">
      <w:pPr>
        <w:pStyle w:val="ListParagraph"/>
        <w:widowControl/>
        <w:numPr>
          <w:ilvl w:val="0"/>
          <w:numId w:val="48"/>
        </w:numPr>
        <w:spacing w:after="80"/>
        <w:contextualSpacing w:val="0"/>
        <w:rPr>
          <w:rFonts w:ascii="Arial" w:hAnsi="Arial" w:cs="Arial"/>
          <w:sz w:val="22"/>
          <w:szCs w:val="22"/>
          <w:lang w:val="fr-FR"/>
        </w:rPr>
      </w:pPr>
      <w:r w:rsidRPr="00285047">
        <w:rPr>
          <w:rFonts w:ascii="Arial" w:hAnsi="Arial" w:cs="Arial"/>
          <w:sz w:val="22"/>
          <w:szCs w:val="22"/>
          <w:lang w:val="fr-FR"/>
        </w:rPr>
        <w:t>représentants d'autres accords multilatéraux sur l'environnement, tels que l'IPBES, le cas échéant.</w:t>
      </w:r>
    </w:p>
    <w:p w14:paraId="7F6EB347" w14:textId="77777777" w:rsidR="001A327B" w:rsidRPr="001A327B" w:rsidRDefault="001A327B" w:rsidP="001A327B">
      <w:pPr>
        <w:rPr>
          <w:rFonts w:cs="Arial"/>
          <w:lang w:val="fr-FR"/>
        </w:rPr>
      </w:pPr>
    </w:p>
    <w:p w14:paraId="60966BA7" w14:textId="77777777" w:rsidR="00285047" w:rsidRDefault="00285047" w:rsidP="001A327B">
      <w:pPr>
        <w:pStyle w:val="ListParagraph"/>
        <w:widowControl/>
        <w:numPr>
          <w:ilvl w:val="0"/>
          <w:numId w:val="47"/>
        </w:numPr>
        <w:ind w:left="993" w:hanging="426"/>
        <w:contextualSpacing w:val="0"/>
        <w:rPr>
          <w:rFonts w:ascii="Arial" w:hAnsi="Arial" w:cs="Arial"/>
          <w:sz w:val="22"/>
          <w:szCs w:val="22"/>
          <w:lang w:val="fr-FR"/>
        </w:rPr>
      </w:pPr>
      <w:r w:rsidRPr="00285047">
        <w:rPr>
          <w:rFonts w:ascii="Arial" w:hAnsi="Arial" w:cs="Arial"/>
          <w:sz w:val="22"/>
          <w:szCs w:val="22"/>
          <w:lang w:val="fr-FR"/>
        </w:rPr>
        <w:t>Le groupe de travail s'efforce de maintenir un équilibre entre les sexes et la représentation régionale.</w:t>
      </w:r>
    </w:p>
    <w:p w14:paraId="1FF0A7A1" w14:textId="77777777" w:rsidR="001A327B" w:rsidRPr="00285047" w:rsidRDefault="001A327B" w:rsidP="001A327B">
      <w:pPr>
        <w:pStyle w:val="ListParagraph"/>
        <w:widowControl/>
        <w:ind w:left="1080"/>
        <w:contextualSpacing w:val="0"/>
        <w:rPr>
          <w:rFonts w:ascii="Arial" w:hAnsi="Arial" w:cs="Arial"/>
          <w:sz w:val="22"/>
          <w:szCs w:val="22"/>
          <w:lang w:val="fr-FR"/>
        </w:rPr>
      </w:pPr>
    </w:p>
    <w:p w14:paraId="05ACBE9D" w14:textId="77777777" w:rsidR="00285047" w:rsidRPr="00285047" w:rsidRDefault="00285047" w:rsidP="001A327B">
      <w:pPr>
        <w:pStyle w:val="ListParagraph"/>
        <w:widowControl/>
        <w:numPr>
          <w:ilvl w:val="0"/>
          <w:numId w:val="47"/>
        </w:numPr>
        <w:ind w:left="993" w:hanging="426"/>
        <w:contextualSpacing w:val="0"/>
        <w:rPr>
          <w:rFonts w:ascii="Arial" w:hAnsi="Arial" w:cs="Arial"/>
          <w:sz w:val="22"/>
          <w:szCs w:val="22"/>
          <w:lang w:val="fr-FR"/>
        </w:rPr>
      </w:pPr>
      <w:r w:rsidRPr="00285047">
        <w:rPr>
          <w:rFonts w:ascii="Arial" w:hAnsi="Arial" w:cs="Arial"/>
          <w:sz w:val="22"/>
          <w:szCs w:val="22"/>
          <w:lang w:val="fr-FR"/>
        </w:rPr>
        <w:t>En cas de besoin, des experts externes au Groupe de travail et désireux de contribuer aux objectifs de ce dernier peuvent être invités à participer aux réunions ou à soutenir des tâches spécifiques.</w:t>
      </w:r>
    </w:p>
    <w:p w14:paraId="4F193173" w14:textId="77777777" w:rsidR="00285047" w:rsidRPr="00285047" w:rsidRDefault="00285047" w:rsidP="001A327B">
      <w:pPr>
        <w:pStyle w:val="ListParagraph"/>
        <w:ind w:left="1077"/>
        <w:contextualSpacing w:val="0"/>
        <w:rPr>
          <w:rFonts w:ascii="Arial" w:hAnsi="Arial" w:cs="Arial"/>
          <w:sz w:val="22"/>
          <w:szCs w:val="22"/>
          <w:lang w:val="fr-FR"/>
        </w:rPr>
      </w:pPr>
    </w:p>
    <w:p w14:paraId="148AED42" w14:textId="77777777" w:rsidR="00285047" w:rsidRPr="001A327B" w:rsidRDefault="00285047" w:rsidP="001A327B">
      <w:pPr>
        <w:pStyle w:val="ListParagraph"/>
        <w:widowControl/>
        <w:numPr>
          <w:ilvl w:val="0"/>
          <w:numId w:val="45"/>
        </w:numPr>
        <w:ind w:left="567" w:hanging="567"/>
        <w:contextualSpacing w:val="0"/>
        <w:rPr>
          <w:rFonts w:ascii="Arial" w:hAnsi="Arial" w:cs="Arial"/>
          <w:b/>
          <w:bCs/>
          <w:sz w:val="22"/>
          <w:szCs w:val="22"/>
          <w:lang w:val="fr-FR"/>
        </w:rPr>
      </w:pPr>
      <w:r w:rsidRPr="00285047">
        <w:rPr>
          <w:rFonts w:ascii="Arial" w:hAnsi="Arial" w:cs="Arial"/>
          <w:b/>
          <w:bCs/>
          <w:sz w:val="22"/>
          <w:szCs w:val="22"/>
        </w:rPr>
        <w:t>Organisation du travail</w:t>
      </w:r>
    </w:p>
    <w:p w14:paraId="5AEB700C" w14:textId="77777777" w:rsidR="001A327B" w:rsidRPr="00285047" w:rsidRDefault="001A327B" w:rsidP="001A327B">
      <w:pPr>
        <w:pStyle w:val="ListParagraph"/>
        <w:widowControl/>
        <w:contextualSpacing w:val="0"/>
        <w:rPr>
          <w:rFonts w:ascii="Arial" w:hAnsi="Arial" w:cs="Arial"/>
          <w:b/>
          <w:bCs/>
          <w:sz w:val="22"/>
          <w:szCs w:val="22"/>
          <w:lang w:val="fr-FR"/>
        </w:rPr>
      </w:pPr>
    </w:p>
    <w:p w14:paraId="30BCC6B5" w14:textId="77777777" w:rsidR="00285047" w:rsidRDefault="00285047" w:rsidP="001A327B">
      <w:pPr>
        <w:pStyle w:val="ListParagraph"/>
        <w:widowControl/>
        <w:numPr>
          <w:ilvl w:val="0"/>
          <w:numId w:val="49"/>
        </w:numPr>
        <w:ind w:left="993" w:hanging="426"/>
        <w:contextualSpacing w:val="0"/>
        <w:jc w:val="both"/>
        <w:rPr>
          <w:rFonts w:ascii="Arial" w:hAnsi="Arial" w:cs="Arial"/>
          <w:sz w:val="22"/>
          <w:szCs w:val="22"/>
          <w:lang w:val="fr-FR"/>
        </w:rPr>
      </w:pPr>
      <w:r w:rsidRPr="00285047">
        <w:rPr>
          <w:rFonts w:ascii="Arial" w:hAnsi="Arial" w:cs="Arial"/>
          <w:sz w:val="22"/>
          <w:szCs w:val="22"/>
          <w:lang w:val="fr-FR"/>
        </w:rPr>
        <w:t>Le président du groupe de travail est désigné parmi les membres du Comité de session/Conseil scientifique du Groupe de travail.</w:t>
      </w:r>
    </w:p>
    <w:p w14:paraId="63DD0E6F" w14:textId="77777777" w:rsidR="001A327B" w:rsidRPr="00285047" w:rsidRDefault="001A327B" w:rsidP="001A327B">
      <w:pPr>
        <w:pStyle w:val="ListParagraph"/>
        <w:widowControl/>
        <w:ind w:left="993" w:hanging="426"/>
        <w:contextualSpacing w:val="0"/>
        <w:jc w:val="both"/>
        <w:rPr>
          <w:rFonts w:ascii="Arial" w:hAnsi="Arial" w:cs="Arial"/>
          <w:sz w:val="22"/>
          <w:szCs w:val="22"/>
          <w:lang w:val="fr-FR"/>
        </w:rPr>
      </w:pPr>
    </w:p>
    <w:p w14:paraId="551FDD67" w14:textId="77777777" w:rsidR="00285047" w:rsidRDefault="00285047" w:rsidP="001A327B">
      <w:pPr>
        <w:pStyle w:val="ListParagraph"/>
        <w:widowControl/>
        <w:numPr>
          <w:ilvl w:val="0"/>
          <w:numId w:val="49"/>
        </w:numPr>
        <w:ind w:left="993" w:hanging="426"/>
        <w:contextualSpacing w:val="0"/>
        <w:jc w:val="both"/>
        <w:rPr>
          <w:rFonts w:ascii="Arial" w:hAnsi="Arial" w:cs="Arial"/>
          <w:sz w:val="22"/>
          <w:szCs w:val="22"/>
          <w:lang w:val="fr-FR"/>
        </w:rPr>
      </w:pPr>
      <w:r w:rsidRPr="00285047">
        <w:rPr>
          <w:rFonts w:ascii="Arial" w:hAnsi="Arial" w:cs="Arial"/>
          <w:sz w:val="22"/>
          <w:szCs w:val="22"/>
          <w:lang w:val="fr-FR"/>
        </w:rPr>
        <w:t xml:space="preserve">Les membres du Groupe de travail travailleront principalement par voie électronique, en communiquant par courrier électronique et en recourant éventuellement à un espace de travail dédié ou à des réunions virtuelles. </w:t>
      </w:r>
      <w:r w:rsidRPr="00285047">
        <w:rPr>
          <w:rFonts w:ascii="Arial" w:hAnsi="Arial" w:cs="Arial"/>
          <w:sz w:val="22"/>
          <w:szCs w:val="22"/>
          <w:lang w:val="de-DE"/>
        </w:rPr>
        <w:t xml:space="preserve">Des </w:t>
      </w:r>
      <w:proofErr w:type="spellStart"/>
      <w:r w:rsidRPr="00285047">
        <w:rPr>
          <w:rFonts w:ascii="Arial" w:hAnsi="Arial" w:cs="Arial"/>
          <w:sz w:val="22"/>
          <w:szCs w:val="22"/>
          <w:lang w:val="de-DE"/>
        </w:rPr>
        <w:t>réunions</w:t>
      </w:r>
      <w:proofErr w:type="spellEnd"/>
      <w:r w:rsidRPr="00285047">
        <w:rPr>
          <w:rFonts w:ascii="Arial" w:hAnsi="Arial" w:cs="Arial"/>
          <w:sz w:val="22"/>
          <w:szCs w:val="22"/>
          <w:lang w:val="de-DE"/>
        </w:rPr>
        <w:t xml:space="preserve"> en </w:t>
      </w:r>
      <w:proofErr w:type="spellStart"/>
      <w:r w:rsidRPr="00285047">
        <w:rPr>
          <w:rFonts w:ascii="Arial" w:hAnsi="Arial" w:cs="Arial"/>
          <w:sz w:val="22"/>
          <w:szCs w:val="22"/>
          <w:lang w:val="de-DE"/>
        </w:rPr>
        <w:t>personne</w:t>
      </w:r>
      <w:proofErr w:type="spellEnd"/>
      <w:r w:rsidRPr="00285047">
        <w:rPr>
          <w:rFonts w:ascii="Arial" w:hAnsi="Arial" w:cs="Arial"/>
          <w:sz w:val="22"/>
          <w:szCs w:val="22"/>
          <w:lang w:val="de-DE"/>
        </w:rPr>
        <w:t xml:space="preserve"> </w:t>
      </w:r>
      <w:proofErr w:type="spellStart"/>
      <w:r w:rsidRPr="00285047">
        <w:rPr>
          <w:rFonts w:ascii="Arial" w:hAnsi="Arial" w:cs="Arial"/>
          <w:sz w:val="22"/>
          <w:szCs w:val="22"/>
          <w:lang w:val="de-DE"/>
        </w:rPr>
        <w:t>pourront</w:t>
      </w:r>
      <w:proofErr w:type="spellEnd"/>
      <w:r w:rsidRPr="00285047">
        <w:rPr>
          <w:rFonts w:ascii="Arial" w:hAnsi="Arial" w:cs="Arial"/>
          <w:sz w:val="22"/>
          <w:szCs w:val="22"/>
          <w:lang w:val="de-DE"/>
        </w:rPr>
        <w:t xml:space="preserve"> </w:t>
      </w:r>
      <w:proofErr w:type="spellStart"/>
      <w:r w:rsidRPr="00285047">
        <w:rPr>
          <w:rFonts w:ascii="Arial" w:hAnsi="Arial" w:cs="Arial"/>
          <w:sz w:val="22"/>
          <w:szCs w:val="22"/>
          <w:lang w:val="de-DE"/>
        </w:rPr>
        <w:t>être</w:t>
      </w:r>
      <w:proofErr w:type="spellEnd"/>
      <w:r w:rsidRPr="00285047">
        <w:rPr>
          <w:rFonts w:ascii="Arial" w:hAnsi="Arial" w:cs="Arial"/>
          <w:sz w:val="22"/>
          <w:szCs w:val="22"/>
          <w:lang w:val="de-DE"/>
        </w:rPr>
        <w:t xml:space="preserve"> </w:t>
      </w:r>
      <w:proofErr w:type="spellStart"/>
      <w:r w:rsidRPr="00285047">
        <w:rPr>
          <w:rFonts w:ascii="Arial" w:hAnsi="Arial" w:cs="Arial"/>
          <w:sz w:val="22"/>
          <w:szCs w:val="22"/>
          <w:lang w:val="de-DE"/>
        </w:rPr>
        <w:t>organisées</w:t>
      </w:r>
      <w:proofErr w:type="spellEnd"/>
      <w:r w:rsidRPr="00285047">
        <w:rPr>
          <w:rFonts w:ascii="Arial" w:hAnsi="Arial" w:cs="Arial"/>
          <w:sz w:val="22"/>
          <w:szCs w:val="22"/>
          <w:lang w:val="de-DE"/>
        </w:rPr>
        <w:t xml:space="preserve"> en </w:t>
      </w:r>
      <w:proofErr w:type="spellStart"/>
      <w:r w:rsidRPr="00285047">
        <w:rPr>
          <w:rFonts w:ascii="Arial" w:hAnsi="Arial" w:cs="Arial"/>
          <w:sz w:val="22"/>
          <w:szCs w:val="22"/>
          <w:lang w:val="de-DE"/>
        </w:rPr>
        <w:t>marge</w:t>
      </w:r>
      <w:proofErr w:type="spellEnd"/>
      <w:r w:rsidRPr="00285047">
        <w:rPr>
          <w:rFonts w:ascii="Arial" w:hAnsi="Arial" w:cs="Arial"/>
          <w:sz w:val="22"/>
          <w:szCs w:val="22"/>
          <w:lang w:val="de-DE"/>
        </w:rPr>
        <w:t xml:space="preserve"> des </w:t>
      </w:r>
      <w:proofErr w:type="spellStart"/>
      <w:r w:rsidRPr="00285047">
        <w:rPr>
          <w:rFonts w:ascii="Arial" w:hAnsi="Arial" w:cs="Arial"/>
          <w:sz w:val="22"/>
          <w:szCs w:val="22"/>
          <w:lang w:val="de-DE"/>
        </w:rPr>
        <w:t>réunions</w:t>
      </w:r>
      <w:proofErr w:type="spellEnd"/>
      <w:r w:rsidRPr="00285047">
        <w:rPr>
          <w:rFonts w:ascii="Arial" w:hAnsi="Arial" w:cs="Arial"/>
          <w:sz w:val="22"/>
          <w:szCs w:val="22"/>
          <w:lang w:val="de-DE"/>
        </w:rPr>
        <w:t xml:space="preserve"> du Comité de </w:t>
      </w:r>
      <w:proofErr w:type="spellStart"/>
      <w:r w:rsidRPr="00285047">
        <w:rPr>
          <w:rFonts w:ascii="Arial" w:hAnsi="Arial" w:cs="Arial"/>
          <w:sz w:val="22"/>
          <w:szCs w:val="22"/>
          <w:lang w:val="de-DE"/>
        </w:rPr>
        <w:t>session</w:t>
      </w:r>
      <w:proofErr w:type="spellEnd"/>
      <w:r w:rsidRPr="00285047">
        <w:rPr>
          <w:rFonts w:ascii="Arial" w:hAnsi="Arial" w:cs="Arial"/>
          <w:sz w:val="22"/>
          <w:szCs w:val="22"/>
          <w:lang w:val="fr-FR"/>
        </w:rPr>
        <w:t>.</w:t>
      </w:r>
    </w:p>
    <w:p w14:paraId="66A93DCD" w14:textId="77777777" w:rsidR="001A327B" w:rsidRPr="001A327B" w:rsidRDefault="001A327B" w:rsidP="001A327B">
      <w:pPr>
        <w:ind w:left="993" w:hanging="426"/>
        <w:jc w:val="both"/>
        <w:rPr>
          <w:rFonts w:cs="Arial"/>
          <w:lang w:val="fr-FR"/>
        </w:rPr>
      </w:pPr>
    </w:p>
    <w:p w14:paraId="427D957B" w14:textId="77777777" w:rsidR="00285047" w:rsidRDefault="00285047" w:rsidP="001A327B">
      <w:pPr>
        <w:pStyle w:val="ListParagraph"/>
        <w:widowControl/>
        <w:numPr>
          <w:ilvl w:val="0"/>
          <w:numId w:val="49"/>
        </w:numPr>
        <w:ind w:left="993" w:hanging="426"/>
        <w:contextualSpacing w:val="0"/>
        <w:jc w:val="both"/>
        <w:rPr>
          <w:rFonts w:ascii="Arial" w:hAnsi="Arial" w:cs="Arial"/>
          <w:sz w:val="22"/>
          <w:szCs w:val="22"/>
          <w:lang w:val="fr-FR"/>
        </w:rPr>
      </w:pPr>
      <w:r w:rsidRPr="00285047">
        <w:rPr>
          <w:rFonts w:ascii="Arial" w:hAnsi="Arial" w:cs="Arial"/>
          <w:sz w:val="22"/>
          <w:szCs w:val="22"/>
          <w:lang w:val="fr-FR"/>
        </w:rPr>
        <w:t>Le président ou la présidente du Groupe de travail rendra compte de l'avancement des travaux au Comité de session.</w:t>
      </w:r>
    </w:p>
    <w:p w14:paraId="33D9E594" w14:textId="77777777" w:rsidR="001A327B" w:rsidRPr="001A327B" w:rsidRDefault="001A327B" w:rsidP="001A327B">
      <w:pPr>
        <w:ind w:left="993" w:hanging="426"/>
        <w:jc w:val="both"/>
        <w:rPr>
          <w:rFonts w:cs="Arial"/>
          <w:lang w:val="fr-FR"/>
        </w:rPr>
      </w:pPr>
    </w:p>
    <w:p w14:paraId="66DC5A16" w14:textId="77777777" w:rsidR="00285047" w:rsidRPr="00285047" w:rsidRDefault="00285047" w:rsidP="001A327B">
      <w:pPr>
        <w:pStyle w:val="ListParagraph"/>
        <w:widowControl/>
        <w:numPr>
          <w:ilvl w:val="0"/>
          <w:numId w:val="49"/>
        </w:numPr>
        <w:ind w:left="993" w:hanging="426"/>
        <w:contextualSpacing w:val="0"/>
        <w:jc w:val="both"/>
        <w:rPr>
          <w:rFonts w:ascii="Arial" w:hAnsi="Arial" w:cs="Arial"/>
          <w:sz w:val="22"/>
          <w:szCs w:val="22"/>
          <w:lang w:val="fr-FR"/>
        </w:rPr>
      </w:pPr>
      <w:r w:rsidRPr="00285047">
        <w:rPr>
          <w:rFonts w:ascii="Arial" w:hAnsi="Arial" w:cs="Arial"/>
          <w:sz w:val="22"/>
          <w:szCs w:val="22"/>
          <w:lang w:val="fr-FR"/>
        </w:rPr>
        <w:t xml:space="preserve">Le Secrétariat de la CMS recensera les membres du Groupe de travail, tiendra la liste de ces membres et soutiendra et facilitera la coordination des activités du Groupe de travail ainsi que l'organisation de ses réunions. </w:t>
      </w:r>
    </w:p>
    <w:p w14:paraId="2E78E5FE" w14:textId="77777777" w:rsidR="00285047" w:rsidRPr="00285047" w:rsidRDefault="00285047" w:rsidP="001A327B">
      <w:pPr>
        <w:pStyle w:val="ListParagraph"/>
        <w:ind w:left="1080"/>
        <w:contextualSpacing w:val="0"/>
        <w:rPr>
          <w:rFonts w:ascii="Arial" w:hAnsi="Arial" w:cs="Arial"/>
          <w:sz w:val="22"/>
          <w:szCs w:val="22"/>
          <w:lang w:val="fr-FR"/>
        </w:rPr>
      </w:pPr>
    </w:p>
    <w:p w14:paraId="6F1C1F9B" w14:textId="77777777" w:rsidR="00285047" w:rsidRPr="00285047" w:rsidRDefault="00285047" w:rsidP="001A327B">
      <w:pPr>
        <w:pStyle w:val="ListParagraph"/>
        <w:ind w:left="1080"/>
        <w:contextualSpacing w:val="0"/>
        <w:rPr>
          <w:rFonts w:ascii="Arial" w:hAnsi="Arial" w:cs="Arial"/>
          <w:sz w:val="22"/>
          <w:szCs w:val="22"/>
          <w:lang w:val="fr-FR"/>
        </w:rPr>
      </w:pPr>
    </w:p>
    <w:p w14:paraId="24F57173" w14:textId="77777777" w:rsidR="00285047" w:rsidRPr="001A327B" w:rsidRDefault="00285047" w:rsidP="001A327B">
      <w:pPr>
        <w:pStyle w:val="ListParagraph"/>
        <w:widowControl/>
        <w:numPr>
          <w:ilvl w:val="0"/>
          <w:numId w:val="45"/>
        </w:numPr>
        <w:ind w:left="567" w:hanging="567"/>
        <w:contextualSpacing w:val="0"/>
        <w:rPr>
          <w:rFonts w:ascii="Arial" w:hAnsi="Arial" w:cs="Arial"/>
          <w:b/>
          <w:bCs/>
          <w:sz w:val="22"/>
          <w:szCs w:val="22"/>
          <w:lang w:val="fr-FR"/>
        </w:rPr>
      </w:pPr>
      <w:r w:rsidRPr="00285047">
        <w:rPr>
          <w:rFonts w:ascii="Arial" w:hAnsi="Arial" w:cs="Arial"/>
          <w:b/>
          <w:bCs/>
          <w:sz w:val="22"/>
          <w:szCs w:val="22"/>
        </w:rPr>
        <w:t xml:space="preserve">Durée du </w:t>
      </w:r>
      <w:proofErr w:type="spellStart"/>
      <w:r w:rsidRPr="00285047">
        <w:rPr>
          <w:rFonts w:ascii="Arial" w:hAnsi="Arial" w:cs="Arial"/>
          <w:b/>
          <w:bCs/>
          <w:sz w:val="22"/>
          <w:szCs w:val="22"/>
        </w:rPr>
        <w:t>mandat</w:t>
      </w:r>
      <w:proofErr w:type="spellEnd"/>
    </w:p>
    <w:p w14:paraId="25570CDA" w14:textId="77777777" w:rsidR="001A327B" w:rsidRPr="00285047" w:rsidRDefault="001A327B" w:rsidP="001A327B">
      <w:pPr>
        <w:pStyle w:val="ListParagraph"/>
        <w:widowControl/>
        <w:ind w:left="567"/>
        <w:contextualSpacing w:val="0"/>
        <w:rPr>
          <w:rFonts w:ascii="Arial" w:hAnsi="Arial" w:cs="Arial"/>
          <w:b/>
          <w:bCs/>
          <w:sz w:val="22"/>
          <w:szCs w:val="22"/>
          <w:lang w:val="fr-FR"/>
        </w:rPr>
      </w:pPr>
    </w:p>
    <w:p w14:paraId="770E113B" w14:textId="77777777" w:rsidR="00285047" w:rsidRPr="00285047" w:rsidRDefault="00285047" w:rsidP="001A327B">
      <w:pPr>
        <w:ind w:left="567"/>
        <w:rPr>
          <w:rFonts w:cs="Arial"/>
          <w:lang w:val="fr-FR"/>
        </w:rPr>
      </w:pPr>
      <w:r w:rsidRPr="00285047">
        <w:rPr>
          <w:rFonts w:cs="Arial"/>
          <w:lang w:val="fr-FR"/>
        </w:rPr>
        <w:t>Le Groupe de travail est établi pour la période intersessions précédant la COP15.</w:t>
      </w:r>
    </w:p>
    <w:p w14:paraId="71B7F712" w14:textId="77777777" w:rsidR="00285047" w:rsidRPr="00285047" w:rsidRDefault="00285047" w:rsidP="001A327B">
      <w:pPr>
        <w:rPr>
          <w:rFonts w:cs="Arial"/>
          <w:lang w:val="fr-FR"/>
        </w:rPr>
      </w:pPr>
    </w:p>
    <w:p w14:paraId="0A1445A0" w14:textId="77777777" w:rsidR="00285047" w:rsidRPr="00285047" w:rsidRDefault="00285047" w:rsidP="001A327B">
      <w:pPr>
        <w:tabs>
          <w:tab w:val="left" w:pos="3435"/>
        </w:tabs>
        <w:jc w:val="both"/>
        <w:rPr>
          <w:rFonts w:eastAsia="Times New Roman" w:cs="Arial"/>
          <w:lang w:val="fr-FR"/>
        </w:rPr>
      </w:pPr>
    </w:p>
    <w:sectPr w:rsidR="00285047" w:rsidRPr="00285047" w:rsidSect="00CA78FB">
      <w:headerReference w:type="even" r:id="rId87"/>
      <w:headerReference w:type="default" r:id="rId88"/>
      <w:headerReference w:type="first" r:id="rId89"/>
      <w:pgSz w:w="11906" w:h="16838" w:code="9"/>
      <w:pgMar w:top="1440" w:right="1440" w:bottom="1440" w:left="1440" w:header="720" w:footer="5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A87C9" w14:textId="77777777" w:rsidR="00180302" w:rsidRDefault="00180302">
      <w:r>
        <w:rPr>
          <w:lang w:val="fr-FR"/>
        </w:rPr>
        <w:separator/>
      </w:r>
    </w:p>
  </w:endnote>
  <w:endnote w:type="continuationSeparator" w:id="0">
    <w:p w14:paraId="4D14ED02" w14:textId="77777777" w:rsidR="00180302" w:rsidRDefault="00180302">
      <w:r>
        <w:rPr>
          <w:lang w:val="fr-FR"/>
        </w:rPr>
        <w:continuationSeparator/>
      </w:r>
    </w:p>
  </w:endnote>
  <w:endnote w:type="continuationNotice" w:id="1">
    <w:p w14:paraId="2FAF1B6F" w14:textId="77777777" w:rsidR="00180302" w:rsidRDefault="00180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501848836"/>
      <w:docPartObj>
        <w:docPartGallery w:val="Page Numbers (Bottom of Page)"/>
        <w:docPartUnique/>
      </w:docPartObj>
    </w:sdtPr>
    <w:sdtEndPr>
      <w:rPr>
        <w:noProof/>
      </w:rPr>
    </w:sdtEndPr>
    <w:sdtContent>
      <w:p w14:paraId="6633AA23" w14:textId="77777777" w:rsidR="001F56E8" w:rsidRPr="00B861A1" w:rsidRDefault="001F56E8" w:rsidP="001F56E8">
        <w:pPr>
          <w:pStyle w:val="Footer"/>
          <w:jc w:val="center"/>
          <w:rPr>
            <w:sz w:val="18"/>
            <w:szCs w:val="18"/>
          </w:rPr>
        </w:pPr>
        <w:r w:rsidRPr="00B861A1">
          <w:rPr>
            <w:sz w:val="18"/>
            <w:szCs w:val="18"/>
          </w:rPr>
          <w:fldChar w:fldCharType="begin"/>
        </w:r>
        <w:r w:rsidRPr="00B861A1">
          <w:rPr>
            <w:sz w:val="18"/>
            <w:szCs w:val="18"/>
          </w:rPr>
          <w:instrText xml:space="preserve"> PAGE   \* MERGEFORMAT </w:instrText>
        </w:r>
        <w:r w:rsidRPr="00B861A1">
          <w:rPr>
            <w:sz w:val="18"/>
            <w:szCs w:val="18"/>
          </w:rPr>
          <w:fldChar w:fldCharType="separate"/>
        </w:r>
        <w:r w:rsidR="00A40CC0" w:rsidRPr="00B861A1">
          <w:rPr>
            <w:noProof/>
            <w:sz w:val="18"/>
            <w:szCs w:val="18"/>
          </w:rPr>
          <w:t>2</w:t>
        </w:r>
        <w:r w:rsidRPr="00B861A1">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2089192853"/>
      <w:docPartObj>
        <w:docPartGallery w:val="Page Numbers (Bottom of Page)"/>
        <w:docPartUnique/>
      </w:docPartObj>
    </w:sdtPr>
    <w:sdtEndPr>
      <w:rPr>
        <w:noProof/>
      </w:rPr>
    </w:sdtEndPr>
    <w:sdtContent>
      <w:p w14:paraId="5EC3ACCB" w14:textId="77777777" w:rsidR="001F56E8" w:rsidRPr="00B861A1" w:rsidRDefault="001F56E8" w:rsidP="001F56E8">
        <w:pPr>
          <w:pStyle w:val="Footer"/>
          <w:jc w:val="center"/>
          <w:rPr>
            <w:sz w:val="18"/>
            <w:szCs w:val="18"/>
          </w:rPr>
        </w:pPr>
        <w:r w:rsidRPr="00B861A1">
          <w:rPr>
            <w:sz w:val="18"/>
            <w:szCs w:val="18"/>
          </w:rPr>
          <w:fldChar w:fldCharType="begin"/>
        </w:r>
        <w:r w:rsidRPr="00B861A1">
          <w:rPr>
            <w:sz w:val="18"/>
            <w:szCs w:val="18"/>
          </w:rPr>
          <w:instrText xml:space="preserve"> PAGE   \* MERGEFORMAT </w:instrText>
        </w:r>
        <w:r w:rsidRPr="00B861A1">
          <w:rPr>
            <w:sz w:val="18"/>
            <w:szCs w:val="18"/>
          </w:rPr>
          <w:fldChar w:fldCharType="separate"/>
        </w:r>
        <w:r w:rsidR="00A40CC0" w:rsidRPr="00B861A1">
          <w:rPr>
            <w:noProof/>
            <w:sz w:val="18"/>
            <w:szCs w:val="18"/>
          </w:rPr>
          <w:t>3</w:t>
        </w:r>
        <w:r w:rsidRPr="00B861A1">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350448602"/>
      <w:docPartObj>
        <w:docPartGallery w:val="Page Numbers (Bottom of Page)"/>
        <w:docPartUnique/>
      </w:docPartObj>
    </w:sdtPr>
    <w:sdtEndPr>
      <w:rPr>
        <w:noProof/>
      </w:rPr>
    </w:sdtEndPr>
    <w:sdtContent>
      <w:p w14:paraId="5271FB85" w14:textId="77777777" w:rsidR="00A77F9A" w:rsidRPr="00B861A1" w:rsidRDefault="00A77F9A" w:rsidP="00A77F9A">
        <w:pPr>
          <w:pStyle w:val="Footer"/>
          <w:jc w:val="center"/>
          <w:rPr>
            <w:sz w:val="18"/>
            <w:szCs w:val="18"/>
          </w:rPr>
        </w:pPr>
        <w:r w:rsidRPr="00B861A1">
          <w:rPr>
            <w:sz w:val="18"/>
            <w:szCs w:val="18"/>
          </w:rPr>
          <w:fldChar w:fldCharType="begin"/>
        </w:r>
        <w:r w:rsidRPr="00B861A1">
          <w:rPr>
            <w:sz w:val="18"/>
            <w:szCs w:val="18"/>
          </w:rPr>
          <w:instrText xml:space="preserve"> PAGE   \* MERGEFORMAT </w:instrText>
        </w:r>
        <w:r w:rsidRPr="00B861A1">
          <w:rPr>
            <w:sz w:val="18"/>
            <w:szCs w:val="18"/>
          </w:rPr>
          <w:fldChar w:fldCharType="separate"/>
        </w:r>
        <w:r w:rsidRPr="00B861A1">
          <w:rPr>
            <w:noProof/>
            <w:sz w:val="18"/>
            <w:szCs w:val="18"/>
          </w:rPr>
          <w:t>2</w:t>
        </w:r>
        <w:r w:rsidRPr="00B861A1">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FFFF2" w14:textId="77777777" w:rsidR="00180302" w:rsidRDefault="00180302">
      <w:r>
        <w:rPr>
          <w:lang w:val="fr-FR"/>
        </w:rPr>
        <w:separator/>
      </w:r>
    </w:p>
  </w:footnote>
  <w:footnote w:type="continuationSeparator" w:id="0">
    <w:p w14:paraId="4EE3F7FB" w14:textId="77777777" w:rsidR="00180302" w:rsidRDefault="00180302">
      <w:r>
        <w:rPr>
          <w:lang w:val="fr-FR"/>
        </w:rPr>
        <w:continuationSeparator/>
      </w:r>
    </w:p>
  </w:footnote>
  <w:footnote w:type="continuationNotice" w:id="1">
    <w:p w14:paraId="0347CC21" w14:textId="77777777" w:rsidR="00180302" w:rsidRDefault="00180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35C730" w14:textId="77777777" w:rsidR="004641A5" w:rsidRPr="00B861A1" w:rsidRDefault="004641A5" w:rsidP="004641A5">
    <w:pPr>
      <w:pBdr>
        <w:bottom w:val="single" w:sz="4" w:space="1" w:color="auto"/>
      </w:pBdr>
      <w:rPr>
        <w:rFonts w:cs="Arial"/>
        <w:i/>
        <w:iCs/>
        <w:sz w:val="18"/>
        <w:szCs w:val="18"/>
        <w:lang w:val="en-GB"/>
      </w:rPr>
    </w:pPr>
    <w:r w:rsidRPr="00B861A1">
      <w:rPr>
        <w:rFonts w:cs="Arial"/>
        <w:i/>
        <w:iCs/>
        <w:sz w:val="18"/>
        <w:szCs w:val="18"/>
        <w:lang w:val="en-GB"/>
      </w:rPr>
      <w:t>UNEP/CMS/ScC-SC</w:t>
    </w:r>
    <w:r w:rsidR="005872F6" w:rsidRPr="00B861A1">
      <w:rPr>
        <w:rFonts w:cs="Arial"/>
        <w:i/>
        <w:iCs/>
        <w:sz w:val="18"/>
        <w:szCs w:val="18"/>
        <w:lang w:val="en-GB"/>
      </w:rPr>
      <w:t>6</w:t>
    </w:r>
    <w:r w:rsidRPr="00B861A1">
      <w:rPr>
        <w:rFonts w:cs="Arial"/>
        <w:i/>
        <w:iCs/>
        <w:sz w:val="18"/>
        <w:szCs w:val="18"/>
        <w:lang w:val="en-GB"/>
      </w:rPr>
      <w:t>/Doc.</w:t>
    </w:r>
    <w:r w:rsidR="005C292E" w:rsidRPr="00B861A1">
      <w:rPr>
        <w:rFonts w:cs="Arial"/>
        <w:i/>
        <w:iCs/>
        <w:sz w:val="18"/>
        <w:szCs w:val="18"/>
        <w:lang w:val="en-GB"/>
      </w:rPr>
      <w:t>6.1.7</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B0991D" w14:textId="3A647982" w:rsidR="001A327B" w:rsidRDefault="001A327B" w:rsidP="00B91EAF">
    <w:pPr>
      <w:pBdr>
        <w:bottom w:val="single" w:sz="4" w:space="1" w:color="auto"/>
      </w:pBdr>
      <w:rPr>
        <w:rFonts w:cs="Arial"/>
        <w:i/>
        <w:iCs/>
        <w:sz w:val="18"/>
        <w:szCs w:val="18"/>
        <w:lang w:val="en-GB"/>
      </w:rPr>
    </w:pPr>
    <w:r w:rsidRPr="00B861A1">
      <w:rPr>
        <w:rFonts w:cs="Arial"/>
        <w:i/>
        <w:iCs/>
        <w:sz w:val="18"/>
        <w:szCs w:val="18"/>
        <w:lang w:val="en-GB"/>
      </w:rPr>
      <w:t>UNEP/CMS/ScC-SC6/Doc.6.1.7/</w:t>
    </w:r>
    <w:r>
      <w:rPr>
        <w:rFonts w:cs="Arial"/>
        <w:i/>
        <w:iCs/>
        <w:sz w:val="18"/>
        <w:szCs w:val="18"/>
        <w:lang w:val="en-GB"/>
      </w:rPr>
      <w:t>Rev.1/</w:t>
    </w:r>
    <w:r w:rsidRPr="00B861A1">
      <w:rPr>
        <w:rFonts w:cs="Arial"/>
        <w:i/>
        <w:iCs/>
        <w:sz w:val="18"/>
        <w:szCs w:val="18"/>
        <w:lang w:val="en-GB"/>
      </w:rPr>
      <w:t>Annex</w:t>
    </w:r>
    <w:r>
      <w:rPr>
        <w:rFonts w:cs="Arial"/>
        <w:i/>
        <w:iCs/>
        <w:sz w:val="18"/>
        <w:szCs w:val="18"/>
        <w:lang w:val="en-GB"/>
      </w:rPr>
      <w:t>e 2</w:t>
    </w:r>
  </w:p>
  <w:p w14:paraId="1AEEAD27" w14:textId="77777777" w:rsidR="001A327B" w:rsidRDefault="001A327B" w:rsidP="00B91EAF">
    <w:pPr>
      <w:rPr>
        <w:rFonts w:cs="Arial"/>
        <w:i/>
        <w:iCs/>
        <w:sz w:val="18"/>
        <w:szCs w:val="18"/>
        <w:lang w:val="en-GB"/>
      </w:rPr>
    </w:pPr>
  </w:p>
  <w:p w14:paraId="51756CCF" w14:textId="77777777" w:rsidR="001A327B" w:rsidRPr="00B861A1" w:rsidRDefault="001A327B" w:rsidP="00B91EAF">
    <w:pPr>
      <w:rPr>
        <w:rFonts w:cs="Arial"/>
        <w:i/>
        <w:iCs/>
        <w:sz w:val="18"/>
        <w:szCs w:val="18"/>
        <w:lang w:val="en-G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65023" w14:textId="324AB446" w:rsidR="00CA78FB" w:rsidRDefault="00CA78FB" w:rsidP="00B91EAF">
    <w:pPr>
      <w:pBdr>
        <w:bottom w:val="single" w:sz="4" w:space="1" w:color="auto"/>
      </w:pBdr>
      <w:jc w:val="right"/>
      <w:rPr>
        <w:rFonts w:cs="Arial"/>
        <w:i/>
        <w:iCs/>
        <w:sz w:val="18"/>
        <w:szCs w:val="18"/>
      </w:rPr>
    </w:pPr>
    <w:r w:rsidRPr="00B861A1">
      <w:rPr>
        <w:rFonts w:cs="Arial"/>
        <w:i/>
        <w:iCs/>
        <w:sz w:val="18"/>
        <w:szCs w:val="18"/>
      </w:rPr>
      <w:t>UNEP/CMS/ScC-SC6/Doc.6.1.7/</w:t>
    </w:r>
    <w:r>
      <w:rPr>
        <w:rFonts w:cs="Arial"/>
        <w:i/>
        <w:iCs/>
        <w:sz w:val="18"/>
        <w:szCs w:val="18"/>
      </w:rPr>
      <w:t>Rev.1/</w:t>
    </w:r>
    <w:proofErr w:type="spellStart"/>
    <w:r w:rsidRPr="00B861A1">
      <w:rPr>
        <w:rFonts w:cs="Arial"/>
        <w:i/>
        <w:iCs/>
        <w:sz w:val="18"/>
        <w:szCs w:val="18"/>
      </w:rPr>
      <w:t>Annex</w:t>
    </w:r>
    <w:r>
      <w:rPr>
        <w:rFonts w:cs="Arial"/>
        <w:i/>
        <w:iCs/>
        <w:sz w:val="18"/>
        <w:szCs w:val="18"/>
      </w:rPr>
      <w:t>e</w:t>
    </w:r>
    <w:proofErr w:type="spellEnd"/>
    <w:r>
      <w:rPr>
        <w:rFonts w:cs="Arial"/>
        <w:i/>
        <w:iCs/>
        <w:sz w:val="18"/>
        <w:szCs w:val="18"/>
      </w:rPr>
      <w:t xml:space="preserve"> 2</w:t>
    </w:r>
  </w:p>
  <w:p w14:paraId="030D2B1B" w14:textId="77777777" w:rsidR="00CA78FB" w:rsidRDefault="00CA78FB" w:rsidP="00B91EAF">
    <w:pPr>
      <w:jc w:val="right"/>
      <w:rPr>
        <w:rFonts w:cs="Arial"/>
        <w:i/>
        <w:iCs/>
        <w:sz w:val="18"/>
        <w:szCs w:val="18"/>
      </w:rPr>
    </w:pPr>
  </w:p>
  <w:p w14:paraId="2B3B5CDD" w14:textId="77777777" w:rsidR="00CA78FB" w:rsidRPr="00B861A1" w:rsidRDefault="00CA78FB" w:rsidP="00B91EAF">
    <w:pPr>
      <w:jc w:val="right"/>
      <w:rPr>
        <w:rFonts w:cs="Arial"/>
        <w:i/>
        <w:iCs/>
        <w:sz w:val="18"/>
        <w:szCs w:val="18"/>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5F47C" w14:textId="5764CD35" w:rsidR="00285047" w:rsidRDefault="00285047" w:rsidP="001A327B">
    <w:pPr>
      <w:pBdr>
        <w:bottom w:val="single" w:sz="4" w:space="1" w:color="auto"/>
      </w:pBdr>
      <w:jc w:val="right"/>
      <w:rPr>
        <w:rFonts w:cs="Arial"/>
        <w:i/>
        <w:iCs/>
        <w:sz w:val="18"/>
        <w:szCs w:val="18"/>
        <w:lang w:val="en-GB"/>
      </w:rPr>
    </w:pPr>
    <w:r w:rsidRPr="00B861A1">
      <w:rPr>
        <w:rFonts w:cs="Arial"/>
        <w:i/>
        <w:iCs/>
        <w:sz w:val="18"/>
        <w:szCs w:val="18"/>
        <w:lang w:val="en-GB"/>
      </w:rPr>
      <w:t>UNEP/CMS/ScC-SC7/Doc.6.1.7/</w:t>
    </w:r>
    <w:r>
      <w:rPr>
        <w:rFonts w:cs="Arial"/>
        <w:i/>
        <w:iCs/>
        <w:sz w:val="18"/>
        <w:szCs w:val="18"/>
        <w:lang w:val="en-GB"/>
      </w:rPr>
      <w:t>Rev.1/</w:t>
    </w:r>
    <w:r w:rsidRPr="00B861A1">
      <w:rPr>
        <w:rFonts w:cs="Arial"/>
        <w:i/>
        <w:iCs/>
        <w:sz w:val="18"/>
        <w:szCs w:val="18"/>
        <w:lang w:val="en-GB"/>
      </w:rPr>
      <w:t>Annex</w:t>
    </w:r>
    <w:r>
      <w:rPr>
        <w:rFonts w:cs="Arial"/>
        <w:i/>
        <w:iCs/>
        <w:sz w:val="18"/>
        <w:szCs w:val="18"/>
        <w:lang w:val="en-GB"/>
      </w:rPr>
      <w:t>e 2</w:t>
    </w:r>
  </w:p>
  <w:p w14:paraId="4F11332E" w14:textId="77777777" w:rsidR="00285047" w:rsidRDefault="00285047" w:rsidP="00B91EAF">
    <w:pPr>
      <w:jc w:val="right"/>
      <w:rPr>
        <w:rFonts w:cs="Arial"/>
        <w:i/>
        <w:iCs/>
        <w:sz w:val="18"/>
        <w:szCs w:val="18"/>
        <w:lang w:val="en-GB"/>
      </w:rPr>
    </w:pPr>
  </w:p>
  <w:p w14:paraId="61E5488C" w14:textId="77777777" w:rsidR="00285047" w:rsidRPr="00B861A1" w:rsidRDefault="00285047" w:rsidP="00B91EAF">
    <w:pPr>
      <w:jc w:val="right"/>
      <w:rPr>
        <w:rFonts w:cs="Arial"/>
        <w:i/>
        <w:iCs/>
        <w:sz w:val="18"/>
        <w:szCs w:val="1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4808C" w14:textId="77777777" w:rsidR="004641A5" w:rsidRPr="00B861A1" w:rsidRDefault="004641A5" w:rsidP="004641A5">
    <w:pPr>
      <w:pBdr>
        <w:bottom w:val="single" w:sz="4" w:space="1" w:color="auto"/>
      </w:pBdr>
      <w:jc w:val="right"/>
      <w:rPr>
        <w:rFonts w:cs="Arial"/>
        <w:i/>
        <w:iCs/>
        <w:sz w:val="18"/>
        <w:szCs w:val="18"/>
        <w:lang w:val="en-GB"/>
      </w:rPr>
    </w:pPr>
    <w:r w:rsidRPr="00B861A1">
      <w:rPr>
        <w:rFonts w:cs="Arial"/>
        <w:i/>
        <w:iCs/>
        <w:sz w:val="18"/>
        <w:szCs w:val="18"/>
        <w:lang w:val="en-GB"/>
      </w:rPr>
      <w:t>UNEP/CMS/ScC-SC</w:t>
    </w:r>
    <w:r w:rsidR="005872F6" w:rsidRPr="00B861A1">
      <w:rPr>
        <w:rFonts w:cs="Arial"/>
        <w:i/>
        <w:iCs/>
        <w:sz w:val="18"/>
        <w:szCs w:val="18"/>
        <w:lang w:val="en-GB"/>
      </w:rPr>
      <w:t>6</w:t>
    </w:r>
    <w:r w:rsidRPr="00B861A1">
      <w:rPr>
        <w:rFonts w:cs="Arial"/>
        <w:i/>
        <w:iCs/>
        <w:sz w:val="18"/>
        <w:szCs w:val="18"/>
        <w:lang w:val="en-GB"/>
      </w:rPr>
      <w:t>/Doc.</w:t>
    </w:r>
    <w:r w:rsidR="005C292E" w:rsidRPr="00B861A1">
      <w:rPr>
        <w:rFonts w:cs="Arial"/>
        <w:i/>
        <w:iCs/>
        <w:sz w:val="18"/>
        <w:szCs w:val="18"/>
        <w:lang w:val="en-GB"/>
      </w:rPr>
      <w:t>6.1.7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CF867" w14:textId="77777777" w:rsidR="00B91EAF" w:rsidRDefault="00B91EAF" w:rsidP="00B91EAF">
    <w:pPr>
      <w:pStyle w:val="Header"/>
    </w:pPr>
    <w:r>
      <w:rPr>
        <w:noProof/>
      </w:rPr>
      <w:drawing>
        <wp:anchor distT="0" distB="0" distL="114300" distR="114300" simplePos="0" relativeHeight="251661312" behindDoc="0" locked="0" layoutInCell="1" allowOverlap="1" wp14:anchorId="13F24503" wp14:editId="2FEE23B4">
          <wp:simplePos x="0" y="0"/>
          <wp:positionH relativeFrom="column">
            <wp:posOffset>-548005</wp:posOffset>
          </wp:positionH>
          <wp:positionV relativeFrom="paragraph">
            <wp:posOffset>-542290</wp:posOffset>
          </wp:positionV>
          <wp:extent cx="1409700" cy="1409700"/>
          <wp:effectExtent l="0" t="0" r="0" b="0"/>
          <wp:wrapNone/>
          <wp:docPr id="8" name="Picture 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57CB2EA" wp14:editId="7BE89571">
          <wp:simplePos x="0" y="0"/>
          <wp:positionH relativeFrom="column">
            <wp:posOffset>5800725</wp:posOffset>
          </wp:positionH>
          <wp:positionV relativeFrom="paragraph">
            <wp:posOffset>-333375</wp:posOffset>
          </wp:positionV>
          <wp:extent cx="585470" cy="822325"/>
          <wp:effectExtent l="0" t="0" r="5080" b="0"/>
          <wp:wrapNone/>
          <wp:docPr id="6" name="Picture 6" descr="cms_logo-for_letterhead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ms_logo-for_letterhead_black"/>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5470" cy="822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noProof/>
      </w:rPr>
      <mc:AlternateContent>
        <mc:Choice Requires="wps">
          <w:drawing>
            <wp:anchor distT="0" distB="0" distL="114300" distR="114300" simplePos="0" relativeHeight="251660288" behindDoc="0" locked="0" layoutInCell="1" allowOverlap="1" wp14:anchorId="24BA1979" wp14:editId="126FEF88">
              <wp:simplePos x="0" y="0"/>
              <wp:positionH relativeFrom="column">
                <wp:posOffset>1019175</wp:posOffset>
              </wp:positionH>
              <wp:positionV relativeFrom="paragraph">
                <wp:posOffset>-19050</wp:posOffset>
              </wp:positionV>
              <wp:extent cx="4583430" cy="558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343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4F755A2" w14:textId="77777777" w:rsidR="00B91EAF" w:rsidRPr="00C64B0F" w:rsidRDefault="00B91EAF" w:rsidP="00B91EAF">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wps:txbx>
                    <wps:bodyPr rot="0" vert="horz" wrap="square" lIns="91440" tIns="45720" rIns="91440" bIns="45720" anchor="t" anchorCtr="0" upright="1">
                      <a:spAutoFit/>
                    </wps:bodyPr>
                  </wps:wsp>
                </a:graphicData>
              </a:graphic>
            </wp:anchor>
          </w:drawing>
        </mc:Choice>
        <mc:Fallback>
          <w:pict>
            <v:shapetype w14:anchorId="24BA1979" id="_x0000_t202" coordsize="21600,21600" o:spt="202" path="m,l,21600r21600,l21600,xe">
              <v:stroke joinstyle="miter"/>
              <v:path gradientshapeok="t" o:connecttype="rect"/>
            </v:shapetype>
            <v:shape id="Text Box 2" o:spid="_x0000_s1027" type="#_x0000_t202" style="position:absolute;margin-left:80.25pt;margin-top:-1.5pt;width:360.9pt;height:4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" filled="f" stroked="f" strokeweight="0">
              <v:textbox style="mso-fit-shape-to-text:t">
                <w:txbxContent>
                  <w:p w14:paraId="34F755A2" w14:textId="77777777" w:rsidR="00B91EAF" w:rsidRPr="00C64B0F" w:rsidRDefault="00B91EAF" w:rsidP="00B91EAF">
                    <w:pPr>
                      <w:rPr>
                        <w:rFonts w:cs="Arial"/>
                        <w:b/>
                        <w:spacing w:val="5"/>
                        <w:sz w:val="32"/>
                        <w:lang w:val="fr-FR"/>
                      </w:rPr>
                    </w:pPr>
                    <w:r w:rsidRPr="00C64B0F">
                      <w:rPr>
                        <w:rFonts w:cs="Arial"/>
                        <w:b/>
                        <w:sz w:val="32"/>
                        <w:lang w:val="fr-FR"/>
                      </w:rPr>
                      <w:t xml:space="preserve">Convention sur la conservation des espèces </w:t>
                    </w:r>
                    <w:r w:rsidRPr="00C64B0F">
                      <w:rPr>
                        <w:rFonts w:cs="Arial"/>
                        <w:b/>
                        <w:spacing w:val="6"/>
                        <w:sz w:val="32"/>
                        <w:lang w:val="fr-FR"/>
                      </w:rPr>
                      <w:t>migratrices appartenant à la faune sauvage</w:t>
                    </w:r>
                  </w:p>
                </w:txbxContent>
              </v:textbox>
            </v:shape>
          </w:pict>
        </mc:Fallback>
      </mc:AlternateContent>
    </w:r>
  </w:p>
  <w:p w14:paraId="46DE35DA" w14:textId="77777777" w:rsidR="00BF7FB0" w:rsidRDefault="00BF7FB0">
    <w:pPr>
      <w:pStyle w:val="Header"/>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19828" w14:textId="66F6B3A6" w:rsidR="00151616" w:rsidRPr="00B861A1" w:rsidRDefault="00151616" w:rsidP="004641A5">
    <w:pPr>
      <w:pBdr>
        <w:bottom w:val="single" w:sz="4" w:space="1" w:color="auto"/>
      </w:pBdr>
      <w:rPr>
        <w:rFonts w:cs="Arial"/>
        <w:i/>
        <w:iCs/>
        <w:sz w:val="18"/>
        <w:szCs w:val="18"/>
        <w:lang w:val="en-GB"/>
      </w:rPr>
    </w:pPr>
    <w:r w:rsidRPr="00B861A1">
      <w:rPr>
        <w:rFonts w:cs="Arial"/>
        <w:i/>
        <w:iCs/>
        <w:sz w:val="18"/>
        <w:szCs w:val="18"/>
        <w:lang w:val="en-GB"/>
      </w:rPr>
      <w:t>UNEP/CMS/ScC-SC6/Doc.6.1.7</w:t>
    </w:r>
    <w:r w:rsidR="00285047">
      <w:rPr>
        <w:rFonts w:cs="Arial"/>
        <w:i/>
        <w:iCs/>
        <w:sz w:val="18"/>
        <w:szCs w:val="18"/>
        <w:lang w:val="en-GB"/>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4B10F0" w14:textId="72844BEA" w:rsidR="00151616" w:rsidRPr="00B861A1" w:rsidRDefault="00151616" w:rsidP="004641A5">
    <w:pPr>
      <w:pBdr>
        <w:bottom w:val="single" w:sz="4" w:space="1" w:color="auto"/>
      </w:pBdr>
      <w:jc w:val="right"/>
      <w:rPr>
        <w:rFonts w:cs="Arial"/>
        <w:i/>
        <w:iCs/>
        <w:sz w:val="18"/>
        <w:szCs w:val="18"/>
        <w:lang w:val="en-GB"/>
      </w:rPr>
    </w:pPr>
    <w:r w:rsidRPr="00B861A1">
      <w:rPr>
        <w:rFonts w:cs="Arial"/>
        <w:i/>
        <w:iCs/>
        <w:sz w:val="18"/>
        <w:szCs w:val="18"/>
        <w:lang w:val="en-GB"/>
      </w:rPr>
      <w:t>UNEP/CMS/ScC-SC6/Doc.6.1.7</w:t>
    </w:r>
    <w:r w:rsidR="00285047">
      <w:rPr>
        <w:rFonts w:cs="Arial"/>
        <w:i/>
        <w:iCs/>
        <w:sz w:val="18"/>
        <w:szCs w:val="18"/>
        <w:lang w:val="en-GB"/>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E580E" w14:textId="0754E0EE" w:rsidR="00857DC4" w:rsidRPr="00B861A1" w:rsidRDefault="00857DC4" w:rsidP="00857DC4">
    <w:pPr>
      <w:pBdr>
        <w:bottom w:val="single" w:sz="4" w:space="1" w:color="auto"/>
      </w:pBdr>
      <w:spacing w:before="120"/>
      <w:rPr>
        <w:rFonts w:cs="Arial"/>
        <w:i/>
        <w:iCs/>
        <w:sz w:val="18"/>
        <w:szCs w:val="18"/>
        <w:lang w:val="en-GB"/>
      </w:rPr>
    </w:pPr>
    <w:r w:rsidRPr="00B861A1">
      <w:rPr>
        <w:rFonts w:cs="Arial"/>
        <w:i/>
        <w:iCs/>
        <w:sz w:val="18"/>
        <w:szCs w:val="18"/>
        <w:lang w:val="en-GB"/>
      </w:rPr>
      <w:t>UNEP/CMS/ScC-SC</w:t>
    </w:r>
    <w:r w:rsidR="00A77F9A" w:rsidRPr="00B861A1">
      <w:rPr>
        <w:rFonts w:cs="Arial"/>
        <w:i/>
        <w:iCs/>
        <w:sz w:val="18"/>
        <w:szCs w:val="18"/>
        <w:lang w:val="en-GB"/>
      </w:rPr>
      <w:t>7</w:t>
    </w:r>
    <w:r w:rsidRPr="00B861A1">
      <w:rPr>
        <w:rFonts w:cs="Arial"/>
        <w:i/>
        <w:iCs/>
        <w:sz w:val="18"/>
        <w:szCs w:val="18"/>
        <w:lang w:val="en-GB"/>
      </w:rPr>
      <w:t>/Doc.</w:t>
    </w:r>
    <w:r w:rsidR="00AF1BE8" w:rsidRPr="00B861A1">
      <w:rPr>
        <w:rFonts w:cs="Arial"/>
        <w:i/>
        <w:iCs/>
        <w:sz w:val="18"/>
        <w:szCs w:val="18"/>
        <w:lang w:val="en-GB"/>
      </w:rPr>
      <w:t>6.1.7</w:t>
    </w:r>
    <w:r w:rsidR="00285047">
      <w:rPr>
        <w:rFonts w:cs="Arial"/>
        <w:i/>
        <w:iCs/>
        <w:sz w:val="18"/>
        <w:szCs w:val="18"/>
        <w:lang w:val="en-GB"/>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0E458" w14:textId="02C75518" w:rsidR="00721823" w:rsidRDefault="00721823" w:rsidP="00B91EAF">
    <w:pPr>
      <w:pBdr>
        <w:bottom w:val="single" w:sz="4" w:space="1" w:color="auto"/>
      </w:pBdr>
      <w:rPr>
        <w:rFonts w:cs="Arial"/>
        <w:i/>
        <w:iCs/>
        <w:sz w:val="18"/>
        <w:szCs w:val="18"/>
        <w:lang w:val="en-GB"/>
      </w:rPr>
    </w:pPr>
    <w:r w:rsidRPr="00B861A1">
      <w:rPr>
        <w:rFonts w:cs="Arial"/>
        <w:i/>
        <w:iCs/>
        <w:sz w:val="18"/>
        <w:szCs w:val="18"/>
        <w:lang w:val="en-GB"/>
      </w:rPr>
      <w:t>UNEP/CMS/ScC-SC6/Doc.6.1.7/</w:t>
    </w:r>
    <w:r w:rsidR="00285047">
      <w:rPr>
        <w:rFonts w:cs="Arial"/>
        <w:i/>
        <w:iCs/>
        <w:sz w:val="18"/>
        <w:szCs w:val="18"/>
        <w:lang w:val="en-GB"/>
      </w:rPr>
      <w:t>Rev.1/</w:t>
    </w:r>
    <w:r w:rsidRPr="00B861A1">
      <w:rPr>
        <w:rFonts w:cs="Arial"/>
        <w:i/>
        <w:iCs/>
        <w:sz w:val="18"/>
        <w:szCs w:val="18"/>
        <w:lang w:val="en-GB"/>
      </w:rPr>
      <w:t>Annex</w:t>
    </w:r>
    <w:r w:rsidR="00B91EAF">
      <w:rPr>
        <w:rFonts w:cs="Arial"/>
        <w:i/>
        <w:iCs/>
        <w:sz w:val="18"/>
        <w:szCs w:val="18"/>
        <w:lang w:val="en-GB"/>
      </w:rPr>
      <w:t>e</w:t>
    </w:r>
    <w:r w:rsidR="00285047">
      <w:rPr>
        <w:rFonts w:cs="Arial"/>
        <w:i/>
        <w:iCs/>
        <w:sz w:val="18"/>
        <w:szCs w:val="18"/>
        <w:lang w:val="en-GB"/>
      </w:rPr>
      <w:t xml:space="preserve"> 1</w:t>
    </w:r>
  </w:p>
  <w:p w14:paraId="13DF34F2" w14:textId="77777777" w:rsidR="00B91EAF" w:rsidRDefault="00B91EAF" w:rsidP="00B91EAF">
    <w:pPr>
      <w:rPr>
        <w:rFonts w:cs="Arial"/>
        <w:i/>
        <w:iCs/>
        <w:sz w:val="18"/>
        <w:szCs w:val="18"/>
        <w:lang w:val="en-GB"/>
      </w:rPr>
    </w:pPr>
  </w:p>
  <w:p w14:paraId="73EAD231" w14:textId="77777777" w:rsidR="00B91EAF" w:rsidRPr="00B861A1" w:rsidRDefault="00B91EAF" w:rsidP="00B91EAF">
    <w:pPr>
      <w:rPr>
        <w:rFonts w:cs="Arial"/>
        <w:i/>
        <w:iCs/>
        <w:sz w:val="18"/>
        <w:szCs w:val="18"/>
        <w:lang w:val="en-G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2CA14" w14:textId="5F2CE1DB" w:rsidR="00721823" w:rsidRDefault="00721823" w:rsidP="00B91EAF">
    <w:pPr>
      <w:pBdr>
        <w:bottom w:val="single" w:sz="4" w:space="1" w:color="auto"/>
      </w:pBdr>
      <w:jc w:val="right"/>
      <w:rPr>
        <w:rFonts w:cs="Arial"/>
        <w:i/>
        <w:iCs/>
        <w:sz w:val="18"/>
        <w:szCs w:val="18"/>
      </w:rPr>
    </w:pPr>
    <w:r w:rsidRPr="00B861A1">
      <w:rPr>
        <w:rFonts w:cs="Arial"/>
        <w:i/>
        <w:iCs/>
        <w:sz w:val="18"/>
        <w:szCs w:val="18"/>
      </w:rPr>
      <w:t>UNEP/CMS/ScC-SC6/Doc.6.1.7/</w:t>
    </w:r>
    <w:r w:rsidR="00285047">
      <w:rPr>
        <w:rFonts w:cs="Arial"/>
        <w:i/>
        <w:iCs/>
        <w:sz w:val="18"/>
        <w:szCs w:val="18"/>
      </w:rPr>
      <w:t>Rev.1/</w:t>
    </w:r>
    <w:proofErr w:type="spellStart"/>
    <w:r w:rsidRPr="00B861A1">
      <w:rPr>
        <w:rFonts w:cs="Arial"/>
        <w:i/>
        <w:iCs/>
        <w:sz w:val="18"/>
        <w:szCs w:val="18"/>
      </w:rPr>
      <w:t>Annex</w:t>
    </w:r>
    <w:r w:rsidR="00B91EAF">
      <w:rPr>
        <w:rFonts w:cs="Arial"/>
        <w:i/>
        <w:iCs/>
        <w:sz w:val="18"/>
        <w:szCs w:val="18"/>
      </w:rPr>
      <w:t>e</w:t>
    </w:r>
    <w:proofErr w:type="spellEnd"/>
    <w:r w:rsidR="00285047">
      <w:rPr>
        <w:rFonts w:cs="Arial"/>
        <w:i/>
        <w:iCs/>
        <w:sz w:val="18"/>
        <w:szCs w:val="18"/>
      </w:rPr>
      <w:t xml:space="preserve"> 1</w:t>
    </w:r>
  </w:p>
  <w:p w14:paraId="60D29405" w14:textId="77777777" w:rsidR="00B91EAF" w:rsidRDefault="00B91EAF" w:rsidP="00B91EAF">
    <w:pPr>
      <w:jc w:val="right"/>
      <w:rPr>
        <w:rFonts w:cs="Arial"/>
        <w:i/>
        <w:iCs/>
        <w:sz w:val="18"/>
        <w:szCs w:val="18"/>
      </w:rPr>
    </w:pPr>
  </w:p>
  <w:p w14:paraId="5CC5A36F" w14:textId="77777777" w:rsidR="00B91EAF" w:rsidRPr="00B861A1" w:rsidRDefault="00B91EAF" w:rsidP="00B91EAF">
    <w:pPr>
      <w:jc w:val="right"/>
      <w:rPr>
        <w:rFonts w:cs="Arial"/>
        <w:i/>
        <w:iCs/>
        <w:sz w:val="18"/>
        <w:szCs w:val="18"/>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2B92C" w14:textId="7046E501" w:rsidR="00AF4A0C" w:rsidRDefault="00AF4A0C" w:rsidP="00B91EAF">
    <w:pPr>
      <w:pBdr>
        <w:bottom w:val="single" w:sz="4" w:space="1" w:color="auto"/>
      </w:pBdr>
      <w:jc w:val="right"/>
      <w:rPr>
        <w:rFonts w:cs="Arial"/>
        <w:i/>
        <w:iCs/>
        <w:sz w:val="18"/>
        <w:szCs w:val="18"/>
        <w:lang w:val="en-GB"/>
      </w:rPr>
    </w:pPr>
    <w:r w:rsidRPr="00B861A1">
      <w:rPr>
        <w:rFonts w:cs="Arial"/>
        <w:i/>
        <w:iCs/>
        <w:sz w:val="18"/>
        <w:szCs w:val="18"/>
        <w:lang w:val="en-GB"/>
      </w:rPr>
      <w:t>UNEP/CMS/ScC-SC7/Doc.6.1.7/</w:t>
    </w:r>
    <w:r w:rsidR="00285047">
      <w:rPr>
        <w:rFonts w:cs="Arial"/>
        <w:i/>
        <w:iCs/>
        <w:sz w:val="18"/>
        <w:szCs w:val="18"/>
        <w:lang w:val="en-GB"/>
      </w:rPr>
      <w:t>Rev.1/</w:t>
    </w:r>
    <w:r w:rsidRPr="00B861A1">
      <w:rPr>
        <w:rFonts w:cs="Arial"/>
        <w:i/>
        <w:iCs/>
        <w:sz w:val="18"/>
        <w:szCs w:val="18"/>
        <w:lang w:val="en-GB"/>
      </w:rPr>
      <w:t>Annex</w:t>
    </w:r>
    <w:r w:rsidR="00B91EAF">
      <w:rPr>
        <w:rFonts w:cs="Arial"/>
        <w:i/>
        <w:iCs/>
        <w:sz w:val="18"/>
        <w:szCs w:val="18"/>
        <w:lang w:val="en-GB"/>
      </w:rPr>
      <w:t>e</w:t>
    </w:r>
    <w:r w:rsidR="00285047">
      <w:rPr>
        <w:rFonts w:cs="Arial"/>
        <w:i/>
        <w:iCs/>
        <w:sz w:val="18"/>
        <w:szCs w:val="18"/>
        <w:lang w:val="en-GB"/>
      </w:rPr>
      <w:t xml:space="preserve"> 1</w:t>
    </w:r>
  </w:p>
  <w:p w14:paraId="18F7CEB6" w14:textId="77777777" w:rsidR="00B91EAF" w:rsidRDefault="00B91EAF" w:rsidP="00B91EAF">
    <w:pPr>
      <w:jc w:val="right"/>
      <w:rPr>
        <w:rFonts w:cs="Arial"/>
        <w:i/>
        <w:iCs/>
        <w:sz w:val="18"/>
        <w:szCs w:val="18"/>
        <w:lang w:val="en-GB"/>
      </w:rPr>
    </w:pPr>
  </w:p>
  <w:p w14:paraId="2B4ADD98" w14:textId="77777777" w:rsidR="00B91EAF" w:rsidRPr="00B861A1" w:rsidRDefault="00B91EAF" w:rsidP="00B91EAF">
    <w:pPr>
      <w:jc w:val="right"/>
      <w:rPr>
        <w:rFonts w:cs="Arial"/>
        <w:i/>
        <w:iCs/>
        <w:sz w:val="18"/>
        <w:szCs w:val="18"/>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F1ED6"/>
    <w:multiLevelType w:val="hybridMultilevel"/>
    <w:tmpl w:val="4438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85122"/>
    <w:multiLevelType w:val="hybridMultilevel"/>
    <w:tmpl w:val="8216F96A"/>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5A7D07"/>
    <w:multiLevelType w:val="hybridMultilevel"/>
    <w:tmpl w:val="76F2A860"/>
    <w:lvl w:ilvl="0" w:tplc="5E06AA9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AF17D5E"/>
    <w:multiLevelType w:val="hybridMultilevel"/>
    <w:tmpl w:val="87ECE200"/>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FE4A5E"/>
    <w:multiLevelType w:val="hybridMultilevel"/>
    <w:tmpl w:val="0F3CBC88"/>
    <w:lvl w:ilvl="0" w:tplc="0C090017">
      <w:start w:val="1"/>
      <w:numFmt w:val="lowerLetter"/>
      <w:lvlText w:val="%1)"/>
      <w:lvlJc w:val="left"/>
      <w:pPr>
        <w:ind w:left="1080" w:hanging="360"/>
      </w:pPr>
      <w:rPr>
        <w:rFonts w:hint="default"/>
      </w:rPr>
    </w:lvl>
    <w:lvl w:ilvl="1" w:tplc="9C16615A">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BAE21ED"/>
    <w:multiLevelType w:val="hybridMultilevel"/>
    <w:tmpl w:val="E124CEE2"/>
    <w:lvl w:ilvl="0" w:tplc="0C090015">
      <w:start w:val="1"/>
      <w:numFmt w:val="upp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20C25EF0"/>
    <w:multiLevelType w:val="hybridMultilevel"/>
    <w:tmpl w:val="F09AF45C"/>
    <w:lvl w:ilvl="0" w:tplc="BD1C5350">
      <w:start w:val="25"/>
      <w:numFmt w:val="decimal"/>
      <w:lvlText w:val="%1."/>
      <w:lvlJc w:val="left"/>
      <w:pPr>
        <w:ind w:left="1287"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21F60AED"/>
    <w:multiLevelType w:val="hybridMultilevel"/>
    <w:tmpl w:val="BB10E1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07204D"/>
    <w:multiLevelType w:val="hybridMultilevel"/>
    <w:tmpl w:val="E9146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07519"/>
    <w:multiLevelType w:val="hybridMultilevel"/>
    <w:tmpl w:val="E472856C"/>
    <w:lvl w:ilvl="0" w:tplc="F66EA2DE">
      <w:numFmt w:val="bullet"/>
      <w:lvlText w:val="-"/>
      <w:lvlJc w:val="left"/>
      <w:pPr>
        <w:ind w:left="720" w:hanging="360"/>
      </w:pPr>
      <w:rPr>
        <w:rFonts w:ascii="Calibri" w:eastAsiaTheme="minorHAnsi" w:hAnsi="Calibri" w:cs="Calibri"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622F24"/>
    <w:multiLevelType w:val="hybridMultilevel"/>
    <w:tmpl w:val="35BE3454"/>
    <w:lvl w:ilvl="0" w:tplc="B96E3636">
      <w:start w:val="13"/>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9012D7"/>
    <w:multiLevelType w:val="hybridMultilevel"/>
    <w:tmpl w:val="C6B46C3A"/>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CB10F6"/>
    <w:multiLevelType w:val="hybridMultilevel"/>
    <w:tmpl w:val="9E8272E0"/>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054A67"/>
    <w:multiLevelType w:val="hybridMultilevel"/>
    <w:tmpl w:val="CC78D17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4609DC"/>
    <w:multiLevelType w:val="hybridMultilevel"/>
    <w:tmpl w:val="D794E8DA"/>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15" w15:restartNumberingAfterBreak="0">
    <w:nsid w:val="277C0689"/>
    <w:multiLevelType w:val="hybridMultilevel"/>
    <w:tmpl w:val="C668F5C8"/>
    <w:lvl w:ilvl="0" w:tplc="BD1C5350">
      <w:start w:val="25"/>
      <w:numFmt w:val="decimal"/>
      <w:lvlText w:val="%1."/>
      <w:lvlJc w:val="left"/>
      <w:pPr>
        <w:ind w:left="1287" w:hanging="360"/>
      </w:pPr>
      <w:rPr>
        <w:rFonts w:hint="default"/>
      </w:r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6" w15:restartNumberingAfterBreak="0">
    <w:nsid w:val="28D7684C"/>
    <w:multiLevelType w:val="hybridMultilevel"/>
    <w:tmpl w:val="EA5439D0"/>
    <w:lvl w:ilvl="0" w:tplc="DF984646">
      <w:start w:val="1"/>
      <w:numFmt w:val="upperRoman"/>
      <w:lvlText w:val="%1."/>
      <w:lvlJc w:val="left"/>
      <w:pPr>
        <w:tabs>
          <w:tab w:val="num" w:pos="1080"/>
        </w:tabs>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DA784A"/>
    <w:multiLevelType w:val="hybridMultilevel"/>
    <w:tmpl w:val="F87AF9A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6C2F8F"/>
    <w:multiLevelType w:val="hybridMultilevel"/>
    <w:tmpl w:val="77C2DEEE"/>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D77280"/>
    <w:multiLevelType w:val="hybridMultilevel"/>
    <w:tmpl w:val="B03EE5F0"/>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30628C"/>
    <w:multiLevelType w:val="hybridMultilevel"/>
    <w:tmpl w:val="78E427B4"/>
    <w:lvl w:ilvl="0" w:tplc="E0745CB8">
      <w:start w:val="1"/>
      <w:numFmt w:val="upperRoman"/>
      <w:lvlText w:val="%1."/>
      <w:lvlJc w:val="left"/>
      <w:pPr>
        <w:tabs>
          <w:tab w:val="num" w:pos="1080"/>
        </w:tabs>
        <w:ind w:left="1080" w:hanging="720"/>
      </w:pPr>
      <w:rPr>
        <w:rFonts w:hint="default"/>
        <w:i/>
      </w:rPr>
    </w:lvl>
    <w:lvl w:ilvl="1" w:tplc="8A0218AA">
      <w:start w:val="1"/>
      <w:numFmt w:val="lowerLetter"/>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032D7E"/>
    <w:multiLevelType w:val="hybridMultilevel"/>
    <w:tmpl w:val="08121A5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20D37EC"/>
    <w:multiLevelType w:val="hybridMultilevel"/>
    <w:tmpl w:val="25E66D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6D0969"/>
    <w:multiLevelType w:val="hybridMultilevel"/>
    <w:tmpl w:val="51385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8C5347"/>
    <w:multiLevelType w:val="hybridMultilevel"/>
    <w:tmpl w:val="82429F72"/>
    <w:lvl w:ilvl="0" w:tplc="6D4EA9E8">
      <w:start w:val="1"/>
      <w:numFmt w:val="low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5" w15:restartNumberingAfterBreak="0">
    <w:nsid w:val="45E63B3D"/>
    <w:multiLevelType w:val="hybridMultilevel"/>
    <w:tmpl w:val="BB7C2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6924E5"/>
    <w:multiLevelType w:val="hybridMultilevel"/>
    <w:tmpl w:val="D01C3BBC"/>
    <w:lvl w:ilvl="0" w:tplc="EDD0D146">
      <w:start w:val="1"/>
      <w:numFmt w:val="upperRoman"/>
      <w:lvlText w:val="%1."/>
      <w:lvlJc w:val="left"/>
      <w:pPr>
        <w:tabs>
          <w:tab w:val="num" w:pos="1080"/>
        </w:tabs>
        <w:ind w:left="1080" w:hanging="72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3529F3"/>
    <w:multiLevelType w:val="hybridMultilevel"/>
    <w:tmpl w:val="06B0D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A433C37"/>
    <w:multiLevelType w:val="hybridMultilevel"/>
    <w:tmpl w:val="9FAC0104"/>
    <w:lvl w:ilvl="0" w:tplc="7D58FF30">
      <w:start w:val="1"/>
      <w:numFmt w:val="lowerLetter"/>
      <w:lvlText w:val="%1)"/>
      <w:lvlJc w:val="left"/>
      <w:pPr>
        <w:ind w:left="1437" w:hanging="360"/>
      </w:pPr>
      <w:rPr>
        <w:rFonts w:hint="default"/>
      </w:rPr>
    </w:lvl>
    <w:lvl w:ilvl="1" w:tplc="0C090019" w:tentative="1">
      <w:start w:val="1"/>
      <w:numFmt w:val="lowerLetter"/>
      <w:lvlText w:val="%2."/>
      <w:lvlJc w:val="left"/>
      <w:pPr>
        <w:ind w:left="2157" w:hanging="360"/>
      </w:pPr>
    </w:lvl>
    <w:lvl w:ilvl="2" w:tplc="0C09001B" w:tentative="1">
      <w:start w:val="1"/>
      <w:numFmt w:val="lowerRoman"/>
      <w:lvlText w:val="%3."/>
      <w:lvlJc w:val="right"/>
      <w:pPr>
        <w:ind w:left="2877" w:hanging="180"/>
      </w:pPr>
    </w:lvl>
    <w:lvl w:ilvl="3" w:tplc="0C09000F" w:tentative="1">
      <w:start w:val="1"/>
      <w:numFmt w:val="decimal"/>
      <w:lvlText w:val="%4."/>
      <w:lvlJc w:val="left"/>
      <w:pPr>
        <w:ind w:left="3597" w:hanging="360"/>
      </w:pPr>
    </w:lvl>
    <w:lvl w:ilvl="4" w:tplc="0C090019" w:tentative="1">
      <w:start w:val="1"/>
      <w:numFmt w:val="lowerLetter"/>
      <w:lvlText w:val="%5."/>
      <w:lvlJc w:val="left"/>
      <w:pPr>
        <w:ind w:left="4317" w:hanging="360"/>
      </w:pPr>
    </w:lvl>
    <w:lvl w:ilvl="5" w:tplc="0C09001B" w:tentative="1">
      <w:start w:val="1"/>
      <w:numFmt w:val="lowerRoman"/>
      <w:lvlText w:val="%6."/>
      <w:lvlJc w:val="right"/>
      <w:pPr>
        <w:ind w:left="5037" w:hanging="180"/>
      </w:pPr>
    </w:lvl>
    <w:lvl w:ilvl="6" w:tplc="0C09000F" w:tentative="1">
      <w:start w:val="1"/>
      <w:numFmt w:val="decimal"/>
      <w:lvlText w:val="%7."/>
      <w:lvlJc w:val="left"/>
      <w:pPr>
        <w:ind w:left="5757" w:hanging="360"/>
      </w:pPr>
    </w:lvl>
    <w:lvl w:ilvl="7" w:tplc="0C090019" w:tentative="1">
      <w:start w:val="1"/>
      <w:numFmt w:val="lowerLetter"/>
      <w:lvlText w:val="%8."/>
      <w:lvlJc w:val="left"/>
      <w:pPr>
        <w:ind w:left="6477" w:hanging="360"/>
      </w:pPr>
    </w:lvl>
    <w:lvl w:ilvl="8" w:tplc="0C09001B" w:tentative="1">
      <w:start w:val="1"/>
      <w:numFmt w:val="lowerRoman"/>
      <w:lvlText w:val="%9."/>
      <w:lvlJc w:val="right"/>
      <w:pPr>
        <w:ind w:left="7197" w:hanging="180"/>
      </w:pPr>
    </w:lvl>
  </w:abstractNum>
  <w:abstractNum w:abstractNumId="29" w15:restartNumberingAfterBreak="0">
    <w:nsid w:val="4A7770F9"/>
    <w:multiLevelType w:val="hybridMultilevel"/>
    <w:tmpl w:val="E124CEE2"/>
    <w:lvl w:ilvl="0" w:tplc="FFFFFFFF">
      <w:start w:val="1"/>
      <w:numFmt w:val="upp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DB842C1"/>
    <w:multiLevelType w:val="hybridMultilevel"/>
    <w:tmpl w:val="5D2E3BB0"/>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E221FC"/>
    <w:multiLevelType w:val="hybridMultilevel"/>
    <w:tmpl w:val="F8AEBD86"/>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E91685F"/>
    <w:multiLevelType w:val="hybridMultilevel"/>
    <w:tmpl w:val="BC188254"/>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327945"/>
    <w:multiLevelType w:val="hybridMultilevel"/>
    <w:tmpl w:val="8BB03FE2"/>
    <w:lvl w:ilvl="0" w:tplc="B8308F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337ADC"/>
    <w:multiLevelType w:val="hybridMultilevel"/>
    <w:tmpl w:val="BBB8165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A7644E"/>
    <w:multiLevelType w:val="hybridMultilevel"/>
    <w:tmpl w:val="66C62E58"/>
    <w:lvl w:ilvl="0" w:tplc="192029AE">
      <w:start w:val="1"/>
      <w:numFmt w:val="decimal"/>
      <w:lvlText w:val="%1."/>
      <w:lvlJc w:val="left"/>
      <w:pPr>
        <w:tabs>
          <w:tab w:val="num" w:pos="720"/>
        </w:tabs>
        <w:ind w:left="720" w:hanging="360"/>
      </w:pPr>
      <w:rPr>
        <w:rFonts w:ascii="Arial" w:hAnsi="Arial" w:cs="Arial" w:hint="default"/>
        <w:b w:val="0"/>
        <w:sz w:val="22"/>
        <w:szCs w:val="22"/>
      </w:rPr>
    </w:lvl>
    <w:lvl w:ilvl="1" w:tplc="65F60312">
      <w:numFmt w:val="none"/>
      <w:lvlText w:val=""/>
      <w:lvlJc w:val="left"/>
      <w:pPr>
        <w:tabs>
          <w:tab w:val="num" w:pos="360"/>
        </w:tabs>
      </w:pPr>
    </w:lvl>
    <w:lvl w:ilvl="2" w:tplc="3EA01006">
      <w:numFmt w:val="none"/>
      <w:lvlText w:val=""/>
      <w:lvlJc w:val="left"/>
      <w:pPr>
        <w:tabs>
          <w:tab w:val="num" w:pos="360"/>
        </w:tabs>
      </w:pPr>
    </w:lvl>
    <w:lvl w:ilvl="3" w:tplc="F560E5C4">
      <w:numFmt w:val="none"/>
      <w:lvlText w:val=""/>
      <w:lvlJc w:val="left"/>
      <w:pPr>
        <w:tabs>
          <w:tab w:val="num" w:pos="360"/>
        </w:tabs>
      </w:pPr>
    </w:lvl>
    <w:lvl w:ilvl="4" w:tplc="329E1F68">
      <w:numFmt w:val="none"/>
      <w:lvlText w:val=""/>
      <w:lvlJc w:val="left"/>
      <w:pPr>
        <w:tabs>
          <w:tab w:val="num" w:pos="360"/>
        </w:tabs>
      </w:pPr>
    </w:lvl>
    <w:lvl w:ilvl="5" w:tplc="22EC353C">
      <w:numFmt w:val="none"/>
      <w:lvlText w:val=""/>
      <w:lvlJc w:val="left"/>
      <w:pPr>
        <w:tabs>
          <w:tab w:val="num" w:pos="360"/>
        </w:tabs>
      </w:pPr>
    </w:lvl>
    <w:lvl w:ilvl="6" w:tplc="D13C7A3A">
      <w:numFmt w:val="none"/>
      <w:lvlText w:val=""/>
      <w:lvlJc w:val="left"/>
      <w:pPr>
        <w:tabs>
          <w:tab w:val="num" w:pos="360"/>
        </w:tabs>
      </w:pPr>
    </w:lvl>
    <w:lvl w:ilvl="7" w:tplc="9470FE92">
      <w:numFmt w:val="none"/>
      <w:lvlText w:val=""/>
      <w:lvlJc w:val="left"/>
      <w:pPr>
        <w:tabs>
          <w:tab w:val="num" w:pos="360"/>
        </w:tabs>
      </w:pPr>
    </w:lvl>
    <w:lvl w:ilvl="8" w:tplc="AEE406C0">
      <w:numFmt w:val="none"/>
      <w:lvlText w:val=""/>
      <w:lvlJc w:val="left"/>
      <w:pPr>
        <w:tabs>
          <w:tab w:val="num" w:pos="360"/>
        </w:tabs>
      </w:pPr>
    </w:lvl>
  </w:abstractNum>
  <w:abstractNum w:abstractNumId="36" w15:restartNumberingAfterBreak="0">
    <w:nsid w:val="5C794E71"/>
    <w:multiLevelType w:val="hybridMultilevel"/>
    <w:tmpl w:val="9D4CF978"/>
    <w:lvl w:ilvl="0" w:tplc="1868C726">
      <w:start w:val="1"/>
      <w:numFmt w:val="decimal"/>
      <w:lvlText w:val="%1."/>
      <w:lvlJc w:val="left"/>
      <w:pPr>
        <w:ind w:left="720" w:hanging="360"/>
      </w:pPr>
      <w:rPr>
        <w:rFonts w:ascii="Arial" w:hAnsi="Arial" w:cs="Arial"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7" w15:restartNumberingAfterBreak="0">
    <w:nsid w:val="5CDF29BC"/>
    <w:multiLevelType w:val="hybridMultilevel"/>
    <w:tmpl w:val="4C024620"/>
    <w:lvl w:ilvl="0" w:tplc="A0A696BE">
      <w:start w:val="1"/>
      <w:numFmt w:val="decimal"/>
      <w:pStyle w:val="Firstnumbering"/>
      <w:lvlText w:val="%1."/>
      <w:lvlJc w:val="left"/>
      <w:pPr>
        <w:ind w:left="504" w:hanging="50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D861CE"/>
    <w:multiLevelType w:val="hybridMultilevel"/>
    <w:tmpl w:val="B0DEE57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9" w15:restartNumberingAfterBreak="0">
    <w:nsid w:val="62680C82"/>
    <w:multiLevelType w:val="hybridMultilevel"/>
    <w:tmpl w:val="FC5E6B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4A3032"/>
    <w:multiLevelType w:val="hybridMultilevel"/>
    <w:tmpl w:val="55840A0C"/>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D522A3F"/>
    <w:multiLevelType w:val="hybridMultilevel"/>
    <w:tmpl w:val="C3E81BF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2" w15:restartNumberingAfterBreak="0">
    <w:nsid w:val="6DA8172F"/>
    <w:multiLevelType w:val="hybridMultilevel"/>
    <w:tmpl w:val="35A21948"/>
    <w:lvl w:ilvl="0" w:tplc="32A41F26">
      <w:start w:val="1"/>
      <w:numFmt w:val="lowerLetter"/>
      <w:lvlText w:val="%1)"/>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E2E1737"/>
    <w:multiLevelType w:val="hybridMultilevel"/>
    <w:tmpl w:val="94700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3D2995"/>
    <w:multiLevelType w:val="hybridMultilevel"/>
    <w:tmpl w:val="75688018"/>
    <w:lvl w:ilvl="0" w:tplc="E2CEB37C">
      <w:start w:val="6"/>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5" w15:restartNumberingAfterBreak="0">
    <w:nsid w:val="7817508D"/>
    <w:multiLevelType w:val="hybridMultilevel"/>
    <w:tmpl w:val="E07E0304"/>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9CB43EA"/>
    <w:multiLevelType w:val="hybridMultilevel"/>
    <w:tmpl w:val="955C7F50"/>
    <w:lvl w:ilvl="0" w:tplc="4D121E68">
      <w:start w:val="23"/>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7" w15:restartNumberingAfterBreak="0">
    <w:nsid w:val="7AE27046"/>
    <w:multiLevelType w:val="hybridMultilevel"/>
    <w:tmpl w:val="0426A00E"/>
    <w:lvl w:ilvl="0" w:tplc="EE48C1F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E597DBB"/>
    <w:multiLevelType w:val="hybridMultilevel"/>
    <w:tmpl w:val="7EE20134"/>
    <w:lvl w:ilvl="0" w:tplc="2DA69FF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7921480">
    <w:abstractNumId w:val="35"/>
  </w:num>
  <w:num w:numId="2" w16cid:durableId="1330258007">
    <w:abstractNumId w:val="26"/>
  </w:num>
  <w:num w:numId="3" w16cid:durableId="216629081">
    <w:abstractNumId w:val="47"/>
  </w:num>
  <w:num w:numId="4" w16cid:durableId="2089496676">
    <w:abstractNumId w:val="25"/>
  </w:num>
  <w:num w:numId="5" w16cid:durableId="995305865">
    <w:abstractNumId w:val="20"/>
  </w:num>
  <w:num w:numId="6" w16cid:durableId="1591543126">
    <w:abstractNumId w:val="16"/>
  </w:num>
  <w:num w:numId="7" w16cid:durableId="1509979557">
    <w:abstractNumId w:val="39"/>
  </w:num>
  <w:num w:numId="8" w16cid:durableId="1284387885">
    <w:abstractNumId w:val="34"/>
  </w:num>
  <w:num w:numId="9" w16cid:durableId="1792672819">
    <w:abstractNumId w:val="24"/>
  </w:num>
  <w:num w:numId="10" w16cid:durableId="1602376025">
    <w:abstractNumId w:val="17"/>
  </w:num>
  <w:num w:numId="11" w16cid:durableId="583103219">
    <w:abstractNumId w:val="0"/>
  </w:num>
  <w:num w:numId="12" w16cid:durableId="764500067">
    <w:abstractNumId w:val="8"/>
  </w:num>
  <w:num w:numId="13" w16cid:durableId="241188056">
    <w:abstractNumId w:val="41"/>
  </w:num>
  <w:num w:numId="14" w16cid:durableId="1744138892">
    <w:abstractNumId w:val="27"/>
  </w:num>
  <w:num w:numId="15" w16cid:durableId="512185356">
    <w:abstractNumId w:val="33"/>
  </w:num>
  <w:num w:numId="16" w16cid:durableId="206646908">
    <w:abstractNumId w:val="12"/>
  </w:num>
  <w:num w:numId="17" w16cid:durableId="309864782">
    <w:abstractNumId w:val="37"/>
  </w:num>
  <w:num w:numId="18" w16cid:durableId="1020745292">
    <w:abstractNumId w:val="13"/>
  </w:num>
  <w:num w:numId="19" w16cid:durableId="117533189">
    <w:abstractNumId w:val="7"/>
  </w:num>
  <w:num w:numId="20" w16cid:durableId="1111439081">
    <w:abstractNumId w:val="23"/>
  </w:num>
  <w:num w:numId="21" w16cid:durableId="2004778408">
    <w:abstractNumId w:val="10"/>
  </w:num>
  <w:num w:numId="22" w16cid:durableId="1885362771">
    <w:abstractNumId w:val="43"/>
  </w:num>
  <w:num w:numId="23" w16cid:durableId="951789623">
    <w:abstractNumId w:val="42"/>
  </w:num>
  <w:num w:numId="24" w16cid:durableId="1787115156">
    <w:abstractNumId w:val="2"/>
  </w:num>
  <w:num w:numId="25" w16cid:durableId="426122185">
    <w:abstractNumId w:val="11"/>
  </w:num>
  <w:num w:numId="26" w16cid:durableId="854727187">
    <w:abstractNumId w:val="45"/>
  </w:num>
  <w:num w:numId="27" w16cid:durableId="510530423">
    <w:abstractNumId w:val="48"/>
  </w:num>
  <w:num w:numId="28" w16cid:durableId="1417629145">
    <w:abstractNumId w:val="19"/>
  </w:num>
  <w:num w:numId="29" w16cid:durableId="840465939">
    <w:abstractNumId w:val="40"/>
  </w:num>
  <w:num w:numId="30" w16cid:durableId="1037777745">
    <w:abstractNumId w:val="31"/>
  </w:num>
  <w:num w:numId="31" w16cid:durableId="1448114600">
    <w:abstractNumId w:val="1"/>
  </w:num>
  <w:num w:numId="32" w16cid:durableId="1495487958">
    <w:abstractNumId w:val="18"/>
  </w:num>
  <w:num w:numId="33" w16cid:durableId="432558520">
    <w:abstractNumId w:val="30"/>
  </w:num>
  <w:num w:numId="34" w16cid:durableId="1732340923">
    <w:abstractNumId w:val="3"/>
  </w:num>
  <w:num w:numId="35" w16cid:durableId="137384833">
    <w:abstractNumId w:val="32"/>
  </w:num>
  <w:num w:numId="36" w16cid:durableId="58939171">
    <w:abstractNumId w:val="9"/>
  </w:num>
  <w:num w:numId="37" w16cid:durableId="572131557">
    <w:abstractNumId w:val="38"/>
  </w:num>
  <w:num w:numId="38" w16cid:durableId="389152825">
    <w:abstractNumId w:val="22"/>
  </w:num>
  <w:num w:numId="39" w16cid:durableId="91896167">
    <w:abstractNumId w:val="36"/>
  </w:num>
  <w:num w:numId="40" w16cid:durableId="654262572">
    <w:abstractNumId w:val="44"/>
  </w:num>
  <w:num w:numId="41" w16cid:durableId="1789663934">
    <w:abstractNumId w:val="14"/>
  </w:num>
  <w:num w:numId="42" w16cid:durableId="1489979469">
    <w:abstractNumId w:val="46"/>
  </w:num>
  <w:num w:numId="43" w16cid:durableId="1710882">
    <w:abstractNumId w:val="15"/>
  </w:num>
  <w:num w:numId="44" w16cid:durableId="732123538">
    <w:abstractNumId w:val="6"/>
  </w:num>
  <w:num w:numId="45" w16cid:durableId="521629219">
    <w:abstractNumId w:val="21"/>
  </w:num>
  <w:num w:numId="46" w16cid:durableId="1518887500">
    <w:abstractNumId w:val="4"/>
  </w:num>
  <w:num w:numId="47" w16cid:durableId="178475249">
    <w:abstractNumId w:val="5"/>
  </w:num>
  <w:num w:numId="48" w16cid:durableId="410811855">
    <w:abstractNumId w:val="28"/>
  </w:num>
  <w:num w:numId="49" w16cid:durableId="146927482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2CA"/>
    <w:rsid w:val="00034F7E"/>
    <w:rsid w:val="00051664"/>
    <w:rsid w:val="00062598"/>
    <w:rsid w:val="00063003"/>
    <w:rsid w:val="000652C6"/>
    <w:rsid w:val="00075160"/>
    <w:rsid w:val="00094641"/>
    <w:rsid w:val="000A52F9"/>
    <w:rsid w:val="000C2262"/>
    <w:rsid w:val="000E28AD"/>
    <w:rsid w:val="000F4744"/>
    <w:rsid w:val="00103E83"/>
    <w:rsid w:val="00130F12"/>
    <w:rsid w:val="001407ED"/>
    <w:rsid w:val="00143FC2"/>
    <w:rsid w:val="00151616"/>
    <w:rsid w:val="00180302"/>
    <w:rsid w:val="00196255"/>
    <w:rsid w:val="001A24D8"/>
    <w:rsid w:val="001A327B"/>
    <w:rsid w:val="001A5EE3"/>
    <w:rsid w:val="001B12B6"/>
    <w:rsid w:val="001B7C41"/>
    <w:rsid w:val="001C3710"/>
    <w:rsid w:val="001D45B8"/>
    <w:rsid w:val="001F3996"/>
    <w:rsid w:val="001F56E8"/>
    <w:rsid w:val="00230913"/>
    <w:rsid w:val="0023618C"/>
    <w:rsid w:val="00285047"/>
    <w:rsid w:val="002A2C3A"/>
    <w:rsid w:val="002A5BC6"/>
    <w:rsid w:val="002C5B49"/>
    <w:rsid w:val="002C639B"/>
    <w:rsid w:val="002C77D9"/>
    <w:rsid w:val="002D5744"/>
    <w:rsid w:val="002E1615"/>
    <w:rsid w:val="002F0077"/>
    <w:rsid w:val="002F2584"/>
    <w:rsid w:val="00324C8F"/>
    <w:rsid w:val="003302AE"/>
    <w:rsid w:val="00341212"/>
    <w:rsid w:val="00374DAC"/>
    <w:rsid w:val="003B1260"/>
    <w:rsid w:val="003C1A96"/>
    <w:rsid w:val="003C1E0E"/>
    <w:rsid w:val="003D7753"/>
    <w:rsid w:val="003E51ED"/>
    <w:rsid w:val="00441A90"/>
    <w:rsid w:val="00444EA0"/>
    <w:rsid w:val="00457966"/>
    <w:rsid w:val="004641A5"/>
    <w:rsid w:val="004704D8"/>
    <w:rsid w:val="00490FF8"/>
    <w:rsid w:val="004A51E3"/>
    <w:rsid w:val="004B29B4"/>
    <w:rsid w:val="004B2C45"/>
    <w:rsid w:val="004F08DB"/>
    <w:rsid w:val="00511000"/>
    <w:rsid w:val="00534C9F"/>
    <w:rsid w:val="00540DBF"/>
    <w:rsid w:val="005576EE"/>
    <w:rsid w:val="00561A7B"/>
    <w:rsid w:val="0056712E"/>
    <w:rsid w:val="005872F6"/>
    <w:rsid w:val="005A0362"/>
    <w:rsid w:val="005C089A"/>
    <w:rsid w:val="005C292E"/>
    <w:rsid w:val="005D00EE"/>
    <w:rsid w:val="005D33A3"/>
    <w:rsid w:val="005E1A0D"/>
    <w:rsid w:val="005E5EBA"/>
    <w:rsid w:val="005F2061"/>
    <w:rsid w:val="005F7B3E"/>
    <w:rsid w:val="00607BB7"/>
    <w:rsid w:val="00623CFD"/>
    <w:rsid w:val="00627917"/>
    <w:rsid w:val="0065357B"/>
    <w:rsid w:val="006B0385"/>
    <w:rsid w:val="006E4465"/>
    <w:rsid w:val="006F26E4"/>
    <w:rsid w:val="0071781C"/>
    <w:rsid w:val="00721823"/>
    <w:rsid w:val="007408DD"/>
    <w:rsid w:val="00742394"/>
    <w:rsid w:val="00761B49"/>
    <w:rsid w:val="00763277"/>
    <w:rsid w:val="00764DD3"/>
    <w:rsid w:val="00777A8E"/>
    <w:rsid w:val="00791152"/>
    <w:rsid w:val="007A6E19"/>
    <w:rsid w:val="007E238D"/>
    <w:rsid w:val="007E4CF4"/>
    <w:rsid w:val="007E7D35"/>
    <w:rsid w:val="007F6EBD"/>
    <w:rsid w:val="00814D37"/>
    <w:rsid w:val="00822E98"/>
    <w:rsid w:val="00844F23"/>
    <w:rsid w:val="008562CA"/>
    <w:rsid w:val="00857DC4"/>
    <w:rsid w:val="00887360"/>
    <w:rsid w:val="008A5B68"/>
    <w:rsid w:val="008B012A"/>
    <w:rsid w:val="008B3952"/>
    <w:rsid w:val="008D07E9"/>
    <w:rsid w:val="008D7252"/>
    <w:rsid w:val="008E3E7E"/>
    <w:rsid w:val="009263A0"/>
    <w:rsid w:val="00956886"/>
    <w:rsid w:val="00966666"/>
    <w:rsid w:val="009A012D"/>
    <w:rsid w:val="009A0DD0"/>
    <w:rsid w:val="009A40F8"/>
    <w:rsid w:val="009C19C3"/>
    <w:rsid w:val="009C7B88"/>
    <w:rsid w:val="009D4FC1"/>
    <w:rsid w:val="009F415B"/>
    <w:rsid w:val="00A05881"/>
    <w:rsid w:val="00A21B78"/>
    <w:rsid w:val="00A258AE"/>
    <w:rsid w:val="00A35530"/>
    <w:rsid w:val="00A37AE9"/>
    <w:rsid w:val="00A40CC0"/>
    <w:rsid w:val="00A51B0B"/>
    <w:rsid w:val="00A51F2C"/>
    <w:rsid w:val="00A54A84"/>
    <w:rsid w:val="00A77F9A"/>
    <w:rsid w:val="00A84076"/>
    <w:rsid w:val="00AB7979"/>
    <w:rsid w:val="00AC3714"/>
    <w:rsid w:val="00AC41D1"/>
    <w:rsid w:val="00AF1BE8"/>
    <w:rsid w:val="00AF4A0C"/>
    <w:rsid w:val="00B12A05"/>
    <w:rsid w:val="00B215D7"/>
    <w:rsid w:val="00B43FA1"/>
    <w:rsid w:val="00B46DB7"/>
    <w:rsid w:val="00B655F2"/>
    <w:rsid w:val="00B66044"/>
    <w:rsid w:val="00B861A1"/>
    <w:rsid w:val="00B91EAF"/>
    <w:rsid w:val="00B93AD0"/>
    <w:rsid w:val="00BA11D0"/>
    <w:rsid w:val="00BC287F"/>
    <w:rsid w:val="00BD7A99"/>
    <w:rsid w:val="00BE7C6B"/>
    <w:rsid w:val="00BE7DC0"/>
    <w:rsid w:val="00BF7FB0"/>
    <w:rsid w:val="00C01943"/>
    <w:rsid w:val="00C37847"/>
    <w:rsid w:val="00C44B8F"/>
    <w:rsid w:val="00C51531"/>
    <w:rsid w:val="00C515BD"/>
    <w:rsid w:val="00C5635C"/>
    <w:rsid w:val="00C579FD"/>
    <w:rsid w:val="00C6402A"/>
    <w:rsid w:val="00C75461"/>
    <w:rsid w:val="00CA78FB"/>
    <w:rsid w:val="00CB655F"/>
    <w:rsid w:val="00CE4498"/>
    <w:rsid w:val="00D15371"/>
    <w:rsid w:val="00D21634"/>
    <w:rsid w:val="00D3197C"/>
    <w:rsid w:val="00D420DF"/>
    <w:rsid w:val="00D52E94"/>
    <w:rsid w:val="00D5397B"/>
    <w:rsid w:val="00D6324F"/>
    <w:rsid w:val="00D7498C"/>
    <w:rsid w:val="00D82D67"/>
    <w:rsid w:val="00D8705A"/>
    <w:rsid w:val="00D94C6F"/>
    <w:rsid w:val="00DA207A"/>
    <w:rsid w:val="00DA2816"/>
    <w:rsid w:val="00DB4110"/>
    <w:rsid w:val="00DB5AA7"/>
    <w:rsid w:val="00DB5F96"/>
    <w:rsid w:val="00DC5C7F"/>
    <w:rsid w:val="00DC7969"/>
    <w:rsid w:val="00DD1A78"/>
    <w:rsid w:val="00DD5B36"/>
    <w:rsid w:val="00DF7C92"/>
    <w:rsid w:val="00E139F8"/>
    <w:rsid w:val="00E402A6"/>
    <w:rsid w:val="00E527D8"/>
    <w:rsid w:val="00E82C98"/>
    <w:rsid w:val="00E91F93"/>
    <w:rsid w:val="00F01E83"/>
    <w:rsid w:val="00F31E84"/>
    <w:rsid w:val="00F4206A"/>
    <w:rsid w:val="00F64E26"/>
    <w:rsid w:val="00F80A0E"/>
    <w:rsid w:val="00FB35BA"/>
    <w:rsid w:val="00FC6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AD935"/>
  <w15:chartTrackingRefBased/>
  <w15:docId w15:val="{36944D16-654B-4AD2-9B2F-3E9DC717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8DD"/>
    <w:rPr>
      <w:rFonts w:ascii="Arial" w:hAnsi="Arial"/>
    </w:rPr>
  </w:style>
  <w:style w:type="paragraph" w:styleId="Heading2">
    <w:name w:val="heading 2"/>
    <w:basedOn w:val="Normal"/>
    <w:next w:val="Normal"/>
    <w:link w:val="Heading2Char"/>
    <w:qFormat/>
    <w:rsid w:val="005576EE"/>
    <w:pPr>
      <w:keepNext/>
      <w:widowControl w:val="0"/>
      <w:tabs>
        <w:tab w:val="left" w:pos="-720"/>
        <w:tab w:val="left" w:pos="310"/>
        <w:tab w:val="left" w:pos="835"/>
      </w:tabs>
      <w:jc w:val="center"/>
      <w:outlineLvl w:val="1"/>
    </w:pPr>
    <w:rPr>
      <w:rFonts w:ascii="Times New Roman" w:eastAsia="Times New Roman" w:hAnsi="Times New Roman" w:cs="Times New Roman"/>
      <w:b/>
      <w:bCs/>
      <w:snapToGrid w:val="0"/>
      <w:szCs w:val="20"/>
      <w:lang w:val="en-GB"/>
    </w:rPr>
  </w:style>
  <w:style w:type="paragraph" w:styleId="Heading4">
    <w:name w:val="heading 4"/>
    <w:basedOn w:val="Normal"/>
    <w:next w:val="Normal"/>
    <w:link w:val="Heading4Char"/>
    <w:qFormat/>
    <w:rsid w:val="005576EE"/>
    <w:pPr>
      <w:keepNext/>
      <w:widowControl w:val="0"/>
      <w:outlineLvl w:val="3"/>
    </w:pPr>
    <w:rPr>
      <w:rFonts w:ascii="Times New Roman" w:eastAsia="Times New Roman" w:hAnsi="Times New Roman" w:cs="Times New Roman"/>
      <w:b/>
      <w:bCs/>
      <w:snapToGrid w:val="0"/>
      <w:sz w:val="24"/>
      <w:szCs w:val="20"/>
      <w:lang w:val="en-GB"/>
    </w:rPr>
  </w:style>
  <w:style w:type="paragraph" w:styleId="Heading5">
    <w:name w:val="heading 5"/>
    <w:basedOn w:val="Normal"/>
    <w:next w:val="Normal"/>
    <w:link w:val="Heading5Char"/>
    <w:qFormat/>
    <w:rsid w:val="005576EE"/>
    <w:pPr>
      <w:keepNext/>
      <w:widowControl w:val="0"/>
      <w:jc w:val="both"/>
      <w:outlineLvl w:val="4"/>
    </w:pPr>
    <w:rPr>
      <w:rFonts w:ascii="Times New Roman" w:eastAsia="Times New Roman" w:hAnsi="Times New Roman" w:cs="Times New Roman"/>
      <w:i/>
      <w:iCs/>
      <w:snapToGrid w:val="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562CA"/>
    <w:pPr>
      <w:tabs>
        <w:tab w:val="center" w:pos="4680"/>
        <w:tab w:val="right" w:pos="9360"/>
      </w:tabs>
    </w:pPr>
  </w:style>
  <w:style w:type="character" w:customStyle="1" w:styleId="HeaderChar">
    <w:name w:val="Header Char"/>
    <w:basedOn w:val="DefaultParagraphFont"/>
    <w:link w:val="Header"/>
    <w:uiPriority w:val="99"/>
    <w:rsid w:val="008562CA"/>
    <w:rPr>
      <w:rFonts w:ascii="Arial" w:hAnsi="Arial"/>
    </w:rPr>
  </w:style>
  <w:style w:type="paragraph" w:styleId="Footer">
    <w:name w:val="footer"/>
    <w:basedOn w:val="Normal"/>
    <w:link w:val="FooterChar"/>
    <w:uiPriority w:val="99"/>
    <w:unhideWhenUsed/>
    <w:rsid w:val="008562CA"/>
    <w:pPr>
      <w:tabs>
        <w:tab w:val="center" w:pos="4680"/>
        <w:tab w:val="right" w:pos="9360"/>
      </w:tabs>
    </w:pPr>
  </w:style>
  <w:style w:type="character" w:customStyle="1" w:styleId="FooterChar">
    <w:name w:val="Footer Char"/>
    <w:basedOn w:val="DefaultParagraphFont"/>
    <w:link w:val="Footer"/>
    <w:uiPriority w:val="99"/>
    <w:rsid w:val="008562CA"/>
    <w:rPr>
      <w:rFonts w:ascii="Arial" w:hAnsi="Arial"/>
    </w:rPr>
  </w:style>
  <w:style w:type="character" w:customStyle="1" w:styleId="Heading2Char">
    <w:name w:val="Heading 2 Char"/>
    <w:basedOn w:val="DefaultParagraphFont"/>
    <w:link w:val="Heading2"/>
    <w:rsid w:val="005576EE"/>
    <w:rPr>
      <w:rFonts w:ascii="Times New Roman" w:eastAsia="Times New Roman" w:hAnsi="Times New Roman" w:cs="Times New Roman"/>
      <w:b/>
      <w:bCs/>
      <w:snapToGrid w:val="0"/>
      <w:szCs w:val="20"/>
      <w:lang w:val="en-GB"/>
    </w:rPr>
  </w:style>
  <w:style w:type="character" w:customStyle="1" w:styleId="Heading4Char">
    <w:name w:val="Heading 4 Char"/>
    <w:basedOn w:val="DefaultParagraphFont"/>
    <w:link w:val="Heading4"/>
    <w:rsid w:val="005576EE"/>
    <w:rPr>
      <w:rFonts w:ascii="Times New Roman" w:eastAsia="Times New Roman" w:hAnsi="Times New Roman" w:cs="Times New Roman"/>
      <w:b/>
      <w:bCs/>
      <w:snapToGrid w:val="0"/>
      <w:sz w:val="24"/>
      <w:szCs w:val="20"/>
      <w:lang w:val="en-GB"/>
    </w:rPr>
  </w:style>
  <w:style w:type="character" w:customStyle="1" w:styleId="Heading5Char">
    <w:name w:val="Heading 5 Char"/>
    <w:basedOn w:val="DefaultParagraphFont"/>
    <w:link w:val="Heading5"/>
    <w:rsid w:val="005576EE"/>
    <w:rPr>
      <w:rFonts w:ascii="Times New Roman" w:eastAsia="Times New Roman" w:hAnsi="Times New Roman" w:cs="Times New Roman"/>
      <w:i/>
      <w:iCs/>
      <w:snapToGrid w:val="0"/>
      <w:lang w:val="en-GB"/>
    </w:rPr>
  </w:style>
  <w:style w:type="paragraph" w:customStyle="1" w:styleId="1AutoList1">
    <w:name w:val="1AutoList1"/>
    <w:rsid w:val="005576EE"/>
    <w:pPr>
      <w:widowControl w:val="0"/>
      <w:tabs>
        <w:tab w:val="left" w:pos="720"/>
      </w:tabs>
      <w:autoSpaceDE w:val="0"/>
      <w:autoSpaceDN w:val="0"/>
      <w:adjustRightInd w:val="0"/>
      <w:ind w:left="720" w:hanging="720"/>
      <w:jc w:val="both"/>
    </w:pPr>
    <w:rPr>
      <w:rFonts w:ascii="Times New Roman" w:eastAsia="Times New Roman" w:hAnsi="Times New Roman" w:cs="Times New Roman"/>
      <w:sz w:val="20"/>
      <w:szCs w:val="24"/>
      <w:lang w:val="en-GB"/>
    </w:rPr>
  </w:style>
  <w:style w:type="character" w:styleId="Strong">
    <w:name w:val="Strong"/>
    <w:uiPriority w:val="22"/>
    <w:qFormat/>
    <w:rsid w:val="005576EE"/>
    <w:rPr>
      <w:b/>
      <w:bCs/>
    </w:rPr>
  </w:style>
  <w:style w:type="character" w:styleId="Hyperlink">
    <w:name w:val="Hyperlink"/>
    <w:rsid w:val="005576EE"/>
    <w:rPr>
      <w:color w:val="0000FF"/>
      <w:u w:val="single"/>
    </w:rPr>
  </w:style>
  <w:style w:type="paragraph" w:styleId="BodyTextIndent3">
    <w:name w:val="Body Text Indent 3"/>
    <w:basedOn w:val="Normal"/>
    <w:link w:val="BodyTextIndent3Char"/>
    <w:rsid w:val="005576EE"/>
    <w:pPr>
      <w:widowControl w:val="0"/>
      <w:ind w:left="709" w:hanging="709"/>
      <w:jc w:val="both"/>
    </w:pPr>
    <w:rPr>
      <w:rFonts w:ascii="Times New Roman" w:eastAsia="Times New Roman" w:hAnsi="Times New Roman" w:cs="Times New Roman"/>
      <w:b/>
      <w:bCs/>
      <w:snapToGrid w:val="0"/>
      <w:szCs w:val="20"/>
      <w:lang w:val="en-GB"/>
    </w:rPr>
  </w:style>
  <w:style w:type="character" w:customStyle="1" w:styleId="BodyTextIndent3Char">
    <w:name w:val="Body Text Indent 3 Char"/>
    <w:basedOn w:val="DefaultParagraphFont"/>
    <w:link w:val="BodyTextIndent3"/>
    <w:rsid w:val="005576EE"/>
    <w:rPr>
      <w:rFonts w:ascii="Times New Roman" w:eastAsia="Times New Roman" w:hAnsi="Times New Roman" w:cs="Times New Roman"/>
      <w:b/>
      <w:bCs/>
      <w:snapToGrid w:val="0"/>
      <w:szCs w:val="20"/>
      <w:lang w:val="en-GB"/>
    </w:rPr>
  </w:style>
  <w:style w:type="paragraph" w:styleId="ListParagraph">
    <w:name w:val="List Paragraph"/>
    <w:basedOn w:val="Normal"/>
    <w:link w:val="ListParagraphChar"/>
    <w:uiPriority w:val="34"/>
    <w:qFormat/>
    <w:rsid w:val="005576EE"/>
    <w:pPr>
      <w:widowControl w:val="0"/>
      <w:ind w:left="720"/>
      <w:contextualSpacing/>
    </w:pPr>
    <w:rPr>
      <w:rFonts w:ascii="Times New Roman" w:eastAsia="Times New Roman" w:hAnsi="Times New Roman" w:cs="Times New Roman"/>
      <w:snapToGrid w:val="0"/>
      <w:sz w:val="24"/>
      <w:szCs w:val="20"/>
      <w:lang w:val="en-GB"/>
    </w:rPr>
  </w:style>
  <w:style w:type="character" w:customStyle="1" w:styleId="ListParagraphChar">
    <w:name w:val="List Paragraph Char"/>
    <w:link w:val="ListParagraph"/>
    <w:uiPriority w:val="34"/>
    <w:locked/>
    <w:rsid w:val="005576EE"/>
    <w:rPr>
      <w:rFonts w:ascii="Times New Roman" w:eastAsia="Times New Roman" w:hAnsi="Times New Roman" w:cs="Times New Roman"/>
      <w:snapToGrid w:val="0"/>
      <w:sz w:val="24"/>
      <w:szCs w:val="20"/>
      <w:lang w:val="en-GB"/>
    </w:rPr>
  </w:style>
  <w:style w:type="paragraph" w:customStyle="1" w:styleId="Default">
    <w:name w:val="Default"/>
    <w:rsid w:val="00D15371"/>
    <w:pPr>
      <w:autoSpaceDE w:val="0"/>
      <w:autoSpaceDN w:val="0"/>
      <w:adjustRightInd w:val="0"/>
    </w:pPr>
    <w:rPr>
      <w:rFonts w:ascii="Garamond" w:hAnsi="Garamond" w:cs="Garamond"/>
      <w:color w:val="000000"/>
      <w:sz w:val="24"/>
      <w:szCs w:val="24"/>
      <w:lang w:val="en-GB"/>
    </w:rPr>
  </w:style>
  <w:style w:type="character" w:styleId="UnresolvedMention">
    <w:name w:val="Unresolved Mention"/>
    <w:basedOn w:val="DefaultParagraphFont"/>
    <w:uiPriority w:val="99"/>
    <w:semiHidden/>
    <w:unhideWhenUsed/>
    <w:rsid w:val="00DD5B36"/>
    <w:rPr>
      <w:color w:val="605E5C"/>
      <w:shd w:val="clear" w:color="auto" w:fill="E1DFDD"/>
    </w:rPr>
  </w:style>
  <w:style w:type="paragraph" w:customStyle="1" w:styleId="Firstnumbering">
    <w:name w:val="First numbering"/>
    <w:basedOn w:val="ListParagraph"/>
    <w:link w:val="FirstnumberingChar"/>
    <w:qFormat/>
    <w:rsid w:val="004641A5"/>
    <w:pPr>
      <w:numPr>
        <w:numId w:val="17"/>
      </w:numPr>
      <w:suppressAutoHyphens/>
      <w:autoSpaceDE w:val="0"/>
      <w:autoSpaceDN w:val="0"/>
      <w:ind w:left="540" w:hanging="540"/>
      <w:jc w:val="both"/>
      <w:textAlignment w:val="baseline"/>
    </w:pPr>
    <w:rPr>
      <w:rFonts w:ascii="Arial" w:hAnsi="Arial" w:cs="Arial"/>
      <w:snapToGrid/>
    </w:rPr>
  </w:style>
  <w:style w:type="character" w:customStyle="1" w:styleId="FirstnumberingChar">
    <w:name w:val="First numbering Char"/>
    <w:basedOn w:val="ListParagraphChar"/>
    <w:link w:val="Firstnumbering"/>
    <w:rsid w:val="004641A5"/>
    <w:rPr>
      <w:rFonts w:ascii="Arial" w:eastAsia="Times New Roman" w:hAnsi="Arial" w:cs="Arial"/>
      <w:snapToGrid/>
      <w:sz w:val="24"/>
      <w:szCs w:val="20"/>
      <w:lang w:val="en-GB"/>
    </w:rPr>
  </w:style>
  <w:style w:type="character" w:styleId="CommentReference">
    <w:name w:val="annotation reference"/>
    <w:basedOn w:val="DefaultParagraphFont"/>
    <w:uiPriority w:val="99"/>
    <w:semiHidden/>
    <w:unhideWhenUsed/>
    <w:rsid w:val="00DF7C92"/>
    <w:rPr>
      <w:sz w:val="16"/>
      <w:szCs w:val="16"/>
    </w:rPr>
  </w:style>
  <w:style w:type="paragraph" w:styleId="CommentText">
    <w:name w:val="annotation text"/>
    <w:basedOn w:val="Normal"/>
    <w:link w:val="CommentTextChar"/>
    <w:uiPriority w:val="99"/>
    <w:unhideWhenUsed/>
    <w:rsid w:val="00DF7C92"/>
    <w:rPr>
      <w:sz w:val="20"/>
      <w:szCs w:val="20"/>
      <w:lang w:val="en-AU"/>
    </w:rPr>
  </w:style>
  <w:style w:type="character" w:customStyle="1" w:styleId="CommentTextChar">
    <w:name w:val="Comment Text Char"/>
    <w:basedOn w:val="DefaultParagraphFont"/>
    <w:link w:val="CommentText"/>
    <w:uiPriority w:val="99"/>
    <w:rsid w:val="00DF7C9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DF7C92"/>
    <w:rPr>
      <w:b/>
      <w:bCs/>
    </w:rPr>
  </w:style>
  <w:style w:type="character" w:customStyle="1" w:styleId="CommentSubjectChar">
    <w:name w:val="Comment Subject Char"/>
    <w:basedOn w:val="CommentTextChar"/>
    <w:link w:val="CommentSubject"/>
    <w:uiPriority w:val="99"/>
    <w:semiHidden/>
    <w:rsid w:val="00DF7C92"/>
    <w:rPr>
      <w:rFonts w:ascii="Arial" w:hAnsi="Arial"/>
      <w:b/>
      <w:bCs/>
      <w:sz w:val="20"/>
      <w:szCs w:val="20"/>
      <w:lang w:val="en-AU"/>
    </w:rPr>
  </w:style>
  <w:style w:type="paragraph" w:styleId="Revision">
    <w:name w:val="Revision"/>
    <w:hidden/>
    <w:uiPriority w:val="99"/>
    <w:semiHidden/>
    <w:rsid w:val="00DF7C92"/>
    <w:rPr>
      <w:rFonts w:ascii="Arial" w:hAnsi="Arial"/>
    </w:rPr>
  </w:style>
  <w:style w:type="paragraph" w:customStyle="1" w:styleId="EndNoteBibliographyTitle">
    <w:name w:val="EndNote Bibliography Title"/>
    <w:basedOn w:val="Normal"/>
    <w:link w:val="EndNoteBibliographyTitleChar"/>
    <w:rsid w:val="00DF7C92"/>
    <w:pPr>
      <w:jc w:val="center"/>
    </w:pPr>
    <w:rPr>
      <w:rFonts w:cs="Arial"/>
      <w:noProof/>
      <w:lang w:val="en-AU"/>
    </w:rPr>
  </w:style>
  <w:style w:type="character" w:customStyle="1" w:styleId="EndNoteBibliographyTitleChar">
    <w:name w:val="EndNote Bibliography Title Char"/>
    <w:basedOn w:val="DefaultParagraphFont"/>
    <w:link w:val="EndNoteBibliographyTitle"/>
    <w:rsid w:val="00DF7C92"/>
    <w:rPr>
      <w:rFonts w:ascii="Arial" w:hAnsi="Arial" w:cs="Arial"/>
      <w:noProof/>
      <w:lang w:val="en-AU"/>
    </w:rPr>
  </w:style>
  <w:style w:type="paragraph" w:customStyle="1" w:styleId="EndNoteBibliography">
    <w:name w:val="EndNote Bibliography"/>
    <w:basedOn w:val="Normal"/>
    <w:link w:val="EndNoteBibliographyChar"/>
    <w:rsid w:val="00DF7C92"/>
    <w:rPr>
      <w:rFonts w:cs="Arial"/>
      <w:noProof/>
      <w:lang w:val="en-AU"/>
    </w:rPr>
  </w:style>
  <w:style w:type="character" w:customStyle="1" w:styleId="EndNoteBibliographyChar">
    <w:name w:val="EndNote Bibliography Char"/>
    <w:basedOn w:val="DefaultParagraphFont"/>
    <w:link w:val="EndNoteBibliography"/>
    <w:rsid w:val="00DF7C92"/>
    <w:rPr>
      <w:rFonts w:ascii="Arial" w:hAnsi="Arial" w:cs="Arial"/>
      <w:noProof/>
      <w:lang w:val="en-AU"/>
    </w:rPr>
  </w:style>
  <w:style w:type="paragraph" w:styleId="Caption">
    <w:name w:val="caption"/>
    <w:basedOn w:val="Normal"/>
    <w:next w:val="Normal"/>
    <w:uiPriority w:val="35"/>
    <w:unhideWhenUsed/>
    <w:qFormat/>
    <w:rsid w:val="00DF7C92"/>
    <w:pPr>
      <w:spacing w:after="200"/>
    </w:pPr>
    <w:rPr>
      <w:rFonts w:asciiTheme="minorHAnsi" w:hAnsiTheme="minorHAnsi"/>
      <w:i/>
      <w:iCs/>
      <w:color w:val="44546A" w:themeColor="text2"/>
      <w:kern w:val="2"/>
      <w:sz w:val="18"/>
      <w:szCs w:val="18"/>
      <w:lang w:val="en-AU"/>
      <w14:ligatures w14:val="standardContextual"/>
    </w:rPr>
  </w:style>
  <w:style w:type="character" w:styleId="FollowedHyperlink">
    <w:name w:val="FollowedHyperlink"/>
    <w:basedOn w:val="DefaultParagraphFont"/>
    <w:uiPriority w:val="99"/>
    <w:semiHidden/>
    <w:unhideWhenUsed/>
    <w:rsid w:val="00DF7C92"/>
    <w:rPr>
      <w:color w:val="954F72" w:themeColor="followedHyperlink"/>
      <w:u w:val="single"/>
    </w:rPr>
  </w:style>
  <w:style w:type="character" w:styleId="Mention">
    <w:name w:val="Mention"/>
    <w:basedOn w:val="DefaultParagraphFont"/>
    <w:uiPriority w:val="99"/>
    <w:unhideWhenUsed/>
    <w:rsid w:val="00DF7C92"/>
    <w:rPr>
      <w:color w:val="2B579A"/>
      <w:shd w:val="clear" w:color="auto" w:fill="E1DFDD"/>
    </w:rPr>
  </w:style>
  <w:style w:type="table" w:styleId="TableGrid">
    <w:name w:val="Table Grid"/>
    <w:basedOn w:val="TableNormal"/>
    <w:uiPriority w:val="59"/>
    <w:rsid w:val="00DF7C9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1280605">
      <w:bodyDiv w:val="1"/>
      <w:marLeft w:val="0"/>
      <w:marRight w:val="0"/>
      <w:marTop w:val="0"/>
      <w:marBottom w:val="0"/>
      <w:divBdr>
        <w:top w:val="none" w:sz="0" w:space="0" w:color="auto"/>
        <w:left w:val="none" w:sz="0" w:space="0" w:color="auto"/>
        <w:bottom w:val="none" w:sz="0" w:space="0" w:color="auto"/>
        <w:right w:val="none" w:sz="0" w:space="0" w:color="auto"/>
      </w:divBdr>
    </w:div>
    <w:div w:id="284846960">
      <w:bodyDiv w:val="1"/>
      <w:marLeft w:val="0"/>
      <w:marRight w:val="0"/>
      <w:marTop w:val="0"/>
      <w:marBottom w:val="0"/>
      <w:divBdr>
        <w:top w:val="none" w:sz="0" w:space="0" w:color="auto"/>
        <w:left w:val="none" w:sz="0" w:space="0" w:color="auto"/>
        <w:bottom w:val="none" w:sz="0" w:space="0" w:color="auto"/>
        <w:right w:val="none" w:sz="0" w:space="0" w:color="auto"/>
      </w:divBdr>
    </w:div>
    <w:div w:id="395587973">
      <w:bodyDiv w:val="1"/>
      <w:marLeft w:val="0"/>
      <w:marRight w:val="0"/>
      <w:marTop w:val="0"/>
      <w:marBottom w:val="0"/>
      <w:divBdr>
        <w:top w:val="none" w:sz="0" w:space="0" w:color="auto"/>
        <w:left w:val="none" w:sz="0" w:space="0" w:color="auto"/>
        <w:bottom w:val="none" w:sz="0" w:space="0" w:color="auto"/>
        <w:right w:val="none" w:sz="0" w:space="0" w:color="auto"/>
      </w:divBdr>
    </w:div>
    <w:div w:id="754865426">
      <w:bodyDiv w:val="1"/>
      <w:marLeft w:val="0"/>
      <w:marRight w:val="0"/>
      <w:marTop w:val="0"/>
      <w:marBottom w:val="0"/>
      <w:divBdr>
        <w:top w:val="none" w:sz="0" w:space="0" w:color="auto"/>
        <w:left w:val="none" w:sz="0" w:space="0" w:color="auto"/>
        <w:bottom w:val="none" w:sz="0" w:space="0" w:color="auto"/>
        <w:right w:val="none" w:sz="0" w:space="0" w:color="auto"/>
      </w:divBdr>
    </w:div>
    <w:div w:id="113071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bd.int/tk/default.shtml" TargetMode="External"/><Relationship Id="rId21" Type="http://schemas.openxmlformats.org/officeDocument/2006/relationships/hyperlink" Target="https://doi.org/https://doi.org/10.1111/1365-2664.13705" TargetMode="External"/><Relationship Id="rId42" Type="http://schemas.openxmlformats.org/officeDocument/2006/relationships/hyperlink" Target="https://www.cms.int/gorilla/en/page/activities-gorilla" TargetMode="External"/><Relationship Id="rId47" Type="http://schemas.openxmlformats.org/officeDocument/2006/relationships/hyperlink" Target="https://www.thegef.org/documents/indigenous-peoples" TargetMode="External"/><Relationship Id="rId63" Type="http://schemas.openxmlformats.org/officeDocument/2006/relationships/hyperlink" Target="https://www.iucn.org/sites/default/files/2022-06/iucn_ipo_strategy-english_-_final.pdf" TargetMode="External"/><Relationship Id="rId68" Type="http://schemas.openxmlformats.org/officeDocument/2006/relationships/hyperlink" Target="https://iwc.int/commission/commission-sub-groups/aboriginal-subsistence-whaling-sub-committee/voluntary-fund-for-aboriginal-subsistence-whaling?visLang=fr" TargetMode="External"/><Relationship Id="rId84" Type="http://schemas.openxmlformats.org/officeDocument/2006/relationships/header" Target="header7.xml"/><Relationship Id="rId89" Type="http://schemas.openxmlformats.org/officeDocument/2006/relationships/header" Target="header12.xml"/><Relationship Id="rId16" Type="http://schemas.openxmlformats.org/officeDocument/2006/relationships/hyperlink" Target="https://www.sciencedirect.com/science/article/pii/S1877343519301447" TargetMode="External"/><Relationship Id="rId11" Type="http://schemas.openxmlformats.org/officeDocument/2006/relationships/header" Target="header2.xml"/><Relationship Id="rId32" Type="http://schemas.openxmlformats.org/officeDocument/2006/relationships/hyperlink" Target="https://cites.org/fra/prog/livelihoods" TargetMode="External"/><Relationship Id="rId37" Type="http://schemas.openxmlformats.org/officeDocument/2006/relationships/hyperlink" Target="https://cites.org/fra/node/136166" TargetMode="External"/><Relationship Id="rId53" Type="http://schemas.openxmlformats.org/officeDocument/2006/relationships/hyperlink" Target="https://www.ipbes.net/fr/node/56564" TargetMode="External"/><Relationship Id="rId58" Type="http://schemas.openxmlformats.org/officeDocument/2006/relationships/hyperlink" Target="https://www.iucnredlist.org/fr/resources/ilk" TargetMode="External"/><Relationship Id="rId74" Type="http://schemas.openxmlformats.org/officeDocument/2006/relationships/hyperlink" Target="https://www.ramsar.org/fr/culture-wetlands" TargetMode="External"/><Relationship Id="rId79" Type="http://schemas.openxmlformats.org/officeDocument/2006/relationships/hyperlink" Target="https://unfccc.int/documents/637480" TargetMode="External"/><Relationship Id="rId5" Type="http://schemas.openxmlformats.org/officeDocument/2006/relationships/styles" Target="styles.xml"/><Relationship Id="rId90" Type="http://schemas.openxmlformats.org/officeDocument/2006/relationships/fontTable" Target="fontTable.xml"/><Relationship Id="rId14" Type="http://schemas.openxmlformats.org/officeDocument/2006/relationships/header" Target="header3.xml"/><Relationship Id="rId22" Type="http://schemas.openxmlformats.org/officeDocument/2006/relationships/header" Target="header4.xml"/><Relationship Id="rId27" Type="http://schemas.openxmlformats.org/officeDocument/2006/relationships/hyperlink" Target="https://www.cbd.int/traditional/iifb.shtml" TargetMode="External"/><Relationship Id="rId30" Type="http://schemas.openxmlformats.org/officeDocument/2006/relationships/hyperlink" Target="https://www.theguardian.com/commentisfree/2023/feb/17/indigenous-people-earth-biodiversity-environmental-protection" TargetMode="External"/><Relationship Id="rId35" Type="http://schemas.openxmlformats.org/officeDocument/2006/relationships/hyperlink" Target="https://cites.org/sites/default/files/documents/E-SC77-28-02.pdf" TargetMode="External"/><Relationship Id="rId43" Type="http://schemas.openxmlformats.org/officeDocument/2006/relationships/hyperlink" Target="https://www.fao.org/legal-services/resources/detail/fr/c/1656398/" TargetMode="External"/><Relationship Id="rId48" Type="http://schemas.openxmlformats.org/officeDocument/2006/relationships/hyperlink" Target="https://www.thegef.org/documents/environmental-and-social-safeguard-standards" TargetMode="External"/><Relationship Id="rId56" Type="http://schemas.openxmlformats.org/officeDocument/2006/relationships/hyperlink" Target="https://portals.iucn.org/library/sites/library/files/resrecfiles/WCC_2008_RES_52_EN.pdf" TargetMode="External"/><Relationship Id="rId64" Type="http://schemas.openxmlformats.org/officeDocument/2006/relationships/hyperlink" Target="https://www.un.org/development/desa/indigenouspeoples/wp-content/uploads/sites/19/2019/01/IUCN_EGM-Jan-2019.pdf" TargetMode="External"/><Relationship Id="rId69" Type="http://schemas.openxmlformats.org/officeDocument/2006/relationships/hyperlink" Target="https://iwc.int/management-and-conservation/whaling/aboriginal/information-on-hunts?visLang=fr" TargetMode="External"/><Relationship Id="rId77" Type="http://schemas.openxmlformats.org/officeDocument/2006/relationships/hyperlink" Target="https://www.unccd.int/sites/default/files/2022-10/27_cop15.pdf" TargetMode="External"/><Relationship Id="rId8" Type="http://schemas.openxmlformats.org/officeDocument/2006/relationships/footnotes" Target="footnotes.xml"/><Relationship Id="rId51" Type="http://schemas.openxmlformats.org/officeDocument/2006/relationships/hyperlink" Target="https://www.ipbes.net/fr/taxonomy/term/16373" TargetMode="External"/><Relationship Id="rId72" Type="http://schemas.openxmlformats.org/officeDocument/2006/relationships/hyperlink" Target="https://www.ramsar.org/sites/default/files/2024-04/sc63_11_spwg_report_e.pdf" TargetMode="External"/><Relationship Id="rId80" Type="http://schemas.openxmlformats.org/officeDocument/2006/relationships/hyperlink" Target="https://indigenousnavigator.org/fr" TargetMode="External"/><Relationship Id="rId85" Type="http://schemas.openxmlformats.org/officeDocument/2006/relationships/header" Target="header8.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footer" Target="footer3.xml"/><Relationship Id="rId33" Type="http://schemas.openxmlformats.org/officeDocument/2006/relationships/hyperlink" Target="https://cites.org/sites/default/files/eng/dec/valid17/E17-Dec.pdf" TargetMode="External"/><Relationship Id="rId38" Type="http://schemas.openxmlformats.org/officeDocument/2006/relationships/hyperlink" Target="https://www.cms.int/sites/default/files/document/cms_cop14_decisions_e.pdf" TargetMode="External"/><Relationship Id="rId46" Type="http://schemas.openxmlformats.org/officeDocument/2006/relationships/hyperlink" Target="https://www.thegef.org/what-we-do/topics/indigenous-peoples" TargetMode="External"/><Relationship Id="rId59" Type="http://schemas.openxmlformats.org/officeDocument/2006/relationships/hyperlink" Target="https://www.iucn.org/fr/node/32277" TargetMode="External"/><Relationship Id="rId67" Type="http://schemas.openxmlformats.org/officeDocument/2006/relationships/hyperlink" Target="https://iwc.int/management-and-conservation/whaling/aboriginal/scientific-advice-on-aboriginal-subsistence-whalin?visLang=fr" TargetMode="External"/><Relationship Id="rId20" Type="http://schemas.openxmlformats.org/officeDocument/2006/relationships/hyperlink" Target="https://doi.org/https://doi.org/10.1016/j.cosust.2019.12.006" TargetMode="External"/><Relationship Id="rId41" Type="http://schemas.openxmlformats.org/officeDocument/2006/relationships/hyperlink" Target="https://www.unep-aewa.org/fr/legalinstrument/aewa" TargetMode="External"/><Relationship Id="rId54" Type="http://schemas.openxmlformats.org/officeDocument/2006/relationships/hyperlink" Target="https://www.ipbes.net/fr/node/56415" TargetMode="External"/><Relationship Id="rId62" Type="http://schemas.openxmlformats.org/officeDocument/2006/relationships/hyperlink" Target="https://www.iucn.org/sites/default/files/2022-06/global-indigenous-agenda-english.pdf" TargetMode="External"/><Relationship Id="rId70" Type="http://schemas.openxmlformats.org/officeDocument/2006/relationships/hyperlink" Target="https://iwc.int/management-and-conservation/whaling?visLang=fr" TargetMode="External"/><Relationship Id="rId75" Type="http://schemas.openxmlformats.org/officeDocument/2006/relationships/hyperlink" Target="https://www.unccd.int/news-stories/statements/indigenous-peoples-dialog-climate-change-biodiversity-and-desertification" TargetMode="External"/><Relationship Id="rId83" Type="http://schemas.openxmlformats.org/officeDocument/2006/relationships/hyperlink" Target="https://social.desa.un.org/fr/node/3279" TargetMode="External"/><Relationship Id="rId88" Type="http://schemas.openxmlformats.org/officeDocument/2006/relationships/header" Target="header11.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ms.int/sites/default/files/document/cms_cop14_res.11.10_rev.cop14_synergies-and-partnerships_e.pdf" TargetMode="External"/><Relationship Id="rId23" Type="http://schemas.openxmlformats.org/officeDocument/2006/relationships/header" Target="header5.xml"/><Relationship Id="rId28" Type="http://schemas.openxmlformats.org/officeDocument/2006/relationships/hyperlink" Target="https://iifb-indigenous.org/" TargetMode="External"/><Relationship Id="rId36" Type="http://schemas.openxmlformats.org/officeDocument/2006/relationships/hyperlink" Target="https://cites.org/sites/default/files/documents/E-CoP19-Inf-29.pdf" TargetMode="External"/><Relationship Id="rId49" Type="http://schemas.openxmlformats.org/officeDocument/2006/relationships/hyperlink" Target="https://files.ipbes.net/ipbes-web-prod-public-files/inline-files/IPBES_ILK_MethGuide_MEP-Approved_5MAY2022.pdf" TargetMode="External"/><Relationship Id="rId57" Type="http://schemas.openxmlformats.org/officeDocument/2006/relationships/hyperlink" Target="https://www.iucn.org/fr/node/32074" TargetMode="External"/><Relationship Id="rId10" Type="http://schemas.openxmlformats.org/officeDocument/2006/relationships/header" Target="header1.xml"/><Relationship Id="rId31" Type="http://schemas.openxmlformats.org/officeDocument/2006/relationships/hyperlink" Target="https://cites.org/fra/node/134765" TargetMode="External"/><Relationship Id="rId44" Type="http://schemas.openxmlformats.org/officeDocument/2006/relationships/hyperlink" Target="https://www.swm-programme.info/fr/legal-hub" TargetMode="External"/><Relationship Id="rId52" Type="http://schemas.openxmlformats.org/officeDocument/2006/relationships/hyperlink" Target="https://www.ipbes.net/fr/taxonomy/term/28613" TargetMode="External"/><Relationship Id="rId60" Type="http://schemas.openxmlformats.org/officeDocument/2006/relationships/hyperlink" Target="https://www.iucn.org/fr/notre-travail/gouvernance-legislation-et-droits" TargetMode="External"/><Relationship Id="rId65" Type="http://schemas.openxmlformats.org/officeDocument/2006/relationships/hyperlink" Target="https://iucn.s3.eu-west-3.amazonaws.com/en/CGR-2021-8.1-1.1_3_Motion_C_Establishment_of_an_elected_Indigenous_Councillor_position_ADOPTED.pdf" TargetMode="External"/><Relationship Id="rId73" Type="http://schemas.openxmlformats.org/officeDocument/2006/relationships/hyperlink" Target="https://www.ramsar.org/fr/node/10124" TargetMode="External"/><Relationship Id="rId78" Type="http://schemas.openxmlformats.org/officeDocument/2006/relationships/hyperlink" Target="https://www.unesco.org/fr" TargetMode="External"/><Relationship Id="rId81" Type="http://schemas.openxmlformats.org/officeDocument/2006/relationships/hyperlink" Target="https://social.desa.un.org/fr/node/3245" TargetMode="External"/><Relationship Id="rId86"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www.cms.int/sites/default/files/document/cms_cop14_res.11.10_rev.cop14_synergies-and-partnerships_e.pdf" TargetMode="External"/><Relationship Id="rId39" Type="http://schemas.openxmlformats.org/officeDocument/2006/relationships/hyperlink" Target="https://www.cms.int/slender-billed-curlew/sites/default/files/document/cms_cop14_doc.30.2.3_community-participation-and-livelihoods_e_0.pdf" TargetMode="External"/><Relationship Id="rId34" Type="http://schemas.openxmlformats.org/officeDocument/2006/relationships/hyperlink" Target="https://cites.org/fra/node/138145" TargetMode="External"/><Relationship Id="rId50" Type="http://schemas.openxmlformats.org/officeDocument/2006/relationships/hyperlink" Target="https://www.ipbes.net/fr/taxonomy/term/2865" TargetMode="External"/><Relationship Id="rId55" Type="http://schemas.openxmlformats.org/officeDocument/2006/relationships/hyperlink" Target="https://www.ipbes.net/fr/node/56565" TargetMode="External"/><Relationship Id="rId76" Type="http://schemas.openxmlformats.org/officeDocument/2006/relationships/hyperlink" Target="https://www.unccd.int/news-stories/stories/land-rights-key-sustainable-prosperity" TargetMode="External"/><Relationship Id="rId7" Type="http://schemas.openxmlformats.org/officeDocument/2006/relationships/webSettings" Target="webSettings.xml"/><Relationship Id="rId71" Type="http://schemas.openxmlformats.org/officeDocument/2006/relationships/hyperlink" Target="https://www.ramsar.org/fr/document/relationship-indigenous-peoples-local-communities-wetlands" TargetMode="External"/><Relationship Id="rId2" Type="http://schemas.openxmlformats.org/officeDocument/2006/relationships/customXml" Target="../customXml/item2.xml"/><Relationship Id="rId29" Type="http://schemas.openxmlformats.org/officeDocument/2006/relationships/hyperlink" Target="https://www.iwgia.org/en/convention-on-biological-diversity-cbd/5147-iw-2023-cbd.html" TargetMode="External"/><Relationship Id="rId24" Type="http://schemas.openxmlformats.org/officeDocument/2006/relationships/header" Target="header6.xml"/><Relationship Id="rId40" Type="http://schemas.openxmlformats.org/officeDocument/2006/relationships/hyperlink" Target="https://www.cms.int/sites/default/files/document/cms_cop14_res.11.10_rev.cop14_synergies-and-partnerships_e.pdf" TargetMode="External"/><Relationship Id="rId45" Type="http://schemas.openxmlformats.org/officeDocument/2006/relationships/hyperlink" Target="https://inclusiveconservationinitiative.org/" TargetMode="External"/><Relationship Id="rId66" Type="http://schemas.openxmlformats.org/officeDocument/2006/relationships/hyperlink" Target="https://crm.iwc.int/data/node/8640" TargetMode="External"/><Relationship Id="rId87" Type="http://schemas.openxmlformats.org/officeDocument/2006/relationships/header" Target="header10.xml"/><Relationship Id="rId61" Type="http://schemas.openxmlformats.org/officeDocument/2006/relationships/hyperlink" Target="https://www.iucn.org/fr/node/32653" TargetMode="External"/><Relationship Id="rId82" Type="http://schemas.openxmlformats.org/officeDocument/2006/relationships/hyperlink" Target="https://social.desa.un.org/fr/issues/peuples-autochtones/unpfii" TargetMode="External"/><Relationship Id="rId19" Type="http://schemas.openxmlformats.org/officeDocument/2006/relationships/hyperlink" Target="https://doi.org/10.1038/s41597-021-00892-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36a3c140d5bd911b1a0006c1d985e21a">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5def544537b1b6d94c5bc30794cc407"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TaxKeywordTaxHTField xmlns="c15478a5-0be8-4f5d-8383-b307d5ba8bf6">
      <Terms xmlns="http://schemas.microsoft.com/office/infopath/2007/PartnerControls"/>
    </TaxKeywordTaxHTField>
    <_Flow_SignoffStatus xmlns="a7b50396-0b06-45c1-b28e-46f86d566a10" xsi:nil="true"/>
    <MariaJoseOrtiz xmlns="a7b50396-0b06-45c1-b28e-46f86d566a10" xsi:nil="true"/>
    <Notes xmlns="a7b50396-0b06-45c1-b28e-46f86d566a10" xsi:nil="true"/>
    <Sent xmlns="a7b50396-0b06-45c1-b28e-46f86d566a10" xsi:nil="true"/>
    <lcf76f155ced4ddcb4097134ff3c332f xmlns="a7b50396-0b06-45c1-b28e-46f86d566a10">
      <Terms xmlns="http://schemas.microsoft.com/office/infopath/2007/PartnerControls"/>
    </lcf76f155ced4ddcb4097134ff3c332f>
    <Reviewer xmlns="a7b50396-0b06-45c1-b28e-46f86d566a10" xsi:nil="true"/>
  </documentManagement>
</p:properties>
</file>

<file path=customXml/itemProps1.xml><?xml version="1.0" encoding="utf-8"?>
<ds:datastoreItem xmlns:ds="http://schemas.openxmlformats.org/officeDocument/2006/customXml" ds:itemID="{C751F2F1-6BCD-48AC-9010-475940DD9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31A867-562B-4CBD-8896-3658017EEDFC}">
  <ds:schemaRefs>
    <ds:schemaRef ds:uri="http://schemas.microsoft.com/sharepoint/v3/contenttype/forms"/>
  </ds:schemaRefs>
</ds:datastoreItem>
</file>

<file path=customXml/itemProps3.xml><?xml version="1.0" encoding="utf-8"?>
<ds:datastoreItem xmlns:ds="http://schemas.openxmlformats.org/officeDocument/2006/customXml" ds:itemID="{9E0A37AF-96AC-4772-B449-7E6A956815BD}">
  <ds:schemaRefs>
    <ds:schemaRef ds:uri="http://schemas.microsoft.com/office/2006/metadata/properties"/>
    <ds:schemaRef ds:uri="http://schemas.microsoft.com/office/2006/documentManagement/types"/>
    <ds:schemaRef ds:uri="http://purl.org/dc/dcmitype/"/>
    <ds:schemaRef ds:uri="http://www.w3.org/XML/1998/namespace"/>
    <ds:schemaRef ds:uri="c15478a5-0be8-4f5d-8383-b307d5ba8bf6"/>
    <ds:schemaRef ds:uri="http://purl.org/dc/elements/1.1/"/>
    <ds:schemaRef ds:uri="985ec44e-1bab-4c0b-9df0-6ba128686fc9"/>
    <ds:schemaRef ds:uri="http://schemas.microsoft.com/office/infopath/2007/PartnerControls"/>
    <ds:schemaRef ds:uri="http://schemas.openxmlformats.org/package/2006/metadata/core-properties"/>
    <ds:schemaRef ds:uri="a7b50396-0b06-45c1-b28e-46f86d566a10"/>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26</Pages>
  <Words>14138</Words>
  <Characters>80591</Characters>
  <Application>Microsoft Office Word</Application>
  <DocSecurity>0</DocSecurity>
  <Lines>671</Lines>
  <Paragraphs>189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Brueckner</dc:creator>
  <cp:keywords/>
  <dc:description/>
  <cp:lastModifiedBy>Catherine Brueckner</cp:lastModifiedBy>
  <cp:revision>6</cp:revision>
  <cp:lastPrinted>2024-09-10T09:17:00Z</cp:lastPrinted>
  <dcterms:created xsi:type="dcterms:W3CDTF">2024-09-10T07:56:00Z</dcterms:created>
  <dcterms:modified xsi:type="dcterms:W3CDTF">2024-09-10T09:17:00Z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0x0101009929416AA0540C42B015682282C961AD</vt:lpwstr>
  </property>
  <property fmtid="{D5CDD505-2E9C-101B-9397-08002B2CF9AE}" pid="4" name="MediaServiceImageTags">
    <vt:lpwstr/>
  </property>
</Properties>
</file>