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00855F54" w:rsidR="004D2917" w:rsidRPr="005B1586" w:rsidRDefault="004D2917" w:rsidP="004D2917">
      <w:pPr>
        <w:spacing w:before="120"/>
        <w:jc w:val="right"/>
        <w:rPr>
          <w:rFonts w:cs="Arial"/>
          <w:lang w:val="es-ES"/>
        </w:rPr>
      </w:pPr>
      <w:r w:rsidRPr="005B1586">
        <w:rPr>
          <w:rFonts w:cs="Arial"/>
          <w:lang w:val="es-ES"/>
        </w:rPr>
        <w:t>UNEP/CMS/ScC-SC</w:t>
      </w:r>
      <w:r w:rsidR="0019487A">
        <w:rPr>
          <w:rFonts w:cs="Arial"/>
          <w:lang w:val="es-ES"/>
        </w:rPr>
        <w:t>7</w:t>
      </w:r>
      <w:r w:rsidRPr="005B1586">
        <w:rPr>
          <w:rFonts w:cs="Arial"/>
          <w:lang w:val="es-ES"/>
        </w:rPr>
        <w:t>/Doc.</w:t>
      </w:r>
      <w:r w:rsidR="00AD5AB0">
        <w:rPr>
          <w:rFonts w:cs="Arial"/>
          <w:lang w:val="es-ES"/>
        </w:rPr>
        <w:t>6.1.</w:t>
      </w:r>
      <w:r w:rsidR="00265EEA">
        <w:rPr>
          <w:rFonts w:cs="Arial"/>
          <w:lang w:val="es-ES"/>
        </w:rPr>
        <w:t>6</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074442C2" w14:textId="77777777" w:rsidR="00AD5AB0" w:rsidRPr="00AD5AB0" w:rsidRDefault="00AD5AB0" w:rsidP="00AD5AB0">
      <w:pPr>
        <w:widowControl w:val="0"/>
        <w:tabs>
          <w:tab w:val="left" w:pos="-720"/>
          <w:tab w:val="left" w:pos="310"/>
          <w:tab w:val="left" w:pos="835"/>
        </w:tabs>
        <w:spacing w:after="120"/>
        <w:ind w:left="-85" w:right="-357"/>
        <w:jc w:val="center"/>
        <w:outlineLvl w:val="1"/>
        <w:rPr>
          <w:rFonts w:eastAsia="Times New Roman" w:cs="Arial"/>
          <w:b/>
          <w:bCs/>
          <w:snapToGrid w:val="0"/>
          <w:lang w:val="es-ES"/>
        </w:rPr>
      </w:pPr>
      <w:r w:rsidRPr="00AD5AB0">
        <w:rPr>
          <w:rFonts w:eastAsia="Times New Roman" w:cs="Arial"/>
          <w:b/>
          <w:bCs/>
          <w:snapToGrid w:val="0"/>
          <w:lang w:val="es-ES"/>
        </w:rPr>
        <w:t>CAMBIO CLIMÁTICO Y ESPECIES MIGRATORIAS</w:t>
      </w:r>
    </w:p>
    <w:p w14:paraId="386D7C92" w14:textId="60C1B3D0" w:rsidR="000A0BCF" w:rsidRPr="000A0BCF" w:rsidRDefault="00AD5AB0" w:rsidP="00265EEA">
      <w:pPr>
        <w:jc w:val="center"/>
        <w:rPr>
          <w:rFonts w:cs="Arial"/>
          <w:lang w:val="es-ES"/>
        </w:rPr>
      </w:pPr>
      <w:r w:rsidRPr="00AD5AB0">
        <w:rPr>
          <w:rFonts w:cs="Arial"/>
          <w:i/>
          <w:lang w:val="es-ES"/>
        </w:rPr>
        <w:t>(Preparado por el consejero designado por la COP para el cambio climático</w:t>
      </w:r>
    </w:p>
    <w:p w14:paraId="5B50CB13" w14:textId="66E65E73" w:rsidR="000A0BCF" w:rsidRPr="000A0BCF" w:rsidRDefault="000A0BCF" w:rsidP="000A0BCF">
      <w:pPr>
        <w:jc w:val="both"/>
        <w:rPr>
          <w:rFonts w:cs="Arial"/>
          <w:lang w:val="es-ES"/>
        </w:rPr>
      </w:pPr>
    </w:p>
    <w:p w14:paraId="60E5ABDC" w14:textId="2EC23C98" w:rsidR="000A0BCF" w:rsidRDefault="00FA6DEF">
      <w:pPr>
        <w:rPr>
          <w:rFonts w:cs="Arial"/>
          <w:lang w:val="es-ES"/>
        </w:rPr>
      </w:pPr>
      <w:r w:rsidRPr="000A0BCF">
        <w:rPr>
          <w:rFonts w:cs="Arial"/>
          <w:noProof/>
        </w:rPr>
        <mc:AlternateContent>
          <mc:Choice Requires="wps">
            <w:drawing>
              <wp:anchor distT="0" distB="0" distL="114300" distR="114300" simplePos="0" relativeHeight="251659264" behindDoc="1" locked="0" layoutInCell="1" allowOverlap="1" wp14:anchorId="6A457159" wp14:editId="762111C0">
                <wp:simplePos x="0" y="0"/>
                <wp:positionH relativeFrom="margin">
                  <wp:posOffset>1000125</wp:posOffset>
                </wp:positionH>
                <wp:positionV relativeFrom="margin">
                  <wp:posOffset>2009140</wp:posOffset>
                </wp:positionV>
                <wp:extent cx="4152900" cy="2524125"/>
                <wp:effectExtent l="0" t="0" r="19050"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524125"/>
                        </a:xfrm>
                        <a:prstGeom prst="rect">
                          <a:avLst/>
                        </a:prstGeom>
                        <a:solidFill>
                          <a:srgbClr val="FFFFFF"/>
                        </a:solidFill>
                        <a:ln w="3175">
                          <a:solidFill>
                            <a:srgbClr val="000000"/>
                          </a:solidFill>
                          <a:miter lim="800000"/>
                          <a:headEnd/>
                          <a:tailEnd/>
                        </a:ln>
                      </wps:spPr>
                      <wps:txbx>
                        <w:txbxContent>
                          <w:p w14:paraId="3E24616B" w14:textId="77777777" w:rsidR="00DD72B7" w:rsidRPr="002E3E42" w:rsidRDefault="00DD72B7" w:rsidP="00DD72B7">
                            <w:pPr>
                              <w:jc w:val="both"/>
                              <w:rPr>
                                <w:rFonts w:cs="Arial"/>
                                <w:lang w:val="es-ES"/>
                              </w:rPr>
                            </w:pPr>
                            <w:r w:rsidRPr="002E3E42">
                              <w:rPr>
                                <w:rFonts w:cs="Arial"/>
                                <w:lang w:val="es-ES"/>
                              </w:rPr>
                              <w:t>Resumen:</w:t>
                            </w:r>
                          </w:p>
                          <w:p w14:paraId="14BA10A7" w14:textId="77777777" w:rsidR="00DD72B7" w:rsidRPr="002E3E42" w:rsidRDefault="00DD72B7" w:rsidP="00DD72B7">
                            <w:pPr>
                              <w:jc w:val="both"/>
                              <w:rPr>
                                <w:rFonts w:cs="Arial"/>
                                <w:lang w:val="es-ES"/>
                              </w:rPr>
                            </w:pPr>
                          </w:p>
                          <w:p w14:paraId="411D94C9" w14:textId="13A57BC4" w:rsidR="00DD72B7" w:rsidRPr="002E3E42" w:rsidRDefault="00DD72B7" w:rsidP="00DD72B7">
                            <w:pPr>
                              <w:jc w:val="both"/>
                              <w:rPr>
                                <w:rFonts w:cs="Arial"/>
                                <w:lang w:val="es-ES"/>
                              </w:rPr>
                            </w:pPr>
                            <w:r w:rsidRPr="002E3E42">
                              <w:rPr>
                                <w:rFonts w:cs="Arial"/>
                                <w:lang w:val="es-ES"/>
                              </w:rPr>
                              <w:t>El presente documento informa sobre la</w:t>
                            </w:r>
                            <w:r w:rsidR="006574ED">
                              <w:rPr>
                                <w:rFonts w:cs="Arial"/>
                                <w:lang w:val="es-ES"/>
                              </w:rPr>
                              <w:t xml:space="preserve">s Decisiones </w:t>
                            </w:r>
                            <w:r w:rsidR="00AC5701">
                              <w:fldChar w:fldCharType="begin"/>
                            </w:r>
                            <w:r w:rsidR="00AC5701" w:rsidRPr="00AC5701">
                              <w:rPr>
                                <w:lang w:val="es-ES"/>
                              </w:rPr>
                              <w:instrText>HYPERLINK "https://www.cms.int/sites/default/files/document/cms_cop14_decisions_s.pdf"</w:instrText>
                            </w:r>
                            <w:r w:rsidR="00AC5701">
                              <w:fldChar w:fldCharType="separate"/>
                            </w:r>
                            <w:r w:rsidR="006574ED" w:rsidRPr="0015626A">
                              <w:rPr>
                                <w:rStyle w:val="Hyperlink"/>
                                <w:rFonts w:cs="Arial"/>
                                <w:lang w:val="es-ES"/>
                              </w:rPr>
                              <w:t>14.211 – 14.215 de la reunión de la COP de la CMS</w:t>
                            </w:r>
                            <w:r w:rsidR="00AC5701">
                              <w:rPr>
                                <w:rStyle w:val="Hyperlink"/>
                                <w:rFonts w:cs="Arial"/>
                                <w:lang w:val="es-ES"/>
                              </w:rPr>
                              <w:fldChar w:fldCharType="end"/>
                            </w:r>
                            <w:r w:rsidRPr="002E3E42">
                              <w:rPr>
                                <w:rFonts w:cs="Arial"/>
                                <w:lang w:val="es-ES"/>
                              </w:rPr>
                              <w:t>. Propone restablecer el Grupo de Trabajo sobre el cambio climático, aplicar las decisiones e informar sobre los progresos realizados tras la COP14 y en preparación de la COP15.</w:t>
                            </w:r>
                          </w:p>
                          <w:p w14:paraId="26E1ACC0" w14:textId="77777777" w:rsidR="00DD72B7" w:rsidRPr="002E3E42" w:rsidRDefault="00DD72B7" w:rsidP="00DD72B7">
                            <w:pPr>
                              <w:jc w:val="both"/>
                              <w:rPr>
                                <w:rFonts w:cs="Arial"/>
                                <w:lang w:val="es-ES"/>
                              </w:rPr>
                            </w:pPr>
                          </w:p>
                          <w:p w14:paraId="3AAD1166" w14:textId="77777777" w:rsidR="00DD72B7" w:rsidRPr="002E3E42" w:rsidRDefault="00DD72B7" w:rsidP="00DD72B7">
                            <w:pPr>
                              <w:jc w:val="both"/>
                              <w:rPr>
                                <w:rFonts w:cs="Arial"/>
                                <w:lang w:val="es-ES"/>
                              </w:rPr>
                            </w:pPr>
                            <w:r w:rsidRPr="002E3E42">
                              <w:rPr>
                                <w:rFonts w:cs="Arial"/>
                                <w:lang w:val="es-ES"/>
                              </w:rPr>
                              <w:t xml:space="preserve">La importancia y el alcance del </w:t>
                            </w:r>
                            <w:r w:rsidR="00AC5701">
                              <w:fldChar w:fldCharType="begin"/>
                            </w:r>
                            <w:r w:rsidR="00AC5701" w:rsidRPr="00AC5701">
                              <w:rPr>
                                <w:lang w:val="es-ES"/>
                              </w:rPr>
                              <w:instrText>HYPERLINK "https://www.cms.int/sites/default/files/publication/Climate%20change%20%26%20migratory%20species%20-%20Summary%20%281%29.pdf"</w:instrText>
                            </w:r>
                            <w:r w:rsidR="00AC5701">
                              <w:fldChar w:fldCharType="separate"/>
                            </w:r>
                            <w:r w:rsidRPr="002E3E42">
                              <w:rPr>
                                <w:rStyle w:val="Hyperlink"/>
                                <w:i/>
                                <w:iCs/>
                                <w:lang w:val="es-ES"/>
                              </w:rPr>
                              <w:t>cambio climático y las especies migratorias: análisis de los impactos, las medidas de conservación, los servicios ecosistémicos y los indicadores</w:t>
                            </w:r>
                            <w:r w:rsidR="00AC5701">
                              <w:rPr>
                                <w:rStyle w:val="Hyperlink"/>
                                <w:i/>
                                <w:iCs/>
                                <w:lang w:val="es-ES"/>
                              </w:rPr>
                              <w:fldChar w:fldCharType="end"/>
                            </w:r>
                            <w:r w:rsidRPr="002E3E42">
                              <w:rPr>
                                <w:i/>
                                <w:iCs/>
                                <w:lang w:val="es-ES"/>
                              </w:rPr>
                              <w:t xml:space="preserve">, </w:t>
                            </w:r>
                            <w:r w:rsidRPr="002E3E42">
                              <w:rPr>
                                <w:rFonts w:cs="Arial"/>
                                <w:lang w:val="es-ES"/>
                              </w:rPr>
                              <w:t>iniciado en la</w:t>
                            </w:r>
                            <w:r w:rsidRPr="002E3E42">
                              <w:rPr>
                                <w:i/>
                                <w:iCs/>
                                <w:lang w:val="es-ES"/>
                              </w:rPr>
                              <w:t xml:space="preserve"> </w:t>
                            </w:r>
                            <w:r w:rsidRPr="002E3E42">
                              <w:rPr>
                                <w:rFonts w:cs="Arial"/>
                                <w:lang w:val="es-ES"/>
                              </w:rPr>
                              <w:t xml:space="preserve">COP28 de CMNUCC en </w:t>
                            </w:r>
                            <w:proofErr w:type="spellStart"/>
                            <w:r w:rsidRPr="002E3E42">
                              <w:rPr>
                                <w:rFonts w:cs="Arial"/>
                                <w:lang w:val="es-ES"/>
                              </w:rPr>
                              <w:t>Dubai</w:t>
                            </w:r>
                            <w:proofErr w:type="spellEnd"/>
                            <w:r w:rsidRPr="002E3E42">
                              <w:rPr>
                                <w:rFonts w:cs="Arial"/>
                                <w:lang w:val="es-ES"/>
                              </w:rPr>
                              <w:t>, y se estudian las representaciones ante la COP29 de la CMNUCC en Bakú, Azerbaiyán.</w:t>
                            </w:r>
                          </w:p>
                          <w:p w14:paraId="21EC6667" w14:textId="77777777" w:rsidR="000A0BCF" w:rsidRPr="00DD72B7" w:rsidRDefault="000A0BCF" w:rsidP="000A0BCF">
                            <w:pPr>
                              <w:rPr>
                                <w:rFonts w:cs="Arial"/>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57159" id="_x0000_t202" coordsize="21600,21600" o:spt="202" path="m,l,21600r21600,l21600,xe">
                <v:stroke joinstyle="miter"/>
                <v:path gradientshapeok="t" o:connecttype="rect"/>
              </v:shapetype>
              <v:shape id="Text Box 4" o:spid="_x0000_s1026" type="#_x0000_t202" style="position:absolute;margin-left:78.75pt;margin-top:158.2pt;width:327pt;height:19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" strokeweight=".25pt">
                <v:textbox>
                  <w:txbxContent>
                    <w:p w14:paraId="3E24616B" w14:textId="77777777" w:rsidR="00DD72B7" w:rsidRPr="002E3E42" w:rsidRDefault="00DD72B7" w:rsidP="00DD72B7">
                      <w:pPr>
                        <w:jc w:val="both"/>
                        <w:rPr>
                          <w:rFonts w:cs="Arial"/>
                          <w:lang w:val="es-ES"/>
                        </w:rPr>
                      </w:pPr>
                      <w:r w:rsidRPr="002E3E42">
                        <w:rPr>
                          <w:rFonts w:cs="Arial"/>
                          <w:lang w:val="es-ES"/>
                        </w:rPr>
                        <w:t>Resumen:</w:t>
                      </w:r>
                    </w:p>
                    <w:p w14:paraId="14BA10A7" w14:textId="77777777" w:rsidR="00DD72B7" w:rsidRPr="002E3E42" w:rsidRDefault="00DD72B7" w:rsidP="00DD72B7">
                      <w:pPr>
                        <w:jc w:val="both"/>
                        <w:rPr>
                          <w:rFonts w:cs="Arial"/>
                          <w:lang w:val="es-ES"/>
                        </w:rPr>
                      </w:pPr>
                    </w:p>
                    <w:p w14:paraId="411D94C9" w14:textId="13A57BC4" w:rsidR="00DD72B7" w:rsidRPr="002E3E42" w:rsidRDefault="00DD72B7" w:rsidP="00DD72B7">
                      <w:pPr>
                        <w:jc w:val="both"/>
                        <w:rPr>
                          <w:rFonts w:cs="Arial"/>
                          <w:lang w:val="es-ES"/>
                        </w:rPr>
                      </w:pPr>
                      <w:r w:rsidRPr="002E3E42">
                        <w:rPr>
                          <w:rFonts w:cs="Arial"/>
                          <w:lang w:val="es-ES"/>
                        </w:rPr>
                        <w:t>El presente documento informa sobre la</w:t>
                      </w:r>
                      <w:r w:rsidR="006574ED">
                        <w:rPr>
                          <w:rFonts w:cs="Arial"/>
                          <w:lang w:val="es-ES"/>
                        </w:rPr>
                        <w:t xml:space="preserve">s Decisiones </w:t>
                      </w:r>
                      <w:r w:rsidR="00AC5701">
                        <w:fldChar w:fldCharType="begin"/>
                      </w:r>
                      <w:r w:rsidR="00AC5701" w:rsidRPr="00AC5701">
                        <w:rPr>
                          <w:lang w:val="es-ES"/>
                        </w:rPr>
                        <w:instrText>HYPERLINK "https://www.cms.int/sites/default/files/document/cms_cop14_decisions_s.pdf"</w:instrText>
                      </w:r>
                      <w:r w:rsidR="00AC5701">
                        <w:fldChar w:fldCharType="separate"/>
                      </w:r>
                      <w:r w:rsidR="006574ED" w:rsidRPr="0015626A">
                        <w:rPr>
                          <w:rStyle w:val="Hyperlink"/>
                          <w:rFonts w:cs="Arial"/>
                          <w:lang w:val="es-ES"/>
                        </w:rPr>
                        <w:t>14.211 – 14.215 de la reunión de la COP de la CMS</w:t>
                      </w:r>
                      <w:r w:rsidR="00AC5701">
                        <w:rPr>
                          <w:rStyle w:val="Hyperlink"/>
                          <w:rFonts w:cs="Arial"/>
                          <w:lang w:val="es-ES"/>
                        </w:rPr>
                        <w:fldChar w:fldCharType="end"/>
                      </w:r>
                      <w:r w:rsidRPr="002E3E42">
                        <w:rPr>
                          <w:rFonts w:cs="Arial"/>
                          <w:lang w:val="es-ES"/>
                        </w:rPr>
                        <w:t>. Propone restablecer el Grupo de Trabajo sobre el cambio climático, aplicar las decisiones e informar sobre los progresos realizados tras la COP14 y en preparación de la COP15.</w:t>
                      </w:r>
                    </w:p>
                    <w:p w14:paraId="26E1ACC0" w14:textId="77777777" w:rsidR="00DD72B7" w:rsidRPr="002E3E42" w:rsidRDefault="00DD72B7" w:rsidP="00DD72B7">
                      <w:pPr>
                        <w:jc w:val="both"/>
                        <w:rPr>
                          <w:rFonts w:cs="Arial"/>
                          <w:lang w:val="es-ES"/>
                        </w:rPr>
                      </w:pPr>
                    </w:p>
                    <w:p w14:paraId="3AAD1166" w14:textId="77777777" w:rsidR="00DD72B7" w:rsidRPr="002E3E42" w:rsidRDefault="00DD72B7" w:rsidP="00DD72B7">
                      <w:pPr>
                        <w:jc w:val="both"/>
                        <w:rPr>
                          <w:rFonts w:cs="Arial"/>
                          <w:lang w:val="es-ES"/>
                        </w:rPr>
                      </w:pPr>
                      <w:r w:rsidRPr="002E3E42">
                        <w:rPr>
                          <w:rFonts w:cs="Arial"/>
                          <w:lang w:val="es-ES"/>
                        </w:rPr>
                        <w:t xml:space="preserve">La importancia y el alcance del </w:t>
                      </w:r>
                      <w:r w:rsidR="00AC5701">
                        <w:fldChar w:fldCharType="begin"/>
                      </w:r>
                      <w:r w:rsidR="00AC5701" w:rsidRPr="00AC5701">
                        <w:rPr>
                          <w:lang w:val="es-ES"/>
                        </w:rPr>
                        <w:instrText>HYPERLINK "https://www.cms.int/sites/default/files/publication/Climate%20change%20%26%20migratory%20species%20-%20Summary%20%281%29.pdf"</w:instrText>
                      </w:r>
                      <w:r w:rsidR="00AC5701">
                        <w:fldChar w:fldCharType="separate"/>
                      </w:r>
                      <w:r w:rsidRPr="002E3E42">
                        <w:rPr>
                          <w:rStyle w:val="Hyperlink"/>
                          <w:i/>
                          <w:iCs/>
                          <w:lang w:val="es-ES"/>
                        </w:rPr>
                        <w:t>cambio climático y las especies migratorias: análisis de los impactos, las medidas de conservación, los servicios ecosistémicos y los indicadores</w:t>
                      </w:r>
                      <w:r w:rsidR="00AC5701">
                        <w:rPr>
                          <w:rStyle w:val="Hyperlink"/>
                          <w:i/>
                          <w:iCs/>
                          <w:lang w:val="es-ES"/>
                        </w:rPr>
                        <w:fldChar w:fldCharType="end"/>
                      </w:r>
                      <w:r w:rsidRPr="002E3E42">
                        <w:rPr>
                          <w:i/>
                          <w:iCs/>
                          <w:lang w:val="es-ES"/>
                        </w:rPr>
                        <w:t xml:space="preserve">, </w:t>
                      </w:r>
                      <w:r w:rsidRPr="002E3E42">
                        <w:rPr>
                          <w:rFonts w:cs="Arial"/>
                          <w:lang w:val="es-ES"/>
                        </w:rPr>
                        <w:t>iniciado en la</w:t>
                      </w:r>
                      <w:r w:rsidRPr="002E3E42">
                        <w:rPr>
                          <w:i/>
                          <w:iCs/>
                          <w:lang w:val="es-ES"/>
                        </w:rPr>
                        <w:t xml:space="preserve"> </w:t>
                      </w:r>
                      <w:r w:rsidRPr="002E3E42">
                        <w:rPr>
                          <w:rFonts w:cs="Arial"/>
                          <w:lang w:val="es-ES"/>
                        </w:rPr>
                        <w:t xml:space="preserve">COP28 de CMNUCC en </w:t>
                      </w:r>
                      <w:proofErr w:type="spellStart"/>
                      <w:r w:rsidRPr="002E3E42">
                        <w:rPr>
                          <w:rFonts w:cs="Arial"/>
                          <w:lang w:val="es-ES"/>
                        </w:rPr>
                        <w:t>Dubai</w:t>
                      </w:r>
                      <w:proofErr w:type="spellEnd"/>
                      <w:r w:rsidRPr="002E3E42">
                        <w:rPr>
                          <w:rFonts w:cs="Arial"/>
                          <w:lang w:val="es-ES"/>
                        </w:rPr>
                        <w:t>, y se estudian las representaciones ante la COP29 de la CMNUCC en Bakú, Azerbaiyán.</w:t>
                      </w:r>
                    </w:p>
                    <w:p w14:paraId="21EC6667" w14:textId="77777777" w:rsidR="000A0BCF" w:rsidRPr="00DD72B7" w:rsidRDefault="000A0BCF" w:rsidP="000A0BCF">
                      <w:pPr>
                        <w:rPr>
                          <w:rFonts w:cs="Arial"/>
                          <w:lang w:val="es-ES"/>
                        </w:rPr>
                      </w:pPr>
                    </w:p>
                  </w:txbxContent>
                </v:textbox>
                <w10:wrap type="square" anchorx="margin" anchory="margin"/>
              </v:shape>
            </w:pict>
          </mc:Fallback>
        </mc:AlternateContent>
      </w:r>
      <w:r w:rsidR="000A0BCF">
        <w:rPr>
          <w:rFonts w:cs="Arial"/>
          <w:lang w:val="es-ES"/>
        </w:rPr>
        <w:br w:type="page"/>
      </w:r>
    </w:p>
    <w:p w14:paraId="2B8C64C2" w14:textId="274E4C4E" w:rsidR="00F63975" w:rsidRDefault="00651823" w:rsidP="00651823">
      <w:pPr>
        <w:jc w:val="center"/>
        <w:rPr>
          <w:rFonts w:eastAsia="Times New Roman" w:cs="Arial"/>
          <w:b/>
          <w:bCs/>
          <w:snapToGrid w:val="0"/>
          <w:lang w:val="es-ES"/>
        </w:rPr>
      </w:pPr>
      <w:r w:rsidRPr="00AD5AB0">
        <w:rPr>
          <w:rFonts w:eastAsia="Times New Roman" w:cs="Arial"/>
          <w:b/>
          <w:bCs/>
          <w:snapToGrid w:val="0"/>
          <w:lang w:val="es-ES"/>
        </w:rPr>
        <w:lastRenderedPageBreak/>
        <w:t>CAMBIO CLIMÁTICO Y ESPECIES MIGRATORIAS</w:t>
      </w:r>
    </w:p>
    <w:p w14:paraId="69178F44" w14:textId="77777777" w:rsidR="00651823" w:rsidRDefault="00651823" w:rsidP="00651823">
      <w:pPr>
        <w:rPr>
          <w:rFonts w:eastAsia="Times New Roman" w:cs="Arial"/>
          <w:b/>
          <w:bCs/>
          <w:snapToGrid w:val="0"/>
          <w:lang w:val="es-ES"/>
        </w:rPr>
      </w:pPr>
    </w:p>
    <w:p w14:paraId="597A93E5" w14:textId="77777777" w:rsidR="00110A39" w:rsidRDefault="00110A39" w:rsidP="00651823">
      <w:pPr>
        <w:rPr>
          <w:rFonts w:eastAsia="Times New Roman" w:cs="Arial"/>
          <w:b/>
          <w:bCs/>
          <w:snapToGrid w:val="0"/>
          <w:lang w:val="es-ES"/>
        </w:rPr>
      </w:pPr>
    </w:p>
    <w:p w14:paraId="42507553" w14:textId="77777777" w:rsidR="00110A39" w:rsidRPr="00AC5701" w:rsidRDefault="00110A39" w:rsidP="00110A39">
      <w:pPr>
        <w:suppressAutoHyphens/>
        <w:autoSpaceDN w:val="0"/>
        <w:jc w:val="both"/>
        <w:textAlignment w:val="baseline"/>
        <w:rPr>
          <w:rFonts w:eastAsia="Calibri" w:cs="Arial"/>
          <w:u w:val="single"/>
          <w:lang w:val="es-ES"/>
        </w:rPr>
      </w:pPr>
      <w:r w:rsidRPr="00AC5701">
        <w:rPr>
          <w:rFonts w:eastAsia="Calibri" w:cs="Arial"/>
          <w:u w:val="single"/>
          <w:lang w:val="es-ES"/>
        </w:rPr>
        <w:t>Antecedentes</w:t>
      </w:r>
    </w:p>
    <w:p w14:paraId="23B1CC7E" w14:textId="77777777" w:rsidR="00110A39" w:rsidRPr="00AC5701" w:rsidRDefault="00110A39" w:rsidP="00110A39">
      <w:pPr>
        <w:jc w:val="both"/>
        <w:rPr>
          <w:rFonts w:cs="Arial"/>
          <w:lang w:val="es-ES"/>
        </w:rPr>
      </w:pPr>
    </w:p>
    <w:p w14:paraId="76FEC15B" w14:textId="77777777" w:rsidR="00110A39" w:rsidRPr="00110A39" w:rsidRDefault="00110A39" w:rsidP="00110A39">
      <w:pPr>
        <w:widowControl w:val="0"/>
        <w:numPr>
          <w:ilvl w:val="0"/>
          <w:numId w:val="2"/>
        </w:numPr>
        <w:autoSpaceDE w:val="0"/>
        <w:autoSpaceDN w:val="0"/>
        <w:adjustRightInd w:val="0"/>
        <w:ind w:left="567" w:hanging="567"/>
        <w:jc w:val="both"/>
        <w:rPr>
          <w:rFonts w:cs="Arial"/>
          <w:lang w:val="es-ES"/>
        </w:rPr>
      </w:pPr>
      <w:r w:rsidRPr="00110A39">
        <w:rPr>
          <w:rFonts w:cs="Arial"/>
          <w:lang w:val="es-ES"/>
        </w:rPr>
        <w:t xml:space="preserve">En la 14.ª reunión de la Conferencia de las Partes (COP14), se adoptó la </w:t>
      </w:r>
      <w:hyperlink r:id="rId11" w:history="1">
        <w:r w:rsidRPr="00110A39">
          <w:rPr>
            <w:rFonts w:cs="Arial"/>
            <w:color w:val="0000FF"/>
            <w:u w:val="single"/>
            <w:lang w:val="es-ES"/>
          </w:rPr>
          <w:t>Resolución 12.21 (Rev.COP14)</w:t>
        </w:r>
      </w:hyperlink>
      <w:r w:rsidRPr="00110A39">
        <w:rPr>
          <w:rFonts w:cs="Arial"/>
          <w:lang w:val="es-ES"/>
        </w:rPr>
        <w:t xml:space="preserve">. Esta Resolución fue una actualización de la acordada en la 12.ª reunión de la Conferencia de las Partes, que a su vez fue una consolidación de todas las resoluciones y recomendaciones anteriores sobre el cambio climático desde la COP5. </w:t>
      </w:r>
    </w:p>
    <w:p w14:paraId="264CBA1E" w14:textId="77777777" w:rsidR="00110A39" w:rsidRPr="00110A39" w:rsidRDefault="00110A39" w:rsidP="00110A39">
      <w:pPr>
        <w:widowControl w:val="0"/>
        <w:autoSpaceDE w:val="0"/>
        <w:autoSpaceDN w:val="0"/>
        <w:adjustRightInd w:val="0"/>
        <w:ind w:left="567" w:hanging="567"/>
        <w:jc w:val="both"/>
        <w:rPr>
          <w:rFonts w:cs="Arial"/>
          <w:lang w:val="es-ES"/>
        </w:rPr>
      </w:pPr>
    </w:p>
    <w:p w14:paraId="688CE6B0" w14:textId="77777777" w:rsidR="00110A39" w:rsidRPr="00110A39" w:rsidRDefault="00110A39" w:rsidP="00110A39">
      <w:pPr>
        <w:widowControl w:val="0"/>
        <w:numPr>
          <w:ilvl w:val="0"/>
          <w:numId w:val="2"/>
        </w:numPr>
        <w:autoSpaceDE w:val="0"/>
        <w:autoSpaceDN w:val="0"/>
        <w:adjustRightInd w:val="0"/>
        <w:ind w:left="567" w:hanging="567"/>
        <w:jc w:val="both"/>
        <w:rPr>
          <w:rFonts w:cs="Arial"/>
          <w:lang w:val="es-ES"/>
        </w:rPr>
      </w:pPr>
      <w:r w:rsidRPr="00110A39">
        <w:rPr>
          <w:rFonts w:cs="Arial"/>
          <w:lang w:val="es-ES"/>
        </w:rPr>
        <w:t xml:space="preserve">El Anexo 1 se adjunta a la Resolución 12.21. </w:t>
      </w:r>
      <w:r w:rsidRPr="00110A39">
        <w:rPr>
          <w:rFonts w:cs="Arial"/>
          <w:i/>
          <w:iCs/>
          <w:lang w:val="es-ES"/>
        </w:rPr>
        <w:t>Asesoramiento a las Partes y otras partes interesadas sobre acciones prioritarias</w:t>
      </w:r>
      <w:r w:rsidRPr="00110A39">
        <w:rPr>
          <w:rFonts w:cs="Arial"/>
          <w:lang w:val="es-ES"/>
        </w:rPr>
        <w:t xml:space="preserve">, y Anexo 2. </w:t>
      </w:r>
      <w:r w:rsidRPr="00110A39">
        <w:rPr>
          <w:rFonts w:cs="Arial"/>
          <w:i/>
          <w:iCs/>
          <w:lang w:val="es-ES"/>
        </w:rPr>
        <w:t>Marco de decisión para orientar a las Partes sobre la ejecución del Párrafo 9 de la Resolución 12.21</w:t>
      </w:r>
      <w:r w:rsidRPr="00110A39">
        <w:rPr>
          <w:rFonts w:cs="Arial"/>
          <w:lang w:val="es-ES"/>
        </w:rPr>
        <w:t xml:space="preserve"> (REV.COP14).  </w:t>
      </w:r>
    </w:p>
    <w:p w14:paraId="007AED52" w14:textId="77777777" w:rsidR="00110A39" w:rsidRPr="00110A39" w:rsidRDefault="00110A39" w:rsidP="00110A39">
      <w:pPr>
        <w:widowControl w:val="0"/>
        <w:ind w:left="567" w:hanging="567"/>
        <w:jc w:val="both"/>
        <w:rPr>
          <w:rFonts w:ascii="Times New Roman" w:eastAsia="Times New Roman" w:hAnsi="Times New Roman" w:cs="Arial"/>
          <w:snapToGrid w:val="0"/>
          <w:sz w:val="24"/>
          <w:szCs w:val="20"/>
          <w:lang w:val="es-ES"/>
        </w:rPr>
      </w:pPr>
    </w:p>
    <w:p w14:paraId="06EF0E2D" w14:textId="76A4E904" w:rsidR="00110A39" w:rsidRPr="00110A39" w:rsidRDefault="00110A39" w:rsidP="00110A39">
      <w:pPr>
        <w:widowControl w:val="0"/>
        <w:numPr>
          <w:ilvl w:val="0"/>
          <w:numId w:val="2"/>
        </w:numPr>
        <w:autoSpaceDE w:val="0"/>
        <w:autoSpaceDN w:val="0"/>
        <w:adjustRightInd w:val="0"/>
        <w:ind w:left="567" w:hanging="567"/>
        <w:jc w:val="both"/>
        <w:rPr>
          <w:rFonts w:cs="Arial"/>
        </w:rPr>
      </w:pPr>
      <w:r w:rsidRPr="00110A39">
        <w:rPr>
          <w:lang w:val="es-ES"/>
        </w:rPr>
        <w:t xml:space="preserve">La 14.ª reunión de la Conferencia de las Partes de la CMS (COP14) acordó las </w:t>
      </w:r>
      <w:hyperlink r:id="rId12" w:history="1">
        <w:r w:rsidRPr="00110A39">
          <w:rPr>
            <w:color w:val="0000FF"/>
            <w:u w:val="single"/>
            <w:lang w:val="es-ES"/>
          </w:rPr>
          <w:t>Decisiones 14.211 – 14.215</w:t>
        </w:r>
      </w:hyperlink>
      <w:r w:rsidRPr="00110A39">
        <w:rPr>
          <w:lang w:val="es-ES"/>
        </w:rPr>
        <w:t xml:space="preserve"> sobre el cambio climático y las especies migratorias.  </w:t>
      </w:r>
      <w:r w:rsidRPr="00110A39">
        <w:t xml:space="preserve">La </w:t>
      </w:r>
      <w:proofErr w:type="spellStart"/>
      <w:r w:rsidRPr="00110A39">
        <w:t>Decisión</w:t>
      </w:r>
      <w:proofErr w:type="spellEnd"/>
      <w:r w:rsidRPr="00110A39">
        <w:t xml:space="preserve"> 14.214 </w:t>
      </w:r>
      <w:proofErr w:type="spellStart"/>
      <w:r w:rsidRPr="00110A39">
        <w:t>dirigida</w:t>
      </w:r>
      <w:proofErr w:type="spellEnd"/>
      <w:r w:rsidRPr="00110A39">
        <w:t xml:space="preserve"> al Consejo </w:t>
      </w:r>
      <w:proofErr w:type="spellStart"/>
      <w:r w:rsidRPr="00110A39">
        <w:t>Científico</w:t>
      </w:r>
      <w:proofErr w:type="spellEnd"/>
      <w:r w:rsidRPr="00110A39">
        <w:t xml:space="preserve"> indica lo </w:t>
      </w:r>
      <w:proofErr w:type="spellStart"/>
      <w:r w:rsidRPr="00110A39">
        <w:t>siguiente</w:t>
      </w:r>
      <w:proofErr w:type="spellEnd"/>
      <w:r w:rsidRPr="00110A39">
        <w:t>:</w:t>
      </w:r>
    </w:p>
    <w:p w14:paraId="1BFF8E59" w14:textId="77777777" w:rsidR="00110A39" w:rsidRPr="00110A39" w:rsidRDefault="00110A39" w:rsidP="00110A39">
      <w:pPr>
        <w:rPr>
          <w:rFonts w:cs="Arial"/>
        </w:rPr>
      </w:pPr>
    </w:p>
    <w:p w14:paraId="36049B93" w14:textId="57748845" w:rsidR="00110A39" w:rsidRPr="00110A39" w:rsidRDefault="00110A39" w:rsidP="00D06E47">
      <w:pPr>
        <w:ind w:left="720"/>
        <w:jc w:val="both"/>
        <w:rPr>
          <w:rFonts w:cs="Arial"/>
          <w:b/>
          <w:bCs/>
          <w:i/>
          <w:iCs/>
          <w:vanish/>
          <w:sz w:val="20"/>
          <w:szCs w:val="20"/>
        </w:rPr>
      </w:pPr>
      <w:proofErr w:type="spellStart"/>
      <w:r w:rsidRPr="00110A39">
        <w:rPr>
          <w:rFonts w:cs="Arial"/>
          <w:b/>
          <w:bCs/>
          <w:i/>
          <w:iCs/>
          <w:vanish/>
          <w:sz w:val="20"/>
          <w:szCs w:val="20"/>
        </w:rPr>
        <w:t>Decisi</w:t>
      </w:r>
      <w:r w:rsidR="00D06E47">
        <w:rPr>
          <w:rFonts w:cs="Arial"/>
          <w:b/>
          <w:bCs/>
          <w:i/>
          <w:iCs/>
          <w:vanish/>
          <w:sz w:val="20"/>
          <w:szCs w:val="20"/>
        </w:rPr>
        <w:t>ó</w:t>
      </w:r>
      <w:r w:rsidRPr="00110A39">
        <w:rPr>
          <w:rFonts w:cs="Arial"/>
          <w:b/>
          <w:bCs/>
          <w:i/>
          <w:iCs/>
          <w:vanish/>
          <w:sz w:val="20"/>
          <w:szCs w:val="20"/>
        </w:rPr>
        <w:t>n</w:t>
      </w:r>
      <w:proofErr w:type="spellEnd"/>
      <w:r w:rsidRPr="00110A39">
        <w:rPr>
          <w:rFonts w:cs="Arial"/>
          <w:b/>
          <w:bCs/>
          <w:i/>
          <w:iCs/>
          <w:vanish/>
          <w:sz w:val="20"/>
          <w:szCs w:val="20"/>
        </w:rPr>
        <w:t xml:space="preserve"> 14.214:</w:t>
      </w:r>
    </w:p>
    <w:p w14:paraId="69D1312D" w14:textId="77777777" w:rsidR="00110A39" w:rsidRPr="00110A39" w:rsidRDefault="00110A39" w:rsidP="00110A39">
      <w:pPr>
        <w:widowControl w:val="0"/>
        <w:autoSpaceDE w:val="0"/>
        <w:autoSpaceDN w:val="0"/>
        <w:adjustRightInd w:val="0"/>
        <w:spacing w:after="160" w:line="259" w:lineRule="auto"/>
        <w:ind w:left="851"/>
        <w:contextualSpacing/>
        <w:jc w:val="both"/>
        <w:rPr>
          <w:rFonts w:cs="Arial"/>
          <w:i/>
          <w:iCs/>
          <w:vanish/>
          <w:sz w:val="20"/>
          <w:szCs w:val="20"/>
          <w:highlight w:val="yellow"/>
        </w:rPr>
      </w:pPr>
    </w:p>
    <w:p w14:paraId="08014E92" w14:textId="77777777" w:rsidR="008265FD" w:rsidRPr="00D06E47" w:rsidRDefault="008265FD" w:rsidP="00D06E47">
      <w:pPr>
        <w:ind w:left="1080" w:hanging="360"/>
        <w:rPr>
          <w:rFonts w:cs="Arial"/>
          <w:b/>
          <w:bCs/>
          <w:i/>
          <w:iCs/>
          <w:sz w:val="20"/>
          <w:szCs w:val="20"/>
          <w:lang w:val="es-ES"/>
        </w:rPr>
      </w:pPr>
      <w:r w:rsidRPr="00D06E47">
        <w:rPr>
          <w:rFonts w:cs="Arial"/>
          <w:i/>
          <w:iCs/>
          <w:sz w:val="20"/>
          <w:szCs w:val="20"/>
          <w:lang w:val="es-ES"/>
        </w:rPr>
        <w:t>Se solicita al Consejo Científico que, en función de los recursos externos disponibles:</w:t>
      </w:r>
    </w:p>
    <w:p w14:paraId="352FF348" w14:textId="77777777" w:rsidR="008265FD" w:rsidRPr="00D06E47" w:rsidRDefault="008265FD" w:rsidP="00D06E47">
      <w:pPr>
        <w:ind w:left="1080" w:hanging="360"/>
        <w:rPr>
          <w:rFonts w:cs="Arial"/>
          <w:b/>
          <w:bCs/>
          <w:i/>
          <w:iCs/>
          <w:sz w:val="20"/>
          <w:szCs w:val="20"/>
          <w:lang w:val="es-ES"/>
        </w:rPr>
      </w:pPr>
    </w:p>
    <w:p w14:paraId="0B94EC7F" w14:textId="77777777" w:rsidR="008265FD" w:rsidRPr="00D06E47" w:rsidRDefault="008265FD" w:rsidP="00D06E47">
      <w:pPr>
        <w:numPr>
          <w:ilvl w:val="0"/>
          <w:numId w:val="7"/>
        </w:numPr>
        <w:suppressAutoHyphens/>
        <w:adjustRightInd w:val="0"/>
        <w:ind w:left="1080"/>
        <w:jc w:val="both"/>
        <w:rPr>
          <w:rFonts w:cs="Arial"/>
          <w:b/>
          <w:bCs/>
          <w:i/>
          <w:iCs/>
          <w:sz w:val="20"/>
          <w:szCs w:val="20"/>
          <w:lang w:val="es-ES"/>
        </w:rPr>
      </w:pPr>
      <w:bookmarkStart w:id="0" w:name="_Hlk134795926"/>
      <w:r w:rsidRPr="00D06E47">
        <w:rPr>
          <w:rFonts w:cs="Arial"/>
          <w:i/>
          <w:iCs/>
          <w:sz w:val="20"/>
          <w:szCs w:val="20"/>
          <w:lang w:val="es-ES"/>
        </w:rPr>
        <w:t>reanude su Grupo de Trabajo sobre el Cambio Climático para el próximo trienio y elabore los Términos de Referencia del Grupo de Trabajo de acuerdo con el reglamento interno del Consejo Científico;</w:t>
      </w:r>
    </w:p>
    <w:bookmarkEnd w:id="0"/>
    <w:p w14:paraId="6B4187B8" w14:textId="77777777" w:rsidR="008265FD" w:rsidRPr="00D06E47" w:rsidRDefault="008265FD" w:rsidP="00D06E47">
      <w:pPr>
        <w:adjustRightInd w:val="0"/>
        <w:ind w:left="1080" w:hanging="360"/>
        <w:rPr>
          <w:rFonts w:cs="Arial"/>
          <w:b/>
          <w:bCs/>
          <w:i/>
          <w:iCs/>
          <w:sz w:val="20"/>
          <w:szCs w:val="20"/>
          <w:lang w:val="es-ES"/>
        </w:rPr>
      </w:pPr>
    </w:p>
    <w:p w14:paraId="4C0097E7" w14:textId="77777777" w:rsidR="008265FD" w:rsidRPr="00D06E47" w:rsidRDefault="008265FD" w:rsidP="00D06E47">
      <w:pPr>
        <w:numPr>
          <w:ilvl w:val="0"/>
          <w:numId w:val="7"/>
        </w:numPr>
        <w:suppressAutoHyphens/>
        <w:ind w:left="1080"/>
        <w:jc w:val="both"/>
        <w:rPr>
          <w:rFonts w:cs="Arial"/>
          <w:b/>
          <w:bCs/>
          <w:i/>
          <w:iCs/>
          <w:sz w:val="20"/>
          <w:szCs w:val="20"/>
          <w:lang w:val="es-ES"/>
        </w:rPr>
      </w:pPr>
      <w:r w:rsidRPr="00D06E47">
        <w:rPr>
          <w:rFonts w:cs="Arial"/>
          <w:i/>
          <w:iCs/>
          <w:sz w:val="20"/>
          <w:szCs w:val="20"/>
          <w:lang w:val="es-ES"/>
        </w:rPr>
        <w:t>identifique las especies migratorias que, en términos generales, puedan verse afectadas negativamente por el cambio climático, especialmente las que puedan necesitar intervenciones humanas, como desplazamientos, para moderar el impacto del cambio climático;</w:t>
      </w:r>
    </w:p>
    <w:p w14:paraId="4DD04EB6" w14:textId="77777777" w:rsidR="008265FD" w:rsidRPr="00D06E47" w:rsidRDefault="008265FD" w:rsidP="00D06E47">
      <w:pPr>
        <w:ind w:left="1080" w:hanging="360"/>
        <w:contextualSpacing/>
        <w:rPr>
          <w:rFonts w:cs="Arial"/>
          <w:b/>
          <w:bCs/>
          <w:i/>
          <w:iCs/>
          <w:sz w:val="20"/>
          <w:szCs w:val="20"/>
          <w:lang w:val="es-ES"/>
        </w:rPr>
      </w:pPr>
    </w:p>
    <w:p w14:paraId="4B687522" w14:textId="77777777" w:rsidR="008265FD" w:rsidRPr="00D06E47" w:rsidRDefault="008265FD" w:rsidP="00D06E47">
      <w:pPr>
        <w:numPr>
          <w:ilvl w:val="0"/>
          <w:numId w:val="7"/>
        </w:numPr>
        <w:suppressAutoHyphens/>
        <w:ind w:left="1080"/>
        <w:jc w:val="both"/>
        <w:rPr>
          <w:rFonts w:cs="Arial"/>
          <w:b/>
          <w:bCs/>
          <w:i/>
          <w:iCs/>
          <w:sz w:val="20"/>
          <w:szCs w:val="20"/>
          <w:lang w:val="es-ES"/>
        </w:rPr>
      </w:pPr>
      <w:r w:rsidRPr="00D06E47">
        <w:rPr>
          <w:rFonts w:cs="Arial"/>
          <w:i/>
          <w:iCs/>
          <w:sz w:val="20"/>
          <w:szCs w:val="20"/>
          <w:lang w:val="es-ES"/>
        </w:rPr>
        <w:t xml:space="preserve">enumere las especies que tienen una elevada probabilidad de modificar sus rutas migratorias como consecuencia del cambio climático, así como las opciones de conectividad disponibles para ellas; </w:t>
      </w:r>
    </w:p>
    <w:p w14:paraId="01626B1A" w14:textId="77777777" w:rsidR="008265FD" w:rsidRPr="00D06E47" w:rsidRDefault="008265FD" w:rsidP="00D06E47">
      <w:pPr>
        <w:spacing w:after="40"/>
        <w:ind w:left="1080" w:hanging="360"/>
        <w:rPr>
          <w:rFonts w:cs="Arial"/>
          <w:b/>
          <w:bCs/>
          <w:i/>
          <w:iCs/>
          <w:sz w:val="20"/>
          <w:szCs w:val="20"/>
          <w:lang w:val="es-ES"/>
        </w:rPr>
      </w:pPr>
    </w:p>
    <w:p w14:paraId="37B37E71" w14:textId="77777777" w:rsidR="008265FD" w:rsidRPr="00D06E47" w:rsidRDefault="008265FD" w:rsidP="00D06E47">
      <w:pPr>
        <w:numPr>
          <w:ilvl w:val="0"/>
          <w:numId w:val="7"/>
        </w:numPr>
        <w:suppressAutoHyphens/>
        <w:ind w:left="1080"/>
        <w:jc w:val="both"/>
        <w:rPr>
          <w:rFonts w:cs="Arial"/>
          <w:b/>
          <w:bCs/>
          <w:i/>
          <w:iCs/>
          <w:sz w:val="20"/>
          <w:szCs w:val="20"/>
          <w:lang w:val="es-ES"/>
        </w:rPr>
      </w:pPr>
      <w:r w:rsidRPr="00D06E47">
        <w:rPr>
          <w:rFonts w:cs="Arial"/>
          <w:i/>
          <w:iCs/>
          <w:sz w:val="20"/>
          <w:szCs w:val="20"/>
          <w:lang w:val="es-ES"/>
        </w:rPr>
        <w:t>identificar más estudios de casos sobre el papel de las especies migratorias en el mantenimiento y la mejora de la mitigación del cambio climático y la adaptación al mismo (y otros servicios ecosistémicos relacionados) y desarrollar recursos para que las Partes promuevan una mayor comprensión de la prestación de servicios ecosistémicos por parte de las especies migratorias;</w:t>
      </w:r>
    </w:p>
    <w:p w14:paraId="7C067F27" w14:textId="77777777" w:rsidR="008265FD" w:rsidRPr="00D06E47" w:rsidRDefault="008265FD" w:rsidP="00D06E47">
      <w:pPr>
        <w:spacing w:after="160"/>
        <w:ind w:left="1080" w:hanging="360"/>
        <w:contextualSpacing/>
        <w:rPr>
          <w:rFonts w:cs="Arial"/>
          <w:b/>
          <w:bCs/>
          <w:i/>
          <w:iCs/>
          <w:sz w:val="20"/>
          <w:szCs w:val="20"/>
          <w:lang w:val="es-ES"/>
        </w:rPr>
      </w:pPr>
    </w:p>
    <w:p w14:paraId="2048F920" w14:textId="77777777" w:rsidR="008265FD" w:rsidRPr="00D06E47" w:rsidRDefault="008265FD" w:rsidP="00D06E47">
      <w:pPr>
        <w:numPr>
          <w:ilvl w:val="0"/>
          <w:numId w:val="7"/>
        </w:numPr>
        <w:suppressAutoHyphens/>
        <w:ind w:left="1080"/>
        <w:jc w:val="both"/>
        <w:rPr>
          <w:rFonts w:cs="Arial"/>
          <w:b/>
          <w:bCs/>
          <w:i/>
          <w:iCs/>
          <w:sz w:val="20"/>
          <w:szCs w:val="20"/>
          <w:lang w:val="es-ES"/>
        </w:rPr>
      </w:pPr>
      <w:r w:rsidRPr="00D06E47">
        <w:rPr>
          <w:rFonts w:cs="Arial"/>
          <w:i/>
          <w:iCs/>
          <w:sz w:val="20"/>
          <w:szCs w:val="20"/>
          <w:lang w:val="es-ES"/>
        </w:rPr>
        <w:t xml:space="preserve">proponga medidas para facilitar los cambios de área de distribución de las especies migratorias; </w:t>
      </w:r>
    </w:p>
    <w:p w14:paraId="2A8A0124" w14:textId="77777777" w:rsidR="008265FD" w:rsidRPr="00D06E47" w:rsidRDefault="008265FD" w:rsidP="00D06E47">
      <w:pPr>
        <w:spacing w:after="160"/>
        <w:ind w:left="1080" w:hanging="360"/>
        <w:contextualSpacing/>
        <w:rPr>
          <w:rFonts w:cs="Arial"/>
          <w:b/>
          <w:bCs/>
          <w:i/>
          <w:iCs/>
          <w:sz w:val="20"/>
          <w:szCs w:val="20"/>
          <w:lang w:val="es-ES"/>
        </w:rPr>
      </w:pPr>
    </w:p>
    <w:p w14:paraId="0B5A849E" w14:textId="77777777" w:rsidR="008265FD" w:rsidRPr="00D06E47" w:rsidRDefault="008265FD" w:rsidP="00D06E47">
      <w:pPr>
        <w:numPr>
          <w:ilvl w:val="0"/>
          <w:numId w:val="7"/>
        </w:numPr>
        <w:suppressAutoHyphens/>
        <w:ind w:left="1080"/>
        <w:jc w:val="both"/>
        <w:rPr>
          <w:rFonts w:cs="Arial"/>
          <w:b/>
          <w:bCs/>
          <w:i/>
          <w:iCs/>
          <w:sz w:val="20"/>
          <w:szCs w:val="20"/>
          <w:lang w:val="es-ES"/>
        </w:rPr>
      </w:pPr>
      <w:r w:rsidRPr="00D06E47">
        <w:rPr>
          <w:rFonts w:cs="Arial"/>
          <w:i/>
          <w:iCs/>
          <w:sz w:val="20"/>
          <w:szCs w:val="20"/>
          <w:lang w:val="es-ES"/>
        </w:rPr>
        <w:t>proporcione asesoramiento sobre posibles intervenciones, incluidas soluciones basadas en la naturaleza y/o enfoques basados en el ecosistema, en relación con la conservación de los hábitats de las especies migratorias, incluido el mantenimiento o la mejora de la conectividad e integridad de los ecosistemas;</w:t>
      </w:r>
    </w:p>
    <w:p w14:paraId="3811F0F9" w14:textId="77777777" w:rsidR="00D06E47" w:rsidRPr="00D06E47" w:rsidRDefault="00D06E47" w:rsidP="00D06E47">
      <w:pPr>
        <w:pStyle w:val="ListParagraph"/>
        <w:ind w:left="1080" w:hanging="360"/>
        <w:rPr>
          <w:rFonts w:cs="Arial"/>
          <w:b/>
          <w:bCs/>
          <w:i/>
          <w:iCs/>
          <w:sz w:val="20"/>
          <w:szCs w:val="20"/>
          <w:lang w:val="es-ES"/>
        </w:rPr>
      </w:pPr>
    </w:p>
    <w:p w14:paraId="16055D47" w14:textId="77777777" w:rsidR="00D06E47" w:rsidRPr="00D06E47" w:rsidRDefault="008265FD" w:rsidP="00D06E47">
      <w:pPr>
        <w:numPr>
          <w:ilvl w:val="0"/>
          <w:numId w:val="7"/>
        </w:numPr>
        <w:suppressAutoHyphens/>
        <w:ind w:left="1080"/>
        <w:jc w:val="both"/>
        <w:rPr>
          <w:rFonts w:cs="Arial"/>
          <w:b/>
          <w:bCs/>
          <w:i/>
          <w:iCs/>
          <w:sz w:val="20"/>
          <w:szCs w:val="20"/>
          <w:lang w:val="es-ES"/>
        </w:rPr>
      </w:pPr>
      <w:r w:rsidRPr="00D06E47">
        <w:rPr>
          <w:rFonts w:cs="Arial"/>
          <w:i/>
          <w:iCs/>
          <w:sz w:val="20"/>
          <w:szCs w:val="20"/>
          <w:lang w:val="es-ES"/>
        </w:rPr>
        <w:t>proporcione asesoramiento sobre cómo podría interactuar el trabajo en el marco de la CMS sobre el cambio climático con la implementación del Marco Global de Biodiversidad Kunming-Montreal, incluyendo, pero sin</w:t>
      </w:r>
      <w:r w:rsidR="00D06E47" w:rsidRPr="00D06E47">
        <w:rPr>
          <w:rFonts w:cs="Arial"/>
          <w:i/>
          <w:iCs/>
          <w:sz w:val="20"/>
          <w:szCs w:val="20"/>
          <w:lang w:val="es-ES"/>
        </w:rPr>
        <w:t xml:space="preserve"> limitarse a, las medidas de conservación basadas en áreas, la conectividad y la restauración, el Acuerdo de París de la Convención Marco de las Naciones Unidas sobre el Cambio Climático;</w:t>
      </w:r>
    </w:p>
    <w:p w14:paraId="66D82E94" w14:textId="77777777" w:rsidR="00D06E47" w:rsidRPr="00D06E47" w:rsidRDefault="00D06E47" w:rsidP="00D06E47">
      <w:pPr>
        <w:widowControl w:val="0"/>
        <w:autoSpaceDE w:val="0"/>
        <w:autoSpaceDN w:val="0"/>
        <w:adjustRightInd w:val="0"/>
        <w:spacing w:after="160" w:line="259" w:lineRule="auto"/>
        <w:ind w:left="1080" w:hanging="360"/>
        <w:contextualSpacing/>
        <w:jc w:val="both"/>
        <w:rPr>
          <w:rFonts w:cs="Arial"/>
          <w:i/>
          <w:iCs/>
          <w:sz w:val="20"/>
          <w:szCs w:val="20"/>
          <w:lang w:val="es-ES"/>
        </w:rPr>
      </w:pPr>
    </w:p>
    <w:p w14:paraId="0E7FD00A" w14:textId="77777777" w:rsidR="00D06E47" w:rsidRPr="00D06E47" w:rsidRDefault="00D06E47" w:rsidP="00D06E47">
      <w:pPr>
        <w:widowControl w:val="0"/>
        <w:autoSpaceDE w:val="0"/>
        <w:autoSpaceDN w:val="0"/>
        <w:adjustRightInd w:val="0"/>
        <w:spacing w:after="160" w:line="259" w:lineRule="auto"/>
        <w:ind w:left="1080" w:hanging="360"/>
        <w:contextualSpacing/>
        <w:jc w:val="both"/>
        <w:rPr>
          <w:rFonts w:cs="Arial"/>
          <w:i/>
          <w:iCs/>
          <w:sz w:val="20"/>
          <w:szCs w:val="20"/>
          <w:lang w:val="es-ES"/>
        </w:rPr>
      </w:pPr>
      <w:r w:rsidRPr="00D06E47">
        <w:rPr>
          <w:rFonts w:cs="Arial"/>
          <w:i/>
          <w:iCs/>
          <w:sz w:val="20"/>
          <w:szCs w:val="20"/>
          <w:lang w:val="es-ES"/>
        </w:rPr>
        <w:t>h)</w:t>
      </w:r>
      <w:r w:rsidRPr="00D06E47">
        <w:rPr>
          <w:rFonts w:cs="Arial"/>
          <w:i/>
          <w:iCs/>
          <w:sz w:val="20"/>
          <w:szCs w:val="20"/>
          <w:lang w:val="es-ES"/>
        </w:rPr>
        <w:tab/>
        <w:t xml:space="preserve">desarrolle una interpretación del término «barrera», para que exista coherencia en la obligación de eliminar las barreras a las especies migratorias; </w:t>
      </w:r>
    </w:p>
    <w:p w14:paraId="585CD52A" w14:textId="77777777" w:rsidR="00D06E47" w:rsidRPr="00D06E47" w:rsidRDefault="00D06E47" w:rsidP="00D06E47">
      <w:pPr>
        <w:widowControl w:val="0"/>
        <w:autoSpaceDE w:val="0"/>
        <w:autoSpaceDN w:val="0"/>
        <w:adjustRightInd w:val="0"/>
        <w:spacing w:after="160" w:line="259" w:lineRule="auto"/>
        <w:ind w:left="1080" w:hanging="360"/>
        <w:contextualSpacing/>
        <w:jc w:val="both"/>
        <w:rPr>
          <w:rFonts w:cs="Arial"/>
          <w:i/>
          <w:iCs/>
          <w:sz w:val="20"/>
          <w:szCs w:val="20"/>
          <w:lang w:val="es-ES"/>
        </w:rPr>
      </w:pPr>
    </w:p>
    <w:p w14:paraId="7C6A9BAC" w14:textId="77777777" w:rsidR="00D06E47" w:rsidRPr="00D06E47" w:rsidRDefault="00D06E47" w:rsidP="00D06E47">
      <w:pPr>
        <w:widowControl w:val="0"/>
        <w:autoSpaceDE w:val="0"/>
        <w:autoSpaceDN w:val="0"/>
        <w:adjustRightInd w:val="0"/>
        <w:spacing w:after="160" w:line="259" w:lineRule="auto"/>
        <w:ind w:left="1080" w:hanging="360"/>
        <w:contextualSpacing/>
        <w:jc w:val="both"/>
        <w:rPr>
          <w:rFonts w:cs="Arial"/>
          <w:i/>
          <w:iCs/>
          <w:sz w:val="20"/>
          <w:szCs w:val="20"/>
          <w:lang w:val="es-ES"/>
        </w:rPr>
      </w:pPr>
      <w:r w:rsidRPr="00D06E47">
        <w:rPr>
          <w:rFonts w:cs="Arial"/>
          <w:i/>
          <w:iCs/>
          <w:sz w:val="20"/>
          <w:szCs w:val="20"/>
          <w:lang w:val="es-ES"/>
        </w:rPr>
        <w:t>i)</w:t>
      </w:r>
      <w:r w:rsidRPr="00D06E47">
        <w:rPr>
          <w:rFonts w:cs="Arial"/>
          <w:i/>
          <w:iCs/>
          <w:sz w:val="20"/>
          <w:szCs w:val="20"/>
          <w:lang w:val="es-ES"/>
        </w:rPr>
        <w:tab/>
        <w:t>organizar un taller internacional presencial sobre las especies migratorias y el cambio climático para facilitar la implementación de las acciones anteriores y prestar apoyo a las Partes en la implementación de la Resolución 12.21 (Rev. COP14); y</w:t>
      </w:r>
    </w:p>
    <w:p w14:paraId="20E31983" w14:textId="77777777" w:rsidR="00D06E47" w:rsidRPr="00D06E47" w:rsidRDefault="00D06E47" w:rsidP="00D06E47">
      <w:pPr>
        <w:widowControl w:val="0"/>
        <w:autoSpaceDE w:val="0"/>
        <w:autoSpaceDN w:val="0"/>
        <w:adjustRightInd w:val="0"/>
        <w:spacing w:after="160" w:line="259" w:lineRule="auto"/>
        <w:ind w:left="1080" w:hanging="360"/>
        <w:contextualSpacing/>
        <w:jc w:val="both"/>
        <w:rPr>
          <w:rFonts w:cs="Arial"/>
          <w:i/>
          <w:iCs/>
          <w:sz w:val="20"/>
          <w:szCs w:val="20"/>
          <w:lang w:val="es-ES"/>
        </w:rPr>
      </w:pPr>
    </w:p>
    <w:p w14:paraId="365D6699" w14:textId="43566C2A" w:rsidR="00110A39" w:rsidRPr="00110A39" w:rsidRDefault="00D06E47" w:rsidP="00D06E47">
      <w:pPr>
        <w:widowControl w:val="0"/>
        <w:autoSpaceDE w:val="0"/>
        <w:autoSpaceDN w:val="0"/>
        <w:adjustRightInd w:val="0"/>
        <w:spacing w:after="160" w:line="259" w:lineRule="auto"/>
        <w:ind w:left="1080" w:hanging="360"/>
        <w:contextualSpacing/>
        <w:jc w:val="both"/>
        <w:rPr>
          <w:rFonts w:cs="Arial"/>
          <w:i/>
          <w:iCs/>
          <w:vanish/>
          <w:sz w:val="20"/>
          <w:szCs w:val="20"/>
          <w:highlight w:val="yellow"/>
          <w:lang w:val="es-ES"/>
        </w:rPr>
      </w:pPr>
      <w:r w:rsidRPr="00D06E47">
        <w:rPr>
          <w:rFonts w:cs="Arial"/>
          <w:i/>
          <w:iCs/>
          <w:sz w:val="20"/>
          <w:szCs w:val="20"/>
          <w:lang w:val="es-ES"/>
        </w:rPr>
        <w:t>j)</w:t>
      </w:r>
      <w:r w:rsidRPr="00D06E47">
        <w:rPr>
          <w:rFonts w:cs="Arial"/>
          <w:i/>
          <w:iCs/>
          <w:sz w:val="20"/>
          <w:szCs w:val="20"/>
          <w:lang w:val="es-ES"/>
        </w:rPr>
        <w:tab/>
        <w:t>informe a la Conferencia de las Partes en su 15.a reunión acerca de los avances realizados en la implementación de la presente Decisión.</w:t>
      </w:r>
    </w:p>
    <w:p w14:paraId="52F2DDD1" w14:textId="77777777" w:rsidR="00110A39" w:rsidRPr="00AC5701" w:rsidRDefault="00110A39" w:rsidP="00110A39">
      <w:pPr>
        <w:widowControl w:val="0"/>
        <w:ind w:left="720"/>
        <w:contextualSpacing/>
        <w:jc w:val="both"/>
        <w:rPr>
          <w:rFonts w:ascii="Times New Roman" w:eastAsia="Times New Roman" w:hAnsi="Times New Roman" w:cs="Arial"/>
          <w:snapToGrid w:val="0"/>
          <w:sz w:val="24"/>
          <w:szCs w:val="20"/>
          <w:lang w:val="es-ES"/>
        </w:rPr>
      </w:pPr>
    </w:p>
    <w:p w14:paraId="4A346F25" w14:textId="77777777" w:rsidR="00110A39" w:rsidRPr="00110A39" w:rsidRDefault="00110A39" w:rsidP="00110A39">
      <w:pPr>
        <w:widowControl w:val="0"/>
        <w:numPr>
          <w:ilvl w:val="0"/>
          <w:numId w:val="2"/>
        </w:numPr>
        <w:autoSpaceDE w:val="0"/>
        <w:autoSpaceDN w:val="0"/>
        <w:adjustRightInd w:val="0"/>
        <w:ind w:left="567" w:hanging="567"/>
        <w:jc w:val="both"/>
        <w:rPr>
          <w:rFonts w:cs="Arial"/>
          <w:lang w:val="es-ES"/>
        </w:rPr>
      </w:pPr>
      <w:r w:rsidRPr="00110A39">
        <w:rPr>
          <w:rFonts w:cs="Arial"/>
          <w:lang w:val="es-ES"/>
        </w:rPr>
        <w:t xml:space="preserve">A continuación, se exponen las acciones dirigidas al Consejo Científico en virtud de la Decisión 14.214.  </w:t>
      </w:r>
    </w:p>
    <w:p w14:paraId="5898BE93" w14:textId="77777777" w:rsidR="00110A39" w:rsidRPr="00110A39" w:rsidRDefault="00110A39" w:rsidP="00110A39">
      <w:pPr>
        <w:widowControl w:val="0"/>
        <w:ind w:left="720"/>
        <w:jc w:val="both"/>
        <w:rPr>
          <w:rFonts w:ascii="Times New Roman" w:eastAsia="Times New Roman" w:hAnsi="Times New Roman" w:cs="Arial"/>
          <w:snapToGrid w:val="0"/>
          <w:sz w:val="24"/>
          <w:szCs w:val="20"/>
          <w:lang w:val="es-ES"/>
        </w:rPr>
      </w:pPr>
    </w:p>
    <w:p w14:paraId="76D3E8F6" w14:textId="77777777" w:rsidR="00110A39" w:rsidRPr="00110A39" w:rsidRDefault="00110A39" w:rsidP="00943E0D">
      <w:pPr>
        <w:widowControl w:val="0"/>
        <w:numPr>
          <w:ilvl w:val="0"/>
          <w:numId w:val="2"/>
        </w:numPr>
        <w:autoSpaceDE w:val="0"/>
        <w:autoSpaceDN w:val="0"/>
        <w:adjustRightInd w:val="0"/>
        <w:spacing w:after="80"/>
        <w:ind w:left="567" w:hanging="567"/>
        <w:jc w:val="both"/>
        <w:rPr>
          <w:rFonts w:cs="Arial"/>
          <w:lang w:val="es-ES"/>
        </w:rPr>
      </w:pPr>
      <w:r w:rsidRPr="00110A39">
        <w:rPr>
          <w:rFonts w:cs="Arial"/>
          <w:lang w:val="es-ES"/>
        </w:rPr>
        <w:t>La COP14 también acordó las Decisiones:</w:t>
      </w:r>
    </w:p>
    <w:p w14:paraId="3A9D2439" w14:textId="6E842C60" w:rsidR="00110A39" w:rsidRPr="00110A39" w:rsidRDefault="00110A39" w:rsidP="00943E0D">
      <w:pPr>
        <w:widowControl w:val="0"/>
        <w:numPr>
          <w:ilvl w:val="0"/>
          <w:numId w:val="6"/>
        </w:numPr>
        <w:autoSpaceDE w:val="0"/>
        <w:autoSpaceDN w:val="0"/>
        <w:adjustRightInd w:val="0"/>
        <w:spacing w:after="80"/>
        <w:ind w:left="993" w:hanging="426"/>
        <w:jc w:val="both"/>
        <w:rPr>
          <w:rFonts w:ascii="Times New Roman" w:eastAsia="Times New Roman" w:hAnsi="Times New Roman" w:cs="Arial"/>
          <w:snapToGrid w:val="0"/>
          <w:sz w:val="24"/>
          <w:szCs w:val="20"/>
          <w:lang w:val="es-ES"/>
        </w:rPr>
      </w:pPr>
      <w:r w:rsidRPr="00110A39">
        <w:rPr>
          <w:rFonts w:eastAsia="Times New Roman" w:cs="Arial"/>
          <w:snapToGrid w:val="0"/>
          <w:lang w:val="es-ES"/>
        </w:rPr>
        <w:t xml:space="preserve">14.13 </w:t>
      </w:r>
      <w:r w:rsidR="003E2E35" w:rsidRPr="002E3E42">
        <w:rPr>
          <w:rFonts w:cs="Arial"/>
          <w:lang w:val="es-ES"/>
        </w:rPr>
        <w:t>—</w:t>
      </w:r>
      <w:r w:rsidR="003E2E35">
        <w:rPr>
          <w:rFonts w:cs="Arial"/>
          <w:lang w:val="es-ES"/>
        </w:rPr>
        <w:t xml:space="preserve"> </w:t>
      </w:r>
      <w:r w:rsidRPr="00110A39">
        <w:rPr>
          <w:rFonts w:eastAsia="Times New Roman" w:cs="Arial"/>
          <w:snapToGrid w:val="0"/>
          <w:lang w:val="es-ES"/>
        </w:rPr>
        <w:t xml:space="preserve">Biodiversidad y servicios de los ecosistemas y la CMS, </w:t>
      </w:r>
    </w:p>
    <w:p w14:paraId="3983661D" w14:textId="31876491" w:rsidR="00110A39" w:rsidRPr="00110A39" w:rsidRDefault="00110A39" w:rsidP="00943E0D">
      <w:pPr>
        <w:widowControl w:val="0"/>
        <w:numPr>
          <w:ilvl w:val="0"/>
          <w:numId w:val="6"/>
        </w:numPr>
        <w:autoSpaceDE w:val="0"/>
        <w:autoSpaceDN w:val="0"/>
        <w:adjustRightInd w:val="0"/>
        <w:spacing w:after="80"/>
        <w:ind w:left="993" w:hanging="426"/>
        <w:jc w:val="both"/>
        <w:rPr>
          <w:rFonts w:ascii="Times New Roman" w:eastAsia="Times New Roman" w:hAnsi="Times New Roman" w:cs="Arial"/>
          <w:snapToGrid w:val="0"/>
          <w:sz w:val="24"/>
          <w:szCs w:val="20"/>
          <w:lang w:val="es-ES"/>
        </w:rPr>
      </w:pPr>
      <w:r w:rsidRPr="00110A39">
        <w:rPr>
          <w:rFonts w:eastAsia="Times New Roman" w:cs="Arial"/>
          <w:snapToGrid w:val="0"/>
          <w:lang w:val="es-ES"/>
        </w:rPr>
        <w:t>14.72</w:t>
      </w:r>
      <w:r w:rsidR="00BF4FFC">
        <w:rPr>
          <w:rFonts w:eastAsia="Times New Roman" w:cs="Arial"/>
          <w:snapToGrid w:val="0"/>
          <w:lang w:val="es-ES"/>
        </w:rPr>
        <w:t xml:space="preserve"> </w:t>
      </w:r>
      <w:r w:rsidR="003E2E35" w:rsidRPr="002E3E42">
        <w:rPr>
          <w:rFonts w:cs="Arial"/>
          <w:lang w:val="es-ES"/>
        </w:rPr>
        <w:t>—</w:t>
      </w:r>
      <w:r w:rsidR="003E2E35">
        <w:rPr>
          <w:rFonts w:cs="Arial"/>
          <w:lang w:val="es-ES"/>
        </w:rPr>
        <w:t xml:space="preserve"> </w:t>
      </w:r>
      <w:r w:rsidRPr="00110A39">
        <w:rPr>
          <w:rFonts w:eastAsia="Times New Roman" w:cs="Arial"/>
          <w:snapToGrid w:val="0"/>
          <w:lang w:val="es-ES"/>
        </w:rPr>
        <w:t xml:space="preserve">Prioridades de conservación </w:t>
      </w:r>
      <w:r w:rsidR="005C536A">
        <w:rPr>
          <w:rFonts w:eastAsia="Times New Roman" w:cs="Arial"/>
          <w:snapToGrid w:val="0"/>
          <w:lang w:val="es-ES"/>
        </w:rPr>
        <w:t>para</w:t>
      </w:r>
      <w:r w:rsidRPr="00110A39">
        <w:rPr>
          <w:rFonts w:eastAsia="Times New Roman" w:cs="Arial"/>
          <w:snapToGrid w:val="0"/>
          <w:lang w:val="es-ES"/>
        </w:rPr>
        <w:t xml:space="preserve"> los cetáceos, </w:t>
      </w:r>
    </w:p>
    <w:p w14:paraId="00F14459" w14:textId="0C5406EE" w:rsidR="00110A39" w:rsidRPr="00110A39" w:rsidRDefault="00110A39" w:rsidP="00943E0D">
      <w:pPr>
        <w:widowControl w:val="0"/>
        <w:numPr>
          <w:ilvl w:val="0"/>
          <w:numId w:val="6"/>
        </w:numPr>
        <w:autoSpaceDE w:val="0"/>
        <w:autoSpaceDN w:val="0"/>
        <w:adjustRightInd w:val="0"/>
        <w:spacing w:after="80"/>
        <w:ind w:left="993" w:hanging="426"/>
        <w:jc w:val="both"/>
        <w:rPr>
          <w:rFonts w:ascii="Times New Roman" w:eastAsia="Times New Roman" w:hAnsi="Times New Roman" w:cs="Arial"/>
          <w:snapToGrid w:val="0"/>
          <w:sz w:val="24"/>
          <w:szCs w:val="20"/>
          <w:lang w:val="en-GB"/>
        </w:rPr>
      </w:pPr>
      <w:r w:rsidRPr="00110A39">
        <w:rPr>
          <w:rFonts w:eastAsia="Times New Roman" w:cs="Arial"/>
          <w:snapToGrid w:val="0"/>
          <w:lang w:val="en-GB"/>
        </w:rPr>
        <w:t>14.94</w:t>
      </w:r>
      <w:r w:rsidR="00BF4FFC">
        <w:rPr>
          <w:rFonts w:eastAsia="Times New Roman" w:cs="Arial"/>
          <w:snapToGrid w:val="0"/>
          <w:lang w:val="en-GB"/>
        </w:rPr>
        <w:t xml:space="preserve"> </w:t>
      </w:r>
      <w:r w:rsidR="003E2E35" w:rsidRPr="002E3E42">
        <w:rPr>
          <w:rFonts w:cs="Arial"/>
          <w:lang w:val="es-ES"/>
        </w:rPr>
        <w:t>—</w:t>
      </w:r>
      <w:r w:rsidR="003E2E35">
        <w:rPr>
          <w:rFonts w:cs="Arial"/>
          <w:lang w:val="es-ES"/>
        </w:rPr>
        <w:t xml:space="preserve"> </w:t>
      </w:r>
      <w:r w:rsidRPr="00110A39">
        <w:rPr>
          <w:rFonts w:eastAsia="Times New Roman" w:cs="Arial"/>
          <w:snapToGrid w:val="0"/>
          <w:lang w:val="en-GB"/>
        </w:rPr>
        <w:t xml:space="preserve">Tortugas marinas, </w:t>
      </w:r>
    </w:p>
    <w:p w14:paraId="42D7CDB1" w14:textId="13D5C056" w:rsidR="00110A39" w:rsidRPr="00110A39" w:rsidRDefault="00110A39" w:rsidP="00943E0D">
      <w:pPr>
        <w:widowControl w:val="0"/>
        <w:numPr>
          <w:ilvl w:val="0"/>
          <w:numId w:val="6"/>
        </w:numPr>
        <w:autoSpaceDE w:val="0"/>
        <w:autoSpaceDN w:val="0"/>
        <w:adjustRightInd w:val="0"/>
        <w:spacing w:after="80"/>
        <w:ind w:left="993" w:hanging="426"/>
        <w:jc w:val="both"/>
        <w:rPr>
          <w:rFonts w:ascii="Times New Roman" w:eastAsia="Times New Roman" w:hAnsi="Times New Roman" w:cs="Arial"/>
          <w:snapToGrid w:val="0"/>
          <w:sz w:val="24"/>
          <w:szCs w:val="20"/>
          <w:lang w:val="es-ES"/>
        </w:rPr>
      </w:pPr>
      <w:r w:rsidRPr="00110A39">
        <w:rPr>
          <w:rFonts w:eastAsia="Times New Roman" w:cs="Arial"/>
          <w:snapToGrid w:val="0"/>
          <w:lang w:val="es-ES"/>
        </w:rPr>
        <w:t>14.167</w:t>
      </w:r>
      <w:r w:rsidR="003E2E35">
        <w:rPr>
          <w:rFonts w:eastAsia="Times New Roman" w:cs="Arial"/>
          <w:snapToGrid w:val="0"/>
          <w:lang w:val="es-ES"/>
        </w:rPr>
        <w:t xml:space="preserve"> </w:t>
      </w:r>
      <w:r w:rsidR="003E2E35" w:rsidRPr="002E3E42">
        <w:rPr>
          <w:rFonts w:cs="Arial"/>
          <w:lang w:val="es-ES"/>
        </w:rPr>
        <w:t>—</w:t>
      </w:r>
      <w:r w:rsidR="003E2E35">
        <w:rPr>
          <w:rFonts w:cs="Arial"/>
          <w:lang w:val="es-ES"/>
        </w:rPr>
        <w:t xml:space="preserve"> </w:t>
      </w:r>
      <w:r w:rsidRPr="00110A39">
        <w:rPr>
          <w:rFonts w:eastAsia="Times New Roman" w:cs="Arial"/>
          <w:snapToGrid w:val="0"/>
          <w:lang w:val="es-ES"/>
        </w:rPr>
        <w:t xml:space="preserve">Iniciativa sobre mamíferos de Asia Central,  </w:t>
      </w:r>
    </w:p>
    <w:p w14:paraId="6BFAE474" w14:textId="651736CD" w:rsidR="00110A39" w:rsidRPr="00110A39" w:rsidRDefault="00110A39" w:rsidP="00943E0D">
      <w:pPr>
        <w:widowControl w:val="0"/>
        <w:numPr>
          <w:ilvl w:val="0"/>
          <w:numId w:val="6"/>
        </w:numPr>
        <w:autoSpaceDE w:val="0"/>
        <w:autoSpaceDN w:val="0"/>
        <w:adjustRightInd w:val="0"/>
        <w:spacing w:after="80"/>
        <w:ind w:left="993" w:hanging="426"/>
        <w:jc w:val="both"/>
        <w:rPr>
          <w:rFonts w:eastAsia="Times New Roman" w:cs="Arial"/>
          <w:snapToGrid w:val="0"/>
          <w:lang w:val="en-GB"/>
        </w:rPr>
      </w:pPr>
      <w:r w:rsidRPr="00110A39">
        <w:rPr>
          <w:rFonts w:eastAsia="Times New Roman" w:cs="Arial"/>
          <w:snapToGrid w:val="0"/>
          <w:lang w:val="en-GB"/>
        </w:rPr>
        <w:t xml:space="preserve">14.180 </w:t>
      </w:r>
      <w:r w:rsidR="003E2E35" w:rsidRPr="002E3E42">
        <w:rPr>
          <w:rFonts w:cs="Arial"/>
          <w:lang w:val="es-ES"/>
        </w:rPr>
        <w:t>—</w:t>
      </w:r>
      <w:r w:rsidR="003E2E35">
        <w:rPr>
          <w:rFonts w:cs="Arial"/>
          <w:lang w:val="es-ES"/>
        </w:rPr>
        <w:t xml:space="preserve"> </w:t>
      </w:r>
      <w:proofErr w:type="spellStart"/>
      <w:r w:rsidRPr="00110A39">
        <w:rPr>
          <w:rFonts w:eastAsia="Times New Roman" w:cs="Arial"/>
          <w:snapToGrid w:val="0"/>
          <w:lang w:val="en-GB"/>
        </w:rPr>
        <w:t>Pastoreo</w:t>
      </w:r>
      <w:proofErr w:type="spellEnd"/>
      <w:r w:rsidRPr="00110A39">
        <w:rPr>
          <w:rFonts w:eastAsia="Times New Roman" w:cs="Arial"/>
          <w:snapToGrid w:val="0"/>
          <w:lang w:val="en-GB"/>
        </w:rPr>
        <w:t xml:space="preserve"> y </w:t>
      </w:r>
      <w:proofErr w:type="spellStart"/>
      <w:r w:rsidRPr="00110A39">
        <w:rPr>
          <w:rFonts w:eastAsia="Times New Roman" w:cs="Arial"/>
          <w:snapToGrid w:val="0"/>
          <w:lang w:val="en-GB"/>
        </w:rPr>
        <w:t>especies</w:t>
      </w:r>
      <w:proofErr w:type="spellEnd"/>
      <w:r w:rsidRPr="00110A39">
        <w:rPr>
          <w:rFonts w:eastAsia="Times New Roman" w:cs="Arial"/>
          <w:snapToGrid w:val="0"/>
          <w:lang w:val="en-GB"/>
        </w:rPr>
        <w:t xml:space="preserve"> </w:t>
      </w:r>
      <w:proofErr w:type="spellStart"/>
      <w:r w:rsidRPr="00110A39">
        <w:rPr>
          <w:rFonts w:eastAsia="Times New Roman" w:cs="Arial"/>
          <w:snapToGrid w:val="0"/>
          <w:lang w:val="en-GB"/>
        </w:rPr>
        <w:t>migratorias</w:t>
      </w:r>
      <w:proofErr w:type="spellEnd"/>
      <w:r w:rsidRPr="00110A39">
        <w:rPr>
          <w:rFonts w:eastAsia="Times New Roman" w:cs="Arial"/>
          <w:snapToGrid w:val="0"/>
          <w:lang w:val="en-GB"/>
        </w:rPr>
        <w:t xml:space="preserve">, </w:t>
      </w:r>
    </w:p>
    <w:p w14:paraId="131B23B0" w14:textId="419891BB" w:rsidR="00110A39" w:rsidRPr="00110A39" w:rsidRDefault="00110A39" w:rsidP="00943E0D">
      <w:pPr>
        <w:widowControl w:val="0"/>
        <w:numPr>
          <w:ilvl w:val="0"/>
          <w:numId w:val="6"/>
        </w:numPr>
        <w:autoSpaceDE w:val="0"/>
        <w:autoSpaceDN w:val="0"/>
        <w:adjustRightInd w:val="0"/>
        <w:spacing w:after="80"/>
        <w:ind w:left="993" w:hanging="426"/>
        <w:jc w:val="both"/>
        <w:rPr>
          <w:rFonts w:eastAsia="Times New Roman" w:cs="Arial"/>
          <w:snapToGrid w:val="0"/>
          <w:lang w:val="en-GB"/>
        </w:rPr>
      </w:pPr>
      <w:r w:rsidRPr="00110A39">
        <w:rPr>
          <w:rFonts w:eastAsia="Times New Roman" w:cs="Arial"/>
          <w:snapToGrid w:val="0"/>
          <w:lang w:val="en-GB"/>
        </w:rPr>
        <w:t xml:space="preserve">14.195 </w:t>
      </w:r>
      <w:r w:rsidR="003E2E35" w:rsidRPr="002E3E42">
        <w:rPr>
          <w:rFonts w:cs="Arial"/>
          <w:lang w:val="es-ES"/>
        </w:rPr>
        <w:t>—</w:t>
      </w:r>
      <w:r w:rsidR="003E2E35">
        <w:rPr>
          <w:rFonts w:cs="Arial"/>
          <w:lang w:val="es-ES"/>
        </w:rPr>
        <w:t xml:space="preserve"> </w:t>
      </w:r>
      <w:proofErr w:type="spellStart"/>
      <w:r w:rsidRPr="00110A39">
        <w:rPr>
          <w:rFonts w:eastAsia="Times New Roman" w:cs="Arial"/>
          <w:snapToGrid w:val="0"/>
          <w:lang w:val="en-GB"/>
        </w:rPr>
        <w:t>Conectividad</w:t>
      </w:r>
      <w:proofErr w:type="spellEnd"/>
      <w:r w:rsidRPr="00110A39">
        <w:rPr>
          <w:rFonts w:eastAsia="Times New Roman" w:cs="Arial"/>
          <w:snapToGrid w:val="0"/>
          <w:lang w:val="en-GB"/>
        </w:rPr>
        <w:t xml:space="preserve"> </w:t>
      </w:r>
      <w:proofErr w:type="spellStart"/>
      <w:r w:rsidRPr="00110A39">
        <w:rPr>
          <w:rFonts w:eastAsia="Times New Roman" w:cs="Arial"/>
          <w:snapToGrid w:val="0"/>
          <w:lang w:val="en-GB"/>
        </w:rPr>
        <w:t>ecológica</w:t>
      </w:r>
      <w:proofErr w:type="spellEnd"/>
      <w:r w:rsidRPr="00110A39">
        <w:rPr>
          <w:rFonts w:eastAsia="Times New Roman" w:cs="Arial"/>
          <w:snapToGrid w:val="0"/>
          <w:lang w:val="en-GB"/>
        </w:rPr>
        <w:t>,</w:t>
      </w:r>
    </w:p>
    <w:p w14:paraId="1334DFFF" w14:textId="5AAFB3B9" w:rsidR="00110A39" w:rsidRPr="00110A39" w:rsidRDefault="00110A39" w:rsidP="00943E0D">
      <w:pPr>
        <w:widowControl w:val="0"/>
        <w:numPr>
          <w:ilvl w:val="0"/>
          <w:numId w:val="6"/>
        </w:numPr>
        <w:autoSpaceDE w:val="0"/>
        <w:autoSpaceDN w:val="0"/>
        <w:adjustRightInd w:val="0"/>
        <w:spacing w:after="80"/>
        <w:ind w:left="993" w:hanging="426"/>
        <w:jc w:val="both"/>
        <w:rPr>
          <w:rFonts w:eastAsia="Times New Roman" w:cs="Arial"/>
          <w:snapToGrid w:val="0"/>
          <w:lang w:val="es-ES"/>
        </w:rPr>
      </w:pPr>
      <w:r w:rsidRPr="00110A39">
        <w:rPr>
          <w:rFonts w:eastAsia="Times New Roman" w:cs="Arial"/>
          <w:snapToGrid w:val="0"/>
          <w:lang w:val="es-ES"/>
        </w:rPr>
        <w:t xml:space="preserve">14.210 </w:t>
      </w:r>
      <w:r w:rsidR="003E2E35" w:rsidRPr="002E3E42">
        <w:rPr>
          <w:rFonts w:cs="Arial"/>
          <w:lang w:val="es-ES"/>
        </w:rPr>
        <w:t>—</w:t>
      </w:r>
      <w:r w:rsidR="003E2E35">
        <w:rPr>
          <w:rFonts w:cs="Arial"/>
          <w:lang w:val="es-ES"/>
        </w:rPr>
        <w:t xml:space="preserve"> </w:t>
      </w:r>
      <w:r w:rsidRPr="00110A39">
        <w:rPr>
          <w:rFonts w:eastAsia="Times New Roman" w:cs="Arial"/>
          <w:snapToGrid w:val="0"/>
          <w:lang w:val="es-ES"/>
        </w:rPr>
        <w:t>Energías renovables y especies migratorias, y</w:t>
      </w:r>
    </w:p>
    <w:p w14:paraId="6E81F0EE" w14:textId="7AAC6281" w:rsidR="00110A39" w:rsidRPr="00110A39" w:rsidRDefault="00110A39" w:rsidP="00110A39">
      <w:pPr>
        <w:widowControl w:val="0"/>
        <w:numPr>
          <w:ilvl w:val="0"/>
          <w:numId w:val="6"/>
        </w:numPr>
        <w:autoSpaceDE w:val="0"/>
        <w:autoSpaceDN w:val="0"/>
        <w:adjustRightInd w:val="0"/>
        <w:spacing w:after="40"/>
        <w:ind w:left="992" w:hanging="425"/>
        <w:jc w:val="both"/>
        <w:rPr>
          <w:rFonts w:ascii="Times New Roman" w:eastAsia="Times New Roman" w:hAnsi="Times New Roman" w:cs="Arial"/>
          <w:snapToGrid w:val="0"/>
          <w:sz w:val="24"/>
          <w:szCs w:val="20"/>
          <w:lang w:val="es-ES"/>
        </w:rPr>
      </w:pPr>
      <w:r w:rsidRPr="00110A39">
        <w:rPr>
          <w:rFonts w:eastAsia="Times New Roman" w:cs="Arial"/>
          <w:snapToGrid w:val="0"/>
          <w:lang w:val="es-ES"/>
        </w:rPr>
        <w:t xml:space="preserve">14.229 </w:t>
      </w:r>
      <w:r w:rsidR="003E2E35" w:rsidRPr="002E3E42">
        <w:rPr>
          <w:rFonts w:cs="Arial"/>
          <w:lang w:val="es-ES"/>
        </w:rPr>
        <w:t>—</w:t>
      </w:r>
      <w:r w:rsidR="003E2E35">
        <w:rPr>
          <w:rFonts w:cs="Arial"/>
          <w:lang w:val="es-ES"/>
        </w:rPr>
        <w:t xml:space="preserve"> </w:t>
      </w:r>
      <w:r w:rsidRPr="00110A39">
        <w:rPr>
          <w:rFonts w:eastAsia="Times New Roman" w:cs="Arial"/>
          <w:snapToGrid w:val="0"/>
          <w:lang w:val="es-ES"/>
        </w:rPr>
        <w:t>Implicaciones de</w:t>
      </w:r>
      <w:r w:rsidR="00E67365">
        <w:rPr>
          <w:rFonts w:eastAsia="Times New Roman" w:cs="Arial"/>
          <w:snapToGrid w:val="0"/>
          <w:lang w:val="es-ES"/>
        </w:rPr>
        <w:t xml:space="preserve"> la conservación de la comple</w:t>
      </w:r>
      <w:r w:rsidR="00876F19">
        <w:rPr>
          <w:rFonts w:eastAsia="Times New Roman" w:cs="Arial"/>
          <w:snapToGrid w:val="0"/>
          <w:lang w:val="es-ES"/>
        </w:rPr>
        <w:t>jidad cultural y social de los animales</w:t>
      </w:r>
    </w:p>
    <w:p w14:paraId="51DB69B9" w14:textId="77777777" w:rsidR="00D159DF" w:rsidRDefault="00D159DF" w:rsidP="00110A39">
      <w:pPr>
        <w:autoSpaceDE w:val="0"/>
        <w:autoSpaceDN w:val="0"/>
        <w:adjustRightInd w:val="0"/>
        <w:ind w:left="567"/>
        <w:jc w:val="both"/>
        <w:rPr>
          <w:rFonts w:cs="Arial"/>
          <w:lang w:val="es-ES"/>
        </w:rPr>
      </w:pPr>
    </w:p>
    <w:p w14:paraId="0A04DC9D" w14:textId="05B0272C" w:rsidR="00110A39" w:rsidRPr="00110A39" w:rsidRDefault="00110A39" w:rsidP="00110A39">
      <w:pPr>
        <w:autoSpaceDE w:val="0"/>
        <w:autoSpaceDN w:val="0"/>
        <w:adjustRightInd w:val="0"/>
        <w:ind w:left="567"/>
        <w:jc w:val="both"/>
        <w:rPr>
          <w:rFonts w:cs="Arial"/>
          <w:lang w:val="es-ES"/>
        </w:rPr>
      </w:pPr>
      <w:r w:rsidRPr="00110A39">
        <w:rPr>
          <w:rFonts w:cs="Arial"/>
          <w:lang w:val="es-ES"/>
        </w:rPr>
        <w:t xml:space="preserve">que también hacen referencia al cambio climático. </w:t>
      </w:r>
    </w:p>
    <w:p w14:paraId="77903A24" w14:textId="77777777" w:rsidR="00110A39" w:rsidRPr="00110A39" w:rsidRDefault="00110A39" w:rsidP="00110A39">
      <w:pPr>
        <w:widowControl w:val="0"/>
        <w:autoSpaceDE w:val="0"/>
        <w:autoSpaceDN w:val="0"/>
        <w:adjustRightInd w:val="0"/>
        <w:jc w:val="both"/>
        <w:rPr>
          <w:rFonts w:cs="Arial"/>
          <w:lang w:val="es-ES"/>
        </w:rPr>
      </w:pPr>
    </w:p>
    <w:p w14:paraId="73135F60" w14:textId="77777777" w:rsidR="00110A39" w:rsidRPr="00110A39" w:rsidRDefault="00110A39" w:rsidP="00110A39">
      <w:pPr>
        <w:widowControl w:val="0"/>
        <w:autoSpaceDE w:val="0"/>
        <w:autoSpaceDN w:val="0"/>
        <w:adjustRightInd w:val="0"/>
        <w:jc w:val="both"/>
        <w:rPr>
          <w:rFonts w:cs="Arial"/>
          <w:u w:val="single"/>
          <w:lang w:val="es-ES"/>
        </w:rPr>
      </w:pPr>
      <w:r w:rsidRPr="00110A39">
        <w:rPr>
          <w:rFonts w:cs="Arial"/>
          <w:u w:val="single"/>
          <w:lang w:val="es-ES"/>
        </w:rPr>
        <w:t>Problemas de las especies migratorias como consecuencia del cambio climático</w:t>
      </w:r>
    </w:p>
    <w:p w14:paraId="493EE015" w14:textId="77777777" w:rsidR="00110A39" w:rsidRPr="00110A39" w:rsidRDefault="00110A39" w:rsidP="00110A39">
      <w:pPr>
        <w:widowControl w:val="0"/>
        <w:ind w:left="567" w:hanging="567"/>
        <w:jc w:val="both"/>
        <w:rPr>
          <w:rFonts w:ascii="Times New Roman" w:eastAsia="Times New Roman" w:hAnsi="Times New Roman" w:cs="Arial"/>
          <w:snapToGrid w:val="0"/>
          <w:sz w:val="24"/>
          <w:szCs w:val="20"/>
          <w:lang w:val="es-ES"/>
        </w:rPr>
      </w:pPr>
    </w:p>
    <w:p w14:paraId="0C27695D" w14:textId="77777777" w:rsidR="00110A39" w:rsidRPr="00110A39" w:rsidRDefault="00110A39" w:rsidP="00034A8A">
      <w:pPr>
        <w:widowControl w:val="0"/>
        <w:numPr>
          <w:ilvl w:val="0"/>
          <w:numId w:val="2"/>
        </w:numPr>
        <w:autoSpaceDE w:val="0"/>
        <w:autoSpaceDN w:val="0"/>
        <w:adjustRightInd w:val="0"/>
        <w:spacing w:after="80"/>
        <w:ind w:left="567" w:hanging="567"/>
        <w:jc w:val="both"/>
        <w:rPr>
          <w:rFonts w:eastAsia="Times New Roman" w:cs="Arial"/>
          <w:snapToGrid w:val="0"/>
          <w:lang w:val="en-GB"/>
        </w:rPr>
      </w:pPr>
      <w:r w:rsidRPr="00110A39">
        <w:rPr>
          <w:rFonts w:eastAsia="Times New Roman" w:cs="Arial"/>
          <w:snapToGrid w:val="0"/>
          <w:lang w:val="es-ES"/>
        </w:rPr>
        <w:t xml:space="preserve">Un informe completo sobre los problemas a los que se enfrentan las especies migratorias como consecuencia del cambio climático, </w:t>
      </w:r>
      <w:hyperlink r:id="rId13" w:history="1">
        <w:r w:rsidRPr="00110A39">
          <w:rPr>
            <w:rFonts w:eastAsia="Times New Roman" w:cs="Arial"/>
            <w:i/>
            <w:iCs/>
            <w:snapToGrid w:val="0"/>
            <w:color w:val="0000FF"/>
            <w:u w:val="single"/>
            <w:lang w:val="es-ES"/>
          </w:rPr>
          <w:t>Cambio climático y especies migratorias: análisis de los impactos, las medidas de conservación, los servicios ecosistémicos y los indicadores</w:t>
        </w:r>
      </w:hyperlink>
      <w:r w:rsidRPr="00110A39">
        <w:rPr>
          <w:rFonts w:eastAsia="Times New Roman" w:cs="Arial"/>
          <w:i/>
          <w:iCs/>
          <w:snapToGrid w:val="0"/>
          <w:lang w:val="es-ES"/>
        </w:rPr>
        <w:t xml:space="preserve">, </w:t>
      </w:r>
      <w:r w:rsidRPr="00110A39">
        <w:rPr>
          <w:rFonts w:eastAsia="Times New Roman" w:cs="Arial"/>
          <w:snapToGrid w:val="0"/>
          <w:lang w:val="es-ES"/>
        </w:rPr>
        <w:t>iniciado en la</w:t>
      </w:r>
      <w:r w:rsidRPr="00110A39">
        <w:rPr>
          <w:rFonts w:eastAsia="Times New Roman" w:cs="Arial"/>
          <w:i/>
          <w:iCs/>
          <w:snapToGrid w:val="0"/>
          <w:lang w:val="es-ES"/>
        </w:rPr>
        <w:t xml:space="preserve"> </w:t>
      </w:r>
      <w:r w:rsidRPr="00110A39">
        <w:rPr>
          <w:rFonts w:eastAsia="Times New Roman" w:cs="Arial"/>
          <w:snapToGrid w:val="0"/>
          <w:lang w:val="es-ES"/>
        </w:rPr>
        <w:t xml:space="preserve">COP28 de CMNUCC).  </w:t>
      </w:r>
      <w:proofErr w:type="spellStart"/>
      <w:r w:rsidRPr="00110A39">
        <w:rPr>
          <w:rFonts w:eastAsia="Times New Roman" w:cs="Arial"/>
          <w:snapToGrid w:val="0"/>
          <w:lang w:val="en-GB"/>
        </w:rPr>
        <w:t>Ofrece</w:t>
      </w:r>
      <w:proofErr w:type="spellEnd"/>
      <w:r w:rsidRPr="00110A39">
        <w:rPr>
          <w:rFonts w:eastAsia="Times New Roman" w:cs="Arial"/>
          <w:snapToGrid w:val="0"/>
          <w:lang w:val="en-GB"/>
        </w:rPr>
        <w:t xml:space="preserve"> </w:t>
      </w:r>
      <w:proofErr w:type="spellStart"/>
      <w:r w:rsidRPr="00110A39">
        <w:rPr>
          <w:rFonts w:eastAsia="Times New Roman" w:cs="Arial"/>
          <w:snapToGrid w:val="0"/>
          <w:lang w:val="en-GB"/>
        </w:rPr>
        <w:t>cinco</w:t>
      </w:r>
      <w:proofErr w:type="spellEnd"/>
      <w:r w:rsidRPr="00110A39">
        <w:rPr>
          <w:rFonts w:eastAsia="Times New Roman" w:cs="Arial"/>
          <w:snapToGrid w:val="0"/>
          <w:lang w:val="en-GB"/>
        </w:rPr>
        <w:t xml:space="preserve"> </w:t>
      </w:r>
      <w:proofErr w:type="spellStart"/>
      <w:r w:rsidRPr="00110A39">
        <w:rPr>
          <w:rFonts w:eastAsia="Times New Roman" w:cs="Arial"/>
          <w:snapToGrid w:val="0"/>
          <w:lang w:val="en-GB"/>
        </w:rPr>
        <w:t>mensajes</w:t>
      </w:r>
      <w:proofErr w:type="spellEnd"/>
      <w:r w:rsidRPr="00110A39">
        <w:rPr>
          <w:rFonts w:eastAsia="Times New Roman" w:cs="Arial"/>
          <w:snapToGrid w:val="0"/>
          <w:lang w:val="en-GB"/>
        </w:rPr>
        <w:t xml:space="preserve"> clave, </w:t>
      </w:r>
      <w:proofErr w:type="spellStart"/>
      <w:r w:rsidRPr="00110A39">
        <w:rPr>
          <w:rFonts w:eastAsia="Times New Roman" w:cs="Arial"/>
          <w:snapToGrid w:val="0"/>
          <w:lang w:val="en-GB"/>
        </w:rPr>
        <w:t>en</w:t>
      </w:r>
      <w:proofErr w:type="spellEnd"/>
      <w:r w:rsidRPr="00110A39">
        <w:rPr>
          <w:rFonts w:eastAsia="Times New Roman" w:cs="Arial"/>
          <w:snapToGrid w:val="0"/>
          <w:lang w:val="en-GB"/>
        </w:rPr>
        <w:t xml:space="preserve"> particular</w:t>
      </w:r>
      <w:bookmarkStart w:id="1" w:name="_Hlk134623523"/>
      <w:r w:rsidRPr="00110A39">
        <w:rPr>
          <w:rFonts w:eastAsia="Times New Roman" w:cs="Arial"/>
          <w:snapToGrid w:val="0"/>
          <w:lang w:val="en-GB"/>
        </w:rPr>
        <w:t xml:space="preserve">: </w:t>
      </w:r>
    </w:p>
    <w:bookmarkEnd w:id="1"/>
    <w:p w14:paraId="5F01BF31" w14:textId="77777777" w:rsidR="00110A39" w:rsidRPr="00110A39" w:rsidRDefault="00110A39" w:rsidP="00034A8A">
      <w:pPr>
        <w:numPr>
          <w:ilvl w:val="0"/>
          <w:numId w:val="4"/>
        </w:numPr>
        <w:spacing w:after="80"/>
        <w:jc w:val="both"/>
        <w:rPr>
          <w:rFonts w:eastAsia="Times New Roman" w:cs="Arial"/>
          <w:lang w:val="es-ES"/>
        </w:rPr>
      </w:pPr>
      <w:r w:rsidRPr="00110A39">
        <w:rPr>
          <w:rFonts w:eastAsia="Times New Roman" w:cs="Arial"/>
          <w:lang w:val="es-ES" w:eastAsia="es-ES"/>
          <w14:ligatures w14:val="standardContextual"/>
        </w:rPr>
        <w:t xml:space="preserve">Las especies migratorias prestan servicios ecosistémicos esenciales a la sociedad. </w:t>
      </w:r>
    </w:p>
    <w:p w14:paraId="6110B3A9" w14:textId="77777777" w:rsidR="00110A39" w:rsidRPr="00110A39" w:rsidRDefault="00110A39" w:rsidP="00034A8A">
      <w:pPr>
        <w:numPr>
          <w:ilvl w:val="0"/>
          <w:numId w:val="4"/>
        </w:numPr>
        <w:spacing w:after="80"/>
        <w:jc w:val="both"/>
        <w:rPr>
          <w:rFonts w:cs="Arial"/>
          <w:lang w:val="es-ES"/>
        </w:rPr>
      </w:pPr>
      <w:r w:rsidRPr="00110A39">
        <w:rPr>
          <w:rFonts w:cs="Arial"/>
          <w:lang w:val="es-ES"/>
        </w:rPr>
        <w:t>El cambio climático ya está teniendo efectos catastróficos en muchas especies migratorias y en su capacidad para prestar servicios ecosistémicos.</w:t>
      </w:r>
    </w:p>
    <w:p w14:paraId="58C933B5" w14:textId="77777777" w:rsidR="00110A39" w:rsidRPr="00110A39" w:rsidRDefault="00110A39" w:rsidP="00034A8A">
      <w:pPr>
        <w:numPr>
          <w:ilvl w:val="0"/>
          <w:numId w:val="4"/>
        </w:numPr>
        <w:spacing w:after="80"/>
        <w:jc w:val="both"/>
        <w:rPr>
          <w:rFonts w:eastAsia="Times New Roman" w:cs="Arial"/>
          <w:lang w:val="es-ES" w:eastAsia="en-GB"/>
          <w14:ligatures w14:val="standardContextual"/>
        </w:rPr>
      </w:pPr>
      <w:r w:rsidRPr="00110A39">
        <w:rPr>
          <w:rFonts w:eastAsia="Times New Roman" w:cs="Arial"/>
          <w:lang w:val="es-ES" w:eastAsia="es-ES"/>
          <w14:ligatures w14:val="standardContextual"/>
        </w:rPr>
        <w:t>Es necesario intervenir de inmediato para hacer frente a los efectos del cambio climático en las especies migratorias vulnerables.</w:t>
      </w:r>
    </w:p>
    <w:p w14:paraId="39D19460" w14:textId="77777777" w:rsidR="00110A39" w:rsidRPr="00110A39" w:rsidRDefault="00110A39" w:rsidP="00034A8A">
      <w:pPr>
        <w:numPr>
          <w:ilvl w:val="0"/>
          <w:numId w:val="4"/>
        </w:numPr>
        <w:spacing w:after="80"/>
        <w:jc w:val="both"/>
        <w:rPr>
          <w:rFonts w:eastAsia="Times New Roman" w:cs="Arial"/>
          <w:lang w:val="es-ES" w:eastAsia="en-GB"/>
        </w:rPr>
      </w:pPr>
      <w:r w:rsidRPr="00110A39">
        <w:rPr>
          <w:rFonts w:eastAsia="Times New Roman" w:cs="Arial"/>
          <w:lang w:val="es-ES" w:eastAsia="es-ES"/>
        </w:rPr>
        <w:t>La cooperación internacional para recuperar las especies migratorias aporta soluciones al cambio climático basadas en la naturaleza.</w:t>
      </w:r>
    </w:p>
    <w:p w14:paraId="3835F6C0" w14:textId="77777777" w:rsidR="00110A39" w:rsidRPr="00110A39" w:rsidRDefault="00110A39" w:rsidP="00110A39">
      <w:pPr>
        <w:numPr>
          <w:ilvl w:val="0"/>
          <w:numId w:val="4"/>
        </w:numPr>
        <w:jc w:val="both"/>
        <w:rPr>
          <w:lang w:val="es-ES"/>
        </w:rPr>
      </w:pPr>
      <w:r w:rsidRPr="00110A39">
        <w:rPr>
          <w:rFonts w:eastAsia="Times New Roman" w:cs="Arial"/>
          <w:lang w:val="es-ES"/>
        </w:rPr>
        <w:t>La Convención sobre especies migratorias facilita la acción coordinada de conservación y puede respaldar la actuación de la CMNUCC y el Convenio sobre la Diversidad Biológica.</w:t>
      </w:r>
    </w:p>
    <w:p w14:paraId="0947EF5B" w14:textId="77777777" w:rsidR="00110A39" w:rsidRPr="00110A39" w:rsidRDefault="00110A39" w:rsidP="00110A39">
      <w:pPr>
        <w:spacing w:after="160" w:line="259" w:lineRule="auto"/>
        <w:ind w:left="927"/>
        <w:contextualSpacing/>
        <w:jc w:val="both"/>
        <w:rPr>
          <w:lang w:val="es-ES"/>
        </w:rPr>
      </w:pPr>
    </w:p>
    <w:p w14:paraId="27B6341A" w14:textId="77777777" w:rsidR="00110A39" w:rsidRPr="00110A39" w:rsidRDefault="00110A39" w:rsidP="00110A39">
      <w:pPr>
        <w:numPr>
          <w:ilvl w:val="0"/>
          <w:numId w:val="2"/>
        </w:numPr>
        <w:ind w:left="567" w:hanging="567"/>
        <w:jc w:val="both"/>
        <w:rPr>
          <w:rFonts w:cs="Arial"/>
          <w:lang w:val="es-ES"/>
        </w:rPr>
      </w:pPr>
      <w:r w:rsidRPr="00110A39">
        <w:rPr>
          <w:rFonts w:cs="Arial"/>
          <w:lang w:val="es-ES"/>
        </w:rPr>
        <w:t>Un mapa del mundo muestra ejemplos de especies migratorias y los servicios que prestan en relación con el cambio climático, con ubicaciones geográficas aproximadas de dónde pueden encontrarse. El análisis contiene una serie de estudios de casos seleccionados para ilustrar los problemas a los que se enfrentan determinadas especies y hábitats. Estos incluyen hábitats como la sabana africana, la incidencia y el efecto de fenómenos meteorológicos extremos, y algunas especies en concreto como el oso polar (</w:t>
      </w:r>
      <w:proofErr w:type="spellStart"/>
      <w:r w:rsidRPr="00110A39">
        <w:rPr>
          <w:rFonts w:cs="Arial"/>
          <w:i/>
          <w:iCs/>
          <w:lang w:val="es-ES"/>
        </w:rPr>
        <w:t>Ursus</w:t>
      </w:r>
      <w:proofErr w:type="spellEnd"/>
      <w:r w:rsidRPr="00110A39">
        <w:rPr>
          <w:rFonts w:cs="Arial"/>
          <w:i/>
          <w:iCs/>
          <w:lang w:val="es-ES"/>
        </w:rPr>
        <w:t xml:space="preserve"> </w:t>
      </w:r>
      <w:proofErr w:type="spellStart"/>
      <w:r w:rsidRPr="00110A39">
        <w:rPr>
          <w:rFonts w:cs="Arial"/>
          <w:i/>
          <w:iCs/>
          <w:lang w:val="es-ES"/>
        </w:rPr>
        <w:t>maritimus</w:t>
      </w:r>
      <w:proofErr w:type="spellEnd"/>
      <w:r w:rsidRPr="00110A39">
        <w:rPr>
          <w:rFonts w:cs="Arial"/>
          <w:lang w:val="es-ES"/>
        </w:rPr>
        <w:t>), la tortuga boba (</w:t>
      </w:r>
      <w:proofErr w:type="spellStart"/>
      <w:r w:rsidRPr="00110A39">
        <w:rPr>
          <w:rFonts w:cs="Arial"/>
          <w:i/>
          <w:iCs/>
          <w:lang w:val="es-ES"/>
        </w:rPr>
        <w:t>Caretta</w:t>
      </w:r>
      <w:proofErr w:type="spellEnd"/>
      <w:r w:rsidRPr="00110A39">
        <w:rPr>
          <w:rFonts w:cs="Arial"/>
          <w:i/>
          <w:iCs/>
          <w:lang w:val="es-ES"/>
        </w:rPr>
        <w:t xml:space="preserve"> </w:t>
      </w:r>
      <w:proofErr w:type="spellStart"/>
      <w:r w:rsidRPr="00110A39">
        <w:rPr>
          <w:rFonts w:cs="Arial"/>
          <w:i/>
          <w:iCs/>
          <w:lang w:val="es-ES"/>
        </w:rPr>
        <w:t>caretta</w:t>
      </w:r>
      <w:proofErr w:type="spellEnd"/>
      <w:r w:rsidRPr="00110A39">
        <w:rPr>
          <w:rFonts w:cs="Arial"/>
          <w:lang w:val="es-ES"/>
        </w:rPr>
        <w:t>), y el correlimos gordo (</w:t>
      </w:r>
      <w:proofErr w:type="spellStart"/>
      <w:r w:rsidRPr="00110A39">
        <w:rPr>
          <w:rFonts w:eastAsia="Times New Roman" w:cs="Arial"/>
          <w:i/>
          <w:iCs/>
          <w:lang w:val="es-ES"/>
        </w:rPr>
        <w:t>Calidris</w:t>
      </w:r>
      <w:proofErr w:type="spellEnd"/>
      <w:r w:rsidRPr="00110A39">
        <w:rPr>
          <w:rFonts w:eastAsia="Times New Roman" w:cs="Arial"/>
          <w:i/>
          <w:iCs/>
          <w:lang w:val="es-ES"/>
        </w:rPr>
        <w:t xml:space="preserve"> </w:t>
      </w:r>
      <w:proofErr w:type="spellStart"/>
      <w:r w:rsidRPr="00110A39">
        <w:rPr>
          <w:rFonts w:eastAsia="Times New Roman" w:cs="Arial"/>
          <w:i/>
          <w:iCs/>
          <w:lang w:val="es-ES"/>
        </w:rPr>
        <w:lastRenderedPageBreak/>
        <w:t>canutus</w:t>
      </w:r>
      <w:proofErr w:type="spellEnd"/>
      <w:r w:rsidRPr="00110A39">
        <w:rPr>
          <w:rFonts w:cs="Arial"/>
          <w:lang w:val="es-ES"/>
        </w:rPr>
        <w:t>). Varios estudios de casos se centran también en las especies migratorias y su papel en los ecosistemas, como: el guano de las aves marinas favorece la resistencia costera a las mareas de tormenta, las ballenas contribuyen a la transferencia de nutrientes oceánicos y a la captura de carbono, y el antílope saiga mejora la resistencia de los pastizales a los incendios.</w:t>
      </w:r>
    </w:p>
    <w:p w14:paraId="13F98C36" w14:textId="77777777" w:rsidR="00110A39" w:rsidRPr="00110A39" w:rsidRDefault="00110A39" w:rsidP="00110A39">
      <w:pPr>
        <w:ind w:left="567" w:hanging="567"/>
        <w:jc w:val="both"/>
        <w:rPr>
          <w:rFonts w:cs="Arial"/>
          <w:lang w:val="es-ES"/>
        </w:rPr>
      </w:pPr>
    </w:p>
    <w:p w14:paraId="6784A106" w14:textId="77777777" w:rsidR="00110A39" w:rsidRPr="00110A39" w:rsidRDefault="00110A39" w:rsidP="00110A39">
      <w:pPr>
        <w:widowControl w:val="0"/>
        <w:numPr>
          <w:ilvl w:val="0"/>
          <w:numId w:val="2"/>
        </w:numPr>
        <w:ind w:left="567" w:hanging="567"/>
        <w:jc w:val="both"/>
        <w:rPr>
          <w:rFonts w:cs="Arial"/>
          <w:snapToGrid w:val="0"/>
          <w:lang w:val="es-ES"/>
        </w:rPr>
      </w:pPr>
      <w:r w:rsidRPr="00110A39">
        <w:rPr>
          <w:rFonts w:eastAsia="Times New Roman" w:cs="Arial"/>
          <w:snapToGrid w:val="0"/>
          <w:lang w:val="es-ES"/>
        </w:rPr>
        <w:t>Además de este análisis, algunas importantes publicaciones recientes han aportado información adicional sobre las especies migratorias y los factores que impulsan los cambios en las poblaciones y los comportamientos</w:t>
      </w:r>
      <w:r w:rsidRPr="00110A39">
        <w:rPr>
          <w:rFonts w:eastAsia="Times New Roman" w:cs="Arial"/>
          <w:snapToGrid w:val="0"/>
          <w:vertAlign w:val="superscript"/>
          <w:lang w:val="en-GB"/>
        </w:rPr>
        <w:footnoteReference w:id="1"/>
      </w:r>
      <w:r w:rsidRPr="00110A39">
        <w:rPr>
          <w:rFonts w:eastAsia="Times New Roman" w:cs="Arial"/>
          <w:snapToGrid w:val="0"/>
          <w:lang w:val="es-ES"/>
        </w:rPr>
        <w:t>,</w:t>
      </w:r>
      <w:r w:rsidRPr="00110A39">
        <w:rPr>
          <w:rFonts w:eastAsia="Times New Roman" w:cs="Arial"/>
          <w:snapToGrid w:val="0"/>
          <w:vertAlign w:val="superscript"/>
          <w:lang w:val="en-GB"/>
        </w:rPr>
        <w:footnoteReference w:id="2"/>
      </w:r>
      <w:r w:rsidRPr="00110A39">
        <w:rPr>
          <w:rFonts w:eastAsia="Times New Roman" w:cs="Arial"/>
          <w:snapToGrid w:val="0"/>
          <w:lang w:val="es-ES"/>
        </w:rPr>
        <w:t>.</w:t>
      </w:r>
    </w:p>
    <w:p w14:paraId="66223FDD" w14:textId="70DF428E" w:rsidR="00110A39" w:rsidRPr="00110A39" w:rsidRDefault="00110A39" w:rsidP="00110A39">
      <w:pPr>
        <w:jc w:val="both"/>
        <w:rPr>
          <w:rFonts w:cs="Arial"/>
          <w:lang w:val="es-ES"/>
        </w:rPr>
      </w:pPr>
    </w:p>
    <w:p w14:paraId="4AF8F593" w14:textId="77777777" w:rsidR="00110A39" w:rsidRPr="00110A39" w:rsidRDefault="00110A39" w:rsidP="00110A39">
      <w:pPr>
        <w:jc w:val="both"/>
        <w:rPr>
          <w:rFonts w:cs="Arial"/>
          <w:u w:val="single"/>
          <w:lang w:val="es-ES"/>
        </w:rPr>
      </w:pPr>
      <w:r w:rsidRPr="00110A39">
        <w:rPr>
          <w:rFonts w:cs="Arial"/>
          <w:u w:val="single"/>
          <w:lang w:val="es-ES"/>
        </w:rPr>
        <w:t>Aplicación de las Decisiones 14.214 dirigidas al Consejo Científico</w:t>
      </w:r>
    </w:p>
    <w:p w14:paraId="4BF1DEA5" w14:textId="77777777" w:rsidR="00110A39" w:rsidRPr="00110A39" w:rsidRDefault="00110A39" w:rsidP="00110A39">
      <w:pPr>
        <w:jc w:val="both"/>
        <w:rPr>
          <w:rFonts w:cs="Arial"/>
          <w:u w:val="single"/>
          <w:lang w:val="es-ES"/>
        </w:rPr>
      </w:pPr>
    </w:p>
    <w:p w14:paraId="18F73C68" w14:textId="77777777" w:rsidR="00110A39" w:rsidRPr="00110A39" w:rsidRDefault="00110A39" w:rsidP="00110A39">
      <w:pPr>
        <w:widowControl w:val="0"/>
        <w:numPr>
          <w:ilvl w:val="0"/>
          <w:numId w:val="2"/>
        </w:numPr>
        <w:autoSpaceDE w:val="0"/>
        <w:autoSpaceDN w:val="0"/>
        <w:adjustRightInd w:val="0"/>
        <w:ind w:left="567" w:hanging="567"/>
        <w:jc w:val="both"/>
        <w:rPr>
          <w:rFonts w:eastAsia="Times New Roman" w:cs="Arial"/>
          <w:snapToGrid w:val="0"/>
          <w:lang w:val="es-ES"/>
        </w:rPr>
      </w:pPr>
      <w:r w:rsidRPr="00110A39">
        <w:rPr>
          <w:rFonts w:eastAsia="Times New Roman" w:cs="Arial"/>
          <w:snapToGrid w:val="0"/>
          <w:lang w:val="es-ES"/>
        </w:rPr>
        <w:t xml:space="preserve">Se examinan sucesivamente cada una de las diez acciones encomendadas al Consejo Científico, en función de la disponibilidad de recursos externos, señalando que se ha empezado a trabajar recientemente para abordarlas. </w:t>
      </w:r>
    </w:p>
    <w:p w14:paraId="5FD51ACD" w14:textId="77777777" w:rsidR="00110A39" w:rsidRPr="00110A39" w:rsidRDefault="00110A39" w:rsidP="00110A39">
      <w:pPr>
        <w:widowControl w:val="0"/>
        <w:autoSpaceDE w:val="0"/>
        <w:autoSpaceDN w:val="0"/>
        <w:adjustRightInd w:val="0"/>
        <w:ind w:left="567"/>
        <w:jc w:val="both"/>
        <w:rPr>
          <w:rFonts w:eastAsia="Times New Roman" w:cs="Arial"/>
          <w:snapToGrid w:val="0"/>
          <w:lang w:val="es-ES"/>
        </w:rPr>
      </w:pPr>
    </w:p>
    <w:p w14:paraId="0D720D15" w14:textId="6E5D9B56" w:rsidR="00110A39" w:rsidRPr="00110A39" w:rsidRDefault="00110A39" w:rsidP="00110A39">
      <w:pPr>
        <w:widowControl w:val="0"/>
        <w:autoSpaceDE w:val="0"/>
        <w:autoSpaceDN w:val="0"/>
        <w:adjustRightInd w:val="0"/>
        <w:spacing w:after="120"/>
        <w:ind w:left="1134" w:hanging="567"/>
        <w:jc w:val="both"/>
        <w:rPr>
          <w:rFonts w:cs="Arial"/>
          <w:i/>
          <w:iCs/>
          <w:lang w:val="es-ES"/>
        </w:rPr>
      </w:pPr>
      <w:r w:rsidRPr="00110A39">
        <w:rPr>
          <w:rFonts w:cs="Arial"/>
          <w:i/>
          <w:iCs/>
          <w:lang w:val="es-ES"/>
        </w:rPr>
        <w:t xml:space="preserve">a) </w:t>
      </w:r>
      <w:r w:rsidRPr="00110A39">
        <w:rPr>
          <w:rFonts w:cs="Arial"/>
          <w:i/>
          <w:iCs/>
          <w:lang w:val="es-ES"/>
        </w:rPr>
        <w:tab/>
      </w:r>
      <w:r w:rsidR="000D0614" w:rsidRPr="000D0614">
        <w:rPr>
          <w:rFonts w:cs="Arial"/>
          <w:i/>
          <w:iCs/>
          <w:vanish/>
          <w:lang w:val="es-ES"/>
        </w:rPr>
        <w:t>reanude su Grupo de Trabajo sobre el Cambio Climático para el próximo trienio y elabore los Términos de Referencia del Grupo de Trabajo de acuerdo con el reglamento interno del Consejo Científico</w:t>
      </w:r>
    </w:p>
    <w:p w14:paraId="6B6C939A" w14:textId="77777777" w:rsidR="00110A39" w:rsidRPr="00110A39" w:rsidRDefault="00110A39" w:rsidP="00110A39">
      <w:pPr>
        <w:widowControl w:val="0"/>
        <w:autoSpaceDE w:val="0"/>
        <w:autoSpaceDN w:val="0"/>
        <w:adjustRightInd w:val="0"/>
        <w:ind w:left="1134"/>
        <w:jc w:val="both"/>
        <w:rPr>
          <w:rFonts w:cs="Arial"/>
          <w:i/>
          <w:iCs/>
          <w:lang w:val="es-ES"/>
        </w:rPr>
      </w:pPr>
      <w:r w:rsidRPr="00110A39">
        <w:rPr>
          <w:rFonts w:cs="Arial"/>
          <w:lang w:val="es-ES"/>
        </w:rPr>
        <w:t xml:space="preserve">En curso.  Se presentan al Consejo Científico los Términos de Referencia recomendados por la COP, con ligeros ajustes, en el documento UNEP/CMS/ScC-SC7/Doc.4.2 </w:t>
      </w:r>
      <w:r w:rsidRPr="00110A39">
        <w:rPr>
          <w:rFonts w:cs="Arial"/>
          <w:i/>
          <w:iCs/>
          <w:lang w:val="es-ES"/>
        </w:rPr>
        <w:t>Descripción general de los Grupos de Trabajo y Grupos Operativos establecidos en el marco del Consejo Científico de la CMS y su Comité del Período de Sesiones</w:t>
      </w:r>
      <w:r w:rsidRPr="00110A39">
        <w:rPr>
          <w:rFonts w:cs="Arial"/>
          <w:lang w:val="es-ES"/>
        </w:rPr>
        <w:t xml:space="preserve">. Se propone que la ScC-SC7 adopte los Términos de Referencia y establezca su composición. </w:t>
      </w:r>
    </w:p>
    <w:p w14:paraId="3F6764E5" w14:textId="77777777" w:rsidR="00110A39" w:rsidRPr="00110A39" w:rsidRDefault="00110A39" w:rsidP="00110A39">
      <w:pPr>
        <w:widowControl w:val="0"/>
        <w:autoSpaceDE w:val="0"/>
        <w:autoSpaceDN w:val="0"/>
        <w:adjustRightInd w:val="0"/>
        <w:ind w:left="720"/>
        <w:jc w:val="both"/>
        <w:rPr>
          <w:rFonts w:cs="Arial"/>
          <w:lang w:val="es-ES"/>
        </w:rPr>
      </w:pPr>
    </w:p>
    <w:p w14:paraId="7C967908" w14:textId="77777777" w:rsidR="00110A39" w:rsidRPr="00110A39" w:rsidRDefault="00110A39" w:rsidP="00110A39">
      <w:pPr>
        <w:widowControl w:val="0"/>
        <w:numPr>
          <w:ilvl w:val="0"/>
          <w:numId w:val="2"/>
        </w:numPr>
        <w:autoSpaceDE w:val="0"/>
        <w:autoSpaceDN w:val="0"/>
        <w:adjustRightInd w:val="0"/>
        <w:ind w:left="567" w:hanging="567"/>
        <w:jc w:val="both"/>
        <w:rPr>
          <w:rFonts w:eastAsia="Times New Roman" w:cs="Arial"/>
          <w:snapToGrid w:val="0"/>
          <w:lang w:val="es-ES"/>
        </w:rPr>
      </w:pPr>
      <w:r w:rsidRPr="00110A39">
        <w:rPr>
          <w:rFonts w:eastAsia="Times New Roman" w:cs="Arial"/>
          <w:snapToGrid w:val="0"/>
          <w:lang w:val="es-ES"/>
        </w:rPr>
        <w:t>Se invita a los miembros del Grupo de Trabajo a participar en una reunión internacional que se celebrará en Edimburgo, Escocia, los días 12 y 13 de febrero de 2025, y que brindará la oportunidad de desarrollar su programa de trabajo, y de avanzar en la aplicación de la Decisión 14.214 b) - i) como se indica a continuación:</w:t>
      </w:r>
    </w:p>
    <w:p w14:paraId="33AE31ED" w14:textId="77777777" w:rsidR="00110A39" w:rsidRPr="00110A39" w:rsidRDefault="00110A39" w:rsidP="00110A39">
      <w:pPr>
        <w:widowControl w:val="0"/>
        <w:autoSpaceDE w:val="0"/>
        <w:autoSpaceDN w:val="0"/>
        <w:adjustRightInd w:val="0"/>
        <w:ind w:left="567"/>
        <w:jc w:val="both"/>
        <w:rPr>
          <w:rFonts w:eastAsia="Times New Roman" w:cs="Arial"/>
          <w:snapToGrid w:val="0"/>
          <w:lang w:val="es-ES"/>
        </w:rPr>
      </w:pPr>
    </w:p>
    <w:p w14:paraId="3CBE1B0D" w14:textId="7F57A55B" w:rsidR="00110A39" w:rsidRPr="00110A39" w:rsidRDefault="00110A39" w:rsidP="00110A39">
      <w:pPr>
        <w:widowControl w:val="0"/>
        <w:autoSpaceDE w:val="0"/>
        <w:autoSpaceDN w:val="0"/>
        <w:adjustRightInd w:val="0"/>
        <w:spacing w:after="120"/>
        <w:ind w:left="1134" w:hanging="567"/>
        <w:jc w:val="both"/>
        <w:rPr>
          <w:rFonts w:cs="Arial"/>
          <w:i/>
          <w:iCs/>
          <w:lang w:val="es-ES"/>
        </w:rPr>
      </w:pPr>
      <w:r w:rsidRPr="00110A39">
        <w:rPr>
          <w:rFonts w:cs="Arial"/>
          <w:i/>
          <w:iCs/>
          <w:lang w:val="es-ES"/>
        </w:rPr>
        <w:t xml:space="preserve">b) </w:t>
      </w:r>
      <w:r w:rsidRPr="00110A39">
        <w:rPr>
          <w:rFonts w:cs="Arial"/>
          <w:i/>
          <w:iCs/>
          <w:lang w:val="es-ES"/>
        </w:rPr>
        <w:tab/>
      </w:r>
      <w:r w:rsidR="009F5AD1" w:rsidRPr="009F5AD1">
        <w:rPr>
          <w:rFonts w:cs="Arial"/>
          <w:i/>
          <w:iCs/>
          <w:vanish/>
          <w:lang w:val="es-ES"/>
        </w:rPr>
        <w:t>identifique las especies migratorias que, en términos generales, puedan verse afectadas negativamente por el cambio climático, especialmente las que puedan necesitar intervenciones humanas, como desplazamientos, para moderar el impacto del cambio climático;</w:t>
      </w:r>
    </w:p>
    <w:p w14:paraId="6420A646" w14:textId="77777777" w:rsidR="00110A39" w:rsidRPr="00110A39" w:rsidRDefault="00110A39" w:rsidP="00110A39">
      <w:pPr>
        <w:widowControl w:val="0"/>
        <w:autoSpaceDE w:val="0"/>
        <w:autoSpaceDN w:val="0"/>
        <w:adjustRightInd w:val="0"/>
        <w:ind w:left="1134"/>
        <w:jc w:val="both"/>
        <w:rPr>
          <w:rFonts w:cs="Arial"/>
          <w:lang w:val="es-ES"/>
        </w:rPr>
      </w:pPr>
      <w:r w:rsidRPr="00110A39">
        <w:rPr>
          <w:rFonts w:cs="Arial"/>
          <w:lang w:val="es-ES"/>
        </w:rPr>
        <w:t>Para ello, se preparará una evaluación inicial cuyos resultados se debatirán y desarrollarán en la reunión internacional de febrero de 2025.</w:t>
      </w:r>
    </w:p>
    <w:p w14:paraId="5397C27D" w14:textId="77777777" w:rsidR="00110A39" w:rsidRPr="00110A39" w:rsidRDefault="00110A39" w:rsidP="00110A39">
      <w:pPr>
        <w:widowControl w:val="0"/>
        <w:autoSpaceDE w:val="0"/>
        <w:autoSpaceDN w:val="0"/>
        <w:adjustRightInd w:val="0"/>
        <w:ind w:left="360"/>
        <w:jc w:val="both"/>
        <w:rPr>
          <w:rFonts w:cs="Arial"/>
          <w:lang w:val="es-ES"/>
        </w:rPr>
      </w:pPr>
    </w:p>
    <w:p w14:paraId="000D274E" w14:textId="3E73D963" w:rsidR="00110A39" w:rsidRPr="00110A39" w:rsidRDefault="00110A39" w:rsidP="00110A39">
      <w:pPr>
        <w:widowControl w:val="0"/>
        <w:autoSpaceDE w:val="0"/>
        <w:autoSpaceDN w:val="0"/>
        <w:adjustRightInd w:val="0"/>
        <w:spacing w:after="120"/>
        <w:ind w:left="1134" w:hanging="567"/>
        <w:jc w:val="both"/>
        <w:rPr>
          <w:rFonts w:cs="Arial"/>
          <w:i/>
          <w:iCs/>
          <w:lang w:val="es-ES"/>
        </w:rPr>
      </w:pPr>
      <w:r w:rsidRPr="00110A39">
        <w:rPr>
          <w:rFonts w:cs="Arial"/>
          <w:i/>
          <w:iCs/>
          <w:lang w:val="es-ES"/>
        </w:rPr>
        <w:t xml:space="preserve">c) </w:t>
      </w:r>
      <w:r w:rsidRPr="00110A39">
        <w:rPr>
          <w:rFonts w:cs="Arial"/>
          <w:i/>
          <w:iCs/>
          <w:lang w:val="es-ES"/>
        </w:rPr>
        <w:tab/>
      </w:r>
      <w:r w:rsidR="000E3F2C" w:rsidRPr="000E3F2C">
        <w:rPr>
          <w:rFonts w:cs="Arial"/>
          <w:i/>
          <w:iCs/>
          <w:vanish/>
          <w:lang w:val="es-ES"/>
        </w:rPr>
        <w:t>enumere las especies que tienen una elevada probabilidad de modificar sus rutas migratorias como consecuencia del cambio climático, así como las opciones de conectividad disponibles para ellas;</w:t>
      </w:r>
    </w:p>
    <w:p w14:paraId="13A99269" w14:textId="77777777" w:rsidR="00110A39" w:rsidRPr="00110A39" w:rsidRDefault="00110A39" w:rsidP="00110A39">
      <w:pPr>
        <w:widowControl w:val="0"/>
        <w:autoSpaceDE w:val="0"/>
        <w:autoSpaceDN w:val="0"/>
        <w:adjustRightInd w:val="0"/>
        <w:ind w:left="1134"/>
        <w:jc w:val="both"/>
        <w:rPr>
          <w:rFonts w:cs="Arial"/>
          <w:lang w:val="es-ES"/>
        </w:rPr>
      </w:pPr>
      <w:r w:rsidRPr="00110A39">
        <w:rPr>
          <w:rFonts w:cs="Arial"/>
          <w:lang w:val="es-ES"/>
        </w:rPr>
        <w:t>Se propone una evaluación para tratar este tema, cuyos detalles se desarrollarán en la reunión internacional de febrero de 2025.</w:t>
      </w:r>
    </w:p>
    <w:p w14:paraId="6B628D07" w14:textId="77777777" w:rsidR="00110A39" w:rsidRPr="00110A39" w:rsidRDefault="00110A39" w:rsidP="00110A39">
      <w:pPr>
        <w:widowControl w:val="0"/>
        <w:autoSpaceDE w:val="0"/>
        <w:autoSpaceDN w:val="0"/>
        <w:adjustRightInd w:val="0"/>
        <w:ind w:left="360"/>
        <w:jc w:val="both"/>
        <w:rPr>
          <w:rFonts w:cs="Arial"/>
          <w:lang w:val="es-ES"/>
        </w:rPr>
      </w:pPr>
    </w:p>
    <w:p w14:paraId="6DC6F1B5" w14:textId="77777777" w:rsidR="007D39E6" w:rsidRDefault="00110A39" w:rsidP="007D39E6">
      <w:pPr>
        <w:widowControl w:val="0"/>
        <w:autoSpaceDE w:val="0"/>
        <w:autoSpaceDN w:val="0"/>
        <w:adjustRightInd w:val="0"/>
        <w:spacing w:after="120"/>
        <w:ind w:left="1134" w:hanging="567"/>
        <w:jc w:val="both"/>
        <w:rPr>
          <w:rFonts w:cs="Arial"/>
          <w:i/>
          <w:iCs/>
          <w:vanish/>
          <w:lang w:val="es-ES"/>
        </w:rPr>
      </w:pPr>
      <w:r w:rsidRPr="00110A39">
        <w:rPr>
          <w:rFonts w:cs="Arial"/>
          <w:i/>
          <w:iCs/>
          <w:lang w:val="es-ES"/>
        </w:rPr>
        <w:t xml:space="preserve">d) </w:t>
      </w:r>
      <w:r w:rsidRPr="00110A39">
        <w:rPr>
          <w:rFonts w:cs="Arial"/>
          <w:i/>
          <w:iCs/>
          <w:lang w:val="es-ES"/>
        </w:rPr>
        <w:tab/>
      </w:r>
      <w:r w:rsidR="007D39E6" w:rsidRPr="007D39E6">
        <w:rPr>
          <w:rFonts w:cs="Arial"/>
          <w:i/>
          <w:iCs/>
          <w:vanish/>
          <w:lang w:val="es-ES"/>
        </w:rPr>
        <w:t>identificar más estudios de casos sobre el papel de las especies migratorias en el mantenimiento y la mejora de la mitigación del cambio climático y la adaptación al mismo (y otros servicios ecosistémicos relacionados) y desarrollar recursos para que las Partes promuevan una mayor comprensión de la prestación de servicios ecosistémicos por parte de las especies migratorias;</w:t>
      </w:r>
    </w:p>
    <w:p w14:paraId="45DA6FF5" w14:textId="73D74322" w:rsidR="00110A39" w:rsidRPr="00110A39" w:rsidRDefault="00110A39" w:rsidP="00531623">
      <w:pPr>
        <w:widowControl w:val="0"/>
        <w:autoSpaceDE w:val="0"/>
        <w:autoSpaceDN w:val="0"/>
        <w:adjustRightInd w:val="0"/>
        <w:spacing w:after="120"/>
        <w:ind w:left="1134" w:firstLine="36"/>
        <w:jc w:val="both"/>
        <w:rPr>
          <w:rFonts w:cs="Arial"/>
          <w:lang w:val="es-ES"/>
        </w:rPr>
      </w:pPr>
      <w:r w:rsidRPr="00110A39">
        <w:rPr>
          <w:rFonts w:cs="Arial"/>
          <w:lang w:val="es-ES"/>
        </w:rPr>
        <w:lastRenderedPageBreak/>
        <w:t>En colaboración inicial con el Comité Conjunto para la Conservación de la Naturaleza del Reino Unido, se recopilará una serie de estudios prácticos de todo el mundo que se presentarán en la reunión internacional.</w:t>
      </w:r>
    </w:p>
    <w:p w14:paraId="6805E291" w14:textId="77777777" w:rsidR="00110A39" w:rsidRPr="00110A39" w:rsidRDefault="00110A39" w:rsidP="00110A39">
      <w:pPr>
        <w:widowControl w:val="0"/>
        <w:autoSpaceDE w:val="0"/>
        <w:autoSpaceDN w:val="0"/>
        <w:adjustRightInd w:val="0"/>
        <w:ind w:left="360"/>
        <w:jc w:val="both"/>
        <w:rPr>
          <w:rFonts w:cs="Arial"/>
          <w:lang w:val="es-ES"/>
        </w:rPr>
      </w:pPr>
    </w:p>
    <w:p w14:paraId="301B55D4" w14:textId="7600A48C" w:rsidR="00531EDC" w:rsidRDefault="00110A39" w:rsidP="00531EDC">
      <w:pPr>
        <w:widowControl w:val="0"/>
        <w:autoSpaceDE w:val="0"/>
        <w:autoSpaceDN w:val="0"/>
        <w:adjustRightInd w:val="0"/>
        <w:spacing w:after="120"/>
        <w:ind w:left="1134" w:hanging="567"/>
        <w:jc w:val="both"/>
        <w:rPr>
          <w:rFonts w:cs="Arial"/>
          <w:i/>
          <w:iCs/>
          <w:vanish/>
          <w:lang w:val="es-ES"/>
        </w:rPr>
      </w:pPr>
      <w:r w:rsidRPr="00110A39">
        <w:rPr>
          <w:rFonts w:cs="Arial"/>
          <w:i/>
          <w:iCs/>
          <w:lang w:val="es-ES"/>
        </w:rPr>
        <w:t xml:space="preserve">e) </w:t>
      </w:r>
      <w:r w:rsidRPr="00110A39">
        <w:rPr>
          <w:rFonts w:cs="Arial"/>
          <w:i/>
          <w:iCs/>
          <w:lang w:val="es-ES"/>
        </w:rPr>
        <w:tab/>
      </w:r>
      <w:bookmarkStart w:id="2" w:name="_Hlk171697275"/>
      <w:r w:rsidR="00531EDC" w:rsidRPr="00531EDC">
        <w:rPr>
          <w:rFonts w:cs="Arial"/>
          <w:i/>
          <w:iCs/>
          <w:vanish/>
          <w:lang w:val="es-ES"/>
        </w:rPr>
        <w:t xml:space="preserve">proponga medidas para facilitar los cambios de área de distribución de las especies migratorias; </w:t>
      </w:r>
    </w:p>
    <w:p w14:paraId="3F25E154" w14:textId="1646AB03" w:rsidR="00110A39" w:rsidRPr="00110A39" w:rsidRDefault="00110A39" w:rsidP="004241EF">
      <w:pPr>
        <w:widowControl w:val="0"/>
        <w:autoSpaceDE w:val="0"/>
        <w:autoSpaceDN w:val="0"/>
        <w:adjustRightInd w:val="0"/>
        <w:ind w:left="1134" w:firstLine="36"/>
        <w:jc w:val="both"/>
        <w:rPr>
          <w:rFonts w:cs="Arial"/>
          <w:lang w:val="es-ES"/>
        </w:rPr>
      </w:pPr>
      <w:r w:rsidRPr="00110A39">
        <w:rPr>
          <w:rFonts w:cs="Arial"/>
          <w:lang w:val="es-ES"/>
        </w:rPr>
        <w:t>En la reunión internacional de febrero de 2025 se organizará un taller en el que se determinarán las medidas a investigar.</w:t>
      </w:r>
    </w:p>
    <w:p w14:paraId="2B421B60" w14:textId="77777777" w:rsidR="00110A39" w:rsidRPr="00110A39" w:rsidRDefault="00110A39" w:rsidP="00110A39">
      <w:pPr>
        <w:widowControl w:val="0"/>
        <w:autoSpaceDE w:val="0"/>
        <w:autoSpaceDN w:val="0"/>
        <w:adjustRightInd w:val="0"/>
        <w:ind w:left="360"/>
        <w:jc w:val="both"/>
        <w:rPr>
          <w:rFonts w:cs="Arial"/>
          <w:lang w:val="es-ES"/>
        </w:rPr>
      </w:pPr>
    </w:p>
    <w:bookmarkEnd w:id="2"/>
    <w:p w14:paraId="2220ECC5" w14:textId="6C9E38C9" w:rsidR="00110A39" w:rsidRPr="00110A39" w:rsidRDefault="00110A39" w:rsidP="00110A39">
      <w:pPr>
        <w:widowControl w:val="0"/>
        <w:autoSpaceDE w:val="0"/>
        <w:autoSpaceDN w:val="0"/>
        <w:adjustRightInd w:val="0"/>
        <w:spacing w:after="120"/>
        <w:ind w:left="1134" w:hanging="567"/>
        <w:jc w:val="both"/>
        <w:rPr>
          <w:rFonts w:cs="Arial"/>
          <w:i/>
          <w:iCs/>
          <w:lang w:val="es-ES"/>
        </w:rPr>
      </w:pPr>
      <w:r w:rsidRPr="00110A39">
        <w:rPr>
          <w:rFonts w:cs="Arial"/>
          <w:i/>
          <w:iCs/>
          <w:lang w:val="es-ES"/>
        </w:rPr>
        <w:t xml:space="preserve">f) </w:t>
      </w:r>
      <w:r w:rsidRPr="00110A39">
        <w:rPr>
          <w:rFonts w:cs="Arial"/>
          <w:i/>
          <w:iCs/>
          <w:lang w:val="es-ES"/>
        </w:rPr>
        <w:tab/>
      </w:r>
      <w:r w:rsidR="00C3372F" w:rsidRPr="00C3372F">
        <w:rPr>
          <w:rFonts w:cs="Arial"/>
          <w:i/>
          <w:iCs/>
          <w:vanish/>
          <w:lang w:val="es-ES"/>
        </w:rPr>
        <w:t>proporcione asesoramiento sobre posibles intervenciones, incluidas soluciones basadas en la naturaleza y/o enfoques basados en el ecosistema, en relación con la conservación de los hábitats de las especies migratorias, incluido el mantenimiento o la mejora de la conectividad e integridad de los ecosistemas;</w:t>
      </w:r>
    </w:p>
    <w:p w14:paraId="64281290" w14:textId="77777777" w:rsidR="00110A39" w:rsidRPr="00110A39" w:rsidRDefault="00110A39" w:rsidP="00110A39">
      <w:pPr>
        <w:widowControl w:val="0"/>
        <w:autoSpaceDE w:val="0"/>
        <w:autoSpaceDN w:val="0"/>
        <w:adjustRightInd w:val="0"/>
        <w:ind w:left="1134"/>
        <w:jc w:val="both"/>
        <w:rPr>
          <w:rFonts w:cs="Arial"/>
          <w:lang w:val="es-ES"/>
        </w:rPr>
      </w:pPr>
      <w:r w:rsidRPr="00110A39">
        <w:rPr>
          <w:rFonts w:cs="Arial"/>
          <w:lang w:val="es-ES"/>
        </w:rPr>
        <w:t>En la reunión internacional de febrero de 2025 se organizará un taller en el que se determinarán las medidas a investigar.</w:t>
      </w:r>
    </w:p>
    <w:p w14:paraId="705D05B6" w14:textId="1EBDE59D" w:rsidR="00110A39" w:rsidRPr="00110A39" w:rsidRDefault="00110A39" w:rsidP="00110A39">
      <w:pPr>
        <w:widowControl w:val="0"/>
        <w:autoSpaceDE w:val="0"/>
        <w:autoSpaceDN w:val="0"/>
        <w:adjustRightInd w:val="0"/>
        <w:ind w:left="360"/>
        <w:jc w:val="both"/>
        <w:rPr>
          <w:rFonts w:cs="Arial"/>
          <w:lang w:val="es-ES"/>
        </w:rPr>
      </w:pPr>
    </w:p>
    <w:p w14:paraId="3BB10A6F" w14:textId="45A5BB08" w:rsidR="00110A39" w:rsidRPr="00110A39" w:rsidRDefault="00110A39" w:rsidP="00110A39">
      <w:pPr>
        <w:widowControl w:val="0"/>
        <w:autoSpaceDE w:val="0"/>
        <w:autoSpaceDN w:val="0"/>
        <w:adjustRightInd w:val="0"/>
        <w:spacing w:after="120"/>
        <w:ind w:left="1134" w:hanging="567"/>
        <w:jc w:val="both"/>
        <w:rPr>
          <w:rFonts w:cs="Arial"/>
          <w:i/>
          <w:iCs/>
          <w:lang w:val="es-ES"/>
        </w:rPr>
      </w:pPr>
      <w:r w:rsidRPr="00110A39">
        <w:rPr>
          <w:rFonts w:cs="Arial"/>
          <w:i/>
          <w:iCs/>
          <w:lang w:val="es-ES"/>
        </w:rPr>
        <w:t xml:space="preserve">g) </w:t>
      </w:r>
      <w:r w:rsidRPr="00110A39">
        <w:rPr>
          <w:rFonts w:cs="Arial"/>
          <w:i/>
          <w:iCs/>
          <w:lang w:val="es-ES"/>
        </w:rPr>
        <w:tab/>
      </w:r>
      <w:r w:rsidR="00D2341F" w:rsidRPr="00D2341F">
        <w:rPr>
          <w:rFonts w:cs="Arial"/>
          <w:i/>
          <w:iCs/>
          <w:vanish/>
          <w:lang w:val="es-ES"/>
        </w:rPr>
        <w:t>proporcione asesoramiento sobre cómo podría interactuar el trabajo en el marco de la CMS sobre el cambio climático con la implementación del Marco Global de Biodiversidad Kunming-Montreal, incluyendo, pero sin limitarse a, las medidas de conservación basadas en áreas, la conectividad y la restauración, el Acuerdo de París de la Convención Marco de las Naciones Unidas sobre el Cambio Climático</w:t>
      </w:r>
    </w:p>
    <w:p w14:paraId="11EA0CC8" w14:textId="77777777" w:rsidR="00110A39" w:rsidRPr="00110A39" w:rsidRDefault="00110A39" w:rsidP="00110A39">
      <w:pPr>
        <w:widowControl w:val="0"/>
        <w:autoSpaceDE w:val="0"/>
        <w:autoSpaceDN w:val="0"/>
        <w:adjustRightInd w:val="0"/>
        <w:ind w:left="1134"/>
        <w:jc w:val="both"/>
        <w:rPr>
          <w:rFonts w:cs="Arial"/>
          <w:lang w:val="es-ES"/>
        </w:rPr>
      </w:pPr>
      <w:r w:rsidRPr="00110A39">
        <w:rPr>
          <w:rFonts w:cs="Arial"/>
          <w:lang w:val="es-ES"/>
        </w:rPr>
        <w:t>Una presentación en la conferencia internacional de febrero de 2025 asesorará sobre las oportunidades de conectar más eficazmente con el Marco mundial para la Biodiversidad (GBF por sus siglas en inglés).</w:t>
      </w:r>
    </w:p>
    <w:p w14:paraId="5AF920EF" w14:textId="77777777" w:rsidR="00110A39" w:rsidRPr="00110A39" w:rsidRDefault="00110A39" w:rsidP="00110A39">
      <w:pPr>
        <w:widowControl w:val="0"/>
        <w:autoSpaceDE w:val="0"/>
        <w:autoSpaceDN w:val="0"/>
        <w:adjustRightInd w:val="0"/>
        <w:ind w:left="360"/>
        <w:jc w:val="both"/>
        <w:rPr>
          <w:rFonts w:cs="Arial"/>
          <w:sz w:val="18"/>
          <w:szCs w:val="18"/>
          <w:lang w:val="es-ES"/>
        </w:rPr>
      </w:pPr>
    </w:p>
    <w:p w14:paraId="22714738" w14:textId="7856BAF9" w:rsidR="00110A39" w:rsidRPr="00110A39" w:rsidRDefault="00110A39" w:rsidP="00110A39">
      <w:pPr>
        <w:widowControl w:val="0"/>
        <w:autoSpaceDE w:val="0"/>
        <w:autoSpaceDN w:val="0"/>
        <w:adjustRightInd w:val="0"/>
        <w:spacing w:after="120"/>
        <w:ind w:left="1134" w:hanging="567"/>
        <w:jc w:val="both"/>
        <w:rPr>
          <w:rFonts w:cs="Arial"/>
          <w:i/>
          <w:iCs/>
          <w:lang w:val="es-ES"/>
        </w:rPr>
      </w:pPr>
      <w:r w:rsidRPr="00110A39">
        <w:rPr>
          <w:rFonts w:cs="Arial"/>
          <w:i/>
          <w:iCs/>
          <w:lang w:val="es-ES"/>
        </w:rPr>
        <w:t xml:space="preserve">h) </w:t>
      </w:r>
      <w:r w:rsidRPr="00110A39">
        <w:rPr>
          <w:rFonts w:cs="Arial"/>
          <w:i/>
          <w:iCs/>
          <w:lang w:val="es-ES"/>
        </w:rPr>
        <w:tab/>
      </w:r>
      <w:r w:rsidR="00C12B81" w:rsidRPr="00C12B81">
        <w:rPr>
          <w:rFonts w:cs="Arial"/>
          <w:i/>
          <w:iCs/>
          <w:vanish/>
          <w:lang w:val="es-ES"/>
        </w:rPr>
        <w:t>desarrolle una interpretación del término «barrera», para que exista coherencia en la obligación de eliminar las barreras a las especies migratorias;</w:t>
      </w:r>
    </w:p>
    <w:p w14:paraId="6EC5F360" w14:textId="77777777" w:rsidR="00110A39" w:rsidRPr="00110A39" w:rsidRDefault="00110A39" w:rsidP="00110A39">
      <w:pPr>
        <w:widowControl w:val="0"/>
        <w:autoSpaceDE w:val="0"/>
        <w:autoSpaceDN w:val="0"/>
        <w:adjustRightInd w:val="0"/>
        <w:ind w:left="1134"/>
        <w:jc w:val="both"/>
        <w:rPr>
          <w:rFonts w:cs="Arial"/>
          <w:lang w:val="es-ES"/>
        </w:rPr>
      </w:pPr>
      <w:r w:rsidRPr="00110A39">
        <w:rPr>
          <w:rFonts w:cs="Arial"/>
          <w:lang w:val="es-ES"/>
        </w:rPr>
        <w:t>Se preparará un documento de evaluación con opciones para aclarar el término y las medidas propuestas para eliminar las barreras a las especies migratorias.</w:t>
      </w:r>
    </w:p>
    <w:p w14:paraId="3B16A761" w14:textId="77777777" w:rsidR="00110A39" w:rsidRPr="00110A39" w:rsidRDefault="00110A39" w:rsidP="00110A39">
      <w:pPr>
        <w:widowControl w:val="0"/>
        <w:autoSpaceDE w:val="0"/>
        <w:autoSpaceDN w:val="0"/>
        <w:adjustRightInd w:val="0"/>
        <w:ind w:left="1134" w:hanging="567"/>
        <w:jc w:val="both"/>
        <w:rPr>
          <w:rFonts w:cs="Arial"/>
          <w:sz w:val="18"/>
          <w:szCs w:val="18"/>
          <w:lang w:val="es-ES"/>
        </w:rPr>
      </w:pPr>
    </w:p>
    <w:p w14:paraId="6F2017AA" w14:textId="7AABD053" w:rsidR="00110A39" w:rsidRPr="00110A39" w:rsidRDefault="00110A39" w:rsidP="00110A39">
      <w:pPr>
        <w:widowControl w:val="0"/>
        <w:autoSpaceDE w:val="0"/>
        <w:autoSpaceDN w:val="0"/>
        <w:adjustRightInd w:val="0"/>
        <w:spacing w:after="120"/>
        <w:ind w:left="1134" w:hanging="567"/>
        <w:jc w:val="both"/>
        <w:rPr>
          <w:rFonts w:cs="Arial"/>
          <w:i/>
          <w:iCs/>
          <w:lang w:val="es-ES"/>
        </w:rPr>
      </w:pPr>
      <w:r w:rsidRPr="00110A39">
        <w:rPr>
          <w:rFonts w:cs="Arial"/>
          <w:i/>
          <w:iCs/>
          <w:lang w:val="es-ES"/>
        </w:rPr>
        <w:t xml:space="preserve">i) </w:t>
      </w:r>
      <w:r w:rsidRPr="00110A39">
        <w:rPr>
          <w:rFonts w:cs="Arial"/>
          <w:i/>
          <w:iCs/>
          <w:lang w:val="es-ES"/>
        </w:rPr>
        <w:tab/>
      </w:r>
      <w:r w:rsidR="009A006E">
        <w:rPr>
          <w:rFonts w:cs="Arial"/>
          <w:i/>
          <w:iCs/>
          <w:lang w:val="es-ES"/>
        </w:rPr>
        <w:t>o</w:t>
      </w:r>
      <w:r w:rsidR="00F6064D" w:rsidRPr="00F6064D">
        <w:rPr>
          <w:rFonts w:cs="Arial"/>
          <w:i/>
          <w:iCs/>
          <w:vanish/>
          <w:lang w:val="es-ES"/>
        </w:rPr>
        <w:t>rganizar un taller internacional presencial sobre las especies migratorias y el cambio climático para facilitar la implementación de las acciones anteriores y prestar apoyo a las Partes en la implementación de la Resolución 12.21 (Rev. COP14);</w:t>
      </w:r>
    </w:p>
    <w:p w14:paraId="3D38D662" w14:textId="77777777" w:rsidR="00110A39" w:rsidRPr="00110A39" w:rsidRDefault="00110A39" w:rsidP="00110A39">
      <w:pPr>
        <w:widowControl w:val="0"/>
        <w:autoSpaceDE w:val="0"/>
        <w:autoSpaceDN w:val="0"/>
        <w:adjustRightInd w:val="0"/>
        <w:ind w:left="1134"/>
        <w:jc w:val="both"/>
        <w:rPr>
          <w:rFonts w:cs="Arial"/>
          <w:lang w:val="es-ES"/>
        </w:rPr>
      </w:pPr>
      <w:r w:rsidRPr="00110A39">
        <w:rPr>
          <w:rFonts w:cs="Arial"/>
          <w:lang w:val="es-ES"/>
        </w:rPr>
        <w:t xml:space="preserve">En curso, la reunión internacional se celebrará en la Oficina </w:t>
      </w:r>
      <w:proofErr w:type="spellStart"/>
      <w:r w:rsidRPr="00110A39">
        <w:rPr>
          <w:rFonts w:cs="Arial"/>
          <w:lang w:val="es-ES"/>
        </w:rPr>
        <w:t>Defra</w:t>
      </w:r>
      <w:proofErr w:type="spellEnd"/>
      <w:r w:rsidRPr="00110A39">
        <w:rPr>
          <w:rFonts w:cs="Arial"/>
          <w:lang w:val="es-ES"/>
        </w:rPr>
        <w:t xml:space="preserve"> de Edimburgo (Escocia) los días 12 y 13 de febrero de 2025.  Se prevé que asistan unos 30 participantes a la reunión, que consistirá en una serie de presentaciones plenarias y sesiones de talleres.   Nueve miembros del Consejo Científico ya han manifestado su interés por formar parte del Grupo de Trabajo. Se invita a los expertos en especies migratorias y cambio climático miembros del Consejo Científico a considerar su participación.  En el Anexo 1 figura un proyecto del programa de la reunión.</w:t>
      </w:r>
    </w:p>
    <w:p w14:paraId="488550BB" w14:textId="77777777" w:rsidR="00110A39" w:rsidRPr="00110A39" w:rsidRDefault="00110A39" w:rsidP="00110A39">
      <w:pPr>
        <w:widowControl w:val="0"/>
        <w:autoSpaceDE w:val="0"/>
        <w:autoSpaceDN w:val="0"/>
        <w:adjustRightInd w:val="0"/>
        <w:ind w:left="360"/>
        <w:jc w:val="both"/>
        <w:rPr>
          <w:rFonts w:cs="Arial"/>
          <w:sz w:val="18"/>
          <w:szCs w:val="18"/>
          <w:lang w:val="es-ES"/>
        </w:rPr>
      </w:pPr>
    </w:p>
    <w:p w14:paraId="3D76FBB0" w14:textId="4C593D2B" w:rsidR="00110A39" w:rsidRPr="00110A39" w:rsidRDefault="00110A39" w:rsidP="00110A39">
      <w:pPr>
        <w:widowControl w:val="0"/>
        <w:autoSpaceDE w:val="0"/>
        <w:autoSpaceDN w:val="0"/>
        <w:adjustRightInd w:val="0"/>
        <w:spacing w:after="120"/>
        <w:ind w:left="1134" w:hanging="567"/>
        <w:jc w:val="both"/>
        <w:rPr>
          <w:rFonts w:cs="Arial"/>
          <w:i/>
          <w:iCs/>
          <w:lang w:val="es-ES"/>
        </w:rPr>
      </w:pPr>
      <w:r w:rsidRPr="00110A39">
        <w:rPr>
          <w:rFonts w:cs="Arial"/>
          <w:i/>
          <w:iCs/>
          <w:lang w:val="es-ES"/>
        </w:rPr>
        <w:t xml:space="preserve">j) </w:t>
      </w:r>
      <w:r w:rsidRPr="00110A39">
        <w:rPr>
          <w:rFonts w:cs="Arial"/>
          <w:i/>
          <w:iCs/>
          <w:lang w:val="es-ES"/>
        </w:rPr>
        <w:tab/>
      </w:r>
      <w:r w:rsidR="009A006E" w:rsidRPr="009A006E">
        <w:rPr>
          <w:rFonts w:cs="Arial"/>
          <w:i/>
          <w:iCs/>
          <w:vanish/>
          <w:lang w:val="es-ES"/>
        </w:rPr>
        <w:t>informe a la Conferencia de las Partes en su 15.a reunión acerca de los avances realizados en la implementación de la presente Decisión.</w:t>
      </w:r>
    </w:p>
    <w:p w14:paraId="18A25C0B" w14:textId="77777777" w:rsidR="00110A39" w:rsidRPr="00110A39" w:rsidRDefault="00110A39" w:rsidP="00110A39">
      <w:pPr>
        <w:widowControl w:val="0"/>
        <w:autoSpaceDE w:val="0"/>
        <w:autoSpaceDN w:val="0"/>
        <w:adjustRightInd w:val="0"/>
        <w:ind w:left="1134"/>
        <w:jc w:val="both"/>
        <w:rPr>
          <w:rFonts w:cs="Arial"/>
          <w:i/>
          <w:iCs/>
          <w:lang w:val="es-ES"/>
        </w:rPr>
      </w:pPr>
      <w:r w:rsidRPr="00110A39">
        <w:rPr>
          <w:rFonts w:cs="Arial"/>
          <w:lang w:val="es-ES"/>
        </w:rPr>
        <w:t>Este informe irá acompañado de un documento en el que se detallarán las acciones para aplicar la Decisión 14.214 al Consejo Científico en su 8.ª reunión (prevista para otoño de 2025).</w:t>
      </w:r>
    </w:p>
    <w:p w14:paraId="27B1C1F4" w14:textId="77777777" w:rsidR="00110A39" w:rsidRPr="00110A39" w:rsidRDefault="00110A39" w:rsidP="00110A39">
      <w:pPr>
        <w:widowControl w:val="0"/>
        <w:autoSpaceDE w:val="0"/>
        <w:autoSpaceDN w:val="0"/>
        <w:adjustRightInd w:val="0"/>
        <w:ind w:left="360"/>
        <w:jc w:val="both"/>
        <w:rPr>
          <w:rFonts w:cs="Arial"/>
          <w:lang w:val="es-ES"/>
        </w:rPr>
      </w:pPr>
    </w:p>
    <w:p w14:paraId="4E8E6F44" w14:textId="77777777" w:rsidR="004241EF" w:rsidRPr="00AC5701" w:rsidRDefault="004241EF">
      <w:pPr>
        <w:rPr>
          <w:rFonts w:cs="Arial"/>
          <w:u w:val="single"/>
          <w:lang w:val="es-ES"/>
        </w:rPr>
      </w:pPr>
      <w:r w:rsidRPr="00AC5701">
        <w:rPr>
          <w:rFonts w:cs="Arial"/>
          <w:u w:val="single"/>
          <w:lang w:val="es-ES"/>
        </w:rPr>
        <w:br w:type="page"/>
      </w:r>
    </w:p>
    <w:p w14:paraId="696A6AB4" w14:textId="2FEDBD93" w:rsidR="00110A39" w:rsidRPr="00110A39" w:rsidRDefault="00110A39" w:rsidP="00110A39">
      <w:pPr>
        <w:widowControl w:val="0"/>
        <w:autoSpaceDE w:val="0"/>
        <w:autoSpaceDN w:val="0"/>
        <w:adjustRightInd w:val="0"/>
        <w:jc w:val="both"/>
        <w:rPr>
          <w:rFonts w:cs="Arial"/>
          <w:u w:val="single"/>
        </w:rPr>
      </w:pPr>
      <w:r w:rsidRPr="00110A39">
        <w:rPr>
          <w:rFonts w:cs="Arial"/>
          <w:u w:val="single"/>
        </w:rPr>
        <w:lastRenderedPageBreak/>
        <w:t xml:space="preserve">COP29 de la CMNUCC </w:t>
      </w:r>
      <w:proofErr w:type="spellStart"/>
      <w:r w:rsidRPr="00110A39">
        <w:rPr>
          <w:rFonts w:cs="Arial"/>
          <w:u w:val="single"/>
        </w:rPr>
        <w:t>en</w:t>
      </w:r>
      <w:proofErr w:type="spellEnd"/>
      <w:r w:rsidRPr="00110A39">
        <w:rPr>
          <w:rFonts w:cs="Arial"/>
          <w:u w:val="single"/>
        </w:rPr>
        <w:t xml:space="preserve"> </w:t>
      </w:r>
      <w:proofErr w:type="spellStart"/>
      <w:r w:rsidRPr="00110A39">
        <w:rPr>
          <w:rFonts w:cs="Arial"/>
          <w:u w:val="single"/>
        </w:rPr>
        <w:t>Bakú</w:t>
      </w:r>
      <w:proofErr w:type="spellEnd"/>
      <w:r w:rsidRPr="00110A39">
        <w:rPr>
          <w:rFonts w:cs="Arial"/>
          <w:u w:val="single"/>
        </w:rPr>
        <w:t xml:space="preserve">, </w:t>
      </w:r>
      <w:proofErr w:type="spellStart"/>
      <w:r w:rsidRPr="00110A39">
        <w:rPr>
          <w:rFonts w:cs="Arial"/>
          <w:u w:val="single"/>
        </w:rPr>
        <w:t>Azerbaiyán</w:t>
      </w:r>
      <w:proofErr w:type="spellEnd"/>
    </w:p>
    <w:p w14:paraId="328C7D05" w14:textId="77777777" w:rsidR="00110A39" w:rsidRPr="00110A39" w:rsidRDefault="00110A39" w:rsidP="00110A39">
      <w:pPr>
        <w:widowControl w:val="0"/>
        <w:autoSpaceDE w:val="0"/>
        <w:autoSpaceDN w:val="0"/>
        <w:adjustRightInd w:val="0"/>
        <w:jc w:val="both"/>
        <w:rPr>
          <w:rFonts w:cs="Arial"/>
          <w:u w:val="single"/>
        </w:rPr>
      </w:pPr>
    </w:p>
    <w:p w14:paraId="52A4E56F" w14:textId="77777777" w:rsidR="00110A39" w:rsidRPr="00110A39" w:rsidRDefault="00AC5701" w:rsidP="00110A39">
      <w:pPr>
        <w:widowControl w:val="0"/>
        <w:numPr>
          <w:ilvl w:val="0"/>
          <w:numId w:val="2"/>
        </w:numPr>
        <w:autoSpaceDE w:val="0"/>
        <w:autoSpaceDN w:val="0"/>
        <w:adjustRightInd w:val="0"/>
        <w:ind w:left="567" w:hanging="567"/>
        <w:jc w:val="both"/>
        <w:rPr>
          <w:rFonts w:eastAsia="Times New Roman" w:cs="Arial"/>
          <w:snapToGrid w:val="0"/>
          <w:lang w:val="es-ES"/>
        </w:rPr>
      </w:pPr>
      <w:hyperlink r:id="rId14" w:history="1">
        <w:r w:rsidR="00110A39" w:rsidRPr="00110A39">
          <w:rPr>
            <w:rFonts w:eastAsia="Times New Roman" w:cs="Arial"/>
            <w:snapToGrid w:val="0"/>
            <w:color w:val="0000FF"/>
            <w:u w:val="single"/>
            <w:lang w:val="es-ES"/>
          </w:rPr>
          <w:t>La Conferencia sobre Cambio Climático de Bonn</w:t>
        </w:r>
      </w:hyperlink>
      <w:r w:rsidR="00110A39" w:rsidRPr="00110A39">
        <w:rPr>
          <w:rFonts w:eastAsia="Times New Roman" w:cs="Arial"/>
          <w:snapToGrid w:val="0"/>
          <w:lang w:val="es-ES"/>
        </w:rPr>
        <w:t xml:space="preserve"> (3-13 de junio de 2024), celebrada antes de la COP29 de la CMNUCC, se centró en el «nuevo objetivo colectivo cuantificado sobre financiación de la lucha contra el cambio climático».  No se debatió en profundidad la biodiversidad ni las implicaciones de las medidas de adaptación para las especies migratorias. Esto suscita preocupación por las consecuencias para las poblaciones de especies migratorias y el cambio del hábitat, y la posibilidad de que se pasen por alto siendo tan importantes sus efectos en el mantenimiento de servicios ecosistémicos esenciales para la sociedad. Agradeceremos el análisis y el asesoramiento del Consejo Científico al respecto.</w:t>
      </w:r>
    </w:p>
    <w:p w14:paraId="1B02AB25" w14:textId="77777777" w:rsidR="00110A39" w:rsidRPr="00110A39" w:rsidRDefault="00110A39" w:rsidP="00110A39">
      <w:pPr>
        <w:widowControl w:val="0"/>
        <w:autoSpaceDE w:val="0"/>
        <w:autoSpaceDN w:val="0"/>
        <w:adjustRightInd w:val="0"/>
        <w:ind w:left="567"/>
        <w:jc w:val="both"/>
        <w:rPr>
          <w:rFonts w:eastAsia="Times New Roman" w:cs="Arial"/>
          <w:snapToGrid w:val="0"/>
          <w:lang w:val="es-ES"/>
        </w:rPr>
      </w:pPr>
    </w:p>
    <w:p w14:paraId="506C596C" w14:textId="77777777" w:rsidR="00110A39" w:rsidRPr="00110A39" w:rsidRDefault="00110A39" w:rsidP="00110A39">
      <w:pPr>
        <w:autoSpaceDE w:val="0"/>
        <w:autoSpaceDN w:val="0"/>
        <w:adjustRightInd w:val="0"/>
        <w:jc w:val="both"/>
        <w:rPr>
          <w:rFonts w:cs="Arial"/>
          <w:u w:val="single"/>
        </w:rPr>
      </w:pPr>
      <w:proofErr w:type="spellStart"/>
      <w:r w:rsidRPr="00110A39">
        <w:rPr>
          <w:rFonts w:cs="Arial"/>
          <w:u w:val="single"/>
        </w:rPr>
        <w:t>Acciones</w:t>
      </w:r>
      <w:proofErr w:type="spellEnd"/>
      <w:r w:rsidRPr="00110A39">
        <w:rPr>
          <w:rFonts w:cs="Arial"/>
          <w:u w:val="single"/>
        </w:rPr>
        <w:t xml:space="preserve"> </w:t>
      </w:r>
      <w:proofErr w:type="spellStart"/>
      <w:r w:rsidRPr="00110A39">
        <w:rPr>
          <w:rFonts w:cs="Arial"/>
          <w:u w:val="single"/>
        </w:rPr>
        <w:t>recomendadas</w:t>
      </w:r>
      <w:proofErr w:type="spellEnd"/>
    </w:p>
    <w:p w14:paraId="67AF59CD" w14:textId="77777777" w:rsidR="00110A39" w:rsidRPr="00110A39" w:rsidRDefault="00110A39" w:rsidP="00110A39">
      <w:pPr>
        <w:autoSpaceDE w:val="0"/>
        <w:autoSpaceDN w:val="0"/>
        <w:adjustRightInd w:val="0"/>
        <w:jc w:val="both"/>
        <w:rPr>
          <w:rFonts w:cs="Arial"/>
          <w:u w:val="single"/>
        </w:rPr>
      </w:pPr>
    </w:p>
    <w:p w14:paraId="4D14F7F2" w14:textId="77777777" w:rsidR="00110A39" w:rsidRPr="00110A39" w:rsidRDefault="00110A39" w:rsidP="00110A39">
      <w:pPr>
        <w:widowControl w:val="0"/>
        <w:numPr>
          <w:ilvl w:val="0"/>
          <w:numId w:val="2"/>
        </w:numPr>
        <w:autoSpaceDE w:val="0"/>
        <w:autoSpaceDN w:val="0"/>
        <w:adjustRightInd w:val="0"/>
        <w:ind w:left="567" w:hanging="567"/>
        <w:jc w:val="both"/>
        <w:rPr>
          <w:rFonts w:eastAsia="Times New Roman" w:cs="Arial"/>
          <w:snapToGrid w:val="0"/>
          <w:lang w:val="es-ES"/>
        </w:rPr>
      </w:pPr>
      <w:r w:rsidRPr="00110A39">
        <w:rPr>
          <w:rFonts w:eastAsia="Times New Roman" w:cs="Arial"/>
          <w:snapToGrid w:val="0"/>
          <w:lang w:val="es-ES"/>
        </w:rPr>
        <w:t>Se recomienda al Consejo Científico:</w:t>
      </w:r>
    </w:p>
    <w:p w14:paraId="3878DD06" w14:textId="77777777" w:rsidR="00110A39" w:rsidRPr="00110A39" w:rsidRDefault="00110A39" w:rsidP="00110A39">
      <w:pPr>
        <w:widowControl w:val="0"/>
        <w:autoSpaceDE w:val="0"/>
        <w:autoSpaceDN w:val="0"/>
        <w:adjustRightInd w:val="0"/>
        <w:ind w:left="360"/>
        <w:jc w:val="both"/>
        <w:rPr>
          <w:rFonts w:eastAsia="Times New Roman" w:cs="Arial"/>
          <w:snapToGrid w:val="0"/>
          <w:lang w:val="es-ES"/>
        </w:rPr>
      </w:pPr>
    </w:p>
    <w:p w14:paraId="0FC40E6B" w14:textId="77777777" w:rsidR="00110A39" w:rsidRPr="00110A39" w:rsidRDefault="00110A39" w:rsidP="000408E2">
      <w:pPr>
        <w:widowControl w:val="0"/>
        <w:numPr>
          <w:ilvl w:val="0"/>
          <w:numId w:val="5"/>
        </w:numPr>
        <w:autoSpaceDE w:val="0"/>
        <w:autoSpaceDN w:val="0"/>
        <w:adjustRightInd w:val="0"/>
        <w:ind w:left="1134" w:hanging="567"/>
        <w:jc w:val="both"/>
        <w:rPr>
          <w:rFonts w:eastAsia="Times New Roman" w:cs="Arial"/>
          <w:snapToGrid w:val="0"/>
          <w:lang w:val="es-ES"/>
        </w:rPr>
      </w:pPr>
      <w:r w:rsidRPr="00110A39">
        <w:rPr>
          <w:rFonts w:eastAsia="Times New Roman" w:cs="Arial"/>
          <w:snapToGrid w:val="0"/>
          <w:lang w:val="es-ES"/>
        </w:rPr>
        <w:t xml:space="preserve">Acoger la reunión internacional y acordar la organización del taller según la Decisión 14.214 en sus márgenes, para tratar los temas de la Decisión 14.214 b) -h) e invitar al consejero CC a informar a la ScC-SC8 sobre los resultados del taller.  Este trabajo inicia la aplicación de las Decisiones de la COP14 en respuesta a la </w:t>
      </w:r>
      <w:hyperlink r:id="rId15" w:history="1">
        <w:r w:rsidRPr="00110A39">
          <w:rPr>
            <w:rFonts w:eastAsia="Times New Roman" w:cs="Arial"/>
            <w:snapToGrid w:val="0"/>
            <w:color w:val="0000FF"/>
            <w:u w:val="single"/>
            <w:lang w:val="es-ES"/>
          </w:rPr>
          <w:t>Resolución 12.21 (Rev.COP14)</w:t>
        </w:r>
      </w:hyperlink>
      <w:r w:rsidRPr="00110A39">
        <w:rPr>
          <w:rFonts w:eastAsia="Times New Roman" w:cs="Arial"/>
          <w:snapToGrid w:val="0"/>
          <w:color w:val="0000FF"/>
          <w:u w:val="single"/>
          <w:lang w:val="es-ES"/>
        </w:rPr>
        <w:t>;</w:t>
      </w:r>
    </w:p>
    <w:p w14:paraId="6F69CD2D" w14:textId="77777777" w:rsidR="00110A39" w:rsidRPr="00110A39" w:rsidRDefault="00110A39" w:rsidP="000408E2">
      <w:pPr>
        <w:widowControl w:val="0"/>
        <w:autoSpaceDE w:val="0"/>
        <w:autoSpaceDN w:val="0"/>
        <w:adjustRightInd w:val="0"/>
        <w:ind w:left="1134" w:hanging="567"/>
        <w:jc w:val="both"/>
        <w:rPr>
          <w:rFonts w:eastAsia="Times New Roman" w:cs="Arial"/>
          <w:snapToGrid w:val="0"/>
          <w:sz w:val="20"/>
          <w:szCs w:val="20"/>
          <w:lang w:val="es-ES"/>
        </w:rPr>
      </w:pPr>
    </w:p>
    <w:p w14:paraId="48F11AED" w14:textId="77777777" w:rsidR="00110A39" w:rsidRDefault="00110A39" w:rsidP="000408E2">
      <w:pPr>
        <w:widowControl w:val="0"/>
        <w:numPr>
          <w:ilvl w:val="0"/>
          <w:numId w:val="5"/>
        </w:numPr>
        <w:autoSpaceDE w:val="0"/>
        <w:autoSpaceDN w:val="0"/>
        <w:adjustRightInd w:val="0"/>
        <w:ind w:left="1134" w:hanging="567"/>
        <w:jc w:val="both"/>
        <w:rPr>
          <w:rFonts w:eastAsia="Times New Roman" w:cs="Arial"/>
          <w:snapToGrid w:val="0"/>
          <w:lang w:val="es-ES"/>
        </w:rPr>
      </w:pPr>
      <w:r w:rsidRPr="00110A39">
        <w:rPr>
          <w:rFonts w:eastAsia="Times New Roman" w:cs="Arial"/>
          <w:snapToGrid w:val="0"/>
          <w:lang w:val="es-ES"/>
        </w:rPr>
        <w:t>Establecer vínculos entre el trabajo que se está llevando a cabo en virtud de las Decisiones 14.211 - 14.215 y las demás Decisiones de la COP14 (véase el apartado 4) que hacen referencia al cambio climático, y proporcionar la información pertinente al consejero para el cambio climático designado por la COP;</w:t>
      </w:r>
    </w:p>
    <w:p w14:paraId="527538B4" w14:textId="77777777" w:rsidR="000408E2" w:rsidRDefault="000408E2" w:rsidP="000408E2">
      <w:pPr>
        <w:pStyle w:val="ListParagraph"/>
        <w:rPr>
          <w:rFonts w:eastAsia="Times New Roman" w:cs="Arial"/>
          <w:snapToGrid w:val="0"/>
          <w:lang w:val="es-ES"/>
        </w:rPr>
      </w:pPr>
    </w:p>
    <w:p w14:paraId="47EE3EAC" w14:textId="57602138" w:rsidR="00651823" w:rsidRPr="000408E2" w:rsidRDefault="00110A39" w:rsidP="000408E2">
      <w:pPr>
        <w:widowControl w:val="0"/>
        <w:numPr>
          <w:ilvl w:val="0"/>
          <w:numId w:val="5"/>
        </w:numPr>
        <w:autoSpaceDE w:val="0"/>
        <w:autoSpaceDN w:val="0"/>
        <w:adjustRightInd w:val="0"/>
        <w:ind w:left="1134" w:hanging="567"/>
        <w:jc w:val="both"/>
        <w:rPr>
          <w:rFonts w:eastAsia="Times New Roman" w:cs="Arial"/>
          <w:snapToGrid w:val="0"/>
          <w:lang w:val="es-ES"/>
        </w:rPr>
      </w:pPr>
      <w:r w:rsidRPr="000408E2">
        <w:rPr>
          <w:rFonts w:cs="Arial"/>
          <w:lang w:val="es-ES"/>
        </w:rPr>
        <w:t>Invitar a los miembros del Comité del Período de Sesiones a que identifiquen cuestiones relevantes para las especies migratorias y las sometan a la atención de los miembros del Consejo Científico que asistan a la COP29 de la CMNUCC</w:t>
      </w:r>
    </w:p>
    <w:p w14:paraId="55459DD9" w14:textId="77777777" w:rsidR="00651823" w:rsidRDefault="00651823" w:rsidP="00651823">
      <w:pPr>
        <w:rPr>
          <w:rFonts w:cs="Arial"/>
          <w:lang w:val="es-ES"/>
        </w:rPr>
      </w:pPr>
    </w:p>
    <w:p w14:paraId="033D0FAA" w14:textId="77777777" w:rsidR="000408E2" w:rsidRDefault="000408E2" w:rsidP="00651823">
      <w:pPr>
        <w:rPr>
          <w:rFonts w:cs="Arial"/>
          <w:lang w:val="es-ES"/>
        </w:rPr>
        <w:sectPr w:rsidR="000408E2" w:rsidSect="0024751F">
          <w:headerReference w:type="even" r:id="rId16"/>
          <w:headerReference w:type="default" r:id="rId17"/>
          <w:footerReference w:type="even" r:id="rId18"/>
          <w:footerReference w:type="default" r:id="rId19"/>
          <w:headerReference w:type="first" r:id="rId20"/>
          <w:pgSz w:w="11906" w:h="16838" w:code="9"/>
          <w:pgMar w:top="1440" w:right="1440" w:bottom="1440" w:left="1440" w:header="450" w:footer="300" w:gutter="0"/>
          <w:cols w:space="720"/>
          <w:titlePg/>
          <w:docGrid w:linePitch="360"/>
        </w:sectPr>
      </w:pPr>
    </w:p>
    <w:p w14:paraId="184DCF72" w14:textId="77777777" w:rsidR="009D13E6" w:rsidRPr="009D13E6" w:rsidRDefault="009D13E6" w:rsidP="009D13E6">
      <w:pPr>
        <w:autoSpaceDE w:val="0"/>
        <w:autoSpaceDN w:val="0"/>
        <w:adjustRightInd w:val="0"/>
        <w:jc w:val="right"/>
        <w:rPr>
          <w:rFonts w:cs="Arial"/>
          <w:b/>
          <w:bCs/>
          <w:lang w:val="es-ES"/>
        </w:rPr>
      </w:pPr>
      <w:r w:rsidRPr="009D13E6">
        <w:rPr>
          <w:rFonts w:cs="Arial"/>
          <w:b/>
          <w:bCs/>
          <w:lang w:val="es-ES"/>
        </w:rPr>
        <w:lastRenderedPageBreak/>
        <w:t>ANEXO</w:t>
      </w:r>
    </w:p>
    <w:p w14:paraId="7C1C01A8" w14:textId="77777777" w:rsidR="009D13E6" w:rsidRDefault="009D13E6" w:rsidP="009D13E6">
      <w:pPr>
        <w:widowControl w:val="0"/>
        <w:autoSpaceDE w:val="0"/>
        <w:autoSpaceDN w:val="0"/>
        <w:adjustRightInd w:val="0"/>
        <w:jc w:val="both"/>
        <w:rPr>
          <w:rFonts w:cs="Arial"/>
          <w:lang w:val="es-ES"/>
        </w:rPr>
      </w:pPr>
    </w:p>
    <w:p w14:paraId="5C12F0B6" w14:textId="77777777" w:rsidR="004241EF" w:rsidRPr="009D13E6" w:rsidRDefault="004241EF" w:rsidP="009D13E6">
      <w:pPr>
        <w:widowControl w:val="0"/>
        <w:autoSpaceDE w:val="0"/>
        <w:autoSpaceDN w:val="0"/>
        <w:adjustRightInd w:val="0"/>
        <w:jc w:val="both"/>
        <w:rPr>
          <w:rFonts w:cs="Arial"/>
          <w:lang w:val="es-ES"/>
        </w:rPr>
      </w:pPr>
    </w:p>
    <w:p w14:paraId="5978818A" w14:textId="77777777" w:rsidR="009D13E6" w:rsidRPr="009D13E6" w:rsidRDefault="009D13E6" w:rsidP="009D13E6">
      <w:pPr>
        <w:widowControl w:val="0"/>
        <w:autoSpaceDE w:val="0"/>
        <w:autoSpaceDN w:val="0"/>
        <w:adjustRightInd w:val="0"/>
        <w:spacing w:after="120"/>
        <w:jc w:val="center"/>
        <w:rPr>
          <w:rFonts w:cs="Arial"/>
          <w:b/>
          <w:bCs/>
          <w:lang w:val="es-ES"/>
        </w:rPr>
      </w:pPr>
      <w:r w:rsidRPr="009D13E6">
        <w:rPr>
          <w:rFonts w:cs="Arial"/>
          <w:b/>
          <w:bCs/>
          <w:lang w:val="es-ES"/>
        </w:rPr>
        <w:t>REUNIÓN DEL GRUPO DE TRABAJO SOBRE CAMBIO CLIMÁTICO DE LA CMS</w:t>
      </w:r>
    </w:p>
    <w:p w14:paraId="7F0E808B" w14:textId="77777777" w:rsidR="009D13E6" w:rsidRPr="009D13E6" w:rsidRDefault="009D13E6" w:rsidP="009D13E6">
      <w:pPr>
        <w:widowControl w:val="0"/>
        <w:autoSpaceDE w:val="0"/>
        <w:autoSpaceDN w:val="0"/>
        <w:adjustRightInd w:val="0"/>
        <w:jc w:val="center"/>
        <w:rPr>
          <w:rFonts w:cs="Arial"/>
          <w:b/>
          <w:bCs/>
          <w:lang w:val="es-ES"/>
        </w:rPr>
      </w:pPr>
      <w:r w:rsidRPr="009D13E6">
        <w:rPr>
          <w:rFonts w:cs="Arial"/>
          <w:b/>
          <w:bCs/>
          <w:lang w:val="es-ES"/>
        </w:rPr>
        <w:t>12-13 DE FEBRERO DE 2025, EDIMBURGO, ESCOCIA</w:t>
      </w:r>
    </w:p>
    <w:p w14:paraId="6A664689" w14:textId="77777777" w:rsidR="009D13E6" w:rsidRPr="009D13E6" w:rsidRDefault="009D13E6" w:rsidP="009D13E6">
      <w:pPr>
        <w:widowControl w:val="0"/>
        <w:autoSpaceDE w:val="0"/>
        <w:autoSpaceDN w:val="0"/>
        <w:adjustRightInd w:val="0"/>
        <w:jc w:val="both"/>
        <w:rPr>
          <w:rFonts w:cs="Arial"/>
          <w:b/>
          <w:bCs/>
          <w:lang w:val="es-ES"/>
        </w:rPr>
      </w:pPr>
    </w:p>
    <w:p w14:paraId="70ACE14A" w14:textId="77777777" w:rsidR="009D13E6" w:rsidRPr="009D13E6" w:rsidRDefault="009D13E6" w:rsidP="009D13E6">
      <w:pPr>
        <w:widowControl w:val="0"/>
        <w:autoSpaceDE w:val="0"/>
        <w:autoSpaceDN w:val="0"/>
        <w:adjustRightInd w:val="0"/>
        <w:jc w:val="both"/>
        <w:rPr>
          <w:rFonts w:cs="Arial"/>
          <w:b/>
          <w:bCs/>
          <w:i/>
          <w:iCs/>
          <w:lang w:val="es-ES"/>
        </w:rPr>
      </w:pPr>
    </w:p>
    <w:p w14:paraId="334BC6D3" w14:textId="77777777" w:rsidR="009D13E6" w:rsidRPr="009D13E6" w:rsidRDefault="009D13E6" w:rsidP="009D13E6">
      <w:pPr>
        <w:widowControl w:val="0"/>
        <w:autoSpaceDE w:val="0"/>
        <w:autoSpaceDN w:val="0"/>
        <w:adjustRightInd w:val="0"/>
        <w:jc w:val="center"/>
        <w:rPr>
          <w:rFonts w:cs="Arial"/>
          <w:b/>
          <w:bCs/>
          <w:lang w:val="es-ES"/>
        </w:rPr>
      </w:pPr>
      <w:r w:rsidRPr="009D13E6">
        <w:rPr>
          <w:rFonts w:cs="Arial"/>
          <w:b/>
          <w:bCs/>
          <w:i/>
          <w:iCs/>
          <w:lang w:val="es-ES"/>
        </w:rPr>
        <w:t>PROYECTO</w:t>
      </w:r>
      <w:r w:rsidRPr="009D13E6">
        <w:rPr>
          <w:rFonts w:cs="Arial"/>
          <w:b/>
          <w:bCs/>
          <w:lang w:val="es-ES"/>
        </w:rPr>
        <w:t xml:space="preserve"> DE PROGRAMA SUJETO A REVISIÓN Y CONCRECIÓN.</w:t>
      </w:r>
    </w:p>
    <w:p w14:paraId="7D1758B3" w14:textId="77777777" w:rsidR="009D13E6" w:rsidRPr="009D13E6" w:rsidRDefault="009D13E6" w:rsidP="009D13E6">
      <w:pPr>
        <w:widowControl w:val="0"/>
        <w:autoSpaceDE w:val="0"/>
        <w:autoSpaceDN w:val="0"/>
        <w:adjustRightInd w:val="0"/>
        <w:jc w:val="both"/>
        <w:rPr>
          <w:rFonts w:cs="Arial"/>
          <w:b/>
          <w:bCs/>
          <w:lang w:val="es-ES"/>
        </w:rPr>
      </w:pPr>
    </w:p>
    <w:p w14:paraId="03B2D93F" w14:textId="77777777" w:rsidR="009D13E6" w:rsidRPr="009D13E6" w:rsidRDefault="009D13E6" w:rsidP="009D13E6">
      <w:pPr>
        <w:widowControl w:val="0"/>
        <w:autoSpaceDE w:val="0"/>
        <w:autoSpaceDN w:val="0"/>
        <w:adjustRightInd w:val="0"/>
        <w:jc w:val="both"/>
        <w:rPr>
          <w:rFonts w:cs="Arial"/>
          <w:b/>
          <w:bCs/>
          <w:lang w:val="es-ES"/>
        </w:rPr>
      </w:pPr>
    </w:p>
    <w:p w14:paraId="7F44F011" w14:textId="77777777" w:rsidR="009D13E6" w:rsidRPr="009D13E6" w:rsidRDefault="009D13E6" w:rsidP="004241EF">
      <w:pPr>
        <w:widowControl w:val="0"/>
        <w:autoSpaceDE w:val="0"/>
        <w:autoSpaceDN w:val="0"/>
        <w:adjustRightInd w:val="0"/>
        <w:jc w:val="both"/>
        <w:rPr>
          <w:rFonts w:cs="Arial"/>
          <w:lang w:val="es-ES"/>
        </w:rPr>
      </w:pPr>
      <w:r w:rsidRPr="009D13E6">
        <w:rPr>
          <w:rFonts w:cs="Arial"/>
          <w:b/>
          <w:bCs/>
          <w:lang w:val="es-ES"/>
        </w:rPr>
        <w:t xml:space="preserve">Propósito: </w:t>
      </w:r>
      <w:r w:rsidRPr="009D13E6">
        <w:rPr>
          <w:rFonts w:cs="Arial"/>
          <w:lang w:val="es-ES"/>
        </w:rPr>
        <w:t>celebrar una reunión internacional presencial para restablecer el Grupo de Trabajo sobre el cambio climático de la CMS, llevar adelante la labor en el marco de las decisiones de la COP14, y desarrollar los resultados que se presentarán en la COP15.</w:t>
      </w:r>
    </w:p>
    <w:p w14:paraId="12BAC67F" w14:textId="77777777" w:rsidR="009D13E6" w:rsidRPr="009D13E6" w:rsidRDefault="009D13E6" w:rsidP="004241EF">
      <w:pPr>
        <w:widowControl w:val="0"/>
        <w:autoSpaceDE w:val="0"/>
        <w:autoSpaceDN w:val="0"/>
        <w:adjustRightInd w:val="0"/>
        <w:jc w:val="both"/>
        <w:rPr>
          <w:rFonts w:cs="Arial"/>
          <w:b/>
          <w:bCs/>
          <w:lang w:val="es-ES"/>
        </w:rPr>
      </w:pPr>
    </w:p>
    <w:p w14:paraId="225DB59A" w14:textId="77777777" w:rsidR="009D13E6" w:rsidRPr="009D13E6" w:rsidRDefault="009D13E6" w:rsidP="004241EF">
      <w:pPr>
        <w:widowControl w:val="0"/>
        <w:autoSpaceDE w:val="0"/>
        <w:autoSpaceDN w:val="0"/>
        <w:adjustRightInd w:val="0"/>
        <w:jc w:val="both"/>
        <w:rPr>
          <w:rFonts w:cs="Arial"/>
          <w:b/>
          <w:bCs/>
          <w:lang w:val="es-ES"/>
        </w:rPr>
      </w:pPr>
      <w:r w:rsidRPr="009D13E6">
        <w:rPr>
          <w:rFonts w:cs="Arial"/>
          <w:b/>
          <w:bCs/>
          <w:lang w:val="es-ES"/>
        </w:rPr>
        <w:t>12 de febrero</w:t>
      </w:r>
    </w:p>
    <w:p w14:paraId="000CA905" w14:textId="77777777" w:rsidR="009D13E6" w:rsidRPr="009D13E6" w:rsidRDefault="009D13E6" w:rsidP="004241EF">
      <w:pPr>
        <w:widowControl w:val="0"/>
        <w:autoSpaceDE w:val="0"/>
        <w:autoSpaceDN w:val="0"/>
        <w:adjustRightInd w:val="0"/>
        <w:jc w:val="both"/>
        <w:rPr>
          <w:rFonts w:cs="Arial"/>
          <w:b/>
          <w:bCs/>
          <w:lang w:val="es-ES"/>
        </w:rPr>
      </w:pPr>
    </w:p>
    <w:p w14:paraId="00BCD0A7" w14:textId="77777777" w:rsidR="009D13E6" w:rsidRPr="009D13E6" w:rsidRDefault="009D13E6" w:rsidP="004241EF">
      <w:pPr>
        <w:widowControl w:val="0"/>
        <w:autoSpaceDE w:val="0"/>
        <w:autoSpaceDN w:val="0"/>
        <w:adjustRightInd w:val="0"/>
        <w:jc w:val="both"/>
        <w:rPr>
          <w:rFonts w:cs="Arial"/>
          <w:b/>
          <w:bCs/>
          <w:lang w:val="es-ES"/>
        </w:rPr>
      </w:pPr>
      <w:r w:rsidRPr="009D13E6">
        <w:rPr>
          <w:rFonts w:cs="Arial"/>
          <w:b/>
          <w:bCs/>
          <w:lang w:val="es-ES"/>
        </w:rPr>
        <w:t>Mañana</w:t>
      </w:r>
    </w:p>
    <w:p w14:paraId="669D541C" w14:textId="77777777" w:rsidR="009D13E6" w:rsidRPr="009D13E6" w:rsidRDefault="009D13E6" w:rsidP="004241EF">
      <w:pPr>
        <w:widowControl w:val="0"/>
        <w:autoSpaceDE w:val="0"/>
        <w:autoSpaceDN w:val="0"/>
        <w:adjustRightInd w:val="0"/>
        <w:jc w:val="both"/>
        <w:rPr>
          <w:rFonts w:cs="Arial"/>
          <w:b/>
          <w:bCs/>
          <w:lang w:val="es-ES"/>
        </w:rPr>
      </w:pPr>
    </w:p>
    <w:p w14:paraId="3CB09B92"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 xml:space="preserve">Inscripción (08:00-09:00) </w:t>
      </w:r>
    </w:p>
    <w:p w14:paraId="5E4CF319" w14:textId="77777777" w:rsidR="009D13E6" w:rsidRPr="009D13E6" w:rsidRDefault="009D13E6" w:rsidP="004241EF">
      <w:pPr>
        <w:widowControl w:val="0"/>
        <w:autoSpaceDE w:val="0"/>
        <w:autoSpaceDN w:val="0"/>
        <w:adjustRightInd w:val="0"/>
        <w:jc w:val="both"/>
        <w:rPr>
          <w:rFonts w:cs="Arial"/>
          <w:lang w:val="es-ES"/>
        </w:rPr>
      </w:pPr>
    </w:p>
    <w:p w14:paraId="4916F5BA" w14:textId="41C9093A" w:rsidR="009D13E6" w:rsidRPr="009D13E6" w:rsidRDefault="009D13E6" w:rsidP="004241EF">
      <w:pPr>
        <w:widowControl w:val="0"/>
        <w:autoSpaceDE w:val="0"/>
        <w:autoSpaceDN w:val="0"/>
        <w:adjustRightInd w:val="0"/>
        <w:spacing w:after="80"/>
        <w:jc w:val="both"/>
        <w:rPr>
          <w:rFonts w:cs="Arial"/>
          <w:lang w:val="es-ES"/>
        </w:rPr>
      </w:pPr>
      <w:r w:rsidRPr="009D13E6">
        <w:rPr>
          <w:rFonts w:cs="Arial"/>
          <w:lang w:val="es-ES"/>
        </w:rPr>
        <w:t xml:space="preserve">Bienvenida: </w:t>
      </w:r>
    </w:p>
    <w:p w14:paraId="10DDACC7" w14:textId="77777777" w:rsidR="009D13E6" w:rsidRPr="009D13E6" w:rsidRDefault="009D13E6" w:rsidP="004241EF">
      <w:pPr>
        <w:widowControl w:val="0"/>
        <w:autoSpaceDE w:val="0"/>
        <w:autoSpaceDN w:val="0"/>
        <w:adjustRightInd w:val="0"/>
        <w:spacing w:after="80"/>
        <w:ind w:firstLine="720"/>
        <w:jc w:val="both"/>
        <w:rPr>
          <w:rFonts w:cs="Arial"/>
          <w:lang w:val="es-ES"/>
        </w:rPr>
      </w:pPr>
      <w:r w:rsidRPr="009D13E6">
        <w:rPr>
          <w:rFonts w:cs="Arial"/>
          <w:lang w:val="es-ES"/>
        </w:rPr>
        <w:t xml:space="preserve">Consejero para el cambio climático designado por la COP </w:t>
      </w:r>
    </w:p>
    <w:p w14:paraId="2339F75B" w14:textId="77777777" w:rsidR="009D13E6" w:rsidRPr="009D13E6" w:rsidRDefault="009D13E6" w:rsidP="004241EF">
      <w:pPr>
        <w:widowControl w:val="0"/>
        <w:autoSpaceDE w:val="0"/>
        <w:autoSpaceDN w:val="0"/>
        <w:adjustRightInd w:val="0"/>
        <w:spacing w:after="80"/>
        <w:jc w:val="both"/>
        <w:rPr>
          <w:rFonts w:cs="Arial"/>
          <w:lang w:val="es-ES"/>
        </w:rPr>
      </w:pPr>
      <w:r w:rsidRPr="009D13E6">
        <w:rPr>
          <w:rFonts w:cs="Arial"/>
          <w:lang w:val="es-ES"/>
        </w:rPr>
        <w:tab/>
        <w:t xml:space="preserve">En representación del ministro de </w:t>
      </w:r>
      <w:proofErr w:type="spellStart"/>
      <w:r w:rsidRPr="009D13E6">
        <w:rPr>
          <w:rFonts w:cs="Arial"/>
          <w:lang w:val="es-ES"/>
        </w:rPr>
        <w:t>Defra</w:t>
      </w:r>
      <w:proofErr w:type="spellEnd"/>
    </w:p>
    <w:p w14:paraId="01D32638"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ab/>
        <w:t>En representación del secretario ejecutivo de la CMS</w:t>
      </w:r>
    </w:p>
    <w:p w14:paraId="1C6DE2C0" w14:textId="77777777" w:rsidR="009D13E6" w:rsidRPr="009D13E6" w:rsidRDefault="009D13E6" w:rsidP="004241EF">
      <w:pPr>
        <w:widowControl w:val="0"/>
        <w:autoSpaceDE w:val="0"/>
        <w:autoSpaceDN w:val="0"/>
        <w:adjustRightInd w:val="0"/>
        <w:jc w:val="both"/>
        <w:rPr>
          <w:rFonts w:cs="Arial"/>
          <w:lang w:val="es-ES"/>
        </w:rPr>
      </w:pPr>
    </w:p>
    <w:p w14:paraId="3EA0A044" w14:textId="77777777" w:rsidR="009D13E6" w:rsidRPr="009D13E6" w:rsidRDefault="009D13E6" w:rsidP="004241EF">
      <w:pPr>
        <w:widowControl w:val="0"/>
        <w:autoSpaceDE w:val="0"/>
        <w:autoSpaceDN w:val="0"/>
        <w:adjustRightInd w:val="0"/>
        <w:spacing w:after="80"/>
        <w:jc w:val="both"/>
        <w:rPr>
          <w:rFonts w:cs="Arial"/>
          <w:lang w:val="es-ES"/>
        </w:rPr>
      </w:pPr>
      <w:r w:rsidRPr="009D13E6">
        <w:rPr>
          <w:rFonts w:cs="Arial"/>
          <w:lang w:val="es-ES"/>
        </w:rPr>
        <w:t>Aspectos organizativos:</w:t>
      </w:r>
    </w:p>
    <w:p w14:paraId="33312A3E" w14:textId="77777777" w:rsidR="009D13E6" w:rsidRPr="009D13E6" w:rsidRDefault="009D13E6" w:rsidP="004241EF">
      <w:pPr>
        <w:widowControl w:val="0"/>
        <w:autoSpaceDE w:val="0"/>
        <w:autoSpaceDN w:val="0"/>
        <w:adjustRightInd w:val="0"/>
        <w:spacing w:after="80"/>
        <w:jc w:val="both"/>
        <w:rPr>
          <w:rFonts w:cs="Arial"/>
          <w:lang w:val="es-ES"/>
        </w:rPr>
      </w:pPr>
      <w:r w:rsidRPr="009D13E6">
        <w:rPr>
          <w:rFonts w:cs="Arial"/>
          <w:lang w:val="es-ES"/>
        </w:rPr>
        <w:tab/>
        <w:t>Elección del presidente y del informador</w:t>
      </w:r>
    </w:p>
    <w:p w14:paraId="002E68B1" w14:textId="77777777" w:rsidR="009D13E6" w:rsidRPr="009D13E6" w:rsidRDefault="009D13E6" w:rsidP="004241EF">
      <w:pPr>
        <w:widowControl w:val="0"/>
        <w:autoSpaceDE w:val="0"/>
        <w:autoSpaceDN w:val="0"/>
        <w:adjustRightInd w:val="0"/>
        <w:spacing w:after="80"/>
        <w:jc w:val="both"/>
        <w:rPr>
          <w:rFonts w:cs="Arial"/>
          <w:lang w:val="es-ES"/>
        </w:rPr>
      </w:pPr>
      <w:r w:rsidRPr="009D13E6">
        <w:rPr>
          <w:rFonts w:cs="Arial"/>
          <w:lang w:val="es-ES"/>
        </w:rPr>
        <w:tab/>
        <w:t>Aprobación del orden del día</w:t>
      </w:r>
    </w:p>
    <w:p w14:paraId="0F72EB74"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ab/>
        <w:t>Organización del trabajo</w:t>
      </w:r>
    </w:p>
    <w:p w14:paraId="46BF6781" w14:textId="77777777" w:rsidR="009D13E6" w:rsidRPr="009D13E6" w:rsidRDefault="009D13E6" w:rsidP="004241EF">
      <w:pPr>
        <w:widowControl w:val="0"/>
        <w:autoSpaceDE w:val="0"/>
        <w:autoSpaceDN w:val="0"/>
        <w:adjustRightInd w:val="0"/>
        <w:jc w:val="both"/>
        <w:rPr>
          <w:rFonts w:cs="Arial"/>
          <w:lang w:val="es-ES"/>
        </w:rPr>
      </w:pPr>
    </w:p>
    <w:p w14:paraId="37F2A812"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 xml:space="preserve">Recapitulación sobre las </w:t>
      </w:r>
      <w:hyperlink r:id="rId21" w:history="1">
        <w:r w:rsidRPr="009D13E6">
          <w:rPr>
            <w:rFonts w:cs="Arial"/>
            <w:color w:val="0000FF"/>
            <w:u w:val="single"/>
            <w:lang w:val="es-ES"/>
          </w:rPr>
          <w:t>Decisiones de la COP14, especialmente 14.211 – 14.215</w:t>
        </w:r>
      </w:hyperlink>
    </w:p>
    <w:p w14:paraId="73268F48" w14:textId="77777777" w:rsidR="009D13E6" w:rsidRPr="009D13E6" w:rsidRDefault="009D13E6" w:rsidP="004241EF">
      <w:pPr>
        <w:widowControl w:val="0"/>
        <w:autoSpaceDE w:val="0"/>
        <w:autoSpaceDN w:val="0"/>
        <w:adjustRightInd w:val="0"/>
        <w:jc w:val="both"/>
        <w:rPr>
          <w:rFonts w:cs="Arial"/>
          <w:lang w:val="es-ES"/>
        </w:rPr>
      </w:pPr>
    </w:p>
    <w:p w14:paraId="2953A7B5" w14:textId="77777777" w:rsidR="009D13E6" w:rsidRPr="009D13E6" w:rsidRDefault="009D13E6" w:rsidP="004241EF">
      <w:pPr>
        <w:widowControl w:val="0"/>
        <w:autoSpaceDE w:val="0"/>
        <w:autoSpaceDN w:val="0"/>
        <w:adjustRightInd w:val="0"/>
        <w:spacing w:after="80"/>
        <w:jc w:val="both"/>
        <w:rPr>
          <w:rFonts w:cs="Arial"/>
          <w:lang w:val="es-ES"/>
        </w:rPr>
      </w:pPr>
      <w:r w:rsidRPr="009D13E6">
        <w:rPr>
          <w:rFonts w:cs="Arial"/>
          <w:lang w:val="es-ES"/>
        </w:rPr>
        <w:t>Presentaciones</w:t>
      </w:r>
    </w:p>
    <w:p w14:paraId="0955899F"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ab/>
        <w:t>Términos de Referencia del Grupo de Trabajo</w:t>
      </w:r>
    </w:p>
    <w:p w14:paraId="318D5B73" w14:textId="77777777" w:rsidR="009D13E6" w:rsidRPr="009D13E6" w:rsidRDefault="009D13E6" w:rsidP="004241EF">
      <w:pPr>
        <w:widowControl w:val="0"/>
        <w:autoSpaceDE w:val="0"/>
        <w:autoSpaceDN w:val="0"/>
        <w:adjustRightInd w:val="0"/>
        <w:jc w:val="both"/>
        <w:rPr>
          <w:rFonts w:cs="Arial"/>
          <w:lang w:val="es-ES"/>
        </w:rPr>
      </w:pPr>
    </w:p>
    <w:p w14:paraId="16FA1795"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 xml:space="preserve">Descripción general de la variedad de especies migratorias afectadas negativamente por el cambio climático, </w:t>
      </w:r>
      <w:proofErr w:type="gramStart"/>
      <w:r w:rsidRPr="009D13E6">
        <w:rPr>
          <w:rFonts w:cs="Arial"/>
          <w:lang w:val="es-ES"/>
        </w:rPr>
        <w:t>especialmente</w:t>
      </w:r>
      <w:proofErr w:type="gramEnd"/>
      <w:r w:rsidRPr="009D13E6">
        <w:rPr>
          <w:rFonts w:cs="Arial"/>
          <w:lang w:val="es-ES"/>
        </w:rPr>
        <w:t xml:space="preserve"> aquellas que probablemente necesiten intervención humana y las especies con una alta probabilidad de cambiar sus rutas migratorias como consecuencia del cambio climático.</w:t>
      </w:r>
    </w:p>
    <w:p w14:paraId="13676993" w14:textId="77777777" w:rsidR="009D13E6" w:rsidRPr="009D13E6" w:rsidRDefault="009D13E6" w:rsidP="004241EF">
      <w:pPr>
        <w:widowControl w:val="0"/>
        <w:autoSpaceDE w:val="0"/>
        <w:autoSpaceDN w:val="0"/>
        <w:adjustRightInd w:val="0"/>
        <w:jc w:val="both"/>
        <w:rPr>
          <w:rFonts w:cs="Arial"/>
          <w:b/>
          <w:bCs/>
          <w:lang w:val="es-ES"/>
        </w:rPr>
      </w:pPr>
    </w:p>
    <w:p w14:paraId="0149F9F5" w14:textId="77777777" w:rsidR="009D13E6" w:rsidRPr="009D13E6" w:rsidRDefault="009D13E6" w:rsidP="004241EF">
      <w:pPr>
        <w:widowControl w:val="0"/>
        <w:autoSpaceDE w:val="0"/>
        <w:autoSpaceDN w:val="0"/>
        <w:adjustRightInd w:val="0"/>
        <w:jc w:val="both"/>
        <w:rPr>
          <w:rFonts w:cs="Arial"/>
          <w:b/>
          <w:bCs/>
          <w:lang w:val="es-ES"/>
        </w:rPr>
      </w:pPr>
      <w:r w:rsidRPr="009D13E6">
        <w:rPr>
          <w:rFonts w:cs="Arial"/>
          <w:b/>
          <w:bCs/>
          <w:lang w:val="es-ES"/>
        </w:rPr>
        <w:t>Tarde</w:t>
      </w:r>
    </w:p>
    <w:p w14:paraId="0E06DF68" w14:textId="77777777" w:rsidR="009D13E6" w:rsidRPr="009D13E6" w:rsidRDefault="009D13E6" w:rsidP="004241EF">
      <w:pPr>
        <w:widowControl w:val="0"/>
        <w:autoSpaceDE w:val="0"/>
        <w:autoSpaceDN w:val="0"/>
        <w:adjustRightInd w:val="0"/>
        <w:jc w:val="both"/>
        <w:rPr>
          <w:rFonts w:cs="Arial"/>
          <w:lang w:val="es-ES"/>
        </w:rPr>
      </w:pPr>
    </w:p>
    <w:p w14:paraId="38B5637D"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Dos talleres en paralelo:</w:t>
      </w:r>
    </w:p>
    <w:p w14:paraId="21B67510" w14:textId="77777777" w:rsidR="009D13E6" w:rsidRPr="009D13E6" w:rsidRDefault="009D13E6" w:rsidP="004241EF">
      <w:pPr>
        <w:widowControl w:val="0"/>
        <w:autoSpaceDE w:val="0"/>
        <w:autoSpaceDN w:val="0"/>
        <w:adjustRightInd w:val="0"/>
        <w:jc w:val="both"/>
        <w:rPr>
          <w:rFonts w:cs="Arial"/>
          <w:b/>
          <w:bCs/>
          <w:lang w:val="es-ES"/>
        </w:rPr>
      </w:pPr>
    </w:p>
    <w:p w14:paraId="6FB59CE8" w14:textId="77777777" w:rsidR="009D13E6" w:rsidRPr="009D13E6" w:rsidRDefault="009D13E6" w:rsidP="004241EF">
      <w:pPr>
        <w:widowControl w:val="0"/>
        <w:autoSpaceDE w:val="0"/>
        <w:autoSpaceDN w:val="0"/>
        <w:adjustRightInd w:val="0"/>
        <w:jc w:val="both"/>
        <w:rPr>
          <w:rFonts w:cs="Arial"/>
          <w:lang w:val="es-ES"/>
        </w:rPr>
      </w:pPr>
      <w:r w:rsidRPr="009D13E6">
        <w:rPr>
          <w:rFonts w:cs="Arial"/>
          <w:b/>
          <w:bCs/>
          <w:lang w:val="es-ES"/>
        </w:rPr>
        <w:t>Taller 1.</w:t>
      </w:r>
      <w:r w:rsidRPr="009D13E6">
        <w:rPr>
          <w:rFonts w:cs="Arial"/>
          <w:lang w:val="es-ES"/>
        </w:rPr>
        <w:t xml:space="preserve">  Medidas para facilitar los cambios de área de distribución de las especies migratorias</w:t>
      </w:r>
    </w:p>
    <w:p w14:paraId="25517608" w14:textId="77777777" w:rsidR="009D13E6" w:rsidRPr="009D13E6" w:rsidRDefault="009D13E6" w:rsidP="004241EF">
      <w:pPr>
        <w:widowControl w:val="0"/>
        <w:autoSpaceDE w:val="0"/>
        <w:autoSpaceDN w:val="0"/>
        <w:adjustRightInd w:val="0"/>
        <w:jc w:val="both"/>
        <w:rPr>
          <w:rFonts w:cs="Arial"/>
          <w:b/>
          <w:bCs/>
          <w:lang w:val="es-ES"/>
        </w:rPr>
      </w:pPr>
    </w:p>
    <w:p w14:paraId="4129CD39" w14:textId="77777777" w:rsidR="009D13E6" w:rsidRPr="009D13E6" w:rsidRDefault="009D13E6" w:rsidP="004241EF">
      <w:pPr>
        <w:widowControl w:val="0"/>
        <w:autoSpaceDE w:val="0"/>
        <w:autoSpaceDN w:val="0"/>
        <w:adjustRightInd w:val="0"/>
        <w:jc w:val="both"/>
        <w:rPr>
          <w:rFonts w:cs="Arial"/>
          <w:lang w:val="es-ES"/>
        </w:rPr>
      </w:pPr>
      <w:r w:rsidRPr="009D13E6">
        <w:rPr>
          <w:rFonts w:cs="Arial"/>
          <w:b/>
          <w:bCs/>
          <w:lang w:val="es-ES"/>
        </w:rPr>
        <w:t>Taller 2</w:t>
      </w:r>
      <w:r w:rsidRPr="009D13E6">
        <w:rPr>
          <w:rFonts w:cs="Arial"/>
          <w:lang w:val="es-ES"/>
        </w:rPr>
        <w:t>. Soluciones basadas en la naturaleza o planteamientos basados en los ecosistemas, en relación con la conservación de los hábitats de las especies migratorias, incluido el mantenimiento o la mejora de la conectividad y la integridad de los ecosistemas</w:t>
      </w:r>
      <w:r w:rsidRPr="009D13E6">
        <w:rPr>
          <w:rFonts w:cs="Arial"/>
          <w:lang w:val="es-ES"/>
        </w:rPr>
        <w:cr/>
      </w:r>
    </w:p>
    <w:p w14:paraId="3022BD2E" w14:textId="77777777" w:rsidR="004241EF" w:rsidRDefault="004241EF" w:rsidP="004241EF">
      <w:pPr>
        <w:widowControl w:val="0"/>
        <w:autoSpaceDE w:val="0"/>
        <w:autoSpaceDN w:val="0"/>
        <w:adjustRightInd w:val="0"/>
        <w:jc w:val="both"/>
        <w:rPr>
          <w:rFonts w:cs="Arial"/>
          <w:lang w:val="es-ES"/>
        </w:rPr>
      </w:pPr>
    </w:p>
    <w:p w14:paraId="7BB2E602" w14:textId="5E16EA2E" w:rsidR="009D13E6" w:rsidRPr="009D13E6" w:rsidRDefault="009D13E6" w:rsidP="004241EF">
      <w:pPr>
        <w:widowControl w:val="0"/>
        <w:autoSpaceDE w:val="0"/>
        <w:autoSpaceDN w:val="0"/>
        <w:adjustRightInd w:val="0"/>
        <w:spacing w:after="80"/>
        <w:jc w:val="both"/>
        <w:rPr>
          <w:rFonts w:cs="Arial"/>
          <w:lang w:val="es-ES"/>
        </w:rPr>
      </w:pPr>
      <w:r w:rsidRPr="009D13E6">
        <w:rPr>
          <w:rFonts w:cs="Arial"/>
          <w:lang w:val="es-ES"/>
        </w:rPr>
        <w:lastRenderedPageBreak/>
        <w:t>Presentaciones</w:t>
      </w:r>
    </w:p>
    <w:p w14:paraId="192EE6EC"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Aplicación del Marco Mundial para la Biodiversidad de Kunming-Montreal y consideración de OECMS</w:t>
      </w:r>
    </w:p>
    <w:p w14:paraId="375D9984" w14:textId="77777777" w:rsidR="009D13E6" w:rsidRPr="009D13E6" w:rsidRDefault="009D13E6" w:rsidP="004241EF">
      <w:pPr>
        <w:widowControl w:val="0"/>
        <w:autoSpaceDE w:val="0"/>
        <w:autoSpaceDN w:val="0"/>
        <w:adjustRightInd w:val="0"/>
        <w:jc w:val="both"/>
        <w:rPr>
          <w:rFonts w:cs="Arial"/>
          <w:lang w:val="es-ES"/>
        </w:rPr>
      </w:pPr>
    </w:p>
    <w:p w14:paraId="1CD7361F"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Identificar y eliminar las «barreras» a las especies migratorias</w:t>
      </w:r>
    </w:p>
    <w:p w14:paraId="0743FC96" w14:textId="77777777" w:rsidR="009D13E6" w:rsidRPr="009D13E6" w:rsidRDefault="009D13E6" w:rsidP="004241EF">
      <w:pPr>
        <w:widowControl w:val="0"/>
        <w:autoSpaceDE w:val="0"/>
        <w:autoSpaceDN w:val="0"/>
        <w:adjustRightInd w:val="0"/>
        <w:jc w:val="both"/>
        <w:rPr>
          <w:rFonts w:cs="Arial"/>
          <w:b/>
          <w:bCs/>
          <w:lang w:val="es-ES"/>
        </w:rPr>
      </w:pPr>
    </w:p>
    <w:p w14:paraId="563DB83E" w14:textId="77777777" w:rsidR="009D13E6" w:rsidRPr="009D13E6" w:rsidRDefault="009D13E6" w:rsidP="004241EF">
      <w:pPr>
        <w:widowControl w:val="0"/>
        <w:autoSpaceDE w:val="0"/>
        <w:autoSpaceDN w:val="0"/>
        <w:adjustRightInd w:val="0"/>
        <w:spacing w:after="80"/>
        <w:jc w:val="both"/>
        <w:rPr>
          <w:rFonts w:cs="Arial"/>
          <w:b/>
          <w:bCs/>
          <w:lang w:val="es-ES"/>
        </w:rPr>
      </w:pPr>
      <w:r w:rsidRPr="009D13E6">
        <w:rPr>
          <w:rFonts w:cs="Arial"/>
          <w:b/>
          <w:bCs/>
          <w:lang w:val="es-ES"/>
        </w:rPr>
        <w:t>Noche</w:t>
      </w:r>
    </w:p>
    <w:p w14:paraId="18D213BE" w14:textId="77777777" w:rsidR="009D13E6" w:rsidRPr="009D13E6" w:rsidRDefault="009D13E6" w:rsidP="004241EF">
      <w:pPr>
        <w:widowControl w:val="0"/>
        <w:autoSpaceDE w:val="0"/>
        <w:autoSpaceDN w:val="0"/>
        <w:adjustRightInd w:val="0"/>
        <w:jc w:val="both"/>
        <w:rPr>
          <w:rFonts w:cs="Arial"/>
          <w:lang w:val="es-ES"/>
        </w:rPr>
      </w:pPr>
      <w:r w:rsidRPr="009D13E6">
        <w:rPr>
          <w:rFonts w:cs="Arial"/>
          <w:b/>
          <w:bCs/>
          <w:lang w:val="es-ES"/>
        </w:rPr>
        <w:tab/>
      </w:r>
      <w:r w:rsidRPr="009D13E6">
        <w:rPr>
          <w:rFonts w:cs="Arial"/>
          <w:lang w:val="es-ES"/>
        </w:rPr>
        <w:t xml:space="preserve">Recepción </w:t>
      </w:r>
    </w:p>
    <w:p w14:paraId="63ED71A2" w14:textId="77777777" w:rsidR="004241EF" w:rsidRDefault="004241EF" w:rsidP="004241EF">
      <w:pPr>
        <w:widowControl w:val="0"/>
        <w:autoSpaceDE w:val="0"/>
        <w:autoSpaceDN w:val="0"/>
        <w:adjustRightInd w:val="0"/>
        <w:jc w:val="both"/>
        <w:rPr>
          <w:rFonts w:cs="Arial"/>
          <w:b/>
          <w:bCs/>
          <w:lang w:val="es-ES"/>
        </w:rPr>
      </w:pPr>
    </w:p>
    <w:p w14:paraId="4E4C251B" w14:textId="6D07EBC9" w:rsidR="009D13E6" w:rsidRPr="009D13E6" w:rsidRDefault="009D13E6" w:rsidP="004241EF">
      <w:pPr>
        <w:widowControl w:val="0"/>
        <w:autoSpaceDE w:val="0"/>
        <w:autoSpaceDN w:val="0"/>
        <w:adjustRightInd w:val="0"/>
        <w:jc w:val="both"/>
        <w:rPr>
          <w:rFonts w:cs="Arial"/>
          <w:b/>
          <w:bCs/>
          <w:lang w:val="es-ES"/>
        </w:rPr>
      </w:pPr>
      <w:r w:rsidRPr="009D13E6">
        <w:rPr>
          <w:rFonts w:cs="Arial"/>
          <w:b/>
          <w:bCs/>
          <w:lang w:val="es-ES"/>
        </w:rPr>
        <w:t>13 de febrero</w:t>
      </w:r>
    </w:p>
    <w:p w14:paraId="5A3868C7" w14:textId="77777777" w:rsidR="009D13E6" w:rsidRPr="009D13E6" w:rsidRDefault="009D13E6" w:rsidP="004241EF">
      <w:pPr>
        <w:widowControl w:val="0"/>
        <w:autoSpaceDE w:val="0"/>
        <w:autoSpaceDN w:val="0"/>
        <w:adjustRightInd w:val="0"/>
        <w:jc w:val="both"/>
        <w:rPr>
          <w:rFonts w:cs="Arial"/>
          <w:b/>
          <w:bCs/>
          <w:lang w:val="es-ES"/>
        </w:rPr>
      </w:pPr>
    </w:p>
    <w:p w14:paraId="411890AE" w14:textId="77777777" w:rsidR="009D13E6" w:rsidRPr="009D13E6" w:rsidRDefault="009D13E6" w:rsidP="004241EF">
      <w:pPr>
        <w:widowControl w:val="0"/>
        <w:autoSpaceDE w:val="0"/>
        <w:autoSpaceDN w:val="0"/>
        <w:adjustRightInd w:val="0"/>
        <w:jc w:val="both"/>
        <w:rPr>
          <w:rFonts w:cs="Arial"/>
          <w:b/>
          <w:bCs/>
          <w:lang w:val="es-ES"/>
        </w:rPr>
      </w:pPr>
      <w:r w:rsidRPr="009D13E6">
        <w:rPr>
          <w:rFonts w:cs="Arial"/>
          <w:b/>
          <w:bCs/>
          <w:lang w:val="es-ES"/>
        </w:rPr>
        <w:t>Mañana</w:t>
      </w:r>
    </w:p>
    <w:p w14:paraId="66733CC0" w14:textId="77777777" w:rsidR="009D13E6" w:rsidRPr="009D13E6" w:rsidRDefault="009D13E6" w:rsidP="004241EF">
      <w:pPr>
        <w:widowControl w:val="0"/>
        <w:autoSpaceDE w:val="0"/>
        <w:autoSpaceDN w:val="0"/>
        <w:adjustRightInd w:val="0"/>
        <w:jc w:val="both"/>
        <w:rPr>
          <w:rFonts w:cs="Arial"/>
          <w:b/>
          <w:bCs/>
          <w:lang w:val="es-ES"/>
        </w:rPr>
      </w:pPr>
    </w:p>
    <w:p w14:paraId="6DEE6DE9" w14:textId="77777777" w:rsidR="009D13E6" w:rsidRPr="009D13E6" w:rsidRDefault="009D13E6" w:rsidP="004241EF">
      <w:pPr>
        <w:widowControl w:val="0"/>
        <w:autoSpaceDE w:val="0"/>
        <w:autoSpaceDN w:val="0"/>
        <w:adjustRightInd w:val="0"/>
        <w:spacing w:after="80"/>
        <w:jc w:val="both"/>
        <w:rPr>
          <w:rFonts w:cs="Arial"/>
          <w:lang w:val="es-ES"/>
        </w:rPr>
      </w:pPr>
      <w:r w:rsidRPr="009D13E6">
        <w:rPr>
          <w:rFonts w:cs="Arial"/>
          <w:lang w:val="es-ES"/>
        </w:rPr>
        <w:t>Informes de los talleres</w:t>
      </w:r>
    </w:p>
    <w:p w14:paraId="6EFB6D84" w14:textId="77777777" w:rsidR="009D13E6" w:rsidRPr="009D13E6" w:rsidRDefault="009D13E6" w:rsidP="004241EF">
      <w:pPr>
        <w:widowControl w:val="0"/>
        <w:autoSpaceDE w:val="0"/>
        <w:autoSpaceDN w:val="0"/>
        <w:adjustRightInd w:val="0"/>
        <w:spacing w:after="80"/>
        <w:jc w:val="both"/>
        <w:rPr>
          <w:rFonts w:cs="Arial"/>
          <w:lang w:val="es-ES"/>
        </w:rPr>
      </w:pPr>
      <w:r w:rsidRPr="009D13E6">
        <w:rPr>
          <w:rFonts w:cs="Arial"/>
          <w:lang w:val="es-ES"/>
        </w:rPr>
        <w:t>Taller 1 — Informe</w:t>
      </w:r>
    </w:p>
    <w:p w14:paraId="3EA5541E"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Taller 2 — Informe</w:t>
      </w:r>
    </w:p>
    <w:p w14:paraId="6798E3C7" w14:textId="77777777" w:rsidR="009D13E6" w:rsidRPr="009D13E6" w:rsidRDefault="009D13E6" w:rsidP="004241EF">
      <w:pPr>
        <w:widowControl w:val="0"/>
        <w:autoSpaceDE w:val="0"/>
        <w:autoSpaceDN w:val="0"/>
        <w:adjustRightInd w:val="0"/>
        <w:jc w:val="both"/>
        <w:rPr>
          <w:rFonts w:cs="Arial"/>
          <w:lang w:val="es-ES"/>
        </w:rPr>
      </w:pPr>
    </w:p>
    <w:p w14:paraId="6F67442C" w14:textId="77777777" w:rsidR="009D13E6" w:rsidRPr="009D13E6" w:rsidRDefault="009D13E6" w:rsidP="004241EF">
      <w:pPr>
        <w:widowControl w:val="0"/>
        <w:autoSpaceDE w:val="0"/>
        <w:autoSpaceDN w:val="0"/>
        <w:adjustRightInd w:val="0"/>
        <w:spacing w:after="80"/>
        <w:jc w:val="both"/>
        <w:rPr>
          <w:rFonts w:cs="Arial"/>
          <w:lang w:val="es-ES"/>
        </w:rPr>
      </w:pPr>
      <w:r w:rsidRPr="009D13E6">
        <w:rPr>
          <w:rFonts w:cs="Arial"/>
          <w:lang w:val="es-ES"/>
        </w:rPr>
        <w:t xml:space="preserve">Debate plenario </w:t>
      </w:r>
    </w:p>
    <w:p w14:paraId="67AF47FD" w14:textId="77777777" w:rsidR="009D13E6" w:rsidRPr="009D13E6" w:rsidRDefault="009D13E6" w:rsidP="004241EF">
      <w:pPr>
        <w:widowControl w:val="0"/>
        <w:autoSpaceDE w:val="0"/>
        <w:autoSpaceDN w:val="0"/>
        <w:adjustRightInd w:val="0"/>
        <w:spacing w:after="80"/>
        <w:jc w:val="both"/>
        <w:rPr>
          <w:rFonts w:cs="Arial"/>
          <w:lang w:val="es-ES"/>
        </w:rPr>
      </w:pPr>
      <w:r w:rsidRPr="009D13E6">
        <w:rPr>
          <w:rFonts w:cs="Arial"/>
          <w:lang w:val="es-ES"/>
        </w:rPr>
        <w:t xml:space="preserve">Análisis de amenazas y oportunidades para las especies migratorias </w:t>
      </w:r>
    </w:p>
    <w:p w14:paraId="4A69A66D"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Principales lagunas para la actuación</w:t>
      </w:r>
    </w:p>
    <w:p w14:paraId="5222848E" w14:textId="77777777" w:rsidR="009D13E6" w:rsidRPr="009D13E6" w:rsidRDefault="009D13E6" w:rsidP="004241EF">
      <w:pPr>
        <w:widowControl w:val="0"/>
        <w:autoSpaceDE w:val="0"/>
        <w:autoSpaceDN w:val="0"/>
        <w:adjustRightInd w:val="0"/>
        <w:jc w:val="both"/>
        <w:rPr>
          <w:rFonts w:cs="Arial"/>
          <w:b/>
          <w:bCs/>
          <w:lang w:val="es-ES"/>
        </w:rPr>
      </w:pPr>
    </w:p>
    <w:p w14:paraId="11441714"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Confirmación de los Términos de Referencia para el Grupo de Trabajo</w:t>
      </w:r>
    </w:p>
    <w:p w14:paraId="7C36056C" w14:textId="77777777" w:rsidR="009D13E6" w:rsidRPr="009D13E6" w:rsidRDefault="009D13E6" w:rsidP="004241EF">
      <w:pPr>
        <w:widowControl w:val="0"/>
        <w:autoSpaceDE w:val="0"/>
        <w:autoSpaceDN w:val="0"/>
        <w:adjustRightInd w:val="0"/>
        <w:jc w:val="both"/>
        <w:rPr>
          <w:rFonts w:cs="Arial"/>
          <w:lang w:val="es-ES"/>
        </w:rPr>
      </w:pPr>
    </w:p>
    <w:p w14:paraId="3F7AF20D"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Clausura formal de la Conferencia</w:t>
      </w:r>
    </w:p>
    <w:p w14:paraId="6AA4B343" w14:textId="77777777" w:rsidR="009D13E6" w:rsidRPr="009D13E6" w:rsidRDefault="009D13E6" w:rsidP="004241EF">
      <w:pPr>
        <w:widowControl w:val="0"/>
        <w:autoSpaceDE w:val="0"/>
        <w:autoSpaceDN w:val="0"/>
        <w:adjustRightInd w:val="0"/>
        <w:jc w:val="both"/>
        <w:rPr>
          <w:rFonts w:cs="Arial"/>
          <w:b/>
          <w:bCs/>
          <w:lang w:val="es-ES"/>
        </w:rPr>
      </w:pPr>
    </w:p>
    <w:p w14:paraId="4B7E09AD" w14:textId="77777777" w:rsidR="009D13E6" w:rsidRPr="009D13E6" w:rsidRDefault="009D13E6" w:rsidP="004241EF">
      <w:pPr>
        <w:widowControl w:val="0"/>
        <w:autoSpaceDE w:val="0"/>
        <w:autoSpaceDN w:val="0"/>
        <w:adjustRightInd w:val="0"/>
        <w:jc w:val="both"/>
        <w:rPr>
          <w:rFonts w:cs="Arial"/>
          <w:b/>
          <w:bCs/>
          <w:lang w:val="es-ES"/>
        </w:rPr>
      </w:pPr>
      <w:r w:rsidRPr="009D13E6">
        <w:rPr>
          <w:rFonts w:cs="Arial"/>
          <w:b/>
          <w:bCs/>
          <w:lang w:val="es-ES"/>
        </w:rPr>
        <w:t>Almuerzo y salida</w:t>
      </w:r>
    </w:p>
    <w:p w14:paraId="3D4600BF" w14:textId="77777777" w:rsidR="009D13E6" w:rsidRPr="009D13E6" w:rsidRDefault="009D13E6" w:rsidP="004241EF">
      <w:pPr>
        <w:widowControl w:val="0"/>
        <w:autoSpaceDE w:val="0"/>
        <w:autoSpaceDN w:val="0"/>
        <w:adjustRightInd w:val="0"/>
        <w:jc w:val="both"/>
        <w:rPr>
          <w:rFonts w:cs="Arial"/>
          <w:b/>
          <w:bCs/>
          <w:lang w:val="es-ES"/>
        </w:rPr>
      </w:pPr>
    </w:p>
    <w:p w14:paraId="4219F744" w14:textId="77777777" w:rsidR="004241EF" w:rsidRDefault="009D13E6" w:rsidP="004241EF">
      <w:pPr>
        <w:widowControl w:val="0"/>
        <w:autoSpaceDE w:val="0"/>
        <w:autoSpaceDN w:val="0"/>
        <w:adjustRightInd w:val="0"/>
        <w:spacing w:after="80"/>
        <w:jc w:val="both"/>
        <w:rPr>
          <w:rFonts w:cs="Arial"/>
          <w:lang w:val="es-ES"/>
        </w:rPr>
      </w:pPr>
      <w:r w:rsidRPr="009D13E6">
        <w:rPr>
          <w:rFonts w:cs="Arial"/>
          <w:lang w:val="es-ES"/>
        </w:rPr>
        <w:t xml:space="preserve">Opciones: </w:t>
      </w:r>
    </w:p>
    <w:p w14:paraId="4197837E" w14:textId="647D9DC2" w:rsidR="009D13E6" w:rsidRPr="009D13E6" w:rsidRDefault="009D13E6" w:rsidP="004241EF">
      <w:pPr>
        <w:widowControl w:val="0"/>
        <w:autoSpaceDE w:val="0"/>
        <w:autoSpaceDN w:val="0"/>
        <w:adjustRightInd w:val="0"/>
        <w:spacing w:after="80"/>
        <w:jc w:val="both"/>
        <w:rPr>
          <w:rFonts w:cs="Arial"/>
          <w:lang w:val="es-ES"/>
        </w:rPr>
      </w:pPr>
      <w:r w:rsidRPr="009D13E6">
        <w:rPr>
          <w:rFonts w:cs="Arial"/>
          <w:lang w:val="es-ES"/>
        </w:rPr>
        <w:t>visita de campo por la tarde (13:30 - 17:30)</w:t>
      </w:r>
    </w:p>
    <w:p w14:paraId="6C9C4606" w14:textId="77777777" w:rsidR="009D13E6" w:rsidRPr="009D13E6" w:rsidRDefault="009D13E6" w:rsidP="004241EF">
      <w:pPr>
        <w:widowControl w:val="0"/>
        <w:autoSpaceDE w:val="0"/>
        <w:autoSpaceDN w:val="0"/>
        <w:adjustRightInd w:val="0"/>
        <w:jc w:val="both"/>
        <w:rPr>
          <w:rFonts w:cs="Arial"/>
          <w:lang w:val="es-ES"/>
        </w:rPr>
      </w:pPr>
      <w:r w:rsidRPr="009D13E6">
        <w:rPr>
          <w:rFonts w:cs="Arial"/>
          <w:lang w:val="es-ES"/>
        </w:rPr>
        <w:t>Visita guiada por Edimburgo, la capital de Escocia (13:30-17:00)</w:t>
      </w:r>
    </w:p>
    <w:p w14:paraId="4237386F" w14:textId="77777777" w:rsidR="009D13E6" w:rsidRPr="009D13E6" w:rsidRDefault="009D13E6" w:rsidP="004241EF">
      <w:pPr>
        <w:widowControl w:val="0"/>
        <w:autoSpaceDE w:val="0"/>
        <w:autoSpaceDN w:val="0"/>
        <w:adjustRightInd w:val="0"/>
        <w:jc w:val="both"/>
        <w:rPr>
          <w:rFonts w:cs="Arial"/>
          <w:lang w:val="es-ES"/>
        </w:rPr>
      </w:pPr>
    </w:p>
    <w:p w14:paraId="5B7CD5A9" w14:textId="77777777" w:rsidR="009D13E6" w:rsidRPr="009D13E6" w:rsidRDefault="009D13E6" w:rsidP="004241EF">
      <w:pPr>
        <w:widowControl w:val="0"/>
        <w:jc w:val="both"/>
        <w:rPr>
          <w:rFonts w:eastAsia="Times New Roman" w:cs="Arial"/>
          <w:snapToGrid w:val="0"/>
          <w:u w:val="single"/>
          <w:lang w:val="es-ES"/>
        </w:rPr>
      </w:pPr>
    </w:p>
    <w:p w14:paraId="5F1D9E57" w14:textId="77777777" w:rsidR="009D13E6" w:rsidRPr="009D13E6" w:rsidRDefault="009D13E6" w:rsidP="004241EF">
      <w:pPr>
        <w:tabs>
          <w:tab w:val="left" w:pos="3435"/>
        </w:tabs>
        <w:jc w:val="both"/>
        <w:rPr>
          <w:rFonts w:eastAsia="Times New Roman" w:cs="Arial"/>
          <w:lang w:val="es-ES"/>
        </w:rPr>
      </w:pPr>
    </w:p>
    <w:p w14:paraId="32364B8F" w14:textId="77777777" w:rsidR="000408E2" w:rsidRPr="005B1586" w:rsidRDefault="000408E2" w:rsidP="004241EF">
      <w:pPr>
        <w:jc w:val="both"/>
        <w:rPr>
          <w:rFonts w:cs="Arial"/>
          <w:lang w:val="es-ES"/>
        </w:rPr>
      </w:pPr>
    </w:p>
    <w:sectPr w:rsidR="000408E2" w:rsidRPr="005B1586" w:rsidSect="004241EF">
      <w:headerReference w:type="even" r:id="rId22"/>
      <w:headerReference w:type="default" r:id="rId23"/>
      <w:headerReference w:type="first" r:id="rId24"/>
      <w:footerReference w:type="first" r:id="rId25"/>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4EF53" w14:textId="77777777" w:rsidR="00523F9A" w:rsidRDefault="00523F9A" w:rsidP="008562CA">
      <w:r>
        <w:separator/>
      </w:r>
    </w:p>
  </w:endnote>
  <w:endnote w:type="continuationSeparator" w:id="0">
    <w:p w14:paraId="470326C7" w14:textId="77777777" w:rsidR="00523F9A" w:rsidRDefault="00523F9A"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825742"/>
      <w:docPartObj>
        <w:docPartGallery w:val="Page Numbers (Bottom of Page)"/>
        <w:docPartUnique/>
      </w:docPartObj>
    </w:sdtPr>
    <w:sdtEndPr>
      <w:rPr>
        <w:noProof/>
        <w:sz w:val="18"/>
        <w:szCs w:val="18"/>
      </w:rPr>
    </w:sdtEndPr>
    <w:sdtContent>
      <w:p w14:paraId="73E6E53F" w14:textId="39D547CE" w:rsidR="00C061D0" w:rsidRPr="00C061D0" w:rsidRDefault="00C061D0">
        <w:pPr>
          <w:pStyle w:val="Footer"/>
          <w:jc w:val="center"/>
          <w:rPr>
            <w:sz w:val="18"/>
            <w:szCs w:val="18"/>
          </w:rPr>
        </w:pPr>
        <w:r w:rsidRPr="00C061D0">
          <w:rPr>
            <w:sz w:val="18"/>
            <w:szCs w:val="18"/>
          </w:rPr>
          <w:fldChar w:fldCharType="begin"/>
        </w:r>
        <w:r w:rsidRPr="00C061D0">
          <w:rPr>
            <w:sz w:val="18"/>
            <w:szCs w:val="18"/>
          </w:rPr>
          <w:instrText xml:space="preserve"> PAGE   \* MERGEFORMAT </w:instrText>
        </w:r>
        <w:r w:rsidRPr="00C061D0">
          <w:rPr>
            <w:sz w:val="18"/>
            <w:szCs w:val="18"/>
          </w:rPr>
          <w:fldChar w:fldCharType="separate"/>
        </w:r>
        <w:r w:rsidRPr="00C061D0">
          <w:rPr>
            <w:noProof/>
            <w:sz w:val="18"/>
            <w:szCs w:val="18"/>
          </w:rPr>
          <w:t>2</w:t>
        </w:r>
        <w:r w:rsidRPr="00C061D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10F96" w14:textId="77777777" w:rsidR="00523F9A" w:rsidRDefault="00523F9A" w:rsidP="008562CA">
      <w:r>
        <w:separator/>
      </w:r>
    </w:p>
  </w:footnote>
  <w:footnote w:type="continuationSeparator" w:id="0">
    <w:p w14:paraId="74D3AAEF" w14:textId="77777777" w:rsidR="00523F9A" w:rsidRDefault="00523F9A" w:rsidP="008562CA">
      <w:r>
        <w:continuationSeparator/>
      </w:r>
    </w:p>
  </w:footnote>
  <w:footnote w:id="1">
    <w:p w14:paraId="1DE735CA" w14:textId="77777777" w:rsidR="00110A39" w:rsidRPr="006727D7" w:rsidRDefault="00110A39" w:rsidP="00AC5701">
      <w:pPr>
        <w:pStyle w:val="FootnoteText"/>
        <w:jc w:val="both"/>
        <w:rPr>
          <w:sz w:val="16"/>
          <w:szCs w:val="16"/>
        </w:rPr>
      </w:pPr>
      <w:r w:rsidRPr="006727D7">
        <w:rPr>
          <w:rStyle w:val="FootnoteReference"/>
          <w:sz w:val="16"/>
          <w:szCs w:val="16"/>
        </w:rPr>
        <w:footnoteRef/>
      </w:r>
      <w:r w:rsidRPr="006727D7">
        <w:rPr>
          <w:sz w:val="16"/>
          <w:szCs w:val="16"/>
        </w:rPr>
        <w:t xml:space="preserve"> Newton, I. (2023).  </w:t>
      </w:r>
      <w:r w:rsidRPr="006727D7">
        <w:rPr>
          <w:i/>
          <w:iCs/>
          <w:sz w:val="16"/>
          <w:szCs w:val="16"/>
          <w:lang w:val="es-ES"/>
        </w:rPr>
        <w:t xml:space="preserve">The </w:t>
      </w:r>
      <w:proofErr w:type="spellStart"/>
      <w:r w:rsidRPr="006727D7">
        <w:rPr>
          <w:i/>
          <w:iCs/>
          <w:sz w:val="16"/>
          <w:szCs w:val="16"/>
          <w:lang w:val="es-ES"/>
        </w:rPr>
        <w:t>Migration</w:t>
      </w:r>
      <w:proofErr w:type="spellEnd"/>
      <w:r w:rsidRPr="006727D7">
        <w:rPr>
          <w:i/>
          <w:iCs/>
          <w:sz w:val="16"/>
          <w:szCs w:val="16"/>
          <w:lang w:val="es-ES"/>
        </w:rPr>
        <w:t xml:space="preserve"> </w:t>
      </w:r>
      <w:proofErr w:type="spellStart"/>
      <w:r w:rsidRPr="006727D7">
        <w:rPr>
          <w:i/>
          <w:iCs/>
          <w:sz w:val="16"/>
          <w:szCs w:val="16"/>
          <w:lang w:val="es-ES"/>
        </w:rPr>
        <w:t>Ecology</w:t>
      </w:r>
      <w:proofErr w:type="spellEnd"/>
      <w:r w:rsidRPr="006727D7">
        <w:rPr>
          <w:i/>
          <w:iCs/>
          <w:sz w:val="16"/>
          <w:szCs w:val="16"/>
          <w:lang w:val="es-ES"/>
        </w:rPr>
        <w:t xml:space="preserve"> of </w:t>
      </w:r>
      <w:proofErr w:type="spellStart"/>
      <w:r w:rsidRPr="006727D7">
        <w:rPr>
          <w:i/>
          <w:iCs/>
          <w:sz w:val="16"/>
          <w:szCs w:val="16"/>
          <w:lang w:val="es-ES"/>
        </w:rPr>
        <w:t>Birds</w:t>
      </w:r>
      <w:proofErr w:type="spellEnd"/>
      <w:r w:rsidRPr="006727D7">
        <w:rPr>
          <w:i/>
          <w:iCs/>
          <w:sz w:val="16"/>
          <w:szCs w:val="16"/>
          <w:lang w:val="es-ES"/>
        </w:rPr>
        <w:t xml:space="preserve"> </w:t>
      </w:r>
      <w:r w:rsidRPr="006727D7">
        <w:rPr>
          <w:sz w:val="16"/>
          <w:szCs w:val="16"/>
          <w:lang w:val="es-ES"/>
        </w:rPr>
        <w:t>(Ecología migratoria de las aves) (2.</w:t>
      </w:r>
      <w:r w:rsidRPr="006727D7">
        <w:rPr>
          <w:sz w:val="16"/>
          <w:szCs w:val="16"/>
          <w:vertAlign w:val="superscript"/>
          <w:lang w:val="es-ES"/>
        </w:rPr>
        <w:t>a</w:t>
      </w:r>
      <w:r w:rsidRPr="006727D7">
        <w:rPr>
          <w:sz w:val="16"/>
          <w:szCs w:val="16"/>
          <w:lang w:val="es-ES"/>
        </w:rPr>
        <w:t xml:space="preserve"> edición).  </w:t>
      </w:r>
      <w:hyperlink r:id="rId1" w:history="1">
        <w:r w:rsidRPr="006727D7">
          <w:rPr>
            <w:rStyle w:val="Hyperlink"/>
            <w:sz w:val="16"/>
            <w:szCs w:val="16"/>
            <w:lang w:val="es-ES"/>
          </w:rPr>
          <w:t>https://shop.elsevier.com/books/the-migration-ecology-of-birds/newton/978-0-12-823751-9</w:t>
        </w:r>
      </w:hyperlink>
      <w:r w:rsidRPr="006727D7">
        <w:rPr>
          <w:sz w:val="16"/>
          <w:szCs w:val="16"/>
          <w:lang w:val="es-ES"/>
        </w:rPr>
        <w:t xml:space="preserve"> </w:t>
      </w:r>
    </w:p>
  </w:footnote>
  <w:footnote w:id="2">
    <w:p w14:paraId="4A07550F" w14:textId="77777777" w:rsidR="00110A39" w:rsidRPr="006727D7" w:rsidRDefault="00110A39" w:rsidP="00AC5701">
      <w:pPr>
        <w:pStyle w:val="FootnoteText"/>
        <w:jc w:val="both"/>
        <w:rPr>
          <w:sz w:val="16"/>
          <w:szCs w:val="16"/>
        </w:rPr>
      </w:pPr>
      <w:r w:rsidRPr="006727D7">
        <w:rPr>
          <w:rStyle w:val="FootnoteReference"/>
          <w:sz w:val="16"/>
          <w:szCs w:val="16"/>
        </w:rPr>
        <w:footnoteRef/>
      </w:r>
      <w:r w:rsidRPr="006727D7">
        <w:rPr>
          <w:sz w:val="16"/>
          <w:szCs w:val="16"/>
        </w:rPr>
        <w:t xml:space="preserve"> Cooke, S.J. et al (2024). </w:t>
      </w:r>
      <w:r w:rsidRPr="002E3E42">
        <w:rPr>
          <w:sz w:val="16"/>
          <w:szCs w:val="16"/>
          <w:lang w:val="es-ES"/>
        </w:rPr>
        <w:t xml:space="preserve">Animal </w:t>
      </w:r>
      <w:proofErr w:type="spellStart"/>
      <w:r w:rsidRPr="002E3E42">
        <w:rPr>
          <w:sz w:val="16"/>
          <w:szCs w:val="16"/>
          <w:lang w:val="es-ES"/>
        </w:rPr>
        <w:t>migration</w:t>
      </w:r>
      <w:proofErr w:type="spellEnd"/>
      <w:r w:rsidRPr="002E3E42">
        <w:rPr>
          <w:sz w:val="16"/>
          <w:szCs w:val="16"/>
          <w:lang w:val="es-ES"/>
        </w:rPr>
        <w:t xml:space="preserve"> in the </w:t>
      </w:r>
      <w:proofErr w:type="spellStart"/>
      <w:r w:rsidRPr="002E3E42">
        <w:rPr>
          <w:sz w:val="16"/>
          <w:szCs w:val="16"/>
          <w:lang w:val="es-ES"/>
        </w:rPr>
        <w:t>Anthropocene</w:t>
      </w:r>
      <w:proofErr w:type="spellEnd"/>
      <w:r w:rsidRPr="002E3E42">
        <w:rPr>
          <w:sz w:val="16"/>
          <w:szCs w:val="16"/>
          <w:lang w:val="es-ES"/>
        </w:rPr>
        <w:t xml:space="preserve">: </w:t>
      </w:r>
      <w:proofErr w:type="spellStart"/>
      <w:r w:rsidRPr="002E3E42">
        <w:rPr>
          <w:sz w:val="16"/>
          <w:szCs w:val="16"/>
          <w:lang w:val="es-ES"/>
        </w:rPr>
        <w:t>threats</w:t>
      </w:r>
      <w:proofErr w:type="spellEnd"/>
      <w:r w:rsidRPr="002E3E42">
        <w:rPr>
          <w:sz w:val="16"/>
          <w:szCs w:val="16"/>
          <w:lang w:val="es-ES"/>
        </w:rPr>
        <w:t xml:space="preserve"> and </w:t>
      </w:r>
      <w:proofErr w:type="spellStart"/>
      <w:r w:rsidRPr="002E3E42">
        <w:rPr>
          <w:sz w:val="16"/>
          <w:szCs w:val="16"/>
          <w:lang w:val="es-ES"/>
        </w:rPr>
        <w:t>mitigation</w:t>
      </w:r>
      <w:proofErr w:type="spellEnd"/>
      <w:r w:rsidRPr="002E3E42">
        <w:rPr>
          <w:sz w:val="16"/>
          <w:szCs w:val="16"/>
          <w:lang w:val="es-ES"/>
        </w:rPr>
        <w:t xml:space="preserve"> </w:t>
      </w:r>
      <w:proofErr w:type="spellStart"/>
      <w:r w:rsidRPr="002E3E42">
        <w:rPr>
          <w:sz w:val="16"/>
          <w:szCs w:val="16"/>
          <w:lang w:val="es-ES"/>
        </w:rPr>
        <w:t>options</w:t>
      </w:r>
      <w:proofErr w:type="spellEnd"/>
      <w:r w:rsidRPr="002E3E42">
        <w:rPr>
          <w:sz w:val="16"/>
          <w:szCs w:val="16"/>
          <w:lang w:val="es-ES"/>
        </w:rPr>
        <w:t xml:space="preserve"> (Migración animal en el Antropoceno: amenazas y opciones de mitigación).  </w:t>
      </w:r>
      <w:hyperlink r:id="rId2" w:history="1">
        <w:r w:rsidRPr="006727D7">
          <w:rPr>
            <w:rStyle w:val="Hyperlink"/>
            <w:sz w:val="16"/>
            <w:szCs w:val="16"/>
            <w:lang w:val="es-ES"/>
          </w:rPr>
          <w:t>https://onlinelibrary.wiley.com/doi/epdf/10.1111/brv.13066</w:t>
        </w:r>
      </w:hyperlink>
      <w:r w:rsidRPr="006727D7">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3E4C" w14:textId="72AE0748"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0408E2">
      <w:rPr>
        <w:rFonts w:cs="Arial"/>
        <w:i/>
        <w:iCs/>
        <w:sz w:val="18"/>
        <w:szCs w:val="18"/>
      </w:rPr>
      <w:t>6.1.6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00E41234"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0408E2">
      <w:rPr>
        <w:rFonts w:cs="Arial"/>
        <w:i/>
        <w:iCs/>
        <w:sz w:val="18"/>
        <w:szCs w:val="18"/>
      </w:rPr>
      <w:t>6.1.6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A195C" w14:textId="7F5075EE" w:rsidR="004241EF" w:rsidRPr="00025092" w:rsidRDefault="004241EF" w:rsidP="004D2917">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7</w:t>
    </w:r>
    <w:r w:rsidRPr="00025092">
      <w:rPr>
        <w:rFonts w:cs="Arial"/>
        <w:i/>
        <w:iCs/>
        <w:sz w:val="18"/>
        <w:szCs w:val="18"/>
      </w:rPr>
      <w:t>/Doc.</w:t>
    </w:r>
    <w:r>
      <w:rPr>
        <w:rFonts w:cs="Arial"/>
        <w:i/>
        <w:iCs/>
        <w:sz w:val="18"/>
        <w:szCs w:val="18"/>
      </w:rPr>
      <w:t>6.1.6/Anexo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069AB" w14:textId="77777777" w:rsidR="00C061D0" w:rsidRPr="006727D7" w:rsidRDefault="00C061D0" w:rsidP="00E973A4">
    <w:pPr>
      <w:pBdr>
        <w:bottom w:val="single" w:sz="4" w:space="1" w:color="auto"/>
      </w:pBdr>
      <w:spacing w:before="120"/>
      <w:jc w:val="right"/>
      <w:rPr>
        <w:rFonts w:cs="Arial"/>
        <w:i/>
        <w:iCs/>
        <w:sz w:val="18"/>
        <w:szCs w:val="18"/>
        <w:lang w:val="en-GB"/>
      </w:rPr>
    </w:pPr>
    <w:r w:rsidRPr="006727D7">
      <w:rPr>
        <w:rFonts w:cs="Arial"/>
        <w:i/>
        <w:iCs/>
        <w:sz w:val="18"/>
        <w:szCs w:val="18"/>
        <w:lang w:val="es-ES"/>
      </w:rPr>
      <w:t>UNEP/CMS/ScC-SC7/Doc.6.1.6/Anexo</w:t>
    </w:r>
  </w:p>
  <w:p w14:paraId="3DF2747A" w14:textId="77777777" w:rsidR="00C061D0" w:rsidRPr="006727D7" w:rsidRDefault="00C061D0">
    <w:pPr>
      <w:pStyle w:val="Header"/>
    </w:pPr>
  </w:p>
  <w:p w14:paraId="196B3E5F" w14:textId="77777777" w:rsidR="00C061D0" w:rsidRPr="006727D7" w:rsidRDefault="00C061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E36F" w14:textId="6E446A96" w:rsidR="00C061D0" w:rsidRPr="006727D7" w:rsidRDefault="00C061D0" w:rsidP="004241EF">
    <w:pPr>
      <w:pBdr>
        <w:bottom w:val="single" w:sz="4" w:space="1" w:color="auto"/>
      </w:pBdr>
      <w:spacing w:before="120"/>
      <w:jc w:val="right"/>
      <w:rPr>
        <w:rFonts w:cs="Arial"/>
        <w:i/>
        <w:iCs/>
        <w:vanish/>
        <w:sz w:val="18"/>
        <w:szCs w:val="18"/>
        <w:lang w:val="en-GB"/>
      </w:rPr>
    </w:pPr>
    <w:r w:rsidRPr="006727D7">
      <w:rPr>
        <w:rFonts w:cs="Arial"/>
        <w:i/>
        <w:iCs/>
        <w:vanish/>
        <w:sz w:val="18"/>
        <w:szCs w:val="18"/>
        <w:lang w:val="en-GB"/>
      </w:rPr>
      <w:t>UNEP/CMS/ScC-SC7/Doc.6.1.6/</w:t>
    </w:r>
    <w:r w:rsidR="004241EF">
      <w:rPr>
        <w:rFonts w:cs="Arial"/>
        <w:i/>
        <w:iCs/>
        <w:vanish/>
        <w:sz w:val="18"/>
        <w:szCs w:val="18"/>
        <w:lang w:val="en-GB"/>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C57C7"/>
    <w:multiLevelType w:val="hybridMultilevel"/>
    <w:tmpl w:val="5C32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875EB0"/>
    <w:multiLevelType w:val="hybridMultilevel"/>
    <w:tmpl w:val="7DCA551C"/>
    <w:lvl w:ilvl="0" w:tplc="A836CAFC">
      <w:start w:val="1"/>
      <w:numFmt w:val="lowerLetter"/>
      <w:lvlText w:val="%1)"/>
      <w:lvlJc w:val="left"/>
      <w:pPr>
        <w:ind w:left="107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6145B63"/>
    <w:multiLevelType w:val="hybridMultilevel"/>
    <w:tmpl w:val="9CA03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78A94830"/>
    <w:multiLevelType w:val="multilevel"/>
    <w:tmpl w:val="3EF0F2E0"/>
    <w:lvl w:ilvl="0">
      <w:start w:val="1"/>
      <w:numFmt w:val="bullet"/>
      <w:lvlText w:val=""/>
      <w:lvlJc w:val="left"/>
      <w:pPr>
        <w:tabs>
          <w:tab w:val="num" w:pos="927"/>
        </w:tabs>
        <w:ind w:left="927" w:hanging="360"/>
      </w:pPr>
      <w:rPr>
        <w:rFonts w:ascii="Symbol" w:hAnsi="Symbol" w:hint="default"/>
      </w:r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num w:numId="1" w16cid:durableId="757018937">
    <w:abstractNumId w:val="1"/>
  </w:num>
  <w:num w:numId="2" w16cid:durableId="156656548">
    <w:abstractNumId w:val="5"/>
  </w:num>
  <w:num w:numId="3" w16cid:durableId="1142117419">
    <w:abstractNumId w:val="3"/>
  </w:num>
  <w:num w:numId="4" w16cid:durableId="543178743">
    <w:abstractNumId w:val="6"/>
  </w:num>
  <w:num w:numId="5" w16cid:durableId="1773895536">
    <w:abstractNumId w:val="4"/>
  </w:num>
  <w:num w:numId="6" w16cid:durableId="961572905">
    <w:abstractNumId w:val="0"/>
  </w:num>
  <w:num w:numId="7" w16cid:durableId="108148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3FAB"/>
    <w:rsid w:val="00034A8A"/>
    <w:rsid w:val="00034F7E"/>
    <w:rsid w:val="000408E2"/>
    <w:rsid w:val="00082AFB"/>
    <w:rsid w:val="00084897"/>
    <w:rsid w:val="000A0BCF"/>
    <w:rsid w:val="000C2262"/>
    <w:rsid w:val="000D0247"/>
    <w:rsid w:val="000D0614"/>
    <w:rsid w:val="000D7587"/>
    <w:rsid w:val="000E3F2C"/>
    <w:rsid w:val="000E5FC2"/>
    <w:rsid w:val="00110A39"/>
    <w:rsid w:val="0011146B"/>
    <w:rsid w:val="0015626A"/>
    <w:rsid w:val="00187427"/>
    <w:rsid w:val="0019487A"/>
    <w:rsid w:val="001F56E8"/>
    <w:rsid w:val="002120D1"/>
    <w:rsid w:val="00236C6A"/>
    <w:rsid w:val="0024751F"/>
    <w:rsid w:val="002506C2"/>
    <w:rsid w:val="00255507"/>
    <w:rsid w:val="002604BA"/>
    <w:rsid w:val="00265EEA"/>
    <w:rsid w:val="00304D3A"/>
    <w:rsid w:val="00307FD9"/>
    <w:rsid w:val="00394F73"/>
    <w:rsid w:val="003A11A8"/>
    <w:rsid w:val="003E17AD"/>
    <w:rsid w:val="003E2E35"/>
    <w:rsid w:val="003E56A4"/>
    <w:rsid w:val="004241EF"/>
    <w:rsid w:val="004305D9"/>
    <w:rsid w:val="00437C87"/>
    <w:rsid w:val="0045575B"/>
    <w:rsid w:val="004B16C3"/>
    <w:rsid w:val="004C765C"/>
    <w:rsid w:val="004D2917"/>
    <w:rsid w:val="00523F9A"/>
    <w:rsid w:val="00531623"/>
    <w:rsid w:val="00531EDC"/>
    <w:rsid w:val="00591BA4"/>
    <w:rsid w:val="005B1586"/>
    <w:rsid w:val="005C536A"/>
    <w:rsid w:val="005E1A0D"/>
    <w:rsid w:val="005E66ED"/>
    <w:rsid w:val="00651823"/>
    <w:rsid w:val="006574ED"/>
    <w:rsid w:val="00693139"/>
    <w:rsid w:val="006C14D5"/>
    <w:rsid w:val="00713DF1"/>
    <w:rsid w:val="00763277"/>
    <w:rsid w:val="007656CF"/>
    <w:rsid w:val="007D2D67"/>
    <w:rsid w:val="007D39E6"/>
    <w:rsid w:val="007E238D"/>
    <w:rsid w:val="007F110A"/>
    <w:rsid w:val="00820839"/>
    <w:rsid w:val="008265FD"/>
    <w:rsid w:val="00844F23"/>
    <w:rsid w:val="008562CA"/>
    <w:rsid w:val="00876F19"/>
    <w:rsid w:val="008A1A1D"/>
    <w:rsid w:val="008D7252"/>
    <w:rsid w:val="00943E0D"/>
    <w:rsid w:val="00990DE6"/>
    <w:rsid w:val="009A006E"/>
    <w:rsid w:val="009A40F8"/>
    <w:rsid w:val="009D13E6"/>
    <w:rsid w:val="009F5AD1"/>
    <w:rsid w:val="009F6644"/>
    <w:rsid w:val="00A511CF"/>
    <w:rsid w:val="00AC5701"/>
    <w:rsid w:val="00AD5AB0"/>
    <w:rsid w:val="00B36BD9"/>
    <w:rsid w:val="00B36C20"/>
    <w:rsid w:val="00B70424"/>
    <w:rsid w:val="00BB3F80"/>
    <w:rsid w:val="00BE7C6B"/>
    <w:rsid w:val="00BF4FFC"/>
    <w:rsid w:val="00C061D0"/>
    <w:rsid w:val="00C12B81"/>
    <w:rsid w:val="00C3372F"/>
    <w:rsid w:val="00C62BAD"/>
    <w:rsid w:val="00CC10D2"/>
    <w:rsid w:val="00D06E47"/>
    <w:rsid w:val="00D159DF"/>
    <w:rsid w:val="00D2341F"/>
    <w:rsid w:val="00D34857"/>
    <w:rsid w:val="00D3796C"/>
    <w:rsid w:val="00D65902"/>
    <w:rsid w:val="00DD72B7"/>
    <w:rsid w:val="00E00E2B"/>
    <w:rsid w:val="00E10AC2"/>
    <w:rsid w:val="00E1103E"/>
    <w:rsid w:val="00E67365"/>
    <w:rsid w:val="00E976CE"/>
    <w:rsid w:val="00EB2EEE"/>
    <w:rsid w:val="00EE1B11"/>
    <w:rsid w:val="00F01E83"/>
    <w:rsid w:val="00F4206A"/>
    <w:rsid w:val="00F52262"/>
    <w:rsid w:val="00F57561"/>
    <w:rsid w:val="00F6064D"/>
    <w:rsid w:val="00F63975"/>
    <w:rsid w:val="00FA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character" w:styleId="UnresolvedMention">
    <w:name w:val="Unresolved Mention"/>
    <w:basedOn w:val="DefaultParagraphFont"/>
    <w:uiPriority w:val="99"/>
    <w:semiHidden/>
    <w:unhideWhenUsed/>
    <w:rsid w:val="0015626A"/>
    <w:rPr>
      <w:color w:val="605E5C"/>
      <w:shd w:val="clear" w:color="auto" w:fill="E1DFDD"/>
    </w:rPr>
  </w:style>
  <w:style w:type="character" w:styleId="FollowedHyperlink">
    <w:name w:val="FollowedHyperlink"/>
    <w:basedOn w:val="DefaultParagraphFont"/>
    <w:uiPriority w:val="99"/>
    <w:semiHidden/>
    <w:unhideWhenUsed/>
    <w:rsid w:val="00591B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publication/Climate%20change%20%26%20migratory%20species%20-%20Summary%20%281%29.pdf"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ms.int/en/document/cms-cop14-decisions" TargetMode="External"/><Relationship Id="rId7" Type="http://schemas.openxmlformats.org/officeDocument/2006/relationships/settings" Target="settings.xml"/><Relationship Id="rId12" Type="http://schemas.openxmlformats.org/officeDocument/2006/relationships/hyperlink" Target="https://www.cms.int/sites/default/files/document/cms_cop14_decisions_s.pdf" TargetMode="Externa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climate-change-and-migratory-species-11"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cms.int/en/document/climate-change-and-migratory-species-11"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fccc.int/news/june-climate-meetings-take-modest-steps-forward-steep-mountain-still-to-climb-ahead-of-cop29" TargetMode="Externa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nlinelibrary.wiley.com/doi/epdf/10.1111/brv.13066" TargetMode="External"/><Relationship Id="rId1" Type="http://schemas.openxmlformats.org/officeDocument/2006/relationships/hyperlink" Target="https://shop.elsevier.com/books/the-migration-ecology-of-birds/newton/978-0-12-823751-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2.xml><?xml version="1.0" encoding="utf-8"?>
<ds:datastoreItem xmlns:ds="http://schemas.openxmlformats.org/officeDocument/2006/customXml" ds:itemID="{CDBB6CD3-8641-46F9-A934-B0B7C757CE39}">
  <ds:schemaRefs>
    <ds:schemaRef ds:uri="c15478a5-0be8-4f5d-8383-b307d5ba8bf6"/>
    <ds:schemaRef ds:uri="http://schemas.microsoft.com/office/2006/metadata/properties"/>
    <ds:schemaRef ds:uri="985ec44e-1bab-4c0b-9df0-6ba128686fc9"/>
    <ds:schemaRef ds:uri="http://purl.org/dc/elements/1.1/"/>
    <ds:schemaRef ds:uri="a7b50396-0b06-45c1-b28e-46f86d566a10"/>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4.xml><?xml version="1.0" encoding="utf-8"?>
<ds:datastoreItem xmlns:ds="http://schemas.openxmlformats.org/officeDocument/2006/customXml" ds:itemID="{5B5D95FE-619D-4B33-9980-DF47472F2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2515</Words>
  <Characters>13914</Characters>
  <Application>Microsoft Office Word</Application>
  <DocSecurity>0</DocSecurity>
  <Lines>376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45</cp:revision>
  <dcterms:created xsi:type="dcterms:W3CDTF">2024-05-29T13:21:00Z</dcterms:created>
  <dcterms:modified xsi:type="dcterms:W3CDTF">2024-07-25T07:12:00Z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