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0DC9F" w14:textId="77777777" w:rsidR="001F56E8" w:rsidRPr="000E21C8" w:rsidRDefault="001F56E8" w:rsidP="000E21C8"/>
    <w:p w14:paraId="22DC7078" w14:textId="77777777" w:rsidR="000E21C8" w:rsidRDefault="000E21C8" w:rsidP="00EB2EEE"/>
    <w:p w14:paraId="126D7433" w14:textId="06D018BB" w:rsidR="00A80B97" w:rsidRPr="00D46533" w:rsidRDefault="00584667" w:rsidP="00A80B97">
      <w:pPr>
        <w:tabs>
          <w:tab w:val="left" w:pos="-1057"/>
          <w:tab w:val="left" w:pos="-720"/>
        </w:tabs>
        <w:jc w:val="center"/>
        <w:rPr>
          <w:rFonts w:cs="Arial"/>
          <w:b/>
          <w:sz w:val="28"/>
          <w:szCs w:val="28"/>
          <w:lang w:val="fr-FR"/>
        </w:rPr>
      </w:pPr>
      <w:r>
        <w:rPr>
          <w:rFonts w:cs="Arial"/>
          <w:b/>
          <w:sz w:val="28"/>
          <w:szCs w:val="28"/>
          <w:lang w:val="fr-FR"/>
        </w:rPr>
        <w:t>7</w:t>
      </w:r>
      <w:r w:rsidR="00A80B97" w:rsidRPr="00D46533">
        <w:rPr>
          <w:rFonts w:cs="Arial"/>
          <w:b/>
          <w:sz w:val="28"/>
          <w:szCs w:val="28"/>
          <w:vertAlign w:val="superscript"/>
          <w:lang w:val="fr-FR"/>
        </w:rPr>
        <w:t>ème</w:t>
      </w:r>
      <w:r w:rsidR="00A80B97" w:rsidRPr="00D46533">
        <w:rPr>
          <w:rFonts w:cs="Arial"/>
          <w:b/>
          <w:sz w:val="28"/>
          <w:szCs w:val="28"/>
          <w:lang w:val="fr-FR"/>
        </w:rPr>
        <w:t xml:space="preserve"> Réunion du Comité de session du </w:t>
      </w:r>
    </w:p>
    <w:p w14:paraId="0C0F8CF1" w14:textId="66C0A317" w:rsidR="00A80B97" w:rsidRPr="00D46533" w:rsidRDefault="00A80B97" w:rsidP="00A80B9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sidR="00584667">
        <w:rPr>
          <w:rFonts w:cs="Arial"/>
          <w:b/>
          <w:sz w:val="28"/>
          <w:szCs w:val="28"/>
          <w:lang w:val="fr-FR"/>
        </w:rPr>
        <w:t>7</w:t>
      </w:r>
      <w:r w:rsidRPr="00D46533">
        <w:rPr>
          <w:rFonts w:cs="Arial"/>
          <w:b/>
          <w:sz w:val="28"/>
          <w:szCs w:val="28"/>
          <w:lang w:val="fr-FR"/>
        </w:rPr>
        <w:t>)</w:t>
      </w:r>
    </w:p>
    <w:p w14:paraId="4B9EA6CF" w14:textId="60C443F5" w:rsidR="00A80B97" w:rsidRPr="00D46533" w:rsidRDefault="00584667" w:rsidP="00A80B9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558D3D72" w14:textId="3ECB3F49" w:rsidR="00A80B97" w:rsidRPr="00D46533" w:rsidRDefault="00A80B97" w:rsidP="00A80B97">
      <w:pPr>
        <w:spacing w:before="120"/>
        <w:jc w:val="right"/>
        <w:rPr>
          <w:rFonts w:cs="Arial"/>
          <w:lang w:val="fr-FR"/>
        </w:rPr>
      </w:pPr>
      <w:r w:rsidRPr="00D46533">
        <w:rPr>
          <w:rFonts w:cs="Arial"/>
          <w:lang w:val="fr-FR"/>
        </w:rPr>
        <w:t>UNEP/CMS/ScC-SC</w:t>
      </w:r>
      <w:r w:rsidR="00584667">
        <w:rPr>
          <w:rFonts w:cs="Arial"/>
          <w:lang w:val="fr-FR"/>
        </w:rPr>
        <w:t>7</w:t>
      </w:r>
      <w:r w:rsidRPr="00D46533">
        <w:rPr>
          <w:rFonts w:cs="Arial"/>
          <w:lang w:val="fr-FR"/>
        </w:rPr>
        <w:t>/Doc.</w:t>
      </w:r>
      <w:r w:rsidR="00AA55A8">
        <w:rPr>
          <w:rFonts w:cs="Arial"/>
          <w:lang w:val="fr-FR"/>
        </w:rPr>
        <w:t>6.1.5</w:t>
      </w:r>
    </w:p>
    <w:p w14:paraId="267B13E9" w14:textId="77777777" w:rsidR="00A80B97" w:rsidRDefault="00A80B97" w:rsidP="00A80B97">
      <w:pPr>
        <w:jc w:val="both"/>
        <w:rPr>
          <w:rFonts w:cs="Arial"/>
          <w:lang w:val="fr-FR"/>
        </w:rPr>
      </w:pPr>
    </w:p>
    <w:p w14:paraId="0BD0511D" w14:textId="77777777" w:rsidR="00A80B97" w:rsidRDefault="00A80B97" w:rsidP="00A80B97">
      <w:pPr>
        <w:jc w:val="both"/>
        <w:rPr>
          <w:rFonts w:cs="Arial"/>
          <w:lang w:val="fr-FR"/>
        </w:rPr>
      </w:pPr>
    </w:p>
    <w:p w14:paraId="51C4775D" w14:textId="02E5E643" w:rsidR="00A80B97" w:rsidRPr="005E7BBA" w:rsidRDefault="00AA55A8" w:rsidP="00A80B97">
      <w:pPr>
        <w:spacing w:after="120"/>
        <w:jc w:val="center"/>
        <w:rPr>
          <w:rFonts w:cs="Arial"/>
          <w:b/>
          <w:lang w:val="fr-FR"/>
        </w:rPr>
      </w:pPr>
      <w:r w:rsidRPr="00AA55A8">
        <w:rPr>
          <w:rFonts w:cs="Arial"/>
          <w:b/>
          <w:lang w:val="fr-FR"/>
        </w:rPr>
        <w:t>MISE EN OEUVRE DE LA R</w:t>
      </w:r>
      <w:r>
        <w:rPr>
          <w:rFonts w:cs="Arial"/>
          <w:b/>
          <w:lang w:val="fr-FR"/>
        </w:rPr>
        <w:t>É</w:t>
      </w:r>
      <w:r w:rsidRPr="00AA55A8">
        <w:rPr>
          <w:rFonts w:cs="Arial"/>
          <w:b/>
          <w:lang w:val="fr-FR"/>
        </w:rPr>
        <w:t>SOLUTION 13.5 (REV.COP14)</w:t>
      </w:r>
      <w:r>
        <w:rPr>
          <w:rFonts w:cs="Arial"/>
          <w:b/>
          <w:lang w:val="fr-FR"/>
        </w:rPr>
        <w:t xml:space="preserve"> : </w:t>
      </w:r>
      <w:r w:rsidRPr="00AA55A8">
        <w:rPr>
          <w:rFonts w:cs="Arial"/>
          <w:b/>
          <w:lang w:val="fr-FR"/>
        </w:rPr>
        <w:t xml:space="preserve">LIGNES DIRECTRICES INTERNATIONALES DE LA CMS </w:t>
      </w:r>
      <w:r>
        <w:rPr>
          <w:rFonts w:cs="Arial"/>
          <w:b/>
          <w:lang w:val="fr-FR"/>
        </w:rPr>
        <w:t>RELATIVES À</w:t>
      </w:r>
      <w:r w:rsidRPr="00AA55A8">
        <w:rPr>
          <w:rFonts w:cs="Arial"/>
          <w:b/>
          <w:lang w:val="fr-FR"/>
        </w:rPr>
        <w:t xml:space="preserve"> LA POLLUTION LUMINEUSE </w:t>
      </w:r>
      <w:r>
        <w:rPr>
          <w:rFonts w:cs="Arial"/>
          <w:b/>
          <w:lang w:val="fr-FR"/>
        </w:rPr>
        <w:t xml:space="preserve">DONT SONT VICTIMES </w:t>
      </w:r>
      <w:r w:rsidRPr="00AA55A8">
        <w:rPr>
          <w:rFonts w:cs="Arial"/>
          <w:b/>
          <w:lang w:val="fr-FR"/>
        </w:rPr>
        <w:t>LES ESP</w:t>
      </w:r>
      <w:r>
        <w:rPr>
          <w:rFonts w:cs="Arial"/>
          <w:b/>
          <w:lang w:val="fr-FR"/>
        </w:rPr>
        <w:t>È</w:t>
      </w:r>
      <w:r w:rsidRPr="00AA55A8">
        <w:rPr>
          <w:rFonts w:cs="Arial"/>
          <w:b/>
          <w:lang w:val="fr-FR"/>
        </w:rPr>
        <w:t>CES MIGRATRICES</w:t>
      </w:r>
    </w:p>
    <w:p w14:paraId="1B0134C4" w14:textId="77777777" w:rsidR="00FC32DB" w:rsidRDefault="00A80B97" w:rsidP="00AA55A8">
      <w:pPr>
        <w:ind w:left="-284" w:right="-427"/>
        <w:jc w:val="center"/>
        <w:rPr>
          <w:rFonts w:cs="Arial"/>
          <w:i/>
          <w:lang w:val="fr-FR"/>
        </w:rPr>
      </w:pPr>
      <w:r w:rsidRPr="00374F46">
        <w:rPr>
          <w:rFonts w:cs="Arial"/>
          <w:i/>
          <w:lang w:val="fr-FR"/>
        </w:rPr>
        <w:t>(</w:t>
      </w:r>
      <w:r w:rsidR="00FC32DB">
        <w:rPr>
          <w:rFonts w:cs="Arial"/>
          <w:i/>
          <w:lang w:val="fr-FR"/>
        </w:rPr>
        <w:t>P</w:t>
      </w:r>
      <w:r w:rsidRPr="00374F46">
        <w:rPr>
          <w:rFonts w:cs="Arial"/>
          <w:i/>
          <w:lang w:val="fr-FR"/>
        </w:rPr>
        <w:t xml:space="preserve">réparé par </w:t>
      </w:r>
      <w:r w:rsidR="00AA55A8">
        <w:rPr>
          <w:rFonts w:cs="Arial"/>
          <w:i/>
          <w:lang w:val="fr-FR"/>
        </w:rPr>
        <w:t xml:space="preserve">Mark P. Simmons, Conseiller nommé par la COP </w:t>
      </w:r>
    </w:p>
    <w:p w14:paraId="7923FC9B" w14:textId="506DAFE1" w:rsidR="00A80B97" w:rsidRPr="005E7BBA" w:rsidRDefault="00AA55A8" w:rsidP="00AA55A8">
      <w:pPr>
        <w:ind w:left="-284" w:right="-427"/>
        <w:jc w:val="center"/>
        <w:rPr>
          <w:rFonts w:cs="Arial"/>
          <w:i/>
          <w:lang w:val="fr-FR"/>
        </w:rPr>
      </w:pPr>
      <w:r>
        <w:rPr>
          <w:rFonts w:cs="Arial"/>
          <w:i/>
          <w:lang w:val="fr-FR"/>
        </w:rPr>
        <w:t>dans le domaine de la pollution marine</w:t>
      </w:r>
      <w:r w:rsidR="00A80B97" w:rsidRPr="00374F46">
        <w:rPr>
          <w:rFonts w:cs="Arial"/>
          <w:i/>
          <w:lang w:val="fr-FR"/>
        </w:rPr>
        <w:t>)</w:t>
      </w:r>
    </w:p>
    <w:p w14:paraId="749EADA2" w14:textId="26849542" w:rsidR="00A80B97" w:rsidRDefault="00A80B97" w:rsidP="00A80B97">
      <w:pPr>
        <w:jc w:val="both"/>
        <w:rPr>
          <w:rFonts w:cs="Arial"/>
          <w:lang w:val="fr-FR"/>
        </w:rPr>
      </w:pPr>
    </w:p>
    <w:p w14:paraId="06780C47" w14:textId="037040E6" w:rsidR="00A80B97" w:rsidRDefault="00A80B97" w:rsidP="00A80B97">
      <w:pPr>
        <w:jc w:val="both"/>
        <w:rPr>
          <w:rFonts w:cs="Arial"/>
          <w:lang w:val="fr-FR"/>
        </w:rPr>
      </w:pPr>
    </w:p>
    <w:p w14:paraId="467BACFA" w14:textId="04765E26" w:rsidR="00A80B97" w:rsidRDefault="00FC32DB" w:rsidP="00A80B97">
      <w:pPr>
        <w:jc w:val="both"/>
        <w:rPr>
          <w:rFonts w:cs="Arial"/>
          <w:lang w:val="fr-FR"/>
        </w:rPr>
      </w:pPr>
      <w:r w:rsidRPr="005E0EDA">
        <w:rPr>
          <w:rFonts w:cs="Arial"/>
          <w:noProof/>
        </w:rPr>
        <mc:AlternateContent>
          <mc:Choice Requires="wps">
            <w:drawing>
              <wp:anchor distT="0" distB="0" distL="114300" distR="114300" simplePos="0" relativeHeight="251658240" behindDoc="1" locked="0" layoutInCell="1" allowOverlap="1" wp14:anchorId="415CC45D" wp14:editId="7FD7A36C">
                <wp:simplePos x="0" y="0"/>
                <wp:positionH relativeFrom="margin">
                  <wp:posOffset>1022985</wp:posOffset>
                </wp:positionH>
                <wp:positionV relativeFrom="margin">
                  <wp:posOffset>2793365</wp:posOffset>
                </wp:positionV>
                <wp:extent cx="4305300" cy="188595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885950"/>
                        </a:xfrm>
                        <a:prstGeom prst="rect">
                          <a:avLst/>
                        </a:prstGeom>
                        <a:solidFill>
                          <a:srgbClr val="FFFFFF"/>
                        </a:solidFill>
                        <a:ln w="3175">
                          <a:solidFill>
                            <a:srgbClr val="000000"/>
                          </a:solidFill>
                          <a:miter lim="800000"/>
                          <a:headEnd/>
                          <a:tailEnd/>
                        </a:ln>
                      </wps:spPr>
                      <wps:txbx>
                        <w:txbxContent>
                          <w:p w14:paraId="6D48EEEA" w14:textId="77777777" w:rsidR="00A80B97" w:rsidRPr="00AC5D72" w:rsidRDefault="00A80B97" w:rsidP="00A80B97">
                            <w:pPr>
                              <w:rPr>
                                <w:rFonts w:cs="Arial"/>
                                <w:lang w:val="fr-FR"/>
                              </w:rPr>
                            </w:pPr>
                            <w:r w:rsidRPr="00AC5D72">
                              <w:rPr>
                                <w:rFonts w:cs="Arial"/>
                                <w:lang w:val="fr-FR"/>
                              </w:rPr>
                              <w:t>Résumé:</w:t>
                            </w:r>
                          </w:p>
                          <w:p w14:paraId="220276BA" w14:textId="77777777" w:rsidR="00A80B97" w:rsidRPr="00AC5D72" w:rsidRDefault="00A80B97" w:rsidP="00A80B97">
                            <w:pPr>
                              <w:rPr>
                                <w:rFonts w:cs="Arial"/>
                                <w:sz w:val="21"/>
                                <w:szCs w:val="21"/>
                                <w:lang w:val="fr-FR"/>
                              </w:rPr>
                            </w:pPr>
                          </w:p>
                          <w:p w14:paraId="6A8AAF8D" w14:textId="66082812" w:rsidR="00AA55A8" w:rsidRPr="00AA55A8" w:rsidRDefault="00AA55A8" w:rsidP="00AA55A8">
                            <w:pPr>
                              <w:jc w:val="both"/>
                              <w:rPr>
                                <w:rFonts w:cs="Arial"/>
                                <w:lang w:val="fr-FR"/>
                              </w:rPr>
                            </w:pPr>
                            <w:r>
                              <w:rPr>
                                <w:rFonts w:cs="Arial"/>
                                <w:sz w:val="21"/>
                                <w:szCs w:val="21"/>
                                <w:lang w:val="fr-FR"/>
                              </w:rPr>
                              <w:t>Conformément</w:t>
                            </w:r>
                            <w:r w:rsidRPr="00AA55A8">
                              <w:rPr>
                                <w:rFonts w:cs="Arial"/>
                                <w:sz w:val="21"/>
                                <w:szCs w:val="21"/>
                                <w:lang w:val="fr-FR"/>
                              </w:rPr>
                              <w:t xml:space="preserve"> à la </w:t>
                            </w:r>
                            <w:r w:rsidRPr="00AA55A8">
                              <w:rPr>
                                <w:rFonts w:cs="Arial"/>
                                <w:lang w:val="fr-FR"/>
                              </w:rPr>
                              <w:t xml:space="preserve">Résolution 13.5 et aux Décisions 14.221 et 14.222, il est demandé au Comité de Session d'examiner les recommandations </w:t>
                            </w:r>
                            <w:r>
                              <w:rPr>
                                <w:rFonts w:cs="Arial"/>
                                <w:lang w:val="fr-FR"/>
                              </w:rPr>
                              <w:t>considérées</w:t>
                            </w:r>
                            <w:r w:rsidRPr="00AA55A8">
                              <w:rPr>
                                <w:rFonts w:cs="Arial"/>
                                <w:lang w:val="fr-FR"/>
                              </w:rPr>
                              <w:t xml:space="preserve"> ici concernant la diffusion des nouvelles lignes directrices sur la pollution lumineuse et la facilitation d'une consultation d'experts relative à d'éventuelles futures lignes directrices.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CC45D" id="_x0000_t202" coordsize="21600,21600" o:spt="202" path="m,l,21600r21600,l21600,xe">
                <v:stroke joinstyle="miter"/>
                <v:path gradientshapeok="t" o:connecttype="rect"/>
              </v:shapetype>
              <v:shape id="Text Box 4" o:spid="_x0000_s1026" type="#_x0000_t202" style="position:absolute;left:0;text-align:left;margin-left:80.55pt;margin-top:219.95pt;width:339pt;height:14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" strokeweight=".25pt">
                <v:textbox>
                  <w:txbxContent>
                    <w:p w14:paraId="6D48EEEA" w14:textId="77777777" w:rsidR="00A80B97" w:rsidRPr="00AC5D72" w:rsidRDefault="00A80B97" w:rsidP="00A80B97">
                      <w:pPr>
                        <w:rPr>
                          <w:rFonts w:cs="Arial"/>
                          <w:lang w:val="fr-FR"/>
                        </w:rPr>
                      </w:pPr>
                      <w:r w:rsidRPr="00AC5D72">
                        <w:rPr>
                          <w:rFonts w:cs="Arial"/>
                          <w:lang w:val="fr-FR"/>
                        </w:rPr>
                        <w:t>Résumé:</w:t>
                      </w:r>
                    </w:p>
                    <w:p w14:paraId="220276BA" w14:textId="77777777" w:rsidR="00A80B97" w:rsidRPr="00AC5D72" w:rsidRDefault="00A80B97" w:rsidP="00A80B97">
                      <w:pPr>
                        <w:rPr>
                          <w:rFonts w:cs="Arial"/>
                          <w:sz w:val="21"/>
                          <w:szCs w:val="21"/>
                          <w:lang w:val="fr-FR"/>
                        </w:rPr>
                      </w:pPr>
                    </w:p>
                    <w:p w14:paraId="6A8AAF8D" w14:textId="66082812" w:rsidR="00AA55A8" w:rsidRPr="00AA55A8" w:rsidRDefault="00AA55A8" w:rsidP="00AA55A8">
                      <w:pPr>
                        <w:jc w:val="both"/>
                        <w:rPr>
                          <w:rFonts w:cs="Arial"/>
                          <w:lang w:val="fr-FR"/>
                        </w:rPr>
                      </w:pPr>
                      <w:r>
                        <w:rPr>
                          <w:rFonts w:cs="Arial"/>
                          <w:sz w:val="21"/>
                          <w:szCs w:val="21"/>
                          <w:lang w:val="fr-FR"/>
                        </w:rPr>
                        <w:t>Conformément</w:t>
                      </w:r>
                      <w:r w:rsidRPr="00AA55A8">
                        <w:rPr>
                          <w:rFonts w:cs="Arial"/>
                          <w:sz w:val="21"/>
                          <w:szCs w:val="21"/>
                          <w:lang w:val="fr-FR"/>
                        </w:rPr>
                        <w:t xml:space="preserve"> à la </w:t>
                      </w:r>
                      <w:r w:rsidRPr="00AA55A8">
                        <w:rPr>
                          <w:rFonts w:cs="Arial"/>
                          <w:lang w:val="fr-FR"/>
                        </w:rPr>
                        <w:t xml:space="preserve">Résolution 13.5 et aux Décisions 14.221 et 14.222, il est demandé au Comité de Session d'examiner les recommandations </w:t>
                      </w:r>
                      <w:r>
                        <w:rPr>
                          <w:rFonts w:cs="Arial"/>
                          <w:lang w:val="fr-FR"/>
                        </w:rPr>
                        <w:t>considérées</w:t>
                      </w:r>
                      <w:r w:rsidRPr="00AA55A8">
                        <w:rPr>
                          <w:rFonts w:cs="Arial"/>
                          <w:lang w:val="fr-FR"/>
                        </w:rPr>
                        <w:t xml:space="preserve"> ici concernant la diffusion des nouvelles lignes directrices sur la pollution lumineuse et la facilitation d'une consultation d'experts relative à d'éventuelles futures lignes directrices.</w:t>
                      </w:r>
                    </w:p>
                  </w:txbxContent>
                </v:textbox>
                <w10:wrap type="square" anchorx="margin" anchory="margin"/>
              </v:shape>
            </w:pict>
          </mc:Fallback>
        </mc:AlternateContent>
      </w:r>
    </w:p>
    <w:p w14:paraId="11A7BA9B" w14:textId="360C0131" w:rsidR="00A80B97" w:rsidRDefault="00A80B97" w:rsidP="00A80B97">
      <w:pPr>
        <w:jc w:val="both"/>
        <w:rPr>
          <w:rFonts w:cs="Arial"/>
          <w:lang w:val="fr-FR"/>
        </w:rPr>
      </w:pPr>
    </w:p>
    <w:p w14:paraId="6AAE803B" w14:textId="0FFA0D83" w:rsidR="00A80B97" w:rsidRDefault="00A80B97" w:rsidP="00A80B97">
      <w:pPr>
        <w:jc w:val="both"/>
        <w:rPr>
          <w:rFonts w:cs="Arial"/>
          <w:lang w:val="fr-FR"/>
        </w:rPr>
      </w:pPr>
    </w:p>
    <w:p w14:paraId="437A52EA" w14:textId="3AA0C779" w:rsidR="00A80B97" w:rsidRDefault="00A80B97" w:rsidP="00A80B97">
      <w:pPr>
        <w:jc w:val="both"/>
        <w:rPr>
          <w:rFonts w:cs="Arial"/>
          <w:lang w:val="fr-FR"/>
        </w:rPr>
      </w:pPr>
    </w:p>
    <w:p w14:paraId="46CBC209" w14:textId="1AEAAB02" w:rsidR="00A80B97" w:rsidRDefault="00A80B97" w:rsidP="00A80B97">
      <w:pPr>
        <w:jc w:val="both"/>
        <w:rPr>
          <w:rFonts w:cs="Arial"/>
          <w:lang w:val="fr-FR"/>
        </w:rPr>
      </w:pPr>
    </w:p>
    <w:p w14:paraId="11DFA3BF" w14:textId="6418BAA6" w:rsidR="00A80B97" w:rsidRDefault="00A80B97" w:rsidP="00A80B97">
      <w:pPr>
        <w:jc w:val="both"/>
        <w:rPr>
          <w:rFonts w:cs="Arial"/>
          <w:lang w:val="fr-FR"/>
        </w:rPr>
      </w:pPr>
    </w:p>
    <w:p w14:paraId="4B998D02" w14:textId="77777777" w:rsidR="00A80B97" w:rsidRDefault="00A80B97" w:rsidP="00A80B97">
      <w:pPr>
        <w:jc w:val="both"/>
        <w:rPr>
          <w:rFonts w:cs="Arial"/>
          <w:lang w:val="fr-FR"/>
        </w:rPr>
      </w:pPr>
    </w:p>
    <w:p w14:paraId="5CC36F86" w14:textId="77777777" w:rsidR="00A80B97" w:rsidRDefault="00A80B97" w:rsidP="00A80B97">
      <w:pPr>
        <w:jc w:val="both"/>
        <w:rPr>
          <w:rFonts w:cs="Arial"/>
          <w:lang w:val="fr-FR"/>
        </w:rPr>
      </w:pPr>
    </w:p>
    <w:p w14:paraId="509A53CD" w14:textId="77777777" w:rsidR="00A80B97" w:rsidRDefault="00A80B97" w:rsidP="00A80B97">
      <w:pPr>
        <w:jc w:val="both"/>
        <w:rPr>
          <w:rFonts w:cs="Arial"/>
          <w:lang w:val="fr-FR"/>
        </w:rPr>
      </w:pPr>
    </w:p>
    <w:p w14:paraId="4B8DBD6F" w14:textId="77777777" w:rsidR="00A80B97" w:rsidRDefault="00A80B97" w:rsidP="00A80B97">
      <w:pPr>
        <w:jc w:val="both"/>
        <w:rPr>
          <w:rFonts w:cs="Arial"/>
          <w:lang w:val="fr-FR"/>
        </w:rPr>
      </w:pPr>
    </w:p>
    <w:p w14:paraId="17A91CA0" w14:textId="77777777" w:rsidR="00A80B97" w:rsidRDefault="00A80B97" w:rsidP="00A80B97">
      <w:pPr>
        <w:jc w:val="both"/>
        <w:rPr>
          <w:rFonts w:cs="Arial"/>
          <w:lang w:val="fr-FR"/>
        </w:rPr>
      </w:pPr>
    </w:p>
    <w:p w14:paraId="4DBBDCAC" w14:textId="77777777" w:rsidR="00A80B97" w:rsidRDefault="00A80B97" w:rsidP="00A80B97">
      <w:pPr>
        <w:jc w:val="both"/>
        <w:rPr>
          <w:rFonts w:cs="Arial"/>
          <w:lang w:val="fr-FR"/>
        </w:rPr>
      </w:pPr>
    </w:p>
    <w:p w14:paraId="3B0D9551" w14:textId="77777777" w:rsidR="00A80B97" w:rsidRDefault="00A80B97" w:rsidP="00A80B97">
      <w:pPr>
        <w:jc w:val="both"/>
        <w:rPr>
          <w:rFonts w:cs="Arial"/>
          <w:lang w:val="fr-FR"/>
        </w:rPr>
      </w:pPr>
    </w:p>
    <w:p w14:paraId="13260E4F" w14:textId="77777777" w:rsidR="00A80B97" w:rsidRDefault="00A80B97" w:rsidP="00A80B97">
      <w:pPr>
        <w:jc w:val="both"/>
        <w:rPr>
          <w:rFonts w:cs="Arial"/>
          <w:lang w:val="fr-FR"/>
        </w:rPr>
      </w:pPr>
    </w:p>
    <w:p w14:paraId="35FFA3EC" w14:textId="77777777" w:rsidR="00A80B97" w:rsidRDefault="00A80B97" w:rsidP="00A80B97">
      <w:pPr>
        <w:spacing w:after="160" w:line="259" w:lineRule="auto"/>
        <w:rPr>
          <w:rFonts w:cs="Arial"/>
          <w:lang w:val="fr-FR"/>
        </w:rPr>
      </w:pPr>
      <w:r>
        <w:rPr>
          <w:rFonts w:cs="Arial"/>
          <w:lang w:val="fr-FR"/>
        </w:rPr>
        <w:br w:type="page"/>
      </w:r>
    </w:p>
    <w:p w14:paraId="7BD2AC89" w14:textId="77777777" w:rsidR="00897476" w:rsidRPr="005E7BBA" w:rsidRDefault="00897476" w:rsidP="00897476">
      <w:pPr>
        <w:spacing w:after="120"/>
        <w:jc w:val="center"/>
        <w:rPr>
          <w:rFonts w:cs="Arial"/>
          <w:b/>
          <w:lang w:val="fr-FR"/>
        </w:rPr>
      </w:pPr>
      <w:r w:rsidRPr="00AA55A8">
        <w:rPr>
          <w:rFonts w:cs="Arial"/>
          <w:b/>
          <w:lang w:val="fr-FR"/>
        </w:rPr>
        <w:lastRenderedPageBreak/>
        <w:t>MISE EN OEUVRE DE LA R</w:t>
      </w:r>
      <w:r>
        <w:rPr>
          <w:rFonts w:cs="Arial"/>
          <w:b/>
          <w:lang w:val="fr-FR"/>
        </w:rPr>
        <w:t>É</w:t>
      </w:r>
      <w:r w:rsidRPr="00AA55A8">
        <w:rPr>
          <w:rFonts w:cs="Arial"/>
          <w:b/>
          <w:lang w:val="fr-FR"/>
        </w:rPr>
        <w:t>SOLUTION 13.5 (REV.COP14)</w:t>
      </w:r>
      <w:r>
        <w:rPr>
          <w:rFonts w:cs="Arial"/>
          <w:b/>
          <w:lang w:val="fr-FR"/>
        </w:rPr>
        <w:t xml:space="preserve"> : </w:t>
      </w:r>
      <w:r w:rsidRPr="00AA55A8">
        <w:rPr>
          <w:rFonts w:cs="Arial"/>
          <w:b/>
          <w:lang w:val="fr-FR"/>
        </w:rPr>
        <w:t xml:space="preserve">LIGNES DIRECTRICES INTERNATIONALES DE LA CMS </w:t>
      </w:r>
      <w:r>
        <w:rPr>
          <w:rFonts w:cs="Arial"/>
          <w:b/>
          <w:lang w:val="fr-FR"/>
        </w:rPr>
        <w:t>RELATIVES À</w:t>
      </w:r>
      <w:r w:rsidRPr="00AA55A8">
        <w:rPr>
          <w:rFonts w:cs="Arial"/>
          <w:b/>
          <w:lang w:val="fr-FR"/>
        </w:rPr>
        <w:t xml:space="preserve"> LA POLLUTION LUMINEUSE </w:t>
      </w:r>
      <w:r>
        <w:rPr>
          <w:rFonts w:cs="Arial"/>
          <w:b/>
          <w:lang w:val="fr-FR"/>
        </w:rPr>
        <w:t xml:space="preserve">DONT SONT VICTIMES </w:t>
      </w:r>
      <w:r w:rsidRPr="00AA55A8">
        <w:rPr>
          <w:rFonts w:cs="Arial"/>
          <w:b/>
          <w:lang w:val="fr-FR"/>
        </w:rPr>
        <w:t>LES ESP</w:t>
      </w:r>
      <w:r>
        <w:rPr>
          <w:rFonts w:cs="Arial"/>
          <w:b/>
          <w:lang w:val="fr-FR"/>
        </w:rPr>
        <w:t>È</w:t>
      </w:r>
      <w:r w:rsidRPr="00AA55A8">
        <w:rPr>
          <w:rFonts w:cs="Arial"/>
          <w:b/>
          <w:lang w:val="fr-FR"/>
        </w:rPr>
        <w:t>CES MIGRATRICES</w:t>
      </w:r>
    </w:p>
    <w:p w14:paraId="1C35FC4A" w14:textId="77777777" w:rsidR="00B87AAF" w:rsidRDefault="00B87AAF" w:rsidP="00EB2EEE">
      <w:pPr>
        <w:rPr>
          <w:lang w:val="fr-FR"/>
        </w:rPr>
      </w:pPr>
    </w:p>
    <w:p w14:paraId="2D9D814C" w14:textId="77777777" w:rsidR="00592BCA" w:rsidRDefault="00592BCA" w:rsidP="00EB2EEE">
      <w:pPr>
        <w:rPr>
          <w:lang w:val="fr-FR"/>
        </w:rPr>
      </w:pPr>
    </w:p>
    <w:p w14:paraId="4DE21ABE" w14:textId="2F55EA4A" w:rsidR="00592BCA" w:rsidRDefault="00592BCA" w:rsidP="00EB2EEE">
      <w:pPr>
        <w:rPr>
          <w:u w:val="single"/>
          <w:lang w:val="fr-FR"/>
        </w:rPr>
      </w:pPr>
      <w:r w:rsidRPr="00592BCA">
        <w:rPr>
          <w:u w:val="single"/>
          <w:lang w:val="fr-FR"/>
        </w:rPr>
        <w:t>Contexte</w:t>
      </w:r>
    </w:p>
    <w:p w14:paraId="5FDC6DBF" w14:textId="77777777" w:rsidR="00592BCA" w:rsidRPr="00C868C2" w:rsidRDefault="00592BCA" w:rsidP="00C868C2">
      <w:pPr>
        <w:jc w:val="both"/>
        <w:rPr>
          <w:lang w:val="fr-FR"/>
        </w:rPr>
      </w:pPr>
    </w:p>
    <w:p w14:paraId="1D576003" w14:textId="592AF6DB" w:rsidR="00C868C2" w:rsidRPr="00C868C2" w:rsidRDefault="00C868C2" w:rsidP="00C868C2">
      <w:pPr>
        <w:pStyle w:val="ListParagraph"/>
        <w:numPr>
          <w:ilvl w:val="0"/>
          <w:numId w:val="2"/>
        </w:numPr>
        <w:ind w:left="567" w:hanging="567"/>
        <w:jc w:val="both"/>
        <w:rPr>
          <w:lang w:val="fr-FR"/>
        </w:rPr>
      </w:pPr>
      <w:r w:rsidRPr="00C868C2">
        <w:rPr>
          <w:lang w:val="fr-FR"/>
        </w:rPr>
        <w:t xml:space="preserve">A la COP 14, de </w:t>
      </w:r>
      <w:r w:rsidRPr="002B089A">
        <w:rPr>
          <w:i/>
          <w:iCs/>
          <w:lang w:val="fr-FR"/>
        </w:rPr>
        <w:t xml:space="preserve">nouvelles </w:t>
      </w:r>
      <w:r w:rsidR="00B50B2C" w:rsidRPr="002B089A">
        <w:rPr>
          <w:i/>
          <w:iCs/>
          <w:lang w:val="fr-FR"/>
        </w:rPr>
        <w:t>lignes directrices</w:t>
      </w:r>
      <w:r w:rsidRPr="002B089A">
        <w:rPr>
          <w:i/>
          <w:iCs/>
          <w:lang w:val="fr-FR"/>
        </w:rPr>
        <w:t xml:space="preserve"> internationales de la CMS sur la pollution lumineuse pour les espèces migratrices</w:t>
      </w:r>
      <w:r w:rsidRPr="00C868C2">
        <w:rPr>
          <w:lang w:val="fr-FR"/>
        </w:rPr>
        <w:t xml:space="preserve"> ont été adoptées, y compris des a</w:t>
      </w:r>
      <w:r w:rsidR="00771963">
        <w:rPr>
          <w:lang w:val="fr-FR"/>
        </w:rPr>
        <w:t>nnexes</w:t>
      </w:r>
      <w:r w:rsidRPr="00C868C2">
        <w:rPr>
          <w:lang w:val="fr-FR"/>
        </w:rPr>
        <w:t xml:space="preserve"> techniques concernant les tortues marines, les oiseaux de mer, les oiseaux de rivage migrateurs, les oiseaux terrestres migrateurs et les chauves-souris.</w:t>
      </w:r>
    </w:p>
    <w:p w14:paraId="3C0B0B49" w14:textId="77777777" w:rsidR="00C868C2" w:rsidRPr="00C868C2" w:rsidRDefault="00C868C2" w:rsidP="00C868C2">
      <w:pPr>
        <w:pStyle w:val="ListParagraph"/>
        <w:ind w:left="567"/>
        <w:jc w:val="both"/>
        <w:rPr>
          <w:lang w:val="fr-FR"/>
        </w:rPr>
      </w:pPr>
    </w:p>
    <w:p w14:paraId="77366F41" w14:textId="5185FF6B" w:rsidR="00592BCA" w:rsidRDefault="00C868C2" w:rsidP="00C868C2">
      <w:pPr>
        <w:pStyle w:val="ListParagraph"/>
        <w:numPr>
          <w:ilvl w:val="0"/>
          <w:numId w:val="2"/>
        </w:numPr>
        <w:ind w:left="567" w:hanging="567"/>
        <w:contextualSpacing w:val="0"/>
        <w:jc w:val="both"/>
        <w:rPr>
          <w:lang w:val="fr-FR"/>
        </w:rPr>
      </w:pPr>
      <w:r w:rsidRPr="00C868C2">
        <w:rPr>
          <w:lang w:val="fr-FR"/>
        </w:rPr>
        <w:t>En outre, les décisions suivantes ont été adoptées (14.221 et 14.222) :</w:t>
      </w:r>
    </w:p>
    <w:p w14:paraId="23614240" w14:textId="77777777" w:rsidR="00570A5E" w:rsidRPr="00570A5E" w:rsidRDefault="00570A5E" w:rsidP="00570A5E">
      <w:pPr>
        <w:pStyle w:val="ListParagraph"/>
        <w:rPr>
          <w:lang w:val="fr-FR"/>
        </w:rPr>
      </w:pPr>
    </w:p>
    <w:p w14:paraId="7AA191BF" w14:textId="31F0545A" w:rsidR="00570A5E" w:rsidRDefault="00570A5E" w:rsidP="00570A5E">
      <w:pPr>
        <w:pStyle w:val="ListParagraph"/>
        <w:ind w:left="851"/>
        <w:contextualSpacing w:val="0"/>
        <w:jc w:val="both"/>
        <w:rPr>
          <w:rFonts w:eastAsiaTheme="majorEastAsia" w:cs="Arial"/>
          <w:b/>
          <w:bCs/>
          <w:i/>
          <w:iCs/>
          <w:sz w:val="20"/>
          <w:szCs w:val="20"/>
          <w:lang w:val="fr-FR"/>
        </w:rPr>
      </w:pPr>
      <w:r w:rsidRPr="00743D7E">
        <w:rPr>
          <w:b/>
          <w:bCs/>
          <w:i/>
          <w:iCs/>
          <w:sz w:val="20"/>
          <w:szCs w:val="20"/>
          <w:lang w:val="fr-FR"/>
        </w:rPr>
        <w:t xml:space="preserve">Décision 14.221 : </w:t>
      </w:r>
      <w:r w:rsidR="00D85253" w:rsidRPr="00743D7E">
        <w:rPr>
          <w:rFonts w:eastAsiaTheme="majorEastAsia" w:cs="Arial"/>
          <w:b/>
          <w:bCs/>
          <w:i/>
          <w:iCs/>
          <w:sz w:val="20"/>
          <w:szCs w:val="20"/>
          <w:lang w:val="fr-FR"/>
        </w:rPr>
        <w:t>À l’adresse du Conseil scientifique</w:t>
      </w:r>
    </w:p>
    <w:p w14:paraId="2772D699" w14:textId="77777777" w:rsidR="00743D7E" w:rsidRPr="00743D7E" w:rsidRDefault="00743D7E" w:rsidP="00570A5E">
      <w:pPr>
        <w:pStyle w:val="ListParagraph"/>
        <w:ind w:left="851"/>
        <w:contextualSpacing w:val="0"/>
        <w:jc w:val="both"/>
        <w:rPr>
          <w:rFonts w:eastAsiaTheme="majorEastAsia" w:cs="Arial"/>
          <w:b/>
          <w:bCs/>
          <w:i/>
          <w:iCs/>
          <w:sz w:val="20"/>
          <w:szCs w:val="20"/>
          <w:lang w:val="fr-FR"/>
        </w:rPr>
      </w:pPr>
    </w:p>
    <w:p w14:paraId="32F07862" w14:textId="4E472184" w:rsidR="00DC7A7E" w:rsidRPr="00743D7E" w:rsidRDefault="00DC7A7E" w:rsidP="00570A5E">
      <w:pPr>
        <w:pStyle w:val="ListParagraph"/>
        <w:ind w:left="851"/>
        <w:contextualSpacing w:val="0"/>
        <w:jc w:val="both"/>
        <w:rPr>
          <w:rFonts w:cs="Arial"/>
          <w:i/>
          <w:iCs/>
          <w:sz w:val="20"/>
          <w:szCs w:val="20"/>
          <w:lang w:val="fr-FR"/>
        </w:rPr>
      </w:pPr>
      <w:r w:rsidRPr="00743D7E">
        <w:rPr>
          <w:rFonts w:cs="Arial"/>
          <w:i/>
          <w:iCs/>
          <w:sz w:val="20"/>
          <w:szCs w:val="20"/>
          <w:lang w:val="fr-FR"/>
        </w:rPr>
        <w:t>Le Conseil scientifique, sous réserve de la disponibilité des ressources, est prié d'examiner ces questions en vertu de la Décision 14.222 lors de la 7</w:t>
      </w:r>
      <w:r w:rsidRPr="00743D7E">
        <w:rPr>
          <w:rFonts w:cs="Arial"/>
          <w:i/>
          <w:iCs/>
          <w:sz w:val="20"/>
          <w:szCs w:val="20"/>
          <w:vertAlign w:val="superscript"/>
          <w:lang w:val="fr-FR"/>
        </w:rPr>
        <w:t>e</w:t>
      </w:r>
      <w:r w:rsidRPr="00743D7E">
        <w:rPr>
          <w:rFonts w:cs="Arial"/>
          <w:i/>
          <w:iCs/>
          <w:sz w:val="20"/>
          <w:szCs w:val="20"/>
          <w:lang w:val="fr-FR"/>
        </w:rPr>
        <w:t xml:space="preserve"> ou 8</w:t>
      </w:r>
      <w:r w:rsidRPr="00743D7E">
        <w:rPr>
          <w:rFonts w:cs="Arial"/>
          <w:i/>
          <w:iCs/>
          <w:sz w:val="20"/>
          <w:szCs w:val="20"/>
          <w:vertAlign w:val="superscript"/>
          <w:lang w:val="fr-FR"/>
        </w:rPr>
        <w:t>e</w:t>
      </w:r>
      <w:r w:rsidRPr="00743D7E">
        <w:rPr>
          <w:rFonts w:cs="Arial"/>
          <w:i/>
          <w:iCs/>
          <w:sz w:val="20"/>
          <w:szCs w:val="20"/>
          <w:lang w:val="fr-FR"/>
        </w:rPr>
        <w:t xml:space="preserve"> réunion du Comité de session, y compris d'éventuelles nouvelles preuves d'impacts et des développements concernant les méthodes d'atténuation, et de fournir des recommandations à la COP15 et des conseils au Secrétariat sur la mise en œuvre de la décision 14.222.</w:t>
      </w:r>
    </w:p>
    <w:p w14:paraId="060A31A8" w14:textId="77777777" w:rsidR="00DC7A7E" w:rsidRPr="00743D7E" w:rsidRDefault="00DC7A7E" w:rsidP="00570A5E">
      <w:pPr>
        <w:pStyle w:val="ListParagraph"/>
        <w:ind w:left="851"/>
        <w:contextualSpacing w:val="0"/>
        <w:jc w:val="both"/>
        <w:rPr>
          <w:rFonts w:cs="Arial"/>
          <w:i/>
          <w:iCs/>
          <w:sz w:val="20"/>
          <w:szCs w:val="20"/>
          <w:lang w:val="fr-FR"/>
        </w:rPr>
      </w:pPr>
    </w:p>
    <w:p w14:paraId="6C1A8A46" w14:textId="0ABE8919" w:rsidR="00DC7A7E" w:rsidRPr="00901465" w:rsidRDefault="00DC7A7E" w:rsidP="00570A5E">
      <w:pPr>
        <w:pStyle w:val="ListParagraph"/>
        <w:ind w:left="851"/>
        <w:contextualSpacing w:val="0"/>
        <w:jc w:val="both"/>
        <w:rPr>
          <w:rFonts w:eastAsiaTheme="majorEastAsia" w:cs="Arial"/>
          <w:b/>
          <w:bCs/>
          <w:i/>
          <w:iCs/>
          <w:sz w:val="20"/>
          <w:szCs w:val="20"/>
          <w:lang w:val="fr-FR"/>
        </w:rPr>
      </w:pPr>
      <w:r w:rsidRPr="00901465">
        <w:rPr>
          <w:rFonts w:cs="Arial"/>
          <w:b/>
          <w:bCs/>
          <w:i/>
          <w:iCs/>
          <w:sz w:val="20"/>
          <w:szCs w:val="20"/>
          <w:lang w:val="fr-FR"/>
        </w:rPr>
        <w:t>Décision 14.222</w:t>
      </w:r>
      <w:r w:rsidR="00D074BE" w:rsidRPr="00901465">
        <w:rPr>
          <w:rFonts w:cs="Arial"/>
          <w:b/>
          <w:bCs/>
          <w:i/>
          <w:iCs/>
          <w:sz w:val="20"/>
          <w:szCs w:val="20"/>
          <w:lang w:val="fr-FR"/>
        </w:rPr>
        <w:t xml:space="preserve"> : </w:t>
      </w:r>
      <w:r w:rsidR="00D074BE" w:rsidRPr="00901465">
        <w:rPr>
          <w:rFonts w:eastAsiaTheme="majorEastAsia" w:cs="Arial"/>
          <w:b/>
          <w:bCs/>
          <w:i/>
          <w:iCs/>
          <w:sz w:val="20"/>
          <w:szCs w:val="20"/>
          <w:lang w:val="fr-FR"/>
        </w:rPr>
        <w:t>À l’adresse du Secrétariat</w:t>
      </w:r>
    </w:p>
    <w:p w14:paraId="32A02AB9" w14:textId="77777777" w:rsidR="00901465" w:rsidRDefault="00901465" w:rsidP="00901465">
      <w:pPr>
        <w:ind w:left="851"/>
        <w:rPr>
          <w:rFonts w:cs="Arial"/>
          <w:i/>
          <w:iCs/>
          <w:sz w:val="20"/>
          <w:szCs w:val="20"/>
          <w:lang w:val="fr-FR"/>
        </w:rPr>
      </w:pPr>
    </w:p>
    <w:p w14:paraId="16B53FB7" w14:textId="2D3DB046" w:rsidR="007744E9" w:rsidRPr="00743D7E" w:rsidRDefault="007744E9" w:rsidP="00901465">
      <w:pPr>
        <w:ind w:left="851"/>
        <w:rPr>
          <w:rFonts w:cs="Arial"/>
          <w:i/>
          <w:iCs/>
          <w:sz w:val="20"/>
          <w:szCs w:val="20"/>
          <w:lang w:val="fr-FR"/>
        </w:rPr>
      </w:pPr>
      <w:r w:rsidRPr="00743D7E">
        <w:rPr>
          <w:rFonts w:cs="Arial"/>
          <w:i/>
          <w:iCs/>
          <w:sz w:val="20"/>
          <w:szCs w:val="20"/>
          <w:lang w:val="fr-FR"/>
        </w:rPr>
        <w:t>Il est demandé au Secrétariat de :</w:t>
      </w:r>
    </w:p>
    <w:p w14:paraId="425A1F6E" w14:textId="77777777" w:rsidR="007744E9" w:rsidRPr="00743D7E" w:rsidRDefault="007744E9" w:rsidP="00901465">
      <w:pPr>
        <w:ind w:left="851"/>
        <w:rPr>
          <w:rFonts w:cs="Arial"/>
          <w:i/>
          <w:iCs/>
          <w:sz w:val="20"/>
          <w:szCs w:val="20"/>
          <w:lang w:val="fr-FR"/>
        </w:rPr>
      </w:pPr>
    </w:p>
    <w:p w14:paraId="16749189" w14:textId="77777777" w:rsidR="007744E9" w:rsidRPr="00743D7E" w:rsidRDefault="007744E9" w:rsidP="00901465">
      <w:pPr>
        <w:numPr>
          <w:ilvl w:val="0"/>
          <w:numId w:val="3"/>
        </w:numPr>
        <w:suppressAutoHyphens/>
        <w:ind w:left="1276" w:hanging="425"/>
        <w:contextualSpacing/>
        <w:jc w:val="both"/>
        <w:rPr>
          <w:rFonts w:cs="Arial"/>
          <w:i/>
          <w:iCs/>
          <w:sz w:val="20"/>
          <w:szCs w:val="20"/>
          <w:lang w:val="fr-FR"/>
        </w:rPr>
      </w:pPr>
      <w:r w:rsidRPr="00743D7E">
        <w:rPr>
          <w:rFonts w:cs="Arial"/>
          <w:i/>
          <w:iCs/>
          <w:sz w:val="20"/>
          <w:szCs w:val="20"/>
          <w:lang w:val="fr-FR"/>
        </w:rPr>
        <w:t>sous réserve de la disponibilité des ressources, envisager la préparation d'annexes supplémentaires aux Lignes directrices internationales de la CMS relatives à la pollution lumineuse dont sont victimes les espèces migratrices directrices pour adoption par la COP15 sur la façon d'éviter et d'atténuer efficacement les effets négatifs indirects et directs de la pollution lumineuse pour les taxons qui ne sont pas encore au centre des lignes directrices, tels que les poissons, en tenant également compte d'autres lignes directrices existantes, le cas échéant ;</w:t>
      </w:r>
    </w:p>
    <w:p w14:paraId="10FFEEB1" w14:textId="77777777" w:rsidR="007744E9" w:rsidRPr="00743D7E" w:rsidRDefault="007744E9" w:rsidP="00901465">
      <w:pPr>
        <w:ind w:left="1276" w:hanging="425"/>
        <w:contextualSpacing/>
        <w:rPr>
          <w:rFonts w:cs="Arial"/>
          <w:i/>
          <w:iCs/>
          <w:sz w:val="20"/>
          <w:szCs w:val="20"/>
          <w:lang w:val="fr-FR"/>
        </w:rPr>
      </w:pPr>
    </w:p>
    <w:p w14:paraId="34CD9AAD" w14:textId="77777777" w:rsidR="00D27A57" w:rsidRDefault="007744E9" w:rsidP="00D27A57">
      <w:pPr>
        <w:numPr>
          <w:ilvl w:val="0"/>
          <w:numId w:val="3"/>
        </w:numPr>
        <w:suppressAutoHyphens/>
        <w:ind w:left="1276" w:hanging="425"/>
        <w:contextualSpacing/>
        <w:jc w:val="both"/>
        <w:rPr>
          <w:rFonts w:cs="Arial"/>
          <w:i/>
          <w:iCs/>
          <w:sz w:val="20"/>
          <w:szCs w:val="20"/>
          <w:lang w:val="fr-FR"/>
        </w:rPr>
      </w:pPr>
      <w:r w:rsidRPr="00743D7E">
        <w:rPr>
          <w:rFonts w:cs="Arial"/>
          <w:i/>
          <w:iCs/>
          <w:sz w:val="20"/>
          <w:szCs w:val="20"/>
          <w:lang w:val="fr-FR"/>
        </w:rPr>
        <w:t>diffuser largement les Lignes directrices internationales de la CMS relatives à la pollution lumineuse dont sont victimes les espèces migratrices, notamment auprès d'autres accords multilatéraux sur l'environnement, d'accords et de programmes régionaux, d'organisations intergouvernementales, de Parties et d'autres parties prenantes ; et</w:t>
      </w:r>
    </w:p>
    <w:p w14:paraId="4EB39C23" w14:textId="77777777" w:rsidR="00D27A57" w:rsidRDefault="00D27A57" w:rsidP="00D27A57">
      <w:pPr>
        <w:pStyle w:val="ListParagraph"/>
        <w:rPr>
          <w:rFonts w:cs="Arial"/>
          <w:i/>
          <w:iCs/>
          <w:sz w:val="20"/>
          <w:szCs w:val="20"/>
          <w:lang w:val="fr-FR"/>
        </w:rPr>
      </w:pPr>
    </w:p>
    <w:p w14:paraId="1F28744C" w14:textId="0D774CE5" w:rsidR="00D074BE" w:rsidRPr="00D27A57" w:rsidRDefault="007744E9" w:rsidP="00D27A57">
      <w:pPr>
        <w:numPr>
          <w:ilvl w:val="0"/>
          <w:numId w:val="3"/>
        </w:numPr>
        <w:suppressAutoHyphens/>
        <w:ind w:left="1276" w:hanging="425"/>
        <w:contextualSpacing/>
        <w:jc w:val="both"/>
        <w:rPr>
          <w:rFonts w:cs="Arial"/>
          <w:i/>
          <w:iCs/>
          <w:sz w:val="20"/>
          <w:szCs w:val="20"/>
          <w:lang w:val="fr-FR"/>
        </w:rPr>
      </w:pPr>
      <w:r w:rsidRPr="00D27A57">
        <w:rPr>
          <w:rFonts w:cs="Arial"/>
          <w:i/>
          <w:iCs/>
          <w:sz w:val="20"/>
          <w:szCs w:val="20"/>
          <w:lang w:val="fr-FR"/>
        </w:rPr>
        <w:t>sous réserve de la disponibilité des ressources, soutenir les Parties et les parties prenantes dans la mise en œuvre des Lignes directrices internationales de la CMS relatives à la pollution lumineuse dont sont victimes les espèces migratrices, par le biais de webinaires ou d'autres activités</w:t>
      </w:r>
    </w:p>
    <w:p w14:paraId="70C71F4D" w14:textId="77777777" w:rsidR="006C5338" w:rsidRPr="006C5338" w:rsidRDefault="006C5338" w:rsidP="00901465">
      <w:pPr>
        <w:pStyle w:val="ListParagraph"/>
        <w:ind w:left="1276" w:hanging="425"/>
        <w:contextualSpacing w:val="0"/>
        <w:jc w:val="both"/>
        <w:rPr>
          <w:rFonts w:cs="Arial"/>
          <w:i/>
          <w:iCs/>
          <w:lang w:val="fr-FR"/>
        </w:rPr>
      </w:pPr>
    </w:p>
    <w:p w14:paraId="3C43A048" w14:textId="7FC7A955" w:rsidR="006C5338" w:rsidRDefault="00494F30" w:rsidP="006C5338">
      <w:pPr>
        <w:pStyle w:val="ListParagraph"/>
        <w:ind w:left="0"/>
        <w:contextualSpacing w:val="0"/>
        <w:rPr>
          <w:u w:val="single"/>
          <w:lang w:val="fr-FR"/>
        </w:rPr>
      </w:pPr>
      <w:r w:rsidRPr="00494F30">
        <w:rPr>
          <w:u w:val="single"/>
          <w:lang w:val="fr-FR"/>
        </w:rPr>
        <w:t>Actions suivantes</w:t>
      </w:r>
    </w:p>
    <w:p w14:paraId="18F791CC" w14:textId="77777777" w:rsidR="00494F30" w:rsidRDefault="00494F30" w:rsidP="006C5338">
      <w:pPr>
        <w:pStyle w:val="ListParagraph"/>
        <w:ind w:left="0"/>
        <w:contextualSpacing w:val="0"/>
        <w:rPr>
          <w:u w:val="single"/>
          <w:lang w:val="fr-FR"/>
        </w:rPr>
      </w:pPr>
    </w:p>
    <w:p w14:paraId="6116D6E0" w14:textId="7FDEEEA4" w:rsidR="00837946" w:rsidRDefault="00C707D8" w:rsidP="00837946">
      <w:pPr>
        <w:pStyle w:val="ListParagraph"/>
        <w:numPr>
          <w:ilvl w:val="0"/>
          <w:numId w:val="2"/>
        </w:numPr>
        <w:ind w:left="567" w:hanging="567"/>
        <w:contextualSpacing w:val="0"/>
        <w:jc w:val="both"/>
        <w:rPr>
          <w:lang w:val="fr-FR"/>
        </w:rPr>
      </w:pPr>
      <w:r w:rsidRPr="00C707D8">
        <w:rPr>
          <w:lang w:val="fr-FR"/>
        </w:rPr>
        <w:t>L</w:t>
      </w:r>
      <w:r w:rsidR="00A1497C">
        <w:rPr>
          <w:lang w:val="fr-FR"/>
        </w:rPr>
        <w:t>a</w:t>
      </w:r>
      <w:r w:rsidRPr="00C707D8">
        <w:rPr>
          <w:lang w:val="fr-FR"/>
        </w:rPr>
        <w:t xml:space="preserve"> traduction de ce document volumineux </w:t>
      </w:r>
      <w:r w:rsidR="00A1497C">
        <w:rPr>
          <w:lang w:val="fr-FR"/>
        </w:rPr>
        <w:t>est</w:t>
      </w:r>
      <w:r w:rsidRPr="00C707D8">
        <w:rPr>
          <w:lang w:val="fr-FR"/>
        </w:rPr>
        <w:t xml:space="preserve"> maintenant terminée et une </w:t>
      </w:r>
      <w:r w:rsidR="00422FCB">
        <w:rPr>
          <w:lang w:val="fr-FR"/>
        </w:rPr>
        <w:t xml:space="preserve">page de </w:t>
      </w:r>
      <w:r w:rsidRPr="00C707D8">
        <w:rPr>
          <w:lang w:val="fr-FR"/>
        </w:rPr>
        <w:t>couverture ainsi que des remerciements appropriés ont été ajoutés. Les lignes directrices sont donc désormais entièrement disponibles pour diffusion.</w:t>
      </w:r>
    </w:p>
    <w:p w14:paraId="5C781563" w14:textId="568FFD36" w:rsidR="00CF4E7D" w:rsidRDefault="00CF4E7D" w:rsidP="00837946">
      <w:pPr>
        <w:pStyle w:val="ListParagraph"/>
        <w:ind w:left="567"/>
        <w:contextualSpacing w:val="0"/>
        <w:jc w:val="both"/>
        <w:rPr>
          <w:lang w:val="fr-FR"/>
        </w:rPr>
      </w:pPr>
      <w:r>
        <w:rPr>
          <w:lang w:val="fr-FR"/>
        </w:rPr>
        <w:br w:type="page"/>
      </w:r>
    </w:p>
    <w:p w14:paraId="6CF1E3E5" w14:textId="77777777" w:rsidR="00837946" w:rsidRDefault="00837946" w:rsidP="00837946">
      <w:pPr>
        <w:pStyle w:val="ListParagraph"/>
        <w:ind w:left="567"/>
        <w:contextualSpacing w:val="0"/>
        <w:jc w:val="both"/>
        <w:rPr>
          <w:lang w:val="fr-FR"/>
        </w:rPr>
      </w:pPr>
    </w:p>
    <w:p w14:paraId="7611D564" w14:textId="2C29A76F" w:rsidR="00837946" w:rsidRDefault="00837946" w:rsidP="00837946">
      <w:pPr>
        <w:pStyle w:val="ListParagraph"/>
        <w:ind w:left="0"/>
        <w:contextualSpacing w:val="0"/>
        <w:jc w:val="both"/>
        <w:rPr>
          <w:b/>
          <w:bCs/>
          <w:i/>
          <w:iCs/>
          <w:lang w:val="fr-FR"/>
        </w:rPr>
      </w:pPr>
      <w:r w:rsidRPr="00837946">
        <w:rPr>
          <w:b/>
          <w:bCs/>
          <w:i/>
          <w:iCs/>
          <w:lang w:val="fr-FR"/>
        </w:rPr>
        <w:t>Recommandations a</w:t>
      </w:r>
      <w:r w:rsidR="00CF4E7D">
        <w:rPr>
          <w:b/>
          <w:bCs/>
          <w:i/>
          <w:iCs/>
          <w:lang w:val="fr-FR"/>
        </w:rPr>
        <w:t>dressées a</w:t>
      </w:r>
      <w:r w:rsidRPr="00837946">
        <w:rPr>
          <w:b/>
          <w:bCs/>
          <w:i/>
          <w:iCs/>
          <w:lang w:val="fr-FR"/>
        </w:rPr>
        <w:t>u Conseil scientifique</w:t>
      </w:r>
    </w:p>
    <w:p w14:paraId="5D9D060E" w14:textId="77777777" w:rsidR="00837946" w:rsidRPr="00837946" w:rsidRDefault="00837946" w:rsidP="00837946">
      <w:pPr>
        <w:pStyle w:val="ListParagraph"/>
        <w:ind w:left="0"/>
        <w:contextualSpacing w:val="0"/>
        <w:jc w:val="both"/>
        <w:rPr>
          <w:lang w:val="fr-FR"/>
        </w:rPr>
      </w:pPr>
    </w:p>
    <w:p w14:paraId="06580815" w14:textId="1A06D7AF" w:rsidR="00AF79E3" w:rsidRPr="00AF79E3" w:rsidRDefault="00AF79E3" w:rsidP="00606B8A">
      <w:pPr>
        <w:pStyle w:val="ListParagraph"/>
        <w:numPr>
          <w:ilvl w:val="0"/>
          <w:numId w:val="2"/>
        </w:numPr>
        <w:ind w:left="567" w:hanging="567"/>
        <w:jc w:val="both"/>
        <w:rPr>
          <w:lang w:val="fr-FR"/>
        </w:rPr>
      </w:pPr>
      <w:r w:rsidRPr="00AF79E3">
        <w:rPr>
          <w:lang w:val="fr-FR"/>
        </w:rPr>
        <w:t xml:space="preserve">Notant qu'une équipe internationale </w:t>
      </w:r>
      <w:r w:rsidRPr="00606B8A">
        <w:rPr>
          <w:i/>
          <w:iCs/>
          <w:lang w:val="fr-FR"/>
        </w:rPr>
        <w:t>ad hoc</w:t>
      </w:r>
      <w:r w:rsidRPr="00AF79E3">
        <w:rPr>
          <w:lang w:val="fr-FR"/>
        </w:rPr>
        <w:t xml:space="preserve"> d'experts a été constituée pour contribuer à l'élaboration des lignes directrices et qu'au cours de ce processus, beaucoup ont indiqué leur volonté d'aider la CMS à approfondir ce sujet, il est suggéré d'organiser une réunion en ligne pour consulter cette équipe et rechercher son soutien dans les domaines suivants</w:t>
      </w:r>
      <w:r w:rsidR="00D426B2">
        <w:rPr>
          <w:lang w:val="fr-FR"/>
        </w:rPr>
        <w:t> :</w:t>
      </w:r>
    </w:p>
    <w:p w14:paraId="7A3AC599" w14:textId="77777777" w:rsidR="00AF79E3" w:rsidRPr="00AF79E3" w:rsidRDefault="00AF79E3" w:rsidP="00D426B2">
      <w:pPr>
        <w:pStyle w:val="ListParagraph"/>
        <w:jc w:val="both"/>
        <w:rPr>
          <w:lang w:val="fr-FR"/>
        </w:rPr>
      </w:pPr>
    </w:p>
    <w:p w14:paraId="3BBB72B9" w14:textId="65A567CF" w:rsidR="00AF79E3" w:rsidRPr="00D426B2" w:rsidRDefault="00AF79E3" w:rsidP="002879B7">
      <w:pPr>
        <w:ind w:left="1134" w:hanging="567"/>
        <w:jc w:val="both"/>
        <w:rPr>
          <w:lang w:val="fr-FR"/>
        </w:rPr>
      </w:pPr>
      <w:r w:rsidRPr="00D426B2">
        <w:rPr>
          <w:lang w:val="fr-FR"/>
        </w:rPr>
        <w:t xml:space="preserve">a) </w:t>
      </w:r>
      <w:r w:rsidR="00D9238F">
        <w:rPr>
          <w:lang w:val="fr-FR"/>
        </w:rPr>
        <w:tab/>
      </w:r>
      <w:r w:rsidRPr="00D426B2">
        <w:rPr>
          <w:lang w:val="fr-FR"/>
        </w:rPr>
        <w:t xml:space="preserve">la diffusion des lignes directrices ; et </w:t>
      </w:r>
    </w:p>
    <w:p w14:paraId="212CEBAA" w14:textId="77777777" w:rsidR="00AF79E3" w:rsidRPr="00AF79E3" w:rsidRDefault="00AF79E3" w:rsidP="002879B7">
      <w:pPr>
        <w:pStyle w:val="ListParagraph"/>
        <w:ind w:left="1134" w:hanging="567"/>
        <w:jc w:val="both"/>
        <w:rPr>
          <w:lang w:val="fr-FR"/>
        </w:rPr>
      </w:pPr>
    </w:p>
    <w:p w14:paraId="5359A509" w14:textId="50303D1D" w:rsidR="00AF79E3" w:rsidRPr="00AF79E3" w:rsidRDefault="00AF79E3" w:rsidP="002879B7">
      <w:pPr>
        <w:pStyle w:val="ListParagraph"/>
        <w:ind w:left="1134" w:hanging="567"/>
        <w:jc w:val="both"/>
        <w:rPr>
          <w:lang w:val="fr-FR"/>
        </w:rPr>
      </w:pPr>
      <w:r w:rsidRPr="00AF79E3">
        <w:rPr>
          <w:lang w:val="fr-FR"/>
        </w:rPr>
        <w:t xml:space="preserve">b) </w:t>
      </w:r>
      <w:r w:rsidR="00D9238F">
        <w:rPr>
          <w:lang w:val="fr-FR"/>
        </w:rPr>
        <w:tab/>
      </w:r>
      <w:r w:rsidRPr="00AF79E3">
        <w:rPr>
          <w:lang w:val="fr-FR"/>
        </w:rPr>
        <w:t>leurs conseils concernant les prochaines étapes, y compris le développement potentiel d'autres directives pour les taxons ou les situations qui ne sont pas encore couverts, par exemple les invertébrés, peut-être dans le contexte des proies pour les espèces migratrices, les poissons migrateurs ou la pollution lumineuse dans le contexte marin/aquatique.</w:t>
      </w:r>
    </w:p>
    <w:p w14:paraId="311D20AA" w14:textId="77777777" w:rsidR="00AF79E3" w:rsidRPr="00AF79E3" w:rsidRDefault="00AF79E3" w:rsidP="002879B7">
      <w:pPr>
        <w:pStyle w:val="ListParagraph"/>
        <w:jc w:val="both"/>
        <w:rPr>
          <w:lang w:val="fr-FR"/>
        </w:rPr>
      </w:pPr>
    </w:p>
    <w:p w14:paraId="457ADDCB" w14:textId="4B0921E5" w:rsidR="00AF79E3" w:rsidRPr="00AF79E3" w:rsidRDefault="00AC5D72" w:rsidP="002879B7">
      <w:pPr>
        <w:pStyle w:val="ListParagraph"/>
        <w:numPr>
          <w:ilvl w:val="0"/>
          <w:numId w:val="2"/>
        </w:numPr>
        <w:ind w:left="567" w:hanging="567"/>
        <w:jc w:val="both"/>
        <w:rPr>
          <w:lang w:val="fr-FR"/>
        </w:rPr>
      </w:pPr>
      <w:r>
        <w:rPr>
          <w:lang w:val="fr-FR"/>
        </w:rPr>
        <w:t>Développer u</w:t>
      </w:r>
      <w:r w:rsidR="00AF79E3" w:rsidRPr="00AF79E3">
        <w:rPr>
          <w:lang w:val="fr-FR"/>
        </w:rPr>
        <w:t xml:space="preserve">ne liste d'organisations et d'institutions susceptibles d'être intéressées par les lignes directrices </w:t>
      </w:r>
      <w:r>
        <w:rPr>
          <w:lang w:val="fr-FR"/>
        </w:rPr>
        <w:t>afin que celles-ci puissent</w:t>
      </w:r>
      <w:r w:rsidR="00AF79E3" w:rsidRPr="00AF79E3">
        <w:rPr>
          <w:lang w:val="fr-FR"/>
        </w:rPr>
        <w:t xml:space="preserve"> être </w:t>
      </w:r>
      <w:r>
        <w:rPr>
          <w:lang w:val="fr-FR"/>
        </w:rPr>
        <w:t>mises à leur disposition conformément à la Décision 14.222 b)</w:t>
      </w:r>
      <w:r w:rsidR="00AF79E3" w:rsidRPr="00AF79E3">
        <w:rPr>
          <w:lang w:val="fr-FR"/>
        </w:rPr>
        <w:t>.</w:t>
      </w:r>
    </w:p>
    <w:p w14:paraId="159B8BE4" w14:textId="77777777" w:rsidR="00AF79E3" w:rsidRPr="00AF79E3" w:rsidRDefault="00AF79E3" w:rsidP="002879B7">
      <w:pPr>
        <w:pStyle w:val="ListParagraph"/>
        <w:ind w:left="567" w:hanging="567"/>
        <w:jc w:val="both"/>
        <w:rPr>
          <w:lang w:val="fr-FR"/>
        </w:rPr>
      </w:pPr>
    </w:p>
    <w:p w14:paraId="5815DDD1" w14:textId="5CDA6B3D" w:rsidR="0015172C" w:rsidRDefault="00AF79E3" w:rsidP="0015172C">
      <w:pPr>
        <w:pStyle w:val="ListParagraph"/>
        <w:numPr>
          <w:ilvl w:val="0"/>
          <w:numId w:val="2"/>
        </w:numPr>
        <w:ind w:left="567" w:hanging="567"/>
        <w:contextualSpacing w:val="0"/>
        <w:jc w:val="both"/>
        <w:rPr>
          <w:lang w:val="fr-FR"/>
        </w:rPr>
      </w:pPr>
      <w:r w:rsidRPr="00AF79E3">
        <w:rPr>
          <w:lang w:val="fr-FR"/>
        </w:rPr>
        <w:t>Un ou plusieurs membres du Conseil scientifique ayant une expertise pertinente devraient être nommés pour aider à faire avancer ce sujet.</w:t>
      </w:r>
    </w:p>
    <w:p w14:paraId="1F075A08" w14:textId="77777777" w:rsidR="0015172C" w:rsidRDefault="0015172C" w:rsidP="0015172C">
      <w:pPr>
        <w:pStyle w:val="ListParagraph"/>
        <w:rPr>
          <w:lang w:val="fr-FR"/>
        </w:rPr>
      </w:pPr>
    </w:p>
    <w:p w14:paraId="2C59355B" w14:textId="16ED6DA9" w:rsidR="0015172C" w:rsidRDefault="0015172C" w:rsidP="0015172C">
      <w:pPr>
        <w:pStyle w:val="ListParagraph"/>
        <w:ind w:left="0"/>
        <w:contextualSpacing w:val="0"/>
        <w:jc w:val="both"/>
        <w:rPr>
          <w:b/>
          <w:bCs/>
          <w:i/>
          <w:iCs/>
          <w:lang w:val="fr-FR"/>
        </w:rPr>
      </w:pPr>
      <w:r w:rsidRPr="00837946">
        <w:rPr>
          <w:b/>
          <w:bCs/>
          <w:i/>
          <w:iCs/>
          <w:lang w:val="fr-FR"/>
        </w:rPr>
        <w:t>Recommandations a</w:t>
      </w:r>
      <w:r>
        <w:rPr>
          <w:b/>
          <w:bCs/>
          <w:i/>
          <w:iCs/>
          <w:lang w:val="fr-FR"/>
        </w:rPr>
        <w:t>dressées a</w:t>
      </w:r>
      <w:r w:rsidRPr="00837946">
        <w:rPr>
          <w:b/>
          <w:bCs/>
          <w:i/>
          <w:iCs/>
          <w:lang w:val="fr-FR"/>
        </w:rPr>
        <w:t xml:space="preserve">u </w:t>
      </w:r>
      <w:r>
        <w:rPr>
          <w:b/>
          <w:bCs/>
          <w:i/>
          <w:iCs/>
          <w:lang w:val="fr-FR"/>
        </w:rPr>
        <w:t>Secrétariat</w:t>
      </w:r>
    </w:p>
    <w:p w14:paraId="06FCD3E2" w14:textId="77777777" w:rsidR="0015172C" w:rsidRPr="0015172C" w:rsidRDefault="0015172C" w:rsidP="0015172C">
      <w:pPr>
        <w:pStyle w:val="ListParagraph"/>
        <w:rPr>
          <w:lang w:val="fr-FR"/>
        </w:rPr>
      </w:pPr>
    </w:p>
    <w:p w14:paraId="3602CD54" w14:textId="43783A3F" w:rsidR="003D3C9F" w:rsidRPr="003D3C9F" w:rsidRDefault="003D3C9F" w:rsidP="003D3C9F">
      <w:pPr>
        <w:pStyle w:val="ListParagraph"/>
        <w:numPr>
          <w:ilvl w:val="0"/>
          <w:numId w:val="2"/>
        </w:numPr>
        <w:jc w:val="both"/>
        <w:rPr>
          <w:lang w:val="fr-FR"/>
        </w:rPr>
      </w:pPr>
      <w:r w:rsidRPr="003D3C9F">
        <w:rPr>
          <w:lang w:val="fr-FR"/>
        </w:rPr>
        <w:t>Il est recommandé au Comité de session</w:t>
      </w:r>
      <w:r w:rsidR="00724127">
        <w:rPr>
          <w:lang w:val="fr-FR"/>
        </w:rPr>
        <w:t> :</w:t>
      </w:r>
    </w:p>
    <w:p w14:paraId="248BD114" w14:textId="77777777" w:rsidR="003D3C9F" w:rsidRPr="003D3C9F" w:rsidRDefault="003D3C9F" w:rsidP="003D3C9F">
      <w:pPr>
        <w:pStyle w:val="ListParagraph"/>
        <w:jc w:val="both"/>
        <w:rPr>
          <w:lang w:val="fr-FR"/>
        </w:rPr>
      </w:pPr>
    </w:p>
    <w:p w14:paraId="22E0C3A2" w14:textId="34CA3D25" w:rsidR="003D3C9F" w:rsidRPr="003D3C9F" w:rsidRDefault="003D3C9F" w:rsidP="00724127">
      <w:pPr>
        <w:ind w:left="1134" w:hanging="567"/>
        <w:jc w:val="both"/>
        <w:rPr>
          <w:lang w:val="fr-FR"/>
        </w:rPr>
      </w:pPr>
      <w:r w:rsidRPr="003D3C9F">
        <w:rPr>
          <w:lang w:val="fr-FR"/>
        </w:rPr>
        <w:t xml:space="preserve">a) </w:t>
      </w:r>
      <w:r w:rsidR="00724127">
        <w:rPr>
          <w:lang w:val="fr-FR"/>
        </w:rPr>
        <w:tab/>
      </w:r>
      <w:r w:rsidRPr="003D3C9F">
        <w:rPr>
          <w:lang w:val="fr-FR"/>
        </w:rPr>
        <w:t>d'inviter le Secrétariat à prendre en compte les paragraphes 4-5 ci-dessus lors de la mise en œuvre de la Décision 14.222 ;</w:t>
      </w:r>
    </w:p>
    <w:p w14:paraId="23BDEFC0" w14:textId="77777777" w:rsidR="003D3C9F" w:rsidRPr="003D3C9F" w:rsidRDefault="003D3C9F" w:rsidP="00724127">
      <w:pPr>
        <w:ind w:left="1134" w:hanging="567"/>
        <w:jc w:val="both"/>
        <w:rPr>
          <w:lang w:val="fr-FR"/>
        </w:rPr>
      </w:pPr>
    </w:p>
    <w:p w14:paraId="32CDDF96" w14:textId="36F47025" w:rsidR="0015172C" w:rsidRPr="003D3C9F" w:rsidRDefault="003D3C9F" w:rsidP="00724127">
      <w:pPr>
        <w:ind w:left="1134" w:hanging="567"/>
        <w:jc w:val="both"/>
        <w:rPr>
          <w:lang w:val="fr-FR"/>
        </w:rPr>
      </w:pPr>
      <w:r w:rsidRPr="003D3C9F">
        <w:rPr>
          <w:lang w:val="fr-FR"/>
        </w:rPr>
        <w:t xml:space="preserve">b) </w:t>
      </w:r>
      <w:r w:rsidR="00724127">
        <w:rPr>
          <w:lang w:val="fr-FR"/>
        </w:rPr>
        <w:tab/>
        <w:t>d</w:t>
      </w:r>
      <w:r w:rsidRPr="003D3C9F">
        <w:rPr>
          <w:lang w:val="fr-FR"/>
        </w:rPr>
        <w:t>'identifier son ou ses membres ayant l'expertise nécessaire pour soutenir le Secrétariat dans la mise en œuvre de la Décision 14.222.</w:t>
      </w:r>
    </w:p>
    <w:sectPr w:rsidR="0015172C" w:rsidRPr="003D3C9F" w:rsidSect="00897476">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3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FD405" w14:textId="77777777" w:rsidR="00567EF5" w:rsidRDefault="00567EF5" w:rsidP="008562CA">
      <w:r>
        <w:separator/>
      </w:r>
    </w:p>
  </w:endnote>
  <w:endnote w:type="continuationSeparator" w:id="0">
    <w:p w14:paraId="0D03C773" w14:textId="77777777" w:rsidR="00567EF5" w:rsidRDefault="00567EF5" w:rsidP="008562CA">
      <w:r>
        <w:continuationSeparator/>
      </w:r>
    </w:p>
  </w:endnote>
  <w:endnote w:type="continuationNotice" w:id="1">
    <w:p w14:paraId="60053049" w14:textId="77777777" w:rsidR="00567EF5" w:rsidRDefault="00567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98498365"/>
      <w:docPartObj>
        <w:docPartGallery w:val="Page Numbers (Bottom of Page)"/>
        <w:docPartUnique/>
      </w:docPartObj>
    </w:sdtPr>
    <w:sdtEndPr>
      <w:rPr>
        <w:noProof/>
      </w:rPr>
    </w:sdtEndPr>
    <w:sdtContent>
      <w:p w14:paraId="473D98A1"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250654989"/>
      <w:docPartObj>
        <w:docPartGallery w:val="Page Numbers (Bottom of Page)"/>
        <w:docPartUnique/>
      </w:docPartObj>
    </w:sdtPr>
    <w:sdtEndPr>
      <w:rPr>
        <w:noProof/>
      </w:rPr>
    </w:sdtEndPr>
    <w:sdtContent>
      <w:p w14:paraId="451613BD"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B87AAF">
          <w:rPr>
            <w:noProof/>
            <w:sz w:val="18"/>
            <w:szCs w:val="18"/>
          </w:rPr>
          <w:t>3</w:t>
        </w:r>
        <w:r w:rsidRPr="001F56E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EC0B1" w14:textId="77777777" w:rsidR="00567EF5" w:rsidRDefault="00567EF5" w:rsidP="008562CA">
      <w:r>
        <w:separator/>
      </w:r>
    </w:p>
  </w:footnote>
  <w:footnote w:type="continuationSeparator" w:id="0">
    <w:p w14:paraId="2F282CDA" w14:textId="77777777" w:rsidR="00567EF5" w:rsidRDefault="00567EF5" w:rsidP="008562CA">
      <w:r>
        <w:continuationSeparator/>
      </w:r>
    </w:p>
  </w:footnote>
  <w:footnote w:type="continuationNotice" w:id="1">
    <w:p w14:paraId="3AAA7E00" w14:textId="77777777" w:rsidR="00567EF5" w:rsidRDefault="00567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CB2C8" w14:textId="7F746643" w:rsidR="00A80B97" w:rsidRPr="00A80B97" w:rsidRDefault="00A80B97" w:rsidP="00A80B97">
    <w:pPr>
      <w:pBdr>
        <w:bottom w:val="single" w:sz="4" w:space="1" w:color="auto"/>
      </w:pBdr>
      <w:rPr>
        <w:rFonts w:cs="Arial"/>
        <w:i/>
        <w:iCs/>
        <w:sz w:val="18"/>
        <w:szCs w:val="18"/>
        <w:lang w:val="fr-FR"/>
      </w:rPr>
    </w:pPr>
    <w:r w:rsidRPr="00A80B97">
      <w:rPr>
        <w:rFonts w:cs="Arial"/>
        <w:i/>
        <w:iCs/>
        <w:sz w:val="18"/>
        <w:szCs w:val="18"/>
        <w:lang w:val="fr-FR"/>
      </w:rPr>
      <w:t>UNEP/CMS/ScC-SC</w:t>
    </w:r>
    <w:r w:rsidR="00584667">
      <w:rPr>
        <w:rFonts w:cs="Arial"/>
        <w:i/>
        <w:iCs/>
        <w:sz w:val="18"/>
        <w:szCs w:val="18"/>
        <w:lang w:val="fr-FR"/>
      </w:rPr>
      <w:t>7</w:t>
    </w:r>
    <w:r w:rsidRPr="00A80B97">
      <w:rPr>
        <w:rFonts w:cs="Arial"/>
        <w:i/>
        <w:iCs/>
        <w:sz w:val="18"/>
        <w:szCs w:val="18"/>
        <w:lang w:val="fr-FR"/>
      </w:rPr>
      <w:t>/Doc.</w:t>
    </w:r>
    <w:r w:rsidR="00AA55A8">
      <w:rPr>
        <w:rFonts w:cs="Arial"/>
        <w:i/>
        <w:iCs/>
        <w:sz w:val="18"/>
        <w:szCs w:val="18"/>
        <w:lang w:val="fr-FR"/>
      </w:rPr>
      <w:t>6.1.5</w:t>
    </w:r>
  </w:p>
  <w:p w14:paraId="147C998D" w14:textId="77777777" w:rsidR="00A80B97" w:rsidRDefault="00A8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0040" w14:textId="70C5565F" w:rsidR="00A80B97" w:rsidRPr="00A80B97" w:rsidRDefault="00A80B97" w:rsidP="00A80B97">
    <w:pPr>
      <w:pBdr>
        <w:bottom w:val="single" w:sz="4" w:space="1" w:color="auto"/>
      </w:pBdr>
      <w:jc w:val="right"/>
      <w:rPr>
        <w:rFonts w:cs="Arial"/>
        <w:i/>
        <w:iCs/>
        <w:sz w:val="18"/>
        <w:szCs w:val="18"/>
        <w:lang w:val="fr-FR"/>
      </w:rPr>
    </w:pPr>
    <w:r w:rsidRPr="00A80B97">
      <w:rPr>
        <w:rFonts w:cs="Arial"/>
        <w:i/>
        <w:iCs/>
        <w:sz w:val="18"/>
        <w:szCs w:val="18"/>
        <w:lang w:val="fr-FR"/>
      </w:rPr>
      <w:t>UNEP/CMS/ScC-SC</w:t>
    </w:r>
    <w:r w:rsidR="00CF4E7D">
      <w:rPr>
        <w:rFonts w:cs="Arial"/>
        <w:i/>
        <w:iCs/>
        <w:sz w:val="18"/>
        <w:szCs w:val="18"/>
        <w:lang w:val="fr-FR"/>
      </w:rPr>
      <w:t>7</w:t>
    </w:r>
    <w:r w:rsidRPr="00A80B97">
      <w:rPr>
        <w:rFonts w:cs="Arial"/>
        <w:i/>
        <w:iCs/>
        <w:sz w:val="18"/>
        <w:szCs w:val="18"/>
        <w:lang w:val="fr-FR"/>
      </w:rPr>
      <w:t>/Doc.</w:t>
    </w:r>
    <w:r w:rsidR="00015928">
      <w:rPr>
        <w:rFonts w:cs="Arial"/>
        <w:i/>
        <w:iCs/>
        <w:sz w:val="18"/>
        <w:szCs w:val="18"/>
        <w:lang w:val="fr-FR"/>
      </w:rPr>
      <w:t>6.1.5</w:t>
    </w:r>
  </w:p>
  <w:p w14:paraId="01494C2A" w14:textId="77777777" w:rsidR="00A80B97" w:rsidRDefault="00A8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14CF" w14:textId="77777777" w:rsidR="00EB2EEE" w:rsidRDefault="00257D22" w:rsidP="00EB2EEE">
    <w:pPr>
      <w:pStyle w:val="Header"/>
    </w:pPr>
    <w:r>
      <w:rPr>
        <w:noProof/>
      </w:rPr>
      <w:drawing>
        <wp:anchor distT="0" distB="0" distL="114300" distR="114300" simplePos="0" relativeHeight="251658242" behindDoc="0" locked="0" layoutInCell="1" allowOverlap="1" wp14:anchorId="232745B0" wp14:editId="4D97A12D">
          <wp:simplePos x="0" y="0"/>
          <wp:positionH relativeFrom="column">
            <wp:posOffset>-548005</wp:posOffset>
          </wp:positionH>
          <wp:positionV relativeFrom="paragraph">
            <wp:posOffset>-542290</wp:posOffset>
          </wp:positionV>
          <wp:extent cx="1409700" cy="1409700"/>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89EBFE7" wp14:editId="5D34DF1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241" behindDoc="0" locked="0" layoutInCell="1" allowOverlap="1" wp14:anchorId="505FCEA6" wp14:editId="068786D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505FCEA6" id="_x0000_t202" coordsize="21600,21600" o:spt="202" path="m,l,21600r21600,l21600,xe">
              <v:stroke joinstyle="miter"/>
              <v:path gradientshapeok="t" o:connecttype="rect"/>
            </v:shapetype>
            <v:shape id="Text Box 2" o:spid="_x0000_s1027" type="#_x0000_t202" style="position:absolute;margin-left:80.25pt;margin-top:-1.5pt;width:360.9pt;height:4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84D3D27" w14:textId="77777777" w:rsidR="00EB2EEE" w:rsidRPr="00C64B0F" w:rsidRDefault="00EB2EEE" w:rsidP="00EB2EEE">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2ED818D9" w14:textId="77777777" w:rsidR="001F56E8" w:rsidRPr="00EB2EEE" w:rsidRDefault="001F56E8" w:rsidP="00EB2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C28CA"/>
    <w:multiLevelType w:val="hybridMultilevel"/>
    <w:tmpl w:val="8D98660A"/>
    <w:lvl w:ilvl="0" w:tplc="107CAEDA">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6563B"/>
    <w:multiLevelType w:val="hybridMultilevel"/>
    <w:tmpl w:val="DC4E2B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5C1B27"/>
    <w:multiLevelType w:val="hybridMultilevel"/>
    <w:tmpl w:val="A066E342"/>
    <w:lvl w:ilvl="0" w:tplc="041A0017">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 w15:restartNumberingAfterBreak="0">
    <w:nsid w:val="7D904ABE"/>
    <w:multiLevelType w:val="hybridMultilevel"/>
    <w:tmpl w:val="4D6CBF3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30208181">
    <w:abstractNumId w:val="0"/>
  </w:num>
  <w:num w:numId="2" w16cid:durableId="1301616295">
    <w:abstractNumId w:val="1"/>
  </w:num>
  <w:num w:numId="3" w16cid:durableId="1010378009">
    <w:abstractNumId w:val="2"/>
  </w:num>
  <w:num w:numId="4" w16cid:durableId="498926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5928"/>
    <w:rsid w:val="00034F7E"/>
    <w:rsid w:val="000C2262"/>
    <w:rsid w:val="000E21C8"/>
    <w:rsid w:val="000F7EFA"/>
    <w:rsid w:val="0015172C"/>
    <w:rsid w:val="00162EF8"/>
    <w:rsid w:val="00187427"/>
    <w:rsid w:val="001F56E8"/>
    <w:rsid w:val="00257D22"/>
    <w:rsid w:val="002879B7"/>
    <w:rsid w:val="002B089A"/>
    <w:rsid w:val="002F18B8"/>
    <w:rsid w:val="003118AA"/>
    <w:rsid w:val="003D3C9F"/>
    <w:rsid w:val="003F719D"/>
    <w:rsid w:val="00422FCB"/>
    <w:rsid w:val="00494F30"/>
    <w:rsid w:val="00526FC2"/>
    <w:rsid w:val="00567EF5"/>
    <w:rsid w:val="00570A5E"/>
    <w:rsid w:val="00584667"/>
    <w:rsid w:val="00592BCA"/>
    <w:rsid w:val="005E1A0D"/>
    <w:rsid w:val="00606B8A"/>
    <w:rsid w:val="006802BC"/>
    <w:rsid w:val="006C5338"/>
    <w:rsid w:val="00724127"/>
    <w:rsid w:val="007303EC"/>
    <w:rsid w:val="00743D7E"/>
    <w:rsid w:val="00763277"/>
    <w:rsid w:val="00771963"/>
    <w:rsid w:val="007744E9"/>
    <w:rsid w:val="007E238D"/>
    <w:rsid w:val="007F110A"/>
    <w:rsid w:val="00837946"/>
    <w:rsid w:val="00844F23"/>
    <w:rsid w:val="008562CA"/>
    <w:rsid w:val="00897476"/>
    <w:rsid w:val="008A74F6"/>
    <w:rsid w:val="008D7252"/>
    <w:rsid w:val="00901465"/>
    <w:rsid w:val="009A40F8"/>
    <w:rsid w:val="00A1497C"/>
    <w:rsid w:val="00A4336C"/>
    <w:rsid w:val="00A80B97"/>
    <w:rsid w:val="00AA55A8"/>
    <w:rsid w:val="00AC383C"/>
    <w:rsid w:val="00AC5D72"/>
    <w:rsid w:val="00AD444D"/>
    <w:rsid w:val="00AE21C2"/>
    <w:rsid w:val="00AF79E3"/>
    <w:rsid w:val="00B36C20"/>
    <w:rsid w:val="00B50B2C"/>
    <w:rsid w:val="00B87AAF"/>
    <w:rsid w:val="00BB3F80"/>
    <w:rsid w:val="00BE7C6B"/>
    <w:rsid w:val="00C35641"/>
    <w:rsid w:val="00C707D8"/>
    <w:rsid w:val="00C868C2"/>
    <w:rsid w:val="00CF4E7D"/>
    <w:rsid w:val="00D074BE"/>
    <w:rsid w:val="00D27A57"/>
    <w:rsid w:val="00D426B2"/>
    <w:rsid w:val="00D85253"/>
    <w:rsid w:val="00D9238F"/>
    <w:rsid w:val="00D95581"/>
    <w:rsid w:val="00DC7A7E"/>
    <w:rsid w:val="00E35C94"/>
    <w:rsid w:val="00E87BC8"/>
    <w:rsid w:val="00E916DA"/>
    <w:rsid w:val="00E976CE"/>
    <w:rsid w:val="00EB2EEE"/>
    <w:rsid w:val="00F01E83"/>
    <w:rsid w:val="00F4206A"/>
    <w:rsid w:val="00FC32DB"/>
    <w:rsid w:val="00FE164D"/>
    <w:rsid w:val="00FE1B3B"/>
    <w:rsid w:val="00FF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52AD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7">
    <w:name w:val="heading 7"/>
    <w:basedOn w:val="Normal"/>
    <w:next w:val="Normal"/>
    <w:link w:val="Heading7Char"/>
    <w:uiPriority w:val="9"/>
    <w:semiHidden/>
    <w:unhideWhenUsed/>
    <w:qFormat/>
    <w:rsid w:val="007744E9"/>
    <w:pPr>
      <w:keepNext/>
      <w:keepLines/>
      <w:autoSpaceDN w:val="0"/>
      <w:spacing w:before="40" w:line="254" w:lineRule="auto"/>
      <w:jc w:val="both"/>
      <w:textAlignment w:val="baseline"/>
      <w:outlineLvl w:val="6"/>
    </w:pPr>
    <w:rPr>
      <w:rFonts w:asciiTheme="minorHAnsi" w:eastAsiaTheme="majorEastAsia" w:hAnsiTheme="minorHAnsi" w:cstheme="majorBidi"/>
      <w:color w:val="595959" w:themeColor="text1" w:themeTint="A6"/>
      <w:kern w:val="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customStyle="1" w:styleId="Firstnumbering">
    <w:name w:val="First numbering"/>
    <w:basedOn w:val="ListParagraph"/>
    <w:link w:val="FirstnumberingChar"/>
    <w:qFormat/>
    <w:rsid w:val="00A80B97"/>
    <w:pPr>
      <w:numPr>
        <w:numId w:val="1"/>
      </w:numPr>
      <w:ind w:left="567" w:hanging="567"/>
      <w:jc w:val="both"/>
    </w:pPr>
    <w:rPr>
      <w:rFonts w:eastAsia="Times New Roman" w:cs="Arial"/>
      <w:sz w:val="24"/>
      <w:szCs w:val="24"/>
      <w:lang w:val="fr-FR"/>
    </w:rPr>
  </w:style>
  <w:style w:type="character" w:customStyle="1" w:styleId="FirstnumberingChar">
    <w:name w:val="First numbering Char"/>
    <w:basedOn w:val="DefaultParagraphFont"/>
    <w:link w:val="Firstnumbering"/>
    <w:rsid w:val="00A80B97"/>
    <w:rPr>
      <w:rFonts w:ascii="Arial" w:eastAsia="Times New Roman" w:hAnsi="Arial" w:cs="Arial"/>
      <w:sz w:val="24"/>
      <w:szCs w:val="24"/>
      <w:lang w:val="fr-FR"/>
    </w:rPr>
  </w:style>
  <w:style w:type="paragraph" w:styleId="ListParagraph">
    <w:name w:val="List Paragraph"/>
    <w:basedOn w:val="Normal"/>
    <w:uiPriority w:val="34"/>
    <w:qFormat/>
    <w:rsid w:val="00A80B97"/>
    <w:pPr>
      <w:ind w:left="720"/>
      <w:contextualSpacing/>
    </w:pPr>
  </w:style>
  <w:style w:type="character" w:customStyle="1" w:styleId="Heading7Char">
    <w:name w:val="Heading 7 Char"/>
    <w:basedOn w:val="DefaultParagraphFont"/>
    <w:link w:val="Heading7"/>
    <w:uiPriority w:val="9"/>
    <w:semiHidden/>
    <w:rsid w:val="007744E9"/>
    <w:rPr>
      <w:rFonts w:eastAsiaTheme="majorEastAsia" w:cstheme="majorBidi"/>
      <w:color w:val="595959" w:themeColor="text1" w:themeTint="A6"/>
      <w:kern w:val="2"/>
      <w:lang w:val="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MariaJoseOrtiz xmlns="a7b50396-0b06-45c1-b28e-46f86d566a10" xsi:nil="true"/>
    <Notes xmlns="a7b50396-0b06-45c1-b28e-46f86d566a10" xsi:nil="true"/>
    <Sent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0D1E9A5C-4525-4A64-BC7E-8CF4973452E3}"/>
</file>

<file path=customXml/itemProps2.xml><?xml version="1.0" encoding="utf-8"?>
<ds:datastoreItem xmlns:ds="http://schemas.openxmlformats.org/officeDocument/2006/customXml" ds:itemID="{AFA143D3-F5E1-41CA-919B-6533A7A03384}">
  <ds:schemaRefs>
    <ds:schemaRef ds:uri="http://schemas.microsoft.com/sharepoint/v3/contenttype/forms"/>
  </ds:schemaRefs>
</ds:datastoreItem>
</file>

<file path=customXml/itemProps3.xml><?xml version="1.0" encoding="utf-8"?>
<ds:datastoreItem xmlns:ds="http://schemas.openxmlformats.org/officeDocument/2006/customXml" ds:itemID="{B4965E94-E66A-40C6-8C04-9B460630BBA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36</cp:revision>
  <dcterms:created xsi:type="dcterms:W3CDTF">2024-07-16T09:09:00Z</dcterms:created>
  <dcterms:modified xsi:type="dcterms:W3CDTF">2024-07-19T09:01:00Z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