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53A2D3" w14:textId="77777777" w:rsidR="00103E83" w:rsidRPr="00C51531" w:rsidRDefault="00103E83">
      <w:pPr>
        <w:rPr>
          <w:rFonts w:cs="Arial"/>
        </w:rPr>
      </w:pPr>
    </w:p>
    <w:p w14:paraId="0E9A6CB9" w14:textId="783549CF" w:rsidR="009A012D" w:rsidRDefault="009A012D">
      <w:pPr>
        <w:rPr>
          <w:rFonts w:cs="Arial"/>
          <w:noProof/>
          <w:spacing w:val="-2"/>
          <w:lang w:eastAsia="en-GB"/>
        </w:rPr>
      </w:pPr>
    </w:p>
    <w:p w14:paraId="2F5D769F" w14:textId="2F9C854F" w:rsidR="005D00EE" w:rsidRDefault="005D00EE">
      <w:pPr>
        <w:rPr>
          <w:rFonts w:cs="Arial"/>
          <w:noProof/>
          <w:spacing w:val="-2"/>
          <w:lang w:eastAsia="en-GB"/>
        </w:rPr>
      </w:pPr>
    </w:p>
    <w:p w14:paraId="1273B198" w14:textId="01EA965A" w:rsidR="004641A5" w:rsidRDefault="00A77F9A" w:rsidP="004641A5">
      <w:pPr>
        <w:tabs>
          <w:tab w:val="left" w:pos="-1057"/>
          <w:tab w:val="left" w:pos="-720"/>
        </w:tabs>
        <w:jc w:val="center"/>
      </w:pPr>
      <w:r>
        <w:rPr>
          <w:rFonts w:cs="Arial"/>
          <w:b/>
          <w:sz w:val="28"/>
          <w:szCs w:val="28"/>
          <w:lang w:val="en-GB"/>
        </w:rPr>
        <w:t>7</w:t>
      </w:r>
      <w:r w:rsidR="004641A5">
        <w:rPr>
          <w:rFonts w:cs="Arial"/>
          <w:b/>
          <w:sz w:val="28"/>
          <w:szCs w:val="28"/>
          <w:vertAlign w:val="superscript"/>
          <w:lang w:val="en-GB"/>
        </w:rPr>
        <w:t>th</w:t>
      </w:r>
      <w:r w:rsidR="004641A5">
        <w:rPr>
          <w:rFonts w:cs="Arial"/>
          <w:b/>
          <w:sz w:val="28"/>
          <w:szCs w:val="28"/>
          <w:lang w:val="en-GB"/>
        </w:rPr>
        <w:t xml:space="preserve"> Meeting of the Sessional Committee of the </w:t>
      </w:r>
    </w:p>
    <w:p w14:paraId="7B70D4A7" w14:textId="0C465D06" w:rsidR="004641A5" w:rsidRDefault="004641A5" w:rsidP="004641A5">
      <w:pPr>
        <w:tabs>
          <w:tab w:val="left" w:pos="-1057"/>
          <w:tab w:val="left" w:pos="-720"/>
        </w:tabs>
        <w:spacing w:after="120"/>
        <w:ind w:left="-86"/>
        <w:jc w:val="center"/>
        <w:rPr>
          <w:rFonts w:cs="Arial"/>
          <w:b/>
          <w:sz w:val="28"/>
          <w:szCs w:val="28"/>
          <w:lang w:val="en-GB"/>
        </w:rPr>
      </w:pPr>
      <w:r>
        <w:rPr>
          <w:rFonts w:cs="Arial"/>
          <w:b/>
          <w:sz w:val="28"/>
          <w:szCs w:val="28"/>
          <w:lang w:val="en-GB"/>
        </w:rPr>
        <w:t>CMS Scientific Council (ScC-SC</w:t>
      </w:r>
      <w:r w:rsidR="00A77F9A">
        <w:rPr>
          <w:rFonts w:cs="Arial"/>
          <w:b/>
          <w:sz w:val="28"/>
          <w:szCs w:val="28"/>
          <w:lang w:val="en-GB"/>
        </w:rPr>
        <w:t>7</w:t>
      </w:r>
      <w:r>
        <w:rPr>
          <w:rFonts w:cs="Arial"/>
          <w:b/>
          <w:sz w:val="28"/>
          <w:szCs w:val="28"/>
          <w:lang w:val="en-GB"/>
        </w:rPr>
        <w:t>)</w:t>
      </w:r>
    </w:p>
    <w:p w14:paraId="329B12F7" w14:textId="277EDBAD" w:rsidR="004641A5" w:rsidRDefault="00DB4110" w:rsidP="004641A5">
      <w:pPr>
        <w:pBdr>
          <w:bottom w:val="single" w:sz="4" w:space="1" w:color="000000"/>
        </w:pBdr>
        <w:overflowPunct w:val="0"/>
        <w:jc w:val="center"/>
        <w:outlineLvl w:val="0"/>
        <w:rPr>
          <w:rFonts w:cs="Arial"/>
          <w:bCs/>
          <w:i/>
          <w:spacing w:val="-4"/>
          <w:lang w:val="en-GB"/>
        </w:rPr>
      </w:pPr>
      <w:r>
        <w:rPr>
          <w:rFonts w:cs="Arial"/>
          <w:bCs/>
          <w:i/>
          <w:spacing w:val="-4"/>
          <w:lang w:val="en-GB"/>
        </w:rPr>
        <w:t xml:space="preserve">Bonn, Germany, </w:t>
      </w:r>
      <w:r w:rsidR="00A77F9A">
        <w:rPr>
          <w:rFonts w:cs="Arial"/>
          <w:bCs/>
          <w:i/>
          <w:spacing w:val="-4"/>
          <w:lang w:val="en-GB"/>
        </w:rPr>
        <w:t>17 – 20 September 2024</w:t>
      </w:r>
    </w:p>
    <w:p w14:paraId="06E86D1B" w14:textId="53C40FED" w:rsidR="00A77F9A" w:rsidRDefault="004641A5" w:rsidP="00A77F9A">
      <w:pPr>
        <w:spacing w:before="120"/>
        <w:jc w:val="right"/>
        <w:rPr>
          <w:rFonts w:cs="Arial"/>
          <w:lang w:val="en-GB"/>
        </w:rPr>
      </w:pPr>
      <w:r>
        <w:rPr>
          <w:rFonts w:cs="Arial"/>
          <w:lang w:val="en-GB"/>
        </w:rPr>
        <w:t>UNEP/CMS/ScC-SC</w:t>
      </w:r>
      <w:r w:rsidR="00A77F9A">
        <w:rPr>
          <w:rFonts w:cs="Arial"/>
          <w:lang w:val="en-GB"/>
        </w:rPr>
        <w:t>7</w:t>
      </w:r>
      <w:r>
        <w:rPr>
          <w:rFonts w:cs="Arial"/>
          <w:lang w:val="en-GB"/>
        </w:rPr>
        <w:t>/</w:t>
      </w:r>
      <w:r w:rsidR="0078092C">
        <w:rPr>
          <w:rFonts w:cs="Arial"/>
          <w:lang w:val="en-GB"/>
        </w:rPr>
        <w:t>Doc.6.1.5</w:t>
      </w:r>
    </w:p>
    <w:p w14:paraId="2FF7E9C0" w14:textId="77777777" w:rsidR="004641A5" w:rsidRDefault="004641A5" w:rsidP="004641A5">
      <w:pPr>
        <w:rPr>
          <w:rFonts w:cs="Arial"/>
          <w:lang w:val="en-GB"/>
        </w:rPr>
      </w:pPr>
    </w:p>
    <w:p w14:paraId="2AA9F70B" w14:textId="77777777" w:rsidR="004641A5" w:rsidRDefault="004641A5" w:rsidP="004641A5">
      <w:pPr>
        <w:tabs>
          <w:tab w:val="left" w:pos="6285"/>
        </w:tabs>
        <w:jc w:val="both"/>
        <w:rPr>
          <w:rFonts w:cs="Arial"/>
          <w:lang w:val="en-GB"/>
        </w:rPr>
      </w:pPr>
    </w:p>
    <w:p w14:paraId="132ACD9C" w14:textId="77777777" w:rsidR="009D383C" w:rsidRDefault="009D383C" w:rsidP="00CB691C">
      <w:pPr>
        <w:spacing w:after="120"/>
        <w:jc w:val="center"/>
        <w:rPr>
          <w:rFonts w:eastAsia="Times New Roman" w:cs="Arial"/>
          <w:b/>
          <w:bCs/>
        </w:rPr>
      </w:pPr>
      <w:r w:rsidRPr="000F4BBF">
        <w:rPr>
          <w:rFonts w:eastAsia="Times New Roman" w:cs="Arial"/>
          <w:b/>
          <w:bCs/>
        </w:rPr>
        <w:t>IMPLEMENTATION OF RESOLUTION 13.5 (REV.COP14) CMS INTERNATIONAL LIGHT POLLUTION GUIDELINES FOR MIGRATORY SPECIES</w:t>
      </w:r>
    </w:p>
    <w:p w14:paraId="48E2940B" w14:textId="77777777" w:rsidR="00CB691C" w:rsidRDefault="00CB691C" w:rsidP="00CB691C">
      <w:pPr>
        <w:jc w:val="center"/>
        <w:rPr>
          <w:rFonts w:cs="Arial"/>
          <w:i/>
        </w:rPr>
      </w:pPr>
      <w:r w:rsidRPr="00CC5FAD">
        <w:rPr>
          <w:rFonts w:cs="Arial"/>
          <w:i/>
        </w:rPr>
        <w:t xml:space="preserve">(Prepared by </w:t>
      </w:r>
      <w:r>
        <w:rPr>
          <w:rFonts w:cs="Arial"/>
          <w:i/>
        </w:rPr>
        <w:t xml:space="preserve">Mark P. Simmonds, COP-appointed </w:t>
      </w:r>
      <w:proofErr w:type="spellStart"/>
      <w:r>
        <w:rPr>
          <w:rFonts w:cs="Arial"/>
          <w:i/>
        </w:rPr>
        <w:t>Councillor</w:t>
      </w:r>
      <w:proofErr w:type="spellEnd"/>
      <w:r>
        <w:rPr>
          <w:rFonts w:cs="Arial"/>
          <w:i/>
        </w:rPr>
        <w:t xml:space="preserve"> for </w:t>
      </w:r>
      <w:r w:rsidRPr="006936BA">
        <w:rPr>
          <w:rFonts w:cs="Arial"/>
          <w:i/>
        </w:rPr>
        <w:t>Marine Pollution</w:t>
      </w:r>
      <w:r w:rsidRPr="00CC5FAD">
        <w:rPr>
          <w:rFonts w:cs="Arial"/>
          <w:i/>
        </w:rPr>
        <w:t>)</w:t>
      </w:r>
    </w:p>
    <w:p w14:paraId="6C1EA738" w14:textId="77777777" w:rsidR="009D383C" w:rsidRPr="000F4BBF" w:rsidRDefault="009D383C" w:rsidP="009D383C">
      <w:pPr>
        <w:jc w:val="center"/>
        <w:rPr>
          <w:rFonts w:eastAsia="Times New Roman" w:cs="Arial"/>
          <w:b/>
          <w:bCs/>
        </w:rPr>
      </w:pPr>
    </w:p>
    <w:p w14:paraId="557726D4" w14:textId="11381877" w:rsidR="004641A5" w:rsidRPr="003C1E0E" w:rsidRDefault="004641A5" w:rsidP="004641A5">
      <w:pPr>
        <w:pStyle w:val="Heading2"/>
        <w:keepNext w:val="0"/>
        <w:spacing w:after="120"/>
        <w:ind w:left="-86" w:right="-360"/>
        <w:rPr>
          <w:rFonts w:ascii="Arial" w:hAnsi="Arial" w:cs="Arial"/>
          <w:szCs w:val="22"/>
          <w:lang w:val="en-US"/>
        </w:rPr>
      </w:pPr>
    </w:p>
    <w:p w14:paraId="4B56D1E3" w14:textId="5018E731" w:rsidR="004641A5" w:rsidRPr="003C1E0E" w:rsidRDefault="00CB691C" w:rsidP="00CB691C">
      <w:pPr>
        <w:rPr>
          <w:rFonts w:cs="Arial"/>
        </w:rPr>
      </w:pPr>
      <w:r w:rsidRPr="005E0EDA">
        <w:rPr>
          <w:rFonts w:cs="Arial"/>
          <w:noProof/>
        </w:rPr>
        <mc:AlternateContent>
          <mc:Choice Requires="wps">
            <w:drawing>
              <wp:anchor distT="0" distB="0" distL="114300" distR="114300" simplePos="0" relativeHeight="251658240" behindDoc="1" locked="0" layoutInCell="1" allowOverlap="1" wp14:anchorId="52179A00" wp14:editId="61C4A5E4">
                <wp:simplePos x="0" y="0"/>
                <wp:positionH relativeFrom="margin">
                  <wp:posOffset>1099185</wp:posOffset>
                </wp:positionH>
                <wp:positionV relativeFrom="margin">
                  <wp:posOffset>2612390</wp:posOffset>
                </wp:positionV>
                <wp:extent cx="4200525" cy="1390650"/>
                <wp:effectExtent l="0" t="0" r="28575" b="19050"/>
                <wp:wrapSquare wrapText="bothSides"/>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00525" cy="1390650"/>
                        </a:xfrm>
                        <a:prstGeom prst="rect">
                          <a:avLst/>
                        </a:prstGeom>
                        <a:solidFill>
                          <a:srgbClr val="FFFFFF"/>
                        </a:solidFill>
                        <a:ln w="3175">
                          <a:solidFill>
                            <a:srgbClr val="000000"/>
                          </a:solidFill>
                          <a:miter lim="800000"/>
                          <a:headEnd/>
                          <a:tailEnd/>
                        </a:ln>
                      </wps:spPr>
                      <wps:txbx>
                        <w:txbxContent>
                          <w:p w14:paraId="3C38239E" w14:textId="389DF19A" w:rsidR="00C6402A" w:rsidRDefault="00857DC4" w:rsidP="00C6402A">
                            <w:pPr>
                              <w:rPr>
                                <w:rFonts w:cs="Arial"/>
                              </w:rPr>
                            </w:pPr>
                            <w:r>
                              <w:rPr>
                                <w:rFonts w:cs="Arial"/>
                              </w:rPr>
                              <w:t>S</w:t>
                            </w:r>
                            <w:r w:rsidR="00C6402A">
                              <w:rPr>
                                <w:rFonts w:cs="Arial"/>
                              </w:rPr>
                              <w:t>ummary:</w:t>
                            </w:r>
                          </w:p>
                          <w:p w14:paraId="50BB43DB" w14:textId="77777777" w:rsidR="00C6402A" w:rsidRDefault="00C6402A" w:rsidP="00C6402A">
                            <w:pPr>
                              <w:rPr>
                                <w:rFonts w:cs="Arial"/>
                              </w:rPr>
                            </w:pPr>
                          </w:p>
                          <w:p w14:paraId="49EFFEFB" w14:textId="77777777" w:rsidR="0068303E" w:rsidRPr="005E0EDA" w:rsidRDefault="0068303E" w:rsidP="0068303E">
                            <w:pPr>
                              <w:jc w:val="both"/>
                              <w:rPr>
                                <w:rFonts w:cs="Arial"/>
                              </w:rPr>
                            </w:pPr>
                            <w:r>
                              <w:rPr>
                                <w:rFonts w:cs="Arial"/>
                              </w:rPr>
                              <w:t xml:space="preserve">Further to Resolution 13.5 and Decisions 14.221 and 14.222, the Sessional Committee is requested to consider the recommendations considered here relating to the dissemination of the new light pollution guidelines and the facilitation of an expert consultation related to possible future guidelines. </w:t>
                            </w:r>
                          </w:p>
                          <w:p w14:paraId="10350BB8" w14:textId="33046052" w:rsidR="00BD7A99" w:rsidRPr="005E0EDA" w:rsidRDefault="003C1E0E" w:rsidP="003C1E0E">
                            <w:pPr>
                              <w:jc w:val="both"/>
                              <w:rPr>
                                <w:rFonts w:cs="Arial"/>
                              </w:rPr>
                            </w:pPr>
                            <w:r w:rsidRPr="003C1E0E">
                              <w:rPr>
                                <w:rFonts w:cs="Arial"/>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179A00" id="_x0000_t202" coordsize="21600,21600" o:spt="202" path="m,l,21600r21600,l21600,xe">
                <v:stroke joinstyle="miter"/>
                <v:path gradientshapeok="t" o:connecttype="rect"/>
              </v:shapetype>
              <v:shape id="Text Box 4" o:spid="_x0000_s1026" type="#_x0000_t202" style="position:absolute;margin-left:86.55pt;margin-top:205.7pt;width:330.75pt;height:109.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" strokeweight=".25pt">
                <v:textbox>
                  <w:txbxContent>
                    <w:p w14:paraId="3C38239E" w14:textId="389DF19A" w:rsidR="00C6402A" w:rsidRDefault="00857DC4" w:rsidP="00C6402A">
                      <w:pPr>
                        <w:rPr>
                          <w:rFonts w:cs="Arial"/>
                        </w:rPr>
                      </w:pPr>
                      <w:r>
                        <w:rPr>
                          <w:rFonts w:cs="Arial"/>
                        </w:rPr>
                        <w:t>S</w:t>
                      </w:r>
                      <w:r w:rsidR="00C6402A">
                        <w:rPr>
                          <w:rFonts w:cs="Arial"/>
                        </w:rPr>
                        <w:t>ummary:</w:t>
                      </w:r>
                    </w:p>
                    <w:p w14:paraId="50BB43DB" w14:textId="77777777" w:rsidR="00C6402A" w:rsidRDefault="00C6402A" w:rsidP="00C6402A">
                      <w:pPr>
                        <w:rPr>
                          <w:rFonts w:cs="Arial"/>
                        </w:rPr>
                      </w:pPr>
                    </w:p>
                    <w:p w14:paraId="49EFFEFB" w14:textId="77777777" w:rsidR="0068303E" w:rsidRPr="005E0EDA" w:rsidRDefault="0068303E" w:rsidP="0068303E">
                      <w:pPr>
                        <w:jc w:val="both"/>
                        <w:rPr>
                          <w:rFonts w:cs="Arial"/>
                        </w:rPr>
                      </w:pPr>
                      <w:r>
                        <w:rPr>
                          <w:rFonts w:cs="Arial"/>
                        </w:rPr>
                        <w:t xml:space="preserve">Further to Resolution 13.5 and Decisions 14.221 and 14.222, the Sessional Committee is requested to consider the recommendations considered here relating to the dissemination of the new light pollution guidelines and the facilitation of an expert consultation related to possible future guidelines. </w:t>
                      </w:r>
                    </w:p>
                    <w:p w14:paraId="10350BB8" w14:textId="33046052" w:rsidR="00BD7A99" w:rsidRPr="005E0EDA" w:rsidRDefault="003C1E0E" w:rsidP="003C1E0E">
                      <w:pPr>
                        <w:jc w:val="both"/>
                        <w:rPr>
                          <w:rFonts w:cs="Arial"/>
                        </w:rPr>
                      </w:pPr>
                      <w:r w:rsidRPr="003C1E0E">
                        <w:rPr>
                          <w:rFonts w:cs="Arial"/>
                        </w:rPr>
                        <w:t xml:space="preserve"> </w:t>
                      </w:r>
                    </w:p>
                  </w:txbxContent>
                </v:textbox>
                <w10:wrap type="square" anchorx="margin" anchory="margin"/>
              </v:shape>
            </w:pict>
          </mc:Fallback>
        </mc:AlternateContent>
      </w:r>
    </w:p>
    <w:p w14:paraId="40D991D3" w14:textId="25C3B14B" w:rsidR="005872F6" w:rsidRPr="003C1E0E" w:rsidRDefault="005872F6" w:rsidP="003C1A96">
      <w:pPr>
        <w:suppressAutoHyphens/>
        <w:rPr>
          <w:rFonts w:cs="Arial"/>
        </w:rPr>
      </w:pPr>
    </w:p>
    <w:p w14:paraId="4E23A53C" w14:textId="77777777" w:rsidR="005A0362" w:rsidRPr="003C1E0E" w:rsidRDefault="005A0362" w:rsidP="003C1A96">
      <w:pPr>
        <w:suppressAutoHyphens/>
        <w:rPr>
          <w:rFonts w:eastAsia="Times New Roman" w:cs="Arial"/>
          <w:color w:val="000000"/>
          <w:kern w:val="2"/>
        </w:rPr>
        <w:sectPr w:rsidR="005A0362" w:rsidRPr="003C1E0E" w:rsidSect="002F0077">
          <w:headerReference w:type="even" r:id="rId10"/>
          <w:headerReference w:type="default" r:id="rId11"/>
          <w:footerReference w:type="even" r:id="rId12"/>
          <w:footerReference w:type="default" r:id="rId13"/>
          <w:headerReference w:type="first" r:id="rId14"/>
          <w:pgSz w:w="11906" w:h="16838" w:code="9"/>
          <w:pgMar w:top="1134" w:right="1134" w:bottom="1134" w:left="1134" w:header="720" w:footer="580" w:gutter="0"/>
          <w:cols w:space="720"/>
          <w:titlePg/>
          <w:docGrid w:linePitch="360"/>
        </w:sectPr>
      </w:pPr>
    </w:p>
    <w:p w14:paraId="18FA34D0" w14:textId="77777777" w:rsidR="00826594" w:rsidRPr="000F4BBF" w:rsidRDefault="00826594" w:rsidP="00826594">
      <w:pPr>
        <w:jc w:val="center"/>
        <w:rPr>
          <w:rFonts w:eastAsia="Times New Roman" w:cs="Arial"/>
          <w:b/>
          <w:bCs/>
        </w:rPr>
      </w:pPr>
      <w:r w:rsidRPr="000F4BBF">
        <w:rPr>
          <w:rFonts w:eastAsia="Times New Roman" w:cs="Arial"/>
          <w:b/>
          <w:bCs/>
        </w:rPr>
        <w:lastRenderedPageBreak/>
        <w:t>IMPLEMENTATION OF RESOLUTION 13.5 (REV.COP14) CMS INTERNATIONAL LIGHT POLLUTION GUIDELINES FOR MIGRATORY SPECIES</w:t>
      </w:r>
    </w:p>
    <w:p w14:paraId="51C8D565" w14:textId="77777777" w:rsidR="00826594" w:rsidRDefault="00826594" w:rsidP="00826594">
      <w:pPr>
        <w:tabs>
          <w:tab w:val="left" w:pos="3435"/>
        </w:tabs>
        <w:rPr>
          <w:rFonts w:eastAsia="Times New Roman" w:cs="Arial"/>
          <w:lang w:val="en-GB"/>
        </w:rPr>
      </w:pPr>
    </w:p>
    <w:p w14:paraId="20AF689F" w14:textId="77777777" w:rsidR="00826594" w:rsidRPr="000F4BBF" w:rsidRDefault="00826594" w:rsidP="00826594">
      <w:pPr>
        <w:tabs>
          <w:tab w:val="left" w:pos="3435"/>
        </w:tabs>
        <w:rPr>
          <w:rFonts w:eastAsia="Times New Roman" w:cs="Arial"/>
          <w:lang w:val="en-GB"/>
        </w:rPr>
      </w:pPr>
    </w:p>
    <w:p w14:paraId="044D68F1" w14:textId="77777777" w:rsidR="00826594" w:rsidRPr="000F4BBF" w:rsidRDefault="00826594" w:rsidP="00826594">
      <w:pPr>
        <w:tabs>
          <w:tab w:val="left" w:pos="3435"/>
        </w:tabs>
        <w:rPr>
          <w:rFonts w:eastAsia="Times New Roman" w:cs="Arial"/>
          <w:u w:val="single"/>
          <w:lang w:val="en-GB"/>
        </w:rPr>
      </w:pPr>
      <w:r w:rsidRPr="000F4BBF">
        <w:rPr>
          <w:rFonts w:eastAsia="Times New Roman" w:cs="Arial"/>
          <w:u w:val="single"/>
          <w:lang w:val="en-GB"/>
        </w:rPr>
        <w:t>Background</w:t>
      </w:r>
    </w:p>
    <w:p w14:paraId="28BF9C7A" w14:textId="77777777" w:rsidR="00826594" w:rsidRPr="000F4BBF" w:rsidRDefault="00826594" w:rsidP="00826594">
      <w:pPr>
        <w:tabs>
          <w:tab w:val="left" w:pos="3435"/>
        </w:tabs>
        <w:rPr>
          <w:rFonts w:eastAsia="Times New Roman" w:cs="Arial"/>
          <w:lang w:val="en-GB"/>
        </w:rPr>
      </w:pPr>
    </w:p>
    <w:p w14:paraId="59E2AD44" w14:textId="77777777" w:rsidR="00826594" w:rsidRPr="000F4BBF" w:rsidRDefault="00826594" w:rsidP="0061070A">
      <w:pPr>
        <w:pStyle w:val="ListParagraph"/>
        <w:numPr>
          <w:ilvl w:val="0"/>
          <w:numId w:val="19"/>
        </w:numPr>
        <w:tabs>
          <w:tab w:val="left" w:pos="3435"/>
        </w:tabs>
        <w:ind w:left="540" w:hanging="540"/>
        <w:jc w:val="both"/>
        <w:rPr>
          <w:rFonts w:ascii="Arial" w:hAnsi="Arial" w:cs="Arial"/>
          <w:i/>
          <w:iCs/>
          <w:color w:val="000000"/>
          <w:sz w:val="22"/>
          <w:szCs w:val="22"/>
        </w:rPr>
      </w:pPr>
      <w:r w:rsidRPr="000F4BBF">
        <w:rPr>
          <w:rFonts w:ascii="Arial" w:hAnsi="Arial" w:cs="Arial"/>
          <w:sz w:val="22"/>
          <w:szCs w:val="22"/>
        </w:rPr>
        <w:t xml:space="preserve">At COP 14 new </w:t>
      </w:r>
      <w:r w:rsidRPr="000F4BBF">
        <w:rPr>
          <w:rFonts w:ascii="Arial" w:hAnsi="Arial" w:cs="Arial"/>
          <w:i/>
          <w:iCs/>
          <w:color w:val="000000"/>
          <w:sz w:val="22"/>
          <w:szCs w:val="22"/>
        </w:rPr>
        <w:t xml:space="preserve">CMS International Light Pollution Guidelines for Migratory Species </w:t>
      </w:r>
      <w:r w:rsidRPr="00556577">
        <w:rPr>
          <w:rFonts w:ascii="Arial" w:hAnsi="Arial" w:cs="Arial"/>
          <w:color w:val="000000"/>
          <w:sz w:val="22"/>
          <w:szCs w:val="22"/>
        </w:rPr>
        <w:t>were adopted including</w:t>
      </w:r>
      <w:r w:rsidRPr="000F4BBF">
        <w:rPr>
          <w:rFonts w:ascii="Arial" w:hAnsi="Arial" w:cs="Arial"/>
          <w:i/>
          <w:iCs/>
          <w:color w:val="000000"/>
          <w:sz w:val="22"/>
          <w:szCs w:val="22"/>
        </w:rPr>
        <w:t xml:space="preserve"> </w:t>
      </w:r>
      <w:r w:rsidRPr="000F4BBF">
        <w:rPr>
          <w:rFonts w:ascii="Arial" w:hAnsi="Arial" w:cs="Arial"/>
          <w:sz w:val="22"/>
          <w:szCs w:val="22"/>
        </w:rPr>
        <w:t xml:space="preserve">Technical Appendices relating to </w:t>
      </w:r>
      <w:hyperlink r:id="rId15" w:anchor="_Appendix_F_-" w:history="1">
        <w:r w:rsidRPr="000F4BBF">
          <w:rPr>
            <w:rStyle w:val="Hyperlink"/>
            <w:rFonts w:ascii="Arial" w:hAnsi="Arial" w:cs="Arial"/>
            <w:color w:val="000000" w:themeColor="text1"/>
            <w:sz w:val="22"/>
            <w:szCs w:val="22"/>
            <w:u w:val="none"/>
          </w:rPr>
          <w:t>Marine Turtles</w:t>
        </w:r>
      </w:hyperlink>
      <w:r w:rsidRPr="000F4BBF">
        <w:rPr>
          <w:rFonts w:ascii="Arial" w:hAnsi="Arial" w:cs="Arial"/>
          <w:color w:val="000000" w:themeColor="text1"/>
          <w:sz w:val="22"/>
          <w:szCs w:val="22"/>
        </w:rPr>
        <w:t xml:space="preserve">, </w:t>
      </w:r>
      <w:hyperlink r:id="rId16" w:anchor="_Appendix_G_-" w:history="1">
        <w:r w:rsidRPr="000F4BBF">
          <w:rPr>
            <w:rStyle w:val="Hyperlink"/>
            <w:rFonts w:ascii="Arial" w:hAnsi="Arial" w:cs="Arial"/>
            <w:color w:val="000000" w:themeColor="text1"/>
            <w:sz w:val="22"/>
            <w:szCs w:val="22"/>
            <w:u w:val="none"/>
          </w:rPr>
          <w:t>Seabirds</w:t>
        </w:r>
      </w:hyperlink>
      <w:r w:rsidRPr="000F4BBF">
        <w:rPr>
          <w:rFonts w:ascii="Arial" w:hAnsi="Arial" w:cs="Arial"/>
          <w:color w:val="000000" w:themeColor="text1"/>
          <w:sz w:val="22"/>
          <w:szCs w:val="22"/>
        </w:rPr>
        <w:t xml:space="preserve">, </w:t>
      </w:r>
      <w:hyperlink r:id="rId17" w:anchor="_Appendix_H_-" w:history="1">
        <w:r w:rsidRPr="000F4BBF">
          <w:rPr>
            <w:rStyle w:val="Hyperlink"/>
            <w:rFonts w:ascii="Arial" w:hAnsi="Arial" w:cs="Arial"/>
            <w:color w:val="000000" w:themeColor="text1"/>
            <w:sz w:val="22"/>
            <w:szCs w:val="22"/>
            <w:u w:val="none"/>
          </w:rPr>
          <w:t>Migratory Shorebirds</w:t>
        </w:r>
      </w:hyperlink>
      <w:r w:rsidRPr="000F4BBF">
        <w:rPr>
          <w:rFonts w:ascii="Arial" w:hAnsi="Arial" w:cs="Arial"/>
          <w:color w:val="000000" w:themeColor="text1"/>
          <w:sz w:val="22"/>
          <w:szCs w:val="22"/>
        </w:rPr>
        <w:t xml:space="preserve">, </w:t>
      </w:r>
      <w:hyperlink r:id="rId18" w:anchor="_Appendix_I_-" w:history="1">
        <w:r w:rsidRPr="000F4BBF">
          <w:rPr>
            <w:rStyle w:val="Hyperlink"/>
            <w:rFonts w:ascii="Arial" w:hAnsi="Arial" w:cs="Arial"/>
            <w:color w:val="000000" w:themeColor="text1"/>
            <w:sz w:val="22"/>
            <w:szCs w:val="22"/>
            <w:u w:val="none"/>
          </w:rPr>
          <w:t>Migratory Landbirds</w:t>
        </w:r>
      </w:hyperlink>
      <w:r w:rsidRPr="000F4BBF">
        <w:rPr>
          <w:rFonts w:ascii="Arial" w:hAnsi="Arial" w:cs="Arial"/>
          <w:color w:val="000000" w:themeColor="text1"/>
          <w:sz w:val="22"/>
          <w:szCs w:val="22"/>
        </w:rPr>
        <w:t xml:space="preserve"> and </w:t>
      </w:r>
      <w:hyperlink r:id="rId19" w:anchor="_Appendix_J_–Bats" w:history="1">
        <w:r w:rsidRPr="000F4BBF">
          <w:rPr>
            <w:rStyle w:val="Hyperlink"/>
            <w:rFonts w:ascii="Arial" w:hAnsi="Arial" w:cs="Arial"/>
            <w:color w:val="000000" w:themeColor="text1"/>
            <w:sz w:val="22"/>
            <w:szCs w:val="22"/>
            <w:u w:val="none"/>
          </w:rPr>
          <w:t>Bats</w:t>
        </w:r>
      </w:hyperlink>
    </w:p>
    <w:p w14:paraId="681DE557" w14:textId="77777777" w:rsidR="00826594" w:rsidRPr="000F4BBF" w:rsidRDefault="00826594" w:rsidP="0061070A">
      <w:pPr>
        <w:tabs>
          <w:tab w:val="left" w:pos="3435"/>
        </w:tabs>
        <w:ind w:left="540" w:hanging="540"/>
        <w:jc w:val="both"/>
        <w:rPr>
          <w:rFonts w:cs="Arial"/>
          <w:i/>
          <w:iCs/>
          <w:color w:val="000000"/>
        </w:rPr>
      </w:pPr>
    </w:p>
    <w:p w14:paraId="5DF41A10" w14:textId="77777777" w:rsidR="00826594" w:rsidRPr="000F4BBF" w:rsidRDefault="00826594" w:rsidP="0061070A">
      <w:pPr>
        <w:pStyle w:val="ListParagraph"/>
        <w:numPr>
          <w:ilvl w:val="0"/>
          <w:numId w:val="19"/>
        </w:numPr>
        <w:tabs>
          <w:tab w:val="left" w:pos="3435"/>
        </w:tabs>
        <w:ind w:left="540" w:hanging="540"/>
        <w:jc w:val="both"/>
        <w:rPr>
          <w:rFonts w:ascii="Arial" w:hAnsi="Arial" w:cs="Arial"/>
          <w:sz w:val="22"/>
          <w:szCs w:val="22"/>
        </w:rPr>
      </w:pPr>
      <w:r w:rsidRPr="000F4BBF">
        <w:rPr>
          <w:rFonts w:ascii="Arial" w:hAnsi="Arial" w:cs="Arial"/>
          <w:color w:val="000000"/>
          <w:sz w:val="22"/>
          <w:szCs w:val="22"/>
        </w:rPr>
        <w:t xml:space="preserve">Additionally, the following decisions were passed (14.221 and 14.222): </w:t>
      </w:r>
    </w:p>
    <w:p w14:paraId="7898C162" w14:textId="77777777" w:rsidR="00826594" w:rsidRPr="000F4BBF" w:rsidRDefault="00826594" w:rsidP="00826594">
      <w:pPr>
        <w:widowControl w:val="0"/>
        <w:suppressAutoHyphens/>
        <w:autoSpaceDE w:val="0"/>
        <w:autoSpaceDN w:val="0"/>
        <w:textAlignment w:val="baseline"/>
        <w:rPr>
          <w:rFonts w:eastAsia="Times New Roman" w:cs="Arial"/>
        </w:rPr>
      </w:pPr>
    </w:p>
    <w:p w14:paraId="173FCA2F" w14:textId="77777777" w:rsidR="00826594" w:rsidRPr="0061070A" w:rsidRDefault="00826594" w:rsidP="0061070A">
      <w:pPr>
        <w:keepNext/>
        <w:suppressAutoHyphens/>
        <w:ind w:left="720"/>
        <w:jc w:val="both"/>
        <w:outlineLvl w:val="6"/>
        <w:rPr>
          <w:rFonts w:cs="Arial"/>
          <w:b/>
          <w:bCs/>
          <w:i/>
          <w:iCs/>
          <w:sz w:val="20"/>
          <w:szCs w:val="20"/>
        </w:rPr>
      </w:pPr>
      <w:r w:rsidRPr="0061070A">
        <w:rPr>
          <w:rFonts w:cs="Arial"/>
          <w:b/>
          <w:bCs/>
          <w:i/>
          <w:iCs/>
          <w:sz w:val="20"/>
          <w:szCs w:val="20"/>
        </w:rPr>
        <w:t>Decision 14.221: Directed to the Scientific Council</w:t>
      </w:r>
    </w:p>
    <w:p w14:paraId="053C310A" w14:textId="77777777" w:rsidR="00826594" w:rsidRPr="0061070A" w:rsidRDefault="00826594" w:rsidP="0061070A">
      <w:pPr>
        <w:suppressAutoHyphens/>
        <w:ind w:left="720"/>
        <w:jc w:val="both"/>
        <w:rPr>
          <w:rFonts w:cs="Arial"/>
          <w:b/>
          <w:bCs/>
          <w:sz w:val="20"/>
          <w:szCs w:val="20"/>
        </w:rPr>
      </w:pPr>
    </w:p>
    <w:p w14:paraId="7131F671" w14:textId="77777777" w:rsidR="00826594" w:rsidRPr="0061070A" w:rsidRDefault="00826594" w:rsidP="0061070A">
      <w:pPr>
        <w:tabs>
          <w:tab w:val="left" w:pos="3435"/>
        </w:tabs>
        <w:ind w:left="720"/>
        <w:jc w:val="both"/>
        <w:rPr>
          <w:rFonts w:eastAsia="Calibri" w:cs="Arial"/>
          <w:i/>
          <w:iCs/>
          <w:color w:val="000000"/>
          <w:sz w:val="20"/>
          <w:szCs w:val="20"/>
          <w:lang w:val="en-AU"/>
        </w:rPr>
      </w:pPr>
      <w:r w:rsidRPr="0061070A">
        <w:rPr>
          <w:rFonts w:eastAsia="Calibri" w:cs="Arial"/>
          <w:i/>
          <w:iCs/>
          <w:sz w:val="20"/>
          <w:szCs w:val="20"/>
        </w:rPr>
        <w:t xml:space="preserve">The </w:t>
      </w:r>
      <w:r w:rsidRPr="0061070A">
        <w:rPr>
          <w:rFonts w:eastAsia="Calibri" w:cs="Arial"/>
          <w:i/>
          <w:iCs/>
          <w:color w:val="000000"/>
          <w:sz w:val="20"/>
          <w:szCs w:val="20"/>
          <w:lang w:val="en-AU"/>
        </w:rPr>
        <w:t>Scientific Council is requested, subject to the availability of resources, to consider the issues under Decision 14.222 in the 7</w:t>
      </w:r>
      <w:r w:rsidRPr="0061070A">
        <w:rPr>
          <w:rFonts w:eastAsia="Calibri" w:cs="Arial"/>
          <w:i/>
          <w:iCs/>
          <w:color w:val="000000"/>
          <w:sz w:val="20"/>
          <w:szCs w:val="20"/>
          <w:vertAlign w:val="superscript"/>
          <w:lang w:val="en-AU"/>
        </w:rPr>
        <w:t>th</w:t>
      </w:r>
      <w:r w:rsidRPr="0061070A">
        <w:rPr>
          <w:rFonts w:eastAsia="Calibri" w:cs="Arial"/>
          <w:i/>
          <w:iCs/>
          <w:color w:val="000000"/>
          <w:sz w:val="20"/>
          <w:szCs w:val="20"/>
          <w:lang w:val="en-AU"/>
        </w:rPr>
        <w:t xml:space="preserve"> or 8</w:t>
      </w:r>
      <w:r w:rsidRPr="0061070A">
        <w:rPr>
          <w:rFonts w:eastAsia="Calibri" w:cs="Arial"/>
          <w:i/>
          <w:iCs/>
          <w:color w:val="000000"/>
          <w:sz w:val="20"/>
          <w:szCs w:val="20"/>
          <w:vertAlign w:val="superscript"/>
          <w:lang w:val="en-AU"/>
        </w:rPr>
        <w:t>th</w:t>
      </w:r>
      <w:r w:rsidRPr="0061070A">
        <w:rPr>
          <w:rFonts w:eastAsia="Calibri" w:cs="Arial"/>
          <w:i/>
          <w:iCs/>
          <w:color w:val="000000"/>
          <w:sz w:val="20"/>
          <w:szCs w:val="20"/>
          <w:lang w:val="en-AU"/>
        </w:rPr>
        <w:t xml:space="preserve"> meeting of the Sessional Committee, including possible new evidence of impacts and developments concerning mitigation methods, and provide recommendations to COP15 and advice to the Secretariat on the implementation of Decision 14.222.</w:t>
      </w:r>
    </w:p>
    <w:p w14:paraId="24C83487" w14:textId="77777777" w:rsidR="00826594" w:rsidRPr="0061070A" w:rsidRDefault="00826594" w:rsidP="00826594">
      <w:pPr>
        <w:tabs>
          <w:tab w:val="left" w:pos="3435"/>
        </w:tabs>
        <w:jc w:val="both"/>
        <w:rPr>
          <w:rFonts w:eastAsia="Calibri" w:cs="Arial"/>
          <w:i/>
          <w:iCs/>
          <w:color w:val="000000"/>
          <w:sz w:val="20"/>
          <w:szCs w:val="20"/>
          <w:lang w:val="en-AU"/>
        </w:rPr>
      </w:pPr>
    </w:p>
    <w:p w14:paraId="2F93F30A" w14:textId="77777777" w:rsidR="00826594" w:rsidRPr="0061070A" w:rsidRDefault="00826594" w:rsidP="0061070A">
      <w:pPr>
        <w:keepNext/>
        <w:suppressAutoHyphens/>
        <w:ind w:left="720"/>
        <w:outlineLvl w:val="5"/>
        <w:rPr>
          <w:rFonts w:cs="Arial"/>
          <w:b/>
          <w:bCs/>
          <w:i/>
          <w:iCs/>
          <w:sz w:val="20"/>
          <w:szCs w:val="20"/>
        </w:rPr>
      </w:pPr>
      <w:r w:rsidRPr="0061070A">
        <w:rPr>
          <w:rFonts w:cs="Arial"/>
          <w:b/>
          <w:bCs/>
          <w:i/>
          <w:iCs/>
          <w:sz w:val="20"/>
          <w:szCs w:val="20"/>
        </w:rPr>
        <w:t>Decision 14.222: Directed to the Secretariat</w:t>
      </w:r>
    </w:p>
    <w:p w14:paraId="59DF91DC" w14:textId="77777777" w:rsidR="00826594" w:rsidRPr="0061070A" w:rsidRDefault="00826594" w:rsidP="0061070A">
      <w:pPr>
        <w:suppressAutoHyphens/>
        <w:ind w:left="720"/>
        <w:rPr>
          <w:rFonts w:cs="Arial"/>
          <w:b/>
          <w:bCs/>
          <w:i/>
          <w:iCs/>
          <w:sz w:val="20"/>
          <w:szCs w:val="20"/>
        </w:rPr>
      </w:pPr>
    </w:p>
    <w:p w14:paraId="70EB8CD8" w14:textId="77777777" w:rsidR="00826594" w:rsidRPr="0061070A" w:rsidRDefault="00826594" w:rsidP="0061070A">
      <w:pPr>
        <w:suppressAutoHyphens/>
        <w:ind w:left="720"/>
        <w:rPr>
          <w:rFonts w:eastAsia="Calibri" w:cs="Arial"/>
          <w:b/>
          <w:bCs/>
          <w:i/>
          <w:iCs/>
          <w:sz w:val="20"/>
          <w:szCs w:val="20"/>
        </w:rPr>
      </w:pPr>
      <w:r w:rsidRPr="0061070A">
        <w:rPr>
          <w:rFonts w:eastAsia="Calibri" w:cs="Arial"/>
          <w:i/>
          <w:iCs/>
          <w:sz w:val="20"/>
          <w:szCs w:val="20"/>
        </w:rPr>
        <w:t>The Secretariat shall:</w:t>
      </w:r>
    </w:p>
    <w:p w14:paraId="17873834" w14:textId="77777777" w:rsidR="00826594" w:rsidRPr="0061070A" w:rsidRDefault="00826594" w:rsidP="0061070A">
      <w:pPr>
        <w:suppressAutoHyphens/>
        <w:ind w:left="1170" w:hanging="450"/>
        <w:rPr>
          <w:rFonts w:eastAsia="Calibri" w:cs="Arial"/>
          <w:i/>
          <w:iCs/>
          <w:sz w:val="20"/>
          <w:szCs w:val="20"/>
        </w:rPr>
      </w:pPr>
    </w:p>
    <w:p w14:paraId="3983CE93" w14:textId="77777777" w:rsidR="00826594" w:rsidRPr="0061070A" w:rsidRDefault="00826594" w:rsidP="0061070A">
      <w:pPr>
        <w:widowControl w:val="0"/>
        <w:numPr>
          <w:ilvl w:val="0"/>
          <w:numId w:val="18"/>
        </w:numPr>
        <w:suppressAutoHyphens/>
        <w:autoSpaceDE w:val="0"/>
        <w:ind w:left="1170" w:hanging="450"/>
        <w:jc w:val="both"/>
        <w:rPr>
          <w:rFonts w:eastAsia="Calibri" w:cs="Arial"/>
          <w:i/>
          <w:iCs/>
          <w:sz w:val="20"/>
          <w:szCs w:val="20"/>
        </w:rPr>
      </w:pPr>
      <w:r w:rsidRPr="0061070A">
        <w:rPr>
          <w:rFonts w:eastAsia="Calibri" w:cs="Arial"/>
          <w:i/>
          <w:iCs/>
          <w:color w:val="000000"/>
          <w:sz w:val="20"/>
          <w:szCs w:val="20"/>
        </w:rPr>
        <w:t>subject to the availability of resources, consider the preparation of additional annexes to the CMS International Light Pollution Guidelines for Migratory Species for adoption by COP15 on how to effectively avoid and mitigate the indirect and direct negative effects of light pollution for those taxa not yet in the focus of the guidelines, such as fish, taking also into account other existing guidance as relevant;</w:t>
      </w:r>
    </w:p>
    <w:p w14:paraId="1098B346" w14:textId="77777777" w:rsidR="00826594" w:rsidRPr="0061070A" w:rsidRDefault="00826594" w:rsidP="0061070A">
      <w:pPr>
        <w:suppressAutoHyphens/>
        <w:ind w:left="1170" w:hanging="450"/>
        <w:rPr>
          <w:rFonts w:eastAsia="Calibri" w:cs="Arial"/>
          <w:i/>
          <w:iCs/>
          <w:sz w:val="20"/>
          <w:szCs w:val="20"/>
        </w:rPr>
      </w:pPr>
    </w:p>
    <w:p w14:paraId="4D223E0D" w14:textId="77777777" w:rsidR="00826594" w:rsidRPr="0061070A" w:rsidRDefault="00826594" w:rsidP="0061070A">
      <w:pPr>
        <w:widowControl w:val="0"/>
        <w:numPr>
          <w:ilvl w:val="0"/>
          <w:numId w:val="18"/>
        </w:numPr>
        <w:suppressAutoHyphens/>
        <w:autoSpaceDE w:val="0"/>
        <w:ind w:left="1170" w:hanging="450"/>
        <w:jc w:val="both"/>
        <w:rPr>
          <w:rFonts w:eastAsia="Calibri" w:cs="Arial"/>
          <w:i/>
          <w:iCs/>
          <w:sz w:val="20"/>
          <w:szCs w:val="20"/>
        </w:rPr>
      </w:pPr>
      <w:r w:rsidRPr="0061070A">
        <w:rPr>
          <w:rFonts w:eastAsia="Calibri" w:cs="Arial"/>
          <w:i/>
          <w:iCs/>
          <w:color w:val="000000"/>
          <w:sz w:val="20"/>
          <w:szCs w:val="20"/>
        </w:rPr>
        <w:t xml:space="preserve">disseminate the CMS International Light Pollution Guidelines for Migratory Species widely, including to other multilateral environment agreements, regional agreements and </w:t>
      </w:r>
      <w:proofErr w:type="spellStart"/>
      <w:r w:rsidRPr="0061070A">
        <w:rPr>
          <w:rFonts w:eastAsia="Calibri" w:cs="Arial"/>
          <w:i/>
          <w:iCs/>
          <w:color w:val="000000"/>
          <w:sz w:val="20"/>
          <w:szCs w:val="20"/>
        </w:rPr>
        <w:t>programmes</w:t>
      </w:r>
      <w:proofErr w:type="spellEnd"/>
      <w:r w:rsidRPr="0061070A">
        <w:rPr>
          <w:rFonts w:eastAsia="Calibri" w:cs="Arial"/>
          <w:i/>
          <w:iCs/>
          <w:color w:val="000000"/>
          <w:sz w:val="20"/>
          <w:szCs w:val="20"/>
        </w:rPr>
        <w:t>, intergovernmental organizations,</w:t>
      </w:r>
      <w:r w:rsidRPr="0061070A" w:rsidDel="00A13668">
        <w:rPr>
          <w:rFonts w:eastAsia="Calibri" w:cs="Arial"/>
          <w:i/>
          <w:iCs/>
          <w:color w:val="000000"/>
          <w:sz w:val="20"/>
          <w:szCs w:val="20"/>
        </w:rPr>
        <w:t xml:space="preserve"> </w:t>
      </w:r>
      <w:r w:rsidRPr="0061070A">
        <w:rPr>
          <w:rFonts w:eastAsia="Calibri" w:cs="Arial"/>
          <w:i/>
          <w:iCs/>
          <w:color w:val="000000"/>
          <w:sz w:val="20"/>
          <w:szCs w:val="20"/>
        </w:rPr>
        <w:t>Parties and other stakeholders; and</w:t>
      </w:r>
    </w:p>
    <w:p w14:paraId="35B34659" w14:textId="77777777" w:rsidR="00826594" w:rsidRPr="0061070A" w:rsidRDefault="00826594" w:rsidP="0061070A">
      <w:pPr>
        <w:pStyle w:val="ListParagraph"/>
        <w:ind w:left="1170" w:hanging="450"/>
        <w:rPr>
          <w:rFonts w:ascii="Arial" w:eastAsia="Calibri" w:hAnsi="Arial" w:cs="Arial"/>
          <w:i/>
          <w:iCs/>
          <w:color w:val="000000"/>
          <w:sz w:val="20"/>
        </w:rPr>
      </w:pPr>
    </w:p>
    <w:p w14:paraId="399EA511" w14:textId="77777777" w:rsidR="00826594" w:rsidRPr="0061070A" w:rsidRDefault="00826594" w:rsidP="0061070A">
      <w:pPr>
        <w:widowControl w:val="0"/>
        <w:numPr>
          <w:ilvl w:val="0"/>
          <w:numId w:val="18"/>
        </w:numPr>
        <w:suppressAutoHyphens/>
        <w:autoSpaceDE w:val="0"/>
        <w:ind w:left="1170" w:hanging="450"/>
        <w:jc w:val="both"/>
        <w:rPr>
          <w:rFonts w:eastAsia="Calibri" w:cs="Arial"/>
          <w:i/>
          <w:iCs/>
          <w:sz w:val="20"/>
          <w:szCs w:val="20"/>
        </w:rPr>
      </w:pPr>
      <w:r w:rsidRPr="0061070A">
        <w:rPr>
          <w:rFonts w:eastAsia="Calibri" w:cs="Arial"/>
          <w:i/>
          <w:iCs/>
          <w:color w:val="000000"/>
          <w:sz w:val="20"/>
          <w:szCs w:val="20"/>
        </w:rPr>
        <w:t>subject to the availability of resources, support Parties and stakeholders in implementing the CMS International Light Pollution Guidelines for Migratory Species, through webinars or other activities.</w:t>
      </w:r>
    </w:p>
    <w:p w14:paraId="162F43C3" w14:textId="77777777" w:rsidR="00826594" w:rsidRPr="000F4BBF" w:rsidRDefault="00826594" w:rsidP="0061070A">
      <w:pPr>
        <w:tabs>
          <w:tab w:val="left" w:pos="3435"/>
        </w:tabs>
        <w:ind w:left="1170" w:hanging="450"/>
        <w:rPr>
          <w:rFonts w:eastAsia="Times New Roman" w:cs="Arial"/>
          <w:lang w:val="en-GB"/>
        </w:rPr>
      </w:pPr>
    </w:p>
    <w:p w14:paraId="2E47475D" w14:textId="77777777" w:rsidR="00826594" w:rsidRPr="000F4BBF" w:rsidRDefault="00826594" w:rsidP="0061070A">
      <w:pPr>
        <w:tabs>
          <w:tab w:val="left" w:pos="3435"/>
        </w:tabs>
        <w:jc w:val="both"/>
        <w:rPr>
          <w:rFonts w:eastAsia="Times New Roman" w:cs="Arial"/>
          <w:u w:val="single"/>
          <w:lang w:val="en-GB"/>
        </w:rPr>
      </w:pPr>
      <w:r w:rsidRPr="000F4BBF">
        <w:rPr>
          <w:rFonts w:eastAsia="Times New Roman" w:cs="Arial"/>
          <w:u w:val="single"/>
          <w:lang w:val="en-GB"/>
        </w:rPr>
        <w:t xml:space="preserve">Subsequent actions </w:t>
      </w:r>
    </w:p>
    <w:p w14:paraId="7F89851C" w14:textId="77777777" w:rsidR="00826594" w:rsidRPr="000F4BBF" w:rsidRDefault="00826594" w:rsidP="0061070A">
      <w:pPr>
        <w:tabs>
          <w:tab w:val="left" w:pos="3435"/>
        </w:tabs>
        <w:ind w:left="540" w:hanging="540"/>
        <w:jc w:val="both"/>
        <w:rPr>
          <w:rFonts w:eastAsia="Times New Roman" w:cs="Arial"/>
          <w:b/>
          <w:bCs/>
          <w:i/>
          <w:iCs/>
          <w:lang w:val="en-GB"/>
        </w:rPr>
      </w:pPr>
    </w:p>
    <w:p w14:paraId="59C48A91" w14:textId="77777777" w:rsidR="00826594" w:rsidRPr="000F4BBF" w:rsidRDefault="00826594" w:rsidP="0061070A">
      <w:pPr>
        <w:pStyle w:val="ListParagraph"/>
        <w:numPr>
          <w:ilvl w:val="0"/>
          <w:numId w:val="19"/>
        </w:numPr>
        <w:tabs>
          <w:tab w:val="left" w:pos="3435"/>
        </w:tabs>
        <w:ind w:left="540" w:hanging="540"/>
        <w:jc w:val="both"/>
        <w:rPr>
          <w:rFonts w:ascii="Arial" w:hAnsi="Arial" w:cs="Arial"/>
          <w:sz w:val="22"/>
          <w:szCs w:val="22"/>
        </w:rPr>
      </w:pPr>
      <w:r w:rsidRPr="000F4BBF">
        <w:rPr>
          <w:rFonts w:ascii="Arial" w:hAnsi="Arial" w:cs="Arial"/>
          <w:sz w:val="22"/>
          <w:szCs w:val="22"/>
        </w:rPr>
        <w:t>Translations of this large document have now been completed and a cover and suitable acknowledgments have been added. Hence, the Guidelines are now fully available for dissemination.</w:t>
      </w:r>
    </w:p>
    <w:p w14:paraId="6404BF34" w14:textId="77777777" w:rsidR="00826594" w:rsidRPr="000F4BBF" w:rsidRDefault="00826594" w:rsidP="0061070A">
      <w:pPr>
        <w:tabs>
          <w:tab w:val="left" w:pos="3435"/>
        </w:tabs>
        <w:jc w:val="both"/>
        <w:rPr>
          <w:rFonts w:eastAsia="Times New Roman" w:cs="Arial"/>
          <w:lang w:val="en-GB"/>
        </w:rPr>
      </w:pPr>
    </w:p>
    <w:p w14:paraId="252828A0" w14:textId="77777777" w:rsidR="00826594" w:rsidRPr="000F4BBF" w:rsidRDefault="00826594" w:rsidP="0061070A">
      <w:pPr>
        <w:tabs>
          <w:tab w:val="left" w:pos="3435"/>
        </w:tabs>
        <w:jc w:val="both"/>
        <w:rPr>
          <w:rFonts w:eastAsia="Times New Roman" w:cs="Arial"/>
          <w:b/>
          <w:bCs/>
          <w:i/>
          <w:iCs/>
          <w:lang w:val="en-GB"/>
        </w:rPr>
      </w:pPr>
      <w:r w:rsidRPr="000F4BBF">
        <w:rPr>
          <w:rFonts w:eastAsia="Times New Roman" w:cs="Arial"/>
          <w:b/>
          <w:bCs/>
          <w:i/>
          <w:iCs/>
          <w:lang w:val="en-GB"/>
        </w:rPr>
        <w:t xml:space="preserve">Recommendations to the Scientific council </w:t>
      </w:r>
    </w:p>
    <w:p w14:paraId="10AB49D6" w14:textId="77777777" w:rsidR="00826594" w:rsidRPr="000F4BBF" w:rsidRDefault="00826594" w:rsidP="0061070A">
      <w:pPr>
        <w:tabs>
          <w:tab w:val="left" w:pos="851"/>
        </w:tabs>
        <w:jc w:val="both"/>
        <w:rPr>
          <w:rFonts w:eastAsia="Times New Roman" w:cs="Arial"/>
          <w:lang w:val="en-GB"/>
        </w:rPr>
      </w:pPr>
    </w:p>
    <w:p w14:paraId="163C43B4" w14:textId="77777777" w:rsidR="00826594" w:rsidRPr="000F4BBF" w:rsidRDefault="00826594" w:rsidP="0061070A">
      <w:pPr>
        <w:pStyle w:val="ListParagraph"/>
        <w:numPr>
          <w:ilvl w:val="0"/>
          <w:numId w:val="19"/>
        </w:numPr>
        <w:tabs>
          <w:tab w:val="left" w:pos="851"/>
        </w:tabs>
        <w:ind w:left="540" w:hanging="540"/>
        <w:jc w:val="both"/>
        <w:rPr>
          <w:rFonts w:ascii="Arial" w:hAnsi="Arial" w:cs="Arial"/>
          <w:sz w:val="22"/>
          <w:szCs w:val="22"/>
        </w:rPr>
      </w:pPr>
      <w:r w:rsidRPr="000F4BBF">
        <w:rPr>
          <w:rFonts w:ascii="Arial" w:hAnsi="Arial" w:cs="Arial"/>
          <w:sz w:val="22"/>
          <w:szCs w:val="22"/>
        </w:rPr>
        <w:t xml:space="preserve">Noting that an </w:t>
      </w:r>
      <w:r w:rsidRPr="000F4BBF">
        <w:rPr>
          <w:rFonts w:ascii="Arial" w:hAnsi="Arial" w:cs="Arial"/>
          <w:i/>
          <w:iCs/>
          <w:sz w:val="22"/>
          <w:szCs w:val="22"/>
        </w:rPr>
        <w:t>ad hoc</w:t>
      </w:r>
      <w:r w:rsidRPr="000F4BBF">
        <w:rPr>
          <w:rFonts w:ascii="Arial" w:hAnsi="Arial" w:cs="Arial"/>
          <w:sz w:val="22"/>
          <w:szCs w:val="22"/>
        </w:rPr>
        <w:t xml:space="preserve"> international team of experts was assembled to help develop the Guidelines and that during that process many indicated a willingness to help CMS with this topic further, it is suggested that an online meeting should be held to consult with this team and seek their support in </w:t>
      </w:r>
    </w:p>
    <w:p w14:paraId="20FE0345" w14:textId="77777777" w:rsidR="00826594" w:rsidRPr="000F4BBF" w:rsidRDefault="00826594" w:rsidP="00826594">
      <w:pPr>
        <w:pStyle w:val="ListParagraph"/>
        <w:tabs>
          <w:tab w:val="left" w:pos="851"/>
        </w:tabs>
        <w:ind w:left="426" w:hanging="426"/>
        <w:rPr>
          <w:rFonts w:ascii="Arial" w:hAnsi="Arial" w:cs="Arial"/>
          <w:sz w:val="22"/>
          <w:szCs w:val="22"/>
        </w:rPr>
      </w:pPr>
    </w:p>
    <w:p w14:paraId="4BD02E5B" w14:textId="77777777" w:rsidR="00826594" w:rsidRPr="000F4BBF" w:rsidRDefault="00826594" w:rsidP="0061070A">
      <w:pPr>
        <w:pStyle w:val="ListParagraph"/>
        <w:numPr>
          <w:ilvl w:val="0"/>
          <w:numId w:val="21"/>
        </w:numPr>
        <w:ind w:hanging="579"/>
        <w:jc w:val="both"/>
        <w:rPr>
          <w:rFonts w:ascii="Arial" w:hAnsi="Arial" w:cs="Arial"/>
          <w:sz w:val="22"/>
          <w:szCs w:val="22"/>
        </w:rPr>
      </w:pPr>
      <w:r w:rsidRPr="000F4BBF">
        <w:rPr>
          <w:rFonts w:ascii="Arial" w:hAnsi="Arial" w:cs="Arial"/>
          <w:sz w:val="22"/>
          <w:szCs w:val="22"/>
        </w:rPr>
        <w:t xml:space="preserve">dissemination of the Guidelines; and </w:t>
      </w:r>
    </w:p>
    <w:p w14:paraId="0C8F2D0F" w14:textId="77777777" w:rsidR="00826594" w:rsidRPr="000F4BBF" w:rsidRDefault="00826594" w:rsidP="0061070A">
      <w:pPr>
        <w:pStyle w:val="ListParagraph"/>
        <w:ind w:left="1146" w:hanging="579"/>
        <w:jc w:val="both"/>
        <w:rPr>
          <w:rFonts w:ascii="Arial" w:hAnsi="Arial" w:cs="Arial"/>
          <w:sz w:val="22"/>
          <w:szCs w:val="22"/>
        </w:rPr>
      </w:pPr>
    </w:p>
    <w:p w14:paraId="6BC03D50" w14:textId="77777777" w:rsidR="00826594" w:rsidRPr="000F4BBF" w:rsidRDefault="00826594" w:rsidP="0061070A">
      <w:pPr>
        <w:pStyle w:val="ListParagraph"/>
        <w:numPr>
          <w:ilvl w:val="0"/>
          <w:numId w:val="21"/>
        </w:numPr>
        <w:ind w:hanging="579"/>
        <w:jc w:val="both"/>
        <w:rPr>
          <w:rFonts w:ascii="Arial" w:hAnsi="Arial" w:cs="Arial"/>
          <w:sz w:val="22"/>
          <w:szCs w:val="22"/>
        </w:rPr>
      </w:pPr>
      <w:r w:rsidRPr="000F4BBF">
        <w:rPr>
          <w:rFonts w:ascii="Arial" w:hAnsi="Arial" w:cs="Arial"/>
          <w:sz w:val="22"/>
          <w:szCs w:val="22"/>
        </w:rPr>
        <w:t>their advice related to next steps, including the potential development of further guidelines for taxa or situations not already covered, for example invertebrates, perhaps in the context of prey for migratory species, migratory fish or light pollution in the marine/aquatic context.</w:t>
      </w:r>
    </w:p>
    <w:p w14:paraId="48FD0DFD" w14:textId="77777777" w:rsidR="00826594" w:rsidRPr="000F4BBF" w:rsidRDefault="00826594" w:rsidP="00826594">
      <w:pPr>
        <w:pStyle w:val="ListParagraph"/>
        <w:ind w:left="426" w:hanging="579"/>
        <w:rPr>
          <w:rFonts w:ascii="Arial" w:hAnsi="Arial" w:cs="Arial"/>
          <w:sz w:val="22"/>
          <w:szCs w:val="22"/>
        </w:rPr>
      </w:pPr>
    </w:p>
    <w:p w14:paraId="2F0E7A5A" w14:textId="51A7ACE3" w:rsidR="00826594" w:rsidRPr="000F4BBF" w:rsidRDefault="00F630D1" w:rsidP="0061070A">
      <w:pPr>
        <w:pStyle w:val="ListParagraph"/>
        <w:numPr>
          <w:ilvl w:val="0"/>
          <w:numId w:val="19"/>
        </w:numPr>
        <w:tabs>
          <w:tab w:val="left" w:pos="567"/>
        </w:tabs>
        <w:ind w:left="567" w:hanging="567"/>
        <w:jc w:val="both"/>
        <w:rPr>
          <w:rFonts w:ascii="Arial" w:hAnsi="Arial" w:cs="Arial"/>
          <w:sz w:val="22"/>
          <w:szCs w:val="22"/>
        </w:rPr>
      </w:pPr>
      <w:r>
        <w:rPr>
          <w:rFonts w:ascii="Arial" w:hAnsi="Arial" w:cs="Arial"/>
          <w:sz w:val="22"/>
          <w:szCs w:val="22"/>
        </w:rPr>
        <w:t>Developing a</w:t>
      </w:r>
      <w:r w:rsidR="00826594" w:rsidRPr="000F4BBF">
        <w:rPr>
          <w:rFonts w:ascii="Arial" w:hAnsi="Arial" w:cs="Arial"/>
          <w:sz w:val="22"/>
          <w:szCs w:val="22"/>
        </w:rPr>
        <w:t xml:space="preserve"> list of organisations and institutions that might be interested in the Guidelines </w:t>
      </w:r>
      <w:r w:rsidRPr="00F630D1">
        <w:rPr>
          <w:rFonts w:ascii="Arial" w:hAnsi="Arial" w:cs="Arial"/>
          <w:sz w:val="22"/>
          <w:szCs w:val="22"/>
        </w:rPr>
        <w:t>so that</w:t>
      </w:r>
      <w:r w:rsidRPr="000F4BBF">
        <w:rPr>
          <w:rFonts w:ascii="Arial" w:hAnsi="Arial" w:cs="Arial"/>
          <w:sz w:val="22"/>
          <w:szCs w:val="22"/>
        </w:rPr>
        <w:t xml:space="preserve"> </w:t>
      </w:r>
      <w:r w:rsidR="00826594" w:rsidRPr="000F4BBF">
        <w:rPr>
          <w:rFonts w:ascii="Arial" w:hAnsi="Arial" w:cs="Arial"/>
          <w:sz w:val="22"/>
          <w:szCs w:val="22"/>
        </w:rPr>
        <w:t xml:space="preserve">the Guidelines </w:t>
      </w:r>
      <w:r>
        <w:rPr>
          <w:rFonts w:ascii="Arial" w:hAnsi="Arial" w:cs="Arial"/>
          <w:sz w:val="22"/>
          <w:szCs w:val="22"/>
        </w:rPr>
        <w:t>could</w:t>
      </w:r>
      <w:r w:rsidRPr="000F4BBF">
        <w:rPr>
          <w:rFonts w:ascii="Arial" w:hAnsi="Arial" w:cs="Arial"/>
          <w:sz w:val="22"/>
          <w:szCs w:val="22"/>
        </w:rPr>
        <w:t xml:space="preserve"> </w:t>
      </w:r>
      <w:r w:rsidR="00826594" w:rsidRPr="000F4BBF">
        <w:rPr>
          <w:rFonts w:ascii="Arial" w:hAnsi="Arial" w:cs="Arial"/>
          <w:sz w:val="22"/>
          <w:szCs w:val="22"/>
        </w:rPr>
        <w:t xml:space="preserve">be </w:t>
      </w:r>
      <w:r w:rsidR="004D6951">
        <w:rPr>
          <w:rFonts w:ascii="Arial" w:hAnsi="Arial" w:cs="Arial"/>
          <w:sz w:val="22"/>
          <w:szCs w:val="22"/>
        </w:rPr>
        <w:t>made available</w:t>
      </w:r>
      <w:r w:rsidR="004D6951" w:rsidRPr="000F4BBF">
        <w:rPr>
          <w:rFonts w:ascii="Arial" w:hAnsi="Arial" w:cs="Arial"/>
          <w:sz w:val="22"/>
          <w:szCs w:val="22"/>
        </w:rPr>
        <w:t xml:space="preserve"> </w:t>
      </w:r>
      <w:r w:rsidR="00826594" w:rsidRPr="000F4BBF">
        <w:rPr>
          <w:rFonts w:ascii="Arial" w:hAnsi="Arial" w:cs="Arial"/>
          <w:sz w:val="22"/>
          <w:szCs w:val="22"/>
        </w:rPr>
        <w:t>to them</w:t>
      </w:r>
      <w:r w:rsidRPr="00F630D1">
        <w:rPr>
          <w:rFonts w:ascii="Arial" w:hAnsi="Arial" w:cs="Arial"/>
          <w:sz w:val="22"/>
          <w:szCs w:val="22"/>
        </w:rPr>
        <w:t xml:space="preserve"> in line with Decision 14.222 b)</w:t>
      </w:r>
      <w:r w:rsidR="00826594" w:rsidRPr="000F4BBF">
        <w:rPr>
          <w:rFonts w:ascii="Arial" w:hAnsi="Arial" w:cs="Arial"/>
          <w:sz w:val="22"/>
          <w:szCs w:val="22"/>
        </w:rPr>
        <w:t>.</w:t>
      </w:r>
    </w:p>
    <w:p w14:paraId="5978A78F" w14:textId="77777777" w:rsidR="00826594" w:rsidRPr="000F4BBF" w:rsidRDefault="00826594" w:rsidP="0061070A">
      <w:pPr>
        <w:tabs>
          <w:tab w:val="left" w:pos="567"/>
          <w:tab w:val="left" w:pos="3435"/>
        </w:tabs>
        <w:jc w:val="both"/>
        <w:rPr>
          <w:rFonts w:cs="Arial"/>
        </w:rPr>
      </w:pPr>
    </w:p>
    <w:p w14:paraId="04C10320" w14:textId="77777777" w:rsidR="00826594" w:rsidRPr="000F4BBF" w:rsidRDefault="00826594" w:rsidP="0061070A">
      <w:pPr>
        <w:pStyle w:val="ListParagraph"/>
        <w:numPr>
          <w:ilvl w:val="0"/>
          <w:numId w:val="19"/>
        </w:numPr>
        <w:tabs>
          <w:tab w:val="left" w:pos="567"/>
          <w:tab w:val="left" w:pos="3435"/>
        </w:tabs>
        <w:ind w:left="540" w:hanging="540"/>
        <w:jc w:val="both"/>
        <w:rPr>
          <w:rFonts w:ascii="Arial" w:hAnsi="Arial" w:cs="Arial"/>
          <w:sz w:val="22"/>
          <w:szCs w:val="22"/>
        </w:rPr>
      </w:pPr>
      <w:r w:rsidRPr="000F4BBF">
        <w:rPr>
          <w:rFonts w:ascii="Arial" w:hAnsi="Arial" w:cs="Arial"/>
          <w:sz w:val="22"/>
          <w:szCs w:val="22"/>
        </w:rPr>
        <w:t xml:space="preserve">A member </w:t>
      </w:r>
      <w:r>
        <w:rPr>
          <w:rFonts w:ascii="Arial" w:hAnsi="Arial" w:cs="Arial"/>
          <w:sz w:val="22"/>
          <w:szCs w:val="22"/>
        </w:rPr>
        <w:t xml:space="preserve">or members </w:t>
      </w:r>
      <w:r w:rsidRPr="000F4BBF">
        <w:rPr>
          <w:rFonts w:ascii="Arial" w:hAnsi="Arial" w:cs="Arial"/>
          <w:sz w:val="22"/>
          <w:szCs w:val="22"/>
        </w:rPr>
        <w:t xml:space="preserve">of the </w:t>
      </w:r>
      <w:r>
        <w:rPr>
          <w:rFonts w:ascii="Arial" w:hAnsi="Arial" w:cs="Arial"/>
          <w:sz w:val="22"/>
          <w:szCs w:val="22"/>
        </w:rPr>
        <w:t>Scientific Council</w:t>
      </w:r>
      <w:r w:rsidRPr="000F4BBF">
        <w:rPr>
          <w:rFonts w:ascii="Arial" w:hAnsi="Arial" w:cs="Arial"/>
          <w:sz w:val="22"/>
          <w:szCs w:val="22"/>
        </w:rPr>
        <w:t xml:space="preserve"> with relevant expertise should be nominated to help take this topic forward.</w:t>
      </w:r>
    </w:p>
    <w:p w14:paraId="7BA1A4DC" w14:textId="77777777" w:rsidR="00826594" w:rsidRPr="000F4BBF" w:rsidRDefault="00826594" w:rsidP="0061070A">
      <w:pPr>
        <w:tabs>
          <w:tab w:val="left" w:pos="3435"/>
        </w:tabs>
        <w:jc w:val="both"/>
        <w:rPr>
          <w:rFonts w:cs="Arial"/>
        </w:rPr>
      </w:pPr>
    </w:p>
    <w:p w14:paraId="033E7BA5" w14:textId="77777777" w:rsidR="00826594" w:rsidRPr="000F4BBF" w:rsidRDefault="00826594" w:rsidP="0061070A">
      <w:pPr>
        <w:tabs>
          <w:tab w:val="left" w:pos="3435"/>
        </w:tabs>
        <w:jc w:val="both"/>
        <w:rPr>
          <w:rFonts w:cs="Arial"/>
          <w:b/>
          <w:bCs/>
          <w:i/>
          <w:iCs/>
        </w:rPr>
      </w:pPr>
      <w:r w:rsidRPr="000F4BBF">
        <w:rPr>
          <w:rFonts w:cs="Arial"/>
          <w:b/>
          <w:bCs/>
          <w:i/>
          <w:iCs/>
        </w:rPr>
        <w:t xml:space="preserve">Recommendations to the Secretariat </w:t>
      </w:r>
    </w:p>
    <w:p w14:paraId="0F1A15D4" w14:textId="77777777" w:rsidR="00826594" w:rsidRPr="000F4BBF" w:rsidRDefault="00826594" w:rsidP="0061070A">
      <w:pPr>
        <w:tabs>
          <w:tab w:val="left" w:pos="3435"/>
        </w:tabs>
        <w:jc w:val="both"/>
        <w:rPr>
          <w:rFonts w:cs="Arial"/>
        </w:rPr>
      </w:pPr>
    </w:p>
    <w:p w14:paraId="76C411EC" w14:textId="77777777" w:rsidR="00826594" w:rsidRPr="000F4BBF" w:rsidRDefault="00826594" w:rsidP="0061070A">
      <w:pPr>
        <w:pStyle w:val="NoSpacing"/>
        <w:numPr>
          <w:ilvl w:val="0"/>
          <w:numId w:val="19"/>
        </w:numPr>
        <w:ind w:left="540" w:hanging="540"/>
        <w:jc w:val="both"/>
        <w:rPr>
          <w:rFonts w:cs="Arial"/>
          <w:lang w:val="en-GB"/>
        </w:rPr>
      </w:pPr>
      <w:r w:rsidRPr="000F4BBF">
        <w:rPr>
          <w:rFonts w:cs="Arial"/>
          <w:lang w:val="en-GB" w:eastAsia="en-GB"/>
        </w:rPr>
        <w:t>The Sessional Committee is recommended to:</w:t>
      </w:r>
    </w:p>
    <w:p w14:paraId="5AF08C82" w14:textId="77777777" w:rsidR="00826594" w:rsidRPr="000F4BBF" w:rsidRDefault="00826594" w:rsidP="0061070A">
      <w:pPr>
        <w:pStyle w:val="NoSpacing"/>
        <w:jc w:val="both"/>
        <w:rPr>
          <w:rFonts w:cs="Arial"/>
          <w:lang w:val="en-GB"/>
        </w:rPr>
      </w:pPr>
    </w:p>
    <w:p w14:paraId="594B4824" w14:textId="77777777" w:rsidR="00826594" w:rsidRPr="000F4BBF" w:rsidRDefault="00826594" w:rsidP="0061070A">
      <w:pPr>
        <w:pStyle w:val="NoSpacing"/>
        <w:numPr>
          <w:ilvl w:val="1"/>
          <w:numId w:val="20"/>
        </w:numPr>
        <w:ind w:left="1134" w:hanging="567"/>
        <w:jc w:val="both"/>
        <w:rPr>
          <w:rFonts w:cs="Arial"/>
        </w:rPr>
      </w:pPr>
      <w:r w:rsidRPr="000F4BBF">
        <w:rPr>
          <w:rFonts w:cs="Arial"/>
        </w:rPr>
        <w:t xml:space="preserve">Invite the Secretariat to consider paragraphs </w:t>
      </w:r>
      <w:r>
        <w:rPr>
          <w:rFonts w:cs="Arial"/>
        </w:rPr>
        <w:t>4-5 above when</w:t>
      </w:r>
      <w:r w:rsidRPr="000F4BBF">
        <w:rPr>
          <w:rFonts w:cs="Arial"/>
        </w:rPr>
        <w:t xml:space="preserve"> implement</w:t>
      </w:r>
      <w:r>
        <w:rPr>
          <w:rFonts w:cs="Arial"/>
        </w:rPr>
        <w:t>ing</w:t>
      </w:r>
      <w:r w:rsidRPr="000F4BBF">
        <w:rPr>
          <w:rFonts w:cs="Arial"/>
        </w:rPr>
        <w:t xml:space="preserve"> Decision </w:t>
      </w:r>
      <w:r>
        <w:rPr>
          <w:rFonts w:cs="Arial"/>
        </w:rPr>
        <w:t>14.222</w:t>
      </w:r>
      <w:r w:rsidRPr="000F4BBF">
        <w:rPr>
          <w:rFonts w:cs="Arial"/>
        </w:rPr>
        <w:t>;</w:t>
      </w:r>
    </w:p>
    <w:p w14:paraId="381B8304" w14:textId="77777777" w:rsidR="00826594" w:rsidRPr="000F4BBF" w:rsidRDefault="00826594" w:rsidP="0061070A">
      <w:pPr>
        <w:pStyle w:val="ListParagraph"/>
        <w:jc w:val="both"/>
        <w:rPr>
          <w:rFonts w:cs="Arial"/>
        </w:rPr>
      </w:pPr>
    </w:p>
    <w:p w14:paraId="127E068D" w14:textId="77777777" w:rsidR="00826594" w:rsidRPr="000F4BBF" w:rsidRDefault="00826594" w:rsidP="0061070A">
      <w:pPr>
        <w:pStyle w:val="NoSpacing"/>
        <w:numPr>
          <w:ilvl w:val="1"/>
          <w:numId w:val="20"/>
        </w:numPr>
        <w:ind w:left="1134" w:hanging="567"/>
        <w:jc w:val="both"/>
        <w:rPr>
          <w:rFonts w:cs="Arial"/>
        </w:rPr>
      </w:pPr>
      <w:r>
        <w:rPr>
          <w:rFonts w:cs="Arial"/>
        </w:rPr>
        <w:t>Identify its member or members with relevant expertise to support the Secretariat in</w:t>
      </w:r>
      <w:r w:rsidRPr="000F4BBF">
        <w:rPr>
          <w:rFonts w:cs="Arial"/>
        </w:rPr>
        <w:t xml:space="preserve"> implement</w:t>
      </w:r>
      <w:r>
        <w:rPr>
          <w:rFonts w:cs="Arial"/>
        </w:rPr>
        <w:t>ing</w:t>
      </w:r>
      <w:r w:rsidRPr="000F4BBF">
        <w:rPr>
          <w:rFonts w:cs="Arial"/>
        </w:rPr>
        <w:t xml:space="preserve"> Decision 14.222.</w:t>
      </w:r>
    </w:p>
    <w:p w14:paraId="07CDF763" w14:textId="77777777" w:rsidR="00826594" w:rsidRPr="000F4BBF" w:rsidRDefault="00826594" w:rsidP="00826594">
      <w:pPr>
        <w:tabs>
          <w:tab w:val="left" w:pos="3435"/>
        </w:tabs>
        <w:rPr>
          <w:rFonts w:cs="Arial"/>
        </w:rPr>
      </w:pPr>
    </w:p>
    <w:p w14:paraId="0398523B" w14:textId="77777777" w:rsidR="00826594" w:rsidRPr="000F4BBF" w:rsidRDefault="00826594" w:rsidP="00826594">
      <w:pPr>
        <w:tabs>
          <w:tab w:val="left" w:pos="3435"/>
        </w:tabs>
        <w:rPr>
          <w:rFonts w:cs="Arial"/>
        </w:rPr>
      </w:pPr>
    </w:p>
    <w:p w14:paraId="4878E957" w14:textId="4F84140E" w:rsidR="00561A7B" w:rsidRPr="00826594" w:rsidRDefault="00561A7B" w:rsidP="00561A7B">
      <w:pPr>
        <w:tabs>
          <w:tab w:val="left" w:pos="3435"/>
        </w:tabs>
        <w:rPr>
          <w:rFonts w:eastAsia="Times New Roman" w:cs="Arial"/>
        </w:rPr>
      </w:pPr>
    </w:p>
    <w:sectPr w:rsidR="00561A7B" w:rsidRPr="00826594" w:rsidSect="0061070A">
      <w:headerReference w:type="first" r:id="rId20"/>
      <w:footerReference w:type="first" r:id="rId21"/>
      <w:pgSz w:w="11906" w:h="16838" w:code="9"/>
      <w:pgMar w:top="1440" w:right="1440" w:bottom="1440" w:left="1440" w:header="720" w:footer="58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81982E" w14:textId="77777777" w:rsidR="00922069" w:rsidRDefault="00922069" w:rsidP="008562CA">
      <w:r>
        <w:separator/>
      </w:r>
    </w:p>
  </w:endnote>
  <w:endnote w:type="continuationSeparator" w:id="0">
    <w:p w14:paraId="1914DBE0" w14:textId="77777777" w:rsidR="00922069" w:rsidRDefault="00922069" w:rsidP="008562CA">
      <w:r>
        <w:continuationSeparator/>
      </w:r>
    </w:p>
  </w:endnote>
  <w:endnote w:type="continuationNotice" w:id="1">
    <w:p w14:paraId="54D2A77D" w14:textId="77777777" w:rsidR="00922069" w:rsidRDefault="0092206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18"/>
        <w:szCs w:val="18"/>
      </w:rPr>
      <w:id w:val="1501848836"/>
      <w:docPartObj>
        <w:docPartGallery w:val="Page Numbers (Bottom of Page)"/>
        <w:docPartUnique/>
      </w:docPartObj>
    </w:sdtPr>
    <w:sdtEndPr>
      <w:rPr>
        <w:noProof/>
      </w:rPr>
    </w:sdtEndPr>
    <w:sdtContent>
      <w:p w14:paraId="0BA60067" w14:textId="77777777" w:rsidR="001F56E8" w:rsidRPr="004641A5" w:rsidRDefault="001F56E8" w:rsidP="001F56E8">
        <w:pPr>
          <w:pStyle w:val="Footer"/>
          <w:jc w:val="center"/>
          <w:rPr>
            <w:sz w:val="18"/>
            <w:szCs w:val="18"/>
          </w:rPr>
        </w:pPr>
        <w:r w:rsidRPr="004641A5">
          <w:rPr>
            <w:sz w:val="18"/>
            <w:szCs w:val="18"/>
          </w:rPr>
          <w:fldChar w:fldCharType="begin"/>
        </w:r>
        <w:r w:rsidRPr="004641A5">
          <w:rPr>
            <w:sz w:val="18"/>
            <w:szCs w:val="18"/>
          </w:rPr>
          <w:instrText xml:space="preserve"> PAGE   \* MERGEFORMAT </w:instrText>
        </w:r>
        <w:r w:rsidRPr="004641A5">
          <w:rPr>
            <w:sz w:val="18"/>
            <w:szCs w:val="18"/>
          </w:rPr>
          <w:fldChar w:fldCharType="separate"/>
        </w:r>
        <w:r w:rsidR="00A40CC0" w:rsidRPr="004641A5">
          <w:rPr>
            <w:noProof/>
            <w:sz w:val="18"/>
            <w:szCs w:val="18"/>
          </w:rPr>
          <w:t>2</w:t>
        </w:r>
        <w:r w:rsidRPr="004641A5">
          <w:rPr>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18"/>
        <w:szCs w:val="18"/>
      </w:rPr>
      <w:id w:val="2089192853"/>
      <w:docPartObj>
        <w:docPartGallery w:val="Page Numbers (Bottom of Page)"/>
        <w:docPartUnique/>
      </w:docPartObj>
    </w:sdtPr>
    <w:sdtEndPr>
      <w:rPr>
        <w:noProof/>
      </w:rPr>
    </w:sdtEndPr>
    <w:sdtContent>
      <w:p w14:paraId="552578B9" w14:textId="77777777" w:rsidR="001F56E8" w:rsidRPr="004641A5" w:rsidRDefault="001F56E8" w:rsidP="001F56E8">
        <w:pPr>
          <w:pStyle w:val="Footer"/>
          <w:jc w:val="center"/>
          <w:rPr>
            <w:sz w:val="18"/>
            <w:szCs w:val="18"/>
          </w:rPr>
        </w:pPr>
        <w:r w:rsidRPr="004641A5">
          <w:rPr>
            <w:sz w:val="18"/>
            <w:szCs w:val="18"/>
          </w:rPr>
          <w:fldChar w:fldCharType="begin"/>
        </w:r>
        <w:r w:rsidRPr="004641A5">
          <w:rPr>
            <w:sz w:val="18"/>
            <w:szCs w:val="18"/>
          </w:rPr>
          <w:instrText xml:space="preserve"> PAGE   \* MERGEFORMAT </w:instrText>
        </w:r>
        <w:r w:rsidRPr="004641A5">
          <w:rPr>
            <w:sz w:val="18"/>
            <w:szCs w:val="18"/>
          </w:rPr>
          <w:fldChar w:fldCharType="separate"/>
        </w:r>
        <w:r w:rsidR="00A40CC0" w:rsidRPr="004641A5">
          <w:rPr>
            <w:noProof/>
            <w:sz w:val="18"/>
            <w:szCs w:val="18"/>
          </w:rPr>
          <w:t>3</w:t>
        </w:r>
        <w:r w:rsidRPr="004641A5">
          <w:rPr>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18"/>
        <w:szCs w:val="18"/>
      </w:rPr>
      <w:id w:val="1350448602"/>
      <w:docPartObj>
        <w:docPartGallery w:val="Page Numbers (Bottom of Page)"/>
        <w:docPartUnique/>
      </w:docPartObj>
    </w:sdtPr>
    <w:sdtEndPr>
      <w:rPr>
        <w:noProof/>
      </w:rPr>
    </w:sdtEndPr>
    <w:sdtContent>
      <w:p w14:paraId="42E4647A" w14:textId="77777777" w:rsidR="00A77F9A" w:rsidRPr="00A77F9A" w:rsidRDefault="00A77F9A" w:rsidP="00A77F9A">
        <w:pPr>
          <w:pStyle w:val="Footer"/>
          <w:jc w:val="center"/>
          <w:rPr>
            <w:sz w:val="18"/>
            <w:szCs w:val="18"/>
          </w:rPr>
        </w:pPr>
        <w:r w:rsidRPr="00A77F9A">
          <w:rPr>
            <w:sz w:val="18"/>
            <w:szCs w:val="18"/>
          </w:rPr>
          <w:fldChar w:fldCharType="begin"/>
        </w:r>
        <w:r w:rsidRPr="00A77F9A">
          <w:rPr>
            <w:sz w:val="18"/>
            <w:szCs w:val="18"/>
          </w:rPr>
          <w:instrText xml:space="preserve"> PAGE   \* MERGEFORMAT </w:instrText>
        </w:r>
        <w:r w:rsidRPr="00A77F9A">
          <w:rPr>
            <w:sz w:val="18"/>
            <w:szCs w:val="18"/>
          </w:rPr>
          <w:fldChar w:fldCharType="separate"/>
        </w:r>
        <w:r w:rsidRPr="00A77F9A">
          <w:rPr>
            <w:noProof/>
            <w:sz w:val="18"/>
            <w:szCs w:val="18"/>
          </w:rPr>
          <w:t>2</w:t>
        </w:r>
        <w:r w:rsidRPr="00A77F9A">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7604AE" w14:textId="77777777" w:rsidR="00922069" w:rsidRDefault="00922069" w:rsidP="008562CA">
      <w:r>
        <w:separator/>
      </w:r>
    </w:p>
  </w:footnote>
  <w:footnote w:type="continuationSeparator" w:id="0">
    <w:p w14:paraId="2088D4BD" w14:textId="77777777" w:rsidR="00922069" w:rsidRDefault="00922069" w:rsidP="008562CA">
      <w:r>
        <w:continuationSeparator/>
      </w:r>
    </w:p>
  </w:footnote>
  <w:footnote w:type="continuationNotice" w:id="1">
    <w:p w14:paraId="4F75E85B" w14:textId="77777777" w:rsidR="00922069" w:rsidRDefault="0092206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39B1FE" w14:textId="5ECD994E" w:rsidR="004641A5" w:rsidRPr="004641A5" w:rsidRDefault="004641A5" w:rsidP="004641A5">
    <w:pPr>
      <w:pBdr>
        <w:bottom w:val="single" w:sz="4" w:space="1" w:color="auto"/>
      </w:pBdr>
      <w:rPr>
        <w:rFonts w:cs="Arial"/>
        <w:i/>
        <w:iCs/>
        <w:sz w:val="18"/>
        <w:szCs w:val="18"/>
        <w:lang w:val="en-GB"/>
      </w:rPr>
    </w:pPr>
    <w:r w:rsidRPr="004641A5">
      <w:rPr>
        <w:rFonts w:cs="Arial"/>
        <w:i/>
        <w:iCs/>
        <w:sz w:val="18"/>
        <w:szCs w:val="18"/>
        <w:lang w:val="en-GB"/>
      </w:rPr>
      <w:t>UNEP/CMS/ScC-SC</w:t>
    </w:r>
    <w:r w:rsidR="005872F6">
      <w:rPr>
        <w:rFonts w:cs="Arial"/>
        <w:i/>
        <w:iCs/>
        <w:sz w:val="18"/>
        <w:szCs w:val="18"/>
        <w:lang w:val="en-GB"/>
      </w:rPr>
      <w:t>6</w:t>
    </w:r>
    <w:r w:rsidRPr="004641A5">
      <w:rPr>
        <w:rFonts w:cs="Arial"/>
        <w:i/>
        <w:iCs/>
        <w:sz w:val="18"/>
        <w:szCs w:val="18"/>
        <w:lang w:val="en-GB"/>
      </w:rPr>
      <w:t>/</w:t>
    </w:r>
    <w:proofErr w:type="spellStart"/>
    <w:r w:rsidRPr="004641A5">
      <w:rPr>
        <w:rFonts w:cs="Arial"/>
        <w:i/>
        <w:iCs/>
        <w:sz w:val="18"/>
        <w:szCs w:val="18"/>
        <w:lang w:val="en-GB"/>
      </w:rPr>
      <w:t>Doc.XX</w:t>
    </w:r>
    <w:proofErr w:type="spellEnd"/>
  </w:p>
  <w:p w14:paraId="7B68B837" w14:textId="77777777" w:rsidR="004641A5" w:rsidRDefault="004641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3FBD31" w14:textId="21A8FED2" w:rsidR="004641A5" w:rsidRPr="004641A5" w:rsidRDefault="004641A5" w:rsidP="004641A5">
    <w:pPr>
      <w:pBdr>
        <w:bottom w:val="single" w:sz="4" w:space="1" w:color="auto"/>
      </w:pBdr>
      <w:jc w:val="right"/>
      <w:rPr>
        <w:rFonts w:cs="Arial"/>
        <w:i/>
        <w:iCs/>
        <w:sz w:val="18"/>
        <w:szCs w:val="18"/>
        <w:lang w:val="en-GB"/>
      </w:rPr>
    </w:pPr>
    <w:r w:rsidRPr="004641A5">
      <w:rPr>
        <w:rFonts w:cs="Arial"/>
        <w:i/>
        <w:iCs/>
        <w:sz w:val="18"/>
        <w:szCs w:val="18"/>
        <w:lang w:val="en-GB"/>
      </w:rPr>
      <w:t>UNEP/CMS/ScC-SC</w:t>
    </w:r>
    <w:r w:rsidR="005872F6">
      <w:rPr>
        <w:rFonts w:cs="Arial"/>
        <w:i/>
        <w:iCs/>
        <w:sz w:val="18"/>
        <w:szCs w:val="18"/>
        <w:lang w:val="en-GB"/>
      </w:rPr>
      <w:t>6</w:t>
    </w:r>
    <w:r w:rsidRPr="004641A5">
      <w:rPr>
        <w:rFonts w:cs="Arial"/>
        <w:i/>
        <w:iCs/>
        <w:sz w:val="18"/>
        <w:szCs w:val="18"/>
        <w:lang w:val="en-GB"/>
      </w:rPr>
      <w:t>/Doc.</w:t>
    </w:r>
    <w:r w:rsidR="0061070A">
      <w:rPr>
        <w:rFonts w:cs="Arial"/>
        <w:i/>
        <w:iCs/>
        <w:sz w:val="18"/>
        <w:szCs w:val="18"/>
        <w:lang w:val="en-GB"/>
      </w:rPr>
      <w:t>6.1.5</w:t>
    </w:r>
  </w:p>
  <w:p w14:paraId="60534E8A" w14:textId="77777777" w:rsidR="004641A5" w:rsidRDefault="004641A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D1984E" w14:textId="77777777" w:rsidR="00D3197C" w:rsidRDefault="004F08DB" w:rsidP="00D3197C">
    <w:pPr>
      <w:pStyle w:val="Header"/>
    </w:pPr>
    <w:r>
      <w:rPr>
        <w:noProof/>
      </w:rPr>
      <w:drawing>
        <wp:anchor distT="0" distB="0" distL="114300" distR="114300" simplePos="0" relativeHeight="251658242" behindDoc="0" locked="0" layoutInCell="1" allowOverlap="1" wp14:anchorId="53DE508D" wp14:editId="12C51481">
          <wp:simplePos x="0" y="0"/>
          <wp:positionH relativeFrom="column">
            <wp:posOffset>-447040</wp:posOffset>
          </wp:positionH>
          <wp:positionV relativeFrom="paragraph">
            <wp:posOffset>-475615</wp:posOffset>
          </wp:positionV>
          <wp:extent cx="1342390" cy="1342390"/>
          <wp:effectExtent l="0" t="0" r="0" b="0"/>
          <wp:wrapNone/>
          <wp:docPr id="12761479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7"/>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342390" cy="134239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8241" behindDoc="0" locked="0" layoutInCell="1" allowOverlap="1" wp14:anchorId="2DB06631" wp14:editId="634D2AA8">
              <wp:simplePos x="0" y="0"/>
              <wp:positionH relativeFrom="column">
                <wp:posOffset>921385</wp:posOffset>
              </wp:positionH>
              <wp:positionV relativeFrom="paragraph">
                <wp:posOffset>-30480</wp:posOffset>
              </wp:positionV>
              <wp:extent cx="4583430" cy="67564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83430" cy="675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291BE108" w14:textId="77777777" w:rsidR="00D3197C" w:rsidRPr="006141FE" w:rsidRDefault="00D3197C" w:rsidP="00D3197C">
                          <w:pPr>
                            <w:ind w:left="86"/>
                            <w:rPr>
                              <w:rFonts w:cs="Arial"/>
                              <w:b/>
                              <w:spacing w:val="2"/>
                              <w:sz w:val="40"/>
                            </w:rPr>
                          </w:pPr>
                          <w:r w:rsidRPr="006141FE">
                            <w:rPr>
                              <w:rFonts w:cs="Arial"/>
                              <w:b/>
                              <w:spacing w:val="2"/>
                              <w:sz w:val="40"/>
                            </w:rPr>
                            <w:t xml:space="preserve">Convention on the Conservation of </w:t>
                          </w:r>
                        </w:p>
                        <w:p w14:paraId="2D94B045" w14:textId="77777777" w:rsidR="00D3197C" w:rsidRPr="006141FE" w:rsidRDefault="00D3197C" w:rsidP="00D3197C">
                          <w:pPr>
                            <w:ind w:left="86"/>
                            <w:rPr>
                              <w:rFonts w:cs="Arial"/>
                              <w:b/>
                              <w:spacing w:val="5"/>
                              <w:sz w:val="40"/>
                            </w:rPr>
                          </w:pPr>
                          <w:r w:rsidRPr="006141FE">
                            <w:rPr>
                              <w:rFonts w:cs="Arial"/>
                              <w:b/>
                              <w:sz w:val="40"/>
                            </w:rPr>
                            <w:t>M</w:t>
                          </w:r>
                          <w:r w:rsidRPr="006141FE">
                            <w:rPr>
                              <w:rFonts w:cs="Arial"/>
                              <w:b/>
                              <w:spacing w:val="6"/>
                              <w:sz w:val="40"/>
                            </w:rPr>
                            <w:t>igratory Species of Wild Animals</w:t>
                          </w:r>
                        </w:p>
                      </w:txbxContent>
                    </wps:txbx>
                    <wps:bodyPr rot="0" vert="horz" wrap="square" lIns="91440" tIns="45720" rIns="91440" bIns="45720" anchor="t" anchorCtr="0" upright="1">
                      <a:spAutoFit/>
                    </wps:bodyPr>
                  </wps:wsp>
                </a:graphicData>
              </a:graphic>
            </wp:anchor>
          </w:drawing>
        </mc:Choice>
        <mc:Fallback>
          <w:pict>
            <v:shapetype w14:anchorId="2DB06631" id="_x0000_t202" coordsize="21600,21600" o:spt="202" path="m,l,21600r21600,l21600,xe">
              <v:stroke joinstyle="miter"/>
              <v:path gradientshapeok="t" o:connecttype="rect"/>
            </v:shapetype>
            <v:shape id="Text Box 2" o:spid="_x0000_s1027" type="#_x0000_t202" style="position:absolute;margin-left:72.55pt;margin-top:-2.4pt;width:360.9pt;height:53.2pt;z-index:25165824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" filled="f" stroked="f" strokeweight="0">
              <v:textbox style="mso-fit-shape-to-text:t">
                <w:txbxContent>
                  <w:p w14:paraId="291BE108" w14:textId="77777777" w:rsidR="00D3197C" w:rsidRPr="006141FE" w:rsidRDefault="00D3197C" w:rsidP="00D3197C">
                    <w:pPr>
                      <w:ind w:left="86"/>
                      <w:rPr>
                        <w:rFonts w:cs="Arial"/>
                        <w:b/>
                        <w:spacing w:val="2"/>
                        <w:sz w:val="40"/>
                      </w:rPr>
                    </w:pPr>
                    <w:r w:rsidRPr="006141FE">
                      <w:rPr>
                        <w:rFonts w:cs="Arial"/>
                        <w:b/>
                        <w:spacing w:val="2"/>
                        <w:sz w:val="40"/>
                      </w:rPr>
                      <w:t xml:space="preserve">Convention on the Conservation of </w:t>
                    </w:r>
                  </w:p>
                  <w:p w14:paraId="2D94B045" w14:textId="77777777" w:rsidR="00D3197C" w:rsidRPr="006141FE" w:rsidRDefault="00D3197C" w:rsidP="00D3197C">
                    <w:pPr>
                      <w:ind w:left="86"/>
                      <w:rPr>
                        <w:rFonts w:cs="Arial"/>
                        <w:b/>
                        <w:spacing w:val="5"/>
                        <w:sz w:val="40"/>
                      </w:rPr>
                    </w:pPr>
                    <w:r w:rsidRPr="006141FE">
                      <w:rPr>
                        <w:rFonts w:cs="Arial"/>
                        <w:b/>
                        <w:sz w:val="40"/>
                      </w:rPr>
                      <w:t>M</w:t>
                    </w:r>
                    <w:r w:rsidRPr="006141FE">
                      <w:rPr>
                        <w:rFonts w:cs="Arial"/>
                        <w:b/>
                        <w:spacing w:val="6"/>
                        <w:sz w:val="40"/>
                      </w:rPr>
                      <w:t>igratory Species of Wild Animals</w:t>
                    </w:r>
                  </w:p>
                </w:txbxContent>
              </v:textbox>
            </v:shape>
          </w:pict>
        </mc:Fallback>
      </mc:AlternateContent>
    </w:r>
    <w:r>
      <w:rPr>
        <w:noProof/>
      </w:rPr>
      <w:drawing>
        <wp:anchor distT="0" distB="0" distL="114300" distR="114300" simplePos="0" relativeHeight="251658240" behindDoc="0" locked="0" layoutInCell="1" allowOverlap="1" wp14:anchorId="226A6C77" wp14:editId="67CFC740">
          <wp:simplePos x="0" y="0"/>
          <wp:positionH relativeFrom="column">
            <wp:posOffset>5610225</wp:posOffset>
          </wp:positionH>
          <wp:positionV relativeFrom="paragraph">
            <wp:posOffset>-337820</wp:posOffset>
          </wp:positionV>
          <wp:extent cx="646430" cy="906780"/>
          <wp:effectExtent l="0" t="0" r="1270" b="7620"/>
          <wp:wrapNone/>
          <wp:docPr id="167887324" name="Picture 5" descr="cms_logo-for_letterhead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descr="cms_logo-for_letterhead_black"/>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46430" cy="906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p>
  <w:p w14:paraId="3CCCAE3F" w14:textId="77777777" w:rsidR="001F56E8" w:rsidRPr="00D3197C" w:rsidRDefault="001F56E8" w:rsidP="00D3197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975CEE" w14:textId="018D74A1" w:rsidR="00857DC4" w:rsidRPr="00857DC4" w:rsidRDefault="00857DC4" w:rsidP="00857DC4">
    <w:pPr>
      <w:pBdr>
        <w:bottom w:val="single" w:sz="4" w:space="1" w:color="auto"/>
      </w:pBdr>
      <w:spacing w:before="120"/>
      <w:rPr>
        <w:rFonts w:cs="Arial"/>
        <w:i/>
        <w:iCs/>
        <w:sz w:val="18"/>
        <w:szCs w:val="18"/>
        <w:lang w:val="en-GB"/>
      </w:rPr>
    </w:pPr>
    <w:r w:rsidRPr="00857DC4">
      <w:rPr>
        <w:rFonts w:cs="Arial"/>
        <w:i/>
        <w:iCs/>
        <w:sz w:val="18"/>
        <w:szCs w:val="18"/>
        <w:lang w:val="en-GB"/>
      </w:rPr>
      <w:t>UNEP/CMS/ScC-SC</w:t>
    </w:r>
    <w:r w:rsidR="00A77F9A">
      <w:rPr>
        <w:rFonts w:cs="Arial"/>
        <w:i/>
        <w:iCs/>
        <w:sz w:val="18"/>
        <w:szCs w:val="18"/>
        <w:lang w:val="en-GB"/>
      </w:rPr>
      <w:t>7</w:t>
    </w:r>
    <w:r w:rsidRPr="00857DC4">
      <w:rPr>
        <w:rFonts w:cs="Arial"/>
        <w:i/>
        <w:iCs/>
        <w:sz w:val="18"/>
        <w:szCs w:val="18"/>
        <w:lang w:val="en-GB"/>
      </w:rPr>
      <w:t>/Doc.</w:t>
    </w:r>
    <w:r w:rsidR="00826594">
      <w:rPr>
        <w:rFonts w:cs="Arial"/>
        <w:i/>
        <w:iCs/>
        <w:sz w:val="18"/>
        <w:szCs w:val="18"/>
        <w:lang w:val="en-GB"/>
      </w:rPr>
      <w:t>6.1.5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1F1ED6"/>
    <w:multiLevelType w:val="hybridMultilevel"/>
    <w:tmpl w:val="44389A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F96688"/>
    <w:multiLevelType w:val="hybridMultilevel"/>
    <w:tmpl w:val="737A9D56"/>
    <w:lvl w:ilvl="0" w:tplc="20000017">
      <w:start w:val="1"/>
      <w:numFmt w:val="lowerLetter"/>
      <w:lvlText w:val="%1)"/>
      <w:lvlJc w:val="left"/>
      <w:pPr>
        <w:ind w:left="1146" w:hanging="360"/>
      </w:pPr>
    </w:lvl>
    <w:lvl w:ilvl="1" w:tplc="20000019" w:tentative="1">
      <w:start w:val="1"/>
      <w:numFmt w:val="lowerLetter"/>
      <w:lvlText w:val="%2."/>
      <w:lvlJc w:val="left"/>
      <w:pPr>
        <w:ind w:left="1866" w:hanging="360"/>
      </w:pPr>
    </w:lvl>
    <w:lvl w:ilvl="2" w:tplc="2000001B" w:tentative="1">
      <w:start w:val="1"/>
      <w:numFmt w:val="lowerRoman"/>
      <w:lvlText w:val="%3."/>
      <w:lvlJc w:val="right"/>
      <w:pPr>
        <w:ind w:left="2586" w:hanging="180"/>
      </w:pPr>
    </w:lvl>
    <w:lvl w:ilvl="3" w:tplc="2000000F" w:tentative="1">
      <w:start w:val="1"/>
      <w:numFmt w:val="decimal"/>
      <w:lvlText w:val="%4."/>
      <w:lvlJc w:val="left"/>
      <w:pPr>
        <w:ind w:left="3306" w:hanging="360"/>
      </w:pPr>
    </w:lvl>
    <w:lvl w:ilvl="4" w:tplc="20000019" w:tentative="1">
      <w:start w:val="1"/>
      <w:numFmt w:val="lowerLetter"/>
      <w:lvlText w:val="%5."/>
      <w:lvlJc w:val="left"/>
      <w:pPr>
        <w:ind w:left="4026" w:hanging="360"/>
      </w:pPr>
    </w:lvl>
    <w:lvl w:ilvl="5" w:tplc="2000001B" w:tentative="1">
      <w:start w:val="1"/>
      <w:numFmt w:val="lowerRoman"/>
      <w:lvlText w:val="%6."/>
      <w:lvlJc w:val="right"/>
      <w:pPr>
        <w:ind w:left="4746" w:hanging="180"/>
      </w:pPr>
    </w:lvl>
    <w:lvl w:ilvl="6" w:tplc="2000000F" w:tentative="1">
      <w:start w:val="1"/>
      <w:numFmt w:val="decimal"/>
      <w:lvlText w:val="%7."/>
      <w:lvlJc w:val="left"/>
      <w:pPr>
        <w:ind w:left="5466" w:hanging="360"/>
      </w:pPr>
    </w:lvl>
    <w:lvl w:ilvl="7" w:tplc="20000019" w:tentative="1">
      <w:start w:val="1"/>
      <w:numFmt w:val="lowerLetter"/>
      <w:lvlText w:val="%8."/>
      <w:lvlJc w:val="left"/>
      <w:pPr>
        <w:ind w:left="6186" w:hanging="360"/>
      </w:pPr>
    </w:lvl>
    <w:lvl w:ilvl="8" w:tplc="2000001B" w:tentative="1">
      <w:start w:val="1"/>
      <w:numFmt w:val="lowerRoman"/>
      <w:lvlText w:val="%9."/>
      <w:lvlJc w:val="right"/>
      <w:pPr>
        <w:ind w:left="6906" w:hanging="180"/>
      </w:pPr>
    </w:lvl>
  </w:abstractNum>
  <w:abstractNum w:abstractNumId="2" w15:restartNumberingAfterBreak="0">
    <w:nsid w:val="14EA19FF"/>
    <w:multiLevelType w:val="hybridMultilevel"/>
    <w:tmpl w:val="F22ADC3E"/>
    <w:lvl w:ilvl="0" w:tplc="CD0A8AEA">
      <w:start w:val="1"/>
      <w:numFmt w:val="decimal"/>
      <w:lvlText w:val="%1."/>
      <w:lvlJc w:val="left"/>
      <w:pPr>
        <w:ind w:left="360" w:hanging="360"/>
      </w:pPr>
      <w:rPr>
        <w:b w:val="0"/>
        <w:bCs w:val="0"/>
        <w:color w:val="auto"/>
      </w:rPr>
    </w:lvl>
    <w:lvl w:ilvl="1" w:tplc="20000017">
      <w:start w:val="1"/>
      <w:numFmt w:val="lowerLetter"/>
      <w:lvlText w:val="%2)"/>
      <w:lvlJc w:val="left"/>
      <w:pPr>
        <w:ind w:left="1440" w:hanging="360"/>
      </w:pPr>
    </w:lvl>
    <w:lvl w:ilvl="2" w:tplc="2000001B">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2207204D"/>
    <w:multiLevelType w:val="hybridMultilevel"/>
    <w:tmpl w:val="E91464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5CB10F6"/>
    <w:multiLevelType w:val="hybridMultilevel"/>
    <w:tmpl w:val="9E8272E0"/>
    <w:lvl w:ilvl="0" w:tplc="B8308FB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D7684C"/>
    <w:multiLevelType w:val="hybridMultilevel"/>
    <w:tmpl w:val="EA5439D0"/>
    <w:lvl w:ilvl="0" w:tplc="DF984646">
      <w:start w:val="1"/>
      <w:numFmt w:val="upperRoman"/>
      <w:lvlText w:val="%1."/>
      <w:lvlJc w:val="left"/>
      <w:pPr>
        <w:tabs>
          <w:tab w:val="num" w:pos="1080"/>
        </w:tabs>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8DA784A"/>
    <w:multiLevelType w:val="hybridMultilevel"/>
    <w:tmpl w:val="F87AF9A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B273465"/>
    <w:multiLevelType w:val="hybridMultilevel"/>
    <w:tmpl w:val="F92A52F8"/>
    <w:lvl w:ilvl="0" w:tplc="2000000F">
      <w:start w:val="1"/>
      <w:numFmt w:val="decimal"/>
      <w:lvlText w:val="%1."/>
      <w:lvlJc w:val="left"/>
      <w:pPr>
        <w:ind w:left="720" w:hanging="360"/>
      </w:pPr>
      <w:rPr>
        <w:rFonts w:eastAsia="Times New Roman" w:hint="default"/>
        <w:i w:val="0"/>
        <w:color w:val="auto"/>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3430628C"/>
    <w:multiLevelType w:val="hybridMultilevel"/>
    <w:tmpl w:val="78E427B4"/>
    <w:lvl w:ilvl="0" w:tplc="E0745CB8">
      <w:start w:val="1"/>
      <w:numFmt w:val="upperRoman"/>
      <w:lvlText w:val="%1."/>
      <w:lvlJc w:val="left"/>
      <w:pPr>
        <w:tabs>
          <w:tab w:val="num" w:pos="1080"/>
        </w:tabs>
        <w:ind w:left="1080" w:hanging="720"/>
      </w:pPr>
      <w:rPr>
        <w:rFonts w:hint="default"/>
        <w:i/>
      </w:rPr>
    </w:lvl>
    <w:lvl w:ilvl="1" w:tplc="8A0218AA">
      <w:start w:val="1"/>
      <w:numFmt w:val="lowerLetter"/>
      <w:lvlText w:val="%2."/>
      <w:lvlJc w:val="left"/>
      <w:pPr>
        <w:ind w:left="1440" w:hanging="360"/>
      </w:pPr>
      <w:rPr>
        <w:b/>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A5C1B27"/>
    <w:multiLevelType w:val="hybridMultilevel"/>
    <w:tmpl w:val="A066E342"/>
    <w:lvl w:ilvl="0" w:tplc="041A0017">
      <w:start w:val="1"/>
      <w:numFmt w:val="lowerLetter"/>
      <w:lvlText w:val="%1)"/>
      <w:lvlJc w:val="left"/>
      <w:pPr>
        <w:ind w:left="1571" w:hanging="360"/>
      </w:pPr>
    </w:lvl>
    <w:lvl w:ilvl="1" w:tplc="041A0019" w:tentative="1">
      <w:start w:val="1"/>
      <w:numFmt w:val="lowerLetter"/>
      <w:lvlText w:val="%2."/>
      <w:lvlJc w:val="left"/>
      <w:pPr>
        <w:ind w:left="2291" w:hanging="360"/>
      </w:pPr>
    </w:lvl>
    <w:lvl w:ilvl="2" w:tplc="041A001B" w:tentative="1">
      <w:start w:val="1"/>
      <w:numFmt w:val="lowerRoman"/>
      <w:lvlText w:val="%3."/>
      <w:lvlJc w:val="right"/>
      <w:pPr>
        <w:ind w:left="3011" w:hanging="180"/>
      </w:pPr>
    </w:lvl>
    <w:lvl w:ilvl="3" w:tplc="041A000F" w:tentative="1">
      <w:start w:val="1"/>
      <w:numFmt w:val="decimal"/>
      <w:lvlText w:val="%4."/>
      <w:lvlJc w:val="left"/>
      <w:pPr>
        <w:ind w:left="3731" w:hanging="360"/>
      </w:pPr>
    </w:lvl>
    <w:lvl w:ilvl="4" w:tplc="041A0019" w:tentative="1">
      <w:start w:val="1"/>
      <w:numFmt w:val="lowerLetter"/>
      <w:lvlText w:val="%5."/>
      <w:lvlJc w:val="left"/>
      <w:pPr>
        <w:ind w:left="4451" w:hanging="360"/>
      </w:pPr>
    </w:lvl>
    <w:lvl w:ilvl="5" w:tplc="041A001B" w:tentative="1">
      <w:start w:val="1"/>
      <w:numFmt w:val="lowerRoman"/>
      <w:lvlText w:val="%6."/>
      <w:lvlJc w:val="right"/>
      <w:pPr>
        <w:ind w:left="5171" w:hanging="180"/>
      </w:pPr>
    </w:lvl>
    <w:lvl w:ilvl="6" w:tplc="041A000F" w:tentative="1">
      <w:start w:val="1"/>
      <w:numFmt w:val="decimal"/>
      <w:lvlText w:val="%7."/>
      <w:lvlJc w:val="left"/>
      <w:pPr>
        <w:ind w:left="5891" w:hanging="360"/>
      </w:pPr>
    </w:lvl>
    <w:lvl w:ilvl="7" w:tplc="041A0019" w:tentative="1">
      <w:start w:val="1"/>
      <w:numFmt w:val="lowerLetter"/>
      <w:lvlText w:val="%8."/>
      <w:lvlJc w:val="left"/>
      <w:pPr>
        <w:ind w:left="6611" w:hanging="360"/>
      </w:pPr>
    </w:lvl>
    <w:lvl w:ilvl="8" w:tplc="041A001B" w:tentative="1">
      <w:start w:val="1"/>
      <w:numFmt w:val="lowerRoman"/>
      <w:lvlText w:val="%9."/>
      <w:lvlJc w:val="right"/>
      <w:pPr>
        <w:ind w:left="7331" w:hanging="180"/>
      </w:pPr>
    </w:lvl>
  </w:abstractNum>
  <w:abstractNum w:abstractNumId="10" w15:restartNumberingAfterBreak="0">
    <w:nsid w:val="458C5347"/>
    <w:multiLevelType w:val="hybridMultilevel"/>
    <w:tmpl w:val="82429F72"/>
    <w:lvl w:ilvl="0" w:tplc="6D4EA9E8">
      <w:start w:val="1"/>
      <w:numFmt w:val="lowerLetter"/>
      <w:lvlText w:val="%1."/>
      <w:lvlJc w:val="left"/>
      <w:pPr>
        <w:ind w:left="644" w:hanging="360"/>
      </w:pPr>
      <w:rPr>
        <w:b w:val="0"/>
        <w:bCs w:val="0"/>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1" w15:restartNumberingAfterBreak="0">
    <w:nsid w:val="45E63B3D"/>
    <w:multiLevelType w:val="hybridMultilevel"/>
    <w:tmpl w:val="BB7C20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86924E5"/>
    <w:multiLevelType w:val="hybridMultilevel"/>
    <w:tmpl w:val="D01C3BBC"/>
    <w:lvl w:ilvl="0" w:tplc="EDD0D146">
      <w:start w:val="1"/>
      <w:numFmt w:val="upperRoman"/>
      <w:lvlText w:val="%1."/>
      <w:lvlJc w:val="left"/>
      <w:pPr>
        <w:tabs>
          <w:tab w:val="num" w:pos="1080"/>
        </w:tabs>
        <w:ind w:left="1080" w:hanging="720"/>
      </w:pPr>
      <w:rPr>
        <w:rFonts w:hint="default"/>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A3529F3"/>
    <w:multiLevelType w:val="hybridMultilevel"/>
    <w:tmpl w:val="06B0D85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F327945"/>
    <w:multiLevelType w:val="hybridMultilevel"/>
    <w:tmpl w:val="8BB03FE2"/>
    <w:lvl w:ilvl="0" w:tplc="B8308FB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0337ADC"/>
    <w:multiLevelType w:val="hybridMultilevel"/>
    <w:tmpl w:val="BBB8165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4A7644E"/>
    <w:multiLevelType w:val="hybridMultilevel"/>
    <w:tmpl w:val="66C62E58"/>
    <w:lvl w:ilvl="0" w:tplc="192029AE">
      <w:start w:val="1"/>
      <w:numFmt w:val="decimal"/>
      <w:lvlText w:val="%1."/>
      <w:lvlJc w:val="left"/>
      <w:pPr>
        <w:tabs>
          <w:tab w:val="num" w:pos="720"/>
        </w:tabs>
        <w:ind w:left="720" w:hanging="360"/>
      </w:pPr>
      <w:rPr>
        <w:rFonts w:ascii="Arial" w:hAnsi="Arial" w:cs="Arial" w:hint="default"/>
        <w:b w:val="0"/>
        <w:sz w:val="22"/>
        <w:szCs w:val="22"/>
      </w:rPr>
    </w:lvl>
    <w:lvl w:ilvl="1" w:tplc="65F60312">
      <w:numFmt w:val="none"/>
      <w:lvlText w:val=""/>
      <w:lvlJc w:val="left"/>
      <w:pPr>
        <w:tabs>
          <w:tab w:val="num" w:pos="360"/>
        </w:tabs>
      </w:pPr>
    </w:lvl>
    <w:lvl w:ilvl="2" w:tplc="3EA01006">
      <w:numFmt w:val="none"/>
      <w:lvlText w:val=""/>
      <w:lvlJc w:val="left"/>
      <w:pPr>
        <w:tabs>
          <w:tab w:val="num" w:pos="360"/>
        </w:tabs>
      </w:pPr>
    </w:lvl>
    <w:lvl w:ilvl="3" w:tplc="F560E5C4">
      <w:numFmt w:val="none"/>
      <w:lvlText w:val=""/>
      <w:lvlJc w:val="left"/>
      <w:pPr>
        <w:tabs>
          <w:tab w:val="num" w:pos="360"/>
        </w:tabs>
      </w:pPr>
    </w:lvl>
    <w:lvl w:ilvl="4" w:tplc="329E1F68">
      <w:numFmt w:val="none"/>
      <w:lvlText w:val=""/>
      <w:lvlJc w:val="left"/>
      <w:pPr>
        <w:tabs>
          <w:tab w:val="num" w:pos="360"/>
        </w:tabs>
      </w:pPr>
    </w:lvl>
    <w:lvl w:ilvl="5" w:tplc="22EC353C">
      <w:numFmt w:val="none"/>
      <w:lvlText w:val=""/>
      <w:lvlJc w:val="left"/>
      <w:pPr>
        <w:tabs>
          <w:tab w:val="num" w:pos="360"/>
        </w:tabs>
      </w:pPr>
    </w:lvl>
    <w:lvl w:ilvl="6" w:tplc="D13C7A3A">
      <w:numFmt w:val="none"/>
      <w:lvlText w:val=""/>
      <w:lvlJc w:val="left"/>
      <w:pPr>
        <w:tabs>
          <w:tab w:val="num" w:pos="360"/>
        </w:tabs>
      </w:pPr>
    </w:lvl>
    <w:lvl w:ilvl="7" w:tplc="9470FE92">
      <w:numFmt w:val="none"/>
      <w:lvlText w:val=""/>
      <w:lvlJc w:val="left"/>
      <w:pPr>
        <w:tabs>
          <w:tab w:val="num" w:pos="360"/>
        </w:tabs>
      </w:pPr>
    </w:lvl>
    <w:lvl w:ilvl="8" w:tplc="AEE406C0">
      <w:numFmt w:val="none"/>
      <w:lvlText w:val=""/>
      <w:lvlJc w:val="left"/>
      <w:pPr>
        <w:tabs>
          <w:tab w:val="num" w:pos="360"/>
        </w:tabs>
      </w:pPr>
    </w:lvl>
  </w:abstractNum>
  <w:abstractNum w:abstractNumId="17" w15:restartNumberingAfterBreak="0">
    <w:nsid w:val="5CDF29BC"/>
    <w:multiLevelType w:val="hybridMultilevel"/>
    <w:tmpl w:val="4C024620"/>
    <w:lvl w:ilvl="0" w:tplc="A0A696BE">
      <w:start w:val="1"/>
      <w:numFmt w:val="decimal"/>
      <w:pStyle w:val="Firstnumbering"/>
      <w:lvlText w:val="%1."/>
      <w:lvlJc w:val="left"/>
      <w:pPr>
        <w:ind w:left="504" w:hanging="50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2680C82"/>
    <w:multiLevelType w:val="hybridMultilevel"/>
    <w:tmpl w:val="FC5E6B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D522A3F"/>
    <w:multiLevelType w:val="hybridMultilevel"/>
    <w:tmpl w:val="C3E81BFE"/>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20" w15:restartNumberingAfterBreak="0">
    <w:nsid w:val="7AE27046"/>
    <w:multiLevelType w:val="hybridMultilevel"/>
    <w:tmpl w:val="0426A00E"/>
    <w:lvl w:ilvl="0" w:tplc="EE48C1F8">
      <w:start w:val="3"/>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657921480">
    <w:abstractNumId w:val="16"/>
  </w:num>
  <w:num w:numId="2" w16cid:durableId="1330258007">
    <w:abstractNumId w:val="12"/>
  </w:num>
  <w:num w:numId="3" w16cid:durableId="216629081">
    <w:abstractNumId w:val="20"/>
  </w:num>
  <w:num w:numId="4" w16cid:durableId="2089496676">
    <w:abstractNumId w:val="11"/>
  </w:num>
  <w:num w:numId="5" w16cid:durableId="995305865">
    <w:abstractNumId w:val="8"/>
  </w:num>
  <w:num w:numId="6" w16cid:durableId="1591543126">
    <w:abstractNumId w:val="5"/>
  </w:num>
  <w:num w:numId="7" w16cid:durableId="1509979557">
    <w:abstractNumId w:val="18"/>
  </w:num>
  <w:num w:numId="8" w16cid:durableId="1284387885">
    <w:abstractNumId w:val="15"/>
  </w:num>
  <w:num w:numId="9" w16cid:durableId="1792672819">
    <w:abstractNumId w:val="10"/>
  </w:num>
  <w:num w:numId="10" w16cid:durableId="1602376025">
    <w:abstractNumId w:val="6"/>
  </w:num>
  <w:num w:numId="11" w16cid:durableId="583103219">
    <w:abstractNumId w:val="0"/>
  </w:num>
  <w:num w:numId="12" w16cid:durableId="764500067">
    <w:abstractNumId w:val="3"/>
  </w:num>
  <w:num w:numId="13" w16cid:durableId="241188056">
    <w:abstractNumId w:val="19"/>
  </w:num>
  <w:num w:numId="14" w16cid:durableId="1744138892">
    <w:abstractNumId w:val="13"/>
  </w:num>
  <w:num w:numId="15" w16cid:durableId="512185356">
    <w:abstractNumId w:val="14"/>
  </w:num>
  <w:num w:numId="16" w16cid:durableId="206646908">
    <w:abstractNumId w:val="4"/>
  </w:num>
  <w:num w:numId="17" w16cid:durableId="309864782">
    <w:abstractNumId w:val="17"/>
  </w:num>
  <w:num w:numId="18" w16cid:durableId="838160664">
    <w:abstractNumId w:val="9"/>
  </w:num>
  <w:num w:numId="19" w16cid:durableId="777289088">
    <w:abstractNumId w:val="7"/>
  </w:num>
  <w:num w:numId="20" w16cid:durableId="2061399074">
    <w:abstractNumId w:val="2"/>
  </w:num>
  <w:num w:numId="21" w16cid:durableId="10606404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62CA"/>
    <w:rsid w:val="00034F7E"/>
    <w:rsid w:val="00051664"/>
    <w:rsid w:val="00062598"/>
    <w:rsid w:val="00063003"/>
    <w:rsid w:val="000652C6"/>
    <w:rsid w:val="00096D08"/>
    <w:rsid w:val="000A52F9"/>
    <w:rsid w:val="000C2262"/>
    <w:rsid w:val="000E28AD"/>
    <w:rsid w:val="000E6861"/>
    <w:rsid w:val="000F4744"/>
    <w:rsid w:val="00103E83"/>
    <w:rsid w:val="00143FC2"/>
    <w:rsid w:val="00162EF8"/>
    <w:rsid w:val="001B12B6"/>
    <w:rsid w:val="001B7C41"/>
    <w:rsid w:val="001D45B8"/>
    <w:rsid w:val="001F3996"/>
    <w:rsid w:val="001F56E8"/>
    <w:rsid w:val="0023618C"/>
    <w:rsid w:val="002D5744"/>
    <w:rsid w:val="002E1615"/>
    <w:rsid w:val="002F0077"/>
    <w:rsid w:val="002F2584"/>
    <w:rsid w:val="0035488B"/>
    <w:rsid w:val="003B1260"/>
    <w:rsid w:val="003C13BC"/>
    <w:rsid w:val="003C1A96"/>
    <w:rsid w:val="003C1E0E"/>
    <w:rsid w:val="003D7753"/>
    <w:rsid w:val="003E187E"/>
    <w:rsid w:val="00457966"/>
    <w:rsid w:val="004641A5"/>
    <w:rsid w:val="00490FF8"/>
    <w:rsid w:val="004B29B4"/>
    <w:rsid w:val="004D6951"/>
    <w:rsid w:val="004F08DB"/>
    <w:rsid w:val="00511000"/>
    <w:rsid w:val="00534C9F"/>
    <w:rsid w:val="00556577"/>
    <w:rsid w:val="005576EE"/>
    <w:rsid w:val="00561A7B"/>
    <w:rsid w:val="005872F6"/>
    <w:rsid w:val="005872F9"/>
    <w:rsid w:val="005A0362"/>
    <w:rsid w:val="005D00EE"/>
    <w:rsid w:val="005E1A0D"/>
    <w:rsid w:val="005E5EBA"/>
    <w:rsid w:val="005F2061"/>
    <w:rsid w:val="005F7B3E"/>
    <w:rsid w:val="0061070A"/>
    <w:rsid w:val="00620F01"/>
    <w:rsid w:val="00623CFD"/>
    <w:rsid w:val="00655313"/>
    <w:rsid w:val="0068303E"/>
    <w:rsid w:val="00691566"/>
    <w:rsid w:val="006B0385"/>
    <w:rsid w:val="006F26E4"/>
    <w:rsid w:val="00713CA2"/>
    <w:rsid w:val="0071781C"/>
    <w:rsid w:val="007303EC"/>
    <w:rsid w:val="007364BC"/>
    <w:rsid w:val="00763277"/>
    <w:rsid w:val="00777A8E"/>
    <w:rsid w:val="0078092C"/>
    <w:rsid w:val="00791152"/>
    <w:rsid w:val="007E238D"/>
    <w:rsid w:val="007E4CF4"/>
    <w:rsid w:val="007F65D6"/>
    <w:rsid w:val="007F6EBD"/>
    <w:rsid w:val="00814D37"/>
    <w:rsid w:val="00822E98"/>
    <w:rsid w:val="00826594"/>
    <w:rsid w:val="00844F23"/>
    <w:rsid w:val="008562CA"/>
    <w:rsid w:val="00857DC4"/>
    <w:rsid w:val="00887360"/>
    <w:rsid w:val="008A5B68"/>
    <w:rsid w:val="008B012A"/>
    <w:rsid w:val="008B3952"/>
    <w:rsid w:val="008C58A1"/>
    <w:rsid w:val="008D7252"/>
    <w:rsid w:val="008E3E7E"/>
    <w:rsid w:val="00922069"/>
    <w:rsid w:val="00966666"/>
    <w:rsid w:val="009A012D"/>
    <w:rsid w:val="009A0DD0"/>
    <w:rsid w:val="009A40F8"/>
    <w:rsid w:val="009C19C3"/>
    <w:rsid w:val="009C7B88"/>
    <w:rsid w:val="009D383C"/>
    <w:rsid w:val="009F15BC"/>
    <w:rsid w:val="009F415B"/>
    <w:rsid w:val="00A21B78"/>
    <w:rsid w:val="00A258AE"/>
    <w:rsid w:val="00A35530"/>
    <w:rsid w:val="00A37AF5"/>
    <w:rsid w:val="00A40CC0"/>
    <w:rsid w:val="00A51B0B"/>
    <w:rsid w:val="00A51C68"/>
    <w:rsid w:val="00A77385"/>
    <w:rsid w:val="00A77F9A"/>
    <w:rsid w:val="00AB7979"/>
    <w:rsid w:val="00AF3471"/>
    <w:rsid w:val="00B215D7"/>
    <w:rsid w:val="00B43FA1"/>
    <w:rsid w:val="00B46DB7"/>
    <w:rsid w:val="00B66044"/>
    <w:rsid w:val="00BD7A99"/>
    <w:rsid w:val="00BE7C6B"/>
    <w:rsid w:val="00C01943"/>
    <w:rsid w:val="00C37847"/>
    <w:rsid w:val="00C51531"/>
    <w:rsid w:val="00C515BD"/>
    <w:rsid w:val="00C6402A"/>
    <w:rsid w:val="00CB655F"/>
    <w:rsid w:val="00CB691C"/>
    <w:rsid w:val="00CE68A9"/>
    <w:rsid w:val="00D15371"/>
    <w:rsid w:val="00D3197C"/>
    <w:rsid w:val="00D420DF"/>
    <w:rsid w:val="00D5397B"/>
    <w:rsid w:val="00D6324F"/>
    <w:rsid w:val="00D8705A"/>
    <w:rsid w:val="00D94C6F"/>
    <w:rsid w:val="00DA207A"/>
    <w:rsid w:val="00DB4110"/>
    <w:rsid w:val="00DB5F96"/>
    <w:rsid w:val="00DC7969"/>
    <w:rsid w:val="00DD5B36"/>
    <w:rsid w:val="00DF532E"/>
    <w:rsid w:val="00E13943"/>
    <w:rsid w:val="00E91F93"/>
    <w:rsid w:val="00EF0D2C"/>
    <w:rsid w:val="00F01E83"/>
    <w:rsid w:val="00F05C7E"/>
    <w:rsid w:val="00F4206A"/>
    <w:rsid w:val="00F630D1"/>
    <w:rsid w:val="00F939C7"/>
    <w:rsid w:val="00F94BBE"/>
    <w:rsid w:val="00FB35BA"/>
    <w:rsid w:val="00FC641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BAD32C"/>
  <w15:chartTrackingRefBased/>
  <w15:docId w15:val="{619567B0-1856-4874-ABA4-E49334A0B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40F8"/>
    <w:rPr>
      <w:rFonts w:ascii="Arial" w:hAnsi="Arial"/>
    </w:rPr>
  </w:style>
  <w:style w:type="paragraph" w:styleId="Heading2">
    <w:name w:val="heading 2"/>
    <w:basedOn w:val="Normal"/>
    <w:next w:val="Normal"/>
    <w:link w:val="Heading2Char"/>
    <w:qFormat/>
    <w:rsid w:val="005576EE"/>
    <w:pPr>
      <w:keepNext/>
      <w:widowControl w:val="0"/>
      <w:tabs>
        <w:tab w:val="left" w:pos="-720"/>
        <w:tab w:val="left" w:pos="310"/>
        <w:tab w:val="left" w:pos="835"/>
      </w:tabs>
      <w:jc w:val="center"/>
      <w:outlineLvl w:val="1"/>
    </w:pPr>
    <w:rPr>
      <w:rFonts w:ascii="Times New Roman" w:eastAsia="Times New Roman" w:hAnsi="Times New Roman" w:cs="Times New Roman"/>
      <w:b/>
      <w:bCs/>
      <w:snapToGrid w:val="0"/>
      <w:szCs w:val="20"/>
      <w:lang w:val="en-GB"/>
    </w:rPr>
  </w:style>
  <w:style w:type="paragraph" w:styleId="Heading4">
    <w:name w:val="heading 4"/>
    <w:basedOn w:val="Normal"/>
    <w:next w:val="Normal"/>
    <w:link w:val="Heading4Char"/>
    <w:qFormat/>
    <w:rsid w:val="005576EE"/>
    <w:pPr>
      <w:keepNext/>
      <w:widowControl w:val="0"/>
      <w:outlineLvl w:val="3"/>
    </w:pPr>
    <w:rPr>
      <w:rFonts w:ascii="Times New Roman" w:eastAsia="Times New Roman" w:hAnsi="Times New Roman" w:cs="Times New Roman"/>
      <w:b/>
      <w:bCs/>
      <w:snapToGrid w:val="0"/>
      <w:sz w:val="24"/>
      <w:szCs w:val="20"/>
      <w:lang w:val="en-GB"/>
    </w:rPr>
  </w:style>
  <w:style w:type="paragraph" w:styleId="Heading5">
    <w:name w:val="heading 5"/>
    <w:basedOn w:val="Normal"/>
    <w:next w:val="Normal"/>
    <w:link w:val="Heading5Char"/>
    <w:qFormat/>
    <w:rsid w:val="005576EE"/>
    <w:pPr>
      <w:keepNext/>
      <w:widowControl w:val="0"/>
      <w:jc w:val="both"/>
      <w:outlineLvl w:val="4"/>
    </w:pPr>
    <w:rPr>
      <w:rFonts w:ascii="Times New Roman" w:eastAsia="Times New Roman" w:hAnsi="Times New Roman" w:cs="Times New Roman"/>
      <w:i/>
      <w:iCs/>
      <w:snapToGrid w:val="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562CA"/>
    <w:pPr>
      <w:tabs>
        <w:tab w:val="center" w:pos="4680"/>
        <w:tab w:val="right" w:pos="9360"/>
      </w:tabs>
    </w:pPr>
  </w:style>
  <w:style w:type="character" w:customStyle="1" w:styleId="HeaderChar">
    <w:name w:val="Header Char"/>
    <w:basedOn w:val="DefaultParagraphFont"/>
    <w:link w:val="Header"/>
    <w:uiPriority w:val="99"/>
    <w:rsid w:val="008562CA"/>
    <w:rPr>
      <w:rFonts w:ascii="Arial" w:hAnsi="Arial"/>
    </w:rPr>
  </w:style>
  <w:style w:type="paragraph" w:styleId="Footer">
    <w:name w:val="footer"/>
    <w:basedOn w:val="Normal"/>
    <w:link w:val="FooterChar"/>
    <w:uiPriority w:val="99"/>
    <w:unhideWhenUsed/>
    <w:rsid w:val="008562CA"/>
    <w:pPr>
      <w:tabs>
        <w:tab w:val="center" w:pos="4680"/>
        <w:tab w:val="right" w:pos="9360"/>
      </w:tabs>
    </w:pPr>
  </w:style>
  <w:style w:type="character" w:customStyle="1" w:styleId="FooterChar">
    <w:name w:val="Footer Char"/>
    <w:basedOn w:val="DefaultParagraphFont"/>
    <w:link w:val="Footer"/>
    <w:uiPriority w:val="99"/>
    <w:rsid w:val="008562CA"/>
    <w:rPr>
      <w:rFonts w:ascii="Arial" w:hAnsi="Arial"/>
    </w:rPr>
  </w:style>
  <w:style w:type="character" w:customStyle="1" w:styleId="Heading2Char">
    <w:name w:val="Heading 2 Char"/>
    <w:basedOn w:val="DefaultParagraphFont"/>
    <w:link w:val="Heading2"/>
    <w:rsid w:val="005576EE"/>
    <w:rPr>
      <w:rFonts w:ascii="Times New Roman" w:eastAsia="Times New Roman" w:hAnsi="Times New Roman" w:cs="Times New Roman"/>
      <w:b/>
      <w:bCs/>
      <w:snapToGrid w:val="0"/>
      <w:szCs w:val="20"/>
      <w:lang w:val="en-GB"/>
    </w:rPr>
  </w:style>
  <w:style w:type="character" w:customStyle="1" w:styleId="Heading4Char">
    <w:name w:val="Heading 4 Char"/>
    <w:basedOn w:val="DefaultParagraphFont"/>
    <w:link w:val="Heading4"/>
    <w:rsid w:val="005576EE"/>
    <w:rPr>
      <w:rFonts w:ascii="Times New Roman" w:eastAsia="Times New Roman" w:hAnsi="Times New Roman" w:cs="Times New Roman"/>
      <w:b/>
      <w:bCs/>
      <w:snapToGrid w:val="0"/>
      <w:sz w:val="24"/>
      <w:szCs w:val="20"/>
      <w:lang w:val="en-GB"/>
    </w:rPr>
  </w:style>
  <w:style w:type="character" w:customStyle="1" w:styleId="Heading5Char">
    <w:name w:val="Heading 5 Char"/>
    <w:basedOn w:val="DefaultParagraphFont"/>
    <w:link w:val="Heading5"/>
    <w:rsid w:val="005576EE"/>
    <w:rPr>
      <w:rFonts w:ascii="Times New Roman" w:eastAsia="Times New Roman" w:hAnsi="Times New Roman" w:cs="Times New Roman"/>
      <w:i/>
      <w:iCs/>
      <w:snapToGrid w:val="0"/>
      <w:lang w:val="en-GB"/>
    </w:rPr>
  </w:style>
  <w:style w:type="paragraph" w:customStyle="1" w:styleId="1AutoList1">
    <w:name w:val="1AutoList1"/>
    <w:rsid w:val="005576EE"/>
    <w:pPr>
      <w:widowControl w:val="0"/>
      <w:tabs>
        <w:tab w:val="left" w:pos="720"/>
      </w:tabs>
      <w:autoSpaceDE w:val="0"/>
      <w:autoSpaceDN w:val="0"/>
      <w:adjustRightInd w:val="0"/>
      <w:ind w:left="720" w:hanging="720"/>
      <w:jc w:val="both"/>
    </w:pPr>
    <w:rPr>
      <w:rFonts w:ascii="Times New Roman" w:eastAsia="Times New Roman" w:hAnsi="Times New Roman" w:cs="Times New Roman"/>
      <w:sz w:val="20"/>
      <w:szCs w:val="24"/>
      <w:lang w:val="en-GB"/>
    </w:rPr>
  </w:style>
  <w:style w:type="character" w:styleId="Strong">
    <w:name w:val="Strong"/>
    <w:uiPriority w:val="22"/>
    <w:qFormat/>
    <w:rsid w:val="005576EE"/>
    <w:rPr>
      <w:b/>
      <w:bCs/>
    </w:rPr>
  </w:style>
  <w:style w:type="character" w:styleId="Hyperlink">
    <w:name w:val="Hyperlink"/>
    <w:rsid w:val="005576EE"/>
    <w:rPr>
      <w:color w:val="0000FF"/>
      <w:u w:val="single"/>
    </w:rPr>
  </w:style>
  <w:style w:type="paragraph" w:styleId="BodyTextIndent3">
    <w:name w:val="Body Text Indent 3"/>
    <w:basedOn w:val="Normal"/>
    <w:link w:val="BodyTextIndent3Char"/>
    <w:rsid w:val="005576EE"/>
    <w:pPr>
      <w:widowControl w:val="0"/>
      <w:ind w:left="709" w:hanging="709"/>
      <w:jc w:val="both"/>
    </w:pPr>
    <w:rPr>
      <w:rFonts w:ascii="Times New Roman" w:eastAsia="Times New Roman" w:hAnsi="Times New Roman" w:cs="Times New Roman"/>
      <w:b/>
      <w:bCs/>
      <w:snapToGrid w:val="0"/>
      <w:szCs w:val="20"/>
      <w:lang w:val="en-GB"/>
    </w:rPr>
  </w:style>
  <w:style w:type="character" w:customStyle="1" w:styleId="BodyTextIndent3Char">
    <w:name w:val="Body Text Indent 3 Char"/>
    <w:basedOn w:val="DefaultParagraphFont"/>
    <w:link w:val="BodyTextIndent3"/>
    <w:rsid w:val="005576EE"/>
    <w:rPr>
      <w:rFonts w:ascii="Times New Roman" w:eastAsia="Times New Roman" w:hAnsi="Times New Roman" w:cs="Times New Roman"/>
      <w:b/>
      <w:bCs/>
      <w:snapToGrid w:val="0"/>
      <w:szCs w:val="20"/>
      <w:lang w:val="en-GB"/>
    </w:rPr>
  </w:style>
  <w:style w:type="paragraph" w:styleId="ListParagraph">
    <w:name w:val="List Paragraph"/>
    <w:basedOn w:val="Normal"/>
    <w:link w:val="ListParagraphChar"/>
    <w:uiPriority w:val="34"/>
    <w:qFormat/>
    <w:rsid w:val="005576EE"/>
    <w:pPr>
      <w:widowControl w:val="0"/>
      <w:ind w:left="720"/>
      <w:contextualSpacing/>
    </w:pPr>
    <w:rPr>
      <w:rFonts w:ascii="Times New Roman" w:eastAsia="Times New Roman" w:hAnsi="Times New Roman" w:cs="Times New Roman"/>
      <w:snapToGrid w:val="0"/>
      <w:sz w:val="24"/>
      <w:szCs w:val="20"/>
      <w:lang w:val="en-GB"/>
    </w:rPr>
  </w:style>
  <w:style w:type="character" w:customStyle="1" w:styleId="ListParagraphChar">
    <w:name w:val="List Paragraph Char"/>
    <w:link w:val="ListParagraph"/>
    <w:uiPriority w:val="34"/>
    <w:locked/>
    <w:rsid w:val="005576EE"/>
    <w:rPr>
      <w:rFonts w:ascii="Times New Roman" w:eastAsia="Times New Roman" w:hAnsi="Times New Roman" w:cs="Times New Roman"/>
      <w:snapToGrid w:val="0"/>
      <w:sz w:val="24"/>
      <w:szCs w:val="20"/>
      <w:lang w:val="en-GB"/>
    </w:rPr>
  </w:style>
  <w:style w:type="paragraph" w:customStyle="1" w:styleId="Default">
    <w:name w:val="Default"/>
    <w:rsid w:val="00D15371"/>
    <w:pPr>
      <w:autoSpaceDE w:val="0"/>
      <w:autoSpaceDN w:val="0"/>
      <w:adjustRightInd w:val="0"/>
    </w:pPr>
    <w:rPr>
      <w:rFonts w:ascii="Garamond" w:hAnsi="Garamond" w:cs="Garamond"/>
      <w:color w:val="000000"/>
      <w:sz w:val="24"/>
      <w:szCs w:val="24"/>
      <w:lang w:val="en-GB"/>
    </w:rPr>
  </w:style>
  <w:style w:type="character" w:styleId="UnresolvedMention">
    <w:name w:val="Unresolved Mention"/>
    <w:basedOn w:val="DefaultParagraphFont"/>
    <w:uiPriority w:val="99"/>
    <w:semiHidden/>
    <w:unhideWhenUsed/>
    <w:rsid w:val="00DD5B36"/>
    <w:rPr>
      <w:color w:val="605E5C"/>
      <w:shd w:val="clear" w:color="auto" w:fill="E1DFDD"/>
    </w:rPr>
  </w:style>
  <w:style w:type="paragraph" w:customStyle="1" w:styleId="Firstnumbering">
    <w:name w:val="First numbering"/>
    <w:basedOn w:val="ListParagraph"/>
    <w:link w:val="FirstnumberingChar"/>
    <w:qFormat/>
    <w:rsid w:val="004641A5"/>
    <w:pPr>
      <w:numPr>
        <w:numId w:val="17"/>
      </w:numPr>
      <w:suppressAutoHyphens/>
      <w:autoSpaceDE w:val="0"/>
      <w:autoSpaceDN w:val="0"/>
      <w:ind w:left="540" w:hanging="540"/>
      <w:jc w:val="both"/>
      <w:textAlignment w:val="baseline"/>
    </w:pPr>
    <w:rPr>
      <w:rFonts w:ascii="Arial" w:hAnsi="Arial" w:cs="Arial"/>
      <w:snapToGrid/>
    </w:rPr>
  </w:style>
  <w:style w:type="character" w:customStyle="1" w:styleId="FirstnumberingChar">
    <w:name w:val="First numbering Char"/>
    <w:basedOn w:val="ListParagraphChar"/>
    <w:link w:val="Firstnumbering"/>
    <w:rsid w:val="004641A5"/>
    <w:rPr>
      <w:rFonts w:ascii="Arial" w:eastAsia="Times New Roman" w:hAnsi="Arial" w:cs="Arial"/>
      <w:snapToGrid/>
      <w:sz w:val="24"/>
      <w:szCs w:val="20"/>
      <w:lang w:val="en-GB"/>
    </w:rPr>
  </w:style>
  <w:style w:type="paragraph" w:styleId="NoSpacing">
    <w:name w:val="No Spacing"/>
    <w:uiPriority w:val="1"/>
    <w:qFormat/>
    <w:rsid w:val="00826594"/>
    <w:rPr>
      <w:rFonts w:ascii="Arial" w:hAnsi="Arial"/>
    </w:rPr>
  </w:style>
  <w:style w:type="paragraph" w:styleId="Revision">
    <w:name w:val="Revision"/>
    <w:hidden/>
    <w:uiPriority w:val="99"/>
    <w:semiHidden/>
    <w:rsid w:val="004D6951"/>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1280605">
      <w:bodyDiv w:val="1"/>
      <w:marLeft w:val="0"/>
      <w:marRight w:val="0"/>
      <w:marTop w:val="0"/>
      <w:marBottom w:val="0"/>
      <w:divBdr>
        <w:top w:val="none" w:sz="0" w:space="0" w:color="auto"/>
        <w:left w:val="none" w:sz="0" w:space="0" w:color="auto"/>
        <w:bottom w:val="none" w:sz="0" w:space="0" w:color="auto"/>
        <w:right w:val="none" w:sz="0" w:space="0" w:color="auto"/>
      </w:divBdr>
    </w:div>
    <w:div w:id="284846960">
      <w:bodyDiv w:val="1"/>
      <w:marLeft w:val="0"/>
      <w:marRight w:val="0"/>
      <w:marTop w:val="0"/>
      <w:marBottom w:val="0"/>
      <w:divBdr>
        <w:top w:val="none" w:sz="0" w:space="0" w:color="auto"/>
        <w:left w:val="none" w:sz="0" w:space="0" w:color="auto"/>
        <w:bottom w:val="none" w:sz="0" w:space="0" w:color="auto"/>
        <w:right w:val="none" w:sz="0" w:space="0" w:color="auto"/>
      </w:divBdr>
    </w:div>
    <w:div w:id="395587973">
      <w:bodyDiv w:val="1"/>
      <w:marLeft w:val="0"/>
      <w:marRight w:val="0"/>
      <w:marTop w:val="0"/>
      <w:marBottom w:val="0"/>
      <w:divBdr>
        <w:top w:val="none" w:sz="0" w:space="0" w:color="auto"/>
        <w:left w:val="none" w:sz="0" w:space="0" w:color="auto"/>
        <w:bottom w:val="none" w:sz="0" w:space="0" w:color="auto"/>
        <w:right w:val="none" w:sz="0" w:space="0" w:color="auto"/>
      </w:divBdr>
    </w:div>
    <w:div w:id="754865426">
      <w:bodyDiv w:val="1"/>
      <w:marLeft w:val="0"/>
      <w:marRight w:val="0"/>
      <w:marTop w:val="0"/>
      <w:marBottom w:val="0"/>
      <w:divBdr>
        <w:top w:val="none" w:sz="0" w:space="0" w:color="auto"/>
        <w:left w:val="none" w:sz="0" w:space="0" w:color="auto"/>
        <w:bottom w:val="none" w:sz="0" w:space="0" w:color="auto"/>
        <w:right w:val="none" w:sz="0" w:space="0" w:color="auto"/>
      </w:divBdr>
    </w:div>
    <w:div w:id="1130710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hyperlink" Target="file:///C:/Users/User/Downloads/cms_cop14_crp30.4.4_rev1_annex3_cms-light-pollution-guidelines_e%20(1).docx" TargetMode="Externa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yperlink" Target="file:///C:/Users/User/Downloads/cms_cop14_crp30.4.4_rev1_annex3_cms-light-pollution-guidelines_e%20(1).docx" TargetMode="External"/><Relationship Id="rId2" Type="http://schemas.openxmlformats.org/officeDocument/2006/relationships/customXml" Target="../customXml/item2.xml"/><Relationship Id="rId16" Type="http://schemas.openxmlformats.org/officeDocument/2006/relationships/hyperlink" Target="file:///C:/Users/User/Downloads/cms_cop14_crp30.4.4_rev1_annex3_cms-light-pollution-guidelines_e%20(1).docx" TargetMode="Externa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hyperlink" Target="file:///C:/Users/User/Downloads/cms_cop14_crp30.4.4_rev1_annex3_cms-light-pollution-guidelines_e%20(1).docx" TargetMode="Externa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yperlink" Target="file:///C:/Users/User/Downloads/cms_cop14_crp30.4.4_rev1_annex3_cms-light-pollution-guidelines_e%20(1).docx"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4" ma:contentTypeDescription="Create a new document." ma:contentTypeScope="" ma:versionID="36a3c140d5bd911b1a0006c1d985e21a">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f5def544537b1b6d94c5bc30794cc407"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a7b50396-0b06-45c1-b28e-46f86d566a10" xsi:nil="true"/>
    <TaxCatchAll xmlns="985ec44e-1bab-4c0b-9df0-6ba128686fc9" xsi:nil="true"/>
    <TaxKeywordTaxHTField xmlns="c15478a5-0be8-4f5d-8383-b307d5ba8bf6">
      <Terms xmlns="http://schemas.microsoft.com/office/infopath/2007/PartnerControls"/>
    </TaxKeywordTaxHTField>
    <lcf76f155ced4ddcb4097134ff3c332f xmlns="a7b50396-0b06-45c1-b28e-46f86d566a10">
      <Terms xmlns="http://schemas.microsoft.com/office/infopath/2007/PartnerControls"/>
    </lcf76f155ced4ddcb4097134ff3c332f>
    <SharedWithUsers xmlns="c15478a5-0be8-4f5d-8383-b307d5ba8bf6">
      <UserInfo>
        <DisplayName>Catherine Brueckner</DisplayName>
        <AccountId>12</AccountId>
        <AccountType/>
      </UserInfo>
      <UserInfo>
        <DisplayName>System Account</DisplayName>
        <AccountId>1073741823</AccountId>
        <AccountType/>
      </UserInfo>
      <UserInfo>
        <DisplayName>Thilan Mannan(Affiliate)</DisplayName>
        <AccountId>78</AccountId>
        <AccountType/>
      </UserInfo>
    </SharedWithUsers>
    <Reviewer xmlns="a7b50396-0b06-45c1-b28e-46f86d566a10" xsi:nil="true"/>
    <MariaJoseOrtiz xmlns="a7b50396-0b06-45c1-b28e-46f86d566a10" xsi:nil="true"/>
    <Notes xmlns="a7b50396-0b06-45c1-b28e-46f86d566a10" xsi:nil="true"/>
    <Sent xmlns="a7b50396-0b06-45c1-b28e-46f86d566a10" xsi:nil="true"/>
  </documentManagement>
</p:properties>
</file>

<file path=customXml/itemProps1.xml><?xml version="1.0" encoding="utf-8"?>
<ds:datastoreItem xmlns:ds="http://schemas.openxmlformats.org/officeDocument/2006/customXml" ds:itemID="{D405066A-53E2-4B40-AB09-EFC4BAF8D3EF}">
  <ds:schemaRefs>
    <ds:schemaRef ds:uri="http://schemas.microsoft.com/sharepoint/v3/contenttype/forms"/>
  </ds:schemaRefs>
</ds:datastoreItem>
</file>

<file path=customXml/itemProps2.xml><?xml version="1.0" encoding="utf-8"?>
<ds:datastoreItem xmlns:ds="http://schemas.openxmlformats.org/officeDocument/2006/customXml" ds:itemID="{9FCCD3DF-698A-4AE9-BDAF-A851198E00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9466929-160B-45B0-8DCA-4CE74A4326EB}">
  <ds:schemaRefs>
    <ds:schemaRef ds:uri="http://www.w3.org/XML/1998/namespace"/>
    <ds:schemaRef ds:uri="http://schemas.microsoft.com/office/infopath/2007/PartnerControls"/>
    <ds:schemaRef ds:uri="http://purl.org/dc/elements/1.1/"/>
    <ds:schemaRef ds:uri="c15478a5-0be8-4f5d-8383-b307d5ba8bf6"/>
    <ds:schemaRef ds:uri="a7b50396-0b06-45c1-b28e-46f86d566a10"/>
    <ds:schemaRef ds:uri="http://schemas.microsoft.com/office/2006/documentManagement/types"/>
    <ds:schemaRef ds:uri="http://purl.org/dc/terms/"/>
    <ds:schemaRef ds:uri="985ec44e-1bab-4c0b-9df0-6ba128686fc9"/>
    <ds:schemaRef ds:uri="http://schemas.openxmlformats.org/package/2006/metadata/core-properties"/>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645</Words>
  <Characters>3678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4315</CharactersWithSpaces>
  <SharedDoc>false</SharedDoc>
  <HLinks>
    <vt:vector size="30" baseType="variant">
      <vt:variant>
        <vt:i4>4726878</vt:i4>
      </vt:variant>
      <vt:variant>
        <vt:i4>12</vt:i4>
      </vt:variant>
      <vt:variant>
        <vt:i4>0</vt:i4>
      </vt:variant>
      <vt:variant>
        <vt:i4>5</vt:i4>
      </vt:variant>
      <vt:variant>
        <vt:lpwstr>C:\Users\User\Downloads\cms_cop14_crp30.4.4_rev1_annex3_cms-light-pollution-guidelines_e (1).docx</vt:lpwstr>
      </vt:variant>
      <vt:variant>
        <vt:lpwstr>_Appendix_J_–Bats</vt:lpwstr>
      </vt:variant>
      <vt:variant>
        <vt:i4>6160431</vt:i4>
      </vt:variant>
      <vt:variant>
        <vt:i4>9</vt:i4>
      </vt:variant>
      <vt:variant>
        <vt:i4>0</vt:i4>
      </vt:variant>
      <vt:variant>
        <vt:i4>5</vt:i4>
      </vt:variant>
      <vt:variant>
        <vt:lpwstr>C:\Users\User\Downloads\cms_cop14_crp30.4.4_rev1_annex3_cms-light-pollution-guidelines_e (1).docx</vt:lpwstr>
      </vt:variant>
      <vt:variant>
        <vt:lpwstr>_Appendix_I_-</vt:lpwstr>
      </vt:variant>
      <vt:variant>
        <vt:i4>6160430</vt:i4>
      </vt:variant>
      <vt:variant>
        <vt:i4>6</vt:i4>
      </vt:variant>
      <vt:variant>
        <vt:i4>0</vt:i4>
      </vt:variant>
      <vt:variant>
        <vt:i4>5</vt:i4>
      </vt:variant>
      <vt:variant>
        <vt:lpwstr>C:\Users\User\Downloads\cms_cop14_crp30.4.4_rev1_annex3_cms-light-pollution-guidelines_e (1).docx</vt:lpwstr>
      </vt:variant>
      <vt:variant>
        <vt:lpwstr>_Appendix_H_-</vt:lpwstr>
      </vt:variant>
      <vt:variant>
        <vt:i4>6160417</vt:i4>
      </vt:variant>
      <vt:variant>
        <vt:i4>3</vt:i4>
      </vt:variant>
      <vt:variant>
        <vt:i4>0</vt:i4>
      </vt:variant>
      <vt:variant>
        <vt:i4>5</vt:i4>
      </vt:variant>
      <vt:variant>
        <vt:lpwstr>C:\Users\User\Downloads\cms_cop14_crp30.4.4_rev1_annex3_cms-light-pollution-guidelines_e (1).docx</vt:lpwstr>
      </vt:variant>
      <vt:variant>
        <vt:lpwstr>_Appendix_G_-</vt:lpwstr>
      </vt:variant>
      <vt:variant>
        <vt:i4>6160416</vt:i4>
      </vt:variant>
      <vt:variant>
        <vt:i4>0</vt:i4>
      </vt:variant>
      <vt:variant>
        <vt:i4>0</vt:i4>
      </vt:variant>
      <vt:variant>
        <vt:i4>5</vt:i4>
      </vt:variant>
      <vt:variant>
        <vt:lpwstr>C:\Users\User\Downloads\cms_cop14_crp30.4.4_rev1_annex3_cms-light-pollution-guidelines_e (1).docx</vt:lpwstr>
      </vt:variant>
      <vt:variant>
        <vt:lpwstr>_Appendix_F_-</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UNEP/CMS Secretariat</dc:creator>
  <cp:keywords/>
  <dc:description/>
  <cp:lastModifiedBy>Catherine Brueckner</cp:lastModifiedBy>
  <cp:revision>2</cp:revision>
  <cp:lastPrinted>2019-12-07T05:21:00Z</cp:lastPrinted>
  <dcterms:created xsi:type="dcterms:W3CDTF">2024-07-19T09:05:00Z</dcterms:created>
  <dcterms:modified xsi:type="dcterms:W3CDTF">2024-07-19T09:05:00Z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TaxKeyword">
    <vt:lpwstr/>
  </property>
  <property fmtid="{D5CDD505-2E9C-101B-9397-08002B2CF9AE}" pid="5" name="MediaServiceImageTags">
    <vt:lpwstr/>
  </property>
</Properties>
</file>