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C0DC9F" w14:textId="77777777" w:rsidR="001F56E8" w:rsidRPr="000E21C8" w:rsidRDefault="001F56E8" w:rsidP="000E21C8"/>
    <w:p w14:paraId="22DC7078" w14:textId="77777777" w:rsidR="000E21C8" w:rsidRDefault="000E21C8" w:rsidP="00EB2EEE"/>
    <w:p w14:paraId="126D7433" w14:textId="06D018BB" w:rsidR="00A80B97" w:rsidRPr="00D46533" w:rsidRDefault="00584667" w:rsidP="00A80B97">
      <w:pPr>
        <w:tabs>
          <w:tab w:val="left" w:pos="-1057"/>
          <w:tab w:val="left" w:pos="-720"/>
        </w:tabs>
        <w:jc w:val="center"/>
        <w:rPr>
          <w:rFonts w:cs="Arial"/>
          <w:b/>
          <w:sz w:val="28"/>
          <w:szCs w:val="28"/>
          <w:lang w:val="fr-FR"/>
        </w:rPr>
      </w:pPr>
      <w:r>
        <w:rPr>
          <w:rFonts w:cs="Arial"/>
          <w:b/>
          <w:sz w:val="28"/>
          <w:szCs w:val="28"/>
          <w:lang w:val="fr-FR"/>
        </w:rPr>
        <w:t>7</w:t>
      </w:r>
      <w:r w:rsidR="00A80B97" w:rsidRPr="00D46533">
        <w:rPr>
          <w:rFonts w:cs="Arial"/>
          <w:b/>
          <w:sz w:val="28"/>
          <w:szCs w:val="28"/>
          <w:vertAlign w:val="superscript"/>
          <w:lang w:val="fr-FR"/>
        </w:rPr>
        <w:t>ème</w:t>
      </w:r>
      <w:r w:rsidR="00A80B97" w:rsidRPr="00D46533">
        <w:rPr>
          <w:rFonts w:cs="Arial"/>
          <w:b/>
          <w:sz w:val="28"/>
          <w:szCs w:val="28"/>
          <w:lang w:val="fr-FR"/>
        </w:rPr>
        <w:t xml:space="preserve"> Réunion du Comité de session du </w:t>
      </w:r>
    </w:p>
    <w:p w14:paraId="0C0F8CF1" w14:textId="66C0A317" w:rsidR="00A80B97" w:rsidRPr="00D46533" w:rsidRDefault="00A80B97" w:rsidP="00A80B97">
      <w:pPr>
        <w:tabs>
          <w:tab w:val="left" w:pos="-1057"/>
          <w:tab w:val="left" w:pos="-720"/>
        </w:tabs>
        <w:spacing w:after="120"/>
        <w:jc w:val="center"/>
        <w:rPr>
          <w:rFonts w:cs="Arial"/>
          <w:b/>
          <w:sz w:val="28"/>
          <w:szCs w:val="28"/>
          <w:lang w:val="fr-FR"/>
        </w:rPr>
      </w:pPr>
      <w:r w:rsidRPr="00D46533">
        <w:rPr>
          <w:rFonts w:cs="Arial"/>
          <w:b/>
          <w:sz w:val="28"/>
          <w:szCs w:val="28"/>
          <w:lang w:val="fr-FR"/>
        </w:rPr>
        <w:t>Conseil scientifique de la CMS (ScC-SC</w:t>
      </w:r>
      <w:r w:rsidR="00584667">
        <w:rPr>
          <w:rFonts w:cs="Arial"/>
          <w:b/>
          <w:sz w:val="28"/>
          <w:szCs w:val="28"/>
          <w:lang w:val="fr-FR"/>
        </w:rPr>
        <w:t>7</w:t>
      </w:r>
      <w:r w:rsidRPr="00D46533">
        <w:rPr>
          <w:rFonts w:cs="Arial"/>
          <w:b/>
          <w:sz w:val="28"/>
          <w:szCs w:val="28"/>
          <w:lang w:val="fr-FR"/>
        </w:rPr>
        <w:t>)</w:t>
      </w:r>
    </w:p>
    <w:p w14:paraId="4B9EA6CF" w14:textId="60C443F5" w:rsidR="00A80B97" w:rsidRPr="00D46533" w:rsidRDefault="00584667" w:rsidP="00A80B97">
      <w:pPr>
        <w:pBdr>
          <w:bottom w:val="single" w:sz="4" w:space="1" w:color="auto"/>
        </w:pBdr>
        <w:kinsoku w:val="0"/>
        <w:overflowPunct w:val="0"/>
        <w:jc w:val="center"/>
        <w:outlineLvl w:val="0"/>
        <w:rPr>
          <w:rFonts w:cs="Arial"/>
          <w:bCs/>
          <w:i/>
          <w:spacing w:val="-4"/>
          <w:lang w:val="fr-FR"/>
        </w:rPr>
      </w:pPr>
      <w:r>
        <w:rPr>
          <w:rFonts w:cs="Arial"/>
          <w:bCs/>
          <w:i/>
          <w:spacing w:val="-4"/>
          <w:lang w:val="fr-FR"/>
        </w:rPr>
        <w:t>Bonn, Allemagne, 17 – 20 septembre 2024</w:t>
      </w:r>
    </w:p>
    <w:p w14:paraId="558D3D72" w14:textId="35390B58" w:rsidR="00A80B97" w:rsidRPr="00D46533" w:rsidRDefault="00A80B97" w:rsidP="00A80B97">
      <w:pPr>
        <w:spacing w:before="120"/>
        <w:jc w:val="right"/>
        <w:rPr>
          <w:rFonts w:cs="Arial"/>
          <w:lang w:val="fr-FR"/>
        </w:rPr>
      </w:pPr>
      <w:r w:rsidRPr="00D46533">
        <w:rPr>
          <w:rFonts w:cs="Arial"/>
          <w:lang w:val="fr-FR"/>
        </w:rPr>
        <w:t>UNEP/CMS/ScC-SC</w:t>
      </w:r>
      <w:r w:rsidR="00584667">
        <w:rPr>
          <w:rFonts w:cs="Arial"/>
          <w:lang w:val="fr-FR"/>
        </w:rPr>
        <w:t>7</w:t>
      </w:r>
      <w:r w:rsidRPr="00D46533">
        <w:rPr>
          <w:rFonts w:cs="Arial"/>
          <w:lang w:val="fr-FR"/>
        </w:rPr>
        <w:t>/Doc.</w:t>
      </w:r>
      <w:r w:rsidR="00877BC8">
        <w:rPr>
          <w:rFonts w:cs="Arial"/>
          <w:lang w:val="fr-FR"/>
        </w:rPr>
        <w:t>6.1.3</w:t>
      </w:r>
    </w:p>
    <w:p w14:paraId="267B13E9" w14:textId="77777777" w:rsidR="00A80B97" w:rsidRDefault="00A80B97" w:rsidP="00A80B97">
      <w:pPr>
        <w:jc w:val="both"/>
        <w:rPr>
          <w:rFonts w:cs="Arial"/>
          <w:lang w:val="fr-FR"/>
        </w:rPr>
      </w:pPr>
    </w:p>
    <w:p w14:paraId="0BD0511D" w14:textId="77777777" w:rsidR="00A80B97" w:rsidRDefault="00A80B97" w:rsidP="00A80B97">
      <w:pPr>
        <w:jc w:val="both"/>
        <w:rPr>
          <w:rFonts w:cs="Arial"/>
          <w:lang w:val="fr-FR"/>
        </w:rPr>
      </w:pPr>
    </w:p>
    <w:p w14:paraId="207B5425" w14:textId="77777777" w:rsidR="00680FC6" w:rsidRDefault="00680FC6" w:rsidP="00680FC6">
      <w:pPr>
        <w:spacing w:after="120"/>
        <w:jc w:val="center"/>
        <w:rPr>
          <w:rFonts w:eastAsia="Times New Roman" w:cs="Arial"/>
          <w:b/>
          <w:bCs/>
          <w:snapToGrid w:val="0"/>
          <w:lang w:val="fr-FR"/>
        </w:rPr>
      </w:pPr>
      <w:r>
        <w:rPr>
          <w:rFonts w:eastAsia="Times New Roman" w:cs="Arial"/>
          <w:b/>
          <w:bCs/>
          <w:snapToGrid w:val="0"/>
          <w:lang w:val="fr-FR"/>
        </w:rPr>
        <w:t xml:space="preserve">AIRES DE CONSERVATION TRANSFRONTIÈRES POUR LES ESPÈCES MIGRATRICES </w:t>
      </w:r>
    </w:p>
    <w:p w14:paraId="3657C5EA" w14:textId="77777777" w:rsidR="00680FC6" w:rsidRDefault="00680FC6" w:rsidP="00680FC6">
      <w:pPr>
        <w:jc w:val="center"/>
        <w:rPr>
          <w:rFonts w:cs="Arial"/>
          <w:lang w:val="fr-FR"/>
        </w:rPr>
      </w:pPr>
      <w:r>
        <w:rPr>
          <w:rFonts w:eastAsia="Times New Roman" w:cs="Arial"/>
          <w:i/>
          <w:lang w:val="fr-FR"/>
        </w:rPr>
        <w:t>(Préparé par le Secrétariat)</w:t>
      </w:r>
    </w:p>
    <w:p w14:paraId="749EADA2" w14:textId="77777777" w:rsidR="00A80B97" w:rsidRDefault="00A80B97" w:rsidP="00A80B97">
      <w:pPr>
        <w:jc w:val="both"/>
        <w:rPr>
          <w:rFonts w:cs="Arial"/>
          <w:lang w:val="fr-FR"/>
        </w:rPr>
      </w:pPr>
    </w:p>
    <w:p w14:paraId="06780C47" w14:textId="69D66FA7" w:rsidR="00A80B97" w:rsidRDefault="00A80B97" w:rsidP="00A80B97">
      <w:pPr>
        <w:jc w:val="both"/>
        <w:rPr>
          <w:rFonts w:cs="Arial"/>
          <w:lang w:val="fr-FR"/>
        </w:rPr>
      </w:pPr>
    </w:p>
    <w:p w14:paraId="467BACFA" w14:textId="77777777" w:rsidR="00A80B97" w:rsidRDefault="00A80B97" w:rsidP="00A80B97">
      <w:pPr>
        <w:jc w:val="both"/>
        <w:rPr>
          <w:rFonts w:cs="Arial"/>
          <w:lang w:val="fr-FR"/>
        </w:rPr>
      </w:pPr>
    </w:p>
    <w:p w14:paraId="11A7BA9B" w14:textId="62864E08" w:rsidR="00A80B97" w:rsidRDefault="00A80B97" w:rsidP="00A80B97">
      <w:pPr>
        <w:jc w:val="both"/>
        <w:rPr>
          <w:rFonts w:cs="Arial"/>
          <w:lang w:val="fr-FR"/>
        </w:rPr>
      </w:pPr>
      <w:r w:rsidRPr="005E0EDA">
        <w:rPr>
          <w:rFonts w:cs="Arial"/>
          <w:noProof/>
        </w:rPr>
        <mc:AlternateContent>
          <mc:Choice Requires="wps">
            <w:drawing>
              <wp:anchor distT="0" distB="0" distL="114300" distR="114300" simplePos="0" relativeHeight="251659264" behindDoc="1" locked="0" layoutInCell="1" allowOverlap="1" wp14:anchorId="415CC45D" wp14:editId="559C0425">
                <wp:simplePos x="0" y="0"/>
                <wp:positionH relativeFrom="margin">
                  <wp:posOffset>984885</wp:posOffset>
                </wp:positionH>
                <wp:positionV relativeFrom="margin">
                  <wp:posOffset>2536190</wp:posOffset>
                </wp:positionV>
                <wp:extent cx="4305300" cy="1752600"/>
                <wp:effectExtent l="0" t="0" r="19050" b="1905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752600"/>
                        </a:xfrm>
                        <a:prstGeom prst="rect">
                          <a:avLst/>
                        </a:prstGeom>
                        <a:solidFill>
                          <a:srgbClr val="FFFFFF"/>
                        </a:solidFill>
                        <a:ln w="3175">
                          <a:solidFill>
                            <a:srgbClr val="000000"/>
                          </a:solidFill>
                          <a:miter lim="800000"/>
                          <a:headEnd/>
                          <a:tailEnd/>
                        </a:ln>
                      </wps:spPr>
                      <wps:txbx>
                        <w:txbxContent>
                          <w:p w14:paraId="7B3E915F" w14:textId="77777777" w:rsidR="007619AE" w:rsidRDefault="007619AE" w:rsidP="007619AE">
                            <w:pPr>
                              <w:rPr>
                                <w:rFonts w:cs="Arial"/>
                                <w:lang w:val="fr-FR"/>
                              </w:rPr>
                            </w:pPr>
                            <w:r>
                              <w:rPr>
                                <w:rFonts w:cs="Arial"/>
                                <w:lang w:val="fr-FR"/>
                              </w:rPr>
                              <w:t>Résumé :</w:t>
                            </w:r>
                          </w:p>
                          <w:p w14:paraId="2A5BD2DD" w14:textId="77777777" w:rsidR="007619AE" w:rsidRDefault="007619AE" w:rsidP="007619AE">
                            <w:pPr>
                              <w:rPr>
                                <w:rFonts w:cs="Arial"/>
                                <w:lang w:val="fr-FR"/>
                              </w:rPr>
                            </w:pPr>
                          </w:p>
                          <w:p w14:paraId="1FB52AC0" w14:textId="77777777" w:rsidR="007619AE" w:rsidRDefault="007619AE" w:rsidP="007619AE">
                            <w:pPr>
                              <w:jc w:val="both"/>
                              <w:rPr>
                                <w:lang w:val="fr-FR"/>
                              </w:rPr>
                            </w:pPr>
                            <w:r>
                              <w:rPr>
                                <w:rFonts w:cs="Arial"/>
                                <w:iCs/>
                                <w:lang w:val="fr-FR"/>
                              </w:rPr>
                              <w:t xml:space="preserve">La décision 14.198 de la CMS prie le </w:t>
                            </w:r>
                            <w:r>
                              <w:rPr>
                                <w:lang w:val="fr-FR"/>
                              </w:rPr>
                              <w:t>Conseil scientifique d’examiner l’utilité de l’outil sur la base des rapports soumis par les Parties par l’intermédiaire du Secrétariat, formuler des recommandations appropriées à l’intention du Secrétariat et des Parties sur son utilisation ultérieure et aider à déterminer quelles améliorations devraient être apportées à l’outil et d’informer l’expansion future de l’outil.</w:t>
                            </w:r>
                          </w:p>
                          <w:p w14:paraId="220276BA" w14:textId="77777777" w:rsidR="00A80B97" w:rsidRPr="007619AE" w:rsidRDefault="00A80B97" w:rsidP="00A80B97">
                            <w:pPr>
                              <w:rPr>
                                <w:rFonts w:cs="Arial"/>
                                <w:sz w:val="21"/>
                                <w:szCs w:val="21"/>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CC45D" id="_x0000_t202" coordsize="21600,21600" o:spt="202" path="m,l,21600r21600,l21600,xe">
                <v:stroke joinstyle="miter"/>
                <v:path gradientshapeok="t" o:connecttype="rect"/>
              </v:shapetype>
              <v:shape id="Text Box 4" o:spid="_x0000_s1026" type="#_x0000_t202" style="position:absolute;left:0;text-align:left;margin-left:77.55pt;margin-top:199.7pt;width:339pt;height:13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" strokeweight=".25pt">
                <v:textbox>
                  <w:txbxContent>
                    <w:p w14:paraId="7B3E915F" w14:textId="77777777" w:rsidR="007619AE" w:rsidRDefault="007619AE" w:rsidP="007619AE">
                      <w:pPr>
                        <w:rPr>
                          <w:rFonts w:cs="Arial"/>
                          <w:lang w:val="fr-FR"/>
                        </w:rPr>
                      </w:pPr>
                      <w:r>
                        <w:rPr>
                          <w:rFonts w:cs="Arial"/>
                          <w:lang w:val="fr-FR"/>
                        </w:rPr>
                        <w:t>Résumé :</w:t>
                      </w:r>
                    </w:p>
                    <w:p w14:paraId="2A5BD2DD" w14:textId="77777777" w:rsidR="007619AE" w:rsidRDefault="007619AE" w:rsidP="007619AE">
                      <w:pPr>
                        <w:rPr>
                          <w:rFonts w:cs="Arial"/>
                          <w:lang w:val="fr-FR"/>
                        </w:rPr>
                      </w:pPr>
                    </w:p>
                    <w:p w14:paraId="1FB52AC0" w14:textId="77777777" w:rsidR="007619AE" w:rsidRDefault="007619AE" w:rsidP="007619AE">
                      <w:pPr>
                        <w:jc w:val="both"/>
                        <w:rPr>
                          <w:lang w:val="fr-FR"/>
                        </w:rPr>
                      </w:pPr>
                      <w:r>
                        <w:rPr>
                          <w:rFonts w:cs="Arial"/>
                          <w:iCs/>
                          <w:lang w:val="fr-FR"/>
                        </w:rPr>
                        <w:t xml:space="preserve">La décision 14.198 de la CMS prie le </w:t>
                      </w:r>
                      <w:r>
                        <w:rPr>
                          <w:lang w:val="fr-FR"/>
                        </w:rPr>
                        <w:t>Conseil scientifique d’examiner l’utilité de l’outil sur la base des rapports soumis par les Parties par l’intermédiaire du Secrétariat, formuler des recommandations appropriées à l’intention du Secrétariat et des Parties sur son utilisation ultérieure et aider à déterminer quelles améliorations devraient être apportées à l’outil et d’informer l’expansion future de l’outil.</w:t>
                      </w:r>
                    </w:p>
                    <w:p w14:paraId="220276BA" w14:textId="77777777" w:rsidR="00A80B97" w:rsidRPr="007619AE" w:rsidRDefault="00A80B97" w:rsidP="00A80B97">
                      <w:pPr>
                        <w:rPr>
                          <w:rFonts w:cs="Arial"/>
                          <w:sz w:val="21"/>
                          <w:szCs w:val="21"/>
                          <w:lang w:val="fr-FR"/>
                        </w:rPr>
                      </w:pPr>
                    </w:p>
                  </w:txbxContent>
                </v:textbox>
                <w10:wrap type="square" anchorx="margin" anchory="margin"/>
              </v:shape>
            </w:pict>
          </mc:Fallback>
        </mc:AlternateContent>
      </w:r>
    </w:p>
    <w:p w14:paraId="6AAE803B" w14:textId="0FFA0D83" w:rsidR="00A80B97" w:rsidRDefault="00A80B97" w:rsidP="00A80B97">
      <w:pPr>
        <w:jc w:val="both"/>
        <w:rPr>
          <w:rFonts w:cs="Arial"/>
          <w:lang w:val="fr-FR"/>
        </w:rPr>
      </w:pPr>
    </w:p>
    <w:p w14:paraId="437A52EA" w14:textId="3AA0C779" w:rsidR="00A80B97" w:rsidRDefault="00A80B97" w:rsidP="00A80B97">
      <w:pPr>
        <w:jc w:val="both"/>
        <w:rPr>
          <w:rFonts w:cs="Arial"/>
          <w:lang w:val="fr-FR"/>
        </w:rPr>
      </w:pPr>
    </w:p>
    <w:p w14:paraId="46CBC209" w14:textId="1AEAAB02" w:rsidR="00A80B97" w:rsidRDefault="00A80B97" w:rsidP="00A80B97">
      <w:pPr>
        <w:jc w:val="both"/>
        <w:rPr>
          <w:rFonts w:cs="Arial"/>
          <w:lang w:val="fr-FR"/>
        </w:rPr>
      </w:pPr>
    </w:p>
    <w:p w14:paraId="11DFA3BF" w14:textId="6418BAA6" w:rsidR="00A80B97" w:rsidRDefault="00A80B97" w:rsidP="00A80B97">
      <w:pPr>
        <w:jc w:val="both"/>
        <w:rPr>
          <w:rFonts w:cs="Arial"/>
          <w:lang w:val="fr-FR"/>
        </w:rPr>
      </w:pPr>
    </w:p>
    <w:p w14:paraId="4B998D02" w14:textId="77777777" w:rsidR="00A80B97" w:rsidRDefault="00A80B97" w:rsidP="00A80B97">
      <w:pPr>
        <w:jc w:val="both"/>
        <w:rPr>
          <w:rFonts w:cs="Arial"/>
          <w:lang w:val="fr-FR"/>
        </w:rPr>
      </w:pPr>
    </w:p>
    <w:p w14:paraId="5CC36F86" w14:textId="77777777" w:rsidR="00A80B97" w:rsidRDefault="00A80B97" w:rsidP="00A80B97">
      <w:pPr>
        <w:jc w:val="both"/>
        <w:rPr>
          <w:rFonts w:cs="Arial"/>
          <w:lang w:val="fr-FR"/>
        </w:rPr>
      </w:pPr>
    </w:p>
    <w:p w14:paraId="509A53CD" w14:textId="77777777" w:rsidR="00A80B97" w:rsidRDefault="00A80B97" w:rsidP="00A80B97">
      <w:pPr>
        <w:jc w:val="both"/>
        <w:rPr>
          <w:rFonts w:cs="Arial"/>
          <w:lang w:val="fr-FR"/>
        </w:rPr>
      </w:pPr>
    </w:p>
    <w:p w14:paraId="4B8DBD6F" w14:textId="77777777" w:rsidR="00A80B97" w:rsidRDefault="00A80B97" w:rsidP="00A80B97">
      <w:pPr>
        <w:jc w:val="both"/>
        <w:rPr>
          <w:rFonts w:cs="Arial"/>
          <w:lang w:val="fr-FR"/>
        </w:rPr>
      </w:pPr>
    </w:p>
    <w:p w14:paraId="17A91CA0" w14:textId="77777777" w:rsidR="00A80B97" w:rsidRDefault="00A80B97" w:rsidP="00A80B97">
      <w:pPr>
        <w:jc w:val="both"/>
        <w:rPr>
          <w:rFonts w:cs="Arial"/>
          <w:lang w:val="fr-FR"/>
        </w:rPr>
      </w:pPr>
    </w:p>
    <w:p w14:paraId="4DBBDCAC" w14:textId="77777777" w:rsidR="00A80B97" w:rsidRDefault="00A80B97" w:rsidP="00A80B97">
      <w:pPr>
        <w:jc w:val="both"/>
        <w:rPr>
          <w:rFonts w:cs="Arial"/>
          <w:lang w:val="fr-FR"/>
        </w:rPr>
      </w:pPr>
    </w:p>
    <w:p w14:paraId="3B0D9551" w14:textId="77777777" w:rsidR="00A80B97" w:rsidRDefault="00A80B97" w:rsidP="00A80B97">
      <w:pPr>
        <w:jc w:val="both"/>
        <w:rPr>
          <w:rFonts w:cs="Arial"/>
          <w:lang w:val="fr-FR"/>
        </w:rPr>
      </w:pPr>
    </w:p>
    <w:p w14:paraId="13260E4F" w14:textId="77777777" w:rsidR="00A80B97" w:rsidRDefault="00A80B97" w:rsidP="00A80B97">
      <w:pPr>
        <w:jc w:val="both"/>
        <w:rPr>
          <w:rFonts w:cs="Arial"/>
          <w:lang w:val="fr-FR"/>
        </w:rPr>
      </w:pPr>
    </w:p>
    <w:p w14:paraId="35FFA3EC" w14:textId="77777777" w:rsidR="00A80B97" w:rsidRDefault="00A80B97" w:rsidP="00A80B97">
      <w:pPr>
        <w:spacing w:after="160" w:line="259" w:lineRule="auto"/>
        <w:rPr>
          <w:rFonts w:cs="Arial"/>
          <w:lang w:val="fr-FR"/>
        </w:rPr>
      </w:pPr>
      <w:r>
        <w:rPr>
          <w:rFonts w:cs="Arial"/>
          <w:lang w:val="fr-FR"/>
        </w:rPr>
        <w:br w:type="page"/>
      </w:r>
    </w:p>
    <w:p w14:paraId="10A0D9AE" w14:textId="77777777" w:rsidR="00C036A9" w:rsidRPr="00C036A9" w:rsidRDefault="00C036A9" w:rsidP="00C036A9">
      <w:pPr>
        <w:suppressAutoHyphens/>
        <w:autoSpaceDN w:val="0"/>
        <w:jc w:val="center"/>
        <w:textAlignment w:val="baseline"/>
        <w:rPr>
          <w:rFonts w:eastAsia="Calibri" w:cs="Arial"/>
          <w:lang w:val="fr-FR"/>
        </w:rPr>
      </w:pPr>
      <w:r w:rsidRPr="00C036A9">
        <w:rPr>
          <w:rFonts w:eastAsia="Times New Roman" w:cs="Arial"/>
          <w:b/>
          <w:bCs/>
          <w:snapToGrid w:val="0"/>
          <w:lang w:val="fr-FR"/>
        </w:rPr>
        <w:lastRenderedPageBreak/>
        <w:t>AIRES DE CONSERVATION TRANSFRONTIÈRES POUR LES ESPÈCES MIGRATRICES</w:t>
      </w:r>
    </w:p>
    <w:p w14:paraId="05CBA1D6" w14:textId="77777777" w:rsidR="00C036A9" w:rsidRDefault="00C036A9" w:rsidP="00C036A9">
      <w:pPr>
        <w:suppressAutoHyphens/>
        <w:autoSpaceDN w:val="0"/>
        <w:textAlignment w:val="baseline"/>
        <w:rPr>
          <w:rFonts w:eastAsia="Calibri" w:cs="Arial"/>
          <w:lang w:val="fr-FR"/>
        </w:rPr>
      </w:pPr>
    </w:p>
    <w:p w14:paraId="56277B7A" w14:textId="77777777" w:rsidR="00C036A9" w:rsidRPr="00C036A9" w:rsidRDefault="00C036A9" w:rsidP="00C036A9">
      <w:pPr>
        <w:suppressAutoHyphens/>
        <w:autoSpaceDN w:val="0"/>
        <w:textAlignment w:val="baseline"/>
        <w:rPr>
          <w:rFonts w:eastAsia="Calibri" w:cs="Arial"/>
          <w:lang w:val="fr-FR"/>
        </w:rPr>
      </w:pPr>
    </w:p>
    <w:p w14:paraId="700C3601" w14:textId="77777777" w:rsidR="00C036A9" w:rsidRPr="00C036A9" w:rsidRDefault="00C036A9" w:rsidP="00C036A9">
      <w:pPr>
        <w:jc w:val="both"/>
        <w:rPr>
          <w:u w:val="single"/>
          <w:lang w:val="fr-FR"/>
        </w:rPr>
      </w:pPr>
      <w:r w:rsidRPr="00C036A9">
        <w:rPr>
          <w:u w:val="single"/>
          <w:lang w:val="fr-FR"/>
        </w:rPr>
        <w:t>Contexte général</w:t>
      </w:r>
    </w:p>
    <w:p w14:paraId="1F80A519" w14:textId="77777777" w:rsidR="00C036A9" w:rsidRPr="00C036A9" w:rsidRDefault="00C036A9" w:rsidP="00C036A9">
      <w:pPr>
        <w:jc w:val="both"/>
        <w:rPr>
          <w:lang w:val="fr-FR"/>
        </w:rPr>
      </w:pPr>
    </w:p>
    <w:p w14:paraId="254A76BE" w14:textId="77777777" w:rsidR="00C036A9" w:rsidRPr="00C036A9" w:rsidRDefault="00C036A9" w:rsidP="00C036A9">
      <w:pPr>
        <w:numPr>
          <w:ilvl w:val="0"/>
          <w:numId w:val="2"/>
        </w:numPr>
        <w:ind w:left="540" w:hanging="540"/>
        <w:jc w:val="both"/>
        <w:rPr>
          <w:lang w:val="fr-FR"/>
        </w:rPr>
      </w:pPr>
      <w:r w:rsidRPr="00C036A9">
        <w:rPr>
          <w:lang w:val="fr-FR"/>
        </w:rPr>
        <w:t>En 2021, après avoir été informé par des représentants des pays d’Afrique australe et orientale que l’un de leurs défis était la délimitation des aires protégées transfrontières, le Secrétariat de la CMS a demandé au Centre mondial de surveillance continue de la conservation de la nature (WCMC) du Programme des Nations Unies pour l’environnement (PNUE) de développer un outil en ligne pour identifier les opportunités de conservation transfrontières en Afrique</w:t>
      </w:r>
      <w:r w:rsidRPr="00C036A9">
        <w:rPr>
          <w:vertAlign w:val="superscript"/>
          <w:lang w:val="fr-FR"/>
        </w:rPr>
        <w:footnoteReference w:id="1"/>
      </w:r>
      <w:r w:rsidRPr="00C036A9">
        <w:rPr>
          <w:lang w:val="fr-FR"/>
        </w:rPr>
        <w:t>. Les données de la Base de données mondiale sur les zones protégées et de la Base de données mondiale des zones clés pour la biodiversité utilisées dans l’outil peuvent contribuer à éclairer les décisions politiques dans toute l’Afrique et fournir aux gouvernements une base pour concevoir et mettre à jour, sur la base d’éléments concrets, des protocoles de haut niveau sur la formation d’aires de conservation transfrontières (ACT) par la Communauté de développement de l’Afrique australe (SADC), la Communauté de l’Afrique de l’Est (EAC) et l’Autorité intergouvernementale pour le développement (IGAD). L’outil fournit les données nécessaires pour soutenir la protection et l’extension de la connectivité écologique pour les espèces migratrices. L’outil a été officiellement lancé lors du Congrès de l’Union internationale pour la conservation de la nature (UICN) sur les aires protégées d’Afrique, qui s’est tenu à Kigali (Rwanda) en 2022.</w:t>
      </w:r>
    </w:p>
    <w:p w14:paraId="34BA1584" w14:textId="77777777" w:rsidR="00C036A9" w:rsidRPr="00C036A9" w:rsidRDefault="00C036A9" w:rsidP="00C036A9">
      <w:pPr>
        <w:ind w:left="540" w:hanging="540"/>
        <w:jc w:val="both"/>
        <w:rPr>
          <w:lang w:val="fr-FR"/>
        </w:rPr>
      </w:pPr>
    </w:p>
    <w:p w14:paraId="61D82F29" w14:textId="77777777" w:rsidR="00C036A9" w:rsidRPr="00C036A9" w:rsidRDefault="00C036A9" w:rsidP="00C036A9">
      <w:pPr>
        <w:numPr>
          <w:ilvl w:val="0"/>
          <w:numId w:val="2"/>
        </w:numPr>
        <w:ind w:left="540" w:hanging="540"/>
        <w:jc w:val="both"/>
        <w:rPr>
          <w:lang w:val="fr-FR"/>
        </w:rPr>
      </w:pPr>
      <w:r w:rsidRPr="00C036A9">
        <w:rPr>
          <w:lang w:val="fr-FR"/>
        </w:rPr>
        <w:t>Lors de la 14</w:t>
      </w:r>
      <w:r w:rsidRPr="00C036A9">
        <w:rPr>
          <w:vertAlign w:val="superscript"/>
          <w:lang w:val="fr-FR"/>
        </w:rPr>
        <w:t>e</w:t>
      </w:r>
      <w:r w:rsidRPr="00C036A9">
        <w:rPr>
          <w:lang w:val="fr-FR"/>
        </w:rPr>
        <w:t xml:space="preserve"> Conférence des Parties de la Convention sur la conservation des espèces migratrices appartenant à la faune sauvage (COP14 de la CMS) en février 2024, les Parties ont adopté les décisions 14.197 à 14.199 </w:t>
      </w:r>
      <w:r w:rsidRPr="00C036A9">
        <w:rPr>
          <w:i/>
          <w:iCs/>
          <w:lang w:val="fr-FR"/>
        </w:rPr>
        <w:t>Aires de conservation transfrontières pour les espèces migratrices,</w:t>
      </w:r>
      <w:r w:rsidRPr="00C036A9">
        <w:rPr>
          <w:lang w:val="fr-FR"/>
        </w:rPr>
        <w:t xml:space="preserve"> qui poursuivent la réflexion sur l’outil :</w:t>
      </w:r>
    </w:p>
    <w:p w14:paraId="3D96194D" w14:textId="77777777" w:rsidR="00C036A9" w:rsidRPr="00C036A9" w:rsidRDefault="00C036A9" w:rsidP="00C036A9">
      <w:pPr>
        <w:ind w:left="360"/>
        <w:jc w:val="both"/>
        <w:rPr>
          <w:i/>
          <w:iCs/>
          <w:sz w:val="20"/>
          <w:szCs w:val="20"/>
          <w:lang w:val="fr-FR"/>
        </w:rPr>
      </w:pPr>
    </w:p>
    <w:p w14:paraId="42557DE8" w14:textId="4F82CCCC" w:rsidR="00C036A9" w:rsidRPr="00C036A9" w:rsidRDefault="00C036A9" w:rsidP="00602C52">
      <w:pPr>
        <w:ind w:left="1620" w:hanging="900"/>
        <w:jc w:val="both"/>
        <w:rPr>
          <w:i/>
          <w:iCs/>
          <w:vanish/>
          <w:sz w:val="20"/>
          <w:szCs w:val="20"/>
          <w:lang w:val="fr-FR"/>
        </w:rPr>
      </w:pPr>
      <w:r w:rsidRPr="00C036A9">
        <w:rPr>
          <w:i/>
          <w:iCs/>
          <w:sz w:val="20"/>
          <w:szCs w:val="20"/>
          <w:lang w:val="fr-FR"/>
        </w:rPr>
        <w:t>14.197</w:t>
      </w:r>
      <w:r w:rsidRPr="00C036A9">
        <w:rPr>
          <w:i/>
          <w:iCs/>
          <w:sz w:val="20"/>
          <w:szCs w:val="20"/>
          <w:lang w:val="fr-FR"/>
        </w:rPr>
        <w:tab/>
      </w:r>
      <w:r w:rsidR="00857D1B" w:rsidRPr="00857D1B">
        <w:rPr>
          <w:i/>
          <w:iCs/>
          <w:vanish/>
          <w:sz w:val="20"/>
          <w:szCs w:val="20"/>
          <w:lang w:val="fr-FR"/>
        </w:rPr>
        <w:t>Les Parties qui sont membres de la Communauté de développement de l’Afrique australe, de l’Autorité intergouvernementale pour le développement ou de la Communauté de l’Afrique de l’Est sont invitées à :a)</w:t>
      </w:r>
      <w:r w:rsidR="00857D1B">
        <w:rPr>
          <w:i/>
          <w:iCs/>
          <w:vanish/>
          <w:sz w:val="20"/>
          <w:szCs w:val="20"/>
          <w:lang w:val="fr-FR"/>
        </w:rPr>
        <w:t xml:space="preserve"> </w:t>
      </w:r>
      <w:r w:rsidR="00857D1B" w:rsidRPr="00857D1B">
        <w:rPr>
          <w:i/>
          <w:iCs/>
          <w:vanish/>
          <w:sz w:val="20"/>
          <w:szCs w:val="20"/>
          <w:lang w:val="fr-FR"/>
        </w:rPr>
        <w:t>envisager de tester, le cas échéant, l’outil pilote transfrontalier du Centre mondial de surveillance pour la conservation du Programme des Nations Unies pour l’environnement (PNUE ; ci-après désigné l’« outil ») afin de déterminer les possibilités d’actions de conservation transfrontières à l’aide des données de la base de données mondiale sur les zones protégées et de la base de données mondiale sur les zones clés pour la biodiversité ; et</w:t>
      </w:r>
      <w:r w:rsidR="00857D1B">
        <w:rPr>
          <w:i/>
          <w:iCs/>
          <w:vanish/>
          <w:sz w:val="20"/>
          <w:szCs w:val="20"/>
          <w:lang w:val="fr-FR"/>
        </w:rPr>
        <w:t xml:space="preserve"> </w:t>
      </w:r>
      <w:r w:rsidR="00857D1B" w:rsidRPr="00857D1B">
        <w:rPr>
          <w:i/>
          <w:iCs/>
          <w:vanish/>
          <w:sz w:val="20"/>
          <w:szCs w:val="20"/>
          <w:lang w:val="fr-FR"/>
        </w:rPr>
        <w:t>b)</w:t>
      </w:r>
      <w:r w:rsidR="00857D1B">
        <w:rPr>
          <w:i/>
          <w:iCs/>
          <w:vanish/>
          <w:sz w:val="20"/>
          <w:szCs w:val="20"/>
          <w:lang w:val="fr-FR"/>
        </w:rPr>
        <w:t xml:space="preserve"> </w:t>
      </w:r>
      <w:r w:rsidR="00857D1B" w:rsidRPr="00857D1B">
        <w:rPr>
          <w:i/>
          <w:iCs/>
          <w:vanish/>
          <w:sz w:val="20"/>
          <w:szCs w:val="20"/>
          <w:lang w:val="fr-FR"/>
        </w:rPr>
        <w:t>par l’intermédiaire du Secrétariat, envisager de rendre compte au Comité de session du Conseil scientifique lors de sa 7e ou de sa 8e réunion des zones de conservation transfrontières potentielles recensées, ainsi que de la fonctionnalité et de l’utilité de l’outil à cette fin.</w:t>
      </w:r>
    </w:p>
    <w:p w14:paraId="64CC0C70" w14:textId="77777777" w:rsidR="00C036A9" w:rsidRPr="00C036A9" w:rsidRDefault="00C036A9" w:rsidP="00602C52">
      <w:pPr>
        <w:ind w:left="1620" w:hanging="900"/>
        <w:jc w:val="both"/>
        <w:rPr>
          <w:i/>
          <w:iCs/>
          <w:vanish/>
          <w:sz w:val="20"/>
          <w:szCs w:val="20"/>
          <w:lang w:val="fr-FR"/>
        </w:rPr>
      </w:pPr>
    </w:p>
    <w:p w14:paraId="030618C1" w14:textId="57311AB0" w:rsidR="00C036A9" w:rsidRPr="00C036A9" w:rsidRDefault="00C036A9" w:rsidP="00602C52">
      <w:pPr>
        <w:ind w:left="1620" w:hanging="900"/>
        <w:jc w:val="both"/>
        <w:rPr>
          <w:i/>
          <w:iCs/>
          <w:vanish/>
          <w:sz w:val="20"/>
          <w:szCs w:val="20"/>
          <w:lang w:val="fr-FR"/>
        </w:rPr>
      </w:pPr>
      <w:r w:rsidRPr="00C036A9">
        <w:rPr>
          <w:i/>
          <w:iCs/>
          <w:vanish/>
          <w:sz w:val="20"/>
          <w:szCs w:val="20"/>
          <w:lang w:val="fr-FR"/>
        </w:rPr>
        <w:t xml:space="preserve">14.198 </w:t>
      </w:r>
      <w:r w:rsidRPr="00C036A9">
        <w:rPr>
          <w:i/>
          <w:iCs/>
          <w:vanish/>
          <w:sz w:val="20"/>
          <w:szCs w:val="20"/>
          <w:lang w:val="fr-FR"/>
        </w:rPr>
        <w:tab/>
      </w:r>
      <w:r w:rsidR="00670DB0" w:rsidRPr="00670DB0">
        <w:rPr>
          <w:i/>
          <w:iCs/>
          <w:vanish/>
          <w:sz w:val="20"/>
          <w:szCs w:val="20"/>
          <w:lang w:val="fr-FR"/>
        </w:rPr>
        <w:t>Le Conseil scientifique est prié, sous réserve de la disponibilité de ressources  d’examiner l’utilité de l’outil sur la base des rapports soumis par les Parties par l’intermédiaire du Secrétariat conformément au paragraphe (b) de la Décision 14.197 et au paragraphe (b) de la Décision 14.199, formuler des recommandations appropriées à l’intention du Secrétariat et des Parties sur son utilisation ultérieure, et aider à déterminer quelles améliorations devraient être apportées à l’outil afin d’orienter son expansion future, sous réserve de la disponibilité de ressources externes.</w:t>
      </w:r>
    </w:p>
    <w:p w14:paraId="1BF06574" w14:textId="77777777" w:rsidR="00C036A9" w:rsidRPr="00C036A9" w:rsidRDefault="00C036A9" w:rsidP="00602C52">
      <w:pPr>
        <w:ind w:left="1620" w:hanging="900"/>
        <w:jc w:val="both"/>
        <w:rPr>
          <w:i/>
          <w:iCs/>
          <w:vanish/>
          <w:sz w:val="20"/>
          <w:szCs w:val="20"/>
          <w:lang w:val="fr-FR"/>
        </w:rPr>
      </w:pPr>
    </w:p>
    <w:p w14:paraId="7070D59A" w14:textId="5801104E" w:rsidR="00C036A9" w:rsidRPr="00C036A9" w:rsidRDefault="00602C52" w:rsidP="00602C52">
      <w:pPr>
        <w:numPr>
          <w:ilvl w:val="1"/>
          <w:numId w:val="3"/>
        </w:numPr>
        <w:ind w:left="1620" w:hanging="900"/>
        <w:jc w:val="both"/>
        <w:rPr>
          <w:i/>
          <w:iCs/>
          <w:vanish/>
          <w:sz w:val="20"/>
          <w:szCs w:val="20"/>
          <w:lang w:val="fr-FR"/>
        </w:rPr>
      </w:pPr>
      <w:r w:rsidRPr="00602C52">
        <w:rPr>
          <w:i/>
          <w:iCs/>
          <w:vanish/>
          <w:sz w:val="20"/>
          <w:szCs w:val="20"/>
          <w:lang w:val="fr-FR"/>
        </w:rPr>
        <w:t xml:space="preserve">Le Secrétariat, sous réserve de la disponibilité de ressources, est invité à: </w:t>
      </w:r>
      <w:r>
        <w:rPr>
          <w:i/>
          <w:iCs/>
          <w:vanish/>
          <w:sz w:val="20"/>
          <w:szCs w:val="20"/>
          <w:lang w:val="fr-FR"/>
        </w:rPr>
        <w:t xml:space="preserve">a) </w:t>
      </w:r>
      <w:r w:rsidRPr="00602C52">
        <w:rPr>
          <w:i/>
          <w:iCs/>
          <w:vanish/>
          <w:sz w:val="20"/>
          <w:szCs w:val="20"/>
          <w:lang w:val="fr-FR"/>
        </w:rPr>
        <w:t>en collaboration avec le Centre mondial de surveillance pour la conservation du PNUE et d’autres partenaires, sensibiliser les Parties mentionnées dans la Décision 14.197 à l’outil ;</w:t>
      </w:r>
      <w:r>
        <w:rPr>
          <w:i/>
          <w:iCs/>
          <w:vanish/>
          <w:sz w:val="20"/>
          <w:szCs w:val="20"/>
          <w:lang w:val="fr-FR"/>
        </w:rPr>
        <w:t xml:space="preserve">b) </w:t>
      </w:r>
      <w:r w:rsidRPr="00602C52">
        <w:rPr>
          <w:i/>
          <w:iCs/>
          <w:vanish/>
          <w:sz w:val="20"/>
          <w:szCs w:val="20"/>
          <w:lang w:val="fr-FR"/>
        </w:rPr>
        <w:t xml:space="preserve">demander aux Parties mentionnées dans la décision 14.197 d’envisager de partager un retour d’information sur la fonctionnalité et l’utilité de l’outil dans la détermination des possibilités d’actions de conservation transfrontalières, et </w:t>
      </w:r>
      <w:r w:rsidRPr="00602C52">
        <w:rPr>
          <w:i/>
          <w:iCs/>
          <w:vanish/>
          <w:sz w:val="20"/>
          <w:szCs w:val="20"/>
          <w:lang w:val="fr-FR"/>
        </w:rPr>
        <w:lastRenderedPageBreak/>
        <w:t>soumettre un rapport sur le retour d’information reçu au Comité de session du Conseil scientifique lors de sa 7e et/ou de sa 8e réunion ; et</w:t>
      </w:r>
      <w:r>
        <w:rPr>
          <w:i/>
          <w:iCs/>
          <w:vanish/>
          <w:sz w:val="20"/>
          <w:szCs w:val="20"/>
          <w:lang w:val="fr-FR"/>
        </w:rPr>
        <w:t xml:space="preserve"> c) </w:t>
      </w:r>
      <w:r w:rsidRPr="00602C52">
        <w:rPr>
          <w:i/>
          <w:iCs/>
          <w:vanish/>
          <w:sz w:val="20"/>
          <w:szCs w:val="20"/>
          <w:lang w:val="fr-FR"/>
        </w:rPr>
        <w:t>rendre compte à la Conférence des Parties, lors de sa 15e réunion, des progrès accomplis dans la mise en œuvre de ces Décisions.</w:t>
      </w:r>
    </w:p>
    <w:p w14:paraId="33BF6A36" w14:textId="77777777" w:rsidR="00C036A9" w:rsidRPr="00C036A9" w:rsidRDefault="00C036A9" w:rsidP="00C036A9">
      <w:pPr>
        <w:ind w:left="360"/>
        <w:jc w:val="both"/>
        <w:rPr>
          <w:i/>
          <w:iCs/>
          <w:lang w:val="fr-FR"/>
        </w:rPr>
      </w:pPr>
    </w:p>
    <w:p w14:paraId="515A576F" w14:textId="77777777" w:rsidR="00C036A9" w:rsidRPr="00C036A9" w:rsidRDefault="00C036A9" w:rsidP="00C036A9">
      <w:pPr>
        <w:jc w:val="both"/>
        <w:rPr>
          <w:u w:val="single"/>
          <w:lang w:val="fr-FR"/>
        </w:rPr>
      </w:pPr>
      <w:r w:rsidRPr="00C036A9">
        <w:rPr>
          <w:u w:val="single"/>
          <w:lang w:val="fr-FR"/>
        </w:rPr>
        <w:t>Activités menées pour mettre en œuvre les décisions</w:t>
      </w:r>
    </w:p>
    <w:p w14:paraId="11D9118C" w14:textId="77777777" w:rsidR="00C036A9" w:rsidRPr="00C036A9" w:rsidRDefault="00C036A9" w:rsidP="00C036A9">
      <w:pPr>
        <w:jc w:val="both"/>
        <w:rPr>
          <w:lang w:val="fr-FR"/>
        </w:rPr>
      </w:pPr>
    </w:p>
    <w:p w14:paraId="4F82E1A1" w14:textId="77777777" w:rsidR="00C036A9" w:rsidRPr="00C036A9" w:rsidRDefault="00C036A9" w:rsidP="00A700E6">
      <w:pPr>
        <w:numPr>
          <w:ilvl w:val="0"/>
          <w:numId w:val="2"/>
        </w:numPr>
        <w:ind w:left="540" w:hanging="540"/>
        <w:jc w:val="both"/>
        <w:rPr>
          <w:lang w:val="fr-FR"/>
        </w:rPr>
      </w:pPr>
      <w:r w:rsidRPr="00C036A9">
        <w:rPr>
          <w:lang w:val="fr-FR"/>
        </w:rPr>
        <w:t xml:space="preserve">Conformément aux instructions, le Secrétariat a organisé une série de séminaires en ligne sur l’utilité et la fonctionnalité de l’outil. L’outil a été présenté aux membres de l’IGAD le 6 juin 2024, aux membres de la SADC le 7 juin 2024 et aux membres de l’EAC le 26 juin 2024 lors d’événements préexistants. Un événement autonome a été organisé par le Secrétariat de la CMS le 19 juin 2024 pour toutes les Parties à la CMS des régions de l’IGAD, de l’EAC et de la SADC. </w:t>
      </w:r>
    </w:p>
    <w:p w14:paraId="6B16B90C" w14:textId="77777777" w:rsidR="00C036A9" w:rsidRPr="00C036A9" w:rsidRDefault="00C036A9" w:rsidP="00A700E6">
      <w:pPr>
        <w:ind w:left="540" w:hanging="540"/>
        <w:jc w:val="both"/>
        <w:rPr>
          <w:lang w:val="fr-FR"/>
        </w:rPr>
      </w:pPr>
    </w:p>
    <w:p w14:paraId="61C60036" w14:textId="77777777" w:rsidR="00C036A9" w:rsidRPr="00C036A9" w:rsidRDefault="00C036A9" w:rsidP="00A700E6">
      <w:pPr>
        <w:numPr>
          <w:ilvl w:val="0"/>
          <w:numId w:val="2"/>
        </w:numPr>
        <w:ind w:left="540" w:hanging="540"/>
        <w:jc w:val="both"/>
        <w:rPr>
          <w:i/>
          <w:iCs/>
          <w:u w:val="single"/>
          <w:lang w:val="fr-FR"/>
        </w:rPr>
      </w:pPr>
      <w:r w:rsidRPr="00C036A9">
        <w:rPr>
          <w:lang w:val="fr-FR"/>
        </w:rPr>
        <w:t>Pour faciliter la mise en œuvre de la décision 12.197, une enquête</w:t>
      </w:r>
      <w:r w:rsidRPr="00C036A9">
        <w:rPr>
          <w:vertAlign w:val="superscript"/>
          <w:lang w:val="fr-FR"/>
        </w:rPr>
        <w:footnoteReference w:id="2"/>
      </w:r>
      <w:r w:rsidRPr="00C036A9">
        <w:rPr>
          <w:lang w:val="fr-FR"/>
        </w:rPr>
        <w:t xml:space="preserve"> a été envoyée à toutes les Parties à la CMS ainsi qu’aux participants aux événements susmentionnés, soit un total de 145 personnes. Le WCMC a compilé les commentaires sur l’outil fournis au cours des webinaires et les réponses à l’enquête dans le document en annexe du présent document. Au total, le WCMC a reçu deux réponses à l’enquête. </w:t>
      </w:r>
    </w:p>
    <w:p w14:paraId="04030564" w14:textId="77777777" w:rsidR="00C036A9" w:rsidRPr="00C036A9" w:rsidRDefault="00C036A9" w:rsidP="00A700E6">
      <w:pPr>
        <w:widowControl w:val="0"/>
        <w:ind w:left="540" w:hanging="540"/>
        <w:contextualSpacing/>
        <w:rPr>
          <w:rFonts w:ascii="Times New Roman" w:eastAsia="Times New Roman" w:hAnsi="Times New Roman" w:cs="Times New Roman"/>
          <w:i/>
          <w:iCs/>
          <w:snapToGrid w:val="0"/>
          <w:sz w:val="24"/>
          <w:szCs w:val="20"/>
          <w:u w:val="single"/>
          <w:lang w:val="fr-FR"/>
        </w:rPr>
      </w:pPr>
    </w:p>
    <w:p w14:paraId="02F284C7" w14:textId="77777777" w:rsidR="00C036A9" w:rsidRPr="00C036A9" w:rsidRDefault="00C036A9" w:rsidP="00A700E6">
      <w:pPr>
        <w:numPr>
          <w:ilvl w:val="0"/>
          <w:numId w:val="2"/>
        </w:numPr>
        <w:spacing w:after="80"/>
        <w:ind w:left="540" w:hanging="540"/>
        <w:jc w:val="both"/>
        <w:rPr>
          <w:i/>
          <w:iCs/>
          <w:lang w:val="fr-FR"/>
        </w:rPr>
      </w:pPr>
      <w:r w:rsidRPr="00C036A9">
        <w:rPr>
          <w:lang w:val="fr-FR"/>
        </w:rPr>
        <w:t>Les recommandations basées sur le retour d’information reçu et détaillées dans l’annexe sont les suivantes :</w:t>
      </w:r>
    </w:p>
    <w:p w14:paraId="2399B0D3" w14:textId="77777777" w:rsidR="00C036A9" w:rsidRPr="00C036A9" w:rsidRDefault="00C036A9" w:rsidP="00A700E6">
      <w:pPr>
        <w:numPr>
          <w:ilvl w:val="0"/>
          <w:numId w:val="4"/>
        </w:numPr>
        <w:spacing w:after="80"/>
        <w:ind w:hanging="540"/>
        <w:jc w:val="both"/>
        <w:rPr>
          <w:rFonts w:cs="Arial"/>
          <w:bCs/>
          <w:lang w:val="fr-FR"/>
        </w:rPr>
      </w:pPr>
      <w:r w:rsidRPr="00C036A9">
        <w:rPr>
          <w:rFonts w:cs="Arial"/>
          <w:bCs/>
          <w:lang w:val="fr-FR"/>
        </w:rPr>
        <w:t xml:space="preserve">Diffuser davantage l’enquête. </w:t>
      </w:r>
    </w:p>
    <w:p w14:paraId="5A21615F" w14:textId="77777777" w:rsidR="00C036A9" w:rsidRPr="00C036A9" w:rsidRDefault="00C036A9" w:rsidP="00A700E6">
      <w:pPr>
        <w:numPr>
          <w:ilvl w:val="0"/>
          <w:numId w:val="4"/>
        </w:numPr>
        <w:spacing w:after="80"/>
        <w:ind w:hanging="540"/>
        <w:jc w:val="both"/>
        <w:rPr>
          <w:rFonts w:cs="Arial"/>
          <w:bCs/>
          <w:lang w:val="fr-FR"/>
        </w:rPr>
      </w:pPr>
      <w:r w:rsidRPr="00C036A9">
        <w:rPr>
          <w:rFonts w:cs="Arial"/>
          <w:bCs/>
          <w:lang w:val="fr-FR"/>
        </w:rPr>
        <w:t xml:space="preserve">Envisager d’héberger le contenu de l’outil transfrontière à un nouvel endroit, par exemple sur le site web de </w:t>
      </w:r>
      <w:proofErr w:type="spellStart"/>
      <w:r w:rsidRPr="00C036A9">
        <w:rPr>
          <w:rFonts w:cs="Arial"/>
          <w:bCs/>
          <w:lang w:val="fr-FR"/>
        </w:rPr>
        <w:t>Protected</w:t>
      </w:r>
      <w:proofErr w:type="spellEnd"/>
      <w:r w:rsidRPr="00C036A9">
        <w:rPr>
          <w:rFonts w:cs="Arial"/>
          <w:bCs/>
          <w:lang w:val="fr-FR"/>
        </w:rPr>
        <w:t xml:space="preserve"> Planet.</w:t>
      </w:r>
    </w:p>
    <w:p w14:paraId="4DA167BB" w14:textId="77777777" w:rsidR="00C036A9" w:rsidRPr="00C036A9" w:rsidRDefault="00C036A9" w:rsidP="00A700E6">
      <w:pPr>
        <w:numPr>
          <w:ilvl w:val="0"/>
          <w:numId w:val="4"/>
        </w:numPr>
        <w:spacing w:after="80"/>
        <w:ind w:hanging="540"/>
        <w:jc w:val="both"/>
        <w:rPr>
          <w:rFonts w:cs="Arial"/>
          <w:bCs/>
          <w:lang w:val="fr-FR"/>
        </w:rPr>
      </w:pPr>
      <w:r w:rsidRPr="00C036A9">
        <w:rPr>
          <w:rFonts w:cs="Arial"/>
          <w:bCs/>
          <w:lang w:val="fr-FR"/>
        </w:rPr>
        <w:t xml:space="preserve">Envisager de partager les couches de données avec UN </w:t>
      </w:r>
      <w:proofErr w:type="spellStart"/>
      <w:r w:rsidRPr="00C036A9">
        <w:rPr>
          <w:rFonts w:cs="Arial"/>
          <w:bCs/>
          <w:lang w:val="fr-FR"/>
        </w:rPr>
        <w:t>Biodiversity</w:t>
      </w:r>
      <w:proofErr w:type="spellEnd"/>
      <w:r w:rsidRPr="00C036A9">
        <w:rPr>
          <w:rFonts w:cs="Arial"/>
          <w:bCs/>
          <w:lang w:val="fr-FR"/>
        </w:rPr>
        <w:t xml:space="preserve"> </w:t>
      </w:r>
      <w:proofErr w:type="spellStart"/>
      <w:r w:rsidRPr="00C036A9">
        <w:rPr>
          <w:rFonts w:cs="Arial"/>
          <w:bCs/>
          <w:lang w:val="fr-FR"/>
        </w:rPr>
        <w:t>Lab</w:t>
      </w:r>
      <w:proofErr w:type="spellEnd"/>
      <w:r w:rsidRPr="00C036A9">
        <w:rPr>
          <w:rFonts w:cs="Arial"/>
          <w:bCs/>
          <w:lang w:val="fr-FR"/>
        </w:rPr>
        <w:t xml:space="preserve"> (UNBL) et d’autres plateformes en ligne. Par ailleurs, envisager d’ajouter certaines couches de données énumérées dans la section « Amélioration du contenu » ou de fournir des liens vers UNBL dans l’outil transfrontière.</w:t>
      </w:r>
    </w:p>
    <w:p w14:paraId="44155231" w14:textId="77777777" w:rsidR="00C036A9" w:rsidRPr="00C036A9" w:rsidRDefault="00C036A9" w:rsidP="00A700E6">
      <w:pPr>
        <w:numPr>
          <w:ilvl w:val="0"/>
          <w:numId w:val="4"/>
        </w:numPr>
        <w:spacing w:after="80"/>
        <w:ind w:hanging="540"/>
        <w:jc w:val="both"/>
        <w:rPr>
          <w:rFonts w:cs="Arial"/>
          <w:bCs/>
          <w:lang w:val="fr-FR"/>
        </w:rPr>
      </w:pPr>
      <w:r w:rsidRPr="00C036A9">
        <w:rPr>
          <w:rFonts w:eastAsia="Times New Roman" w:cs="Arial"/>
          <w:bCs/>
          <w:lang w:val="fr-FR" w:eastAsia="en-GB"/>
        </w:rPr>
        <w:t>Envisager de mettre en œuvre les idées</w:t>
      </w:r>
      <w:r w:rsidRPr="00C036A9">
        <w:rPr>
          <w:rFonts w:cs="Arial"/>
          <w:bCs/>
          <w:lang w:val="fr-FR"/>
        </w:rPr>
        <w:t xml:space="preserve"> énumérées dans la section « Amélioration de l’ergonomie ».</w:t>
      </w:r>
    </w:p>
    <w:p w14:paraId="00FEF2CD" w14:textId="77777777" w:rsidR="00C036A9" w:rsidRPr="00C036A9" w:rsidRDefault="00C036A9" w:rsidP="00A700E6">
      <w:pPr>
        <w:numPr>
          <w:ilvl w:val="0"/>
          <w:numId w:val="4"/>
        </w:numPr>
        <w:ind w:hanging="540"/>
        <w:jc w:val="both"/>
        <w:rPr>
          <w:rFonts w:cs="Arial"/>
          <w:bCs/>
          <w:lang w:val="fr-FR"/>
        </w:rPr>
      </w:pPr>
      <w:r w:rsidRPr="00C036A9">
        <w:rPr>
          <w:rFonts w:eastAsia="Times New Roman" w:cs="Arial"/>
          <w:bCs/>
          <w:lang w:val="fr-FR" w:eastAsia="en-GB"/>
        </w:rPr>
        <w:t>Améliorer le contenu et la visibilité des informations fournies sur la méthodologie des couches de données.</w:t>
      </w:r>
    </w:p>
    <w:p w14:paraId="7CB7658A" w14:textId="77777777" w:rsidR="00C036A9" w:rsidRPr="00C036A9" w:rsidRDefault="00C036A9" w:rsidP="00C036A9">
      <w:pPr>
        <w:jc w:val="both"/>
        <w:rPr>
          <w:lang w:val="fr-FR"/>
        </w:rPr>
      </w:pPr>
    </w:p>
    <w:p w14:paraId="22BF5958" w14:textId="77777777" w:rsidR="00C036A9" w:rsidRPr="00C036A9" w:rsidRDefault="00C036A9" w:rsidP="00C036A9">
      <w:pPr>
        <w:jc w:val="both"/>
        <w:rPr>
          <w:u w:val="single"/>
          <w:lang w:val="fr-FR"/>
        </w:rPr>
      </w:pPr>
      <w:r w:rsidRPr="00C036A9">
        <w:rPr>
          <w:u w:val="single"/>
          <w:lang w:val="fr-FR"/>
        </w:rPr>
        <w:t>Actions recommandées</w:t>
      </w:r>
    </w:p>
    <w:p w14:paraId="21D34256" w14:textId="77777777" w:rsidR="00C036A9" w:rsidRPr="00C036A9" w:rsidRDefault="00C036A9" w:rsidP="00C036A9">
      <w:pPr>
        <w:jc w:val="both"/>
        <w:rPr>
          <w:lang w:val="fr-FR"/>
        </w:rPr>
      </w:pPr>
    </w:p>
    <w:p w14:paraId="40A4AE04" w14:textId="77777777" w:rsidR="00C036A9" w:rsidRPr="00C036A9" w:rsidRDefault="00C036A9" w:rsidP="00A700E6">
      <w:pPr>
        <w:numPr>
          <w:ilvl w:val="0"/>
          <w:numId w:val="2"/>
        </w:numPr>
        <w:ind w:left="540" w:hanging="540"/>
        <w:jc w:val="both"/>
        <w:rPr>
          <w:lang w:val="fr-FR"/>
        </w:rPr>
      </w:pPr>
      <w:r w:rsidRPr="00C036A9">
        <w:rPr>
          <w:lang w:val="fr-FR" w:eastAsia="en-GB"/>
        </w:rPr>
        <w:t>Il est demandé au Comité de session du Conseil scientifique :</w:t>
      </w:r>
    </w:p>
    <w:p w14:paraId="08B4A1F4" w14:textId="77777777" w:rsidR="00C036A9" w:rsidRPr="00C036A9" w:rsidRDefault="00C036A9" w:rsidP="00C036A9">
      <w:pPr>
        <w:ind w:left="360"/>
        <w:jc w:val="both"/>
        <w:rPr>
          <w:lang w:val="fr-FR"/>
        </w:rPr>
      </w:pPr>
    </w:p>
    <w:p w14:paraId="14B5C098" w14:textId="77777777" w:rsidR="00C036A9" w:rsidRPr="00C036A9" w:rsidRDefault="00C036A9" w:rsidP="00A700E6">
      <w:pPr>
        <w:numPr>
          <w:ilvl w:val="1"/>
          <w:numId w:val="2"/>
        </w:numPr>
        <w:ind w:left="1134" w:hanging="594"/>
        <w:jc w:val="both"/>
        <w:rPr>
          <w:lang w:val="fr-FR"/>
        </w:rPr>
      </w:pPr>
      <w:r w:rsidRPr="00C036A9">
        <w:rPr>
          <w:lang w:val="fr-FR" w:eastAsia="en-GB"/>
        </w:rPr>
        <w:t>d’examiner l’utilité de l’outil sur la base des rapports soumis par les Parties ;</w:t>
      </w:r>
    </w:p>
    <w:p w14:paraId="1BAA4E7A" w14:textId="77777777" w:rsidR="00C036A9" w:rsidRPr="00C036A9" w:rsidRDefault="00C036A9" w:rsidP="00A700E6">
      <w:pPr>
        <w:ind w:left="1134" w:hanging="594"/>
        <w:jc w:val="both"/>
        <w:rPr>
          <w:lang w:val="fr-FR"/>
        </w:rPr>
      </w:pPr>
    </w:p>
    <w:p w14:paraId="6F916E31" w14:textId="77777777" w:rsidR="00C036A9" w:rsidRPr="00C036A9" w:rsidRDefault="00C036A9" w:rsidP="00A700E6">
      <w:pPr>
        <w:numPr>
          <w:ilvl w:val="1"/>
          <w:numId w:val="2"/>
        </w:numPr>
        <w:ind w:left="1134" w:hanging="594"/>
        <w:jc w:val="both"/>
        <w:rPr>
          <w:lang w:val="fr-FR"/>
        </w:rPr>
      </w:pPr>
      <w:r w:rsidRPr="00C036A9">
        <w:rPr>
          <w:lang w:val="fr-FR" w:eastAsia="en-GB"/>
        </w:rPr>
        <w:t xml:space="preserve">de faire des recommandations appropriées au Secrétariat et aux Parties sur l’utilisation future de l’outil et d’aider à identifier les améliorations qui devraient être incorporées dans l’outil ; et </w:t>
      </w:r>
    </w:p>
    <w:p w14:paraId="393D3FC4" w14:textId="77777777" w:rsidR="00C036A9" w:rsidRPr="00C036A9" w:rsidRDefault="00C036A9" w:rsidP="00A700E6">
      <w:pPr>
        <w:widowControl w:val="0"/>
        <w:ind w:left="1134" w:hanging="594"/>
        <w:contextualSpacing/>
        <w:jc w:val="both"/>
        <w:rPr>
          <w:rFonts w:ascii="Times New Roman" w:eastAsia="Times New Roman" w:hAnsi="Times New Roman" w:cs="Times New Roman"/>
          <w:snapToGrid w:val="0"/>
          <w:sz w:val="24"/>
          <w:szCs w:val="20"/>
          <w:lang w:val="fr-FR" w:eastAsia="en-GB"/>
        </w:rPr>
      </w:pPr>
    </w:p>
    <w:p w14:paraId="7DC426AE" w14:textId="77777777" w:rsidR="00C036A9" w:rsidRPr="00C036A9" w:rsidRDefault="00C036A9" w:rsidP="00A700E6">
      <w:pPr>
        <w:numPr>
          <w:ilvl w:val="1"/>
          <w:numId w:val="2"/>
        </w:numPr>
        <w:ind w:left="1134" w:hanging="594"/>
        <w:jc w:val="both"/>
        <w:rPr>
          <w:lang w:val="fr-FR"/>
        </w:rPr>
      </w:pPr>
      <w:r w:rsidRPr="00C036A9">
        <w:rPr>
          <w:lang w:val="fr-FR" w:eastAsia="en-GB"/>
        </w:rPr>
        <w:t>d’informer l’expansion future de l’outil.</w:t>
      </w:r>
    </w:p>
    <w:p w14:paraId="420CB021" w14:textId="77777777" w:rsidR="00EA7D2A" w:rsidRDefault="00EA7D2A" w:rsidP="00EB2EEE">
      <w:pPr>
        <w:rPr>
          <w:lang w:val="fr-FR"/>
        </w:rPr>
        <w:sectPr w:rsidR="00EA7D2A" w:rsidSect="00C036A9">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20" w:footer="391" w:gutter="0"/>
          <w:cols w:space="720"/>
          <w:titlePg/>
          <w:docGrid w:linePitch="360"/>
        </w:sectPr>
      </w:pPr>
    </w:p>
    <w:p w14:paraId="201C957C" w14:textId="04E8A16D" w:rsidR="00A90242" w:rsidRDefault="009C0A26" w:rsidP="009C0A26">
      <w:pPr>
        <w:tabs>
          <w:tab w:val="left" w:pos="3435"/>
        </w:tabs>
        <w:jc w:val="right"/>
        <w:rPr>
          <w:rFonts w:eastAsia="Times New Roman" w:cs="Arial"/>
          <w:b/>
          <w:bCs/>
          <w:lang w:val="fr-FR"/>
        </w:rPr>
      </w:pPr>
      <w:r>
        <w:rPr>
          <w:rFonts w:eastAsia="Times New Roman" w:cs="Arial"/>
          <w:b/>
          <w:bCs/>
          <w:lang w:val="fr-FR"/>
        </w:rPr>
        <w:lastRenderedPageBreak/>
        <w:t xml:space="preserve">ANNEXE </w:t>
      </w:r>
    </w:p>
    <w:p w14:paraId="039F737E" w14:textId="77777777" w:rsidR="00A90242" w:rsidRDefault="00A90242" w:rsidP="00A90242">
      <w:pPr>
        <w:tabs>
          <w:tab w:val="left" w:pos="3435"/>
        </w:tabs>
        <w:jc w:val="center"/>
        <w:rPr>
          <w:rFonts w:eastAsia="Times New Roman" w:cs="Arial"/>
          <w:b/>
          <w:bCs/>
          <w:lang w:val="fr-FR"/>
        </w:rPr>
      </w:pPr>
    </w:p>
    <w:p w14:paraId="04577160" w14:textId="77777777" w:rsidR="009C0A26" w:rsidRDefault="009C0A26" w:rsidP="00A90242">
      <w:pPr>
        <w:tabs>
          <w:tab w:val="left" w:pos="3435"/>
        </w:tabs>
        <w:jc w:val="center"/>
        <w:rPr>
          <w:rFonts w:eastAsia="Times New Roman" w:cs="Arial"/>
          <w:b/>
          <w:bCs/>
          <w:lang w:val="fr-FR"/>
        </w:rPr>
      </w:pPr>
    </w:p>
    <w:p w14:paraId="3EC00B93" w14:textId="6888E5C9" w:rsidR="009C0A26" w:rsidRDefault="009C0A26" w:rsidP="009C0A26">
      <w:pPr>
        <w:jc w:val="center"/>
        <w:rPr>
          <w:rFonts w:eastAsia="Times New Roman" w:cs="Arial"/>
          <w:b/>
          <w:bCs/>
          <w:lang w:val="fr-FR"/>
        </w:rPr>
      </w:pPr>
      <w:r>
        <w:rPr>
          <w:rFonts w:eastAsia="Times New Roman" w:cs="Arial"/>
          <w:b/>
          <w:bCs/>
          <w:lang w:val="fr-FR"/>
        </w:rPr>
        <w:t>RAPPORT DU WCMC</w:t>
      </w:r>
      <w:r>
        <w:rPr>
          <w:lang w:val="fr-FR"/>
        </w:rPr>
        <w:t xml:space="preserve"> </w:t>
      </w:r>
      <w:r>
        <w:rPr>
          <w:rFonts w:eastAsia="Times New Roman" w:cs="Arial"/>
          <w:b/>
          <w:bCs/>
          <w:lang w:val="fr-FR"/>
        </w:rPr>
        <w:t>SUR LES COMMENTAIRES DES UTILISATEURS SUR</w:t>
      </w:r>
    </w:p>
    <w:p w14:paraId="1C35FC4A" w14:textId="29A51FC2" w:rsidR="00B87AAF" w:rsidRDefault="009C0A26" w:rsidP="009C0A26">
      <w:pPr>
        <w:jc w:val="center"/>
        <w:rPr>
          <w:rFonts w:eastAsia="Times New Roman" w:cs="Arial"/>
          <w:b/>
          <w:bCs/>
          <w:lang w:val="fr-FR"/>
        </w:rPr>
      </w:pPr>
      <w:r>
        <w:rPr>
          <w:rFonts w:eastAsia="Times New Roman" w:cs="Arial"/>
          <w:b/>
          <w:bCs/>
          <w:lang w:val="fr-FR"/>
        </w:rPr>
        <w:t>L’OUTIL TRANSFRONTIER</w:t>
      </w:r>
    </w:p>
    <w:p w14:paraId="4E5B2522" w14:textId="77777777" w:rsidR="00CF16BC" w:rsidRDefault="00CF16BC" w:rsidP="00CF16BC">
      <w:pPr>
        <w:tabs>
          <w:tab w:val="left" w:pos="3435"/>
        </w:tabs>
        <w:jc w:val="center"/>
        <w:rPr>
          <w:rFonts w:eastAsia="Times New Roman" w:cs="Arial"/>
          <w:b/>
          <w:bCs/>
          <w:lang w:val="fr-FR"/>
        </w:rPr>
      </w:pPr>
    </w:p>
    <w:p w14:paraId="19AC5C13" w14:textId="77777777" w:rsidR="00CF16BC" w:rsidRDefault="00CF16BC" w:rsidP="00CF16BC">
      <w:pPr>
        <w:pStyle w:val="NoSpacing"/>
        <w:jc w:val="both"/>
        <w:rPr>
          <w:lang w:val="fr-FR"/>
        </w:rPr>
        <w:sectPr w:rsidR="00CF16BC" w:rsidSect="00CF16BC">
          <w:headerReference w:type="even" r:id="rId16"/>
          <w:headerReference w:type="default" r:id="rId17"/>
          <w:headerReference w:type="first" r:id="rId18"/>
          <w:pgSz w:w="11906" w:h="16838" w:code="9"/>
          <w:pgMar w:top="1134" w:right="1134" w:bottom="1134" w:left="1134" w:header="720" w:footer="580" w:gutter="0"/>
          <w:cols w:space="720"/>
          <w:titlePg/>
          <w:docGrid w:linePitch="360"/>
        </w:sectPr>
      </w:pPr>
    </w:p>
    <w:p w14:paraId="04550CC3" w14:textId="77777777" w:rsidR="00CF16BC" w:rsidRDefault="00CF16BC" w:rsidP="00CF16BC">
      <w:pPr>
        <w:textAlignment w:val="baseline"/>
        <w:rPr>
          <w:rFonts w:ascii="Impact" w:eastAsia="Impact" w:hAnsi="Impact" w:cs="Impact"/>
          <w:color w:val="FFFFFF" w:themeColor="background1"/>
          <w:sz w:val="96"/>
          <w:szCs w:val="96"/>
          <w:lang w:val="fr-FR" w:eastAsia="en-GB"/>
        </w:rPr>
      </w:pPr>
      <w:r>
        <w:rPr>
          <w:rFonts w:ascii="Impact" w:eastAsia="Impact" w:hAnsi="Impact" w:cs="Impact"/>
          <w:color w:val="FFFFFF" w:themeColor="background1"/>
          <w:sz w:val="96"/>
          <w:szCs w:val="96"/>
          <w:lang w:val="fr-FR" w:eastAsia="en-GB"/>
        </w:rPr>
        <w:lastRenderedPageBreak/>
        <w:t>RAPPORT SUR LES COMMENTAIRES DES UTILISATEURS SUR L’OUTIL TRANSFRONTIÈRE</w:t>
      </w:r>
      <w:r>
        <w:rPr>
          <w:noProof/>
          <w:lang w:val="fr-FR"/>
        </w:rPr>
        <w:drawing>
          <wp:anchor distT="0" distB="0" distL="114300" distR="114300" simplePos="0" relativeHeight="251661312" behindDoc="1" locked="0" layoutInCell="1" allowOverlap="1" wp14:anchorId="4C441063" wp14:editId="6A357383">
            <wp:simplePos x="0" y="0"/>
            <wp:positionH relativeFrom="column">
              <wp:posOffset>-933450</wp:posOffset>
            </wp:positionH>
            <wp:positionV relativeFrom="paragraph">
              <wp:posOffset>-933450</wp:posOffset>
            </wp:positionV>
            <wp:extent cx="8160385" cy="10718165"/>
            <wp:effectExtent l="0" t="0" r="5715" b="635"/>
            <wp:wrapNone/>
            <wp:docPr id="3" name="Picture 3" descr="A blue and white cloud 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white cloud formation&#10;&#10;Description automatically generated with medium confidence"/>
                    <pic:cNvPicPr/>
                  </pic:nvPicPr>
                  <pic:blipFill rotWithShape="1">
                    <a:blip r:embed="rId19" cstate="print">
                      <a:extLst>
                        <a:ext uri="{28A0092B-C50C-407E-A947-70E740481C1C}">
                          <a14:useLocalDpi xmlns:a14="http://schemas.microsoft.com/office/drawing/2010/main"/>
                        </a:ext>
                      </a:extLst>
                    </a:blip>
                    <a:srcRect/>
                    <a:stretch/>
                  </pic:blipFill>
                  <pic:spPr bwMode="auto">
                    <a:xfrm rot="10800000">
                      <a:off x="0" y="0"/>
                      <a:ext cx="8160385" cy="10718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D74FBC" w14:textId="77777777" w:rsidR="00CF16BC" w:rsidRDefault="00CF16BC" w:rsidP="00CF16BC">
      <w:pPr>
        <w:rPr>
          <w:rFonts w:ascii="Impact" w:eastAsia="Impact" w:hAnsi="Impact" w:cs="Impact"/>
          <w:color w:val="FFFFFF" w:themeColor="background1"/>
          <w:sz w:val="96"/>
          <w:szCs w:val="96"/>
          <w:lang w:val="fr-FR" w:eastAsia="en-GB"/>
        </w:rPr>
      </w:pPr>
    </w:p>
    <w:p w14:paraId="581AB04B" w14:textId="77777777" w:rsidR="00CF16BC" w:rsidRDefault="00CF16BC" w:rsidP="00CF16BC">
      <w:pPr>
        <w:rPr>
          <w:rFonts w:ascii="Roboto" w:eastAsia="Roboto" w:hAnsi="Roboto" w:cs="Roboto"/>
          <w:color w:val="FFFFFF" w:themeColor="background1"/>
          <w:sz w:val="56"/>
          <w:szCs w:val="56"/>
          <w:lang w:val="fr-FR" w:eastAsia="en-GB"/>
        </w:rPr>
      </w:pPr>
      <w:r>
        <w:rPr>
          <w:rFonts w:ascii="Roboto" w:eastAsia="Roboto" w:hAnsi="Roboto" w:cs="Roboto"/>
          <w:color w:val="FFFFFF" w:themeColor="background1"/>
          <w:sz w:val="56"/>
          <w:szCs w:val="56"/>
          <w:lang w:val="fr-FR" w:eastAsia="en-GB"/>
        </w:rPr>
        <w:t>Un rapport pour le Secrétariat de la CMS</w:t>
      </w:r>
    </w:p>
    <w:p w14:paraId="12EA14A6" w14:textId="77777777" w:rsidR="00CF16BC" w:rsidRDefault="00CF16BC" w:rsidP="00CF16BC">
      <w:pPr>
        <w:textAlignment w:val="baseline"/>
        <w:rPr>
          <w:rFonts w:ascii="Roboto" w:eastAsia="Roboto" w:hAnsi="Roboto" w:cs="Roboto"/>
          <w:color w:val="FFFFFF" w:themeColor="background1"/>
          <w:sz w:val="56"/>
          <w:szCs w:val="56"/>
          <w:lang w:val="fr-FR" w:eastAsia="en-GB"/>
        </w:rPr>
      </w:pPr>
    </w:p>
    <w:p w14:paraId="3926F142" w14:textId="77777777" w:rsidR="00CF16BC" w:rsidRDefault="00CF16BC" w:rsidP="00CF16BC">
      <w:pPr>
        <w:textAlignment w:val="baseline"/>
        <w:rPr>
          <w:rFonts w:ascii="Roboto" w:eastAsia="Roboto" w:hAnsi="Roboto" w:cs="Roboto"/>
          <w:color w:val="FFFFFF" w:themeColor="background1"/>
          <w:sz w:val="56"/>
          <w:szCs w:val="56"/>
          <w:lang w:val="fr-FR" w:eastAsia="en-GB"/>
        </w:rPr>
      </w:pPr>
    </w:p>
    <w:p w14:paraId="2602395C" w14:textId="77777777" w:rsidR="00CF16BC" w:rsidRDefault="00CF16BC" w:rsidP="00CF16BC">
      <w:pPr>
        <w:textAlignment w:val="baseline"/>
        <w:rPr>
          <w:rFonts w:ascii="Roboto" w:eastAsia="Roboto" w:hAnsi="Roboto" w:cs="Roboto"/>
          <w:color w:val="FFFFFF" w:themeColor="background1"/>
          <w:sz w:val="56"/>
          <w:szCs w:val="56"/>
          <w:lang w:val="fr-FR" w:eastAsia="en-GB"/>
        </w:rPr>
      </w:pPr>
    </w:p>
    <w:p w14:paraId="3E5F43BB" w14:textId="77777777" w:rsidR="00CF16BC" w:rsidRDefault="00CF16BC" w:rsidP="00CF16BC">
      <w:pPr>
        <w:textAlignment w:val="baseline"/>
        <w:rPr>
          <w:rFonts w:ascii="Roboto" w:eastAsia="Roboto" w:hAnsi="Roboto" w:cs="Roboto"/>
          <w:color w:val="FFFFFF" w:themeColor="background1"/>
          <w:sz w:val="56"/>
          <w:szCs w:val="56"/>
          <w:lang w:val="fr-FR" w:eastAsia="en-GB"/>
        </w:rPr>
      </w:pPr>
    </w:p>
    <w:p w14:paraId="67B63772" w14:textId="77777777" w:rsidR="00CF16BC" w:rsidRDefault="00CF16BC" w:rsidP="00CF16BC">
      <w:pPr>
        <w:textAlignment w:val="baseline"/>
        <w:rPr>
          <w:rFonts w:ascii="Roboto" w:eastAsia="Roboto" w:hAnsi="Roboto" w:cs="Roboto"/>
          <w:color w:val="FFFFFF" w:themeColor="background1"/>
          <w:sz w:val="56"/>
          <w:szCs w:val="56"/>
          <w:lang w:val="fr-FR" w:eastAsia="en-GB"/>
        </w:rPr>
      </w:pPr>
    </w:p>
    <w:p w14:paraId="5479FA70" w14:textId="77777777" w:rsidR="00CF16BC" w:rsidRDefault="00CF16BC" w:rsidP="00CF16BC">
      <w:pPr>
        <w:textAlignment w:val="baseline"/>
        <w:rPr>
          <w:rFonts w:ascii="Roboto" w:eastAsia="Roboto" w:hAnsi="Roboto" w:cs="Roboto"/>
          <w:color w:val="FFFFFF" w:themeColor="background1"/>
          <w:sz w:val="56"/>
          <w:szCs w:val="56"/>
          <w:lang w:val="fr-FR" w:eastAsia="en-GB"/>
        </w:rPr>
      </w:pPr>
    </w:p>
    <w:p w14:paraId="66897559" w14:textId="77777777" w:rsidR="00CF16BC" w:rsidRDefault="00CF16BC" w:rsidP="00CF16BC">
      <w:pPr>
        <w:textAlignment w:val="baseline"/>
        <w:rPr>
          <w:rFonts w:ascii="Roboto" w:eastAsia="Roboto" w:hAnsi="Roboto" w:cs="Roboto"/>
          <w:color w:val="FFFFFF" w:themeColor="background1"/>
          <w:sz w:val="56"/>
          <w:szCs w:val="56"/>
          <w:lang w:val="fr-FR" w:eastAsia="en-GB"/>
        </w:rPr>
      </w:pPr>
    </w:p>
    <w:p w14:paraId="4267CF4B" w14:textId="77777777" w:rsidR="00CF16BC" w:rsidRDefault="00CF16BC" w:rsidP="00CF16BC">
      <w:pPr>
        <w:textAlignment w:val="baseline"/>
        <w:rPr>
          <w:rFonts w:ascii="Roboto" w:eastAsia="Roboto" w:hAnsi="Roboto" w:cs="Roboto"/>
          <w:color w:val="FFFFFF" w:themeColor="background1"/>
          <w:sz w:val="56"/>
          <w:szCs w:val="56"/>
          <w:lang w:val="fr-FR" w:eastAsia="en-GB"/>
        </w:rPr>
      </w:pPr>
    </w:p>
    <w:p w14:paraId="3D726C78" w14:textId="72A6F715" w:rsidR="00CF16BC" w:rsidRDefault="00CF16BC" w:rsidP="00AB27CA">
      <w:pPr>
        <w:textAlignment w:val="baseline"/>
        <w:rPr>
          <w:rFonts w:ascii="Roboto" w:hAnsi="Roboto" w:cs="Arial"/>
          <w:sz w:val="20"/>
          <w:szCs w:val="20"/>
          <w:lang w:val="fr-FR"/>
        </w:rPr>
      </w:pPr>
      <w:r>
        <w:rPr>
          <w:rFonts w:cs="Arial"/>
          <w:b/>
          <w:noProof/>
          <w:color w:val="003870"/>
          <w:sz w:val="72"/>
          <w:szCs w:val="72"/>
          <w:lang w:val="fr-FR"/>
        </w:rPr>
        <w:lastRenderedPageBreak/>
        <w:drawing>
          <wp:anchor distT="0" distB="0" distL="114300" distR="114300" simplePos="0" relativeHeight="251662336" behindDoc="1" locked="0" layoutInCell="1" allowOverlap="1" wp14:anchorId="1F9D68B8" wp14:editId="74C7258B">
            <wp:simplePos x="0" y="0"/>
            <wp:positionH relativeFrom="margin">
              <wp:posOffset>-464820</wp:posOffset>
            </wp:positionH>
            <wp:positionV relativeFrom="paragraph">
              <wp:posOffset>227965</wp:posOffset>
            </wp:positionV>
            <wp:extent cx="608400" cy="849600"/>
            <wp:effectExtent l="0" t="0" r="1270" b="8255"/>
            <wp:wrapNone/>
            <wp:docPr id="28" name="Picture 28"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logo with whit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8400" cy="84960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0"/>
          <w:szCs w:val="20"/>
          <w:lang w:val="fr-FR"/>
        </w:rPr>
        <w:drawing>
          <wp:anchor distT="0" distB="0" distL="114300" distR="114300" simplePos="0" relativeHeight="251663360" behindDoc="1" locked="0" layoutInCell="1" allowOverlap="1" wp14:anchorId="16F8495F" wp14:editId="45C03873">
            <wp:simplePos x="0" y="0"/>
            <wp:positionH relativeFrom="column">
              <wp:posOffset>664210</wp:posOffset>
            </wp:positionH>
            <wp:positionV relativeFrom="paragraph">
              <wp:posOffset>67945</wp:posOffset>
            </wp:positionV>
            <wp:extent cx="2898000" cy="849600"/>
            <wp:effectExtent l="0" t="0" r="0" b="8255"/>
            <wp:wrapNone/>
            <wp:docPr id="22" name="Picture 2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and white 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8000" cy="849600"/>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cs="Arial"/>
          <w:color w:val="003870"/>
          <w:sz w:val="20"/>
          <w:szCs w:val="20"/>
          <w:lang w:val="fr-FR"/>
        </w:rPr>
        <w:t xml:space="preserve">Préparé pour : </w:t>
      </w:r>
      <w:r>
        <w:rPr>
          <w:rFonts w:ascii="Roboto" w:hAnsi="Roboto" w:cs="Arial"/>
          <w:sz w:val="20"/>
          <w:szCs w:val="20"/>
          <w:lang w:val="fr-FR"/>
        </w:rPr>
        <w:t>Le Secrétariat de la Convention sur la conservation des espèces migratrices appartenant à la faune sauvage (CMS).</w:t>
      </w:r>
    </w:p>
    <w:p w14:paraId="69B802F8" w14:textId="77777777" w:rsidR="00CF16BC" w:rsidRDefault="00CF16BC" w:rsidP="007319A7">
      <w:pPr>
        <w:jc w:val="both"/>
        <w:rPr>
          <w:rFonts w:ascii="Roboto" w:hAnsi="Roboto" w:cs="Arial"/>
          <w:sz w:val="20"/>
          <w:szCs w:val="20"/>
          <w:lang w:val="fr-FR"/>
        </w:rPr>
      </w:pPr>
      <w:r>
        <w:rPr>
          <w:rFonts w:ascii="Roboto" w:hAnsi="Roboto" w:cs="Arial"/>
          <w:color w:val="003870"/>
          <w:sz w:val="20"/>
          <w:szCs w:val="20"/>
          <w:lang w:val="fr-FR"/>
        </w:rPr>
        <w:t xml:space="preserve">Droits d’auteur : </w:t>
      </w:r>
      <w:r>
        <w:rPr>
          <w:rFonts w:ascii="Roboto" w:hAnsi="Roboto" w:cs="Arial"/>
          <w:sz w:val="20"/>
          <w:szCs w:val="20"/>
          <w:lang w:val="fr-FR"/>
        </w:rPr>
        <w:t>© 2024 CMS.</w:t>
      </w:r>
    </w:p>
    <w:p w14:paraId="5356D9F5" w14:textId="77777777" w:rsidR="00CF16BC" w:rsidRDefault="00CF16BC" w:rsidP="007319A7">
      <w:pPr>
        <w:jc w:val="both"/>
        <w:rPr>
          <w:rFonts w:ascii="Roboto" w:hAnsi="Roboto" w:cs="Arial"/>
          <w:sz w:val="20"/>
          <w:szCs w:val="20"/>
          <w:lang w:val="fr-FR"/>
        </w:rPr>
      </w:pPr>
      <w:r>
        <w:rPr>
          <w:rFonts w:ascii="Roboto" w:hAnsi="Roboto" w:cs="Arial"/>
          <w:color w:val="003870"/>
          <w:sz w:val="20"/>
          <w:szCs w:val="20"/>
          <w:lang w:val="fr-FR"/>
        </w:rPr>
        <w:t xml:space="preserve">Référence : </w:t>
      </w:r>
      <w:r>
        <w:rPr>
          <w:rFonts w:ascii="Roboto" w:hAnsi="Roboto" w:cs="Arial"/>
          <w:sz w:val="20"/>
          <w:szCs w:val="20"/>
          <w:lang w:val="fr-FR"/>
        </w:rPr>
        <w:t xml:space="preserve">WCMC, 2024. </w:t>
      </w:r>
      <w:r>
        <w:rPr>
          <w:rFonts w:ascii="Roboto" w:eastAsia="Roboto" w:hAnsi="Roboto" w:cs="Roboto"/>
          <w:color w:val="000000" w:themeColor="text1"/>
          <w:sz w:val="20"/>
          <w:szCs w:val="20"/>
          <w:lang w:val="fr-FR"/>
        </w:rPr>
        <w:t>Rapport sur les commentaires des utilisateurs sur l’outil transfrontière</w:t>
      </w:r>
      <w:r>
        <w:rPr>
          <w:rFonts w:ascii="Roboto" w:hAnsi="Roboto" w:cs="Arial"/>
          <w:sz w:val="20"/>
          <w:szCs w:val="20"/>
          <w:lang w:val="fr-FR"/>
        </w:rPr>
        <w:t>. WCMC, Cambridge, Royaume-Uni.</w:t>
      </w:r>
    </w:p>
    <w:p w14:paraId="45F45B21" w14:textId="77777777" w:rsidR="00CF16BC" w:rsidRDefault="00CF16BC" w:rsidP="007319A7">
      <w:pPr>
        <w:jc w:val="both"/>
        <w:rPr>
          <w:rFonts w:ascii="Roboto" w:hAnsi="Roboto" w:cs="Arial"/>
          <w:sz w:val="20"/>
          <w:szCs w:val="20"/>
          <w:lang w:val="fr-FR"/>
        </w:rPr>
      </w:pPr>
      <w:r>
        <w:rPr>
          <w:rFonts w:ascii="Roboto" w:hAnsi="Roboto" w:cs="Arial"/>
          <w:color w:val="003870"/>
          <w:sz w:val="20"/>
          <w:szCs w:val="20"/>
          <w:lang w:val="fr-FR"/>
        </w:rPr>
        <w:t xml:space="preserve">Auteurs : </w:t>
      </w:r>
      <w:proofErr w:type="spellStart"/>
      <w:r>
        <w:rPr>
          <w:rFonts w:ascii="Roboto" w:hAnsi="Roboto" w:cs="Arial"/>
          <w:sz w:val="20"/>
          <w:szCs w:val="20"/>
          <w:lang w:val="fr-FR"/>
        </w:rPr>
        <w:t>Jacinta</w:t>
      </w:r>
      <w:proofErr w:type="spellEnd"/>
      <w:r>
        <w:rPr>
          <w:rFonts w:ascii="Roboto" w:hAnsi="Roboto" w:cs="Arial"/>
          <w:sz w:val="20"/>
          <w:szCs w:val="20"/>
          <w:lang w:val="fr-FR"/>
        </w:rPr>
        <w:t xml:space="preserve"> Jackson, </w:t>
      </w:r>
      <w:proofErr w:type="spellStart"/>
      <w:r>
        <w:rPr>
          <w:rFonts w:ascii="Roboto" w:hAnsi="Roboto" w:cs="Arial"/>
          <w:sz w:val="20"/>
          <w:szCs w:val="20"/>
          <w:lang w:val="fr-FR"/>
        </w:rPr>
        <w:t>Vignesh</w:t>
      </w:r>
      <w:proofErr w:type="spellEnd"/>
      <w:r>
        <w:rPr>
          <w:rFonts w:ascii="Roboto" w:hAnsi="Roboto" w:cs="Arial"/>
          <w:sz w:val="20"/>
          <w:szCs w:val="20"/>
          <w:lang w:val="fr-FR"/>
        </w:rPr>
        <w:t xml:space="preserve"> Kamath </w:t>
      </w:r>
      <w:proofErr w:type="spellStart"/>
      <w:r>
        <w:rPr>
          <w:rFonts w:ascii="Roboto" w:hAnsi="Roboto" w:cs="Arial"/>
          <w:sz w:val="20"/>
          <w:szCs w:val="20"/>
          <w:lang w:val="fr-FR"/>
        </w:rPr>
        <w:t>Cannanure</w:t>
      </w:r>
      <w:proofErr w:type="spellEnd"/>
      <w:r>
        <w:rPr>
          <w:rFonts w:ascii="Roboto" w:hAnsi="Roboto" w:cs="Arial"/>
          <w:sz w:val="20"/>
          <w:szCs w:val="20"/>
          <w:lang w:val="fr-FR"/>
        </w:rPr>
        <w:t xml:space="preserve">, Aude </w:t>
      </w:r>
      <w:proofErr w:type="spellStart"/>
      <w:r>
        <w:rPr>
          <w:rFonts w:ascii="Roboto" w:hAnsi="Roboto" w:cs="Arial"/>
          <w:sz w:val="20"/>
          <w:szCs w:val="20"/>
          <w:lang w:val="fr-FR"/>
        </w:rPr>
        <w:t>Caromel</w:t>
      </w:r>
      <w:proofErr w:type="spellEnd"/>
      <w:r>
        <w:rPr>
          <w:rFonts w:ascii="Roboto" w:hAnsi="Roboto" w:cs="Arial"/>
          <w:sz w:val="20"/>
          <w:szCs w:val="20"/>
          <w:lang w:val="fr-FR"/>
        </w:rPr>
        <w:t>.</w:t>
      </w:r>
    </w:p>
    <w:p w14:paraId="4A58D3A2" w14:textId="77777777" w:rsidR="00CF16BC" w:rsidRDefault="00CF16BC" w:rsidP="007319A7">
      <w:pPr>
        <w:pStyle w:val="Pa3"/>
        <w:spacing w:after="240"/>
        <w:jc w:val="both"/>
        <w:rPr>
          <w:rFonts w:ascii="Roboto" w:hAnsi="Roboto"/>
          <w:sz w:val="20"/>
          <w:szCs w:val="20"/>
          <w:lang w:val="fr-FR"/>
        </w:rPr>
      </w:pPr>
      <w:r>
        <w:rPr>
          <w:rFonts w:ascii="Roboto" w:hAnsi="Roboto"/>
          <w:color w:val="003870"/>
          <w:sz w:val="20"/>
          <w:szCs w:val="20"/>
          <w:lang w:val="fr-FR"/>
        </w:rPr>
        <w:t xml:space="preserve">Remerciements : </w:t>
      </w:r>
      <w:r>
        <w:rPr>
          <w:rFonts w:ascii="Roboto" w:eastAsia="Roboto" w:hAnsi="Roboto" w:cs="Roboto"/>
          <w:color w:val="000000" w:themeColor="text1"/>
          <w:sz w:val="20"/>
          <w:szCs w:val="20"/>
          <w:lang w:val="fr-FR"/>
        </w:rPr>
        <w:t xml:space="preserve">Les auteurs souhaitent remercier les personnes suivantes pour leur contribution à la réalisation de ce projet : Nina </w:t>
      </w:r>
      <w:proofErr w:type="spellStart"/>
      <w:r>
        <w:rPr>
          <w:rFonts w:ascii="Roboto" w:eastAsia="Roboto" w:hAnsi="Roboto" w:cs="Roboto"/>
          <w:color w:val="000000" w:themeColor="text1"/>
          <w:sz w:val="20"/>
          <w:szCs w:val="20"/>
          <w:lang w:val="fr-FR"/>
        </w:rPr>
        <w:t>Bhola</w:t>
      </w:r>
      <w:proofErr w:type="spellEnd"/>
      <w:r>
        <w:rPr>
          <w:rFonts w:ascii="Roboto" w:eastAsia="Roboto" w:hAnsi="Roboto" w:cs="Roboto"/>
          <w:color w:val="000000" w:themeColor="text1"/>
          <w:sz w:val="20"/>
          <w:szCs w:val="20"/>
          <w:lang w:val="fr-FR"/>
        </w:rPr>
        <w:t xml:space="preserve">, Frances Davis et Kelly </w:t>
      </w:r>
      <w:proofErr w:type="spellStart"/>
      <w:r>
        <w:rPr>
          <w:rFonts w:ascii="Roboto" w:eastAsia="Roboto" w:hAnsi="Roboto" w:cs="Roboto"/>
          <w:color w:val="000000" w:themeColor="text1"/>
          <w:sz w:val="20"/>
          <w:szCs w:val="20"/>
          <w:lang w:val="fr-FR"/>
        </w:rPr>
        <w:t>Malsch</w:t>
      </w:r>
      <w:proofErr w:type="spellEnd"/>
      <w:r>
        <w:rPr>
          <w:rFonts w:ascii="Roboto" w:eastAsia="Roboto" w:hAnsi="Roboto" w:cs="Roboto"/>
          <w:color w:val="000000" w:themeColor="text1"/>
          <w:sz w:val="20"/>
          <w:szCs w:val="20"/>
          <w:lang w:val="fr-FR"/>
        </w:rPr>
        <w:t xml:space="preserve"> (WCMC) ; Clara Nobbe et Amie Figueiredo</w:t>
      </w:r>
      <w:r>
        <w:rPr>
          <w:lang w:val="fr-FR"/>
        </w:rPr>
        <w:t xml:space="preserve"> </w:t>
      </w:r>
      <w:r>
        <w:rPr>
          <w:rFonts w:ascii="Roboto" w:eastAsia="Roboto" w:hAnsi="Roboto" w:cs="Roboto"/>
          <w:color w:val="000000" w:themeColor="text1"/>
          <w:sz w:val="20"/>
          <w:szCs w:val="20"/>
          <w:lang w:val="fr-FR"/>
        </w:rPr>
        <w:t>(Secrétariat de la CMS). Le WCMC souhaite exprimer ses sincères remerciements à ses collègues du Secrétariat de la CMS pour l’organisation des ateliers présentant l’outil transfrontière aux groupes d’utilisateurs concernés en Afrique, ainsi qu’aux participants à l’atelier et aux personnes ayant répondu à l’enquête pour leurs commentaires utiles. Ce rapport ainsi que les ateliers sous-jacents et la recherche utilisateur ont été rendus possibles grâce aux généreuses contributions financières du programme financé par l’UE sur la</w:t>
      </w:r>
      <w:r>
        <w:rPr>
          <w:lang w:val="fr-FR"/>
        </w:rPr>
        <w:t xml:space="preserve"> </w:t>
      </w:r>
      <w:r>
        <w:rPr>
          <w:rFonts w:ascii="Roboto" w:eastAsia="Roboto" w:hAnsi="Roboto" w:cs="Roboto"/>
          <w:sz w:val="20"/>
          <w:szCs w:val="20"/>
          <w:lang w:val="fr-FR"/>
        </w:rPr>
        <w:t xml:space="preserve">conservation transrégionale de la faune en Afrique orientale et australe et dans l’océan Indien. </w:t>
      </w:r>
      <w:r>
        <w:rPr>
          <w:rStyle w:val="A4"/>
          <w:rFonts w:ascii="Roboto" w:hAnsi="Roboto"/>
          <w:sz w:val="20"/>
          <w:szCs w:val="20"/>
          <w:lang w:val="fr-FR"/>
        </w:rPr>
        <w:t xml:space="preserve"> </w:t>
      </w:r>
    </w:p>
    <w:p w14:paraId="4CBBD51A" w14:textId="77777777" w:rsidR="00CF16BC" w:rsidRPr="000E4B48" w:rsidRDefault="00CF16BC" w:rsidP="007319A7">
      <w:pPr>
        <w:jc w:val="both"/>
        <w:rPr>
          <w:rFonts w:ascii="Lato" w:hAnsi="Lato"/>
          <w:lang w:val="fr-BE"/>
        </w:rPr>
      </w:pPr>
      <w:r>
        <w:rPr>
          <w:noProof/>
        </w:rPr>
        <w:drawing>
          <wp:inline distT="0" distB="0" distL="0" distR="0" wp14:anchorId="453FB20F" wp14:editId="6EA4DD07">
            <wp:extent cx="1463040" cy="429716"/>
            <wp:effectExtent l="0" t="0" r="3810" b="8890"/>
            <wp:docPr id="255" name="Picture 255"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blue and black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3040" cy="429716"/>
                    </a:xfrm>
                    <a:prstGeom prst="rect">
                      <a:avLst/>
                    </a:prstGeom>
                  </pic:spPr>
                </pic:pic>
              </a:graphicData>
            </a:graphic>
          </wp:inline>
        </w:drawing>
      </w:r>
      <w:r w:rsidRPr="000E4B48">
        <w:rPr>
          <w:lang w:val="fr-BE"/>
        </w:rPr>
        <w:t xml:space="preserve"> </w:t>
      </w:r>
      <w:r>
        <w:rPr>
          <w:noProof/>
        </w:rPr>
        <w:drawing>
          <wp:inline distT="0" distB="0" distL="0" distR="0" wp14:anchorId="61B973EA" wp14:editId="22A0BE23">
            <wp:extent cx="704850" cy="495883"/>
            <wp:effectExtent l="0" t="0" r="0" b="0"/>
            <wp:docPr id="1427122885" name="Picture 142712288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22885" name="Picture 1427122885" descr="A blue and white 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4850" cy="495883"/>
                    </a:xfrm>
                    <a:prstGeom prst="rect">
                      <a:avLst/>
                    </a:prstGeom>
                  </pic:spPr>
                </pic:pic>
              </a:graphicData>
            </a:graphic>
          </wp:inline>
        </w:drawing>
      </w:r>
    </w:p>
    <w:p w14:paraId="5CEB2BD2" w14:textId="77777777" w:rsidR="00CF16BC" w:rsidRDefault="00CF16BC" w:rsidP="007319A7">
      <w:pPr>
        <w:jc w:val="both"/>
        <w:rPr>
          <w:rFonts w:cs="Arial"/>
          <w:sz w:val="20"/>
          <w:szCs w:val="20"/>
          <w:lang w:val="fr-FR"/>
        </w:rPr>
      </w:pPr>
      <w:r>
        <w:rPr>
          <w:rFonts w:cs="Arial"/>
          <w:sz w:val="20"/>
          <w:szCs w:val="20"/>
          <w:lang w:val="fr-FR"/>
        </w:rPr>
        <w:t xml:space="preserve">Le Centre mondial de surveillance continue de la conservation du Programme des Nations Unies pour l’environnement (WCMC) est un centre mondial d’excellence sur la biodiversité. Le Centre est le fruit d’une collaboration entre le Programme des Nations Unies pour l’environnement et l’organisation caritative britannique WCMC. Ensemble, nous faisons face à la crise mondiale qui touche la nature. </w:t>
      </w:r>
    </w:p>
    <w:p w14:paraId="44FD0E46" w14:textId="77777777" w:rsidR="00CF16BC" w:rsidRDefault="00CF16BC" w:rsidP="007319A7">
      <w:pPr>
        <w:jc w:val="both"/>
        <w:rPr>
          <w:rFonts w:cs="Arial"/>
          <w:sz w:val="20"/>
          <w:szCs w:val="20"/>
          <w:lang w:val="fr-FR"/>
        </w:rPr>
      </w:pPr>
    </w:p>
    <w:p w14:paraId="3B197E5A" w14:textId="77777777" w:rsidR="00CF16BC" w:rsidRDefault="00CF16BC" w:rsidP="007319A7">
      <w:pPr>
        <w:jc w:val="both"/>
        <w:rPr>
          <w:rFonts w:cs="Arial"/>
          <w:sz w:val="20"/>
          <w:szCs w:val="20"/>
          <w:lang w:val="fr-FR"/>
        </w:rPr>
      </w:pPr>
      <w:r>
        <w:rPr>
          <w:rFonts w:cs="Arial"/>
          <w:sz w:val="20"/>
          <w:szCs w:val="20"/>
          <w:lang w:val="fr-FR"/>
        </w:rPr>
        <w:t>Cette publication peut être reproduite à des fins éducatives ou non lucratives sans autorisation spéciale, à condition que la source soit mentionnée. La réutilisation de toute figure est soumise à l’autorisation des détenteurs des droits originaux. Cette publication ne peut être utilisée pour la revente ou à toute autre fin commerciale sans l’autorisation écrite du Programme des Nations Unies pour l’environnement. Les demandes d’autorisation, accompagnées d’une déclaration sur l’objectif et l’étendue de la reproduction, doivent être envoyées au directeur, WCMC, 219 Huntingdon Road, Cambridge, CB3 0DL, Royaume-Uni.</w:t>
      </w:r>
    </w:p>
    <w:p w14:paraId="5C112440" w14:textId="77777777" w:rsidR="00CF16BC" w:rsidRDefault="00CF16BC" w:rsidP="007319A7">
      <w:pPr>
        <w:jc w:val="both"/>
        <w:rPr>
          <w:rFonts w:cs="Arial"/>
          <w:sz w:val="20"/>
          <w:szCs w:val="20"/>
          <w:lang w:val="fr-FR"/>
        </w:rPr>
      </w:pPr>
    </w:p>
    <w:p w14:paraId="18A89820" w14:textId="77777777" w:rsidR="00CF16BC" w:rsidRDefault="00CF16BC" w:rsidP="007319A7">
      <w:pPr>
        <w:jc w:val="both"/>
        <w:rPr>
          <w:rFonts w:cs="Arial"/>
          <w:sz w:val="20"/>
          <w:szCs w:val="20"/>
          <w:lang w:val="fr-FR"/>
        </w:rPr>
      </w:pPr>
      <w:r>
        <w:rPr>
          <w:rFonts w:cs="Arial"/>
          <w:sz w:val="20"/>
          <w:szCs w:val="20"/>
          <w:lang w:val="fr-FR"/>
        </w:rPr>
        <w:t xml:space="preserve">Le contenu de ce rapport ne reflète pas nécessairement les opinions ou les politiques du Programme des Nations Unies pour l’environnement, des organisations qui y ont contribué ou des éditeurs. Les appellations employées dans ce rapport et la présentation des éléments qui y figurent n’impliquent de la part du Programme des Nations Unies pour l’environnement ou des organisations qui y ont contribué, des rédacteurs ou des éditeurs, aucune prise de position quant au statut juridique des pays, territoires, zones urbaines ou de leurs autorités, ni quant au tracé de leurs frontières ou limites ou à la désignation de leur nom, de leurs frontières ou de leurs limites. La mention d’une entité commerciale ou d’un produit dans cette publication n’implique pas l’approbation du Programme des Nations Unies pour l’environnement. </w:t>
      </w:r>
      <w:r>
        <w:rPr>
          <w:rFonts w:cs="Arial"/>
          <w:noProof/>
          <w:color w:val="1F3864" w:themeColor="accent1" w:themeShade="80"/>
          <w:sz w:val="20"/>
          <w:szCs w:val="20"/>
          <w:lang w:val="fr-FR"/>
        </w:rPr>
        <w:drawing>
          <wp:anchor distT="0" distB="0" distL="114300" distR="114300" simplePos="0" relativeHeight="251664384" behindDoc="0" locked="0" layoutInCell="1" allowOverlap="1" wp14:anchorId="0BAB0E4C" wp14:editId="3C503B52">
            <wp:simplePos x="0" y="0"/>
            <wp:positionH relativeFrom="column">
              <wp:posOffset>4137134</wp:posOffset>
            </wp:positionH>
            <wp:positionV relativeFrom="paragraph">
              <wp:posOffset>6721497</wp:posOffset>
            </wp:positionV>
            <wp:extent cx="2049780" cy="2026920"/>
            <wp:effectExtent l="0" t="0" r="7620" b="0"/>
            <wp:wrapNone/>
            <wp:docPr id="10" name="Picture 10" descr="C:\Users\FRANCESD\AppData\Local\Microsoft\Windows\INetCache\Content.MSO\6A11C6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ESD\AppData\Local\Microsoft\Windows\INetCache\Content.MSO\6A11C602.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9780"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0B42E" w14:textId="77777777" w:rsidR="00CF16BC" w:rsidRDefault="00CF16BC" w:rsidP="007319A7">
      <w:pPr>
        <w:jc w:val="both"/>
        <w:rPr>
          <w:rFonts w:cs="Arial"/>
          <w:color w:val="1F3864" w:themeColor="accent1" w:themeShade="80"/>
          <w:sz w:val="20"/>
          <w:szCs w:val="20"/>
          <w:lang w:val="fr-FR"/>
        </w:rPr>
      </w:pPr>
    </w:p>
    <w:p w14:paraId="456D1729" w14:textId="77777777" w:rsidR="00CF16BC" w:rsidRDefault="00CF16BC" w:rsidP="007319A7">
      <w:pPr>
        <w:jc w:val="both"/>
        <w:textAlignment w:val="baseline"/>
        <w:rPr>
          <w:rFonts w:eastAsia="Times New Roman" w:cs="Arial"/>
          <w:b/>
          <w:bCs/>
          <w:color w:val="003870"/>
          <w:sz w:val="20"/>
          <w:szCs w:val="20"/>
          <w:lang w:val="fr-FR" w:eastAsia="en-GB"/>
        </w:rPr>
      </w:pPr>
      <w:r>
        <w:rPr>
          <w:rFonts w:eastAsia="Times New Roman" w:cs="Arial"/>
          <w:b/>
          <w:bCs/>
          <w:color w:val="003870"/>
          <w:sz w:val="20"/>
          <w:szCs w:val="20"/>
          <w:lang w:val="fr-FR" w:eastAsia="en-GB"/>
        </w:rPr>
        <w:t>Centre mondial de surveillance continue de la conservation de la nature du Programme des Nations Unies pour l’environnement (WCMC)</w:t>
      </w:r>
    </w:p>
    <w:p w14:paraId="051E608E" w14:textId="77777777" w:rsidR="00CF16BC" w:rsidRDefault="00CF16BC" w:rsidP="007319A7">
      <w:pPr>
        <w:jc w:val="both"/>
        <w:textAlignment w:val="baseline"/>
        <w:rPr>
          <w:rFonts w:eastAsia="Times New Roman" w:cs="Arial"/>
          <w:sz w:val="20"/>
          <w:szCs w:val="20"/>
          <w:lang w:eastAsia="en-GB"/>
        </w:rPr>
      </w:pPr>
      <w:r>
        <w:rPr>
          <w:rFonts w:eastAsia="Times New Roman" w:cs="Arial"/>
          <w:sz w:val="20"/>
          <w:szCs w:val="20"/>
          <w:lang w:eastAsia="en-GB"/>
        </w:rPr>
        <w:t>219 Huntingdon Road,</w:t>
      </w:r>
    </w:p>
    <w:p w14:paraId="796AE732" w14:textId="77777777" w:rsidR="00CF16BC" w:rsidRPr="000E4B48" w:rsidRDefault="00CF16BC" w:rsidP="007319A7">
      <w:pPr>
        <w:jc w:val="both"/>
        <w:textAlignment w:val="baseline"/>
        <w:rPr>
          <w:rFonts w:eastAsia="Times New Roman" w:cs="Arial"/>
          <w:sz w:val="20"/>
          <w:szCs w:val="20"/>
          <w:lang w:eastAsia="en-GB"/>
        </w:rPr>
      </w:pPr>
      <w:r w:rsidRPr="000E4B48">
        <w:rPr>
          <w:rFonts w:eastAsia="Times New Roman" w:cs="Arial"/>
          <w:sz w:val="20"/>
          <w:szCs w:val="20"/>
          <w:lang w:eastAsia="en-GB"/>
        </w:rPr>
        <w:t xml:space="preserve">Cambridge CB3 0DL, </w:t>
      </w:r>
      <w:proofErr w:type="spellStart"/>
      <w:r w:rsidRPr="000E4B48">
        <w:rPr>
          <w:rFonts w:eastAsia="Times New Roman" w:cs="Arial"/>
          <w:sz w:val="20"/>
          <w:szCs w:val="20"/>
          <w:lang w:eastAsia="en-GB"/>
        </w:rPr>
        <w:t>Royaume</w:t>
      </w:r>
      <w:proofErr w:type="spellEnd"/>
      <w:r w:rsidRPr="000E4B48">
        <w:rPr>
          <w:rFonts w:eastAsia="Times New Roman" w:cs="Arial"/>
          <w:sz w:val="20"/>
          <w:szCs w:val="20"/>
          <w:lang w:eastAsia="en-GB"/>
        </w:rPr>
        <w:t>-Uni</w:t>
      </w:r>
    </w:p>
    <w:p w14:paraId="15347189" w14:textId="77777777" w:rsidR="00CF16BC" w:rsidRDefault="00CF16BC" w:rsidP="007319A7">
      <w:pPr>
        <w:jc w:val="both"/>
        <w:textAlignment w:val="baseline"/>
        <w:rPr>
          <w:rFonts w:eastAsia="Times New Roman" w:cs="Arial"/>
          <w:sz w:val="20"/>
          <w:szCs w:val="20"/>
          <w:lang w:val="fr-FR" w:eastAsia="en-GB"/>
        </w:rPr>
      </w:pPr>
      <w:r>
        <w:rPr>
          <w:rFonts w:eastAsia="Times New Roman" w:cs="Arial"/>
          <w:sz w:val="20"/>
          <w:szCs w:val="20"/>
          <w:lang w:val="fr-FR" w:eastAsia="en-GB"/>
        </w:rPr>
        <w:t>Tél. : +44 1223 277314</w:t>
      </w:r>
    </w:p>
    <w:p w14:paraId="17F45EBA" w14:textId="77777777" w:rsidR="00CF16BC" w:rsidRDefault="00CF16BC" w:rsidP="00CF16BC">
      <w:pPr>
        <w:rPr>
          <w:rFonts w:eastAsia="Times New Roman" w:cs="Arial"/>
          <w:sz w:val="20"/>
          <w:szCs w:val="20"/>
          <w:lang w:val="fr-FR" w:eastAsia="en-GB"/>
        </w:rPr>
        <w:sectPr w:rsidR="00CF16BC" w:rsidSect="00CF16BC">
          <w:headerReference w:type="even" r:id="rId25"/>
          <w:footerReference w:type="default" r:id="rId26"/>
          <w:pgSz w:w="11906" w:h="16838"/>
          <w:pgMar w:top="1440" w:right="1440" w:bottom="1440" w:left="1440" w:header="720" w:footer="720" w:gutter="0"/>
          <w:pgNumType w:fmt="lowerRoman" w:start="1"/>
          <w:cols w:space="720"/>
          <w:docGrid w:linePitch="360"/>
        </w:sectPr>
      </w:pPr>
      <w:r>
        <w:rPr>
          <w:rFonts w:cs="Arial"/>
          <w:noProof/>
          <w:sz w:val="20"/>
          <w:szCs w:val="20"/>
          <w:lang w:val="fr-FR"/>
        </w:rPr>
        <mc:AlternateContent>
          <mc:Choice Requires="wpg">
            <w:drawing>
              <wp:anchor distT="0" distB="0" distL="114300" distR="114300" simplePos="0" relativeHeight="251665408" behindDoc="0" locked="0" layoutInCell="1" allowOverlap="1" wp14:anchorId="6D009E17" wp14:editId="4BBDC85F">
                <wp:simplePos x="0" y="0"/>
                <wp:positionH relativeFrom="column">
                  <wp:posOffset>4069080</wp:posOffset>
                </wp:positionH>
                <wp:positionV relativeFrom="paragraph">
                  <wp:posOffset>44450</wp:posOffset>
                </wp:positionV>
                <wp:extent cx="2113200" cy="2113200"/>
                <wp:effectExtent l="0" t="0" r="1905" b="1905"/>
                <wp:wrapNone/>
                <wp:docPr id="248" name="Group 248"/>
                <wp:cNvGraphicFramePr/>
                <a:graphic xmlns:a="http://schemas.openxmlformats.org/drawingml/2006/main">
                  <a:graphicData uri="http://schemas.microsoft.com/office/word/2010/wordprocessingGroup">
                    <wpg:wgp>
                      <wpg:cNvGrpSpPr/>
                      <wpg:grpSpPr>
                        <a:xfrm>
                          <a:off x="0" y="0"/>
                          <a:ext cx="2113200" cy="2113200"/>
                          <a:chOff x="327025" y="685800"/>
                          <a:chExt cx="2114550" cy="2114550"/>
                        </a:xfrm>
                      </wpg:grpSpPr>
                      <wps:wsp>
                        <wps:cNvPr id="196" name="Oval 196"/>
                        <wps:cNvSpPr/>
                        <wps:spPr>
                          <a:xfrm>
                            <a:off x="327025" y="685800"/>
                            <a:ext cx="2114550" cy="2114550"/>
                          </a:xfrm>
                          <a:prstGeom prst="ellipse">
                            <a:avLst/>
                          </a:prstGeom>
                          <a:solidFill>
                            <a:srgbClr val="95CC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04"/>
                        <wps:cNvSpPr txBox="1"/>
                        <wps:spPr>
                          <a:xfrm>
                            <a:off x="573210" y="1086730"/>
                            <a:ext cx="1638300"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9C3831" w14:textId="77777777" w:rsidR="00CF16BC" w:rsidRDefault="00CF16BC" w:rsidP="00CF16BC">
                              <w:pPr>
                                <w:jc w:val="center"/>
                                <w:rPr>
                                  <w:rFonts w:ascii="Arial Narrow" w:hAnsi="Arial Narrow"/>
                                  <w:color w:val="FFFFFF" w:themeColor="background1"/>
                                  <w:lang w:val="fr-FR"/>
                                </w:rPr>
                              </w:pPr>
                              <w:r>
                                <w:rPr>
                                  <w:rFonts w:ascii="Arial Narrow" w:hAnsi="Arial Narrow"/>
                                  <w:color w:val="FFFFFF" w:themeColor="background1"/>
                                  <w:lang w:val="fr-FR"/>
                                </w:rPr>
                                <w:t>Le PNUE encourage les pratiques écologiquement rationnelles à l’échelle mondiale et dans ses propres activités. Notre politique de distribution vise à réduire l’empreinte carbone du PNUE.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009E17" id="Group 248" o:spid="_x0000_s1027" style="position:absolute;margin-left:320.4pt;margin-top:3.5pt;width:166.4pt;height:166.4pt;z-index:251665408;mso-width-relative:margin;mso-height-relative:margin" coordorigin="3270,6858" coordsize="21145,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">
                <v:oval id="Oval 196" o:spid="_x0000_s1028" style="position:absolute;left:3270;top:6858;width:21145;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" fillcolor="#95cc66" stroked="f" strokeweight="1pt">
                  <v:stroke joinstyle="miter"/>
                </v:oval>
                <v:shape id="Text Box 204" o:spid="_x0000_s1029" type="#_x0000_t202" style="position:absolute;left:5732;top:10867;width:16383;height:1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1D9C3831" w14:textId="77777777" w:rsidR="00CF16BC" w:rsidRDefault="00CF16BC" w:rsidP="00CF16BC">
                        <w:pPr>
                          <w:jc w:val="center"/>
                          <w:rPr>
                            <w:rFonts w:ascii="Arial Narrow" w:hAnsi="Arial Narrow"/>
                            <w:color w:val="FFFFFF" w:themeColor="background1"/>
                            <w:lang w:val="fr-FR"/>
                          </w:rPr>
                        </w:pPr>
                        <w:r>
                          <w:rPr>
                            <w:rFonts w:ascii="Arial Narrow" w:hAnsi="Arial Narrow"/>
                            <w:color w:val="FFFFFF" w:themeColor="background1"/>
                            <w:lang w:val="fr-FR"/>
                          </w:rPr>
                          <w:t>Le PNUE encourage les pratiques écologiquement rationnelles à l’échelle mondiale et dans ses propres activités. Notre politique de distribution vise à réduire l’empreinte carbone du PNUE.</w:t>
                        </w:r>
                      </w:p>
                    </w:txbxContent>
                  </v:textbox>
                </v:shape>
              </v:group>
            </w:pict>
          </mc:Fallback>
        </mc:AlternateContent>
      </w:r>
      <w:r>
        <w:rPr>
          <w:rFonts w:eastAsia="Times New Roman" w:cs="Arial"/>
          <w:sz w:val="20"/>
          <w:szCs w:val="20"/>
          <w:lang w:val="fr-FR" w:eastAsia="en-GB"/>
        </w:rPr>
        <w:t>www.unep-wcmc.org</w:t>
      </w:r>
    </w:p>
    <w:p w14:paraId="14E2C3C4" w14:textId="77777777" w:rsidR="00CF16BC" w:rsidRDefault="00CF16BC" w:rsidP="007319A7">
      <w:pPr>
        <w:pStyle w:val="Heading1"/>
        <w:jc w:val="both"/>
        <w:rPr>
          <w:rFonts w:ascii="Roboto" w:hAnsi="Roboto"/>
          <w:color w:val="00AEEF"/>
          <w:lang w:val="fr-FR" w:eastAsia="en-GB"/>
        </w:rPr>
      </w:pPr>
      <w:bookmarkStart w:id="2" w:name="_Toc172013168"/>
      <w:r>
        <w:rPr>
          <w:rFonts w:ascii="Roboto" w:hAnsi="Roboto"/>
          <w:color w:val="00AEEF"/>
          <w:lang w:val="fr-FR" w:eastAsia="en-GB"/>
        </w:rPr>
        <w:lastRenderedPageBreak/>
        <w:t>Synthèse</w:t>
      </w:r>
      <w:bookmarkEnd w:id="2"/>
      <w:r>
        <w:rPr>
          <w:rFonts w:ascii="Roboto" w:hAnsi="Roboto"/>
          <w:color w:val="00AEEF"/>
          <w:lang w:val="fr-FR" w:eastAsia="en-GB"/>
        </w:rPr>
        <w:t xml:space="preserve"> </w:t>
      </w:r>
    </w:p>
    <w:p w14:paraId="5A7CE089" w14:textId="77777777" w:rsidR="00CF16BC" w:rsidRDefault="00CF16BC" w:rsidP="007319A7">
      <w:pPr>
        <w:pStyle w:val="NoSpacing"/>
        <w:jc w:val="both"/>
        <w:textAlignment w:val="baseline"/>
        <w:rPr>
          <w:rFonts w:ascii="Roboto" w:hAnsi="Roboto"/>
          <w:sz w:val="20"/>
          <w:szCs w:val="20"/>
          <w:lang w:val="fr-FR" w:eastAsia="en-GB"/>
        </w:rPr>
      </w:pPr>
    </w:p>
    <w:p w14:paraId="03BED9AA" w14:textId="77777777" w:rsidR="00CF16BC" w:rsidRDefault="00CF16BC" w:rsidP="007319A7">
      <w:pPr>
        <w:spacing w:line="247" w:lineRule="auto"/>
        <w:jc w:val="both"/>
        <w:textAlignment w:val="baseline"/>
        <w:rPr>
          <w:rFonts w:ascii="Roboto" w:hAnsi="Roboto"/>
          <w:sz w:val="20"/>
          <w:szCs w:val="20"/>
          <w:lang w:val="fr-FR" w:eastAsia="en-GB"/>
        </w:rPr>
      </w:pPr>
      <w:r>
        <w:rPr>
          <w:rFonts w:ascii="Roboto" w:hAnsi="Roboto"/>
          <w:sz w:val="20"/>
          <w:szCs w:val="20"/>
          <w:lang w:val="fr-FR" w:eastAsia="en-GB"/>
        </w:rPr>
        <w:t xml:space="preserve">Ce rapport est un résumé des résultats de la recherche sur l’utilité et l’ergonomie du prototype de l’outil transfrontière, conformément aux décisions 14.197 à 14.199 de la CMS. L’outil transfrontière a été développé par le WCMC pour fournir aux Parties à la Convention sur la conservation des espèces migratrices appartenant à la faune sauvage (CMS) et à d’autres acteurs une base scientifique pour établir des aires de conservation transfrontières (ACT) bilatérales et multilatérales à travers l’Afrique. </w:t>
      </w:r>
    </w:p>
    <w:p w14:paraId="4BB105D4" w14:textId="77777777" w:rsidR="00CF16BC" w:rsidRDefault="00CF16BC" w:rsidP="007319A7">
      <w:pPr>
        <w:spacing w:line="247" w:lineRule="auto"/>
        <w:jc w:val="both"/>
        <w:rPr>
          <w:rFonts w:ascii="Roboto" w:hAnsi="Roboto"/>
          <w:sz w:val="20"/>
          <w:szCs w:val="20"/>
          <w:lang w:val="fr-FR" w:eastAsia="en-GB"/>
        </w:rPr>
      </w:pPr>
    </w:p>
    <w:p w14:paraId="61398342" w14:textId="77777777" w:rsidR="00CF16BC" w:rsidRDefault="00CF16BC" w:rsidP="007319A7">
      <w:pPr>
        <w:spacing w:line="247" w:lineRule="auto"/>
        <w:jc w:val="both"/>
        <w:textAlignment w:val="baseline"/>
        <w:rPr>
          <w:rFonts w:ascii="Roboto" w:hAnsi="Roboto"/>
          <w:sz w:val="20"/>
          <w:szCs w:val="20"/>
          <w:lang w:val="fr-FR" w:eastAsia="en-GB"/>
        </w:rPr>
      </w:pPr>
      <w:r>
        <w:rPr>
          <w:rFonts w:ascii="Roboto" w:hAnsi="Roboto"/>
          <w:sz w:val="20"/>
          <w:szCs w:val="20"/>
          <w:lang w:val="fr-FR" w:eastAsia="en-GB"/>
        </w:rPr>
        <w:t>La recherche sur les utilisateurs s’est déroulée en deux temps. Le premier était une série de quatre ateliers organisés avec l’</w:t>
      </w:r>
      <w:r>
        <w:rPr>
          <w:rFonts w:ascii="Roboto" w:hAnsi="Roboto"/>
          <w:sz w:val="20"/>
          <w:szCs w:val="20"/>
          <w:lang w:val="fr-FR"/>
        </w:rPr>
        <w:t>Autorité intergouvernementale pour le développement (IGAD), la Communauté de développement de l’Afrique australe (SADC), la Communauté de l’Afrique de l’Est (EAC) et les points focaux de la CMS des régions susmentionnées, afin de présenter l’outil transfrontière. Le second temps était une enquête diffusée par courrier électronique par le Secrétariat de la CMS aux participants de ces ateliers et aux participants invités. L’atelier a réuni 67 participants</w:t>
      </w:r>
      <w:r>
        <w:rPr>
          <w:rFonts w:ascii="Roboto" w:hAnsi="Roboto"/>
          <w:sz w:val="20"/>
          <w:szCs w:val="20"/>
          <w:lang w:val="fr-FR" w:eastAsia="en-GB"/>
        </w:rPr>
        <w:t xml:space="preserve"> et l’enquête a été envoyée à 145 personnes, mais seules deux réponses ont été reçues.</w:t>
      </w:r>
    </w:p>
    <w:p w14:paraId="766D74BB" w14:textId="77777777" w:rsidR="00CF16BC" w:rsidRDefault="00CF16BC" w:rsidP="007319A7">
      <w:pPr>
        <w:jc w:val="both"/>
        <w:rPr>
          <w:rFonts w:ascii="Roboto" w:hAnsi="Roboto"/>
          <w:i/>
          <w:iCs/>
          <w:color w:val="00AEEF"/>
          <w:sz w:val="20"/>
          <w:szCs w:val="20"/>
          <w:lang w:val="fr-FR" w:eastAsia="en-GB"/>
        </w:rPr>
      </w:pPr>
    </w:p>
    <w:p w14:paraId="60243081" w14:textId="77777777" w:rsidR="00CF16BC" w:rsidRDefault="00CF16BC" w:rsidP="007319A7">
      <w:pPr>
        <w:jc w:val="both"/>
        <w:textAlignment w:val="baseline"/>
        <w:rPr>
          <w:rFonts w:ascii="Roboto" w:hAnsi="Roboto"/>
          <w:i/>
          <w:iCs/>
          <w:color w:val="00AEEF"/>
          <w:sz w:val="20"/>
          <w:szCs w:val="20"/>
          <w:lang w:val="fr-FR" w:eastAsia="en-GB"/>
        </w:rPr>
      </w:pPr>
      <w:r>
        <w:rPr>
          <w:rFonts w:ascii="Roboto" w:hAnsi="Roboto"/>
          <w:i/>
          <w:iCs/>
          <w:color w:val="00AEEF"/>
          <w:sz w:val="20"/>
          <w:szCs w:val="20"/>
          <w:lang w:val="fr-FR" w:eastAsia="en-GB"/>
        </w:rPr>
        <w:t>Principales conclusions</w:t>
      </w:r>
    </w:p>
    <w:p w14:paraId="6765A764" w14:textId="77777777" w:rsidR="00CF16BC" w:rsidRDefault="00CF16BC" w:rsidP="007319A7">
      <w:pPr>
        <w:jc w:val="both"/>
        <w:rPr>
          <w:rFonts w:ascii="Roboto" w:hAnsi="Roboto"/>
          <w:sz w:val="20"/>
          <w:szCs w:val="20"/>
          <w:lang w:val="fr-FR" w:eastAsia="en-GB"/>
        </w:rPr>
      </w:pPr>
    </w:p>
    <w:p w14:paraId="41D3A210" w14:textId="77777777" w:rsidR="00CF16BC" w:rsidRDefault="00CF16BC" w:rsidP="007319A7">
      <w:pPr>
        <w:spacing w:line="247" w:lineRule="auto"/>
        <w:jc w:val="both"/>
        <w:textAlignment w:val="baseline"/>
        <w:rPr>
          <w:rFonts w:ascii="Roboto" w:hAnsi="Roboto"/>
          <w:sz w:val="20"/>
          <w:szCs w:val="20"/>
          <w:lang w:val="fr-FR" w:eastAsia="en-GB"/>
        </w:rPr>
      </w:pPr>
      <w:r>
        <w:rPr>
          <w:rFonts w:ascii="Roboto" w:hAnsi="Roboto"/>
          <w:sz w:val="20"/>
          <w:szCs w:val="20"/>
          <w:lang w:val="fr-FR" w:eastAsia="en-GB"/>
        </w:rPr>
        <w:t xml:space="preserve">L’enquête a révélé que, lors de la recherche d’aires de conservation transfrontières, les deux répondants déclarent être confrontés à des défis tels que le manque d’incitations, de capacités et de ressources, ainsi qu’à des problèmes de coordination au sein du gouvernement et avec d’autres gouvernements nationaux. Le manque de données spatiales — le principal problème que cet outil transfrontière cherche à résoudre — a été signalé comme un problème par l’une des deux personnes interrogées, la seconde ne travaillant pas beaucoup sur la conservation transfrontière à l’heure actuelle. Davantage de données seraient nécessaires pour évaluer l’utilité globale de l’outil. </w:t>
      </w:r>
    </w:p>
    <w:p w14:paraId="6EFD0784" w14:textId="77777777" w:rsidR="00CF16BC" w:rsidRDefault="00CF16BC" w:rsidP="007319A7">
      <w:pPr>
        <w:spacing w:line="247" w:lineRule="auto"/>
        <w:jc w:val="both"/>
        <w:textAlignment w:val="baseline"/>
        <w:rPr>
          <w:rFonts w:ascii="Roboto" w:hAnsi="Roboto"/>
          <w:sz w:val="20"/>
          <w:szCs w:val="20"/>
          <w:lang w:val="fr-FR"/>
        </w:rPr>
      </w:pPr>
    </w:p>
    <w:p w14:paraId="7C164CA2" w14:textId="77777777" w:rsidR="00CF16BC" w:rsidRDefault="00CF16BC" w:rsidP="007319A7">
      <w:pPr>
        <w:spacing w:line="247" w:lineRule="auto"/>
        <w:jc w:val="both"/>
        <w:textAlignment w:val="baseline"/>
        <w:rPr>
          <w:rFonts w:ascii="Roboto" w:hAnsi="Roboto"/>
          <w:sz w:val="20"/>
          <w:szCs w:val="20"/>
          <w:lang w:val="fr-FR"/>
        </w:rPr>
      </w:pPr>
      <w:r>
        <w:rPr>
          <w:rFonts w:ascii="Roboto" w:hAnsi="Roboto"/>
          <w:sz w:val="20"/>
          <w:szCs w:val="20"/>
          <w:lang w:val="fr-FR"/>
        </w:rPr>
        <w:t>En moyenne, l’outil transfrontière a été jugé « très facile » à utiliser et « assez » ou « très » utile dans le travail des participants à l’enquête. Avec seulement deux réponses à l’enquête, ces scores moyens ne sont pas représentatifs des attitudes de l’ensemble de la population d’utilisateurs cibles. Toutefois, la combinaison des réponses à l’enquête et des commentaires formulés au cours des ateliers permet de dresser un tableau des performances de l’outil, ainsi que des possibilités d’extension à l’avenir.</w:t>
      </w:r>
    </w:p>
    <w:p w14:paraId="7E86E273" w14:textId="77777777" w:rsidR="00CF16BC" w:rsidRDefault="00CF16BC" w:rsidP="007319A7">
      <w:pPr>
        <w:pStyle w:val="NoSpacing"/>
        <w:jc w:val="both"/>
        <w:textAlignment w:val="baseline"/>
        <w:rPr>
          <w:rFonts w:ascii="Roboto" w:hAnsi="Roboto"/>
          <w:sz w:val="20"/>
          <w:szCs w:val="20"/>
          <w:lang w:val="fr-FR" w:eastAsia="en-GB"/>
        </w:rPr>
      </w:pPr>
    </w:p>
    <w:p w14:paraId="17AA62DF" w14:textId="77777777" w:rsidR="00CF16BC" w:rsidRDefault="00CF16BC" w:rsidP="007319A7">
      <w:pPr>
        <w:pStyle w:val="NoSpacing"/>
        <w:jc w:val="both"/>
        <w:textAlignment w:val="baseline"/>
        <w:rPr>
          <w:rFonts w:ascii="Roboto" w:hAnsi="Roboto"/>
          <w:i/>
          <w:iCs/>
          <w:color w:val="00AEEF"/>
          <w:sz w:val="20"/>
          <w:szCs w:val="20"/>
          <w:lang w:val="fr-FR" w:eastAsia="en-GB"/>
        </w:rPr>
      </w:pPr>
      <w:r>
        <w:rPr>
          <w:rFonts w:ascii="Roboto" w:hAnsi="Roboto"/>
          <w:i/>
          <w:iCs/>
          <w:color w:val="00AEEF"/>
          <w:sz w:val="20"/>
          <w:szCs w:val="20"/>
          <w:lang w:val="fr-FR" w:eastAsia="en-GB"/>
        </w:rPr>
        <w:t>Recommandations</w:t>
      </w:r>
    </w:p>
    <w:p w14:paraId="7E9FB9AF" w14:textId="77777777" w:rsidR="00CF16BC" w:rsidRDefault="00CF16BC" w:rsidP="007319A7">
      <w:pPr>
        <w:pStyle w:val="NoSpacing"/>
        <w:jc w:val="both"/>
        <w:textAlignment w:val="baseline"/>
        <w:rPr>
          <w:rFonts w:ascii="Roboto" w:hAnsi="Roboto"/>
          <w:sz w:val="20"/>
          <w:szCs w:val="20"/>
          <w:lang w:val="fr-FR" w:eastAsia="en-GB"/>
        </w:rPr>
      </w:pPr>
    </w:p>
    <w:p w14:paraId="50A36303" w14:textId="77777777" w:rsidR="00CF16BC" w:rsidRDefault="00CF16BC" w:rsidP="007319A7">
      <w:pPr>
        <w:pStyle w:val="NoSpacing"/>
        <w:spacing w:after="120" w:line="247" w:lineRule="auto"/>
        <w:jc w:val="both"/>
        <w:textAlignment w:val="baseline"/>
        <w:rPr>
          <w:rFonts w:ascii="Roboto" w:hAnsi="Roboto"/>
          <w:sz w:val="20"/>
          <w:szCs w:val="20"/>
          <w:lang w:val="fr-FR" w:eastAsia="en-GB"/>
        </w:rPr>
      </w:pPr>
      <w:r>
        <w:rPr>
          <w:rFonts w:ascii="Roboto" w:hAnsi="Roboto"/>
          <w:sz w:val="20"/>
          <w:szCs w:val="20"/>
          <w:lang w:val="fr-FR" w:eastAsia="en-GB"/>
        </w:rPr>
        <w:t>Le présent rapport recommande de prolonger la période d’enquête afin de recueillir davantage de points de vue et de se concentrer sur les besoins les plus courants auxquels l’outil pourrait répondre, ainsi que sur les changements nécessaires pour améliorer son ergonomie. Compte tenu des informations recueillies jusqu’à présent, des développements ultérieurs de l’outil pourraient être envisagés :</w:t>
      </w:r>
    </w:p>
    <w:p w14:paraId="271A4E6C" w14:textId="77777777" w:rsidR="00CF16BC" w:rsidRDefault="00CF16BC" w:rsidP="007319A7">
      <w:pPr>
        <w:pStyle w:val="NoSpacing"/>
        <w:spacing w:after="120" w:line="247" w:lineRule="auto"/>
        <w:ind w:left="284"/>
        <w:jc w:val="both"/>
        <w:textAlignment w:val="baseline"/>
        <w:rPr>
          <w:rFonts w:ascii="Roboto" w:hAnsi="Roboto"/>
          <w:sz w:val="20"/>
          <w:szCs w:val="20"/>
          <w:lang w:val="fr-FR" w:eastAsia="en-GB"/>
        </w:rPr>
      </w:pPr>
      <w:r>
        <w:rPr>
          <w:rFonts w:ascii="Roboto" w:hAnsi="Roboto"/>
          <w:sz w:val="20"/>
          <w:szCs w:val="20"/>
          <w:lang w:val="fr-FR" w:eastAsia="en-GB"/>
        </w:rPr>
        <w:t>— en clarifiant les distinctions visuelles au sein de l’élément cartographique de l’outil,</w:t>
      </w:r>
    </w:p>
    <w:p w14:paraId="373F4107" w14:textId="77777777" w:rsidR="00CF16BC" w:rsidRDefault="00CF16BC" w:rsidP="007319A7">
      <w:pPr>
        <w:pStyle w:val="NoSpacing"/>
        <w:spacing w:after="120" w:line="247" w:lineRule="auto"/>
        <w:ind w:left="284"/>
        <w:jc w:val="both"/>
        <w:textAlignment w:val="baseline"/>
        <w:rPr>
          <w:rFonts w:ascii="Roboto" w:hAnsi="Roboto"/>
          <w:sz w:val="20"/>
          <w:szCs w:val="20"/>
          <w:lang w:val="fr-FR" w:eastAsia="en-GB"/>
        </w:rPr>
      </w:pPr>
      <w:r>
        <w:rPr>
          <w:rFonts w:ascii="Roboto" w:hAnsi="Roboto"/>
          <w:sz w:val="20"/>
          <w:szCs w:val="20"/>
          <w:lang w:val="fr-FR" w:eastAsia="en-GB"/>
        </w:rPr>
        <w:t>— en améliorant l’accès à la méthode sous-jacente dans l’outil pour faciliter l’interprétation des résultats, et</w:t>
      </w:r>
    </w:p>
    <w:p w14:paraId="10AE8170" w14:textId="77777777" w:rsidR="00CF16BC" w:rsidRDefault="00CF16BC" w:rsidP="007319A7">
      <w:pPr>
        <w:pStyle w:val="NoSpacing"/>
        <w:spacing w:after="120" w:line="247" w:lineRule="auto"/>
        <w:ind w:left="284"/>
        <w:jc w:val="both"/>
        <w:textAlignment w:val="baseline"/>
        <w:rPr>
          <w:rFonts w:ascii="Roboto" w:hAnsi="Roboto"/>
          <w:sz w:val="20"/>
          <w:szCs w:val="20"/>
          <w:lang w:val="fr-FR" w:eastAsia="en-GB"/>
        </w:rPr>
      </w:pPr>
      <w:r>
        <w:rPr>
          <w:rFonts w:ascii="Roboto" w:hAnsi="Roboto"/>
          <w:sz w:val="20"/>
          <w:szCs w:val="20"/>
          <w:lang w:val="fr-FR" w:eastAsia="en-GB"/>
        </w:rPr>
        <w:t>— en facilitant l’accès des utilisateurs à davantage de couches de données à l’avenir, soit en partageant les couches de données de l’outil avec d’autres plateformes, soit en ajoutant d’autres couches à cet outil.</w:t>
      </w:r>
    </w:p>
    <w:p w14:paraId="11A85BA4" w14:textId="77777777" w:rsidR="00CF16BC" w:rsidRPr="000E4B48" w:rsidRDefault="00CF16BC" w:rsidP="00CF16BC">
      <w:pPr>
        <w:rPr>
          <w:lang w:val="fr-BE"/>
        </w:rPr>
      </w:pPr>
    </w:p>
    <w:p w14:paraId="02D04DAA" w14:textId="77777777" w:rsidR="00CF16BC" w:rsidRDefault="00CF16BC" w:rsidP="00CF16BC">
      <w:pPr>
        <w:rPr>
          <w:rFonts w:ascii="Roboto" w:eastAsia="Times New Roman" w:hAnsi="Roboto" w:cs="Calibri Light"/>
          <w:color w:val="00AEEF"/>
          <w:sz w:val="28"/>
          <w:szCs w:val="28"/>
          <w:lang w:val="fr-FR" w:eastAsia="en-GB"/>
        </w:rPr>
        <w:sectPr w:rsidR="00CF16BC" w:rsidSect="00CF16BC">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pgNumType w:fmt="lowerRoman" w:start="1"/>
          <w:cols w:space="708"/>
          <w:titlePg/>
          <w:docGrid w:linePitch="360"/>
        </w:sectPr>
      </w:pPr>
      <w:r>
        <w:rPr>
          <w:rFonts w:ascii="Roboto" w:eastAsia="Times New Roman" w:hAnsi="Roboto" w:cs="Calibri Light"/>
          <w:color w:val="00AEEF"/>
          <w:sz w:val="28"/>
          <w:szCs w:val="28"/>
          <w:lang w:val="fr-FR" w:eastAsia="en-GB"/>
        </w:rPr>
        <w:br w:type="page"/>
      </w:r>
    </w:p>
    <w:sdt>
      <w:sdtPr>
        <w:rPr>
          <w:rFonts w:asciiTheme="minorHAnsi" w:eastAsiaTheme="minorEastAsia" w:hAnsiTheme="minorHAnsi" w:cstheme="minorBidi"/>
          <w:b/>
          <w:bCs/>
          <w:color w:val="00AEEF"/>
          <w:sz w:val="22"/>
          <w:szCs w:val="22"/>
          <w:lang w:val="en-GB"/>
        </w:rPr>
        <w:id w:val="-170713014"/>
        <w:docPartObj>
          <w:docPartGallery w:val="Table of Contents"/>
          <w:docPartUnique/>
        </w:docPartObj>
      </w:sdtPr>
      <w:sdtEndPr>
        <w:rPr>
          <w:rFonts w:ascii="Arial" w:hAnsi="Arial"/>
          <w:color w:val="auto"/>
          <w:lang w:val="en-US"/>
        </w:rPr>
      </w:sdtEndPr>
      <w:sdtContent>
        <w:p w14:paraId="0C40373F" w14:textId="77777777" w:rsidR="00CF16BC" w:rsidRDefault="00CF16BC" w:rsidP="00CF16BC">
          <w:pPr>
            <w:pStyle w:val="TOCHeading"/>
            <w:spacing w:after="240"/>
            <w:rPr>
              <w:rFonts w:ascii="Roboto" w:hAnsi="Roboto"/>
              <w:b/>
              <w:bCs/>
              <w:color w:val="00AEEF"/>
              <w:lang w:val="fr-FR"/>
            </w:rPr>
          </w:pPr>
          <w:r>
            <w:rPr>
              <w:rFonts w:ascii="Roboto" w:hAnsi="Roboto"/>
              <w:b/>
              <w:bCs/>
              <w:color w:val="00AEEF"/>
              <w:lang w:val="fr-FR"/>
            </w:rPr>
            <w:t>Table des matières</w:t>
          </w:r>
        </w:p>
        <w:p w14:paraId="1694201E" w14:textId="535995E1" w:rsidR="00CF16BC" w:rsidRDefault="00CF16BC" w:rsidP="00CF16BC">
          <w:pPr>
            <w:pStyle w:val="TOC1"/>
            <w:tabs>
              <w:tab w:val="right" w:leader="dot" w:pos="9016"/>
            </w:tabs>
            <w:rPr>
              <w:rFonts w:eastAsiaTheme="minorEastAsia"/>
              <w:noProof/>
              <w:kern w:val="2"/>
              <w:lang w:val="fr-FR" w:eastAsia="en-GB"/>
              <w14:ligatures w14:val="standardContextual"/>
            </w:rPr>
          </w:pPr>
          <w:r>
            <w:rPr>
              <w:rFonts w:ascii="Roboto" w:hAnsi="Roboto"/>
              <w:lang w:val="fr-FR"/>
            </w:rPr>
            <w:fldChar w:fldCharType="begin"/>
          </w:r>
          <w:r>
            <w:rPr>
              <w:rFonts w:ascii="Roboto" w:hAnsi="Roboto"/>
              <w:lang w:val="fr-FR"/>
            </w:rPr>
            <w:instrText xml:space="preserve"> TOC \o "1-3" \h \z \u </w:instrText>
          </w:r>
          <w:r>
            <w:rPr>
              <w:rFonts w:ascii="Roboto" w:hAnsi="Roboto"/>
              <w:lang w:val="fr-FR"/>
            </w:rPr>
            <w:fldChar w:fldCharType="separate"/>
          </w:r>
          <w:hyperlink w:anchor="_Toc172013168" w:history="1">
            <w:r>
              <w:rPr>
                <w:rStyle w:val="Hyperlink"/>
                <w:rFonts w:ascii="Roboto" w:hAnsi="Roboto"/>
                <w:noProof/>
                <w:lang w:val="fr-FR" w:eastAsia="en-GB"/>
              </w:rPr>
              <w:t>Résumé</w:t>
            </w:r>
            <w:r>
              <w:rPr>
                <w:noProof/>
                <w:webHidden/>
                <w:lang w:val="fr-FR"/>
              </w:rPr>
              <w:tab/>
            </w:r>
            <w:r>
              <w:rPr>
                <w:noProof/>
                <w:webHidden/>
                <w:lang w:val="fr-FR"/>
              </w:rPr>
              <w:fldChar w:fldCharType="begin"/>
            </w:r>
            <w:r>
              <w:rPr>
                <w:noProof/>
                <w:webHidden/>
                <w:lang w:val="fr-FR"/>
              </w:rPr>
              <w:instrText xml:space="preserve"> PAGEREF _Toc172013168 \h </w:instrText>
            </w:r>
            <w:r>
              <w:rPr>
                <w:noProof/>
                <w:webHidden/>
                <w:lang w:val="fr-FR"/>
              </w:rPr>
            </w:r>
            <w:r>
              <w:rPr>
                <w:noProof/>
                <w:webHidden/>
                <w:lang w:val="fr-FR"/>
              </w:rPr>
              <w:fldChar w:fldCharType="separate"/>
            </w:r>
            <w:r w:rsidR="00436725">
              <w:rPr>
                <w:noProof/>
                <w:webHidden/>
                <w:lang w:val="fr-FR"/>
              </w:rPr>
              <w:t>i</w:t>
            </w:r>
            <w:r>
              <w:rPr>
                <w:noProof/>
                <w:webHidden/>
                <w:lang w:val="fr-FR"/>
              </w:rPr>
              <w:fldChar w:fldCharType="end"/>
            </w:r>
          </w:hyperlink>
        </w:p>
        <w:p w14:paraId="4BA0DA28" w14:textId="05A9EB18" w:rsidR="00CF16BC" w:rsidRDefault="004B5BD0" w:rsidP="00CF16BC">
          <w:pPr>
            <w:pStyle w:val="TOC1"/>
            <w:tabs>
              <w:tab w:val="right" w:leader="dot" w:pos="9016"/>
            </w:tabs>
            <w:rPr>
              <w:rFonts w:eastAsiaTheme="minorEastAsia"/>
              <w:noProof/>
              <w:kern w:val="2"/>
              <w:lang w:val="fr-FR" w:eastAsia="en-GB"/>
              <w14:ligatures w14:val="standardContextual"/>
            </w:rPr>
          </w:pPr>
          <w:hyperlink w:anchor="_Toc172013169" w:history="1">
            <w:r w:rsidR="00CF16BC">
              <w:rPr>
                <w:rStyle w:val="Hyperlink"/>
                <w:rFonts w:ascii="Roboto" w:hAnsi="Roboto"/>
                <w:noProof/>
                <w:lang w:val="fr-FR" w:eastAsia="en-GB"/>
              </w:rPr>
              <w:t>Contexte général et justification</w:t>
            </w:r>
            <w:r w:rsidR="00CF16BC">
              <w:rPr>
                <w:noProof/>
                <w:webHidden/>
                <w:lang w:val="fr-FR"/>
              </w:rPr>
              <w:tab/>
            </w:r>
            <w:r w:rsidR="00CF16BC">
              <w:rPr>
                <w:noProof/>
                <w:webHidden/>
                <w:lang w:val="fr-FR"/>
              </w:rPr>
              <w:fldChar w:fldCharType="begin"/>
            </w:r>
            <w:r w:rsidR="00CF16BC">
              <w:rPr>
                <w:noProof/>
                <w:webHidden/>
                <w:lang w:val="fr-FR"/>
              </w:rPr>
              <w:instrText xml:space="preserve"> PAGEREF _Toc172013169 \h </w:instrText>
            </w:r>
            <w:r w:rsidR="00CF16BC">
              <w:rPr>
                <w:noProof/>
                <w:webHidden/>
                <w:lang w:val="fr-FR"/>
              </w:rPr>
            </w:r>
            <w:r w:rsidR="00CF16BC">
              <w:rPr>
                <w:noProof/>
                <w:webHidden/>
                <w:lang w:val="fr-FR"/>
              </w:rPr>
              <w:fldChar w:fldCharType="separate"/>
            </w:r>
            <w:r w:rsidR="00436725">
              <w:rPr>
                <w:noProof/>
                <w:webHidden/>
                <w:lang w:val="fr-FR"/>
              </w:rPr>
              <w:t>1</w:t>
            </w:r>
            <w:r w:rsidR="00CF16BC">
              <w:rPr>
                <w:noProof/>
                <w:webHidden/>
                <w:lang w:val="fr-FR"/>
              </w:rPr>
              <w:fldChar w:fldCharType="end"/>
            </w:r>
          </w:hyperlink>
        </w:p>
        <w:p w14:paraId="74DE151F" w14:textId="3BDC8DB2" w:rsidR="00CF16BC" w:rsidRDefault="004B5BD0" w:rsidP="00CF16BC">
          <w:pPr>
            <w:pStyle w:val="TOC1"/>
            <w:tabs>
              <w:tab w:val="right" w:leader="dot" w:pos="9016"/>
            </w:tabs>
            <w:rPr>
              <w:rFonts w:eastAsiaTheme="minorEastAsia"/>
              <w:noProof/>
              <w:kern w:val="2"/>
              <w:lang w:val="fr-FR" w:eastAsia="en-GB"/>
              <w14:ligatures w14:val="standardContextual"/>
            </w:rPr>
          </w:pPr>
          <w:hyperlink w:anchor="_Toc172013170" w:history="1">
            <w:r w:rsidR="00CF16BC">
              <w:rPr>
                <w:rStyle w:val="Hyperlink"/>
                <w:rFonts w:ascii="Roboto" w:hAnsi="Roboto"/>
                <w:noProof/>
                <w:lang w:val="fr-FR" w:eastAsia="en-GB"/>
              </w:rPr>
              <w:t>Méthode</w:t>
            </w:r>
            <w:r w:rsidR="00CF16BC">
              <w:rPr>
                <w:noProof/>
                <w:webHidden/>
                <w:lang w:val="fr-FR"/>
              </w:rPr>
              <w:tab/>
            </w:r>
            <w:r w:rsidR="00CF16BC">
              <w:rPr>
                <w:noProof/>
                <w:webHidden/>
                <w:lang w:val="fr-FR"/>
              </w:rPr>
              <w:fldChar w:fldCharType="begin"/>
            </w:r>
            <w:r w:rsidR="00CF16BC">
              <w:rPr>
                <w:noProof/>
                <w:webHidden/>
                <w:lang w:val="fr-FR"/>
              </w:rPr>
              <w:instrText xml:space="preserve"> PAGEREF _Toc172013170 \h </w:instrText>
            </w:r>
            <w:r w:rsidR="00CF16BC">
              <w:rPr>
                <w:noProof/>
                <w:webHidden/>
                <w:lang w:val="fr-FR"/>
              </w:rPr>
            </w:r>
            <w:r w:rsidR="00CF16BC">
              <w:rPr>
                <w:noProof/>
                <w:webHidden/>
                <w:lang w:val="fr-FR"/>
              </w:rPr>
              <w:fldChar w:fldCharType="separate"/>
            </w:r>
            <w:r w:rsidR="00436725">
              <w:rPr>
                <w:noProof/>
                <w:webHidden/>
                <w:lang w:val="fr-FR"/>
              </w:rPr>
              <w:t>2</w:t>
            </w:r>
            <w:r w:rsidR="00CF16BC">
              <w:rPr>
                <w:noProof/>
                <w:webHidden/>
                <w:lang w:val="fr-FR"/>
              </w:rPr>
              <w:fldChar w:fldCharType="end"/>
            </w:r>
          </w:hyperlink>
        </w:p>
        <w:p w14:paraId="06DD2DAB" w14:textId="09F77AC0" w:rsidR="00CF16BC" w:rsidRDefault="004B5BD0" w:rsidP="00CF16BC">
          <w:pPr>
            <w:pStyle w:val="TOC1"/>
            <w:tabs>
              <w:tab w:val="right" w:leader="dot" w:pos="9016"/>
            </w:tabs>
            <w:rPr>
              <w:rFonts w:eastAsiaTheme="minorEastAsia"/>
              <w:noProof/>
              <w:kern w:val="2"/>
              <w:lang w:val="fr-FR" w:eastAsia="en-GB"/>
              <w14:ligatures w14:val="standardContextual"/>
            </w:rPr>
          </w:pPr>
          <w:hyperlink w:anchor="_Toc172013171" w:history="1">
            <w:r w:rsidR="00CF16BC">
              <w:rPr>
                <w:rStyle w:val="Hyperlink"/>
                <w:rFonts w:ascii="Roboto" w:hAnsi="Roboto"/>
                <w:noProof/>
                <w:lang w:val="fr-FR"/>
              </w:rPr>
              <w:t>Résultats</w:t>
            </w:r>
            <w:r w:rsidR="00CF16BC">
              <w:rPr>
                <w:noProof/>
                <w:webHidden/>
                <w:lang w:val="fr-FR"/>
              </w:rPr>
              <w:tab/>
            </w:r>
            <w:r w:rsidR="00CF16BC">
              <w:rPr>
                <w:noProof/>
                <w:webHidden/>
                <w:lang w:val="fr-FR"/>
              </w:rPr>
              <w:fldChar w:fldCharType="begin"/>
            </w:r>
            <w:r w:rsidR="00CF16BC">
              <w:rPr>
                <w:noProof/>
                <w:webHidden/>
                <w:lang w:val="fr-FR"/>
              </w:rPr>
              <w:instrText xml:space="preserve"> PAGEREF _Toc172013171 \h </w:instrText>
            </w:r>
            <w:r w:rsidR="00CF16BC">
              <w:rPr>
                <w:noProof/>
                <w:webHidden/>
                <w:lang w:val="fr-FR"/>
              </w:rPr>
            </w:r>
            <w:r w:rsidR="00CF16BC">
              <w:rPr>
                <w:noProof/>
                <w:webHidden/>
                <w:lang w:val="fr-FR"/>
              </w:rPr>
              <w:fldChar w:fldCharType="separate"/>
            </w:r>
            <w:r w:rsidR="00436725">
              <w:rPr>
                <w:noProof/>
                <w:webHidden/>
                <w:lang w:val="fr-FR"/>
              </w:rPr>
              <w:t>3</w:t>
            </w:r>
            <w:r w:rsidR="00CF16BC">
              <w:rPr>
                <w:noProof/>
                <w:webHidden/>
                <w:lang w:val="fr-FR"/>
              </w:rPr>
              <w:fldChar w:fldCharType="end"/>
            </w:r>
          </w:hyperlink>
        </w:p>
        <w:p w14:paraId="6E2D9FB5" w14:textId="0AFDDEFB" w:rsidR="00CF16BC" w:rsidRDefault="004B5BD0" w:rsidP="00CF16BC">
          <w:pPr>
            <w:pStyle w:val="TOC3"/>
            <w:tabs>
              <w:tab w:val="right" w:leader="dot" w:pos="9016"/>
            </w:tabs>
            <w:rPr>
              <w:rFonts w:eastAsiaTheme="minorEastAsia"/>
              <w:noProof/>
              <w:kern w:val="2"/>
              <w:lang w:val="fr-FR" w:eastAsia="en-GB"/>
              <w14:ligatures w14:val="standardContextual"/>
            </w:rPr>
          </w:pPr>
          <w:hyperlink w:anchor="_Toc172013172" w:history="1">
            <w:r w:rsidR="00CF16BC">
              <w:rPr>
                <w:rStyle w:val="Hyperlink"/>
                <w:rFonts w:ascii="Roboto" w:hAnsi="Roboto"/>
                <w:i/>
                <w:noProof/>
                <w:lang w:val="fr-FR"/>
              </w:rPr>
              <w:t>À propos des participants</w:t>
            </w:r>
            <w:r w:rsidR="00CF16BC">
              <w:rPr>
                <w:noProof/>
                <w:webHidden/>
                <w:lang w:val="fr-FR"/>
              </w:rPr>
              <w:tab/>
            </w:r>
            <w:r w:rsidR="00CF16BC">
              <w:rPr>
                <w:noProof/>
                <w:webHidden/>
                <w:lang w:val="fr-FR"/>
              </w:rPr>
              <w:fldChar w:fldCharType="begin"/>
            </w:r>
            <w:r w:rsidR="00CF16BC">
              <w:rPr>
                <w:noProof/>
                <w:webHidden/>
                <w:lang w:val="fr-FR"/>
              </w:rPr>
              <w:instrText xml:space="preserve"> PAGEREF _Toc172013172 \h </w:instrText>
            </w:r>
            <w:r w:rsidR="00CF16BC">
              <w:rPr>
                <w:noProof/>
                <w:webHidden/>
                <w:lang w:val="fr-FR"/>
              </w:rPr>
            </w:r>
            <w:r w:rsidR="00CF16BC">
              <w:rPr>
                <w:noProof/>
                <w:webHidden/>
                <w:lang w:val="fr-FR"/>
              </w:rPr>
              <w:fldChar w:fldCharType="separate"/>
            </w:r>
            <w:r w:rsidR="00436725">
              <w:rPr>
                <w:noProof/>
                <w:webHidden/>
                <w:lang w:val="fr-FR"/>
              </w:rPr>
              <w:t>3</w:t>
            </w:r>
            <w:r w:rsidR="00CF16BC">
              <w:rPr>
                <w:noProof/>
                <w:webHidden/>
                <w:lang w:val="fr-FR"/>
              </w:rPr>
              <w:fldChar w:fldCharType="end"/>
            </w:r>
          </w:hyperlink>
        </w:p>
        <w:p w14:paraId="6754D17F" w14:textId="0F1AAED2" w:rsidR="00CF16BC" w:rsidRDefault="004B5BD0" w:rsidP="00CF16BC">
          <w:pPr>
            <w:pStyle w:val="TOC3"/>
            <w:tabs>
              <w:tab w:val="right" w:leader="dot" w:pos="9016"/>
            </w:tabs>
            <w:rPr>
              <w:rFonts w:eastAsiaTheme="minorEastAsia"/>
              <w:noProof/>
              <w:kern w:val="2"/>
              <w:lang w:val="fr-FR" w:eastAsia="en-GB"/>
              <w14:ligatures w14:val="standardContextual"/>
            </w:rPr>
          </w:pPr>
          <w:hyperlink w:anchor="_Toc172013173" w:history="1">
            <w:r w:rsidR="00CF16BC">
              <w:rPr>
                <w:rStyle w:val="Hyperlink"/>
                <w:rFonts w:ascii="Roboto" w:eastAsia="Times New Roman" w:hAnsi="Roboto"/>
                <w:i/>
                <w:iCs/>
                <w:noProof/>
                <w:lang w:val="fr-FR" w:eastAsia="en-GB"/>
              </w:rPr>
              <w:t>Les défis de la conservation transfrontière</w:t>
            </w:r>
            <w:r w:rsidR="00CF16BC">
              <w:rPr>
                <w:noProof/>
                <w:webHidden/>
                <w:lang w:val="fr-FR"/>
              </w:rPr>
              <w:tab/>
            </w:r>
            <w:r w:rsidR="00CF16BC">
              <w:rPr>
                <w:noProof/>
                <w:webHidden/>
                <w:lang w:val="fr-FR"/>
              </w:rPr>
              <w:fldChar w:fldCharType="begin"/>
            </w:r>
            <w:r w:rsidR="00CF16BC">
              <w:rPr>
                <w:noProof/>
                <w:webHidden/>
                <w:lang w:val="fr-FR"/>
              </w:rPr>
              <w:instrText xml:space="preserve"> PAGEREF _Toc172013173 \h </w:instrText>
            </w:r>
            <w:r w:rsidR="00CF16BC">
              <w:rPr>
                <w:noProof/>
                <w:webHidden/>
                <w:lang w:val="fr-FR"/>
              </w:rPr>
            </w:r>
            <w:r w:rsidR="00CF16BC">
              <w:rPr>
                <w:noProof/>
                <w:webHidden/>
                <w:lang w:val="fr-FR"/>
              </w:rPr>
              <w:fldChar w:fldCharType="separate"/>
            </w:r>
            <w:r w:rsidR="00436725">
              <w:rPr>
                <w:noProof/>
                <w:webHidden/>
                <w:lang w:val="fr-FR"/>
              </w:rPr>
              <w:t>4</w:t>
            </w:r>
            <w:r w:rsidR="00CF16BC">
              <w:rPr>
                <w:noProof/>
                <w:webHidden/>
                <w:lang w:val="fr-FR"/>
              </w:rPr>
              <w:fldChar w:fldCharType="end"/>
            </w:r>
          </w:hyperlink>
        </w:p>
        <w:p w14:paraId="3BF5E0F6" w14:textId="072FED0F" w:rsidR="00CF16BC" w:rsidRDefault="004B5BD0" w:rsidP="00CF16BC">
          <w:pPr>
            <w:pStyle w:val="TOC3"/>
            <w:tabs>
              <w:tab w:val="right" w:leader="dot" w:pos="9016"/>
            </w:tabs>
            <w:rPr>
              <w:rFonts w:eastAsiaTheme="minorEastAsia"/>
              <w:noProof/>
              <w:kern w:val="2"/>
              <w:lang w:val="fr-FR" w:eastAsia="en-GB"/>
              <w14:ligatures w14:val="standardContextual"/>
            </w:rPr>
          </w:pPr>
          <w:hyperlink w:anchor="_Toc172013174" w:history="1">
            <w:r w:rsidR="00CF16BC">
              <w:rPr>
                <w:rStyle w:val="Hyperlink"/>
                <w:rFonts w:ascii="Roboto" w:eastAsia="Times New Roman" w:hAnsi="Roboto"/>
                <w:i/>
                <w:iCs/>
                <w:noProof/>
                <w:lang w:val="fr-FR" w:eastAsia="en-GB"/>
              </w:rPr>
              <w:t>Efficacité du prototype de l’outil transfrontière</w:t>
            </w:r>
            <w:r w:rsidR="00CF16BC">
              <w:rPr>
                <w:noProof/>
                <w:webHidden/>
                <w:lang w:val="fr-FR"/>
              </w:rPr>
              <w:tab/>
            </w:r>
            <w:r w:rsidR="00CF16BC">
              <w:rPr>
                <w:noProof/>
                <w:webHidden/>
                <w:lang w:val="fr-FR"/>
              </w:rPr>
              <w:fldChar w:fldCharType="begin"/>
            </w:r>
            <w:r w:rsidR="00CF16BC">
              <w:rPr>
                <w:noProof/>
                <w:webHidden/>
                <w:lang w:val="fr-FR"/>
              </w:rPr>
              <w:instrText xml:space="preserve"> PAGEREF _Toc172013174 \h </w:instrText>
            </w:r>
            <w:r w:rsidR="00CF16BC">
              <w:rPr>
                <w:noProof/>
                <w:webHidden/>
                <w:lang w:val="fr-FR"/>
              </w:rPr>
            </w:r>
            <w:r w:rsidR="00CF16BC">
              <w:rPr>
                <w:noProof/>
                <w:webHidden/>
                <w:lang w:val="fr-FR"/>
              </w:rPr>
              <w:fldChar w:fldCharType="separate"/>
            </w:r>
            <w:r w:rsidR="00436725">
              <w:rPr>
                <w:noProof/>
                <w:webHidden/>
                <w:lang w:val="fr-FR"/>
              </w:rPr>
              <w:t>4</w:t>
            </w:r>
            <w:r w:rsidR="00CF16BC">
              <w:rPr>
                <w:noProof/>
                <w:webHidden/>
                <w:lang w:val="fr-FR"/>
              </w:rPr>
              <w:fldChar w:fldCharType="end"/>
            </w:r>
          </w:hyperlink>
        </w:p>
        <w:p w14:paraId="62C3FF74" w14:textId="2AD4EEAE" w:rsidR="00CF16BC" w:rsidRDefault="004B5BD0" w:rsidP="00CF16BC">
          <w:pPr>
            <w:pStyle w:val="TOC3"/>
            <w:tabs>
              <w:tab w:val="right" w:leader="dot" w:pos="9016"/>
            </w:tabs>
            <w:rPr>
              <w:rFonts w:eastAsiaTheme="minorEastAsia"/>
              <w:noProof/>
              <w:kern w:val="2"/>
              <w:lang w:val="fr-FR" w:eastAsia="en-GB"/>
              <w14:ligatures w14:val="standardContextual"/>
            </w:rPr>
          </w:pPr>
          <w:hyperlink w:anchor="_Toc172013175" w:history="1">
            <w:r w:rsidR="00CF16BC">
              <w:rPr>
                <w:rStyle w:val="Hyperlink"/>
                <w:rFonts w:ascii="Roboto" w:eastAsia="Times New Roman" w:hAnsi="Roboto"/>
                <w:i/>
                <w:iCs/>
                <w:noProof/>
                <w:lang w:val="fr-FR" w:eastAsia="en-GB"/>
              </w:rPr>
              <w:t>Idées d’amélioration (à partir des commentaires des participants)</w:t>
            </w:r>
            <w:r w:rsidR="00CF16BC">
              <w:rPr>
                <w:noProof/>
                <w:webHidden/>
                <w:lang w:val="fr-FR"/>
              </w:rPr>
              <w:tab/>
            </w:r>
            <w:r w:rsidR="00CF16BC">
              <w:rPr>
                <w:noProof/>
                <w:webHidden/>
                <w:lang w:val="fr-FR"/>
              </w:rPr>
              <w:fldChar w:fldCharType="begin"/>
            </w:r>
            <w:r w:rsidR="00CF16BC">
              <w:rPr>
                <w:noProof/>
                <w:webHidden/>
                <w:lang w:val="fr-FR"/>
              </w:rPr>
              <w:instrText xml:space="preserve"> PAGEREF _Toc172013175 \h </w:instrText>
            </w:r>
            <w:r w:rsidR="00CF16BC">
              <w:rPr>
                <w:noProof/>
                <w:webHidden/>
                <w:lang w:val="fr-FR"/>
              </w:rPr>
            </w:r>
            <w:r w:rsidR="00CF16BC">
              <w:rPr>
                <w:noProof/>
                <w:webHidden/>
                <w:lang w:val="fr-FR"/>
              </w:rPr>
              <w:fldChar w:fldCharType="separate"/>
            </w:r>
            <w:r w:rsidR="00436725">
              <w:rPr>
                <w:noProof/>
                <w:webHidden/>
                <w:lang w:val="fr-FR"/>
              </w:rPr>
              <w:t>5</w:t>
            </w:r>
            <w:r w:rsidR="00CF16BC">
              <w:rPr>
                <w:noProof/>
                <w:webHidden/>
                <w:lang w:val="fr-FR"/>
              </w:rPr>
              <w:fldChar w:fldCharType="end"/>
            </w:r>
          </w:hyperlink>
        </w:p>
        <w:p w14:paraId="142BE6ED" w14:textId="11115ADB" w:rsidR="00CF16BC" w:rsidRDefault="004B5BD0" w:rsidP="00CF16BC">
          <w:pPr>
            <w:pStyle w:val="TOC1"/>
            <w:tabs>
              <w:tab w:val="right" w:leader="dot" w:pos="9016"/>
            </w:tabs>
            <w:rPr>
              <w:rFonts w:eastAsiaTheme="minorEastAsia"/>
              <w:noProof/>
              <w:kern w:val="2"/>
              <w:lang w:val="fr-FR" w:eastAsia="en-GB"/>
              <w14:ligatures w14:val="standardContextual"/>
            </w:rPr>
          </w:pPr>
          <w:hyperlink w:anchor="_Toc172013176" w:history="1">
            <w:r w:rsidR="00CF16BC">
              <w:rPr>
                <w:rStyle w:val="Hyperlink"/>
                <w:rFonts w:ascii="Roboto" w:hAnsi="Roboto"/>
                <w:noProof/>
                <w:lang w:val="fr-FR" w:eastAsia="en-GB"/>
              </w:rPr>
              <w:t>Recommandations</w:t>
            </w:r>
            <w:r w:rsidR="00CF16BC">
              <w:rPr>
                <w:noProof/>
                <w:webHidden/>
                <w:lang w:val="fr-FR"/>
              </w:rPr>
              <w:tab/>
            </w:r>
            <w:r w:rsidR="00CF16BC">
              <w:rPr>
                <w:noProof/>
                <w:webHidden/>
                <w:lang w:val="fr-FR"/>
              </w:rPr>
              <w:fldChar w:fldCharType="begin"/>
            </w:r>
            <w:r w:rsidR="00CF16BC">
              <w:rPr>
                <w:noProof/>
                <w:webHidden/>
                <w:lang w:val="fr-FR"/>
              </w:rPr>
              <w:instrText xml:space="preserve"> PAGEREF _Toc172013176 \h </w:instrText>
            </w:r>
            <w:r w:rsidR="00CF16BC">
              <w:rPr>
                <w:noProof/>
                <w:webHidden/>
                <w:lang w:val="fr-FR"/>
              </w:rPr>
            </w:r>
            <w:r w:rsidR="00CF16BC">
              <w:rPr>
                <w:noProof/>
                <w:webHidden/>
                <w:lang w:val="fr-FR"/>
              </w:rPr>
              <w:fldChar w:fldCharType="separate"/>
            </w:r>
            <w:r w:rsidR="00436725">
              <w:rPr>
                <w:noProof/>
                <w:webHidden/>
                <w:lang w:val="fr-FR"/>
              </w:rPr>
              <w:t>10</w:t>
            </w:r>
            <w:r w:rsidR="00CF16BC">
              <w:rPr>
                <w:noProof/>
                <w:webHidden/>
                <w:lang w:val="fr-FR"/>
              </w:rPr>
              <w:fldChar w:fldCharType="end"/>
            </w:r>
          </w:hyperlink>
        </w:p>
        <w:p w14:paraId="7346C725" w14:textId="48EF27D8" w:rsidR="00CF16BC" w:rsidRDefault="004B5BD0" w:rsidP="00CF16BC">
          <w:pPr>
            <w:pStyle w:val="TOC1"/>
            <w:tabs>
              <w:tab w:val="right" w:leader="dot" w:pos="9016"/>
            </w:tabs>
            <w:rPr>
              <w:rFonts w:eastAsiaTheme="minorEastAsia"/>
              <w:noProof/>
              <w:kern w:val="2"/>
              <w:lang w:val="fr-FR" w:eastAsia="en-GB"/>
              <w14:ligatures w14:val="standardContextual"/>
            </w:rPr>
          </w:pPr>
          <w:hyperlink w:anchor="_Toc172013177" w:history="1">
            <w:r w:rsidR="00CF16BC">
              <w:rPr>
                <w:rStyle w:val="Hyperlink"/>
                <w:rFonts w:ascii="Roboto" w:hAnsi="Roboto"/>
                <w:noProof/>
                <w:lang w:val="fr-FR"/>
              </w:rPr>
              <w:t xml:space="preserve">Annexe 1 - Enquête </w:t>
            </w:r>
            <w:r w:rsidR="00CF16BC">
              <w:rPr>
                <w:noProof/>
                <w:webHidden/>
                <w:lang w:val="fr-FR"/>
              </w:rPr>
              <w:tab/>
            </w:r>
            <w:r w:rsidR="00CF16BC">
              <w:rPr>
                <w:noProof/>
                <w:webHidden/>
                <w:lang w:val="fr-FR"/>
              </w:rPr>
              <w:fldChar w:fldCharType="begin"/>
            </w:r>
            <w:r w:rsidR="00CF16BC">
              <w:rPr>
                <w:noProof/>
                <w:webHidden/>
                <w:lang w:val="fr-FR"/>
              </w:rPr>
              <w:instrText xml:space="preserve"> PAGEREF _Toc172013177 \h </w:instrText>
            </w:r>
            <w:r w:rsidR="00CF16BC">
              <w:rPr>
                <w:noProof/>
                <w:webHidden/>
                <w:lang w:val="fr-FR"/>
              </w:rPr>
            </w:r>
            <w:r w:rsidR="00CF16BC">
              <w:rPr>
                <w:noProof/>
                <w:webHidden/>
                <w:lang w:val="fr-FR"/>
              </w:rPr>
              <w:fldChar w:fldCharType="separate"/>
            </w:r>
            <w:r w:rsidR="00436725">
              <w:rPr>
                <w:noProof/>
                <w:webHidden/>
                <w:lang w:val="fr-FR"/>
              </w:rPr>
              <w:t>13</w:t>
            </w:r>
            <w:r w:rsidR="00CF16BC">
              <w:rPr>
                <w:noProof/>
                <w:webHidden/>
                <w:lang w:val="fr-FR"/>
              </w:rPr>
              <w:fldChar w:fldCharType="end"/>
            </w:r>
          </w:hyperlink>
        </w:p>
        <w:p w14:paraId="7D52C75B" w14:textId="77777777" w:rsidR="00CF16BC" w:rsidRDefault="00CF16BC" w:rsidP="00CF16BC">
          <w:r>
            <w:rPr>
              <w:rFonts w:ascii="Roboto" w:hAnsi="Roboto"/>
              <w:b/>
              <w:bCs/>
              <w:lang w:val="fr-FR"/>
            </w:rPr>
            <w:fldChar w:fldCharType="end"/>
          </w:r>
        </w:p>
      </w:sdtContent>
    </w:sdt>
    <w:p w14:paraId="6BB6E411" w14:textId="77777777" w:rsidR="00CF16BC" w:rsidRDefault="00CF16BC" w:rsidP="00CF16BC">
      <w:pPr>
        <w:textAlignment w:val="baseline"/>
        <w:rPr>
          <w:rFonts w:ascii="Roboto" w:eastAsia="Times New Roman" w:hAnsi="Roboto" w:cs="Calibri Light"/>
          <w:color w:val="00AEEF"/>
          <w:sz w:val="28"/>
          <w:szCs w:val="28"/>
          <w:lang w:val="fr-FR" w:eastAsia="en-GB"/>
        </w:rPr>
      </w:pPr>
    </w:p>
    <w:p w14:paraId="625863AC" w14:textId="77777777" w:rsidR="00CF16BC" w:rsidRDefault="00CF16BC" w:rsidP="00CF16BC">
      <w:pPr>
        <w:rPr>
          <w:rFonts w:ascii="Roboto" w:eastAsia="Times New Roman" w:hAnsi="Roboto" w:cs="Calibri Light"/>
          <w:color w:val="00AEEF"/>
          <w:sz w:val="28"/>
          <w:szCs w:val="28"/>
          <w:lang w:val="fr-FR" w:eastAsia="en-GB"/>
        </w:rPr>
        <w:sectPr w:rsidR="00CF16BC" w:rsidSect="00CF16BC">
          <w:headerReference w:type="first" r:id="rId32"/>
          <w:footerReference w:type="first" r:id="rId33"/>
          <w:pgSz w:w="11906" w:h="16838"/>
          <w:pgMar w:top="1440" w:right="1440" w:bottom="1440" w:left="1440" w:header="708" w:footer="708" w:gutter="0"/>
          <w:pgNumType w:fmt="lowerRoman"/>
          <w:cols w:space="708"/>
          <w:titlePg/>
          <w:docGrid w:linePitch="360"/>
        </w:sectPr>
      </w:pPr>
    </w:p>
    <w:p w14:paraId="73F4B54B" w14:textId="77777777" w:rsidR="00CF16BC" w:rsidRDefault="00CF16BC" w:rsidP="00AB27CA">
      <w:pPr>
        <w:pStyle w:val="Heading1"/>
        <w:jc w:val="both"/>
        <w:rPr>
          <w:rFonts w:ascii="Roboto" w:hAnsi="Roboto" w:cs="Segoe UI"/>
          <w:color w:val="00AEEF"/>
          <w:lang w:val="fr-FR" w:eastAsia="en-GB"/>
        </w:rPr>
      </w:pPr>
      <w:bookmarkStart w:id="3" w:name="_Toc172013169"/>
      <w:r>
        <w:rPr>
          <w:rFonts w:ascii="Roboto" w:hAnsi="Roboto"/>
          <w:color w:val="00AEEF"/>
          <w:lang w:val="fr-FR" w:eastAsia="en-GB"/>
        </w:rPr>
        <w:lastRenderedPageBreak/>
        <w:t>Contexte général et justification</w:t>
      </w:r>
      <w:bookmarkEnd w:id="3"/>
      <w:r>
        <w:rPr>
          <w:rFonts w:ascii="Roboto" w:hAnsi="Roboto"/>
          <w:color w:val="00AEEF"/>
          <w:lang w:val="fr-FR" w:eastAsia="en-GB"/>
        </w:rPr>
        <w:t> </w:t>
      </w:r>
    </w:p>
    <w:p w14:paraId="0DDBE919" w14:textId="77777777" w:rsidR="00CF16BC" w:rsidRPr="000E4B48" w:rsidRDefault="00CF16BC" w:rsidP="00AB27CA">
      <w:pPr>
        <w:jc w:val="both"/>
        <w:textAlignment w:val="baseline"/>
        <w:rPr>
          <w:rFonts w:ascii="Roboto" w:eastAsia="Times New Roman" w:hAnsi="Roboto" w:cs="Segoe UI"/>
          <w:sz w:val="20"/>
          <w:szCs w:val="20"/>
          <w:lang w:val="fr-BE" w:eastAsia="en-GB"/>
        </w:rPr>
      </w:pPr>
      <w:r w:rsidRPr="000E4B48">
        <w:rPr>
          <w:rFonts w:ascii="Roboto" w:eastAsia="Times New Roman" w:hAnsi="Roboto" w:cs="Calibri"/>
          <w:sz w:val="20"/>
          <w:szCs w:val="20"/>
          <w:lang w:val="fr-BE" w:eastAsia="en-GB"/>
        </w:rPr>
        <w:t> </w:t>
      </w:r>
    </w:p>
    <w:p w14:paraId="488A1875" w14:textId="77777777" w:rsidR="00CF16BC" w:rsidRDefault="00CF16BC" w:rsidP="00AB27CA">
      <w:pPr>
        <w:spacing w:after="120" w:line="247" w:lineRule="auto"/>
        <w:jc w:val="both"/>
        <w:textAlignment w:val="baseline"/>
        <w:rPr>
          <w:rFonts w:ascii="Roboto" w:eastAsia="Calibri" w:hAnsi="Roboto" w:cs="Calibri"/>
          <w:sz w:val="20"/>
          <w:szCs w:val="20"/>
          <w:lang w:val="fr-FR"/>
        </w:rPr>
      </w:pPr>
      <w:r>
        <w:rPr>
          <w:rFonts w:ascii="Roboto" w:eastAsia="Calibri" w:hAnsi="Roboto" w:cs="Calibri"/>
          <w:sz w:val="20"/>
          <w:szCs w:val="20"/>
          <w:lang w:val="fr-FR"/>
        </w:rPr>
        <w:t>Le rôle des réseaux écologiques et de la connectivité dans la conservation des espèces migratrices a été reconnu par les Parties à la CMS comme un aspect important à prendre en compte lors de l’identification des zones d’importance pour les espèces migratrices. Le concept d’aires de conservation transfrontières (ACT)</w:t>
      </w:r>
      <w:r>
        <w:rPr>
          <w:rStyle w:val="FootnoteReference"/>
          <w:rFonts w:ascii="Roboto" w:eastAsia="Calibri" w:hAnsi="Roboto" w:cs="Calibri"/>
          <w:sz w:val="20"/>
          <w:szCs w:val="20"/>
          <w:lang w:val="fr-FR"/>
        </w:rPr>
        <w:footnoteReference w:id="3"/>
      </w:r>
      <w:r>
        <w:rPr>
          <w:rFonts w:ascii="Roboto" w:eastAsia="Calibri" w:hAnsi="Roboto" w:cs="Calibri"/>
          <w:sz w:val="20"/>
          <w:szCs w:val="20"/>
          <w:lang w:val="fr-FR"/>
        </w:rPr>
        <w:t>, décrit comme « une aire ou une composante d’une vaste région écologique qui chevauche les frontières de deux pays ou plus et se trouve sous leur juridiction nationale, qui peut être composée d’une aire protégée ou plus, ainsi que de plusieurs aires d’utilisation des ressources », a été inclus dans la résolution 12.7</w:t>
      </w:r>
      <w:r>
        <w:rPr>
          <w:rStyle w:val="FootnoteReference"/>
          <w:rFonts w:ascii="Roboto" w:eastAsia="Calibri" w:hAnsi="Roboto" w:cs="Calibri"/>
          <w:sz w:val="20"/>
          <w:szCs w:val="20"/>
          <w:lang w:val="fr-FR"/>
        </w:rPr>
        <w:footnoteReference w:id="4"/>
      </w:r>
      <w:r>
        <w:rPr>
          <w:rFonts w:ascii="Roboto" w:eastAsia="Calibri" w:hAnsi="Roboto" w:cs="Calibri"/>
          <w:sz w:val="20"/>
          <w:szCs w:val="20"/>
          <w:lang w:val="fr-FR"/>
        </w:rPr>
        <w:t xml:space="preserve"> sur </w:t>
      </w:r>
      <w:r>
        <w:rPr>
          <w:rFonts w:ascii="Roboto" w:eastAsia="Calibri" w:hAnsi="Roboto" w:cs="Calibri"/>
          <w:i/>
          <w:iCs/>
          <w:sz w:val="20"/>
          <w:szCs w:val="20"/>
          <w:lang w:val="fr-FR"/>
        </w:rPr>
        <w:t xml:space="preserve">le rôle des réseaux écologiques dans la conservation des espèces migratrices </w:t>
      </w:r>
      <w:r>
        <w:rPr>
          <w:rFonts w:ascii="Roboto" w:eastAsia="Calibri" w:hAnsi="Roboto" w:cs="Calibri"/>
          <w:sz w:val="20"/>
          <w:szCs w:val="20"/>
          <w:lang w:val="fr-FR"/>
        </w:rPr>
        <w:t>lors de la 13</w:t>
      </w:r>
      <w:r>
        <w:rPr>
          <w:rFonts w:ascii="Roboto" w:eastAsia="Calibri" w:hAnsi="Roboto" w:cs="Calibri"/>
          <w:sz w:val="20"/>
          <w:szCs w:val="20"/>
          <w:vertAlign w:val="superscript"/>
          <w:lang w:val="fr-FR"/>
        </w:rPr>
        <w:t>e</w:t>
      </w:r>
      <w:r>
        <w:rPr>
          <w:rFonts w:ascii="Roboto" w:eastAsia="Calibri" w:hAnsi="Roboto" w:cs="Calibri"/>
          <w:sz w:val="20"/>
          <w:szCs w:val="20"/>
          <w:lang w:val="fr-FR"/>
        </w:rPr>
        <w:t xml:space="preserve"> de la Conférence des Parties (COP13, Inde, 2020). La résolution 12.7 (</w:t>
      </w:r>
      <w:proofErr w:type="spellStart"/>
      <w:r>
        <w:rPr>
          <w:rFonts w:ascii="Roboto" w:eastAsia="Calibri" w:hAnsi="Roboto" w:cs="Calibri"/>
          <w:sz w:val="20"/>
          <w:szCs w:val="20"/>
          <w:lang w:val="fr-FR"/>
        </w:rPr>
        <w:t>Rev</w:t>
      </w:r>
      <w:proofErr w:type="spellEnd"/>
      <w:r>
        <w:rPr>
          <w:rFonts w:ascii="Roboto" w:eastAsia="Calibri" w:hAnsi="Roboto" w:cs="Calibri"/>
          <w:sz w:val="20"/>
          <w:szCs w:val="20"/>
          <w:lang w:val="fr-FR"/>
        </w:rPr>
        <w:t xml:space="preserve">. COP13) et la résolution 14.16 qui la remplace encouragent les Parties à repérer les habitats transfrontaliers d’espèces inscrites aux annexes de la CMS, qui pourraient être considérés comme des ACT. Dans le présent rapport, les termes « ACT » et « aires transfrontières » sont synonymes. </w:t>
      </w:r>
    </w:p>
    <w:p w14:paraId="74D91911" w14:textId="7F473AFA" w:rsidR="00CF16BC" w:rsidRDefault="00CF16BC" w:rsidP="00AB27CA">
      <w:pPr>
        <w:pStyle w:val="NoSpacing"/>
        <w:spacing w:after="240"/>
        <w:jc w:val="both"/>
        <w:rPr>
          <w:rFonts w:ascii="Roboto" w:eastAsia="Calibri" w:hAnsi="Roboto" w:cs="Calibri"/>
          <w:sz w:val="20"/>
          <w:szCs w:val="20"/>
          <w:lang w:val="fr-FR"/>
        </w:rPr>
      </w:pPr>
      <w:r>
        <w:rPr>
          <w:rFonts w:ascii="Roboto" w:eastAsia="Calibri" w:hAnsi="Roboto" w:cs="Calibri"/>
          <w:sz w:val="20"/>
          <w:szCs w:val="20"/>
          <w:lang w:val="fr-FR"/>
        </w:rPr>
        <w:t>En 2021, le Secrétariat de la CMS a chargé le WCMC, sur la base des informations reçues des membres de la SADC et de l’EAC lors d’une série de séminaires en ligne sur les ACT, de mettre au point une méthode</w:t>
      </w:r>
      <w:bookmarkStart w:id="4" w:name="_Ref171949030"/>
      <w:r>
        <w:rPr>
          <w:rStyle w:val="FootnoteReference"/>
          <w:rFonts w:ascii="Roboto" w:eastAsia="Calibri" w:hAnsi="Roboto" w:cs="Calibri"/>
          <w:sz w:val="20"/>
          <w:szCs w:val="20"/>
          <w:lang w:val="fr-FR"/>
        </w:rPr>
        <w:footnoteReference w:id="5"/>
      </w:r>
      <w:bookmarkEnd w:id="4"/>
      <w:r>
        <w:rPr>
          <w:rFonts w:ascii="Roboto" w:eastAsia="Calibri" w:hAnsi="Roboto" w:cs="Calibri"/>
          <w:sz w:val="20"/>
          <w:szCs w:val="20"/>
          <w:lang w:val="fr-FR"/>
        </w:rPr>
        <w:t xml:space="preserve"> et un nouvel outil en ligne accessible au public pour permettre aux utilisateurs d’identifier les aires protégées existantes en Afrique qui sont spatialement adjacentes et écologiquement connectées à travers les frontières nationales, et qui pourraient avoir une gestion harmonisée. </w:t>
      </w:r>
      <w:r>
        <w:rPr>
          <w:rFonts w:ascii="Roboto" w:hAnsi="Roboto"/>
          <w:sz w:val="20"/>
          <w:szCs w:val="20"/>
          <w:lang w:val="fr-FR" w:eastAsia="en-GB"/>
        </w:rPr>
        <w:t>Les principaux utilisateurs cibles devaient être toute personne travaillant pour les Parties africaines à la CMS et souhaitant identifier de nouvelles opportunités pour la conservation transfrontière.</w:t>
      </w:r>
      <w:r>
        <w:rPr>
          <w:rFonts w:ascii="Roboto" w:eastAsia="Calibri" w:hAnsi="Roboto" w:cs="Calibri"/>
          <w:sz w:val="20"/>
          <w:szCs w:val="20"/>
          <w:lang w:val="fr-FR"/>
        </w:rPr>
        <w:t xml:space="preserve"> Un prototype de l’outil, dénommé « </w:t>
      </w:r>
      <w:proofErr w:type="spellStart"/>
      <w:r>
        <w:rPr>
          <w:rFonts w:ascii="Roboto" w:eastAsia="Calibri" w:hAnsi="Roboto" w:cs="Calibri"/>
          <w:sz w:val="20"/>
          <w:szCs w:val="20"/>
          <w:lang w:val="fr-FR"/>
        </w:rPr>
        <w:t>Identifying</w:t>
      </w:r>
      <w:proofErr w:type="spellEnd"/>
      <w:r>
        <w:rPr>
          <w:rFonts w:ascii="Roboto" w:eastAsia="Calibri" w:hAnsi="Roboto" w:cs="Calibri"/>
          <w:sz w:val="20"/>
          <w:szCs w:val="20"/>
          <w:lang w:val="fr-FR"/>
        </w:rPr>
        <w:t xml:space="preserve"> </w:t>
      </w:r>
      <w:proofErr w:type="spellStart"/>
      <w:r>
        <w:rPr>
          <w:rFonts w:ascii="Roboto" w:eastAsia="Calibri" w:hAnsi="Roboto" w:cs="Calibri"/>
          <w:sz w:val="20"/>
          <w:szCs w:val="20"/>
          <w:lang w:val="fr-FR"/>
        </w:rPr>
        <w:t>opportunities</w:t>
      </w:r>
      <w:proofErr w:type="spellEnd"/>
      <w:r>
        <w:rPr>
          <w:rFonts w:ascii="Roboto" w:eastAsia="Calibri" w:hAnsi="Roboto" w:cs="Calibri"/>
          <w:sz w:val="20"/>
          <w:szCs w:val="20"/>
          <w:lang w:val="fr-FR"/>
        </w:rPr>
        <w:t xml:space="preserve"> for </w:t>
      </w:r>
      <w:proofErr w:type="spellStart"/>
      <w:r>
        <w:rPr>
          <w:rFonts w:ascii="Roboto" w:eastAsia="Calibri" w:hAnsi="Roboto" w:cs="Calibri"/>
          <w:sz w:val="20"/>
          <w:szCs w:val="20"/>
          <w:lang w:val="fr-FR"/>
        </w:rPr>
        <w:t>transboundary</w:t>
      </w:r>
      <w:proofErr w:type="spellEnd"/>
      <w:r>
        <w:rPr>
          <w:rFonts w:ascii="Roboto" w:eastAsia="Calibri" w:hAnsi="Roboto" w:cs="Calibri"/>
          <w:sz w:val="20"/>
          <w:szCs w:val="20"/>
          <w:lang w:val="fr-FR"/>
        </w:rPr>
        <w:t xml:space="preserve"> conservation »</w:t>
      </w:r>
      <w:r>
        <w:rPr>
          <w:rFonts w:ascii="Roboto" w:eastAsia="Roboto" w:hAnsi="Roboto" w:cs="Roboto"/>
          <w:sz w:val="20"/>
          <w:szCs w:val="20"/>
          <w:lang w:val="fr-FR"/>
        </w:rPr>
        <w:t xml:space="preserve"> (ci-après </w:t>
      </w:r>
      <w:r w:rsidR="004B5BD0">
        <w:fldChar w:fldCharType="begin"/>
      </w:r>
      <w:r w:rsidR="004B5BD0" w:rsidRPr="004B5BD0">
        <w:rPr>
          <w:lang w:val="fr-FR"/>
        </w:rPr>
        <w:instrText>HYPERLINK "https://www.transboundarycms.app/" \h</w:instrText>
      </w:r>
      <w:r w:rsidR="004B5BD0">
        <w:fldChar w:fldCharType="separate"/>
      </w:r>
      <w:r>
        <w:rPr>
          <w:rStyle w:val="Hyperlink"/>
          <w:rFonts w:ascii="Roboto" w:eastAsia="Roboto" w:hAnsi="Roboto" w:cs="Roboto"/>
          <w:sz w:val="20"/>
          <w:szCs w:val="20"/>
          <w:lang w:val="fr-FR"/>
        </w:rPr>
        <w:t>« outil transfrontière »</w:t>
      </w:r>
      <w:r w:rsidR="004B5BD0">
        <w:rPr>
          <w:rStyle w:val="Hyperlink"/>
          <w:rFonts w:ascii="Roboto" w:eastAsia="Roboto" w:hAnsi="Roboto" w:cs="Roboto"/>
          <w:sz w:val="20"/>
          <w:szCs w:val="20"/>
          <w:lang w:val="fr-FR"/>
        </w:rPr>
        <w:fldChar w:fldCharType="end"/>
      </w:r>
      <w:r>
        <w:rPr>
          <w:rStyle w:val="FootnoteReference"/>
          <w:rFonts w:ascii="Roboto" w:eastAsia="Roboto" w:hAnsi="Roboto" w:cs="Roboto"/>
          <w:sz w:val="20"/>
          <w:szCs w:val="20"/>
          <w:lang w:val="fr-FR"/>
        </w:rPr>
        <w:footnoteReference w:id="6"/>
      </w:r>
      <w:r>
        <w:rPr>
          <w:rFonts w:ascii="Roboto" w:eastAsia="Roboto" w:hAnsi="Roboto" w:cs="Roboto"/>
          <w:sz w:val="20"/>
          <w:szCs w:val="20"/>
          <w:lang w:val="fr-FR"/>
        </w:rPr>
        <w:t xml:space="preserve">), a été développé dans le cadre du projet pour la conservation interrégionale de la faune sauvage en Afrique orientale et australe et dans l’océan Indien financé par l’Union européenne, et a été lancé lors du Congrès sur les aires protégées d’Afrique qui s’est tenu au Rwanda en 2022. En 2023, Kamath et al. ont publié un article intitulé « </w:t>
      </w:r>
      <w:hyperlink r:id="rId34">
        <w:proofErr w:type="spellStart"/>
        <w:r>
          <w:rPr>
            <w:rStyle w:val="Hyperlink"/>
            <w:rFonts w:ascii="Roboto" w:eastAsia="Roboto" w:hAnsi="Roboto" w:cs="Roboto"/>
            <w:sz w:val="20"/>
            <w:szCs w:val="20"/>
            <w:lang w:val="fr-FR"/>
          </w:rPr>
          <w:t>Identifying</w:t>
        </w:r>
        <w:proofErr w:type="spellEnd"/>
        <w:r>
          <w:rPr>
            <w:rStyle w:val="Hyperlink"/>
            <w:rFonts w:ascii="Roboto" w:eastAsia="Roboto" w:hAnsi="Roboto" w:cs="Roboto"/>
            <w:sz w:val="20"/>
            <w:szCs w:val="20"/>
            <w:lang w:val="fr-FR"/>
          </w:rPr>
          <w:t xml:space="preserve"> </w:t>
        </w:r>
        <w:proofErr w:type="spellStart"/>
        <w:r>
          <w:rPr>
            <w:rStyle w:val="Hyperlink"/>
            <w:rFonts w:ascii="Roboto" w:eastAsia="Roboto" w:hAnsi="Roboto" w:cs="Roboto"/>
            <w:sz w:val="20"/>
            <w:szCs w:val="20"/>
            <w:lang w:val="fr-FR"/>
          </w:rPr>
          <w:t>opportunities</w:t>
        </w:r>
        <w:proofErr w:type="spellEnd"/>
        <w:r>
          <w:rPr>
            <w:rStyle w:val="Hyperlink"/>
            <w:rFonts w:ascii="Roboto" w:eastAsia="Roboto" w:hAnsi="Roboto" w:cs="Roboto"/>
            <w:sz w:val="20"/>
            <w:szCs w:val="20"/>
            <w:lang w:val="fr-FR"/>
          </w:rPr>
          <w:t xml:space="preserve"> for </w:t>
        </w:r>
        <w:proofErr w:type="spellStart"/>
        <w:r>
          <w:rPr>
            <w:rStyle w:val="Hyperlink"/>
            <w:rFonts w:ascii="Roboto" w:eastAsia="Roboto" w:hAnsi="Roboto" w:cs="Roboto"/>
            <w:sz w:val="20"/>
            <w:szCs w:val="20"/>
            <w:lang w:val="fr-FR"/>
          </w:rPr>
          <w:t>Transboundary</w:t>
        </w:r>
        <w:proofErr w:type="spellEnd"/>
        <w:r>
          <w:rPr>
            <w:rStyle w:val="Hyperlink"/>
            <w:rFonts w:ascii="Roboto" w:eastAsia="Roboto" w:hAnsi="Roboto" w:cs="Roboto"/>
            <w:sz w:val="20"/>
            <w:szCs w:val="20"/>
            <w:lang w:val="fr-FR"/>
          </w:rPr>
          <w:t xml:space="preserve"> Conservation in Africa »</w:t>
        </w:r>
      </w:hyperlink>
      <w:r>
        <w:rPr>
          <w:rStyle w:val="Hyperlink"/>
          <w:rFonts w:ascii="Roboto" w:eastAsia="Roboto" w:hAnsi="Roboto" w:cs="Roboto"/>
          <w:sz w:val="20"/>
          <w:szCs w:val="20"/>
          <w:lang w:val="fr-FR"/>
        </w:rPr>
        <w:fldChar w:fldCharType="begin"/>
      </w:r>
      <w:r>
        <w:rPr>
          <w:rStyle w:val="Hyperlink"/>
          <w:rFonts w:ascii="Roboto" w:eastAsia="Roboto" w:hAnsi="Roboto" w:cs="Roboto"/>
          <w:sz w:val="20"/>
          <w:szCs w:val="20"/>
          <w:lang w:val="fr-FR"/>
        </w:rPr>
        <w:instrText xml:space="preserve"> NOTEREF _Ref171949030 \f \h </w:instrText>
      </w:r>
      <w:r w:rsidR="00AB27CA">
        <w:rPr>
          <w:rStyle w:val="Hyperlink"/>
          <w:rFonts w:ascii="Roboto" w:eastAsia="Roboto" w:hAnsi="Roboto" w:cs="Roboto"/>
          <w:sz w:val="20"/>
          <w:szCs w:val="20"/>
          <w:lang w:val="fr-FR"/>
        </w:rPr>
        <w:instrText xml:space="preserve"> \* MERGEFORMAT </w:instrText>
      </w:r>
      <w:r>
        <w:rPr>
          <w:rStyle w:val="Hyperlink"/>
          <w:rFonts w:ascii="Roboto" w:eastAsia="Roboto" w:hAnsi="Roboto" w:cs="Roboto"/>
          <w:sz w:val="20"/>
          <w:szCs w:val="20"/>
          <w:lang w:val="fr-FR"/>
        </w:rPr>
      </w:r>
      <w:r>
        <w:rPr>
          <w:rStyle w:val="Hyperlink"/>
          <w:rFonts w:ascii="Roboto" w:eastAsia="Roboto" w:hAnsi="Roboto" w:cs="Roboto"/>
          <w:sz w:val="20"/>
          <w:szCs w:val="20"/>
          <w:lang w:val="fr-FR"/>
        </w:rPr>
        <w:fldChar w:fldCharType="separate"/>
      </w:r>
      <w:r>
        <w:rPr>
          <w:rStyle w:val="FootnoteReference"/>
          <w:lang w:val="fr-FR"/>
        </w:rPr>
        <w:t>3</w:t>
      </w:r>
      <w:r>
        <w:rPr>
          <w:rStyle w:val="Hyperlink"/>
          <w:rFonts w:ascii="Roboto" w:eastAsia="Roboto" w:hAnsi="Roboto" w:cs="Roboto"/>
          <w:sz w:val="20"/>
          <w:szCs w:val="20"/>
          <w:lang w:val="fr-FR"/>
        </w:rPr>
        <w:fldChar w:fldCharType="end"/>
      </w:r>
      <w:r>
        <w:rPr>
          <w:rFonts w:ascii="Roboto" w:eastAsia="Roboto" w:hAnsi="Roboto" w:cs="Roboto"/>
          <w:sz w:val="20"/>
          <w:szCs w:val="20"/>
          <w:lang w:val="fr-FR"/>
        </w:rPr>
        <w:t>, démontrant une application possible de l’outil.</w:t>
      </w:r>
    </w:p>
    <w:p w14:paraId="47A395D7" w14:textId="77777777" w:rsidR="00CF16BC" w:rsidRDefault="00CF16BC" w:rsidP="00AB27CA">
      <w:pPr>
        <w:pStyle w:val="NoSpacing"/>
        <w:spacing w:after="120" w:line="247" w:lineRule="auto"/>
        <w:jc w:val="both"/>
        <w:textAlignment w:val="baseline"/>
        <w:rPr>
          <w:rFonts w:ascii="Roboto" w:eastAsia="Calibri" w:hAnsi="Roboto" w:cs="Calibri"/>
          <w:sz w:val="20"/>
          <w:szCs w:val="20"/>
          <w:lang w:val="fr-FR"/>
        </w:rPr>
      </w:pPr>
      <w:r>
        <w:rPr>
          <w:rFonts w:ascii="Roboto" w:eastAsia="Calibri" w:hAnsi="Roboto" w:cs="Calibri"/>
          <w:sz w:val="20"/>
          <w:szCs w:val="20"/>
          <w:lang w:val="fr-FR"/>
        </w:rPr>
        <w:t>Lors de sa 14</w:t>
      </w:r>
      <w:r>
        <w:rPr>
          <w:rFonts w:ascii="Roboto" w:eastAsia="Calibri" w:hAnsi="Roboto" w:cs="Calibri"/>
          <w:sz w:val="20"/>
          <w:szCs w:val="20"/>
          <w:vertAlign w:val="superscript"/>
          <w:lang w:val="fr-FR"/>
        </w:rPr>
        <w:t>e</w:t>
      </w:r>
      <w:r>
        <w:rPr>
          <w:rFonts w:ascii="Roboto" w:eastAsia="Calibri" w:hAnsi="Roboto" w:cs="Calibri"/>
          <w:sz w:val="20"/>
          <w:szCs w:val="20"/>
          <w:lang w:val="fr-FR"/>
        </w:rPr>
        <w:t xml:space="preserve"> réunion (Ouzbékistan, 2024), la Conférence des Parties a adopté une série de décisions sur les </w:t>
      </w:r>
      <w:r>
        <w:rPr>
          <w:rFonts w:ascii="Roboto" w:eastAsia="Calibri" w:hAnsi="Roboto" w:cs="Calibri"/>
          <w:i/>
          <w:sz w:val="20"/>
          <w:szCs w:val="20"/>
          <w:lang w:val="fr-FR"/>
        </w:rPr>
        <w:t xml:space="preserve">aires de conservation transfrontières </w:t>
      </w:r>
      <w:r>
        <w:rPr>
          <w:rFonts w:ascii="Roboto" w:eastAsia="Calibri" w:hAnsi="Roboto" w:cs="Calibri"/>
          <w:sz w:val="20"/>
          <w:szCs w:val="20"/>
          <w:lang w:val="fr-FR"/>
        </w:rPr>
        <w:t xml:space="preserve">invitant les Parties qui sont membres de la SADC, de l’IGAD et de l’EAC, ainsi que le Conseil scientifique, à examiner et à tester la fonctionnalité et l’utilité de l’outil transfrontière pilote afin de déterminer les possibilités d’actions de conservation transfrontières (Décisions 14.197-14.199). </w:t>
      </w:r>
    </w:p>
    <w:p w14:paraId="69B82BE6" w14:textId="77777777" w:rsidR="00CF16BC" w:rsidRDefault="00CF16BC" w:rsidP="00AB27CA">
      <w:pPr>
        <w:pStyle w:val="NoSpacing"/>
        <w:spacing w:after="120" w:line="247" w:lineRule="auto"/>
        <w:jc w:val="both"/>
        <w:rPr>
          <w:rFonts w:ascii="Roboto" w:eastAsia="Calibri" w:hAnsi="Roboto" w:cs="Calibri"/>
          <w:sz w:val="20"/>
          <w:szCs w:val="20"/>
          <w:lang w:val="fr-FR"/>
        </w:rPr>
      </w:pPr>
      <w:r>
        <w:rPr>
          <w:rFonts w:ascii="Roboto" w:hAnsi="Roboto"/>
          <w:sz w:val="20"/>
          <w:szCs w:val="20"/>
          <w:lang w:val="fr-FR" w:eastAsia="en-GB"/>
        </w:rPr>
        <w:t>Pour soutenir la mise en œuvre de ces décisions, le Secrétariat de la CMS</w:t>
      </w:r>
      <w:r>
        <w:rPr>
          <w:rFonts w:ascii="Roboto" w:hAnsi="Roboto"/>
          <w:sz w:val="20"/>
          <w:szCs w:val="20"/>
          <w:lang w:val="fr-FR"/>
        </w:rPr>
        <w:t xml:space="preserve"> a demandé le soutien du WCMC pour présenter le prototype de l’outil transfrontière aux Parties concernées, recueillir des commentaires sur la fonctionnalité et l’utilité de l’outil, et fournir des recommandations, le cas échéant, sur les développements ultérieurs potentiels de l’outil. </w:t>
      </w:r>
      <w:r>
        <w:rPr>
          <w:rFonts w:ascii="Roboto" w:eastAsia="Calibri" w:hAnsi="Roboto" w:cs="Calibri"/>
          <w:color w:val="000000" w:themeColor="text1"/>
          <w:sz w:val="20"/>
          <w:szCs w:val="20"/>
          <w:lang w:val="fr-FR"/>
        </w:rPr>
        <w:t>Une série de</w:t>
      </w:r>
      <w:r>
        <w:rPr>
          <w:rFonts w:ascii="Roboto" w:eastAsia="Calibri" w:hAnsi="Roboto" w:cs="Calibri"/>
          <w:sz w:val="20"/>
          <w:szCs w:val="20"/>
          <w:lang w:val="fr-FR"/>
        </w:rPr>
        <w:t xml:space="preserve"> quatre ateliers en ligne ont été organisés pour sensibiliser les principaux utilisateurs cibles des trois régions à la fonctionnalité et aux avantages de l’outil transfrontière, et une enquête en ligne a été diffusée pour évaluer plus avant l’utilité et l’ergonomie du prototype. </w:t>
      </w:r>
    </w:p>
    <w:p w14:paraId="59790BBE" w14:textId="77777777" w:rsidR="00CF16BC" w:rsidRDefault="00CF16BC" w:rsidP="00AB27CA">
      <w:pPr>
        <w:pStyle w:val="NoSpacing"/>
        <w:spacing w:after="120" w:line="247" w:lineRule="auto"/>
        <w:jc w:val="both"/>
        <w:rPr>
          <w:rFonts w:ascii="Roboto" w:hAnsi="Roboto"/>
          <w:sz w:val="20"/>
          <w:szCs w:val="20"/>
          <w:lang w:val="fr-FR" w:eastAsia="en-GB"/>
        </w:rPr>
      </w:pPr>
      <w:bookmarkStart w:id="6" w:name="_Int_DBfHPZ7N"/>
      <w:r>
        <w:rPr>
          <w:rFonts w:ascii="Roboto" w:eastAsia="Calibri" w:hAnsi="Roboto" w:cs="Calibri"/>
          <w:sz w:val="20"/>
          <w:szCs w:val="20"/>
          <w:lang w:val="fr-FR"/>
        </w:rPr>
        <w:t>Ce rapport présente les principales conclusions du retour d’information obtenu par le biais de l’enquête, ainsi que le retour d’information non structuré recueilli au cours des discussions des ateliers.</w:t>
      </w:r>
      <w:bookmarkEnd w:id="6"/>
      <w:r>
        <w:rPr>
          <w:rFonts w:ascii="Roboto" w:hAnsi="Roboto"/>
          <w:sz w:val="20"/>
          <w:szCs w:val="20"/>
          <w:lang w:val="fr-FR" w:eastAsia="en-GB"/>
        </w:rPr>
        <w:t xml:space="preserve"> </w:t>
      </w:r>
    </w:p>
    <w:p w14:paraId="13C4552A" w14:textId="77777777" w:rsidR="00CF16BC" w:rsidRDefault="00CF16BC" w:rsidP="00AB27CA">
      <w:pPr>
        <w:jc w:val="both"/>
        <w:rPr>
          <w:rFonts w:ascii="Roboto" w:eastAsiaTheme="majorEastAsia" w:hAnsi="Roboto" w:cstheme="majorBidi"/>
          <w:color w:val="00AEEF"/>
          <w:sz w:val="32"/>
          <w:szCs w:val="32"/>
          <w:lang w:val="fr-FR" w:eastAsia="en-GB"/>
        </w:rPr>
      </w:pPr>
      <w:r>
        <w:rPr>
          <w:rFonts w:ascii="Roboto" w:hAnsi="Roboto"/>
          <w:color w:val="00AEEF"/>
          <w:lang w:val="fr-FR" w:eastAsia="en-GB"/>
        </w:rPr>
        <w:br w:type="page"/>
      </w:r>
    </w:p>
    <w:p w14:paraId="6E03D744" w14:textId="77777777" w:rsidR="00CF16BC" w:rsidRDefault="00CF16BC" w:rsidP="00AB27CA">
      <w:pPr>
        <w:pStyle w:val="Heading1"/>
        <w:jc w:val="both"/>
        <w:rPr>
          <w:rFonts w:ascii="Roboto" w:hAnsi="Roboto"/>
          <w:color w:val="00AEEF"/>
          <w:lang w:val="fr-FR" w:eastAsia="en-GB"/>
        </w:rPr>
      </w:pPr>
      <w:bookmarkStart w:id="7" w:name="_Toc172013170"/>
      <w:r>
        <w:rPr>
          <w:rFonts w:ascii="Roboto" w:hAnsi="Roboto"/>
          <w:color w:val="00AEEF"/>
          <w:lang w:val="fr-FR" w:eastAsia="en-GB"/>
        </w:rPr>
        <w:lastRenderedPageBreak/>
        <w:t>Méthode</w:t>
      </w:r>
      <w:bookmarkEnd w:id="7"/>
      <w:r>
        <w:rPr>
          <w:rFonts w:ascii="Roboto" w:hAnsi="Roboto"/>
          <w:color w:val="00AEEF"/>
          <w:lang w:val="fr-FR" w:eastAsia="en-GB"/>
        </w:rPr>
        <w:t> </w:t>
      </w:r>
    </w:p>
    <w:p w14:paraId="24662F96" w14:textId="77777777" w:rsidR="00CF16BC" w:rsidRDefault="00CF16BC" w:rsidP="00AB27CA">
      <w:pPr>
        <w:jc w:val="both"/>
        <w:textAlignment w:val="baseline"/>
        <w:rPr>
          <w:rFonts w:ascii="Roboto" w:eastAsiaTheme="minorEastAsia" w:hAnsi="Roboto"/>
          <w:color w:val="2F5496" w:themeColor="accent1" w:themeShade="BF"/>
          <w:sz w:val="20"/>
          <w:szCs w:val="20"/>
          <w:lang w:val="fr-FR" w:eastAsia="en-GB"/>
        </w:rPr>
      </w:pPr>
    </w:p>
    <w:p w14:paraId="7F3C45E9" w14:textId="77777777" w:rsidR="00CF16BC" w:rsidRDefault="00CF16BC" w:rsidP="00AB27CA">
      <w:pPr>
        <w:spacing w:after="120" w:line="247" w:lineRule="auto"/>
        <w:jc w:val="both"/>
        <w:rPr>
          <w:rFonts w:ascii="Roboto" w:eastAsiaTheme="minorEastAsia" w:hAnsi="Roboto"/>
          <w:color w:val="2F5496" w:themeColor="accent1" w:themeShade="BF"/>
          <w:sz w:val="20"/>
          <w:szCs w:val="20"/>
          <w:lang w:val="fr-FR" w:eastAsia="en-GB"/>
        </w:rPr>
      </w:pPr>
      <w:r>
        <w:rPr>
          <w:rFonts w:ascii="Roboto" w:eastAsiaTheme="minorEastAsia" w:hAnsi="Roboto"/>
          <w:sz w:val="20"/>
          <w:szCs w:val="20"/>
          <w:lang w:val="fr-FR" w:eastAsia="en-GB"/>
        </w:rPr>
        <w:t>Les ateliers ont été identifiés par le WCMC et la CMS comme la méthode idéale pour présenter l’</w:t>
      </w:r>
      <w:hyperlink r:id="rId35">
        <w:r>
          <w:rPr>
            <w:rStyle w:val="Hyperlink"/>
            <w:rFonts w:ascii="Roboto" w:eastAsiaTheme="minorEastAsia" w:hAnsi="Roboto"/>
            <w:sz w:val="20"/>
            <w:szCs w:val="20"/>
            <w:lang w:val="fr-FR" w:eastAsia="en-GB"/>
          </w:rPr>
          <w:t>outil transfrontière</w:t>
        </w:r>
      </w:hyperlink>
      <w:r>
        <w:rPr>
          <w:rFonts w:ascii="Roboto" w:eastAsiaTheme="minorEastAsia" w:hAnsi="Roboto"/>
          <w:sz w:val="20"/>
          <w:szCs w:val="20"/>
          <w:lang w:val="fr-FR" w:eastAsia="en-GB"/>
        </w:rPr>
        <w:t xml:space="preserve"> à des groupes de participants de chacune des régions pilotes (Afrique orientale et australe). </w:t>
      </w:r>
      <w:r>
        <w:rPr>
          <w:rFonts w:ascii="Roboto" w:hAnsi="Roboto"/>
          <w:sz w:val="20"/>
          <w:szCs w:val="20"/>
          <w:lang w:val="fr-FR" w:eastAsia="en-GB"/>
        </w:rPr>
        <w:t xml:space="preserve">Quatre ateliers ont été organisés et accueillis par le Secrétariat de la CMS en collaboration avec le WCMC pour les groupes suivants : </w:t>
      </w:r>
    </w:p>
    <w:p w14:paraId="4652F33B" w14:textId="77777777" w:rsidR="00CF16BC" w:rsidRDefault="00CF16BC" w:rsidP="00AB27CA">
      <w:pPr>
        <w:pStyle w:val="ListParagraph"/>
        <w:numPr>
          <w:ilvl w:val="0"/>
          <w:numId w:val="7"/>
        </w:numPr>
        <w:spacing w:after="120" w:line="247" w:lineRule="auto"/>
        <w:jc w:val="both"/>
        <w:rPr>
          <w:rFonts w:ascii="Roboto" w:eastAsiaTheme="minorEastAsia" w:hAnsi="Roboto"/>
          <w:color w:val="2F5496" w:themeColor="accent1" w:themeShade="BF"/>
          <w:sz w:val="20"/>
          <w:lang w:val="fr-FR" w:eastAsia="en-GB"/>
        </w:rPr>
      </w:pPr>
      <w:r>
        <w:rPr>
          <w:rFonts w:ascii="Roboto" w:hAnsi="Roboto"/>
          <w:sz w:val="20"/>
          <w:lang w:val="fr-FR" w:eastAsia="en-GB"/>
        </w:rPr>
        <w:t>L’IGAD</w:t>
      </w:r>
      <w:r>
        <w:rPr>
          <w:rFonts w:ascii="Roboto" w:hAnsi="Roboto"/>
          <w:sz w:val="20"/>
          <w:lang w:val="fr-FR"/>
        </w:rPr>
        <w:t xml:space="preserve"> (6 juin 2024, 27 participants à l’exclusion des présentateurs, de la CMS et du WCMC), dans le cadre d’un atelier plus large sur le renforcement de la coopération en matière de conservation transfrontière entre les États membres de l’IGAD ;</w:t>
      </w:r>
    </w:p>
    <w:p w14:paraId="7749F460" w14:textId="77777777" w:rsidR="00CF16BC" w:rsidRDefault="00CF16BC" w:rsidP="00AB27CA">
      <w:pPr>
        <w:pStyle w:val="ListParagraph"/>
        <w:numPr>
          <w:ilvl w:val="0"/>
          <w:numId w:val="7"/>
        </w:numPr>
        <w:spacing w:after="120" w:line="247" w:lineRule="auto"/>
        <w:jc w:val="both"/>
        <w:rPr>
          <w:rFonts w:ascii="Roboto" w:eastAsiaTheme="minorEastAsia" w:hAnsi="Roboto"/>
          <w:color w:val="2F5496" w:themeColor="accent1" w:themeShade="BF"/>
          <w:sz w:val="20"/>
          <w:lang w:val="fr-FR" w:eastAsia="en-GB"/>
        </w:rPr>
      </w:pPr>
      <w:r>
        <w:rPr>
          <w:rFonts w:ascii="Roboto" w:hAnsi="Roboto"/>
          <w:sz w:val="20"/>
          <w:lang w:val="fr-FR"/>
        </w:rPr>
        <w:t>La SADC (7 juin 2024, 15 participants à l’exclusion des présentateurs, de la CMS et du WCMC), en tant que partie du cadre de la SADC sur la conservation, la gestion et l’utilisation durable des ressources naturelles ;</w:t>
      </w:r>
    </w:p>
    <w:p w14:paraId="6B30EDD3" w14:textId="77777777" w:rsidR="00CF16BC" w:rsidRDefault="00CF16BC" w:rsidP="00AB27CA">
      <w:pPr>
        <w:pStyle w:val="ListParagraph"/>
        <w:numPr>
          <w:ilvl w:val="0"/>
          <w:numId w:val="7"/>
        </w:numPr>
        <w:spacing w:after="120" w:line="247" w:lineRule="auto"/>
        <w:jc w:val="both"/>
        <w:rPr>
          <w:rFonts w:ascii="Roboto" w:eastAsiaTheme="minorEastAsia" w:hAnsi="Roboto"/>
          <w:color w:val="2F5496" w:themeColor="accent1" w:themeShade="BF"/>
          <w:sz w:val="20"/>
          <w:lang w:val="fr-FR" w:eastAsia="en-GB"/>
        </w:rPr>
      </w:pPr>
      <w:r>
        <w:rPr>
          <w:rFonts w:ascii="Roboto" w:hAnsi="Roboto"/>
          <w:sz w:val="20"/>
          <w:lang w:val="fr-FR"/>
        </w:rPr>
        <w:t>Les points focaux nationaux de la CMS (ouvert à toutes les régions) (19 juin 2024, 7 participants à l’exclusion des présentateurs, de la CMS et du WCMC) ;</w:t>
      </w:r>
    </w:p>
    <w:p w14:paraId="4F20A7AB" w14:textId="77777777" w:rsidR="00CF16BC" w:rsidRDefault="00CF16BC" w:rsidP="00AB27CA">
      <w:pPr>
        <w:pStyle w:val="ListParagraph"/>
        <w:numPr>
          <w:ilvl w:val="0"/>
          <w:numId w:val="7"/>
        </w:numPr>
        <w:spacing w:after="120" w:line="247" w:lineRule="auto"/>
        <w:jc w:val="both"/>
        <w:rPr>
          <w:rFonts w:ascii="Roboto" w:eastAsiaTheme="minorEastAsia" w:hAnsi="Roboto"/>
          <w:color w:val="2F5496" w:themeColor="accent1" w:themeShade="BF"/>
          <w:sz w:val="20"/>
          <w:lang w:val="fr-FR" w:eastAsia="en-GB"/>
        </w:rPr>
      </w:pPr>
      <w:r>
        <w:rPr>
          <w:rFonts w:ascii="Roboto" w:hAnsi="Roboto"/>
          <w:sz w:val="20"/>
          <w:lang w:val="fr-FR"/>
        </w:rPr>
        <w:t>L’EAC (26 juin 2024, 18 participants), sous l’égide du groupe de travail technique sur les aires de conservation transfrontières.</w:t>
      </w:r>
    </w:p>
    <w:p w14:paraId="32CD3A3E" w14:textId="77777777" w:rsidR="00CF16BC" w:rsidRDefault="00CF16BC" w:rsidP="00AB27CA">
      <w:pPr>
        <w:spacing w:after="120" w:line="247" w:lineRule="auto"/>
        <w:jc w:val="both"/>
        <w:rPr>
          <w:rFonts w:ascii="Roboto" w:eastAsiaTheme="minorEastAsia" w:hAnsi="Roboto"/>
          <w:color w:val="2F5496" w:themeColor="accent1" w:themeShade="BF"/>
          <w:sz w:val="20"/>
          <w:szCs w:val="20"/>
          <w:lang w:val="fr-FR" w:eastAsia="en-GB"/>
        </w:rPr>
      </w:pPr>
      <w:r>
        <w:rPr>
          <w:rFonts w:ascii="Roboto" w:hAnsi="Roboto"/>
          <w:sz w:val="20"/>
          <w:szCs w:val="20"/>
          <w:lang w:val="fr-FR"/>
        </w:rPr>
        <w:t xml:space="preserve">Après une démonstration de l’outil transfrontière, </w:t>
      </w:r>
      <w:r>
        <w:rPr>
          <w:rFonts w:ascii="Roboto" w:eastAsiaTheme="minorEastAsia" w:hAnsi="Roboto"/>
          <w:sz w:val="20"/>
          <w:szCs w:val="20"/>
          <w:lang w:val="fr-FR" w:eastAsia="en-GB"/>
        </w:rPr>
        <w:t xml:space="preserve">des commentaires généraux ont été recueillis de manière non structurée et les participants ont été invités à répondre à l’enquête en ligne. </w:t>
      </w:r>
    </w:p>
    <w:p w14:paraId="06401E50" w14:textId="77777777" w:rsidR="00CF16BC" w:rsidRDefault="00CF16BC" w:rsidP="00AB27CA">
      <w:pPr>
        <w:spacing w:after="120" w:line="247" w:lineRule="auto"/>
        <w:jc w:val="both"/>
        <w:rPr>
          <w:rFonts w:ascii="Roboto" w:eastAsiaTheme="minorEastAsia" w:hAnsi="Roboto"/>
          <w:sz w:val="20"/>
          <w:szCs w:val="20"/>
          <w:lang w:val="fr-FR" w:eastAsia="en-GB"/>
        </w:rPr>
      </w:pPr>
      <w:r>
        <w:rPr>
          <w:rFonts w:ascii="Roboto" w:eastAsiaTheme="minorEastAsia" w:hAnsi="Roboto"/>
          <w:sz w:val="20"/>
          <w:szCs w:val="20"/>
          <w:lang w:val="fr-FR" w:eastAsia="en-GB"/>
        </w:rPr>
        <w:t>L’enquête en ligne a été choisie comme la méthode la plus appropriée pour recueillir un ensemble de réactions quantitatives et qualitatives de la part d’un large éventail d’utilisateurs cibles sur l’utilité et l’ergonomie de l’outil. Microsoft Forms a été choisi en tant que logiciel d’enquête approprié, accessible et utilisable par tous les participants. L’enquête a été largement diffusée auprès de toutes les Parties africaines à la CMS qui ont participé aux ateliers, initialement par le WCMC après chaque atelier (en juin/juillet 2024) et à nouveau par le Secrétariat de la CMS au cours de la même période. L’enquête était ouverte et recueillait des réponses entre le 6 juin et le 11 juillet 2024.</w:t>
      </w:r>
    </w:p>
    <w:p w14:paraId="64D7A8F8" w14:textId="77777777" w:rsidR="00CF16BC" w:rsidRDefault="00CF16BC" w:rsidP="00AB27CA">
      <w:pPr>
        <w:spacing w:after="120" w:line="247" w:lineRule="auto"/>
        <w:jc w:val="both"/>
        <w:rPr>
          <w:rFonts w:ascii="Roboto" w:eastAsiaTheme="minorEastAsia" w:hAnsi="Roboto"/>
          <w:sz w:val="20"/>
          <w:szCs w:val="20"/>
          <w:lang w:val="fr-FR" w:eastAsia="en-GB"/>
        </w:rPr>
      </w:pPr>
      <w:r>
        <w:rPr>
          <w:rFonts w:ascii="Roboto" w:eastAsiaTheme="minorEastAsia" w:hAnsi="Roboto"/>
          <w:sz w:val="20"/>
          <w:szCs w:val="20"/>
          <w:lang w:val="fr-FR" w:eastAsia="en-GB"/>
        </w:rPr>
        <w:t xml:space="preserve">L’enquête comprenait des questions sur les caractéristiques démographiques (Q1-Q5), les comportements actuels (Q6) et les défis (Q7) dans les activités liées à la conservation transfrontière, une évaluation de l’ergonomie (Q8-Q10) et de l’utilité (Q11-Q14) de l’outil par le biais d’une tâche définie, et des idées pour le développement futur (Q13-Q15). L’enquête est disponible dans son intégralité en annexe du présent rapport. Les données démographiques ont été collectées dans le but d’identifier d’éventuelles tendances parmi les répondants de différentes régions et fonctions. Parallèlement, des questions visant à évaluer l’ergonomie et l’utilité de l’outil, ainsi que des idées d’amélioration future, ont été incluses pour répondre directement aux besoins du Secrétariat de la CMS. Dans le corps du rapport, chaque numéro de question est mentionné selon le format suivant : « Question 1 » = « Q1 », « Question 2 » = « Q2 », etc. </w:t>
      </w:r>
    </w:p>
    <w:p w14:paraId="407A1DFE" w14:textId="77777777" w:rsidR="00CF16BC" w:rsidRDefault="00CF16BC" w:rsidP="00AB27CA">
      <w:pPr>
        <w:spacing w:after="120" w:line="247" w:lineRule="auto"/>
        <w:jc w:val="both"/>
        <w:rPr>
          <w:rFonts w:ascii="Roboto" w:eastAsiaTheme="minorEastAsia" w:hAnsi="Roboto"/>
          <w:sz w:val="20"/>
          <w:szCs w:val="20"/>
          <w:lang w:val="fr-FR" w:eastAsia="en-GB"/>
        </w:rPr>
      </w:pPr>
      <w:r>
        <w:rPr>
          <w:rFonts w:ascii="Roboto" w:eastAsiaTheme="minorEastAsia" w:hAnsi="Roboto"/>
          <w:sz w:val="20"/>
          <w:szCs w:val="20"/>
          <w:lang w:val="fr-FR" w:eastAsia="en-GB"/>
        </w:rPr>
        <w:t>Au cours du mois où l’enquête a été ouverte, seules deux réponses ont été reçues. Ce n’est pas suffisant pour faire des généralisations sur l’utilité et l’ergonomie de l’outil transfrontière pour son public cible. Bien que des données démographiques aient été collectées afin d’identifier les tendances entre les régions et les rôles, aucun tableau croisé n’a été réalisé, car il n’était pas possible d’identifier des tendances avec un échantillon de cette taille. Toutefois, les résultats de l’enquête, combinés aux discussions des ateliers, sont utiles pour se faire une idée de l’accueil réservé par certains utilisateurs cibles et des orientations possibles pour l’avenir.</w:t>
      </w:r>
    </w:p>
    <w:p w14:paraId="27DD6255" w14:textId="77777777" w:rsidR="00CF16BC" w:rsidRDefault="00CF16BC" w:rsidP="00AB27CA">
      <w:pPr>
        <w:jc w:val="both"/>
        <w:rPr>
          <w:rFonts w:ascii="Roboto" w:eastAsiaTheme="majorEastAsia" w:hAnsi="Roboto" w:cstheme="majorBidi"/>
          <w:color w:val="00AEEF"/>
          <w:sz w:val="32"/>
          <w:szCs w:val="32"/>
          <w:lang w:val="fr-FR"/>
        </w:rPr>
      </w:pPr>
      <w:r>
        <w:rPr>
          <w:rFonts w:ascii="Roboto" w:hAnsi="Roboto"/>
          <w:color w:val="00AEEF"/>
          <w:lang w:val="fr-FR"/>
        </w:rPr>
        <w:br w:type="page"/>
      </w:r>
    </w:p>
    <w:p w14:paraId="73120E2C" w14:textId="77777777" w:rsidR="00CF16BC" w:rsidRDefault="00CF16BC" w:rsidP="00AB27CA">
      <w:pPr>
        <w:pStyle w:val="Heading1"/>
        <w:spacing w:before="360"/>
        <w:jc w:val="both"/>
        <w:rPr>
          <w:rFonts w:ascii="Roboto" w:eastAsiaTheme="minorEastAsia" w:hAnsi="Roboto" w:cstheme="minorBidi"/>
          <w:color w:val="00AEEF"/>
          <w:lang w:val="fr-FR" w:eastAsia="en-GB"/>
        </w:rPr>
      </w:pPr>
      <w:bookmarkStart w:id="8" w:name="_Toc172013171"/>
      <w:r>
        <w:rPr>
          <w:rFonts w:ascii="Roboto" w:hAnsi="Roboto"/>
          <w:color w:val="00AEEF"/>
          <w:lang w:val="fr-FR"/>
        </w:rPr>
        <w:lastRenderedPageBreak/>
        <w:t>Résultats</w:t>
      </w:r>
      <w:bookmarkEnd w:id="8"/>
      <w:r>
        <w:rPr>
          <w:rFonts w:ascii="Roboto" w:hAnsi="Roboto"/>
          <w:color w:val="00AEEF"/>
          <w:lang w:val="fr-FR"/>
        </w:rPr>
        <w:t xml:space="preserve"> </w:t>
      </w:r>
    </w:p>
    <w:p w14:paraId="16B6B023" w14:textId="77777777" w:rsidR="00CF16BC" w:rsidRDefault="00CF16BC" w:rsidP="00AB27CA">
      <w:pPr>
        <w:jc w:val="both"/>
        <w:rPr>
          <w:rFonts w:ascii="Roboto" w:eastAsiaTheme="minorEastAsia" w:hAnsi="Roboto"/>
          <w:color w:val="2F5496" w:themeColor="accent1" w:themeShade="BF"/>
          <w:sz w:val="20"/>
          <w:szCs w:val="20"/>
          <w:lang w:val="fr-FR" w:eastAsia="en-GB"/>
        </w:rPr>
      </w:pPr>
    </w:p>
    <w:p w14:paraId="798FF5D2" w14:textId="77777777" w:rsidR="00CF16BC" w:rsidRDefault="00CF16BC" w:rsidP="00AB27CA">
      <w:pPr>
        <w:pStyle w:val="Heading3"/>
        <w:jc w:val="both"/>
        <w:rPr>
          <w:rFonts w:ascii="Roboto" w:eastAsiaTheme="minorEastAsia" w:hAnsi="Roboto"/>
          <w:i/>
          <w:color w:val="00AEEF"/>
          <w:lang w:val="fr-FR" w:eastAsia="en-GB"/>
        </w:rPr>
      </w:pPr>
      <w:bookmarkStart w:id="9" w:name="_Toc172013172"/>
      <w:r>
        <w:rPr>
          <w:rFonts w:ascii="Roboto" w:hAnsi="Roboto"/>
          <w:i/>
          <w:color w:val="00AEEF"/>
          <w:lang w:val="fr-FR"/>
        </w:rPr>
        <w:t>À propos des participants</w:t>
      </w:r>
      <w:bookmarkEnd w:id="9"/>
      <w:r>
        <w:rPr>
          <w:rFonts w:ascii="Roboto" w:hAnsi="Roboto"/>
          <w:i/>
          <w:color w:val="00AEEF"/>
          <w:lang w:val="fr-FR"/>
        </w:rPr>
        <w:t xml:space="preserve"> </w:t>
      </w:r>
    </w:p>
    <w:p w14:paraId="22D66197" w14:textId="77777777" w:rsidR="00CF16BC" w:rsidRDefault="00CF16BC" w:rsidP="00AB27CA">
      <w:pPr>
        <w:jc w:val="both"/>
        <w:rPr>
          <w:rFonts w:ascii="Roboto" w:eastAsiaTheme="minorEastAsia" w:hAnsi="Roboto"/>
          <w:color w:val="2F5496" w:themeColor="accent1" w:themeShade="BF"/>
          <w:sz w:val="20"/>
          <w:szCs w:val="20"/>
          <w:lang w:val="fr-FR" w:eastAsia="en-GB"/>
        </w:rPr>
      </w:pPr>
    </w:p>
    <w:p w14:paraId="156AB1B4" w14:textId="77777777" w:rsidR="00CF16BC" w:rsidRDefault="00CF16BC" w:rsidP="00AB27CA">
      <w:pPr>
        <w:jc w:val="both"/>
        <w:rPr>
          <w:rFonts w:ascii="Roboto" w:eastAsiaTheme="minorEastAsia" w:hAnsi="Roboto"/>
          <w:color w:val="2F5496" w:themeColor="accent1" w:themeShade="BF"/>
          <w:sz w:val="20"/>
          <w:szCs w:val="20"/>
          <w:lang w:val="fr-FR" w:eastAsia="en-GB"/>
        </w:rPr>
      </w:pPr>
      <w:r>
        <w:rPr>
          <w:rFonts w:ascii="Roboto" w:eastAsiaTheme="minorEastAsia" w:hAnsi="Roboto"/>
          <w:sz w:val="20"/>
          <w:szCs w:val="20"/>
          <w:lang w:val="fr-FR" w:eastAsia="en-GB"/>
        </w:rPr>
        <w:t xml:space="preserve">Des ateliers ont été organisés avec les groupes suivants : </w:t>
      </w:r>
    </w:p>
    <w:p w14:paraId="393003AF" w14:textId="77777777" w:rsidR="00CF16BC" w:rsidRDefault="00CF16BC" w:rsidP="00AB27CA">
      <w:pPr>
        <w:jc w:val="both"/>
        <w:rPr>
          <w:rFonts w:eastAsiaTheme="minorEastAsia"/>
          <w:color w:val="2F5496" w:themeColor="accent1" w:themeShade="BF"/>
          <w:lang w:val="fr-FR" w:eastAsia="en-GB"/>
        </w:rPr>
      </w:pPr>
    </w:p>
    <w:tbl>
      <w:tblPr>
        <w:tblW w:w="9016" w:type="dxa"/>
        <w:tblLayout w:type="fixed"/>
        <w:tblLook w:val="06A0" w:firstRow="1" w:lastRow="0" w:firstColumn="1" w:lastColumn="0" w:noHBand="1" w:noVBand="1"/>
      </w:tblPr>
      <w:tblGrid>
        <w:gridCol w:w="1635"/>
        <w:gridCol w:w="2873"/>
        <w:gridCol w:w="2254"/>
        <w:gridCol w:w="2254"/>
      </w:tblGrid>
      <w:tr w:rsidR="00CF16BC" w:rsidRPr="00E85DCA" w14:paraId="4CF004A5" w14:textId="77777777" w:rsidTr="004D4B07">
        <w:trPr>
          <w:trHeight w:val="300"/>
        </w:trPr>
        <w:tc>
          <w:tcPr>
            <w:tcW w:w="1635" w:type="dxa"/>
            <w:shd w:val="clear" w:color="auto" w:fill="00B0F0"/>
            <w:vAlign w:val="center"/>
          </w:tcPr>
          <w:p w14:paraId="020A1A62" w14:textId="77777777" w:rsidR="00CF16BC" w:rsidRDefault="00CF16BC" w:rsidP="00AB27CA">
            <w:pPr>
              <w:jc w:val="both"/>
              <w:rPr>
                <w:rFonts w:ascii="Roboto" w:eastAsiaTheme="minorEastAsia" w:hAnsi="Roboto"/>
                <w:b/>
                <w:color w:val="FFFFFF" w:themeColor="background1"/>
                <w:sz w:val="20"/>
                <w:szCs w:val="20"/>
                <w:lang w:val="fr-FR" w:eastAsia="en-GB"/>
              </w:rPr>
            </w:pPr>
            <w:r>
              <w:rPr>
                <w:rFonts w:ascii="Roboto" w:eastAsiaTheme="minorEastAsia" w:hAnsi="Roboto"/>
                <w:b/>
                <w:color w:val="FFFFFF" w:themeColor="background1"/>
                <w:sz w:val="20"/>
                <w:szCs w:val="20"/>
                <w:lang w:val="fr-FR" w:eastAsia="en-GB"/>
              </w:rPr>
              <w:t>Référence</w:t>
            </w:r>
          </w:p>
        </w:tc>
        <w:tc>
          <w:tcPr>
            <w:tcW w:w="2873" w:type="dxa"/>
            <w:shd w:val="clear" w:color="auto" w:fill="00B0F0"/>
            <w:vAlign w:val="center"/>
          </w:tcPr>
          <w:p w14:paraId="58A2D1DB" w14:textId="77777777" w:rsidR="00CF16BC" w:rsidRDefault="00CF16BC" w:rsidP="00AB27CA">
            <w:pPr>
              <w:jc w:val="both"/>
              <w:rPr>
                <w:rFonts w:ascii="Roboto" w:eastAsiaTheme="minorEastAsia" w:hAnsi="Roboto"/>
                <w:b/>
                <w:color w:val="FFFFFF" w:themeColor="background1"/>
                <w:sz w:val="20"/>
                <w:szCs w:val="20"/>
                <w:lang w:val="fr-FR" w:eastAsia="en-GB"/>
              </w:rPr>
            </w:pPr>
            <w:r>
              <w:rPr>
                <w:rFonts w:ascii="Roboto" w:eastAsiaTheme="minorEastAsia" w:hAnsi="Roboto"/>
                <w:b/>
                <w:color w:val="FFFFFF" w:themeColor="background1"/>
                <w:sz w:val="20"/>
                <w:szCs w:val="20"/>
                <w:lang w:val="fr-FR" w:eastAsia="en-GB"/>
              </w:rPr>
              <w:t>Détails</w:t>
            </w:r>
          </w:p>
        </w:tc>
        <w:tc>
          <w:tcPr>
            <w:tcW w:w="2254" w:type="dxa"/>
            <w:shd w:val="clear" w:color="auto" w:fill="00B0F0"/>
            <w:vAlign w:val="center"/>
          </w:tcPr>
          <w:p w14:paraId="7959977F" w14:textId="77777777" w:rsidR="00CF16BC" w:rsidRDefault="00CF16BC" w:rsidP="00AB27CA">
            <w:pPr>
              <w:jc w:val="both"/>
              <w:rPr>
                <w:rFonts w:ascii="Roboto" w:eastAsiaTheme="minorEastAsia" w:hAnsi="Roboto"/>
                <w:b/>
                <w:color w:val="FFFFFF" w:themeColor="background1"/>
                <w:sz w:val="20"/>
                <w:szCs w:val="20"/>
                <w:lang w:val="fr-FR" w:eastAsia="en-GB"/>
              </w:rPr>
            </w:pPr>
            <w:r>
              <w:rPr>
                <w:rFonts w:ascii="Roboto" w:eastAsiaTheme="minorEastAsia" w:hAnsi="Roboto"/>
                <w:b/>
                <w:color w:val="FFFFFF" w:themeColor="background1"/>
                <w:sz w:val="20"/>
                <w:szCs w:val="20"/>
                <w:lang w:val="fr-FR" w:eastAsia="en-GB"/>
              </w:rPr>
              <w:t>Nombre total de participants</w:t>
            </w:r>
          </w:p>
        </w:tc>
        <w:tc>
          <w:tcPr>
            <w:tcW w:w="2254" w:type="dxa"/>
            <w:shd w:val="clear" w:color="auto" w:fill="00B0F0"/>
            <w:vAlign w:val="center"/>
          </w:tcPr>
          <w:p w14:paraId="7D15EB47" w14:textId="77777777" w:rsidR="00CF16BC" w:rsidRDefault="00CF16BC" w:rsidP="00AB27CA">
            <w:pPr>
              <w:jc w:val="both"/>
              <w:rPr>
                <w:rFonts w:ascii="Roboto" w:eastAsiaTheme="minorEastAsia" w:hAnsi="Roboto"/>
                <w:b/>
                <w:color w:val="FFFFFF" w:themeColor="background1"/>
                <w:sz w:val="20"/>
                <w:szCs w:val="20"/>
                <w:lang w:val="fr-FR" w:eastAsia="en-GB"/>
              </w:rPr>
            </w:pPr>
            <w:r>
              <w:rPr>
                <w:rFonts w:ascii="Roboto" w:eastAsiaTheme="minorEastAsia" w:hAnsi="Roboto"/>
                <w:b/>
                <w:color w:val="FFFFFF" w:themeColor="background1"/>
                <w:sz w:val="20"/>
                <w:szCs w:val="20"/>
                <w:lang w:val="fr-FR" w:eastAsia="en-GB"/>
              </w:rPr>
              <w:t xml:space="preserve">Nombre d’hommes et de femmes </w:t>
            </w:r>
          </w:p>
        </w:tc>
      </w:tr>
      <w:tr w:rsidR="00CF16BC" w14:paraId="50620931" w14:textId="77777777" w:rsidTr="004D4B07">
        <w:trPr>
          <w:trHeight w:val="300"/>
        </w:trPr>
        <w:tc>
          <w:tcPr>
            <w:tcW w:w="1635" w:type="dxa"/>
          </w:tcPr>
          <w:p w14:paraId="2EEEFF8A" w14:textId="77777777" w:rsidR="00CF16BC" w:rsidRDefault="00CF16BC" w:rsidP="00AB27CA">
            <w:pPr>
              <w:jc w:val="both"/>
              <w:rPr>
                <w:rFonts w:ascii="Roboto" w:eastAsiaTheme="minorEastAsia" w:hAnsi="Roboto"/>
                <w:color w:val="2F5496" w:themeColor="accent1" w:themeShade="BF"/>
                <w:sz w:val="20"/>
                <w:szCs w:val="20"/>
                <w:lang w:val="fr-FR" w:eastAsia="en-GB"/>
              </w:rPr>
            </w:pPr>
            <w:r>
              <w:rPr>
                <w:rFonts w:ascii="Roboto" w:eastAsiaTheme="minorEastAsia" w:hAnsi="Roboto"/>
                <w:sz w:val="20"/>
                <w:szCs w:val="20"/>
                <w:lang w:val="fr-FR" w:eastAsia="en-GB"/>
              </w:rPr>
              <w:t>A1 - IGAD</w:t>
            </w:r>
          </w:p>
        </w:tc>
        <w:tc>
          <w:tcPr>
            <w:tcW w:w="2873" w:type="dxa"/>
            <w:vAlign w:val="center"/>
          </w:tcPr>
          <w:p w14:paraId="21CE238E" w14:textId="77777777" w:rsidR="00CF16BC" w:rsidRDefault="00CF16BC" w:rsidP="00AB27CA">
            <w:pPr>
              <w:jc w:val="both"/>
              <w:rPr>
                <w:rFonts w:ascii="Roboto" w:eastAsiaTheme="minorEastAsia" w:hAnsi="Roboto"/>
                <w:color w:val="2F5496" w:themeColor="accent1" w:themeShade="BF"/>
                <w:sz w:val="20"/>
                <w:szCs w:val="20"/>
                <w:lang w:val="fr-FR" w:eastAsia="en-GB"/>
              </w:rPr>
            </w:pPr>
            <w:r>
              <w:rPr>
                <w:rFonts w:ascii="Roboto" w:eastAsiaTheme="minorEastAsia" w:hAnsi="Roboto"/>
                <w:sz w:val="20"/>
                <w:szCs w:val="20"/>
                <w:lang w:val="fr-FR" w:eastAsia="en-GB"/>
              </w:rPr>
              <w:t>Autorité intergouvernementale pour le développement</w:t>
            </w:r>
          </w:p>
        </w:tc>
        <w:tc>
          <w:tcPr>
            <w:tcW w:w="2254" w:type="dxa"/>
            <w:vAlign w:val="center"/>
          </w:tcPr>
          <w:p w14:paraId="7C36D0EE" w14:textId="77777777" w:rsidR="00CF16BC" w:rsidRDefault="00CF16BC" w:rsidP="00AB27CA">
            <w:pPr>
              <w:jc w:val="both"/>
              <w:rPr>
                <w:rFonts w:ascii="Roboto" w:eastAsiaTheme="minorEastAsia" w:hAnsi="Roboto"/>
                <w:color w:val="2F5496" w:themeColor="accent1" w:themeShade="BF"/>
                <w:sz w:val="20"/>
                <w:szCs w:val="20"/>
                <w:lang w:eastAsia="en-GB"/>
              </w:rPr>
            </w:pPr>
            <w:r>
              <w:rPr>
                <w:rFonts w:ascii="Roboto" w:eastAsiaTheme="minorEastAsia" w:hAnsi="Roboto"/>
                <w:color w:val="2F5496" w:themeColor="accent1" w:themeShade="BF"/>
                <w:sz w:val="20"/>
                <w:szCs w:val="20"/>
                <w:lang w:eastAsia="en-GB"/>
              </w:rPr>
              <w:t>27</w:t>
            </w:r>
          </w:p>
        </w:tc>
        <w:tc>
          <w:tcPr>
            <w:tcW w:w="2254" w:type="dxa"/>
          </w:tcPr>
          <w:p w14:paraId="5DFA2C33" w14:textId="77777777" w:rsidR="00CF16BC" w:rsidRDefault="00CF16BC" w:rsidP="00AB27CA">
            <w:pPr>
              <w:jc w:val="both"/>
              <w:rPr>
                <w:rFonts w:ascii="Roboto" w:eastAsiaTheme="minorEastAsia" w:hAnsi="Roboto"/>
                <w:color w:val="2F5496" w:themeColor="accent1" w:themeShade="BF"/>
                <w:sz w:val="20"/>
                <w:szCs w:val="20"/>
                <w:lang w:val="fr-FR" w:eastAsia="en-GB"/>
              </w:rPr>
            </w:pPr>
            <w:r>
              <w:rPr>
                <w:rFonts w:ascii="Roboto" w:eastAsiaTheme="minorEastAsia" w:hAnsi="Roboto"/>
                <w:color w:val="2F5496" w:themeColor="accent1" w:themeShade="BF"/>
                <w:sz w:val="20"/>
                <w:szCs w:val="20"/>
                <w:lang w:val="fr-FR" w:eastAsia="en-GB"/>
              </w:rPr>
              <w:t xml:space="preserve">Hommes : 21 </w:t>
            </w:r>
          </w:p>
          <w:p w14:paraId="617E968A" w14:textId="77777777" w:rsidR="00CF16BC" w:rsidRDefault="00CF16BC" w:rsidP="00AB27CA">
            <w:pPr>
              <w:jc w:val="both"/>
              <w:rPr>
                <w:rFonts w:ascii="Roboto" w:eastAsiaTheme="minorEastAsia" w:hAnsi="Roboto"/>
                <w:color w:val="2F5496" w:themeColor="accent1" w:themeShade="BF"/>
                <w:sz w:val="20"/>
                <w:szCs w:val="20"/>
                <w:lang w:val="fr-FR" w:eastAsia="en-GB"/>
              </w:rPr>
            </w:pPr>
            <w:r>
              <w:rPr>
                <w:rFonts w:ascii="Roboto" w:eastAsiaTheme="minorEastAsia" w:hAnsi="Roboto"/>
                <w:color w:val="2F5496" w:themeColor="accent1" w:themeShade="BF"/>
                <w:sz w:val="20"/>
                <w:szCs w:val="20"/>
                <w:lang w:val="fr-FR" w:eastAsia="en-GB"/>
              </w:rPr>
              <w:t>Femmes : 6</w:t>
            </w:r>
          </w:p>
        </w:tc>
      </w:tr>
      <w:tr w:rsidR="00CF16BC" w14:paraId="5D193434" w14:textId="77777777" w:rsidTr="004D4B07">
        <w:trPr>
          <w:trHeight w:val="300"/>
        </w:trPr>
        <w:tc>
          <w:tcPr>
            <w:tcW w:w="1635" w:type="dxa"/>
          </w:tcPr>
          <w:p w14:paraId="5C078D91" w14:textId="77777777" w:rsidR="00CF16BC" w:rsidRDefault="00CF16BC" w:rsidP="00AB27CA">
            <w:pPr>
              <w:jc w:val="both"/>
              <w:rPr>
                <w:rFonts w:ascii="Roboto" w:eastAsiaTheme="minorEastAsia" w:hAnsi="Roboto"/>
                <w:color w:val="2F5496" w:themeColor="accent1" w:themeShade="BF"/>
                <w:sz w:val="20"/>
                <w:szCs w:val="20"/>
                <w:lang w:val="fr-FR" w:eastAsia="en-GB"/>
              </w:rPr>
            </w:pPr>
            <w:r>
              <w:rPr>
                <w:rFonts w:ascii="Roboto" w:eastAsiaTheme="minorEastAsia" w:hAnsi="Roboto"/>
                <w:sz w:val="20"/>
                <w:szCs w:val="20"/>
                <w:lang w:val="fr-FR" w:eastAsia="en-GB"/>
              </w:rPr>
              <w:t>A2 – SADC</w:t>
            </w:r>
          </w:p>
        </w:tc>
        <w:tc>
          <w:tcPr>
            <w:tcW w:w="2873" w:type="dxa"/>
            <w:vAlign w:val="center"/>
          </w:tcPr>
          <w:p w14:paraId="28CEDBAE" w14:textId="77777777" w:rsidR="00CF16BC" w:rsidRDefault="00CF16BC" w:rsidP="00AB27CA">
            <w:pPr>
              <w:jc w:val="both"/>
              <w:rPr>
                <w:rFonts w:ascii="Roboto" w:eastAsiaTheme="minorEastAsia" w:hAnsi="Roboto"/>
                <w:color w:val="2F5496" w:themeColor="accent1" w:themeShade="BF"/>
                <w:sz w:val="20"/>
                <w:szCs w:val="20"/>
                <w:lang w:val="fr-FR" w:eastAsia="en-GB"/>
              </w:rPr>
            </w:pPr>
            <w:r>
              <w:rPr>
                <w:rFonts w:ascii="Roboto" w:eastAsiaTheme="minorEastAsia" w:hAnsi="Roboto"/>
                <w:sz w:val="20"/>
                <w:szCs w:val="20"/>
                <w:lang w:val="fr-FR" w:eastAsia="en-GB"/>
              </w:rPr>
              <w:t>Communauté de développement de l’Afrique australe</w:t>
            </w:r>
          </w:p>
        </w:tc>
        <w:tc>
          <w:tcPr>
            <w:tcW w:w="2254" w:type="dxa"/>
            <w:vAlign w:val="center"/>
          </w:tcPr>
          <w:p w14:paraId="22CE5A2F" w14:textId="77777777" w:rsidR="00CF16BC" w:rsidRDefault="00CF16BC" w:rsidP="00AB27CA">
            <w:pPr>
              <w:jc w:val="both"/>
              <w:rPr>
                <w:rFonts w:ascii="Roboto" w:eastAsiaTheme="minorEastAsia" w:hAnsi="Roboto"/>
                <w:color w:val="2F5496" w:themeColor="accent1" w:themeShade="BF"/>
                <w:sz w:val="20"/>
                <w:szCs w:val="20"/>
                <w:lang w:eastAsia="en-GB"/>
              </w:rPr>
            </w:pPr>
            <w:r>
              <w:rPr>
                <w:rFonts w:ascii="Roboto" w:eastAsiaTheme="minorEastAsia" w:hAnsi="Roboto"/>
                <w:color w:val="2F5496" w:themeColor="accent1" w:themeShade="BF"/>
                <w:sz w:val="20"/>
                <w:szCs w:val="20"/>
                <w:lang w:eastAsia="en-GB"/>
              </w:rPr>
              <w:t>15</w:t>
            </w:r>
          </w:p>
        </w:tc>
        <w:tc>
          <w:tcPr>
            <w:tcW w:w="2254" w:type="dxa"/>
          </w:tcPr>
          <w:p w14:paraId="61668AD9" w14:textId="77777777" w:rsidR="00CF16BC" w:rsidRDefault="00CF16BC" w:rsidP="00AB27CA">
            <w:pPr>
              <w:jc w:val="both"/>
              <w:rPr>
                <w:rFonts w:ascii="Roboto" w:eastAsiaTheme="minorEastAsia" w:hAnsi="Roboto"/>
                <w:color w:val="2F5496" w:themeColor="accent1" w:themeShade="BF"/>
                <w:sz w:val="20"/>
                <w:szCs w:val="20"/>
                <w:lang w:val="fr-FR" w:eastAsia="en-GB"/>
              </w:rPr>
            </w:pPr>
            <w:r>
              <w:rPr>
                <w:rFonts w:ascii="Roboto" w:eastAsiaTheme="minorEastAsia" w:hAnsi="Roboto"/>
                <w:color w:val="2F5496" w:themeColor="accent1" w:themeShade="BF"/>
                <w:sz w:val="20"/>
                <w:szCs w:val="20"/>
                <w:lang w:val="fr-FR" w:eastAsia="en-GB"/>
              </w:rPr>
              <w:t>Hommes : 8</w:t>
            </w:r>
          </w:p>
          <w:p w14:paraId="35E99581" w14:textId="77777777" w:rsidR="00CF16BC" w:rsidRDefault="00CF16BC" w:rsidP="00AB27CA">
            <w:pPr>
              <w:jc w:val="both"/>
              <w:rPr>
                <w:rFonts w:ascii="Roboto" w:eastAsiaTheme="minorEastAsia" w:hAnsi="Roboto"/>
                <w:color w:val="2F5496" w:themeColor="accent1" w:themeShade="BF"/>
                <w:sz w:val="20"/>
                <w:szCs w:val="20"/>
                <w:lang w:val="fr-FR" w:eastAsia="en-GB"/>
              </w:rPr>
            </w:pPr>
            <w:r>
              <w:rPr>
                <w:rFonts w:ascii="Roboto" w:eastAsiaTheme="minorEastAsia" w:hAnsi="Roboto"/>
                <w:color w:val="2F5496" w:themeColor="accent1" w:themeShade="BF"/>
                <w:sz w:val="20"/>
                <w:szCs w:val="20"/>
                <w:lang w:val="fr-FR" w:eastAsia="en-GB"/>
              </w:rPr>
              <w:t>Femmes : 7</w:t>
            </w:r>
          </w:p>
        </w:tc>
      </w:tr>
      <w:tr w:rsidR="00CF16BC" w14:paraId="3D451070" w14:textId="77777777" w:rsidTr="004D4B07">
        <w:trPr>
          <w:trHeight w:val="300"/>
        </w:trPr>
        <w:tc>
          <w:tcPr>
            <w:tcW w:w="1635" w:type="dxa"/>
          </w:tcPr>
          <w:p w14:paraId="2AF48D87" w14:textId="77777777" w:rsidR="00CF16BC" w:rsidRDefault="00CF16BC" w:rsidP="00AB27CA">
            <w:pPr>
              <w:jc w:val="both"/>
              <w:rPr>
                <w:rFonts w:ascii="Roboto" w:eastAsiaTheme="minorEastAsia" w:hAnsi="Roboto"/>
                <w:color w:val="2F5496" w:themeColor="accent1" w:themeShade="BF"/>
                <w:sz w:val="20"/>
                <w:szCs w:val="20"/>
                <w:lang w:val="fr-FR" w:eastAsia="en-GB"/>
              </w:rPr>
            </w:pPr>
            <w:r>
              <w:rPr>
                <w:rFonts w:ascii="Roboto" w:eastAsiaTheme="minorEastAsia" w:hAnsi="Roboto"/>
                <w:sz w:val="20"/>
                <w:szCs w:val="20"/>
                <w:lang w:val="fr-FR" w:eastAsia="en-GB"/>
              </w:rPr>
              <w:t>A3 - Points focaux de la CMS</w:t>
            </w:r>
          </w:p>
        </w:tc>
        <w:tc>
          <w:tcPr>
            <w:tcW w:w="2873" w:type="dxa"/>
            <w:vAlign w:val="center"/>
          </w:tcPr>
          <w:p w14:paraId="02E63755" w14:textId="77777777" w:rsidR="00CF16BC" w:rsidRDefault="00CF16BC" w:rsidP="00AB27CA">
            <w:pPr>
              <w:jc w:val="both"/>
              <w:rPr>
                <w:rFonts w:ascii="Roboto" w:eastAsiaTheme="minorEastAsia" w:hAnsi="Roboto"/>
                <w:color w:val="2F5496" w:themeColor="accent1" w:themeShade="BF"/>
                <w:sz w:val="20"/>
                <w:szCs w:val="20"/>
                <w:lang w:val="fr-FR" w:eastAsia="en-GB"/>
              </w:rPr>
            </w:pPr>
            <w:r>
              <w:rPr>
                <w:rFonts w:ascii="Roboto" w:eastAsiaTheme="minorEastAsia" w:hAnsi="Roboto"/>
                <w:sz w:val="20"/>
                <w:szCs w:val="20"/>
                <w:lang w:val="fr-FR" w:eastAsia="en-GB"/>
              </w:rPr>
              <w:t xml:space="preserve"> toutes les régions</w:t>
            </w:r>
          </w:p>
        </w:tc>
        <w:tc>
          <w:tcPr>
            <w:tcW w:w="2254" w:type="dxa"/>
            <w:vAlign w:val="center"/>
          </w:tcPr>
          <w:p w14:paraId="54E56FB3" w14:textId="77777777" w:rsidR="00CF16BC" w:rsidRDefault="00CF16BC" w:rsidP="00AB27CA">
            <w:pPr>
              <w:jc w:val="both"/>
              <w:rPr>
                <w:rFonts w:ascii="Roboto" w:eastAsiaTheme="minorEastAsia" w:hAnsi="Roboto"/>
                <w:color w:val="2F5496" w:themeColor="accent1" w:themeShade="BF"/>
                <w:sz w:val="20"/>
                <w:szCs w:val="20"/>
                <w:lang w:eastAsia="en-GB"/>
              </w:rPr>
            </w:pPr>
            <w:r>
              <w:rPr>
                <w:rFonts w:ascii="Roboto" w:eastAsiaTheme="minorEastAsia" w:hAnsi="Roboto"/>
                <w:color w:val="2F5496" w:themeColor="accent1" w:themeShade="BF"/>
                <w:sz w:val="20"/>
                <w:szCs w:val="20"/>
                <w:lang w:eastAsia="en-GB"/>
              </w:rPr>
              <w:t>7</w:t>
            </w:r>
          </w:p>
        </w:tc>
        <w:tc>
          <w:tcPr>
            <w:tcW w:w="2254" w:type="dxa"/>
          </w:tcPr>
          <w:p w14:paraId="00FB0C3C" w14:textId="77777777" w:rsidR="00CF16BC" w:rsidRDefault="00CF16BC" w:rsidP="00AB27CA">
            <w:pPr>
              <w:jc w:val="both"/>
              <w:rPr>
                <w:rFonts w:ascii="Roboto" w:eastAsiaTheme="minorEastAsia" w:hAnsi="Roboto"/>
                <w:color w:val="2F5496" w:themeColor="accent1" w:themeShade="BF"/>
                <w:sz w:val="20"/>
                <w:szCs w:val="20"/>
                <w:lang w:val="fr-FR" w:eastAsia="en-GB"/>
              </w:rPr>
            </w:pPr>
            <w:r>
              <w:rPr>
                <w:rFonts w:ascii="Roboto" w:eastAsiaTheme="minorEastAsia" w:hAnsi="Roboto"/>
                <w:color w:val="2F5496" w:themeColor="accent1" w:themeShade="BF"/>
                <w:sz w:val="20"/>
                <w:szCs w:val="20"/>
                <w:lang w:val="fr-FR" w:eastAsia="en-GB"/>
              </w:rPr>
              <w:t>Hommes : 5</w:t>
            </w:r>
          </w:p>
          <w:p w14:paraId="3A111AFC" w14:textId="77777777" w:rsidR="00CF16BC" w:rsidRDefault="00CF16BC" w:rsidP="00AB27CA">
            <w:pPr>
              <w:jc w:val="both"/>
              <w:rPr>
                <w:rFonts w:ascii="Roboto" w:eastAsiaTheme="minorEastAsia" w:hAnsi="Roboto"/>
                <w:color w:val="2F5496" w:themeColor="accent1" w:themeShade="BF"/>
                <w:sz w:val="20"/>
                <w:szCs w:val="20"/>
                <w:lang w:val="fr-FR" w:eastAsia="en-GB"/>
              </w:rPr>
            </w:pPr>
            <w:r>
              <w:rPr>
                <w:rFonts w:ascii="Roboto" w:eastAsiaTheme="minorEastAsia" w:hAnsi="Roboto"/>
                <w:color w:val="2F5496" w:themeColor="accent1" w:themeShade="BF"/>
                <w:sz w:val="20"/>
                <w:szCs w:val="20"/>
                <w:lang w:val="fr-FR" w:eastAsia="en-GB"/>
              </w:rPr>
              <w:t>Femmes : 2</w:t>
            </w:r>
          </w:p>
        </w:tc>
      </w:tr>
      <w:tr w:rsidR="00CF16BC" w14:paraId="26C177C3" w14:textId="77777777" w:rsidTr="004D4B07">
        <w:trPr>
          <w:trHeight w:val="300"/>
        </w:trPr>
        <w:tc>
          <w:tcPr>
            <w:tcW w:w="1635" w:type="dxa"/>
          </w:tcPr>
          <w:p w14:paraId="1D94644B" w14:textId="77777777" w:rsidR="00CF16BC" w:rsidRDefault="00CF16BC" w:rsidP="00AB27CA">
            <w:pPr>
              <w:jc w:val="both"/>
              <w:rPr>
                <w:rFonts w:ascii="Roboto" w:eastAsiaTheme="minorEastAsia" w:hAnsi="Roboto"/>
                <w:color w:val="2F5496" w:themeColor="accent1" w:themeShade="BF"/>
                <w:sz w:val="20"/>
                <w:szCs w:val="20"/>
                <w:lang w:val="fr-FR" w:eastAsia="en-GB"/>
              </w:rPr>
            </w:pPr>
            <w:r>
              <w:rPr>
                <w:rFonts w:ascii="Roboto" w:eastAsiaTheme="minorEastAsia" w:hAnsi="Roboto"/>
                <w:sz w:val="20"/>
                <w:szCs w:val="20"/>
                <w:lang w:val="fr-FR" w:eastAsia="en-GB"/>
              </w:rPr>
              <w:t>A4 - EAC</w:t>
            </w:r>
          </w:p>
        </w:tc>
        <w:tc>
          <w:tcPr>
            <w:tcW w:w="2873" w:type="dxa"/>
            <w:vAlign w:val="center"/>
          </w:tcPr>
          <w:p w14:paraId="60D84F49" w14:textId="77777777" w:rsidR="00CF16BC" w:rsidRDefault="00CF16BC" w:rsidP="00AB27CA">
            <w:pPr>
              <w:jc w:val="both"/>
              <w:rPr>
                <w:rFonts w:ascii="Roboto" w:eastAsiaTheme="minorEastAsia" w:hAnsi="Roboto"/>
                <w:color w:val="2F5496" w:themeColor="accent1" w:themeShade="BF"/>
                <w:sz w:val="20"/>
                <w:szCs w:val="20"/>
                <w:lang w:val="fr-FR" w:eastAsia="en-GB"/>
              </w:rPr>
            </w:pPr>
            <w:r>
              <w:rPr>
                <w:rFonts w:ascii="Roboto" w:eastAsiaTheme="minorEastAsia" w:hAnsi="Roboto"/>
                <w:sz w:val="20"/>
                <w:szCs w:val="20"/>
                <w:lang w:val="fr-FR" w:eastAsia="en-GB"/>
              </w:rPr>
              <w:t>Communauté de l’Afrique de l’Est</w:t>
            </w:r>
          </w:p>
        </w:tc>
        <w:tc>
          <w:tcPr>
            <w:tcW w:w="2254" w:type="dxa"/>
            <w:vAlign w:val="center"/>
          </w:tcPr>
          <w:p w14:paraId="65668CA4" w14:textId="77777777" w:rsidR="00CF16BC" w:rsidRDefault="00CF16BC" w:rsidP="00AB27CA">
            <w:pPr>
              <w:jc w:val="both"/>
              <w:rPr>
                <w:rFonts w:ascii="Roboto" w:eastAsiaTheme="minorEastAsia" w:hAnsi="Roboto"/>
                <w:color w:val="2F5496" w:themeColor="accent1" w:themeShade="BF"/>
                <w:sz w:val="20"/>
                <w:szCs w:val="20"/>
                <w:lang w:eastAsia="en-GB"/>
              </w:rPr>
            </w:pPr>
            <w:r>
              <w:rPr>
                <w:rFonts w:ascii="Roboto" w:eastAsiaTheme="minorEastAsia" w:hAnsi="Roboto"/>
                <w:color w:val="2F5496" w:themeColor="accent1" w:themeShade="BF"/>
                <w:sz w:val="20"/>
                <w:szCs w:val="20"/>
                <w:lang w:eastAsia="en-GB"/>
              </w:rPr>
              <w:t>18</w:t>
            </w:r>
          </w:p>
        </w:tc>
        <w:tc>
          <w:tcPr>
            <w:tcW w:w="2254" w:type="dxa"/>
          </w:tcPr>
          <w:p w14:paraId="2A2E69B7" w14:textId="77777777" w:rsidR="00CF16BC" w:rsidRDefault="00CF16BC" w:rsidP="00AB27CA">
            <w:pPr>
              <w:jc w:val="both"/>
              <w:rPr>
                <w:rFonts w:ascii="Roboto" w:eastAsiaTheme="minorEastAsia" w:hAnsi="Roboto"/>
                <w:color w:val="2F5496" w:themeColor="accent1" w:themeShade="BF"/>
                <w:sz w:val="20"/>
                <w:szCs w:val="20"/>
                <w:lang w:val="fr-FR" w:eastAsia="en-GB"/>
              </w:rPr>
            </w:pPr>
            <w:r>
              <w:rPr>
                <w:rFonts w:ascii="Roboto" w:eastAsiaTheme="minorEastAsia" w:hAnsi="Roboto"/>
                <w:color w:val="2F5496" w:themeColor="accent1" w:themeShade="BF"/>
                <w:sz w:val="20"/>
                <w:szCs w:val="20"/>
                <w:lang w:val="fr-FR" w:eastAsia="en-GB"/>
              </w:rPr>
              <w:t>Hommes : 12</w:t>
            </w:r>
          </w:p>
          <w:p w14:paraId="519A47CE" w14:textId="77777777" w:rsidR="00CF16BC" w:rsidRDefault="00CF16BC" w:rsidP="00AB27CA">
            <w:pPr>
              <w:jc w:val="both"/>
              <w:rPr>
                <w:rFonts w:ascii="Roboto" w:eastAsiaTheme="minorEastAsia" w:hAnsi="Roboto"/>
                <w:color w:val="2F5496" w:themeColor="accent1" w:themeShade="BF"/>
                <w:sz w:val="20"/>
                <w:szCs w:val="20"/>
                <w:lang w:val="fr-FR" w:eastAsia="en-GB"/>
              </w:rPr>
            </w:pPr>
            <w:r>
              <w:rPr>
                <w:rFonts w:ascii="Roboto" w:eastAsiaTheme="minorEastAsia" w:hAnsi="Roboto"/>
                <w:color w:val="2F5496" w:themeColor="accent1" w:themeShade="BF"/>
                <w:sz w:val="20"/>
                <w:szCs w:val="20"/>
                <w:lang w:val="fr-FR" w:eastAsia="en-GB"/>
              </w:rPr>
              <w:t>Femmes : 0</w:t>
            </w:r>
            <w:r>
              <w:rPr>
                <w:lang w:val="fr-FR"/>
              </w:rPr>
              <w:br/>
            </w:r>
            <w:r>
              <w:rPr>
                <w:rFonts w:ascii="Roboto" w:eastAsiaTheme="minorEastAsia" w:hAnsi="Roboto"/>
                <w:color w:val="2F5496" w:themeColor="accent1" w:themeShade="BF"/>
                <w:sz w:val="20"/>
                <w:szCs w:val="20"/>
                <w:lang w:val="fr-FR" w:eastAsia="en-GB"/>
              </w:rPr>
              <w:t>Aucune donnée : 6</w:t>
            </w:r>
          </w:p>
        </w:tc>
      </w:tr>
    </w:tbl>
    <w:p w14:paraId="671C4A15" w14:textId="77777777" w:rsidR="00CF16BC" w:rsidRDefault="00CF16BC" w:rsidP="00AB27CA">
      <w:pPr>
        <w:jc w:val="both"/>
        <w:rPr>
          <w:rFonts w:eastAsiaTheme="minorEastAsia"/>
          <w:color w:val="2F5496" w:themeColor="accent1" w:themeShade="BF"/>
          <w:lang w:val="fr-FR" w:eastAsia="en-GB"/>
        </w:rPr>
      </w:pPr>
    </w:p>
    <w:p w14:paraId="4352E417" w14:textId="77777777" w:rsidR="00CF16BC" w:rsidRDefault="00CF16BC" w:rsidP="00AB27CA">
      <w:pPr>
        <w:jc w:val="both"/>
        <w:rPr>
          <w:rFonts w:ascii="Roboto" w:eastAsiaTheme="minorEastAsia" w:hAnsi="Roboto"/>
          <w:sz w:val="20"/>
          <w:szCs w:val="20"/>
          <w:lang w:val="fr-FR" w:eastAsia="en-GB"/>
        </w:rPr>
      </w:pPr>
    </w:p>
    <w:p w14:paraId="5E0525BD" w14:textId="77777777" w:rsidR="00CF16BC" w:rsidRDefault="00CF16BC" w:rsidP="00AB27CA">
      <w:pPr>
        <w:jc w:val="both"/>
        <w:rPr>
          <w:rFonts w:ascii="Roboto" w:eastAsiaTheme="minorEastAsia" w:hAnsi="Roboto"/>
          <w:color w:val="2F5496" w:themeColor="accent1" w:themeShade="BF"/>
          <w:sz w:val="20"/>
          <w:szCs w:val="20"/>
          <w:lang w:val="fr-FR" w:eastAsia="en-GB"/>
        </w:rPr>
      </w:pPr>
      <w:r>
        <w:rPr>
          <w:rFonts w:ascii="Roboto" w:eastAsiaTheme="minorEastAsia" w:hAnsi="Roboto"/>
          <w:sz w:val="20"/>
          <w:szCs w:val="20"/>
          <w:lang w:val="fr-FR" w:eastAsia="en-GB"/>
        </w:rPr>
        <w:t>Les répondants à l’enquête (numérotés ici et désignés dans le présent rapport par « R1 » et « R2 ») étaient les suivants :</w:t>
      </w:r>
    </w:p>
    <w:p w14:paraId="0685A645" w14:textId="77777777" w:rsidR="00CF16BC" w:rsidRDefault="00CF16BC" w:rsidP="00AB27CA">
      <w:pPr>
        <w:jc w:val="both"/>
        <w:textAlignment w:val="baseline"/>
        <w:rPr>
          <w:rFonts w:ascii="Roboto" w:eastAsia="Times New Roman" w:hAnsi="Roboto" w:cs="Calibri"/>
          <w:sz w:val="20"/>
          <w:szCs w:val="20"/>
          <w:lang w:val="fr-FR" w:eastAsia="en-GB"/>
        </w:rPr>
      </w:pPr>
    </w:p>
    <w:tbl>
      <w:tblPr>
        <w:tblW w:w="91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8"/>
        <w:gridCol w:w="1857"/>
        <w:gridCol w:w="2818"/>
        <w:gridCol w:w="2451"/>
        <w:gridCol w:w="1732"/>
      </w:tblGrid>
      <w:tr w:rsidR="00CF16BC" w14:paraId="7645B41C" w14:textId="77777777" w:rsidTr="004D4B07">
        <w:trPr>
          <w:trHeight w:val="53"/>
        </w:trPr>
        <w:tc>
          <w:tcPr>
            <w:tcW w:w="308"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50485A0A" w14:textId="77777777" w:rsidR="00CF16BC" w:rsidRDefault="00CF16BC" w:rsidP="00AB27CA">
            <w:pPr>
              <w:jc w:val="both"/>
              <w:textAlignment w:val="baseline"/>
              <w:rPr>
                <w:rFonts w:ascii="Roboto" w:eastAsia="Times New Roman" w:hAnsi="Roboto" w:cs="Times New Roman"/>
                <w:sz w:val="20"/>
                <w:szCs w:val="20"/>
                <w:lang w:eastAsia="en-GB"/>
              </w:rPr>
            </w:pPr>
            <w:r>
              <w:rPr>
                <w:rFonts w:ascii="Roboto" w:eastAsia="Times New Roman" w:hAnsi="Roboto" w:cs="Calibri"/>
                <w:b/>
                <w:color w:val="FFFFFF" w:themeColor="background1"/>
                <w:sz w:val="20"/>
                <w:szCs w:val="20"/>
                <w:lang w:eastAsia="en-GB"/>
              </w:rPr>
              <w:t>R</w:t>
            </w:r>
            <w:r>
              <w:rPr>
                <w:rFonts w:ascii="Roboto" w:eastAsia="Times New Roman" w:hAnsi="Roboto" w:cs="Calibri"/>
                <w:color w:val="FFFFFF" w:themeColor="background1"/>
                <w:sz w:val="20"/>
                <w:szCs w:val="20"/>
                <w:lang w:eastAsia="en-GB"/>
              </w:rPr>
              <w:t> </w:t>
            </w:r>
          </w:p>
        </w:tc>
        <w:tc>
          <w:tcPr>
            <w:tcW w:w="1857" w:type="dxa"/>
            <w:tcBorders>
              <w:top w:val="single" w:sz="6" w:space="0" w:color="auto"/>
              <w:left w:val="single" w:sz="6" w:space="0" w:color="auto"/>
              <w:bottom w:val="single" w:sz="6" w:space="0" w:color="auto"/>
              <w:right w:val="single" w:sz="6" w:space="0" w:color="auto"/>
            </w:tcBorders>
            <w:shd w:val="clear" w:color="auto" w:fill="00B0F0"/>
            <w:vAlign w:val="center"/>
          </w:tcPr>
          <w:p w14:paraId="02B31B96" w14:textId="77777777" w:rsidR="00CF16BC" w:rsidRDefault="00CF16BC" w:rsidP="00AB27CA">
            <w:pPr>
              <w:jc w:val="both"/>
              <w:rPr>
                <w:rFonts w:ascii="Roboto" w:hAnsi="Roboto"/>
                <w:sz w:val="20"/>
                <w:szCs w:val="20"/>
                <w:lang w:val="fr-FR"/>
              </w:rPr>
            </w:pPr>
            <w:r>
              <w:rPr>
                <w:rFonts w:ascii="Roboto" w:eastAsia="Times New Roman" w:hAnsi="Roboto" w:cs="Calibri"/>
                <w:b/>
                <w:bCs/>
                <w:color w:val="FFFFFF" w:themeColor="background1"/>
                <w:sz w:val="20"/>
                <w:szCs w:val="20"/>
                <w:lang w:val="fr-FR" w:eastAsia="en-GB"/>
              </w:rPr>
              <w:t>Pays</w:t>
            </w:r>
          </w:p>
        </w:tc>
        <w:tc>
          <w:tcPr>
            <w:tcW w:w="2818"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2C35F6D3" w14:textId="77777777" w:rsidR="00CF16BC" w:rsidRDefault="00CF16BC" w:rsidP="00AB27CA">
            <w:pPr>
              <w:jc w:val="both"/>
              <w:textAlignment w:val="baseline"/>
              <w:rPr>
                <w:rFonts w:ascii="Roboto" w:eastAsia="Times New Roman" w:hAnsi="Roboto" w:cs="Times New Roman"/>
                <w:sz w:val="20"/>
                <w:szCs w:val="20"/>
                <w:lang w:eastAsia="en-GB"/>
              </w:rPr>
            </w:pPr>
            <w:r>
              <w:rPr>
                <w:rFonts w:ascii="Roboto" w:eastAsia="Times New Roman" w:hAnsi="Roboto" w:cs="Calibri"/>
                <w:b/>
                <w:bCs/>
                <w:color w:val="FFFFFF"/>
                <w:sz w:val="20"/>
                <w:szCs w:val="20"/>
                <w:lang w:eastAsia="en-GB"/>
              </w:rPr>
              <w:t>Affiliation</w:t>
            </w:r>
          </w:p>
        </w:tc>
        <w:tc>
          <w:tcPr>
            <w:tcW w:w="2451"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2D4AD260" w14:textId="77777777" w:rsidR="00CF16BC" w:rsidRDefault="00CF16BC" w:rsidP="00AB27CA">
            <w:pPr>
              <w:jc w:val="both"/>
              <w:rPr>
                <w:rFonts w:ascii="Roboto" w:hAnsi="Roboto" w:cs="Calibri"/>
                <w:b/>
                <w:bCs/>
                <w:color w:val="FFFFFF"/>
                <w:sz w:val="20"/>
                <w:szCs w:val="20"/>
                <w:lang w:val="fr-FR"/>
              </w:rPr>
            </w:pPr>
            <w:r>
              <w:rPr>
                <w:rFonts w:ascii="Roboto" w:hAnsi="Roboto" w:cs="Calibri"/>
                <w:b/>
                <w:bCs/>
                <w:color w:val="FFFFFF"/>
                <w:sz w:val="20"/>
                <w:szCs w:val="20"/>
                <w:lang w:val="fr-FR"/>
              </w:rPr>
              <w:t xml:space="preserve">À quelle fréquence participez-vous </w:t>
            </w:r>
            <w:bookmarkStart w:id="10" w:name="_Hlk170976769"/>
            <w:r>
              <w:rPr>
                <w:rFonts w:ascii="Roboto" w:hAnsi="Roboto" w:cs="Calibri"/>
                <w:b/>
                <w:bCs/>
                <w:color w:val="FFFFFF"/>
                <w:sz w:val="20"/>
                <w:szCs w:val="20"/>
                <w:lang w:val="fr-FR"/>
              </w:rPr>
              <w:t xml:space="preserve">à des activités liées à la conservation transfrontière </w:t>
            </w:r>
            <w:bookmarkEnd w:id="10"/>
            <w:r>
              <w:rPr>
                <w:rFonts w:ascii="Roboto" w:hAnsi="Roboto" w:cs="Calibri"/>
                <w:b/>
                <w:bCs/>
                <w:color w:val="FFFFFF"/>
                <w:sz w:val="20"/>
                <w:szCs w:val="20"/>
                <w:lang w:val="fr-FR"/>
              </w:rPr>
              <w:t>?</w:t>
            </w:r>
          </w:p>
        </w:tc>
        <w:tc>
          <w:tcPr>
            <w:tcW w:w="1732"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2A756F90" w14:textId="77777777" w:rsidR="00CF16BC" w:rsidRDefault="00CF16BC" w:rsidP="00AB27CA">
            <w:pPr>
              <w:jc w:val="both"/>
              <w:textAlignment w:val="baseline"/>
              <w:rPr>
                <w:rFonts w:ascii="Roboto" w:eastAsia="Times New Roman" w:hAnsi="Roboto" w:cs="Times New Roman"/>
                <w:sz w:val="20"/>
                <w:szCs w:val="20"/>
                <w:lang w:val="fr-FR" w:eastAsia="en-GB"/>
              </w:rPr>
            </w:pPr>
            <w:r>
              <w:rPr>
                <w:rFonts w:ascii="Roboto" w:eastAsia="Times New Roman" w:hAnsi="Roboto" w:cs="Calibri"/>
                <w:b/>
                <w:bCs/>
                <w:color w:val="FFFFFF"/>
                <w:sz w:val="20"/>
                <w:szCs w:val="20"/>
                <w:lang w:val="fr-FR" w:eastAsia="en-GB"/>
              </w:rPr>
              <w:t>Sexe</w:t>
            </w:r>
          </w:p>
        </w:tc>
      </w:tr>
      <w:tr w:rsidR="00CF16BC" w14:paraId="2E0D0A20" w14:textId="77777777" w:rsidTr="004D4B07">
        <w:trPr>
          <w:trHeight w:val="300"/>
        </w:trPr>
        <w:tc>
          <w:tcPr>
            <w:tcW w:w="308"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hideMark/>
          </w:tcPr>
          <w:p w14:paraId="6B1B9D57" w14:textId="77777777" w:rsidR="00CF16BC" w:rsidRDefault="00CF16BC" w:rsidP="00AB27CA">
            <w:pPr>
              <w:jc w:val="both"/>
              <w:textAlignment w:val="baseline"/>
              <w:rPr>
                <w:rFonts w:ascii="Roboto" w:eastAsia="Times New Roman" w:hAnsi="Roboto" w:cs="Times New Roman"/>
                <w:sz w:val="20"/>
                <w:szCs w:val="20"/>
                <w:lang w:eastAsia="en-GB"/>
              </w:rPr>
            </w:pPr>
            <w:r>
              <w:rPr>
                <w:rFonts w:ascii="Roboto" w:eastAsia="Times New Roman" w:hAnsi="Roboto" w:cs="Calibri"/>
                <w:b/>
                <w:bCs/>
                <w:sz w:val="20"/>
                <w:szCs w:val="20"/>
                <w:lang w:eastAsia="en-GB"/>
              </w:rPr>
              <w:t>1</w:t>
            </w:r>
            <w:r>
              <w:rPr>
                <w:rFonts w:ascii="Roboto" w:eastAsia="Times New Roman" w:hAnsi="Roboto" w:cs="Calibri"/>
                <w:sz w:val="20"/>
                <w:szCs w:val="20"/>
                <w:lang w:eastAsia="en-GB"/>
              </w:rPr>
              <w:t> </w:t>
            </w:r>
          </w:p>
        </w:tc>
        <w:tc>
          <w:tcPr>
            <w:tcW w:w="1857" w:type="dxa"/>
            <w:tcBorders>
              <w:top w:val="single" w:sz="6" w:space="0" w:color="auto"/>
              <w:left w:val="single" w:sz="6" w:space="0" w:color="auto"/>
              <w:bottom w:val="single" w:sz="6" w:space="0" w:color="auto"/>
              <w:right w:val="single" w:sz="6" w:space="0" w:color="auto"/>
            </w:tcBorders>
            <w:vAlign w:val="center"/>
          </w:tcPr>
          <w:p w14:paraId="1D700686" w14:textId="77777777" w:rsidR="00CF16BC" w:rsidRDefault="00CF16BC" w:rsidP="00AB27CA">
            <w:pPr>
              <w:jc w:val="both"/>
              <w:rPr>
                <w:rFonts w:ascii="Roboto" w:hAnsi="Roboto" w:cs="Calibri"/>
                <w:color w:val="000000"/>
                <w:sz w:val="20"/>
                <w:szCs w:val="20"/>
                <w:lang w:val="fr-FR"/>
              </w:rPr>
            </w:pPr>
            <w:r>
              <w:rPr>
                <w:rFonts w:ascii="Roboto" w:hAnsi="Roboto" w:cs="Calibri"/>
                <w:color w:val="000000" w:themeColor="text1"/>
                <w:sz w:val="20"/>
                <w:szCs w:val="20"/>
                <w:lang w:val="fr-FR"/>
              </w:rPr>
              <w:t>Éthiopie</w:t>
            </w:r>
          </w:p>
        </w:tc>
        <w:tc>
          <w:tcPr>
            <w:tcW w:w="28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B6F627" w14:textId="77777777" w:rsidR="00CF16BC" w:rsidRDefault="00CF16BC" w:rsidP="00AB27CA">
            <w:pPr>
              <w:jc w:val="both"/>
              <w:textAlignment w:val="baseline"/>
              <w:rPr>
                <w:rFonts w:ascii="Roboto" w:hAnsi="Roboto" w:cs="Calibri"/>
                <w:color w:val="000000" w:themeColor="text1"/>
                <w:sz w:val="20"/>
                <w:szCs w:val="20"/>
                <w:lang w:val="fr-FR" w:eastAsia="en-GB"/>
              </w:rPr>
            </w:pPr>
            <w:r>
              <w:rPr>
                <w:rFonts w:ascii="Roboto" w:hAnsi="Roboto" w:cs="Calibri"/>
                <w:color w:val="000000" w:themeColor="text1"/>
                <w:sz w:val="20"/>
                <w:szCs w:val="20"/>
                <w:lang w:val="fr-FR"/>
              </w:rPr>
              <w:t xml:space="preserve">IGAD </w:t>
            </w:r>
            <w:r>
              <w:rPr>
                <w:lang w:val="fr-FR"/>
              </w:rPr>
              <w:br/>
            </w:r>
            <w:r>
              <w:rPr>
                <w:rFonts w:ascii="Roboto" w:hAnsi="Roboto" w:cs="Calibri"/>
                <w:color w:val="000000" w:themeColor="text1"/>
                <w:sz w:val="20"/>
                <w:szCs w:val="20"/>
                <w:lang w:val="fr-FR"/>
              </w:rPr>
              <w:t>(Autorité intergouvernementale pour le développement)</w:t>
            </w:r>
          </w:p>
        </w:tc>
        <w:tc>
          <w:tcPr>
            <w:tcW w:w="2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0E2E35" w14:textId="77777777" w:rsidR="00CF16BC" w:rsidRDefault="00CF16BC" w:rsidP="00AB27CA">
            <w:pPr>
              <w:jc w:val="both"/>
              <w:rPr>
                <w:rFonts w:ascii="Roboto" w:hAnsi="Roboto" w:cs="Calibri"/>
                <w:color w:val="000000"/>
                <w:sz w:val="20"/>
                <w:szCs w:val="20"/>
                <w:lang w:val="fr-FR"/>
              </w:rPr>
            </w:pPr>
            <w:r>
              <w:rPr>
                <w:rFonts w:ascii="Roboto" w:hAnsi="Roboto" w:cs="Calibri"/>
                <w:color w:val="000000" w:themeColor="text1"/>
                <w:sz w:val="20"/>
                <w:szCs w:val="20"/>
                <w:lang w:val="fr-FR"/>
              </w:rPr>
              <w:t>Quelques fois par an</w:t>
            </w:r>
          </w:p>
        </w:tc>
        <w:tc>
          <w:tcPr>
            <w:tcW w:w="17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0F5A6D" w14:textId="77777777" w:rsidR="00CF16BC" w:rsidRDefault="00CF16BC" w:rsidP="00AB27CA">
            <w:pPr>
              <w:jc w:val="both"/>
              <w:textAlignment w:val="baseline"/>
              <w:rPr>
                <w:rFonts w:ascii="Roboto" w:eastAsia="Times New Roman" w:hAnsi="Roboto" w:cs="Times New Roman"/>
                <w:sz w:val="20"/>
                <w:szCs w:val="20"/>
                <w:lang w:val="fr-FR" w:eastAsia="en-GB"/>
              </w:rPr>
            </w:pPr>
            <w:r>
              <w:rPr>
                <w:rFonts w:ascii="Roboto" w:eastAsia="Times New Roman" w:hAnsi="Roboto" w:cs="Calibri"/>
                <w:color w:val="000000"/>
                <w:sz w:val="20"/>
                <w:szCs w:val="20"/>
                <w:lang w:val="fr-FR" w:eastAsia="en-GB"/>
              </w:rPr>
              <w:t>Homme </w:t>
            </w:r>
          </w:p>
        </w:tc>
      </w:tr>
      <w:tr w:rsidR="00CF16BC" w14:paraId="234025DE" w14:textId="77777777" w:rsidTr="004D4B07">
        <w:trPr>
          <w:trHeight w:val="525"/>
        </w:trPr>
        <w:tc>
          <w:tcPr>
            <w:tcW w:w="308"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hideMark/>
          </w:tcPr>
          <w:p w14:paraId="454A3149" w14:textId="77777777" w:rsidR="00CF16BC" w:rsidRDefault="00CF16BC" w:rsidP="00AB27CA">
            <w:pPr>
              <w:jc w:val="both"/>
              <w:textAlignment w:val="baseline"/>
              <w:rPr>
                <w:rFonts w:ascii="Roboto" w:eastAsia="Times New Roman" w:hAnsi="Roboto" w:cs="Times New Roman"/>
                <w:sz w:val="20"/>
                <w:szCs w:val="20"/>
                <w:lang w:eastAsia="en-GB"/>
              </w:rPr>
            </w:pPr>
            <w:r>
              <w:rPr>
                <w:rFonts w:ascii="Roboto" w:eastAsia="Times New Roman" w:hAnsi="Roboto" w:cs="Calibri"/>
                <w:b/>
                <w:bCs/>
                <w:sz w:val="20"/>
                <w:szCs w:val="20"/>
                <w:lang w:eastAsia="en-GB"/>
              </w:rPr>
              <w:t>2</w:t>
            </w:r>
            <w:r>
              <w:rPr>
                <w:rFonts w:ascii="Roboto" w:eastAsia="Times New Roman" w:hAnsi="Roboto" w:cs="Calibri"/>
                <w:sz w:val="20"/>
                <w:szCs w:val="20"/>
                <w:lang w:eastAsia="en-GB"/>
              </w:rPr>
              <w:t> </w:t>
            </w:r>
          </w:p>
        </w:tc>
        <w:tc>
          <w:tcPr>
            <w:tcW w:w="1857" w:type="dxa"/>
            <w:tcBorders>
              <w:top w:val="single" w:sz="6" w:space="0" w:color="auto"/>
              <w:left w:val="single" w:sz="6" w:space="0" w:color="auto"/>
              <w:bottom w:val="single" w:sz="6" w:space="0" w:color="auto"/>
              <w:right w:val="single" w:sz="6" w:space="0" w:color="auto"/>
            </w:tcBorders>
            <w:vAlign w:val="center"/>
          </w:tcPr>
          <w:p w14:paraId="4A51982F" w14:textId="77777777" w:rsidR="00CF16BC" w:rsidRDefault="00CF16BC" w:rsidP="00AB27CA">
            <w:pPr>
              <w:jc w:val="both"/>
              <w:rPr>
                <w:rFonts w:ascii="Roboto" w:hAnsi="Roboto"/>
                <w:sz w:val="20"/>
                <w:szCs w:val="20"/>
                <w:lang w:val="fr-FR"/>
              </w:rPr>
            </w:pPr>
            <w:r>
              <w:rPr>
                <w:rFonts w:ascii="Roboto" w:hAnsi="Roboto"/>
                <w:sz w:val="20"/>
                <w:szCs w:val="20"/>
                <w:lang w:val="fr-FR"/>
              </w:rPr>
              <w:t>Soudan</w:t>
            </w:r>
          </w:p>
        </w:tc>
        <w:tc>
          <w:tcPr>
            <w:tcW w:w="28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4814AC" w14:textId="77777777" w:rsidR="00CF16BC" w:rsidRDefault="00CF16BC" w:rsidP="00AB27CA">
            <w:pPr>
              <w:jc w:val="both"/>
              <w:rPr>
                <w:rFonts w:ascii="Roboto" w:hAnsi="Roboto"/>
                <w:sz w:val="20"/>
                <w:szCs w:val="20"/>
                <w:lang w:val="fr-FR"/>
              </w:rPr>
            </w:pPr>
            <w:r>
              <w:rPr>
                <w:rFonts w:ascii="Roboto" w:hAnsi="Roboto"/>
                <w:sz w:val="20"/>
                <w:szCs w:val="20"/>
                <w:lang w:val="fr-FR"/>
              </w:rPr>
              <w:t xml:space="preserve">EAC </w:t>
            </w:r>
            <w:r>
              <w:rPr>
                <w:rFonts w:ascii="Roboto" w:hAnsi="Roboto"/>
                <w:sz w:val="20"/>
                <w:szCs w:val="20"/>
                <w:lang w:val="fr-FR"/>
              </w:rPr>
              <w:br/>
              <w:t>(Communauté de l’Afrique de l’Est)</w:t>
            </w:r>
          </w:p>
        </w:tc>
        <w:tc>
          <w:tcPr>
            <w:tcW w:w="24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4DDCE7" w14:textId="77777777" w:rsidR="00CF16BC" w:rsidRDefault="00CF16BC" w:rsidP="00AB27CA">
            <w:pPr>
              <w:jc w:val="both"/>
              <w:rPr>
                <w:rFonts w:ascii="Roboto" w:hAnsi="Roboto"/>
                <w:sz w:val="20"/>
                <w:szCs w:val="20"/>
                <w:lang w:val="fr-FR"/>
              </w:rPr>
            </w:pPr>
            <w:r>
              <w:rPr>
                <w:rFonts w:ascii="Roboto" w:hAnsi="Roboto"/>
                <w:sz w:val="20"/>
                <w:szCs w:val="20"/>
                <w:lang w:val="fr-FR"/>
              </w:rPr>
              <w:t>Moins d’une fois par an</w:t>
            </w:r>
          </w:p>
        </w:tc>
        <w:tc>
          <w:tcPr>
            <w:tcW w:w="17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2082A1" w14:textId="77777777" w:rsidR="00CF16BC" w:rsidRDefault="00CF16BC" w:rsidP="00AB27CA">
            <w:pPr>
              <w:jc w:val="both"/>
              <w:rPr>
                <w:rFonts w:ascii="Roboto" w:hAnsi="Roboto"/>
                <w:sz w:val="20"/>
                <w:szCs w:val="20"/>
                <w:lang w:val="fr-FR"/>
              </w:rPr>
            </w:pPr>
            <w:r>
              <w:rPr>
                <w:rFonts w:ascii="Roboto" w:hAnsi="Roboto"/>
                <w:sz w:val="20"/>
                <w:szCs w:val="20"/>
                <w:lang w:val="fr-FR"/>
              </w:rPr>
              <w:t>Femme</w:t>
            </w:r>
          </w:p>
        </w:tc>
      </w:tr>
    </w:tbl>
    <w:p w14:paraId="6EF98525" w14:textId="77777777" w:rsidR="00CF16BC" w:rsidRDefault="00CF16BC" w:rsidP="00AB27CA">
      <w:pPr>
        <w:jc w:val="both"/>
        <w:textAlignment w:val="baseline"/>
        <w:rPr>
          <w:rFonts w:ascii="Roboto" w:eastAsia="Times New Roman" w:hAnsi="Roboto" w:cs="Calibri"/>
          <w:sz w:val="20"/>
          <w:szCs w:val="20"/>
          <w:lang w:eastAsia="en-GB"/>
        </w:rPr>
      </w:pPr>
      <w:r>
        <w:rPr>
          <w:rFonts w:ascii="Roboto" w:eastAsia="Times New Roman" w:hAnsi="Roboto" w:cs="Calibri"/>
          <w:sz w:val="20"/>
          <w:szCs w:val="20"/>
          <w:lang w:eastAsia="en-GB"/>
        </w:rPr>
        <w:t> </w:t>
      </w:r>
    </w:p>
    <w:p w14:paraId="7575D1ED" w14:textId="77777777" w:rsidR="00CF16BC" w:rsidRDefault="00CF16BC" w:rsidP="00AB27CA">
      <w:pPr>
        <w:jc w:val="both"/>
        <w:rPr>
          <w:rFonts w:ascii="Roboto" w:hAnsi="Roboto"/>
          <w:sz w:val="20"/>
          <w:szCs w:val="20"/>
          <w:lang w:val="fr-FR"/>
        </w:rPr>
      </w:pPr>
      <w:r>
        <w:rPr>
          <w:rFonts w:ascii="Roboto" w:eastAsia="Times New Roman" w:hAnsi="Roboto" w:cs="Calibri"/>
          <w:sz w:val="20"/>
          <w:szCs w:val="20"/>
          <w:lang w:val="fr-FR" w:eastAsia="en-GB"/>
        </w:rPr>
        <w:t xml:space="preserve">Bien que les personnes interrogées dans le cadre de l’enquête appartiennent à des organisations et à des contextes régionaux différents, elles occupaient toutes deux des postes à responsabilité. Il est utile de garder à l’esprit leurs différences lors de l’examen des commentaires formulés. </w:t>
      </w:r>
      <w:r>
        <w:rPr>
          <w:rFonts w:ascii="Roboto" w:hAnsi="Roboto"/>
          <w:sz w:val="20"/>
          <w:szCs w:val="20"/>
          <w:lang w:val="fr-FR"/>
        </w:rPr>
        <w:t xml:space="preserve"> </w:t>
      </w:r>
    </w:p>
    <w:p w14:paraId="44036A1B" w14:textId="77777777" w:rsidR="00CF16BC" w:rsidRDefault="00CF16BC" w:rsidP="00AB27CA">
      <w:pPr>
        <w:jc w:val="both"/>
        <w:rPr>
          <w:rFonts w:ascii="Roboto" w:hAnsi="Roboto"/>
          <w:sz w:val="20"/>
          <w:szCs w:val="20"/>
          <w:lang w:val="fr-FR"/>
        </w:rPr>
      </w:pPr>
    </w:p>
    <w:p w14:paraId="520A7522" w14:textId="77777777" w:rsidR="00CF16BC" w:rsidRDefault="00CF16BC" w:rsidP="00AB27CA">
      <w:pPr>
        <w:jc w:val="both"/>
        <w:rPr>
          <w:rFonts w:ascii="Roboto" w:hAnsi="Roboto"/>
          <w:vanish/>
          <w:sz w:val="20"/>
          <w:szCs w:val="20"/>
          <w:highlight w:val="yellow"/>
          <w:lang w:val="fr-FR"/>
        </w:rPr>
      </w:pPr>
      <w:r>
        <w:rPr>
          <w:rFonts w:ascii="Roboto" w:hAnsi="Roboto"/>
          <w:sz w:val="20"/>
          <w:szCs w:val="20"/>
          <w:lang w:val="fr-FR" w:eastAsia="en-GB"/>
        </w:rPr>
        <w:t>Dans l’ensemble, R1, qui travaille sur la conservation transfrontière quelques fois par an, semble relativement plus actif dans la conservation transfrontière que R2. Il travaille actuellement sur des activités pertinentes telles que l’identification du « potentiel » (vraisemblablement des aires protégées/conservées), la réalisation d’enquêtes, l’engagement (y compris la promotion) dans des initiatives de conservation transfrontière</w:t>
      </w:r>
      <w:r>
        <w:rPr>
          <w:rFonts w:ascii="Roboto" w:hAnsi="Roboto"/>
          <w:sz w:val="20"/>
          <w:szCs w:val="20"/>
          <w:lang w:val="fr-FR"/>
        </w:rPr>
        <w:t xml:space="preserve"> et l’</w:t>
      </w:r>
      <w:r>
        <w:rPr>
          <w:rFonts w:ascii="Roboto" w:hAnsi="Roboto"/>
          <w:sz w:val="20"/>
          <w:szCs w:val="20"/>
          <w:lang w:val="fr-FR" w:eastAsia="en-GB"/>
        </w:rPr>
        <w:t>élaboration de plans de gestion pour les aires de conservation transfrontières</w:t>
      </w:r>
      <w:r>
        <w:rPr>
          <w:rFonts w:ascii="Roboto" w:hAnsi="Roboto"/>
          <w:sz w:val="20"/>
          <w:szCs w:val="20"/>
          <w:lang w:val="fr-FR"/>
        </w:rPr>
        <w:t xml:space="preserve">. </w:t>
      </w:r>
    </w:p>
    <w:p w14:paraId="763C85B2" w14:textId="77777777" w:rsidR="00CF16BC" w:rsidRDefault="00CF16BC" w:rsidP="00AB27CA">
      <w:pPr>
        <w:jc w:val="both"/>
        <w:rPr>
          <w:rFonts w:ascii="Roboto" w:hAnsi="Roboto"/>
          <w:sz w:val="20"/>
          <w:szCs w:val="20"/>
          <w:lang w:val="fr-FR"/>
        </w:rPr>
      </w:pPr>
    </w:p>
    <w:p w14:paraId="0AE1F088" w14:textId="77777777" w:rsidR="00CF16BC" w:rsidRDefault="00CF16BC" w:rsidP="00AB27CA">
      <w:pPr>
        <w:jc w:val="both"/>
        <w:textAlignment w:val="baseline"/>
        <w:rPr>
          <w:rFonts w:ascii="Roboto" w:hAnsi="Roboto"/>
          <w:sz w:val="20"/>
          <w:szCs w:val="20"/>
          <w:lang w:val="fr-FR" w:eastAsia="en-GB"/>
        </w:rPr>
      </w:pPr>
      <w:r>
        <w:rPr>
          <w:rFonts w:ascii="Roboto" w:hAnsi="Roboto"/>
          <w:sz w:val="20"/>
          <w:szCs w:val="20"/>
          <w:lang w:val="fr-FR" w:eastAsia="en-GB"/>
        </w:rPr>
        <w:t xml:space="preserve">Quant à R2, qui travaille sur la conservation transfrontière moins d’une fois par an, elle participe à très peu d’activités liées à la conservation transfrontière, notant que son pays « n’a pas de plan spécial pour la conservation transfrontière. Le travail des patrouilles de contrôle se limite à la lutte contre la contrebande d’animaux sauvages et contre le braconnage » (R2, Q6). Cela peut suggérer qu’il existe un créneau que l’outil peut aider à combler en renforçant l’engagement, étant donné que ce pays et d’autres peuvent n’avoir « aucun plan spécial pour la conservation transfrontière ». </w:t>
      </w:r>
    </w:p>
    <w:p w14:paraId="18D5566B" w14:textId="77777777" w:rsidR="00CF16BC" w:rsidRDefault="00CF16BC" w:rsidP="00AB27CA">
      <w:pPr>
        <w:jc w:val="both"/>
        <w:rPr>
          <w:rFonts w:ascii="Roboto" w:hAnsi="Roboto"/>
          <w:sz w:val="20"/>
          <w:szCs w:val="20"/>
          <w:lang w:val="fr-FR" w:eastAsia="en-GB"/>
        </w:rPr>
      </w:pPr>
    </w:p>
    <w:p w14:paraId="4B610583" w14:textId="77777777" w:rsidR="00CF16BC" w:rsidRDefault="00CF16BC" w:rsidP="00AB27CA">
      <w:pPr>
        <w:pStyle w:val="Heading3"/>
        <w:jc w:val="both"/>
        <w:rPr>
          <w:rFonts w:ascii="Roboto" w:eastAsia="Times New Roman" w:hAnsi="Roboto"/>
          <w:i/>
          <w:iCs/>
          <w:color w:val="00AEEF"/>
          <w:lang w:val="fr-FR" w:eastAsia="en-GB"/>
        </w:rPr>
      </w:pPr>
      <w:bookmarkStart w:id="11" w:name="_Toc172013173"/>
      <w:r>
        <w:rPr>
          <w:rFonts w:ascii="Roboto" w:eastAsia="Times New Roman" w:hAnsi="Roboto"/>
          <w:i/>
          <w:iCs/>
          <w:color w:val="00AEEF"/>
          <w:lang w:val="fr-FR" w:eastAsia="en-GB"/>
        </w:rPr>
        <w:lastRenderedPageBreak/>
        <w:t>Les défis de la conservation transfrontière</w:t>
      </w:r>
      <w:bookmarkEnd w:id="11"/>
    </w:p>
    <w:p w14:paraId="641D46BC" w14:textId="77777777" w:rsidR="00CF16BC" w:rsidRDefault="00CF16BC" w:rsidP="00AB27CA">
      <w:pPr>
        <w:jc w:val="both"/>
        <w:rPr>
          <w:lang w:val="fr-FR" w:eastAsia="en-GB"/>
        </w:rPr>
      </w:pPr>
    </w:p>
    <w:p w14:paraId="522F7376" w14:textId="77777777" w:rsidR="00CF16BC" w:rsidRDefault="00CF16BC" w:rsidP="00AB27CA">
      <w:pPr>
        <w:spacing w:after="120" w:line="247" w:lineRule="auto"/>
        <w:jc w:val="both"/>
        <w:textAlignment w:val="baseline"/>
        <w:rPr>
          <w:rFonts w:ascii="Roboto" w:hAnsi="Roboto"/>
          <w:sz w:val="20"/>
          <w:szCs w:val="20"/>
          <w:lang w:val="fr-FR"/>
        </w:rPr>
      </w:pPr>
      <w:r>
        <w:rPr>
          <w:rFonts w:ascii="Roboto" w:hAnsi="Roboto"/>
          <w:sz w:val="20"/>
          <w:szCs w:val="20"/>
          <w:lang w:val="fr-FR" w:eastAsia="en-GB"/>
        </w:rPr>
        <w:t xml:space="preserve">Les deux répondants à l’enquête ont déclaré avoir été confrontés à une certaine forme de </w:t>
      </w:r>
      <w:r>
        <w:rPr>
          <w:rFonts w:ascii="Roboto" w:hAnsi="Roboto"/>
          <w:sz w:val="20"/>
          <w:szCs w:val="20"/>
          <w:lang w:val="fr-FR"/>
        </w:rPr>
        <w:t xml:space="preserve">difficulté lors de la phase initiale d’identification des aires (existantes ou nouvelles) pour la conservation transfrontière (figure 1). Parmi les options à choix multiples proposées dans la question, les défis les plus fréquemment signalés par les participants à l’enquête étaient : le manque d’incitations (2), le manque de capacités (2), le manque de ressources (2), la coordination au sein du gouvernement (2) et la coordination avec d’autres gouvernements nationaux (2) (voir Q7). </w:t>
      </w:r>
    </w:p>
    <w:p w14:paraId="016D558E" w14:textId="77777777" w:rsidR="00CF16BC" w:rsidRDefault="00CF16BC" w:rsidP="00AB27CA">
      <w:pPr>
        <w:spacing w:after="120" w:line="247" w:lineRule="auto"/>
        <w:jc w:val="both"/>
        <w:textAlignment w:val="baseline"/>
        <w:rPr>
          <w:rFonts w:ascii="Roboto" w:eastAsia="Calibri" w:hAnsi="Roboto" w:cs="Calibri"/>
          <w:color w:val="1D1C1D"/>
          <w:sz w:val="20"/>
          <w:szCs w:val="20"/>
          <w:lang w:val="fr-FR"/>
        </w:rPr>
      </w:pPr>
      <w:r>
        <w:rPr>
          <w:rFonts w:ascii="Roboto" w:hAnsi="Roboto"/>
          <w:sz w:val="20"/>
          <w:szCs w:val="20"/>
          <w:lang w:val="fr-FR"/>
        </w:rPr>
        <w:t xml:space="preserve">Le manque de données spatiales — le principal problème que cet outil transfrontière cherche à résoudre — a été signalé comme un problème par l’un des deux répondants à l’enquête (R1). Il est possible que l’autre (R2) n’ait tout simplement pas considéré que c’était un défi parce qu’elle ne travaille pas beaucoup sur la conservation transfrontière et n’a donc pas identifié ce besoin. Le nombre limité de réponses à l’enquête ne permet pas de généraliser l’utilité de l’outil pour répondre aux défis rencontrés par le public cible. Cependant, les </w:t>
      </w:r>
      <w:r>
        <w:rPr>
          <w:rFonts w:ascii="Roboto" w:eastAsia="Calibri" w:hAnsi="Roboto" w:cs="Calibri"/>
          <w:color w:val="1D1C1D"/>
          <w:sz w:val="20"/>
          <w:szCs w:val="20"/>
          <w:lang w:val="fr-FR"/>
        </w:rPr>
        <w:t xml:space="preserve">webinaires organisés par la CMS (dans le cadre d’un projet financé par l’UE en 2021) ont montré que les Parties ont déjà fait part de leurs difficultés à délimiter les frontières des ACT. Ainsi, les retours d’expérience ont suggéré que la base scientifique nécessaire à l’identification des ACT faisait défaut — un défi que cet outil contribue à relever. </w:t>
      </w:r>
    </w:p>
    <w:p w14:paraId="5A77DA56" w14:textId="77777777" w:rsidR="00CF16BC" w:rsidRDefault="00CF16BC" w:rsidP="00AB27CA">
      <w:pPr>
        <w:spacing w:after="120" w:line="247" w:lineRule="auto"/>
        <w:jc w:val="both"/>
        <w:textAlignment w:val="baseline"/>
        <w:rPr>
          <w:rFonts w:ascii="Roboto" w:eastAsia="Times New Roman" w:hAnsi="Roboto" w:cs="Segoe UI"/>
          <w:sz w:val="20"/>
          <w:szCs w:val="20"/>
          <w:lang w:val="fr-FR" w:eastAsia="en-GB"/>
        </w:rPr>
      </w:pPr>
      <w:r>
        <w:rPr>
          <w:rFonts w:ascii="Roboto" w:hAnsi="Roboto"/>
          <w:sz w:val="20"/>
          <w:szCs w:val="20"/>
          <w:lang w:val="fr-FR"/>
        </w:rPr>
        <w:t>Notamment, aucune des personnes interrogées n’a fait état de difficultés dans la coordination avec les parties prenantes non gouvernementales. On ne sait pas si l’absence de difficultés dans la coordination avec les parties prenantes non gouvernementales est due au fait que ces dernières ne sont pas impliquées dans la conservation transfrontière, ou si c’est parce que l’implication de ces parties prenantes est exempte de difficultés.</w:t>
      </w:r>
    </w:p>
    <w:p w14:paraId="43000676" w14:textId="77777777" w:rsidR="00CF16BC" w:rsidRDefault="00CF16BC" w:rsidP="00AB27CA">
      <w:pPr>
        <w:jc w:val="both"/>
        <w:rPr>
          <w:rFonts w:ascii="Roboto" w:hAnsi="Roboto"/>
          <w:sz w:val="20"/>
          <w:szCs w:val="20"/>
          <w:lang w:val="fr-FR"/>
        </w:rPr>
      </w:pPr>
    </w:p>
    <w:p w14:paraId="7304AD6A" w14:textId="77777777" w:rsidR="00CF16BC" w:rsidRDefault="00CF16BC" w:rsidP="00AB27CA">
      <w:pPr>
        <w:spacing w:after="120"/>
        <w:jc w:val="both"/>
        <w:rPr>
          <w:rFonts w:ascii="Roboto" w:hAnsi="Roboto"/>
          <w:i/>
          <w:iCs/>
          <w:sz w:val="20"/>
          <w:szCs w:val="20"/>
          <w:lang w:val="fr-FR"/>
        </w:rPr>
      </w:pPr>
      <w:r>
        <w:rPr>
          <w:rFonts w:ascii="Roboto" w:hAnsi="Roboto"/>
          <w:i/>
          <w:iCs/>
          <w:sz w:val="20"/>
          <w:szCs w:val="20"/>
          <w:lang w:val="fr-FR"/>
        </w:rPr>
        <w:t>Figure 1 : Difficultés rencontrées lors de la phase initiale de recherche de zones existantes ou nouvelles pour la conservation transfrontière, telles que rapportées par les participants à l’enquête</w:t>
      </w:r>
    </w:p>
    <w:p w14:paraId="157D9F77" w14:textId="77777777" w:rsidR="00CF16BC" w:rsidRDefault="00CF16BC" w:rsidP="00AB27CA">
      <w:pPr>
        <w:spacing w:after="120"/>
        <w:jc w:val="both"/>
        <w:rPr>
          <w:rFonts w:ascii="Roboto" w:hAnsi="Roboto"/>
          <w:i/>
          <w:iCs/>
          <w:sz w:val="20"/>
          <w:szCs w:val="20"/>
          <w:lang w:val="fr-FR"/>
        </w:rPr>
      </w:pPr>
    </w:p>
    <w:p w14:paraId="0F5B57B3" w14:textId="77777777" w:rsidR="00CF16BC" w:rsidRDefault="00CF16BC" w:rsidP="00AB27CA">
      <w:pPr>
        <w:spacing w:after="120"/>
        <w:jc w:val="both"/>
        <w:rPr>
          <w:rFonts w:ascii="Roboto" w:hAnsi="Roboto"/>
          <w:i/>
          <w:iCs/>
          <w:sz w:val="20"/>
          <w:szCs w:val="20"/>
          <w:lang w:val="fr-FR"/>
        </w:rPr>
      </w:pPr>
      <w:r w:rsidRPr="00C17CDD">
        <w:rPr>
          <w:noProof/>
        </w:rPr>
        <w:drawing>
          <wp:inline distT="0" distB="0" distL="0" distR="0" wp14:anchorId="4ABCD3A1" wp14:editId="490FAFA3">
            <wp:extent cx="6120130" cy="2853690"/>
            <wp:effectExtent l="0" t="0" r="0" b="3810"/>
            <wp:docPr id="537509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2853690"/>
                    </a:xfrm>
                    <a:prstGeom prst="rect">
                      <a:avLst/>
                    </a:prstGeom>
                    <a:noFill/>
                    <a:ln>
                      <a:noFill/>
                    </a:ln>
                  </pic:spPr>
                </pic:pic>
              </a:graphicData>
            </a:graphic>
          </wp:inline>
        </w:drawing>
      </w:r>
    </w:p>
    <w:p w14:paraId="3E401BBC" w14:textId="77777777" w:rsidR="00CF16BC" w:rsidRDefault="00CF16BC" w:rsidP="00AB27CA">
      <w:pPr>
        <w:spacing w:after="120"/>
        <w:jc w:val="both"/>
        <w:rPr>
          <w:lang w:val="fr-FR"/>
        </w:rPr>
      </w:pPr>
    </w:p>
    <w:p w14:paraId="3C74CD7E" w14:textId="77777777" w:rsidR="00CF16BC" w:rsidRDefault="00CF16BC" w:rsidP="00AB27CA">
      <w:pPr>
        <w:pStyle w:val="Heading3"/>
        <w:spacing w:before="360" w:line="240" w:lineRule="auto"/>
        <w:jc w:val="both"/>
        <w:textAlignment w:val="baseline"/>
        <w:rPr>
          <w:rFonts w:ascii="Roboto" w:eastAsia="Times New Roman" w:hAnsi="Roboto"/>
          <w:i/>
          <w:iCs/>
          <w:color w:val="00AEEF"/>
          <w:lang w:val="fr-FR" w:eastAsia="en-GB"/>
        </w:rPr>
      </w:pPr>
      <w:bookmarkStart w:id="12" w:name="_Toc172013174"/>
      <w:r>
        <w:rPr>
          <w:rFonts w:ascii="Roboto" w:eastAsia="Times New Roman" w:hAnsi="Roboto"/>
          <w:i/>
          <w:iCs/>
          <w:color w:val="00AEEF"/>
          <w:lang w:val="fr-FR" w:eastAsia="en-GB"/>
        </w:rPr>
        <w:t>Efficacité du prototype de l’outil transfrontière</w:t>
      </w:r>
      <w:bookmarkEnd w:id="12"/>
    </w:p>
    <w:p w14:paraId="67FC3E93" w14:textId="77777777" w:rsidR="00CF16BC" w:rsidRDefault="00CF16BC" w:rsidP="00AB27CA">
      <w:pPr>
        <w:jc w:val="both"/>
        <w:textAlignment w:val="baseline"/>
        <w:rPr>
          <w:rFonts w:ascii="Roboto" w:eastAsia="Times New Roman" w:hAnsi="Roboto" w:cs="Calibri"/>
          <w:sz w:val="20"/>
          <w:szCs w:val="20"/>
          <w:lang w:val="fr-FR" w:eastAsia="en-GB"/>
        </w:rPr>
      </w:pPr>
    </w:p>
    <w:p w14:paraId="52F98B81" w14:textId="77777777" w:rsidR="00CF16BC" w:rsidRDefault="00CF16BC" w:rsidP="00AB27CA">
      <w:pPr>
        <w:spacing w:after="120"/>
        <w:jc w:val="both"/>
        <w:textAlignment w:val="baseline"/>
        <w:rPr>
          <w:rFonts w:ascii="Roboto" w:eastAsia="Times New Roman" w:hAnsi="Roboto"/>
          <w:sz w:val="20"/>
          <w:szCs w:val="20"/>
          <w:lang w:val="fr-FR" w:eastAsia="en-GB"/>
        </w:rPr>
      </w:pPr>
      <w:r>
        <w:rPr>
          <w:rFonts w:ascii="Roboto" w:eastAsia="Times New Roman" w:hAnsi="Roboto"/>
          <w:sz w:val="20"/>
          <w:szCs w:val="20"/>
          <w:lang w:val="fr-FR" w:eastAsia="en-GB"/>
        </w:rPr>
        <w:t>En moyenne, les participants à l’enquête ont jugé l’outil « très facile » à utiliser, tandis que les répondants l’ont tous jugé « très utile » ou « assez utile » dans le contexte de leur propre travail (figure 2).</w:t>
      </w:r>
    </w:p>
    <w:p w14:paraId="4A69C89A" w14:textId="12BC0FB7" w:rsidR="00CF16BC" w:rsidRDefault="00CF16BC" w:rsidP="00AB27CA">
      <w:pPr>
        <w:jc w:val="both"/>
        <w:rPr>
          <w:rFonts w:ascii="Roboto" w:eastAsia="Times New Roman" w:hAnsi="Roboto"/>
          <w:sz w:val="20"/>
          <w:szCs w:val="20"/>
          <w:lang w:val="fr-FR" w:eastAsia="en-GB"/>
        </w:rPr>
      </w:pPr>
    </w:p>
    <w:p w14:paraId="574195A2" w14:textId="77777777" w:rsidR="00CF16BC" w:rsidRDefault="00CF16BC" w:rsidP="00AB27CA">
      <w:pPr>
        <w:spacing w:after="120"/>
        <w:jc w:val="both"/>
        <w:textAlignment w:val="baseline"/>
        <w:rPr>
          <w:rFonts w:ascii="Roboto" w:hAnsi="Roboto"/>
          <w:i/>
          <w:iCs/>
          <w:sz w:val="20"/>
          <w:szCs w:val="20"/>
          <w:lang w:val="fr-FR"/>
        </w:rPr>
      </w:pPr>
    </w:p>
    <w:p w14:paraId="0A1651F4" w14:textId="77777777" w:rsidR="00CF16BC" w:rsidRDefault="00CF16BC" w:rsidP="00AB27CA">
      <w:pPr>
        <w:spacing w:after="120"/>
        <w:jc w:val="both"/>
        <w:textAlignment w:val="baseline"/>
        <w:rPr>
          <w:rFonts w:ascii="Roboto" w:hAnsi="Roboto"/>
          <w:i/>
          <w:sz w:val="20"/>
          <w:szCs w:val="20"/>
          <w:lang w:val="fr-FR" w:eastAsia="en-GB"/>
        </w:rPr>
      </w:pPr>
      <w:r>
        <w:rPr>
          <w:rFonts w:ascii="Roboto" w:hAnsi="Roboto"/>
          <w:i/>
          <w:iCs/>
          <w:sz w:val="20"/>
          <w:szCs w:val="20"/>
          <w:lang w:val="fr-FR"/>
        </w:rPr>
        <w:t>Figure 2 : Scores moyens d’utilité et d’ergonomie de l’outil transfrontière, tels que rapportés par les participants à l’enquête</w:t>
      </w:r>
    </w:p>
    <w:tbl>
      <w:tblPr>
        <w:tblW w:w="0" w:type="auto"/>
        <w:tblLook w:val="04A0" w:firstRow="1" w:lastRow="0" w:firstColumn="1" w:lastColumn="0" w:noHBand="0" w:noVBand="1"/>
      </w:tblPr>
      <w:tblGrid>
        <w:gridCol w:w="1555"/>
        <w:gridCol w:w="1842"/>
        <w:gridCol w:w="5619"/>
      </w:tblGrid>
      <w:tr w:rsidR="00CF16BC" w:rsidRPr="00E85DCA" w14:paraId="02317892" w14:textId="77777777" w:rsidTr="004D4B07">
        <w:trPr>
          <w:trHeight w:val="645"/>
        </w:trPr>
        <w:tc>
          <w:tcPr>
            <w:tcW w:w="1555" w:type="dxa"/>
            <w:shd w:val="clear" w:color="auto" w:fill="00B0F0"/>
            <w:vAlign w:val="center"/>
          </w:tcPr>
          <w:p w14:paraId="1552B8E9" w14:textId="77777777" w:rsidR="00CF16BC" w:rsidRDefault="00CF16BC" w:rsidP="00AB27CA">
            <w:pPr>
              <w:spacing w:line="259" w:lineRule="auto"/>
              <w:jc w:val="both"/>
              <w:rPr>
                <w:rFonts w:ascii="Roboto" w:eastAsia="Times New Roman" w:hAnsi="Roboto"/>
                <w:b/>
                <w:bCs/>
                <w:color w:val="FFFFFF" w:themeColor="background1"/>
                <w:sz w:val="20"/>
                <w:szCs w:val="20"/>
                <w:lang w:val="fr-FR" w:eastAsia="en-GB"/>
              </w:rPr>
            </w:pPr>
            <w:r>
              <w:rPr>
                <w:rFonts w:ascii="Roboto" w:eastAsia="Times New Roman" w:hAnsi="Roboto"/>
                <w:b/>
                <w:bCs/>
                <w:color w:val="FFFFFF" w:themeColor="background1"/>
                <w:sz w:val="20"/>
                <w:szCs w:val="20"/>
                <w:lang w:val="fr-FR" w:eastAsia="en-GB"/>
              </w:rPr>
              <w:t>Étiquette</w:t>
            </w:r>
          </w:p>
        </w:tc>
        <w:tc>
          <w:tcPr>
            <w:tcW w:w="1842" w:type="dxa"/>
            <w:shd w:val="clear" w:color="auto" w:fill="00B0F0"/>
            <w:vAlign w:val="center"/>
          </w:tcPr>
          <w:p w14:paraId="218C901F" w14:textId="77777777" w:rsidR="00CF16BC" w:rsidRDefault="00CF16BC" w:rsidP="00AB27CA">
            <w:pPr>
              <w:jc w:val="both"/>
              <w:rPr>
                <w:rFonts w:ascii="Roboto" w:eastAsia="Times New Roman" w:hAnsi="Roboto"/>
                <w:b/>
                <w:bCs/>
                <w:color w:val="FFFFFF" w:themeColor="background1"/>
                <w:sz w:val="20"/>
                <w:szCs w:val="20"/>
                <w:lang w:val="fr-FR" w:eastAsia="en-GB"/>
              </w:rPr>
            </w:pPr>
            <w:r>
              <w:rPr>
                <w:rFonts w:ascii="Roboto" w:eastAsia="Times New Roman" w:hAnsi="Roboto"/>
                <w:b/>
                <w:bCs/>
                <w:color w:val="FFFFFF" w:themeColor="background1"/>
                <w:sz w:val="20"/>
                <w:szCs w:val="20"/>
                <w:lang w:val="fr-FR" w:eastAsia="en-GB"/>
              </w:rPr>
              <w:t>Score moyen</w:t>
            </w:r>
          </w:p>
        </w:tc>
        <w:tc>
          <w:tcPr>
            <w:tcW w:w="5619" w:type="dxa"/>
            <w:shd w:val="clear" w:color="auto" w:fill="00B0F0"/>
            <w:vAlign w:val="center"/>
          </w:tcPr>
          <w:p w14:paraId="2881C80F" w14:textId="77777777" w:rsidR="00CF16BC" w:rsidRDefault="00CF16BC" w:rsidP="00AB27CA">
            <w:pPr>
              <w:jc w:val="both"/>
              <w:rPr>
                <w:rFonts w:ascii="Roboto" w:eastAsia="Times New Roman" w:hAnsi="Roboto"/>
                <w:b/>
                <w:i/>
                <w:color w:val="FFFFFF" w:themeColor="background1"/>
                <w:sz w:val="20"/>
                <w:szCs w:val="20"/>
                <w:lang w:val="fr-FR" w:eastAsia="en-GB"/>
              </w:rPr>
            </w:pPr>
            <w:r>
              <w:rPr>
                <w:rFonts w:ascii="Roboto" w:eastAsia="Times New Roman" w:hAnsi="Roboto"/>
                <w:b/>
                <w:bCs/>
                <w:color w:val="FFFFFF" w:themeColor="background1"/>
                <w:sz w:val="20"/>
                <w:szCs w:val="20"/>
                <w:lang w:val="fr-FR" w:eastAsia="en-GB"/>
              </w:rPr>
              <w:t>Question posée (</w:t>
            </w:r>
            <w:r>
              <w:rPr>
                <w:rFonts w:ascii="Roboto" w:eastAsia="Times New Roman" w:hAnsi="Roboto"/>
                <w:b/>
                <w:i/>
                <w:color w:val="FFFFFF" w:themeColor="background1"/>
                <w:sz w:val="20"/>
                <w:szCs w:val="20"/>
                <w:lang w:val="fr-FR" w:eastAsia="en-GB"/>
              </w:rPr>
              <w:t>énoncé et options de réponse)</w:t>
            </w:r>
          </w:p>
          <w:p w14:paraId="15E4B647" w14:textId="77777777" w:rsidR="00CF16BC" w:rsidRDefault="00CF16BC" w:rsidP="00AB27CA">
            <w:pPr>
              <w:jc w:val="both"/>
              <w:rPr>
                <w:rFonts w:ascii="Roboto" w:eastAsia="Times New Roman" w:hAnsi="Roboto"/>
                <w:b/>
                <w:bCs/>
                <w:color w:val="FFFFFF" w:themeColor="background1"/>
                <w:sz w:val="20"/>
                <w:szCs w:val="20"/>
                <w:lang w:val="fr-FR" w:eastAsia="en-GB"/>
              </w:rPr>
            </w:pPr>
            <w:r>
              <w:rPr>
                <w:rFonts w:ascii="Roboto" w:eastAsia="Times New Roman" w:hAnsi="Roboto"/>
                <w:b/>
                <w:bCs/>
                <w:color w:val="FFFFFF" w:themeColor="background1"/>
                <w:sz w:val="20"/>
                <w:szCs w:val="20"/>
                <w:lang w:val="fr-FR" w:eastAsia="en-GB"/>
              </w:rPr>
              <w:t>(Les réponses génèrent une note moyenne)</w:t>
            </w:r>
          </w:p>
        </w:tc>
      </w:tr>
      <w:tr w:rsidR="00CF16BC" w:rsidRPr="00E85DCA" w14:paraId="3347189B" w14:textId="77777777" w:rsidTr="004D4B07">
        <w:trPr>
          <w:trHeight w:val="1235"/>
        </w:trPr>
        <w:tc>
          <w:tcPr>
            <w:tcW w:w="1555" w:type="dxa"/>
            <w:vAlign w:val="center"/>
          </w:tcPr>
          <w:p w14:paraId="3EEB240C" w14:textId="77777777" w:rsidR="00CF16BC" w:rsidRDefault="00CF16BC" w:rsidP="00AB27CA">
            <w:pPr>
              <w:jc w:val="both"/>
              <w:textAlignment w:val="baseline"/>
              <w:rPr>
                <w:rFonts w:ascii="Roboto" w:eastAsia="Times New Roman" w:hAnsi="Roboto"/>
                <w:b/>
                <w:color w:val="000000" w:themeColor="text1"/>
                <w:sz w:val="20"/>
                <w:szCs w:val="20"/>
                <w:lang w:val="fr-FR" w:eastAsia="en-GB"/>
              </w:rPr>
            </w:pPr>
            <w:r>
              <w:rPr>
                <w:rFonts w:ascii="Roboto" w:eastAsia="Times New Roman" w:hAnsi="Roboto"/>
                <w:b/>
                <w:color w:val="000000" w:themeColor="text1"/>
                <w:sz w:val="20"/>
                <w:szCs w:val="20"/>
                <w:lang w:val="fr-FR" w:eastAsia="en-GB"/>
              </w:rPr>
              <w:t>Score d’utilité</w:t>
            </w:r>
          </w:p>
        </w:tc>
        <w:tc>
          <w:tcPr>
            <w:tcW w:w="1842" w:type="dxa"/>
            <w:vAlign w:val="center"/>
          </w:tcPr>
          <w:p w14:paraId="5DD2C43D" w14:textId="77777777" w:rsidR="00CF16BC" w:rsidRPr="000E4B48" w:rsidRDefault="00CF16BC" w:rsidP="00AB27CA">
            <w:pPr>
              <w:jc w:val="both"/>
              <w:textAlignment w:val="baseline"/>
              <w:rPr>
                <w:rFonts w:ascii="Roboto" w:eastAsia="Times New Roman" w:hAnsi="Roboto" w:cstheme="minorHAnsi"/>
                <w:b/>
                <w:bCs/>
                <w:sz w:val="20"/>
                <w:szCs w:val="20"/>
                <w:lang w:val="fr-BE" w:eastAsia="en-GB"/>
              </w:rPr>
            </w:pPr>
            <w:r w:rsidRPr="000E4B48">
              <w:rPr>
                <w:rFonts w:ascii="Roboto" w:eastAsia="Times New Roman" w:hAnsi="Roboto" w:cstheme="minorHAnsi"/>
                <w:b/>
                <w:bCs/>
                <w:sz w:val="20"/>
                <w:szCs w:val="20"/>
                <w:lang w:val="fr-BE" w:eastAsia="en-GB"/>
              </w:rPr>
              <w:t>4.5</w:t>
            </w:r>
          </w:p>
          <w:p w14:paraId="79BF4DDF" w14:textId="77777777" w:rsidR="00CF16BC" w:rsidRDefault="00CF16BC" w:rsidP="00AB27CA">
            <w:pPr>
              <w:jc w:val="both"/>
              <w:textAlignment w:val="baseline"/>
              <w:rPr>
                <w:rFonts w:ascii="Roboto" w:eastAsia="Times New Roman" w:hAnsi="Roboto" w:cstheme="minorHAnsi"/>
                <w:b/>
                <w:bCs/>
                <w:sz w:val="20"/>
                <w:szCs w:val="20"/>
                <w:lang w:val="fr-FR" w:eastAsia="en-GB"/>
              </w:rPr>
            </w:pPr>
            <w:r>
              <w:rPr>
                <w:rFonts w:ascii="Roboto" w:eastAsia="Times New Roman" w:hAnsi="Roboto" w:cstheme="minorHAnsi"/>
                <w:b/>
                <w:bCs/>
                <w:sz w:val="20"/>
                <w:szCs w:val="20"/>
                <w:lang w:val="fr-FR" w:eastAsia="en-GB"/>
              </w:rPr>
              <w:t>Assez/Très utile</w:t>
            </w:r>
          </w:p>
          <w:p w14:paraId="3B1B4B90" w14:textId="77777777" w:rsidR="00CF16BC" w:rsidRDefault="00CF16BC" w:rsidP="00AB27CA">
            <w:pPr>
              <w:jc w:val="both"/>
              <w:textAlignment w:val="baseline"/>
              <w:rPr>
                <w:rFonts w:ascii="Roboto" w:eastAsia="Times New Roman" w:hAnsi="Roboto" w:cstheme="minorHAnsi"/>
                <w:b/>
                <w:bCs/>
                <w:i/>
                <w:iCs/>
                <w:sz w:val="20"/>
                <w:szCs w:val="20"/>
                <w:lang w:val="fr-FR" w:eastAsia="en-GB"/>
              </w:rPr>
            </w:pPr>
            <w:r>
              <w:rPr>
                <w:rFonts w:ascii="Roboto" w:eastAsia="Times New Roman" w:hAnsi="Roboto" w:cstheme="minorHAnsi"/>
                <w:b/>
                <w:bCs/>
                <w:i/>
                <w:iCs/>
                <w:color w:val="2E74B5" w:themeColor="accent5" w:themeShade="BF"/>
                <w:sz w:val="20"/>
                <w:szCs w:val="20"/>
                <w:lang w:val="fr-FR" w:eastAsia="en-GB"/>
              </w:rPr>
              <w:t>(Moyenne de 2 réponses)</w:t>
            </w:r>
          </w:p>
        </w:tc>
        <w:tc>
          <w:tcPr>
            <w:tcW w:w="5619" w:type="dxa"/>
            <w:vAlign w:val="center"/>
          </w:tcPr>
          <w:p w14:paraId="212EAE5A" w14:textId="77777777" w:rsidR="00CF16BC" w:rsidRDefault="00CF16BC" w:rsidP="00AB27CA">
            <w:pPr>
              <w:jc w:val="both"/>
              <w:textAlignment w:val="baseline"/>
              <w:rPr>
                <w:rFonts w:ascii="Roboto" w:eastAsia="Times New Roman" w:hAnsi="Roboto" w:cstheme="minorHAnsi"/>
                <w:sz w:val="20"/>
                <w:szCs w:val="20"/>
                <w:lang w:val="fr-FR" w:eastAsia="en-GB"/>
              </w:rPr>
            </w:pPr>
            <w:r>
              <w:rPr>
                <w:rFonts w:ascii="Roboto" w:eastAsia="Times New Roman" w:hAnsi="Roboto" w:cstheme="minorHAnsi"/>
                <w:sz w:val="20"/>
                <w:szCs w:val="20"/>
                <w:lang w:val="fr-FR" w:eastAsia="en-GB"/>
              </w:rPr>
              <w:t>Dans quelle mesure l’outil est-il utile pour votre travail ?</w:t>
            </w:r>
          </w:p>
          <w:p w14:paraId="16E380C6" w14:textId="77777777" w:rsidR="00CF16BC" w:rsidRDefault="00CF16BC" w:rsidP="00AB27CA">
            <w:pPr>
              <w:ind w:left="720"/>
              <w:jc w:val="both"/>
              <w:textAlignment w:val="baseline"/>
              <w:rPr>
                <w:rFonts w:ascii="Roboto" w:eastAsia="Times New Roman" w:hAnsi="Roboto" w:cstheme="minorHAnsi"/>
                <w:i/>
                <w:iCs/>
                <w:sz w:val="20"/>
                <w:szCs w:val="20"/>
                <w:lang w:val="fr-FR" w:eastAsia="en-GB"/>
              </w:rPr>
            </w:pPr>
            <w:r>
              <w:rPr>
                <w:rFonts w:ascii="Roboto" w:eastAsia="Times New Roman" w:hAnsi="Roboto" w:cstheme="minorHAnsi"/>
                <w:i/>
                <w:iCs/>
                <w:sz w:val="20"/>
                <w:szCs w:val="20"/>
                <w:lang w:val="fr-FR" w:eastAsia="en-GB"/>
              </w:rPr>
              <w:t>1 - Très peu utile</w:t>
            </w:r>
          </w:p>
          <w:p w14:paraId="30CFE9BF" w14:textId="77777777" w:rsidR="00CF16BC" w:rsidRDefault="00CF16BC" w:rsidP="00AB27CA">
            <w:pPr>
              <w:ind w:left="720"/>
              <w:jc w:val="both"/>
              <w:textAlignment w:val="baseline"/>
              <w:rPr>
                <w:rFonts w:ascii="Roboto" w:eastAsia="Times New Roman" w:hAnsi="Roboto" w:cstheme="minorHAnsi"/>
                <w:sz w:val="20"/>
                <w:szCs w:val="20"/>
                <w:lang w:val="fr-FR" w:eastAsia="en-GB"/>
              </w:rPr>
            </w:pPr>
            <w:r>
              <w:rPr>
                <w:rFonts w:ascii="Roboto" w:eastAsia="Times New Roman" w:hAnsi="Roboto" w:cstheme="minorHAnsi"/>
                <w:i/>
                <w:iCs/>
                <w:sz w:val="20"/>
                <w:szCs w:val="20"/>
                <w:lang w:val="fr-FR" w:eastAsia="en-GB"/>
              </w:rPr>
              <w:t>5 - Très utile</w:t>
            </w:r>
          </w:p>
        </w:tc>
      </w:tr>
      <w:tr w:rsidR="00CF16BC" w14:paraId="1AD93B6F" w14:textId="77777777" w:rsidTr="004D4B07">
        <w:tc>
          <w:tcPr>
            <w:tcW w:w="1555" w:type="dxa"/>
            <w:vAlign w:val="center"/>
          </w:tcPr>
          <w:p w14:paraId="4987D271" w14:textId="77777777" w:rsidR="00CF16BC" w:rsidRDefault="00CF16BC" w:rsidP="00AB27CA">
            <w:pPr>
              <w:jc w:val="both"/>
              <w:textAlignment w:val="baseline"/>
              <w:rPr>
                <w:rFonts w:ascii="Roboto" w:eastAsia="Times New Roman" w:hAnsi="Roboto"/>
                <w:b/>
                <w:color w:val="000000" w:themeColor="text1"/>
                <w:sz w:val="20"/>
                <w:szCs w:val="20"/>
                <w:lang w:val="fr-FR" w:eastAsia="en-GB"/>
              </w:rPr>
            </w:pPr>
            <w:r>
              <w:rPr>
                <w:rFonts w:ascii="Roboto" w:eastAsia="Times New Roman" w:hAnsi="Roboto"/>
                <w:b/>
                <w:color w:val="000000" w:themeColor="text1"/>
                <w:sz w:val="20"/>
                <w:szCs w:val="20"/>
                <w:lang w:val="fr-FR" w:eastAsia="en-GB"/>
              </w:rPr>
              <w:t>Score d’ergonomie</w:t>
            </w:r>
          </w:p>
        </w:tc>
        <w:tc>
          <w:tcPr>
            <w:tcW w:w="1842" w:type="dxa"/>
            <w:vAlign w:val="center"/>
          </w:tcPr>
          <w:p w14:paraId="7AA1149C" w14:textId="77777777" w:rsidR="00CF16BC" w:rsidRPr="000E4B48" w:rsidRDefault="00CF16BC" w:rsidP="00AB27CA">
            <w:pPr>
              <w:jc w:val="both"/>
              <w:textAlignment w:val="baseline"/>
              <w:rPr>
                <w:rFonts w:ascii="Roboto" w:eastAsia="Times New Roman" w:hAnsi="Roboto" w:cstheme="minorHAnsi"/>
                <w:b/>
                <w:bCs/>
                <w:sz w:val="20"/>
                <w:szCs w:val="20"/>
                <w:lang w:val="fr-BE" w:eastAsia="en-GB"/>
              </w:rPr>
            </w:pPr>
            <w:r w:rsidRPr="000E4B48">
              <w:rPr>
                <w:rFonts w:ascii="Roboto" w:eastAsia="Times New Roman" w:hAnsi="Roboto" w:cstheme="minorHAnsi"/>
                <w:b/>
                <w:bCs/>
                <w:sz w:val="20"/>
                <w:szCs w:val="20"/>
                <w:lang w:val="fr-BE" w:eastAsia="en-GB"/>
              </w:rPr>
              <w:t>5</w:t>
            </w:r>
          </w:p>
          <w:p w14:paraId="10A0A387" w14:textId="77777777" w:rsidR="00CF16BC" w:rsidRDefault="00CF16BC" w:rsidP="00AB27CA">
            <w:pPr>
              <w:jc w:val="both"/>
              <w:textAlignment w:val="baseline"/>
              <w:rPr>
                <w:rFonts w:ascii="Roboto" w:eastAsia="Times New Roman" w:hAnsi="Roboto" w:cstheme="minorHAnsi"/>
                <w:b/>
                <w:bCs/>
                <w:sz w:val="20"/>
                <w:szCs w:val="20"/>
                <w:lang w:val="fr-FR" w:eastAsia="en-GB"/>
              </w:rPr>
            </w:pPr>
            <w:r>
              <w:rPr>
                <w:rFonts w:ascii="Roboto" w:eastAsia="Times New Roman" w:hAnsi="Roboto" w:cstheme="minorHAnsi"/>
                <w:b/>
                <w:bCs/>
                <w:sz w:val="20"/>
                <w:szCs w:val="20"/>
                <w:lang w:val="fr-FR" w:eastAsia="en-GB"/>
              </w:rPr>
              <w:t>Très facile</w:t>
            </w:r>
          </w:p>
          <w:p w14:paraId="7DAE3972" w14:textId="77777777" w:rsidR="00CF16BC" w:rsidRDefault="00CF16BC" w:rsidP="00AB27CA">
            <w:pPr>
              <w:jc w:val="both"/>
              <w:textAlignment w:val="baseline"/>
              <w:rPr>
                <w:rFonts w:ascii="Roboto" w:eastAsia="Times New Roman" w:hAnsi="Roboto" w:cstheme="minorHAnsi"/>
                <w:b/>
                <w:bCs/>
                <w:sz w:val="20"/>
                <w:szCs w:val="20"/>
                <w:lang w:val="fr-FR" w:eastAsia="en-GB"/>
              </w:rPr>
            </w:pPr>
            <w:r>
              <w:rPr>
                <w:rFonts w:ascii="Roboto" w:eastAsia="Times New Roman" w:hAnsi="Roboto" w:cstheme="minorHAnsi"/>
                <w:b/>
                <w:bCs/>
                <w:i/>
                <w:iCs/>
                <w:color w:val="2E74B5" w:themeColor="accent5" w:themeShade="BF"/>
                <w:sz w:val="20"/>
                <w:szCs w:val="20"/>
                <w:lang w:val="fr-FR" w:eastAsia="en-GB"/>
              </w:rPr>
              <w:t>(Moyenne de 2 réponses)</w:t>
            </w:r>
          </w:p>
        </w:tc>
        <w:tc>
          <w:tcPr>
            <w:tcW w:w="5619" w:type="dxa"/>
            <w:vAlign w:val="center"/>
          </w:tcPr>
          <w:p w14:paraId="1FDECE97" w14:textId="77777777" w:rsidR="00CF16BC" w:rsidRDefault="00CF16BC" w:rsidP="00AB27CA">
            <w:pPr>
              <w:jc w:val="both"/>
              <w:textAlignment w:val="baseline"/>
              <w:rPr>
                <w:rFonts w:ascii="Roboto" w:eastAsia="Times New Roman" w:hAnsi="Roboto"/>
                <w:sz w:val="20"/>
                <w:szCs w:val="20"/>
                <w:lang w:val="fr-FR" w:eastAsia="en-GB"/>
              </w:rPr>
            </w:pPr>
            <w:r>
              <w:rPr>
                <w:rFonts w:ascii="Roboto" w:eastAsia="Times New Roman" w:hAnsi="Roboto"/>
                <w:sz w:val="20"/>
                <w:szCs w:val="20"/>
                <w:lang w:val="fr-FR" w:eastAsia="en-GB"/>
              </w:rPr>
              <w:t xml:space="preserve">Dans quelle mesure a-t-il été facile/difficile de réaliser la tâche : « Déterminez le nombre d’aires transfrontières potentielles situées à moins de 50 km de la frontière de votre pays » (à l’aide de l’outil transfrontière) ? </w:t>
            </w:r>
          </w:p>
          <w:p w14:paraId="41A83A37" w14:textId="77777777" w:rsidR="00CF16BC" w:rsidRDefault="00CF16BC" w:rsidP="00AB27CA">
            <w:pPr>
              <w:ind w:left="720"/>
              <w:jc w:val="both"/>
              <w:textAlignment w:val="baseline"/>
              <w:rPr>
                <w:rFonts w:ascii="Roboto" w:eastAsia="Times New Roman" w:hAnsi="Roboto" w:cstheme="minorHAnsi"/>
                <w:i/>
                <w:iCs/>
                <w:sz w:val="20"/>
                <w:szCs w:val="20"/>
                <w:lang w:val="fr-FR" w:eastAsia="en-GB"/>
              </w:rPr>
            </w:pPr>
            <w:r>
              <w:rPr>
                <w:rFonts w:ascii="Roboto" w:eastAsia="Times New Roman" w:hAnsi="Roboto" w:cstheme="minorHAnsi"/>
                <w:i/>
                <w:iCs/>
                <w:sz w:val="20"/>
                <w:szCs w:val="20"/>
                <w:lang w:val="fr-FR" w:eastAsia="en-GB"/>
              </w:rPr>
              <w:t xml:space="preserve">1 - Très difficile </w:t>
            </w:r>
          </w:p>
          <w:p w14:paraId="6DCE3522" w14:textId="77777777" w:rsidR="00CF16BC" w:rsidRDefault="00CF16BC" w:rsidP="00AB27CA">
            <w:pPr>
              <w:ind w:left="720"/>
              <w:jc w:val="both"/>
              <w:textAlignment w:val="baseline"/>
              <w:rPr>
                <w:rFonts w:ascii="Roboto" w:eastAsia="Times New Roman" w:hAnsi="Roboto" w:cstheme="minorHAnsi"/>
                <w:sz w:val="20"/>
                <w:szCs w:val="20"/>
                <w:lang w:val="fr-FR" w:eastAsia="en-GB"/>
              </w:rPr>
            </w:pPr>
            <w:r>
              <w:rPr>
                <w:rFonts w:ascii="Roboto" w:eastAsia="Times New Roman" w:hAnsi="Roboto" w:cstheme="minorHAnsi"/>
                <w:i/>
                <w:iCs/>
                <w:sz w:val="20"/>
                <w:szCs w:val="20"/>
                <w:lang w:val="fr-FR" w:eastAsia="en-GB"/>
              </w:rPr>
              <w:t>5 - Très facile</w:t>
            </w:r>
          </w:p>
        </w:tc>
      </w:tr>
    </w:tbl>
    <w:p w14:paraId="1AC9E253" w14:textId="77777777" w:rsidR="00CF16BC" w:rsidRDefault="00CF16BC" w:rsidP="00AB27CA">
      <w:pPr>
        <w:jc w:val="both"/>
        <w:textAlignment w:val="baseline"/>
        <w:rPr>
          <w:rFonts w:ascii="Roboto" w:eastAsia="Times New Roman" w:hAnsi="Roboto"/>
          <w:sz w:val="20"/>
          <w:szCs w:val="20"/>
          <w:lang w:val="fr-FR" w:eastAsia="en-GB"/>
        </w:rPr>
      </w:pPr>
    </w:p>
    <w:p w14:paraId="4DFC4B31" w14:textId="77777777" w:rsidR="00CF16BC" w:rsidRDefault="00CF16BC" w:rsidP="00AB27CA">
      <w:pPr>
        <w:spacing w:after="120" w:line="247" w:lineRule="auto"/>
        <w:jc w:val="both"/>
        <w:rPr>
          <w:rFonts w:ascii="Roboto" w:eastAsia="Times New Roman" w:hAnsi="Roboto"/>
          <w:sz w:val="20"/>
          <w:szCs w:val="20"/>
          <w:lang w:val="fr-FR" w:eastAsia="en-GB"/>
        </w:rPr>
      </w:pPr>
      <w:r>
        <w:rPr>
          <w:rFonts w:ascii="Roboto" w:eastAsia="Times New Roman" w:hAnsi="Roboto"/>
          <w:sz w:val="20"/>
          <w:szCs w:val="20"/>
          <w:lang w:val="fr-FR" w:eastAsia="en-GB"/>
        </w:rPr>
        <w:t xml:space="preserve">Les participants à l’enquête et aux ateliers ont souligné l’utilité de l’outil pour : </w:t>
      </w:r>
    </w:p>
    <w:p w14:paraId="62DD63C0" w14:textId="77777777" w:rsidR="00CF16BC" w:rsidRDefault="00CF16BC" w:rsidP="00AB27CA">
      <w:pPr>
        <w:pStyle w:val="ListParagraph"/>
        <w:numPr>
          <w:ilvl w:val="0"/>
          <w:numId w:val="5"/>
        </w:numPr>
        <w:spacing w:line="247" w:lineRule="auto"/>
        <w:ind w:left="714" w:hanging="357"/>
        <w:contextualSpacing w:val="0"/>
        <w:jc w:val="both"/>
        <w:rPr>
          <w:rFonts w:ascii="Roboto" w:hAnsi="Roboto"/>
          <w:sz w:val="20"/>
          <w:lang w:val="fr-FR" w:eastAsia="en-GB"/>
        </w:rPr>
      </w:pPr>
      <w:r>
        <w:rPr>
          <w:rFonts w:ascii="Roboto" w:hAnsi="Roboto"/>
          <w:sz w:val="20"/>
          <w:lang w:val="fr-FR" w:eastAsia="en-GB"/>
        </w:rPr>
        <w:t>Identifier les aires protégées/préservées existantes dans chaque pays. (R1, Q12)</w:t>
      </w:r>
    </w:p>
    <w:p w14:paraId="6248AB7E" w14:textId="77777777" w:rsidR="00CF16BC" w:rsidRDefault="00CF16BC" w:rsidP="00AB27CA">
      <w:pPr>
        <w:pStyle w:val="ListParagraph"/>
        <w:numPr>
          <w:ilvl w:val="0"/>
          <w:numId w:val="5"/>
        </w:numPr>
        <w:spacing w:line="247" w:lineRule="auto"/>
        <w:ind w:left="714" w:hanging="357"/>
        <w:contextualSpacing w:val="0"/>
        <w:jc w:val="both"/>
        <w:rPr>
          <w:rFonts w:ascii="Roboto" w:eastAsiaTheme="minorEastAsia" w:hAnsi="Roboto"/>
          <w:sz w:val="20"/>
          <w:lang w:val="fr-FR" w:eastAsia="en-GB"/>
        </w:rPr>
      </w:pPr>
      <w:r>
        <w:rPr>
          <w:rFonts w:ascii="Roboto" w:hAnsi="Roboto"/>
          <w:sz w:val="20"/>
          <w:lang w:val="fr-FR" w:eastAsia="en-GB"/>
        </w:rPr>
        <w:t>Identifier</w:t>
      </w:r>
      <w:r>
        <w:rPr>
          <w:rFonts w:ascii="Roboto" w:eastAsiaTheme="minorEastAsia" w:hAnsi="Roboto"/>
          <w:sz w:val="20"/>
          <w:lang w:val="fr-FR" w:eastAsia="en-GB"/>
        </w:rPr>
        <w:t xml:space="preserve"> la connectivité. (R1, Q12)</w:t>
      </w:r>
    </w:p>
    <w:p w14:paraId="18E7EC73" w14:textId="77777777" w:rsidR="00CF16BC" w:rsidRDefault="00CF16BC" w:rsidP="00AB27CA">
      <w:pPr>
        <w:pStyle w:val="ListParagraph"/>
        <w:numPr>
          <w:ilvl w:val="0"/>
          <w:numId w:val="5"/>
        </w:numPr>
        <w:spacing w:line="247" w:lineRule="auto"/>
        <w:ind w:left="714" w:hanging="357"/>
        <w:jc w:val="both"/>
        <w:rPr>
          <w:rFonts w:ascii="Roboto" w:eastAsiaTheme="minorEastAsia" w:hAnsi="Roboto"/>
          <w:sz w:val="20"/>
          <w:lang w:val="fr-FR"/>
        </w:rPr>
      </w:pPr>
      <w:r>
        <w:rPr>
          <w:rFonts w:ascii="Roboto" w:eastAsiaTheme="minorEastAsia" w:hAnsi="Roboto"/>
          <w:color w:val="000000" w:themeColor="text1"/>
          <w:sz w:val="20"/>
          <w:lang w:val="fr-FR"/>
        </w:rPr>
        <w:t>Comprendre la valeur des écosystèmes déjà préservés. (A4 - EAC)</w:t>
      </w:r>
    </w:p>
    <w:p w14:paraId="1466ABEE" w14:textId="77777777" w:rsidR="00CF16BC" w:rsidRDefault="00CF16BC" w:rsidP="00AB27CA">
      <w:pPr>
        <w:pStyle w:val="ListParagraph"/>
        <w:numPr>
          <w:ilvl w:val="0"/>
          <w:numId w:val="5"/>
        </w:numPr>
        <w:spacing w:line="247" w:lineRule="auto"/>
        <w:ind w:left="714" w:hanging="357"/>
        <w:contextualSpacing w:val="0"/>
        <w:jc w:val="both"/>
        <w:rPr>
          <w:rFonts w:ascii="Roboto" w:hAnsi="Roboto"/>
          <w:sz w:val="20"/>
          <w:lang w:val="fr-FR"/>
        </w:rPr>
      </w:pPr>
      <w:r>
        <w:rPr>
          <w:rStyle w:val="normaltextrun"/>
          <w:rFonts w:ascii="Roboto" w:eastAsiaTheme="minorEastAsia" w:hAnsi="Roboto"/>
          <w:color w:val="000000" w:themeColor="text1"/>
          <w:sz w:val="20"/>
          <w:lang w:val="fr-FR"/>
        </w:rPr>
        <w:t xml:space="preserve">Des applications pédagogiques. </w:t>
      </w:r>
      <w:r>
        <w:rPr>
          <w:rFonts w:ascii="Roboto" w:hAnsi="Roboto"/>
          <w:sz w:val="20"/>
          <w:lang w:val="fr-FR"/>
        </w:rPr>
        <w:t>(A2 – SADC) </w:t>
      </w:r>
    </w:p>
    <w:p w14:paraId="41DE8D1F" w14:textId="77777777" w:rsidR="00CF16BC" w:rsidRDefault="00CF16BC" w:rsidP="00AB27CA">
      <w:pPr>
        <w:pStyle w:val="ListParagraph"/>
        <w:numPr>
          <w:ilvl w:val="0"/>
          <w:numId w:val="5"/>
        </w:numPr>
        <w:spacing w:line="247" w:lineRule="auto"/>
        <w:ind w:left="714" w:hanging="357"/>
        <w:jc w:val="both"/>
        <w:rPr>
          <w:rFonts w:ascii="Roboto" w:hAnsi="Roboto"/>
          <w:sz w:val="20"/>
          <w:lang w:val="fr-FR"/>
        </w:rPr>
      </w:pPr>
      <w:r>
        <w:rPr>
          <w:rStyle w:val="normaltextrun"/>
          <w:rFonts w:ascii="Roboto" w:eastAsiaTheme="minorEastAsia" w:hAnsi="Roboto"/>
          <w:color w:val="000000" w:themeColor="text1"/>
          <w:sz w:val="20"/>
          <w:lang w:val="fr-FR"/>
        </w:rPr>
        <w:t xml:space="preserve">Le tourisme (notamment les voyages d’aventure). </w:t>
      </w:r>
      <w:r>
        <w:rPr>
          <w:rFonts w:ascii="Roboto" w:hAnsi="Roboto"/>
          <w:sz w:val="20"/>
          <w:lang w:val="fr-FR"/>
        </w:rPr>
        <w:t>(A2 – SADC) </w:t>
      </w:r>
    </w:p>
    <w:p w14:paraId="11D8B8EE" w14:textId="77777777" w:rsidR="00CF16BC" w:rsidRDefault="00CF16BC" w:rsidP="00AB27CA">
      <w:pPr>
        <w:pStyle w:val="ListParagraph"/>
        <w:numPr>
          <w:ilvl w:val="0"/>
          <w:numId w:val="5"/>
        </w:numPr>
        <w:spacing w:after="120" w:line="247" w:lineRule="auto"/>
        <w:jc w:val="both"/>
        <w:rPr>
          <w:rStyle w:val="eop"/>
          <w:rFonts w:ascii="Roboto" w:eastAsiaTheme="minorEastAsia" w:hAnsi="Roboto"/>
          <w:color w:val="000000" w:themeColor="text1"/>
          <w:sz w:val="20"/>
          <w:lang w:val="fr-FR" w:eastAsia="en-GB"/>
        </w:rPr>
      </w:pPr>
      <w:r>
        <w:rPr>
          <w:rStyle w:val="eop"/>
          <w:rFonts w:ascii="Roboto" w:eastAsiaTheme="minorEastAsia" w:hAnsi="Roboto"/>
          <w:color w:val="000000" w:themeColor="text1"/>
          <w:sz w:val="20"/>
          <w:lang w:val="fr-FR"/>
        </w:rPr>
        <w:t xml:space="preserve">L’aménagement du territoire. </w:t>
      </w:r>
      <w:r>
        <w:rPr>
          <w:rFonts w:ascii="Roboto" w:hAnsi="Roboto"/>
          <w:sz w:val="20"/>
          <w:lang w:val="fr-FR"/>
        </w:rPr>
        <w:t>(A2 – SADC) </w:t>
      </w:r>
      <w:r>
        <w:rPr>
          <w:rStyle w:val="eop"/>
          <w:rFonts w:ascii="Roboto" w:eastAsiaTheme="minorEastAsia" w:hAnsi="Roboto"/>
          <w:color w:val="000000" w:themeColor="text1"/>
          <w:sz w:val="20"/>
          <w:lang w:val="fr-FR"/>
        </w:rPr>
        <w:t> </w:t>
      </w:r>
    </w:p>
    <w:p w14:paraId="423B2DB2" w14:textId="77777777" w:rsidR="00CF16BC" w:rsidRDefault="00CF16BC" w:rsidP="00AB27CA">
      <w:pPr>
        <w:spacing w:after="120" w:line="247" w:lineRule="auto"/>
        <w:jc w:val="both"/>
        <w:rPr>
          <w:rFonts w:ascii="Roboto" w:hAnsi="Roboto"/>
          <w:sz w:val="20"/>
          <w:szCs w:val="20"/>
          <w:lang w:val="fr-FR"/>
        </w:rPr>
      </w:pPr>
      <w:r>
        <w:rPr>
          <w:rStyle w:val="eop"/>
          <w:rFonts w:ascii="Roboto" w:eastAsiaTheme="minorEastAsia" w:hAnsi="Roboto"/>
          <w:color w:val="000000" w:themeColor="text1"/>
          <w:sz w:val="20"/>
          <w:szCs w:val="20"/>
          <w:lang w:val="fr-FR" w:eastAsia="en-GB"/>
        </w:rPr>
        <w:t xml:space="preserve">Les participants à l’atelier 2 (avec les Parties à la SADC) ont noté l’utilité d’inclure des </w:t>
      </w:r>
      <w:r>
        <w:rPr>
          <w:rFonts w:ascii="Roboto" w:hAnsi="Roboto"/>
          <w:sz w:val="20"/>
          <w:szCs w:val="20"/>
          <w:lang w:val="fr-FR"/>
        </w:rPr>
        <w:t>détails sur la longueur des frontières protégées. Ils ont indiqué que c’était utile pour déterminer l’emplacement des clôtures, pour déplacer des espèces et pour diverses autres applications. </w:t>
      </w:r>
    </w:p>
    <w:p w14:paraId="7354D815" w14:textId="77777777" w:rsidR="00CF16BC" w:rsidRDefault="00CF16BC" w:rsidP="00AB27CA">
      <w:pPr>
        <w:spacing w:after="120" w:line="247" w:lineRule="auto"/>
        <w:jc w:val="both"/>
        <w:rPr>
          <w:rFonts w:ascii="Roboto" w:eastAsia="Times New Roman" w:hAnsi="Roboto"/>
          <w:sz w:val="20"/>
          <w:szCs w:val="20"/>
          <w:lang w:val="fr-FR" w:eastAsia="en-GB"/>
        </w:rPr>
      </w:pPr>
      <w:r>
        <w:rPr>
          <w:rFonts w:ascii="Roboto" w:eastAsia="Times New Roman" w:hAnsi="Roboto"/>
          <w:sz w:val="20"/>
          <w:szCs w:val="20"/>
          <w:lang w:val="fr-FR" w:eastAsia="en-GB"/>
        </w:rPr>
        <w:t>Peu de problèmes d’ergonomie ont été signalés par les répondants à l’enquête. Les seuls points mentionnés étaient que le « tampon » (ou « frontière du pays ») sur la carte rendait plus difficile l’identification des aires de connectivité dans certains cas, et que la carte était parfois difficile à interpréter lorsque plusieurs polygones de couleurs différentes se chevauchaient.</w:t>
      </w:r>
    </w:p>
    <w:p w14:paraId="18F29657" w14:textId="77777777" w:rsidR="00CF16BC" w:rsidRDefault="00CF16BC" w:rsidP="00AB27CA">
      <w:pPr>
        <w:spacing w:after="120" w:line="247" w:lineRule="auto"/>
        <w:jc w:val="both"/>
        <w:rPr>
          <w:rFonts w:ascii="Roboto" w:eastAsia="Times New Roman" w:hAnsi="Roboto"/>
          <w:vanish/>
          <w:sz w:val="20"/>
          <w:szCs w:val="20"/>
          <w:highlight w:val="yellow"/>
          <w:lang w:val="fr-FR" w:eastAsia="en-GB"/>
        </w:rPr>
      </w:pPr>
      <w:r>
        <w:rPr>
          <w:rFonts w:ascii="Roboto" w:eastAsia="Times New Roman" w:hAnsi="Roboto"/>
          <w:sz w:val="20"/>
          <w:szCs w:val="20"/>
          <w:lang w:val="fr-FR" w:eastAsia="en-GB"/>
        </w:rPr>
        <w:t>Bien entendu, avec seulement deux réponses à l’enquête, les scores moyens d’utilité et d’ergonomie ne peuvent en aucun cas être considérés comme représentatifs de l’utilité ou de l’ergonomie réelles de l’outil pour la population cible. En outre, nous ne disposons pas des données comportementales nécessaires pour confirmer si l’absence de difficultés signalée correspond aux habitudes et aux activités réelles des utilisateurs de l’outil.</w:t>
      </w:r>
    </w:p>
    <w:p w14:paraId="2D7E530F" w14:textId="77777777" w:rsidR="00CF16BC" w:rsidRDefault="00CF16BC" w:rsidP="00AB27CA">
      <w:pPr>
        <w:pStyle w:val="Heading3"/>
        <w:spacing w:before="360"/>
        <w:jc w:val="both"/>
        <w:rPr>
          <w:rFonts w:ascii="Roboto" w:eastAsia="Times New Roman" w:hAnsi="Roboto"/>
          <w:i/>
          <w:iCs/>
          <w:color w:val="00AEEF"/>
          <w:lang w:val="fr-FR" w:eastAsia="en-GB"/>
        </w:rPr>
      </w:pPr>
      <w:bookmarkStart w:id="13" w:name="_Toc172013175"/>
      <w:r>
        <w:rPr>
          <w:rFonts w:ascii="Roboto" w:eastAsia="Times New Roman" w:hAnsi="Roboto"/>
          <w:i/>
          <w:iCs/>
          <w:color w:val="00AEEF"/>
          <w:lang w:val="fr-FR" w:eastAsia="en-GB"/>
        </w:rPr>
        <w:t>Idées d’amélioration (à partir des commentaires des participants)</w:t>
      </w:r>
      <w:bookmarkEnd w:id="13"/>
    </w:p>
    <w:p w14:paraId="62453CEA" w14:textId="77777777" w:rsidR="00CF16BC" w:rsidRDefault="00CF16BC" w:rsidP="00AB27CA">
      <w:pPr>
        <w:spacing w:line="247" w:lineRule="auto"/>
        <w:jc w:val="both"/>
        <w:rPr>
          <w:rFonts w:ascii="Roboto" w:hAnsi="Roboto"/>
          <w:sz w:val="20"/>
          <w:szCs w:val="20"/>
          <w:lang w:val="fr-FR" w:eastAsia="en-GB"/>
        </w:rPr>
      </w:pPr>
    </w:p>
    <w:p w14:paraId="153ECE61" w14:textId="77777777" w:rsidR="00CF16BC" w:rsidRDefault="00CF16BC" w:rsidP="00AB27CA">
      <w:pPr>
        <w:spacing w:after="120" w:line="247" w:lineRule="auto"/>
        <w:jc w:val="both"/>
        <w:rPr>
          <w:rFonts w:ascii="Roboto" w:hAnsi="Roboto"/>
          <w:vanish/>
          <w:sz w:val="20"/>
          <w:szCs w:val="20"/>
          <w:highlight w:val="yellow"/>
          <w:lang w:val="fr-FR" w:eastAsia="en-GB"/>
        </w:rPr>
      </w:pPr>
      <w:r>
        <w:rPr>
          <w:rFonts w:ascii="Roboto" w:hAnsi="Roboto"/>
          <w:sz w:val="20"/>
          <w:szCs w:val="20"/>
          <w:lang w:val="fr-FR" w:eastAsia="en-GB"/>
        </w:rPr>
        <w:t>Les idées suivantes pour améliorer l’outil sont basées sur les questions, les réponses et les commentaires des participants à l’enquête et aux ateliers. Certaines de ces idées n’ont pas été suggérées explicitement par les participants, mais ont été déduites sur la base des commentaires formulés.</w:t>
      </w:r>
    </w:p>
    <w:p w14:paraId="25800BE6" w14:textId="77777777" w:rsidR="00CF16BC" w:rsidRDefault="00CF16BC" w:rsidP="00AB27CA">
      <w:pPr>
        <w:spacing w:after="120" w:line="247" w:lineRule="auto"/>
        <w:jc w:val="both"/>
        <w:rPr>
          <w:rFonts w:ascii="Roboto" w:hAnsi="Roboto"/>
          <w:vanish/>
          <w:sz w:val="20"/>
          <w:szCs w:val="20"/>
          <w:highlight w:val="yellow"/>
          <w:lang w:val="fr-FR" w:eastAsia="en-GB"/>
        </w:rPr>
      </w:pPr>
      <w:r>
        <w:rPr>
          <w:rFonts w:ascii="Roboto" w:hAnsi="Roboto"/>
          <w:sz w:val="20"/>
          <w:szCs w:val="20"/>
          <w:lang w:val="fr-FR" w:eastAsia="en-GB"/>
        </w:rPr>
        <w:t>Cette liste ne constitue pas une recommandation de donner suite à toutes ces idées ; son objectif est de rendre compte des suggestions et des commentaires formulés. Pour les recommandations du WCMC, veuillez consulter la section Recommandations (voir p. 9).</w:t>
      </w:r>
    </w:p>
    <w:p w14:paraId="559D686D" w14:textId="77777777" w:rsidR="00D60763" w:rsidRDefault="00D60763">
      <w:pPr>
        <w:rPr>
          <w:rFonts w:ascii="Roboto" w:eastAsia="Times New Roman" w:hAnsi="Roboto" w:cs="Times New Roman"/>
          <w:b/>
          <w:bCs/>
          <w:snapToGrid w:val="0"/>
          <w:sz w:val="24"/>
          <w:szCs w:val="20"/>
          <w:lang w:val="fr-FR" w:eastAsia="en-GB"/>
        </w:rPr>
      </w:pPr>
      <w:r>
        <w:rPr>
          <w:rFonts w:ascii="Roboto" w:hAnsi="Roboto"/>
          <w:lang w:val="fr-FR" w:eastAsia="en-GB"/>
        </w:rPr>
        <w:br w:type="page"/>
      </w:r>
    </w:p>
    <w:p w14:paraId="3C5533EC" w14:textId="7EE295E5" w:rsidR="00CF16BC" w:rsidRDefault="00CF16BC" w:rsidP="00AB27CA">
      <w:pPr>
        <w:pStyle w:val="Heading4"/>
        <w:spacing w:before="240"/>
        <w:jc w:val="both"/>
        <w:rPr>
          <w:rFonts w:ascii="Roboto" w:hAnsi="Roboto"/>
          <w:i/>
          <w:iCs/>
          <w:lang w:val="fr-FR" w:eastAsia="en-GB"/>
        </w:rPr>
      </w:pPr>
      <w:r>
        <w:rPr>
          <w:rFonts w:ascii="Roboto" w:hAnsi="Roboto"/>
          <w:lang w:val="fr-FR" w:eastAsia="en-GB"/>
        </w:rPr>
        <w:lastRenderedPageBreak/>
        <w:t>Idées d’amélioration du contenu</w:t>
      </w:r>
    </w:p>
    <w:p w14:paraId="2BB5B582" w14:textId="77777777" w:rsidR="00CF16BC" w:rsidRDefault="00CF16BC" w:rsidP="00AB27CA">
      <w:pPr>
        <w:jc w:val="both"/>
        <w:textAlignment w:val="baseline"/>
        <w:rPr>
          <w:rFonts w:ascii="Roboto" w:eastAsia="Times New Roman" w:hAnsi="Roboto" w:cs="Calibri"/>
          <w:sz w:val="20"/>
          <w:szCs w:val="20"/>
          <w:lang w:val="fr-FR" w:eastAsia="en-GB"/>
        </w:rPr>
      </w:pPr>
    </w:p>
    <w:tbl>
      <w:tblPr>
        <w:tblW w:w="9016" w:type="dxa"/>
        <w:tblLook w:val="04A0" w:firstRow="1" w:lastRow="0" w:firstColumn="1" w:lastColumn="0" w:noHBand="0" w:noVBand="1"/>
      </w:tblPr>
      <w:tblGrid>
        <w:gridCol w:w="750"/>
        <w:gridCol w:w="2099"/>
        <w:gridCol w:w="6167"/>
      </w:tblGrid>
      <w:tr w:rsidR="00CF16BC" w14:paraId="313C3E10" w14:textId="77777777" w:rsidTr="004D4B07">
        <w:trPr>
          <w:tblHeader/>
        </w:trPr>
        <w:tc>
          <w:tcPr>
            <w:tcW w:w="750" w:type="dxa"/>
            <w:shd w:val="clear" w:color="auto" w:fill="00B0F0"/>
            <w:vAlign w:val="center"/>
          </w:tcPr>
          <w:p w14:paraId="75010EB8" w14:textId="77777777" w:rsidR="00CF16BC" w:rsidRDefault="00CF16BC" w:rsidP="00AB27CA">
            <w:pPr>
              <w:spacing w:after="120"/>
              <w:jc w:val="both"/>
              <w:textAlignment w:val="baseline"/>
              <w:rPr>
                <w:rFonts w:ascii="Roboto" w:eastAsia="Times New Roman" w:hAnsi="Roboto" w:cs="Calibri"/>
                <w:b/>
                <w:color w:val="FFFFFF" w:themeColor="background1"/>
                <w:sz w:val="20"/>
                <w:szCs w:val="20"/>
                <w:lang w:val="fr-FR" w:eastAsia="en-GB"/>
              </w:rPr>
            </w:pPr>
            <w:r>
              <w:rPr>
                <w:rFonts w:ascii="Roboto" w:eastAsia="Times New Roman" w:hAnsi="Roboto" w:cs="Calibri"/>
                <w:b/>
                <w:color w:val="FFFFFF" w:themeColor="background1"/>
                <w:sz w:val="20"/>
                <w:szCs w:val="20"/>
                <w:lang w:val="fr-FR" w:eastAsia="en-GB"/>
              </w:rPr>
              <w:t>Réf.</w:t>
            </w:r>
          </w:p>
        </w:tc>
        <w:tc>
          <w:tcPr>
            <w:tcW w:w="2099" w:type="dxa"/>
            <w:shd w:val="clear" w:color="auto" w:fill="00B0F0"/>
            <w:vAlign w:val="center"/>
          </w:tcPr>
          <w:p w14:paraId="449EA886" w14:textId="77777777" w:rsidR="00CF16BC" w:rsidRDefault="00CF16BC" w:rsidP="00AB27CA">
            <w:pPr>
              <w:spacing w:after="120"/>
              <w:jc w:val="both"/>
              <w:textAlignment w:val="baseline"/>
              <w:rPr>
                <w:rFonts w:ascii="Roboto" w:eastAsia="Times New Roman" w:hAnsi="Roboto" w:cs="Calibri"/>
                <w:b/>
                <w:color w:val="FFFFFF" w:themeColor="background1"/>
                <w:sz w:val="20"/>
                <w:szCs w:val="20"/>
                <w:lang w:val="fr-FR" w:eastAsia="en-GB"/>
              </w:rPr>
            </w:pPr>
            <w:r>
              <w:rPr>
                <w:rFonts w:ascii="Roboto" w:eastAsia="Times New Roman" w:hAnsi="Roboto" w:cs="Calibri"/>
                <w:b/>
                <w:color w:val="FFFFFF" w:themeColor="background1"/>
                <w:sz w:val="20"/>
                <w:szCs w:val="20"/>
                <w:lang w:val="fr-FR" w:eastAsia="en-GB"/>
              </w:rPr>
              <w:t>Idée d’amélioration</w:t>
            </w:r>
          </w:p>
        </w:tc>
        <w:tc>
          <w:tcPr>
            <w:tcW w:w="6167" w:type="dxa"/>
            <w:shd w:val="clear" w:color="auto" w:fill="00B0F0"/>
            <w:vAlign w:val="center"/>
          </w:tcPr>
          <w:p w14:paraId="15B3E3F0" w14:textId="77777777" w:rsidR="00CF16BC" w:rsidRDefault="00CF16BC" w:rsidP="00AB27CA">
            <w:pPr>
              <w:spacing w:after="120"/>
              <w:jc w:val="both"/>
              <w:textAlignment w:val="baseline"/>
              <w:rPr>
                <w:rFonts w:ascii="Roboto" w:eastAsia="Times New Roman" w:hAnsi="Roboto" w:cs="Calibri"/>
                <w:b/>
                <w:color w:val="FFFFFF" w:themeColor="background1"/>
                <w:sz w:val="20"/>
                <w:szCs w:val="20"/>
                <w:lang w:val="fr-FR" w:eastAsia="en-GB"/>
              </w:rPr>
            </w:pPr>
            <w:r>
              <w:rPr>
                <w:rFonts w:ascii="Roboto" w:eastAsia="Times New Roman" w:hAnsi="Roboto" w:cs="Calibri"/>
                <w:b/>
                <w:color w:val="FFFFFF" w:themeColor="background1"/>
                <w:sz w:val="20"/>
                <w:szCs w:val="20"/>
                <w:lang w:val="fr-FR" w:eastAsia="en-GB"/>
              </w:rPr>
              <w:t>Preuves</w:t>
            </w:r>
          </w:p>
        </w:tc>
      </w:tr>
      <w:tr w:rsidR="00CF16BC" w14:paraId="31A8B530" w14:textId="77777777" w:rsidTr="004D4B07">
        <w:trPr>
          <w:trHeight w:val="600"/>
        </w:trPr>
        <w:tc>
          <w:tcPr>
            <w:tcW w:w="750" w:type="dxa"/>
            <w:vAlign w:val="center"/>
          </w:tcPr>
          <w:p w14:paraId="6F25B76A" w14:textId="77777777" w:rsidR="00CF16BC" w:rsidRDefault="00CF16BC" w:rsidP="00AB27CA">
            <w:pPr>
              <w:spacing w:after="120"/>
              <w:jc w:val="both"/>
              <w:rPr>
                <w:rFonts w:ascii="Roboto" w:eastAsia="Times New Roman" w:hAnsi="Roboto" w:cs="Calibri"/>
                <w:sz w:val="20"/>
                <w:szCs w:val="20"/>
                <w:lang w:eastAsia="en-GB"/>
              </w:rPr>
            </w:pPr>
            <w:r>
              <w:rPr>
                <w:rFonts w:ascii="Roboto" w:eastAsia="Times New Roman" w:hAnsi="Roboto" w:cs="Calibri"/>
                <w:sz w:val="20"/>
                <w:szCs w:val="20"/>
                <w:lang w:eastAsia="en-GB"/>
              </w:rPr>
              <w:t>C1.1</w:t>
            </w:r>
          </w:p>
        </w:tc>
        <w:tc>
          <w:tcPr>
            <w:tcW w:w="2099" w:type="dxa"/>
            <w:vAlign w:val="center"/>
          </w:tcPr>
          <w:p w14:paraId="14FA41EA" w14:textId="77777777" w:rsidR="00CF16BC" w:rsidRDefault="00CF16BC" w:rsidP="00AB27CA">
            <w:pPr>
              <w:spacing w:after="120"/>
              <w:jc w:val="both"/>
              <w:rPr>
                <w:rFonts w:ascii="Roboto" w:eastAsia="Times New Roman" w:hAnsi="Roboto" w:cs="Calibri"/>
                <w:sz w:val="20"/>
                <w:szCs w:val="20"/>
                <w:lang w:val="fr-FR" w:eastAsia="en-GB"/>
              </w:rPr>
            </w:pPr>
            <w:r>
              <w:rPr>
                <w:rFonts w:ascii="Roboto" w:eastAsia="Times New Roman" w:hAnsi="Roboto" w:cs="Calibri"/>
                <w:sz w:val="20"/>
                <w:szCs w:val="20"/>
                <w:lang w:val="fr-FR" w:eastAsia="en-GB"/>
              </w:rPr>
              <w:t>Ajouter une ou plusieurs couches de données sur l’aire de répartition des espèces (notamment pour les espèces migratrices)</w:t>
            </w:r>
          </w:p>
        </w:tc>
        <w:tc>
          <w:tcPr>
            <w:tcW w:w="2099" w:type="dxa"/>
            <w:vAlign w:val="center"/>
          </w:tcPr>
          <w:p w14:paraId="5FBF70C4" w14:textId="77777777" w:rsidR="00CF16BC" w:rsidRDefault="00CF16BC" w:rsidP="00AB27CA">
            <w:pPr>
              <w:jc w:val="both"/>
              <w:rPr>
                <w:rFonts w:ascii="Roboto" w:hAnsi="Roboto"/>
                <w:sz w:val="20"/>
                <w:szCs w:val="20"/>
                <w:lang w:val="fr-FR"/>
              </w:rPr>
            </w:pPr>
            <w:r>
              <w:rPr>
                <w:rFonts w:ascii="Roboto" w:hAnsi="Roboto"/>
                <w:sz w:val="20"/>
                <w:szCs w:val="20"/>
                <w:lang w:val="fr-FR"/>
              </w:rPr>
              <w:t>Les participants à l’atelier de l’EAC ont suggéré que le fait de savoir quelles espèces sont présentes dans les aires transfrontières potentielles les aiderait à comprendre la valeur des écosystèmes qu’ils pourraient conserver par le biais d’approches transfrontières. (A4 –EAC)</w:t>
            </w:r>
          </w:p>
          <w:p w14:paraId="4E560956" w14:textId="77777777" w:rsidR="00CF16BC" w:rsidRDefault="00CF16BC" w:rsidP="00AB27CA">
            <w:pPr>
              <w:jc w:val="both"/>
              <w:rPr>
                <w:rFonts w:ascii="Roboto" w:hAnsi="Roboto"/>
                <w:sz w:val="20"/>
                <w:szCs w:val="20"/>
                <w:lang w:val="fr-FR"/>
              </w:rPr>
            </w:pPr>
          </w:p>
          <w:p w14:paraId="55B104ED" w14:textId="77777777" w:rsidR="00CF16BC" w:rsidRDefault="00CF16BC" w:rsidP="00AB27CA">
            <w:pPr>
              <w:spacing w:after="120"/>
              <w:jc w:val="both"/>
              <w:rPr>
                <w:rFonts w:ascii="Roboto" w:eastAsia="Times New Roman" w:hAnsi="Roboto" w:cs="Calibri"/>
                <w:color w:val="000000" w:themeColor="text1"/>
                <w:sz w:val="20"/>
                <w:szCs w:val="20"/>
                <w:lang w:val="fr-FR" w:eastAsia="en-GB"/>
              </w:rPr>
            </w:pPr>
            <w:r>
              <w:rPr>
                <w:rFonts w:ascii="Roboto" w:eastAsia="Times New Roman" w:hAnsi="Roboto" w:cs="Calibri"/>
                <w:color w:val="000000" w:themeColor="text1"/>
                <w:sz w:val="20"/>
                <w:szCs w:val="20"/>
                <w:lang w:val="fr-FR" w:eastAsia="en-GB"/>
              </w:rPr>
              <w:t xml:space="preserve">« Les mouvements saisonniers d’animaux sauvages à travers la frontière » (R1, Q14). </w:t>
            </w:r>
          </w:p>
          <w:p w14:paraId="0316EC64" w14:textId="77777777" w:rsidR="00CF16BC" w:rsidRDefault="00CF16BC" w:rsidP="00AB27CA">
            <w:pPr>
              <w:jc w:val="both"/>
              <w:rPr>
                <w:rFonts w:ascii="Roboto" w:eastAsia="Times New Roman" w:hAnsi="Roboto" w:cs="Calibri"/>
                <w:color w:val="000000" w:themeColor="text1"/>
                <w:sz w:val="20"/>
                <w:szCs w:val="20"/>
                <w:lang w:val="fr-FR" w:eastAsia="en-GB"/>
              </w:rPr>
            </w:pPr>
            <w:r>
              <w:rPr>
                <w:rFonts w:ascii="Roboto" w:eastAsia="Times New Roman" w:hAnsi="Roboto" w:cs="Calibri"/>
                <w:color w:val="000000" w:themeColor="text1"/>
                <w:sz w:val="20"/>
                <w:szCs w:val="20"/>
                <w:lang w:val="fr-FR" w:eastAsia="en-GB"/>
              </w:rPr>
              <w:t>(Vraisemblablement, données sur l’occurrence des) « espèces migratrices d’animaux sauvages » (R2, Q14)</w:t>
            </w:r>
          </w:p>
          <w:p w14:paraId="21776836" w14:textId="77777777" w:rsidR="00CF16BC" w:rsidRDefault="00CF16BC" w:rsidP="00AB27CA">
            <w:pPr>
              <w:jc w:val="both"/>
              <w:rPr>
                <w:rFonts w:ascii="Roboto" w:eastAsia="Times New Roman" w:hAnsi="Roboto" w:cs="Calibri"/>
                <w:color w:val="000000" w:themeColor="text1"/>
                <w:sz w:val="20"/>
                <w:szCs w:val="20"/>
                <w:lang w:val="fr-FR" w:eastAsia="en-GB"/>
              </w:rPr>
            </w:pPr>
          </w:p>
          <w:p w14:paraId="7CE595B7" w14:textId="77777777" w:rsidR="00CF16BC" w:rsidRDefault="00CF16BC" w:rsidP="00AB27CA">
            <w:pPr>
              <w:spacing w:after="120"/>
              <w:jc w:val="both"/>
              <w:rPr>
                <w:rFonts w:ascii="Roboto" w:eastAsia="Times New Roman" w:hAnsi="Roboto" w:cs="Calibri"/>
                <w:color w:val="000000" w:themeColor="text1"/>
                <w:sz w:val="20"/>
                <w:szCs w:val="20"/>
                <w:lang w:val="fr-FR" w:eastAsia="en-GB"/>
              </w:rPr>
            </w:pPr>
            <w:r>
              <w:rPr>
                <w:rFonts w:ascii="Roboto" w:eastAsia="Times New Roman" w:hAnsi="Roboto" w:cs="Calibri"/>
                <w:color w:val="000000" w:themeColor="text1"/>
                <w:sz w:val="20"/>
                <w:szCs w:val="20"/>
                <w:lang w:val="fr-FR" w:eastAsia="en-GB"/>
              </w:rPr>
              <w:t>« Créer des segments ou des cartes SIM électroniques pour les espèces animales migratrices et les relier au satellite, ainsi qu’à ces frontières, pour que l’entrée d’un animal à ces frontières soit immédiatement enregistrée au poste frontalier. » (R2, Q15)</w:t>
            </w:r>
          </w:p>
          <w:p w14:paraId="0EAD83DF" w14:textId="77777777" w:rsidR="00CF16BC" w:rsidRDefault="00CF16BC" w:rsidP="00AB27CA">
            <w:pPr>
              <w:jc w:val="both"/>
              <w:rPr>
                <w:rFonts w:ascii="Roboto" w:hAnsi="Roboto"/>
                <w:sz w:val="20"/>
                <w:szCs w:val="20"/>
                <w:lang w:val="fr-FR"/>
              </w:rPr>
            </w:pPr>
            <w:r>
              <w:rPr>
                <w:rFonts w:ascii="Roboto" w:eastAsia="Times New Roman" w:hAnsi="Roboto" w:cs="Calibri"/>
                <w:color w:val="000000" w:themeColor="text1"/>
                <w:sz w:val="20"/>
                <w:szCs w:val="20"/>
                <w:lang w:val="fr-FR" w:eastAsia="en-GB"/>
              </w:rPr>
              <w:t>« Analyse de l’adéquation de l’habitat sur la base des espèces migratrices connues. » (R1, Q13)</w:t>
            </w:r>
          </w:p>
        </w:tc>
      </w:tr>
      <w:tr w:rsidR="00CF16BC" w:rsidRPr="00E85DCA" w14:paraId="17B26747" w14:textId="77777777" w:rsidTr="004D4B07">
        <w:tc>
          <w:tcPr>
            <w:tcW w:w="750" w:type="dxa"/>
            <w:vAlign w:val="center"/>
          </w:tcPr>
          <w:p w14:paraId="303BCE9A" w14:textId="77777777" w:rsidR="00CF16BC" w:rsidRDefault="00CF16BC" w:rsidP="00AB27CA">
            <w:pPr>
              <w:spacing w:after="120"/>
              <w:jc w:val="both"/>
              <w:textAlignment w:val="baseline"/>
              <w:rPr>
                <w:rFonts w:ascii="Roboto" w:eastAsia="Times New Roman" w:hAnsi="Roboto" w:cs="Calibri"/>
                <w:sz w:val="20"/>
                <w:szCs w:val="20"/>
                <w:lang w:eastAsia="en-GB"/>
              </w:rPr>
            </w:pPr>
            <w:r>
              <w:rPr>
                <w:rFonts w:ascii="Roboto" w:eastAsia="Times New Roman" w:hAnsi="Roboto" w:cs="Calibri"/>
                <w:sz w:val="20"/>
                <w:szCs w:val="20"/>
                <w:lang w:eastAsia="en-GB"/>
              </w:rPr>
              <w:t>C1.2</w:t>
            </w:r>
          </w:p>
        </w:tc>
        <w:tc>
          <w:tcPr>
            <w:tcW w:w="2099" w:type="dxa"/>
            <w:vAlign w:val="center"/>
          </w:tcPr>
          <w:p w14:paraId="0171AD76" w14:textId="77777777" w:rsidR="00CF16BC" w:rsidRDefault="00CF16BC" w:rsidP="00AB27CA">
            <w:pPr>
              <w:jc w:val="both"/>
              <w:textAlignment w:val="baseline"/>
              <w:rPr>
                <w:rFonts w:ascii="Roboto" w:eastAsia="Times New Roman" w:hAnsi="Roboto" w:cs="Calibri"/>
                <w:sz w:val="20"/>
                <w:szCs w:val="20"/>
                <w:lang w:val="fr-FR" w:eastAsia="en-GB"/>
              </w:rPr>
            </w:pPr>
            <w:r>
              <w:rPr>
                <w:rFonts w:ascii="Roboto" w:eastAsia="Times New Roman" w:hAnsi="Roboto" w:cs="Calibri"/>
                <w:sz w:val="20"/>
                <w:szCs w:val="20"/>
                <w:lang w:val="fr-FR" w:eastAsia="en-GB"/>
              </w:rPr>
              <w:t xml:space="preserve">Ajouter une ou plusieurs couches de données sur l’aire de répartition historique des espèces/Permettre le suivi des schémas de migration au fil du temps. </w:t>
            </w:r>
          </w:p>
        </w:tc>
        <w:tc>
          <w:tcPr>
            <w:tcW w:w="6167" w:type="dxa"/>
            <w:vAlign w:val="center"/>
          </w:tcPr>
          <w:p w14:paraId="01182E3C" w14:textId="77777777" w:rsidR="00CF16BC" w:rsidRDefault="00CF16BC" w:rsidP="00AB27CA">
            <w:pPr>
              <w:spacing w:after="120"/>
              <w:jc w:val="both"/>
              <w:textAlignment w:val="baseline"/>
              <w:rPr>
                <w:rFonts w:ascii="Roboto" w:eastAsia="Times New Roman" w:hAnsi="Roboto" w:cs="Calibri"/>
                <w:color w:val="000000"/>
                <w:sz w:val="20"/>
                <w:szCs w:val="20"/>
                <w:lang w:val="fr-FR" w:eastAsia="en-GB"/>
              </w:rPr>
            </w:pPr>
            <w:r>
              <w:rPr>
                <w:rFonts w:ascii="Roboto" w:eastAsia="Times New Roman" w:hAnsi="Roboto" w:cs="Calibri"/>
                <w:color w:val="000000" w:themeColor="text1"/>
                <w:sz w:val="20"/>
                <w:szCs w:val="20"/>
                <w:lang w:val="fr-FR" w:eastAsia="en-GB"/>
              </w:rPr>
              <w:t>« L’aire de répartition historique d’espèces emblématiques qui peuvent maintenant être limitées à une nation » (R1, Q14)</w:t>
            </w:r>
          </w:p>
        </w:tc>
      </w:tr>
      <w:tr w:rsidR="00CF16BC" w14:paraId="4DDDEDB3" w14:textId="77777777" w:rsidTr="004D4B07">
        <w:tc>
          <w:tcPr>
            <w:tcW w:w="750" w:type="dxa"/>
            <w:vAlign w:val="center"/>
          </w:tcPr>
          <w:p w14:paraId="3230C59A" w14:textId="77777777" w:rsidR="00CF16BC" w:rsidRDefault="00CF16BC" w:rsidP="00AB27CA">
            <w:pPr>
              <w:spacing w:after="120"/>
              <w:jc w:val="both"/>
              <w:textAlignment w:val="baseline"/>
              <w:rPr>
                <w:rFonts w:ascii="Roboto" w:eastAsia="Times New Roman" w:hAnsi="Roboto" w:cs="Calibri"/>
                <w:sz w:val="20"/>
                <w:szCs w:val="20"/>
                <w:lang w:eastAsia="en-GB"/>
              </w:rPr>
            </w:pPr>
            <w:r>
              <w:rPr>
                <w:rFonts w:ascii="Roboto" w:eastAsia="Times New Roman" w:hAnsi="Roboto" w:cs="Calibri"/>
                <w:sz w:val="20"/>
                <w:szCs w:val="20"/>
                <w:lang w:eastAsia="en-GB"/>
              </w:rPr>
              <w:t>C2</w:t>
            </w:r>
          </w:p>
        </w:tc>
        <w:tc>
          <w:tcPr>
            <w:tcW w:w="2099" w:type="dxa"/>
            <w:vAlign w:val="center"/>
          </w:tcPr>
          <w:p w14:paraId="141975FC" w14:textId="77777777" w:rsidR="00CF16BC" w:rsidRDefault="00CF16BC" w:rsidP="00AB27CA">
            <w:pPr>
              <w:spacing w:after="120"/>
              <w:jc w:val="both"/>
              <w:textAlignment w:val="baseline"/>
              <w:rPr>
                <w:rFonts w:ascii="Roboto" w:eastAsia="Times New Roman" w:hAnsi="Roboto" w:cs="Calibri"/>
                <w:sz w:val="20"/>
                <w:szCs w:val="20"/>
                <w:lang w:val="fr-FR" w:eastAsia="en-GB"/>
              </w:rPr>
            </w:pPr>
            <w:r>
              <w:rPr>
                <w:rFonts w:ascii="Roboto" w:eastAsia="Times New Roman" w:hAnsi="Roboto" w:cs="Calibri"/>
                <w:sz w:val="20"/>
                <w:szCs w:val="20"/>
                <w:lang w:val="fr-FR" w:eastAsia="en-GB"/>
              </w:rPr>
              <w:t>Ajouter une ou plusieurs couches de données sur l’occupation des terres</w:t>
            </w:r>
          </w:p>
        </w:tc>
        <w:tc>
          <w:tcPr>
            <w:tcW w:w="6167" w:type="dxa"/>
            <w:vAlign w:val="center"/>
          </w:tcPr>
          <w:p w14:paraId="2FCFF5E3" w14:textId="77777777" w:rsidR="00CF16BC" w:rsidRDefault="00CF16BC" w:rsidP="00AB27CA">
            <w:pPr>
              <w:spacing w:after="120"/>
              <w:jc w:val="both"/>
              <w:rPr>
                <w:rFonts w:ascii="Roboto" w:eastAsia="Times New Roman" w:hAnsi="Roboto" w:cs="Calibri"/>
                <w:color w:val="000000" w:themeColor="text1"/>
                <w:sz w:val="20"/>
                <w:szCs w:val="20"/>
                <w:lang w:val="fr-FR" w:eastAsia="en-GB"/>
              </w:rPr>
            </w:pPr>
            <w:r>
              <w:rPr>
                <w:rFonts w:ascii="Roboto" w:eastAsia="Times New Roman" w:hAnsi="Roboto" w:cs="Calibri"/>
                <w:color w:val="000000" w:themeColor="text1"/>
                <w:sz w:val="20"/>
                <w:szCs w:val="20"/>
                <w:lang w:val="fr-FR" w:eastAsia="en-GB"/>
              </w:rPr>
              <w:t>« L’utilisation des terres, en particulier l’utilisation par l’homme pour l’établissement permanent et l’agriculture. L’identification de la seule occupation des terres peut ne pas conduire à un potentiel précis pour l’établissement d’une aire de conservation transfrontière » (R1, Q13)</w:t>
            </w:r>
          </w:p>
          <w:p w14:paraId="5818E389" w14:textId="77777777" w:rsidR="00CF16BC" w:rsidRDefault="00CF16BC" w:rsidP="00AB27CA">
            <w:pPr>
              <w:jc w:val="both"/>
              <w:rPr>
                <w:rFonts w:ascii="Roboto" w:eastAsia="Times New Roman" w:hAnsi="Roboto" w:cs="Calibri"/>
                <w:color w:val="000000"/>
                <w:sz w:val="20"/>
                <w:szCs w:val="20"/>
                <w:lang w:val="fr-FR" w:eastAsia="en-GB"/>
              </w:rPr>
            </w:pPr>
            <w:r>
              <w:rPr>
                <w:rFonts w:ascii="Roboto" w:hAnsi="Roboto"/>
                <w:sz w:val="20"/>
                <w:szCs w:val="20"/>
                <w:lang w:val="fr-FR"/>
              </w:rPr>
              <w:t>Les participants à l’atelier de la SADC</w:t>
            </w:r>
            <w:r>
              <w:rPr>
                <w:rFonts w:ascii="Roboto" w:eastAsia="Times New Roman" w:hAnsi="Roboto" w:cs="Calibri"/>
                <w:color w:val="000000" w:themeColor="text1"/>
                <w:sz w:val="20"/>
                <w:szCs w:val="20"/>
                <w:lang w:val="fr-FR" w:eastAsia="en-GB"/>
              </w:rPr>
              <w:t xml:space="preserve"> ont </w:t>
            </w:r>
            <w:r>
              <w:rPr>
                <w:rFonts w:ascii="Roboto" w:hAnsi="Roboto"/>
                <w:sz w:val="20"/>
                <w:szCs w:val="20"/>
                <w:lang w:val="fr-FR"/>
              </w:rPr>
              <w:t>également</w:t>
            </w:r>
            <w:r>
              <w:rPr>
                <w:rFonts w:ascii="Roboto" w:eastAsia="Times New Roman" w:hAnsi="Roboto" w:cs="Calibri"/>
                <w:color w:val="000000" w:themeColor="text1"/>
                <w:sz w:val="20"/>
                <w:szCs w:val="20"/>
                <w:lang w:val="fr-FR" w:eastAsia="en-GB"/>
              </w:rPr>
              <w:t xml:space="preserve"> </w:t>
            </w:r>
            <w:r>
              <w:rPr>
                <w:rFonts w:ascii="Roboto" w:hAnsi="Roboto"/>
                <w:sz w:val="20"/>
                <w:szCs w:val="20"/>
                <w:lang w:val="fr-FR"/>
              </w:rPr>
              <w:t>soulevé la question de savoir comment les différents régimes d’occupation (propriété privée, propriété communautaire, etc.) pourraient être intégrés dans l’outil. (A2 – SADC) </w:t>
            </w:r>
          </w:p>
        </w:tc>
      </w:tr>
      <w:tr w:rsidR="00CF16BC" w14:paraId="549B0B46" w14:textId="77777777" w:rsidTr="004D4B07">
        <w:trPr>
          <w:trHeight w:val="300"/>
        </w:trPr>
        <w:tc>
          <w:tcPr>
            <w:tcW w:w="750" w:type="dxa"/>
            <w:vAlign w:val="center"/>
          </w:tcPr>
          <w:p w14:paraId="55F4D5FA" w14:textId="77777777" w:rsidR="00CF16BC" w:rsidRDefault="00CF16BC" w:rsidP="00AB27CA">
            <w:pPr>
              <w:spacing w:after="120"/>
              <w:jc w:val="both"/>
              <w:rPr>
                <w:rFonts w:ascii="Roboto" w:eastAsia="Times New Roman" w:hAnsi="Roboto" w:cs="Calibri"/>
                <w:sz w:val="20"/>
                <w:szCs w:val="20"/>
                <w:lang w:eastAsia="en-GB"/>
              </w:rPr>
            </w:pPr>
            <w:r>
              <w:rPr>
                <w:rFonts w:ascii="Roboto" w:eastAsia="Times New Roman" w:hAnsi="Roboto" w:cs="Calibri"/>
                <w:sz w:val="20"/>
                <w:szCs w:val="20"/>
                <w:lang w:eastAsia="en-GB"/>
              </w:rPr>
              <w:t>C3</w:t>
            </w:r>
          </w:p>
        </w:tc>
        <w:tc>
          <w:tcPr>
            <w:tcW w:w="2099" w:type="dxa"/>
            <w:vAlign w:val="center"/>
          </w:tcPr>
          <w:p w14:paraId="2CC1AB84" w14:textId="77777777" w:rsidR="00CF16BC" w:rsidRDefault="00CF16BC" w:rsidP="00AB27CA">
            <w:pPr>
              <w:spacing w:after="120"/>
              <w:jc w:val="both"/>
              <w:rPr>
                <w:rFonts w:ascii="Roboto" w:eastAsia="Times New Roman" w:hAnsi="Roboto" w:cs="Calibri"/>
                <w:sz w:val="20"/>
                <w:szCs w:val="20"/>
                <w:lang w:val="fr-FR" w:eastAsia="en-GB"/>
              </w:rPr>
            </w:pPr>
            <w:r>
              <w:rPr>
                <w:rFonts w:ascii="Roboto" w:eastAsia="Times New Roman" w:hAnsi="Roboto" w:cs="Calibri"/>
                <w:sz w:val="20"/>
                <w:szCs w:val="20"/>
                <w:lang w:val="fr-FR" w:eastAsia="en-GB"/>
              </w:rPr>
              <w:t>Ajouter une ou plusieurs couches de données sur la dégradation des terres</w:t>
            </w:r>
          </w:p>
        </w:tc>
        <w:tc>
          <w:tcPr>
            <w:tcW w:w="6167" w:type="dxa"/>
            <w:vAlign w:val="center"/>
          </w:tcPr>
          <w:p w14:paraId="1CDDBCAC" w14:textId="77777777" w:rsidR="00CF16BC" w:rsidRDefault="00CF16BC" w:rsidP="00AB27CA">
            <w:pPr>
              <w:spacing w:after="120"/>
              <w:jc w:val="both"/>
              <w:rPr>
                <w:rFonts w:ascii="Roboto" w:hAnsi="Roboto"/>
                <w:sz w:val="20"/>
                <w:szCs w:val="20"/>
                <w:lang w:val="fr-FR"/>
              </w:rPr>
            </w:pPr>
            <w:r>
              <w:rPr>
                <w:rFonts w:ascii="Roboto" w:hAnsi="Roboto"/>
                <w:sz w:val="20"/>
                <w:szCs w:val="20"/>
                <w:lang w:val="fr-FR"/>
              </w:rPr>
              <w:t>Les participants à l’atelier de l’EAC ont demandé si les données sur la dégradation des terres pouvaient être trouvées dans l’outil. (A4 –EAC)</w:t>
            </w:r>
          </w:p>
          <w:p w14:paraId="019BE489" w14:textId="77777777" w:rsidR="00CF16BC" w:rsidRDefault="00CF16BC" w:rsidP="00AB27CA">
            <w:pPr>
              <w:jc w:val="both"/>
              <w:rPr>
                <w:rFonts w:ascii="Roboto" w:eastAsia="Times New Roman" w:hAnsi="Roboto" w:cs="Calibri"/>
                <w:color w:val="000000" w:themeColor="text1"/>
                <w:sz w:val="20"/>
                <w:szCs w:val="20"/>
                <w:lang w:val="fr-FR" w:eastAsia="en-GB"/>
              </w:rPr>
            </w:pPr>
            <w:r>
              <w:rPr>
                <w:rFonts w:ascii="Roboto" w:eastAsia="Times New Roman" w:hAnsi="Roboto" w:cs="Calibri"/>
                <w:color w:val="000000" w:themeColor="text1"/>
                <w:sz w:val="20"/>
                <w:szCs w:val="20"/>
                <w:lang w:val="fr-FR" w:eastAsia="en-GB"/>
              </w:rPr>
              <w:t>« Est-il possible de mesurer la détérioration ou l’évolution des aires, qu’il s’agisse du nombre d’animaux ou de l’environnement, de sorte que si une détérioration apparaît, elle puisse devenir une alerte rouge ? » (R2, Q15)</w:t>
            </w:r>
          </w:p>
        </w:tc>
      </w:tr>
      <w:tr w:rsidR="00CF16BC" w:rsidRPr="004B5BD0" w14:paraId="0E36CCD9" w14:textId="77777777" w:rsidTr="004D4B07">
        <w:tc>
          <w:tcPr>
            <w:tcW w:w="750" w:type="dxa"/>
            <w:vAlign w:val="center"/>
          </w:tcPr>
          <w:p w14:paraId="5B0C5C6A" w14:textId="77777777" w:rsidR="00CF16BC" w:rsidRDefault="00CF16BC" w:rsidP="00AB27CA">
            <w:pPr>
              <w:spacing w:after="120"/>
              <w:jc w:val="both"/>
              <w:textAlignment w:val="baseline"/>
              <w:rPr>
                <w:rFonts w:ascii="Roboto" w:eastAsia="Times New Roman" w:hAnsi="Roboto" w:cs="Calibri"/>
                <w:sz w:val="20"/>
                <w:szCs w:val="20"/>
                <w:lang w:eastAsia="en-GB"/>
              </w:rPr>
            </w:pPr>
            <w:r>
              <w:rPr>
                <w:rFonts w:ascii="Roboto" w:eastAsia="Times New Roman" w:hAnsi="Roboto" w:cs="Calibri"/>
                <w:sz w:val="20"/>
                <w:szCs w:val="20"/>
                <w:lang w:eastAsia="en-GB"/>
              </w:rPr>
              <w:t>C4</w:t>
            </w:r>
          </w:p>
        </w:tc>
        <w:tc>
          <w:tcPr>
            <w:tcW w:w="2099" w:type="dxa"/>
            <w:vAlign w:val="center"/>
          </w:tcPr>
          <w:p w14:paraId="0442279A" w14:textId="77777777" w:rsidR="00CF16BC" w:rsidRDefault="00CF16BC" w:rsidP="00AB27CA">
            <w:pPr>
              <w:jc w:val="both"/>
              <w:textAlignment w:val="baseline"/>
              <w:rPr>
                <w:rFonts w:ascii="Roboto" w:eastAsia="Times New Roman" w:hAnsi="Roboto" w:cs="Calibri"/>
                <w:sz w:val="20"/>
                <w:szCs w:val="20"/>
                <w:lang w:val="fr-FR" w:eastAsia="en-GB"/>
              </w:rPr>
            </w:pPr>
            <w:r>
              <w:rPr>
                <w:rFonts w:ascii="Roboto" w:eastAsia="Times New Roman" w:hAnsi="Roboto" w:cs="Calibri"/>
                <w:sz w:val="20"/>
                <w:szCs w:val="20"/>
                <w:lang w:val="fr-FR" w:eastAsia="en-GB"/>
              </w:rPr>
              <w:t>Ajouter une ou plusieurs couches de données sur les écosystèmes</w:t>
            </w:r>
          </w:p>
        </w:tc>
        <w:tc>
          <w:tcPr>
            <w:tcW w:w="6167" w:type="dxa"/>
            <w:vAlign w:val="center"/>
          </w:tcPr>
          <w:p w14:paraId="78F5F14B" w14:textId="77777777" w:rsidR="00CF16BC" w:rsidRDefault="00CF16BC" w:rsidP="00AB27CA">
            <w:pPr>
              <w:jc w:val="both"/>
              <w:rPr>
                <w:rFonts w:ascii="Roboto" w:eastAsia="Times New Roman" w:hAnsi="Roboto" w:cs="Calibri"/>
                <w:color w:val="000000"/>
                <w:sz w:val="20"/>
                <w:szCs w:val="20"/>
                <w:lang w:val="fr-FR" w:eastAsia="en-GB"/>
              </w:rPr>
            </w:pPr>
            <w:r>
              <w:rPr>
                <w:rFonts w:ascii="Roboto" w:eastAsia="Times New Roman" w:hAnsi="Roboto" w:cs="Calibri"/>
                <w:color w:val="000000" w:themeColor="text1"/>
                <w:sz w:val="20"/>
                <w:szCs w:val="20"/>
                <w:lang w:val="fr-FR" w:eastAsia="en-GB"/>
              </w:rPr>
              <w:t>« le type d’habitat ou d’écosystème » (R2, Q14)</w:t>
            </w:r>
          </w:p>
        </w:tc>
      </w:tr>
      <w:tr w:rsidR="00CF16BC" w14:paraId="235509D9" w14:textId="77777777" w:rsidTr="004D4B07">
        <w:trPr>
          <w:trHeight w:val="300"/>
        </w:trPr>
        <w:tc>
          <w:tcPr>
            <w:tcW w:w="750" w:type="dxa"/>
            <w:vAlign w:val="center"/>
          </w:tcPr>
          <w:p w14:paraId="675D6B62" w14:textId="77777777" w:rsidR="00CF16BC" w:rsidRDefault="00CF16BC" w:rsidP="00AB27CA">
            <w:pPr>
              <w:spacing w:after="120"/>
              <w:jc w:val="both"/>
              <w:rPr>
                <w:rFonts w:ascii="Roboto" w:eastAsia="Times New Roman" w:hAnsi="Roboto" w:cs="Calibri"/>
                <w:sz w:val="20"/>
                <w:szCs w:val="20"/>
                <w:lang w:eastAsia="en-GB"/>
              </w:rPr>
            </w:pPr>
            <w:r>
              <w:rPr>
                <w:rFonts w:ascii="Roboto" w:eastAsia="Times New Roman" w:hAnsi="Roboto" w:cs="Calibri"/>
                <w:sz w:val="20"/>
                <w:szCs w:val="20"/>
                <w:lang w:eastAsia="en-GB"/>
              </w:rPr>
              <w:t>C5</w:t>
            </w:r>
          </w:p>
        </w:tc>
        <w:tc>
          <w:tcPr>
            <w:tcW w:w="2099" w:type="dxa"/>
            <w:vAlign w:val="center"/>
          </w:tcPr>
          <w:p w14:paraId="05ED848B" w14:textId="77777777" w:rsidR="00CF16BC" w:rsidRDefault="00CF16BC" w:rsidP="00AB27CA">
            <w:pPr>
              <w:jc w:val="both"/>
              <w:rPr>
                <w:rFonts w:ascii="Roboto" w:eastAsia="Times New Roman" w:hAnsi="Roboto" w:cs="Calibri"/>
                <w:sz w:val="20"/>
                <w:szCs w:val="20"/>
                <w:lang w:val="fr-FR" w:eastAsia="en-GB"/>
              </w:rPr>
            </w:pPr>
            <w:r>
              <w:rPr>
                <w:rFonts w:ascii="Roboto" w:eastAsia="Times New Roman" w:hAnsi="Roboto" w:cs="Calibri"/>
                <w:sz w:val="20"/>
                <w:szCs w:val="20"/>
                <w:lang w:val="fr-FR" w:eastAsia="en-GB"/>
              </w:rPr>
              <w:t>Ajouter une ou plusieurs couches de données topographiques</w:t>
            </w:r>
          </w:p>
          <w:p w14:paraId="0402783B" w14:textId="77777777" w:rsidR="00CF16BC" w:rsidRDefault="00CF16BC" w:rsidP="00AB27CA">
            <w:pPr>
              <w:jc w:val="both"/>
              <w:rPr>
                <w:rFonts w:ascii="Roboto" w:eastAsia="Times New Roman" w:hAnsi="Roboto" w:cs="Calibri"/>
                <w:sz w:val="20"/>
                <w:szCs w:val="20"/>
                <w:lang w:val="fr-FR" w:eastAsia="en-GB"/>
              </w:rPr>
            </w:pPr>
          </w:p>
        </w:tc>
        <w:tc>
          <w:tcPr>
            <w:tcW w:w="6167" w:type="dxa"/>
            <w:vAlign w:val="center"/>
          </w:tcPr>
          <w:p w14:paraId="6DCB1798" w14:textId="77777777" w:rsidR="00CF16BC" w:rsidRDefault="00CF16BC" w:rsidP="00AB27CA">
            <w:pPr>
              <w:jc w:val="both"/>
              <w:rPr>
                <w:rFonts w:ascii="Roboto" w:hAnsi="Roboto"/>
                <w:sz w:val="20"/>
                <w:szCs w:val="20"/>
                <w:lang w:val="fr-FR"/>
              </w:rPr>
            </w:pPr>
            <w:r>
              <w:rPr>
                <w:rFonts w:ascii="Roboto" w:hAnsi="Roboto"/>
                <w:sz w:val="20"/>
                <w:szCs w:val="20"/>
                <w:lang w:val="fr-FR"/>
              </w:rPr>
              <w:t>Les participants à l’atelier de la SADC</w:t>
            </w:r>
            <w:r>
              <w:rPr>
                <w:rFonts w:ascii="Roboto" w:eastAsia="Times New Roman" w:hAnsi="Roboto" w:cs="Calibri"/>
                <w:color w:val="000000" w:themeColor="text1"/>
                <w:sz w:val="20"/>
                <w:szCs w:val="20"/>
                <w:lang w:val="fr-FR" w:eastAsia="en-GB"/>
              </w:rPr>
              <w:t xml:space="preserve"> </w:t>
            </w:r>
            <w:r>
              <w:rPr>
                <w:rFonts w:ascii="Roboto" w:hAnsi="Roboto"/>
                <w:sz w:val="20"/>
                <w:szCs w:val="20"/>
                <w:lang w:val="fr-FR"/>
              </w:rPr>
              <w:t>ont soulevé la question de l’intégration de la topographie dans la carte de l’outil.  (A2 – SADC) </w:t>
            </w:r>
          </w:p>
        </w:tc>
      </w:tr>
      <w:tr w:rsidR="00CF16BC" w14:paraId="2D7A20EB" w14:textId="77777777" w:rsidTr="004D4B07">
        <w:trPr>
          <w:trHeight w:val="300"/>
        </w:trPr>
        <w:tc>
          <w:tcPr>
            <w:tcW w:w="750" w:type="dxa"/>
            <w:vAlign w:val="center"/>
          </w:tcPr>
          <w:p w14:paraId="10678567" w14:textId="77777777" w:rsidR="00CF16BC" w:rsidRDefault="00CF16BC" w:rsidP="00AB27CA">
            <w:pPr>
              <w:spacing w:after="120"/>
              <w:jc w:val="both"/>
              <w:rPr>
                <w:rFonts w:ascii="Roboto" w:eastAsia="Times New Roman" w:hAnsi="Roboto" w:cs="Calibri"/>
                <w:sz w:val="20"/>
                <w:szCs w:val="20"/>
                <w:lang w:eastAsia="en-GB"/>
              </w:rPr>
            </w:pPr>
            <w:r>
              <w:rPr>
                <w:rFonts w:ascii="Roboto" w:eastAsia="Times New Roman" w:hAnsi="Roboto" w:cs="Calibri"/>
                <w:sz w:val="20"/>
                <w:szCs w:val="20"/>
                <w:lang w:eastAsia="en-GB"/>
              </w:rPr>
              <w:lastRenderedPageBreak/>
              <w:t>C6</w:t>
            </w:r>
          </w:p>
        </w:tc>
        <w:tc>
          <w:tcPr>
            <w:tcW w:w="2099" w:type="dxa"/>
            <w:vAlign w:val="center"/>
          </w:tcPr>
          <w:p w14:paraId="6E758367" w14:textId="77777777" w:rsidR="00CF16BC" w:rsidRDefault="00CF16BC" w:rsidP="00AB27CA">
            <w:pPr>
              <w:jc w:val="both"/>
              <w:rPr>
                <w:rFonts w:ascii="Roboto" w:eastAsia="Times New Roman" w:hAnsi="Roboto" w:cs="Calibri"/>
                <w:sz w:val="20"/>
                <w:szCs w:val="20"/>
                <w:lang w:val="fr-FR" w:eastAsia="en-GB"/>
              </w:rPr>
            </w:pPr>
            <w:r>
              <w:rPr>
                <w:rFonts w:ascii="Roboto" w:eastAsia="Times New Roman" w:hAnsi="Roboto" w:cs="Calibri"/>
                <w:sz w:val="20"/>
                <w:szCs w:val="20"/>
                <w:lang w:val="fr-FR" w:eastAsia="en-GB"/>
              </w:rPr>
              <w:t>Ajouter une ou plusieurs couches de données montrant les obstacles potentiels au déplacement des espèces</w:t>
            </w:r>
          </w:p>
        </w:tc>
        <w:tc>
          <w:tcPr>
            <w:tcW w:w="6167" w:type="dxa"/>
            <w:vAlign w:val="center"/>
          </w:tcPr>
          <w:p w14:paraId="2D3EEF18" w14:textId="77777777" w:rsidR="00CF16BC" w:rsidRDefault="00CF16BC" w:rsidP="00AB27CA">
            <w:pPr>
              <w:jc w:val="both"/>
              <w:rPr>
                <w:rFonts w:ascii="Roboto" w:hAnsi="Roboto"/>
                <w:sz w:val="20"/>
                <w:szCs w:val="20"/>
                <w:lang w:val="fr-FR"/>
              </w:rPr>
            </w:pPr>
            <w:r>
              <w:rPr>
                <w:rFonts w:ascii="Roboto" w:hAnsi="Roboto"/>
                <w:sz w:val="20"/>
                <w:szCs w:val="20"/>
                <w:lang w:val="fr-FR"/>
              </w:rPr>
              <w:t>Les participants à l’atelier de la SADC ont</w:t>
            </w:r>
            <w:r>
              <w:rPr>
                <w:rFonts w:ascii="Roboto" w:eastAsia="Times New Roman" w:hAnsi="Roboto" w:cs="Calibri"/>
                <w:color w:val="000000" w:themeColor="text1"/>
                <w:sz w:val="20"/>
                <w:szCs w:val="20"/>
                <w:lang w:val="fr-FR" w:eastAsia="en-GB"/>
              </w:rPr>
              <w:t xml:space="preserve"> s</w:t>
            </w:r>
            <w:r>
              <w:rPr>
                <w:rFonts w:ascii="Roboto" w:hAnsi="Roboto"/>
                <w:sz w:val="20"/>
                <w:szCs w:val="20"/>
                <w:lang w:val="fr-FR"/>
              </w:rPr>
              <w:t>oulevé la question de savoir si des obstacles tels que les rivières ou les routes pouvaient être intégrés dans la carte de l’outil.  (A2 – SADC) </w:t>
            </w:r>
          </w:p>
          <w:p w14:paraId="62673C1D" w14:textId="77777777" w:rsidR="00CF16BC" w:rsidRDefault="00CF16BC" w:rsidP="00AB27CA">
            <w:pPr>
              <w:jc w:val="both"/>
              <w:rPr>
                <w:rFonts w:ascii="Roboto" w:eastAsia="Times New Roman" w:hAnsi="Roboto" w:cs="Calibri"/>
                <w:color w:val="000000" w:themeColor="text1"/>
                <w:sz w:val="20"/>
                <w:szCs w:val="20"/>
                <w:lang w:val="fr-FR" w:eastAsia="en-GB"/>
              </w:rPr>
            </w:pPr>
          </w:p>
        </w:tc>
      </w:tr>
      <w:tr w:rsidR="00CF16BC" w14:paraId="41E9702E" w14:textId="77777777" w:rsidTr="004D4B07">
        <w:trPr>
          <w:trHeight w:val="300"/>
        </w:trPr>
        <w:tc>
          <w:tcPr>
            <w:tcW w:w="750" w:type="dxa"/>
            <w:vAlign w:val="center"/>
          </w:tcPr>
          <w:p w14:paraId="414D9EEE" w14:textId="77777777" w:rsidR="00CF16BC" w:rsidRDefault="00CF16BC" w:rsidP="00AB27CA">
            <w:pPr>
              <w:spacing w:after="120"/>
              <w:jc w:val="both"/>
              <w:rPr>
                <w:rFonts w:ascii="Roboto" w:eastAsia="Times New Roman" w:hAnsi="Roboto" w:cs="Calibri"/>
                <w:sz w:val="20"/>
                <w:szCs w:val="20"/>
                <w:lang w:eastAsia="en-GB"/>
              </w:rPr>
            </w:pPr>
            <w:r>
              <w:rPr>
                <w:rFonts w:ascii="Roboto" w:eastAsia="Times New Roman" w:hAnsi="Roboto" w:cs="Calibri"/>
                <w:sz w:val="20"/>
                <w:szCs w:val="20"/>
                <w:lang w:eastAsia="en-GB"/>
              </w:rPr>
              <w:t>C7</w:t>
            </w:r>
          </w:p>
        </w:tc>
        <w:tc>
          <w:tcPr>
            <w:tcW w:w="2099" w:type="dxa"/>
            <w:vAlign w:val="center"/>
          </w:tcPr>
          <w:p w14:paraId="59D6D5D8" w14:textId="77777777" w:rsidR="00CF16BC" w:rsidRDefault="00CF16BC" w:rsidP="00AB27CA">
            <w:pPr>
              <w:jc w:val="both"/>
              <w:rPr>
                <w:rFonts w:ascii="Roboto" w:eastAsia="Times New Roman" w:hAnsi="Roboto" w:cs="Calibri"/>
                <w:sz w:val="20"/>
                <w:szCs w:val="20"/>
                <w:lang w:val="fr-FR" w:eastAsia="en-GB"/>
              </w:rPr>
            </w:pPr>
            <w:r>
              <w:rPr>
                <w:rFonts w:ascii="Roboto" w:eastAsia="Times New Roman" w:hAnsi="Roboto" w:cs="Calibri"/>
                <w:sz w:val="20"/>
                <w:szCs w:val="20"/>
                <w:lang w:val="fr-FR" w:eastAsia="en-GB"/>
              </w:rPr>
              <w:t>Ajouter une ou plusieurs couches de données sur les frontières politiques internes (p. ex. municipalité)</w:t>
            </w:r>
          </w:p>
        </w:tc>
        <w:tc>
          <w:tcPr>
            <w:tcW w:w="6167" w:type="dxa"/>
            <w:vAlign w:val="center"/>
          </w:tcPr>
          <w:p w14:paraId="21D6A0F4" w14:textId="77777777" w:rsidR="00CF16BC" w:rsidRDefault="00CF16BC" w:rsidP="00AB27CA">
            <w:pPr>
              <w:jc w:val="both"/>
              <w:rPr>
                <w:rFonts w:ascii="Roboto" w:hAnsi="Roboto"/>
                <w:sz w:val="20"/>
                <w:szCs w:val="20"/>
                <w:lang w:val="fr-FR"/>
              </w:rPr>
            </w:pPr>
            <w:r>
              <w:rPr>
                <w:rFonts w:ascii="Roboto" w:hAnsi="Roboto"/>
                <w:sz w:val="20"/>
                <w:szCs w:val="20"/>
                <w:lang w:val="fr-FR"/>
              </w:rPr>
              <w:t>Les participants à l’atelier de la SADC</w:t>
            </w:r>
            <w:r>
              <w:rPr>
                <w:rFonts w:ascii="Roboto" w:eastAsia="Times New Roman" w:hAnsi="Roboto" w:cs="Calibri"/>
                <w:color w:val="000000" w:themeColor="text1"/>
                <w:sz w:val="20"/>
                <w:szCs w:val="20"/>
                <w:lang w:val="fr-FR" w:eastAsia="en-GB"/>
              </w:rPr>
              <w:t xml:space="preserve"> </w:t>
            </w:r>
            <w:r>
              <w:rPr>
                <w:rFonts w:ascii="Roboto" w:hAnsi="Roboto"/>
                <w:sz w:val="20"/>
                <w:szCs w:val="20"/>
                <w:lang w:val="fr-FR"/>
              </w:rPr>
              <w:t>ont soulevé la question de savoir si les frontières politiques internes et infranationales, telles que les frontières municipales, pouvaient être intégrées dans la carte de l’outil.  (A2 – SADC) </w:t>
            </w:r>
          </w:p>
        </w:tc>
      </w:tr>
      <w:tr w:rsidR="00CF16BC" w14:paraId="1099080C" w14:textId="77777777" w:rsidTr="004D4B07">
        <w:tc>
          <w:tcPr>
            <w:tcW w:w="750" w:type="dxa"/>
            <w:vAlign w:val="center"/>
          </w:tcPr>
          <w:p w14:paraId="33816FC0" w14:textId="77777777" w:rsidR="00CF16BC" w:rsidRDefault="00CF16BC" w:rsidP="00AB27CA">
            <w:pPr>
              <w:spacing w:after="120"/>
              <w:jc w:val="both"/>
              <w:textAlignment w:val="baseline"/>
              <w:rPr>
                <w:rFonts w:ascii="Roboto" w:eastAsia="Times New Roman" w:hAnsi="Roboto" w:cs="Calibri"/>
                <w:sz w:val="20"/>
                <w:szCs w:val="20"/>
                <w:lang w:eastAsia="en-GB"/>
              </w:rPr>
            </w:pPr>
            <w:r>
              <w:rPr>
                <w:rFonts w:ascii="Roboto" w:eastAsia="Times New Roman" w:hAnsi="Roboto" w:cs="Calibri"/>
                <w:sz w:val="20"/>
                <w:szCs w:val="20"/>
                <w:lang w:eastAsia="en-GB"/>
              </w:rPr>
              <w:t>C8</w:t>
            </w:r>
          </w:p>
        </w:tc>
        <w:tc>
          <w:tcPr>
            <w:tcW w:w="2099" w:type="dxa"/>
            <w:vAlign w:val="center"/>
          </w:tcPr>
          <w:p w14:paraId="07A8E6D4" w14:textId="77777777" w:rsidR="00CF16BC" w:rsidRDefault="00CF16BC" w:rsidP="00AB27CA">
            <w:pPr>
              <w:spacing w:after="120" w:line="259" w:lineRule="auto"/>
              <w:jc w:val="both"/>
              <w:rPr>
                <w:rFonts w:ascii="Roboto" w:eastAsia="Times New Roman" w:hAnsi="Roboto" w:cs="Calibri"/>
                <w:sz w:val="20"/>
                <w:szCs w:val="20"/>
                <w:lang w:val="fr-FR" w:eastAsia="en-GB"/>
              </w:rPr>
            </w:pPr>
            <w:r>
              <w:rPr>
                <w:rFonts w:ascii="Roboto" w:eastAsia="Times New Roman" w:hAnsi="Roboto" w:cs="Calibri"/>
                <w:sz w:val="20"/>
                <w:szCs w:val="20"/>
                <w:lang w:val="fr-FR" w:eastAsia="en-GB"/>
              </w:rPr>
              <w:t>Inclure la catégorie/le statut des ACT (p. ex., pour indiquer les ACT qui font l’objet d’un mémorandum d’entente).</w:t>
            </w:r>
          </w:p>
          <w:p w14:paraId="75AC10D4" w14:textId="77777777" w:rsidR="00CF16BC" w:rsidRDefault="00CF16BC" w:rsidP="00AB27CA">
            <w:pPr>
              <w:jc w:val="both"/>
              <w:textAlignment w:val="baseline"/>
              <w:rPr>
                <w:rFonts w:ascii="Roboto" w:eastAsia="Times New Roman" w:hAnsi="Roboto" w:cs="Calibri"/>
                <w:i/>
                <w:sz w:val="20"/>
                <w:szCs w:val="20"/>
                <w:lang w:val="fr-FR" w:eastAsia="en-GB"/>
              </w:rPr>
            </w:pPr>
            <w:r>
              <w:rPr>
                <w:rFonts w:ascii="Roboto" w:eastAsia="Times New Roman" w:hAnsi="Roboto" w:cs="Calibri"/>
                <w:i/>
                <w:sz w:val="20"/>
                <w:szCs w:val="20"/>
                <w:lang w:val="fr-FR" w:eastAsia="en-GB"/>
              </w:rPr>
              <w:t>(Voir aussi E2)</w:t>
            </w:r>
          </w:p>
        </w:tc>
        <w:tc>
          <w:tcPr>
            <w:tcW w:w="6167" w:type="dxa"/>
            <w:vAlign w:val="center"/>
          </w:tcPr>
          <w:p w14:paraId="650E8F99" w14:textId="77777777" w:rsidR="00CF16BC" w:rsidRDefault="00CF16BC" w:rsidP="00AB27CA">
            <w:pPr>
              <w:spacing w:after="120"/>
              <w:jc w:val="both"/>
              <w:textAlignment w:val="baseline"/>
              <w:rPr>
                <w:rFonts w:ascii="Roboto" w:eastAsia="Times New Roman" w:hAnsi="Roboto" w:cs="Calibri"/>
                <w:color w:val="000000" w:themeColor="text1"/>
                <w:sz w:val="20"/>
                <w:szCs w:val="20"/>
                <w:lang w:val="fr-FR" w:eastAsia="en-GB"/>
              </w:rPr>
            </w:pPr>
            <w:r>
              <w:rPr>
                <w:rFonts w:ascii="Roboto" w:eastAsia="Times New Roman" w:hAnsi="Roboto" w:cs="Calibri"/>
                <w:color w:val="000000" w:themeColor="text1"/>
                <w:sz w:val="20"/>
                <w:szCs w:val="20"/>
                <w:lang w:val="fr-FR" w:eastAsia="en-GB"/>
              </w:rPr>
              <w:t>« Les accords transfrontières qui sont conclus au moyen de mémorandums d’entente entre les pays » (R2, Q12)</w:t>
            </w:r>
          </w:p>
          <w:p w14:paraId="7AA7C0B6" w14:textId="77777777" w:rsidR="00CF16BC" w:rsidRDefault="00CF16BC" w:rsidP="00AB27CA">
            <w:pPr>
              <w:jc w:val="both"/>
              <w:rPr>
                <w:rFonts w:ascii="Roboto" w:eastAsia="Times New Roman" w:hAnsi="Roboto" w:cs="Calibri"/>
                <w:color w:val="000000" w:themeColor="text1"/>
                <w:sz w:val="20"/>
                <w:szCs w:val="20"/>
                <w:lang w:val="fr-FR" w:eastAsia="en-GB"/>
              </w:rPr>
            </w:pPr>
            <w:r>
              <w:rPr>
                <w:rFonts w:ascii="Roboto" w:hAnsi="Roboto"/>
                <w:sz w:val="20"/>
                <w:szCs w:val="20"/>
                <w:lang w:val="fr-FR"/>
              </w:rPr>
              <w:t>Les participants à l’atelier de la SADC ont indiqué qu’en termes de catégorisation des ACT (conceptuelles, émergentes, etc.), ils souhaitent s’éloigner du terme « conceptuelles » et se concentrer sur les aires pour lesquelles des mémorandums d’entente/accords sont en place. (A2 – SADC) </w:t>
            </w:r>
          </w:p>
        </w:tc>
      </w:tr>
    </w:tbl>
    <w:p w14:paraId="59D666A3" w14:textId="77777777" w:rsidR="00CF16BC" w:rsidRDefault="00CF16BC" w:rsidP="00AB27CA">
      <w:pPr>
        <w:pStyle w:val="Heading4"/>
        <w:spacing w:before="240"/>
        <w:jc w:val="both"/>
        <w:rPr>
          <w:rFonts w:ascii="Roboto" w:hAnsi="Roboto"/>
          <w:i/>
          <w:iCs/>
          <w:lang w:val="fr-FR" w:eastAsia="en-GB"/>
        </w:rPr>
      </w:pPr>
      <w:r>
        <w:rPr>
          <w:rFonts w:ascii="Roboto" w:hAnsi="Roboto"/>
          <w:lang w:val="fr-FR" w:eastAsia="en-GB"/>
        </w:rPr>
        <w:t>Idées d’amélioration de l’ergonomie :</w:t>
      </w:r>
    </w:p>
    <w:p w14:paraId="112C507D" w14:textId="77777777" w:rsidR="00CF16BC" w:rsidRDefault="00CF16BC" w:rsidP="00AB27CA">
      <w:pPr>
        <w:jc w:val="both"/>
        <w:textAlignment w:val="baseline"/>
        <w:rPr>
          <w:rFonts w:ascii="Roboto" w:eastAsia="Times New Roman" w:hAnsi="Roboto" w:cs="Calibri"/>
          <w:sz w:val="20"/>
          <w:szCs w:val="20"/>
          <w:lang w:val="fr-FR" w:eastAsia="en-GB"/>
        </w:rPr>
      </w:pPr>
    </w:p>
    <w:tbl>
      <w:tblPr>
        <w:tblW w:w="9015" w:type="dxa"/>
        <w:tblLook w:val="04A0" w:firstRow="1" w:lastRow="0" w:firstColumn="1" w:lastColumn="0" w:noHBand="0" w:noVBand="1"/>
      </w:tblPr>
      <w:tblGrid>
        <w:gridCol w:w="663"/>
        <w:gridCol w:w="3585"/>
        <w:gridCol w:w="4767"/>
      </w:tblGrid>
      <w:tr w:rsidR="00CF16BC" w14:paraId="602B0F9E" w14:textId="77777777" w:rsidTr="004D4B07">
        <w:trPr>
          <w:trHeight w:val="300"/>
          <w:tblHeader/>
        </w:trPr>
        <w:tc>
          <w:tcPr>
            <w:tcW w:w="663" w:type="dxa"/>
            <w:shd w:val="clear" w:color="auto" w:fill="00B0F0"/>
            <w:vAlign w:val="center"/>
          </w:tcPr>
          <w:p w14:paraId="6C1873A5" w14:textId="77777777" w:rsidR="00CF16BC" w:rsidRDefault="00CF16BC" w:rsidP="00AB27CA">
            <w:pPr>
              <w:jc w:val="both"/>
              <w:textAlignment w:val="baseline"/>
              <w:rPr>
                <w:rFonts w:ascii="Roboto" w:eastAsia="Times New Roman" w:hAnsi="Roboto" w:cs="Calibri"/>
                <w:b/>
                <w:color w:val="FFFFFF" w:themeColor="background1"/>
                <w:sz w:val="20"/>
                <w:szCs w:val="20"/>
                <w:lang w:val="fr-FR" w:eastAsia="en-GB"/>
              </w:rPr>
            </w:pPr>
            <w:r>
              <w:rPr>
                <w:rFonts w:ascii="Roboto" w:eastAsia="Times New Roman" w:hAnsi="Roboto" w:cs="Calibri"/>
                <w:b/>
                <w:color w:val="FFFFFF" w:themeColor="background1"/>
                <w:sz w:val="20"/>
                <w:szCs w:val="20"/>
                <w:lang w:val="fr-FR" w:eastAsia="en-GB"/>
              </w:rPr>
              <w:t>Réf.</w:t>
            </w:r>
          </w:p>
        </w:tc>
        <w:tc>
          <w:tcPr>
            <w:tcW w:w="3585" w:type="dxa"/>
            <w:shd w:val="clear" w:color="auto" w:fill="00B0F0"/>
            <w:vAlign w:val="center"/>
          </w:tcPr>
          <w:p w14:paraId="01196F8A" w14:textId="77777777" w:rsidR="00CF16BC" w:rsidRDefault="00CF16BC" w:rsidP="00AB27CA">
            <w:pPr>
              <w:jc w:val="both"/>
              <w:textAlignment w:val="baseline"/>
              <w:rPr>
                <w:rFonts w:ascii="Roboto" w:eastAsia="Times New Roman" w:hAnsi="Roboto" w:cs="Calibri"/>
                <w:b/>
                <w:color w:val="FFFFFF" w:themeColor="background1"/>
                <w:sz w:val="20"/>
                <w:szCs w:val="20"/>
                <w:lang w:val="fr-FR" w:eastAsia="en-GB"/>
              </w:rPr>
            </w:pPr>
            <w:r>
              <w:rPr>
                <w:rFonts w:ascii="Roboto" w:eastAsia="Times New Roman" w:hAnsi="Roboto" w:cs="Calibri"/>
                <w:b/>
                <w:color w:val="FFFFFF" w:themeColor="background1"/>
                <w:sz w:val="20"/>
                <w:szCs w:val="20"/>
                <w:lang w:val="fr-FR" w:eastAsia="en-GB"/>
              </w:rPr>
              <w:t>Idée d’amélioration</w:t>
            </w:r>
          </w:p>
        </w:tc>
        <w:tc>
          <w:tcPr>
            <w:tcW w:w="4767" w:type="dxa"/>
            <w:shd w:val="clear" w:color="auto" w:fill="00B0F0"/>
            <w:vAlign w:val="center"/>
          </w:tcPr>
          <w:p w14:paraId="47D8B881" w14:textId="77777777" w:rsidR="00CF16BC" w:rsidRDefault="00CF16BC" w:rsidP="00AB27CA">
            <w:pPr>
              <w:jc w:val="both"/>
              <w:textAlignment w:val="baseline"/>
              <w:rPr>
                <w:rFonts w:ascii="Roboto" w:eastAsia="Times New Roman" w:hAnsi="Roboto" w:cs="Calibri"/>
                <w:b/>
                <w:color w:val="FFFFFF" w:themeColor="background1"/>
                <w:sz w:val="20"/>
                <w:szCs w:val="20"/>
                <w:lang w:val="fr-FR" w:eastAsia="en-GB"/>
              </w:rPr>
            </w:pPr>
            <w:r>
              <w:rPr>
                <w:rFonts w:ascii="Roboto" w:eastAsia="Times New Roman" w:hAnsi="Roboto" w:cs="Calibri"/>
                <w:b/>
                <w:color w:val="FFFFFF" w:themeColor="background1"/>
                <w:sz w:val="20"/>
                <w:szCs w:val="20"/>
                <w:lang w:val="fr-FR" w:eastAsia="en-GB"/>
              </w:rPr>
              <w:t>Preuves</w:t>
            </w:r>
          </w:p>
        </w:tc>
      </w:tr>
      <w:tr w:rsidR="00CF16BC" w:rsidRPr="00E85DCA" w14:paraId="2D1791F3" w14:textId="77777777" w:rsidTr="004D4B07">
        <w:trPr>
          <w:trHeight w:val="300"/>
        </w:trPr>
        <w:tc>
          <w:tcPr>
            <w:tcW w:w="663" w:type="dxa"/>
            <w:vAlign w:val="center"/>
          </w:tcPr>
          <w:p w14:paraId="6F031522" w14:textId="77777777" w:rsidR="00CF16BC" w:rsidRDefault="00CF16BC" w:rsidP="00AB27CA">
            <w:pPr>
              <w:jc w:val="both"/>
              <w:textAlignment w:val="baseline"/>
              <w:rPr>
                <w:rFonts w:ascii="Roboto" w:eastAsia="Times New Roman" w:hAnsi="Roboto" w:cs="Calibri"/>
                <w:sz w:val="20"/>
                <w:szCs w:val="20"/>
                <w:lang w:val="fr-FR" w:eastAsia="en-GB"/>
              </w:rPr>
            </w:pPr>
            <w:r>
              <w:rPr>
                <w:rFonts w:ascii="Roboto" w:eastAsia="Times New Roman" w:hAnsi="Roboto" w:cs="Calibri"/>
                <w:sz w:val="20"/>
                <w:szCs w:val="20"/>
                <w:lang w:val="fr-FR" w:eastAsia="en-GB"/>
              </w:rPr>
              <w:t>E1</w:t>
            </w:r>
          </w:p>
        </w:tc>
        <w:tc>
          <w:tcPr>
            <w:tcW w:w="3585" w:type="dxa"/>
            <w:vAlign w:val="center"/>
          </w:tcPr>
          <w:p w14:paraId="644EB967" w14:textId="77777777" w:rsidR="00CF16BC" w:rsidRDefault="00CF16BC" w:rsidP="00AB27CA">
            <w:pPr>
              <w:jc w:val="both"/>
              <w:rPr>
                <w:rFonts w:ascii="Roboto" w:eastAsia="Times New Roman" w:hAnsi="Roboto" w:cs="Calibri"/>
                <w:sz w:val="20"/>
                <w:szCs w:val="20"/>
                <w:lang w:val="fr-FR" w:eastAsia="en-GB"/>
              </w:rPr>
            </w:pPr>
            <w:r>
              <w:rPr>
                <w:rFonts w:ascii="Roboto" w:eastAsia="Times New Roman" w:hAnsi="Roboto" w:cs="Calibri"/>
                <w:sz w:val="20"/>
                <w:szCs w:val="20"/>
                <w:lang w:val="fr-FR" w:eastAsia="en-GB"/>
              </w:rPr>
              <w:t>Faciliter l’interprétation des couches qui se chevauchent.</w:t>
            </w:r>
          </w:p>
          <w:p w14:paraId="3B2B8E98" w14:textId="77777777" w:rsidR="00CF16BC" w:rsidRDefault="00CF16BC" w:rsidP="00AB27CA">
            <w:pPr>
              <w:jc w:val="both"/>
              <w:rPr>
                <w:rFonts w:ascii="Roboto" w:eastAsia="Times New Roman" w:hAnsi="Roboto" w:cs="Calibri"/>
                <w:sz w:val="20"/>
                <w:szCs w:val="20"/>
                <w:lang w:val="fr-FR" w:eastAsia="en-GB"/>
              </w:rPr>
            </w:pPr>
          </w:p>
          <w:p w14:paraId="110A1F75" w14:textId="77777777" w:rsidR="00CF16BC" w:rsidRDefault="00CF16BC" w:rsidP="00AB27CA">
            <w:pPr>
              <w:jc w:val="both"/>
              <w:textAlignment w:val="baseline"/>
              <w:rPr>
                <w:rFonts w:ascii="Roboto" w:eastAsia="Times New Roman" w:hAnsi="Roboto" w:cs="Calibri"/>
                <w:sz w:val="20"/>
                <w:szCs w:val="20"/>
                <w:lang w:val="fr-FR" w:eastAsia="en-GB"/>
              </w:rPr>
            </w:pPr>
            <w:r>
              <w:rPr>
                <w:rFonts w:ascii="Roboto" w:eastAsia="Times New Roman" w:hAnsi="Roboto" w:cs="Calibri"/>
                <w:sz w:val="20"/>
                <w:szCs w:val="20"/>
                <w:lang w:val="fr-FR" w:eastAsia="en-GB"/>
              </w:rPr>
              <w:t xml:space="preserve">(p. ex., consolider le menu « légende » et le menu « couches » dans la carte si possible. Cela faciliterait l’augmentation/diminution de l’opacité des couches. Une autre solution consiste à permettre aux utilisateurs de cliquer pour activer ou désactiver les couches, directement dans la légende. </w:t>
            </w:r>
            <w:r>
              <w:rPr>
                <w:rFonts w:ascii="Roboto" w:eastAsia="Times New Roman" w:hAnsi="Roboto" w:cs="Calibri"/>
                <w:i/>
                <w:iCs/>
                <w:sz w:val="20"/>
                <w:szCs w:val="20"/>
                <w:lang w:val="fr-FR" w:eastAsia="en-GB"/>
              </w:rPr>
              <w:t>Cette suggestion n’a pas été formulée explicitement par le participant, mais elle constitue une solution possible au défi auquel il était confronté.</w:t>
            </w:r>
            <w:r>
              <w:rPr>
                <w:rFonts w:ascii="Roboto" w:eastAsia="Times New Roman" w:hAnsi="Roboto" w:cs="Calibri"/>
                <w:sz w:val="20"/>
                <w:szCs w:val="20"/>
                <w:lang w:val="fr-FR" w:eastAsia="en-GB"/>
              </w:rPr>
              <w:t>)</w:t>
            </w:r>
          </w:p>
        </w:tc>
        <w:tc>
          <w:tcPr>
            <w:tcW w:w="4767" w:type="dxa"/>
            <w:vAlign w:val="center"/>
          </w:tcPr>
          <w:p w14:paraId="4C6594DC" w14:textId="77777777" w:rsidR="00CF16BC" w:rsidRDefault="00CF16BC" w:rsidP="00AB27CA">
            <w:pPr>
              <w:jc w:val="both"/>
              <w:rPr>
                <w:rFonts w:ascii="Roboto" w:eastAsia="Times New Roman" w:hAnsi="Roboto" w:cs="Calibri"/>
                <w:color w:val="000000"/>
                <w:sz w:val="20"/>
                <w:szCs w:val="20"/>
                <w:lang w:val="fr-FR" w:eastAsia="en-GB"/>
              </w:rPr>
            </w:pPr>
            <w:r>
              <w:rPr>
                <w:rFonts w:ascii="Roboto" w:eastAsia="Times New Roman" w:hAnsi="Roboto" w:cs="Calibri"/>
                <w:color w:val="000000" w:themeColor="text1"/>
                <w:sz w:val="20"/>
                <w:szCs w:val="20"/>
                <w:lang w:val="fr-FR" w:eastAsia="en-GB"/>
              </w:rPr>
              <w:t>« Peut-être par l’utilisation [...] d’aires protégées indiquées en différentes couleurs uniquement sur le contour, puis de leur connectivité par le biais de lignes de démarcation de couleurs différentes, sans remplir ni ombrer le fichier de formes pour chacune d’entre elles. » (R1, Q10)</w:t>
            </w:r>
          </w:p>
          <w:p w14:paraId="700C8F17" w14:textId="77777777" w:rsidR="00CF16BC" w:rsidRDefault="00CF16BC" w:rsidP="00AB27CA">
            <w:pPr>
              <w:jc w:val="both"/>
              <w:rPr>
                <w:rFonts w:ascii="Roboto" w:eastAsia="Times New Roman" w:hAnsi="Roboto" w:cs="Calibri"/>
                <w:color w:val="000000" w:themeColor="text1"/>
                <w:sz w:val="20"/>
                <w:szCs w:val="20"/>
                <w:lang w:val="fr-FR" w:eastAsia="en-GB"/>
              </w:rPr>
            </w:pPr>
          </w:p>
          <w:p w14:paraId="2CDA5706" w14:textId="77777777" w:rsidR="00CF16BC" w:rsidRDefault="00CF16BC" w:rsidP="00AB27CA">
            <w:pPr>
              <w:jc w:val="both"/>
              <w:rPr>
                <w:rFonts w:ascii="Roboto" w:eastAsia="Times New Roman" w:hAnsi="Roboto" w:cs="Calibri"/>
                <w:i/>
                <w:iCs/>
                <w:color w:val="000000" w:themeColor="text1"/>
                <w:sz w:val="20"/>
                <w:szCs w:val="20"/>
                <w:lang w:val="fr-FR" w:eastAsia="en-GB"/>
              </w:rPr>
            </w:pPr>
            <w:r>
              <w:rPr>
                <w:rFonts w:ascii="Roboto" w:eastAsia="Times New Roman" w:hAnsi="Roboto" w:cs="Calibri"/>
                <w:i/>
                <w:iCs/>
                <w:color w:val="000000" w:themeColor="text1"/>
                <w:sz w:val="20"/>
                <w:szCs w:val="20"/>
                <w:lang w:val="fr-FR" w:eastAsia="en-GB"/>
              </w:rPr>
              <w:t>N.B. Ce répondant est originaire d’Éthiopie. Il fait peut-être référence à la difficulté d’interpréter de nombreuses formes qui se chevauchent, comme dans cette image de la carte de l’outil pour l’Éthiopie :</w:t>
            </w:r>
          </w:p>
          <w:p w14:paraId="4F4949C9" w14:textId="77777777" w:rsidR="00CF16BC" w:rsidRDefault="00CF16BC" w:rsidP="00AB27CA">
            <w:pPr>
              <w:jc w:val="both"/>
              <w:textAlignment w:val="baseline"/>
              <w:rPr>
                <w:rFonts w:ascii="Roboto" w:hAnsi="Roboto"/>
                <w:sz w:val="20"/>
                <w:szCs w:val="20"/>
                <w:lang w:val="fr-FR" w:eastAsia="en-GB"/>
              </w:rPr>
            </w:pPr>
            <w:r>
              <w:rPr>
                <w:noProof/>
                <w:lang w:val="fr-FR"/>
              </w:rPr>
              <w:drawing>
                <wp:inline distT="0" distB="0" distL="0" distR="0" wp14:anchorId="79D1EC7C" wp14:editId="56293608">
                  <wp:extent cx="2200514" cy="2076450"/>
                  <wp:effectExtent l="0" t="0" r="0" b="0"/>
                  <wp:docPr id="877503908" name="Picture 4"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03908" name="Picture 4" descr="A map of different color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200514" cy="2076450"/>
                          </a:xfrm>
                          <a:prstGeom prst="rect">
                            <a:avLst/>
                          </a:prstGeom>
                        </pic:spPr>
                      </pic:pic>
                    </a:graphicData>
                  </a:graphic>
                </wp:inline>
              </w:drawing>
            </w:r>
          </w:p>
          <w:p w14:paraId="49A07E3C" w14:textId="77777777" w:rsidR="00CF16BC" w:rsidRDefault="00CF16BC" w:rsidP="00AB27CA">
            <w:pPr>
              <w:jc w:val="both"/>
              <w:textAlignment w:val="baseline"/>
              <w:rPr>
                <w:rFonts w:ascii="Roboto" w:hAnsi="Roboto"/>
                <w:sz w:val="20"/>
                <w:szCs w:val="20"/>
                <w:lang w:val="fr-FR" w:eastAsia="en-GB"/>
              </w:rPr>
            </w:pPr>
            <w:r>
              <w:rPr>
                <w:rFonts w:ascii="Roboto" w:eastAsia="Times New Roman" w:hAnsi="Roboto" w:cs="Calibri"/>
                <w:i/>
                <w:iCs/>
                <w:sz w:val="12"/>
                <w:szCs w:val="12"/>
                <w:lang w:val="fr-FR" w:eastAsia="en-GB"/>
              </w:rPr>
              <w:t>Les frontières et les noms indiqués ainsi que les désignations utilisées sur cette carte n’impliquent pas la reconnaissance ou l’acceptation officielle par les Nations Unies.</w:t>
            </w:r>
          </w:p>
        </w:tc>
      </w:tr>
      <w:tr w:rsidR="00CF16BC" w14:paraId="0C18E025" w14:textId="77777777" w:rsidTr="004D4B07">
        <w:trPr>
          <w:trHeight w:val="300"/>
        </w:trPr>
        <w:tc>
          <w:tcPr>
            <w:tcW w:w="663" w:type="dxa"/>
            <w:vAlign w:val="center"/>
          </w:tcPr>
          <w:p w14:paraId="7C46DC0F" w14:textId="77777777" w:rsidR="00CF16BC" w:rsidRDefault="00CF16BC" w:rsidP="00AB27CA">
            <w:pPr>
              <w:jc w:val="both"/>
              <w:textAlignment w:val="baseline"/>
              <w:rPr>
                <w:rFonts w:ascii="Roboto" w:eastAsia="Times New Roman" w:hAnsi="Roboto" w:cs="Calibri"/>
                <w:sz w:val="20"/>
                <w:szCs w:val="20"/>
                <w:lang w:val="fr-FR" w:eastAsia="en-GB"/>
              </w:rPr>
            </w:pPr>
            <w:r>
              <w:rPr>
                <w:rFonts w:ascii="Roboto" w:eastAsia="Times New Roman" w:hAnsi="Roboto" w:cs="Calibri"/>
                <w:sz w:val="20"/>
                <w:szCs w:val="20"/>
                <w:lang w:val="fr-FR" w:eastAsia="en-GB"/>
              </w:rPr>
              <w:t>E2</w:t>
            </w:r>
          </w:p>
        </w:tc>
        <w:tc>
          <w:tcPr>
            <w:tcW w:w="3585" w:type="dxa"/>
            <w:vAlign w:val="center"/>
          </w:tcPr>
          <w:p w14:paraId="457521E9" w14:textId="77777777" w:rsidR="00CF16BC" w:rsidRDefault="00CF16BC" w:rsidP="00AB27CA">
            <w:pPr>
              <w:jc w:val="both"/>
              <w:textAlignment w:val="baseline"/>
              <w:rPr>
                <w:rFonts w:ascii="Roboto" w:eastAsia="Times New Roman" w:hAnsi="Roboto" w:cs="Calibri"/>
                <w:sz w:val="20"/>
                <w:szCs w:val="20"/>
                <w:lang w:val="fr-FR" w:eastAsia="en-GB"/>
              </w:rPr>
            </w:pPr>
            <w:r>
              <w:rPr>
                <w:rFonts w:ascii="Roboto" w:eastAsia="Times New Roman" w:hAnsi="Roboto" w:cs="Calibri"/>
                <w:sz w:val="20"/>
                <w:szCs w:val="20"/>
                <w:lang w:val="fr-FR" w:eastAsia="en-GB"/>
              </w:rPr>
              <w:t>Distinguer visuellement les différents états des aires transfrontières (p. ex., mémorandum d’entente/traité signé, etc.)</w:t>
            </w:r>
          </w:p>
          <w:p w14:paraId="39A2C83A" w14:textId="77777777" w:rsidR="00CF16BC" w:rsidRDefault="00CF16BC" w:rsidP="00AB27CA">
            <w:pPr>
              <w:jc w:val="both"/>
              <w:textAlignment w:val="baseline"/>
              <w:rPr>
                <w:rFonts w:ascii="Roboto" w:eastAsia="Times New Roman" w:hAnsi="Roboto" w:cs="Calibri"/>
                <w:i/>
                <w:sz w:val="20"/>
                <w:szCs w:val="20"/>
                <w:lang w:val="fr-FR" w:eastAsia="en-GB"/>
              </w:rPr>
            </w:pPr>
            <w:r>
              <w:rPr>
                <w:rFonts w:ascii="Roboto" w:eastAsia="Times New Roman" w:hAnsi="Roboto" w:cs="Calibri"/>
                <w:i/>
                <w:sz w:val="20"/>
                <w:szCs w:val="20"/>
                <w:lang w:val="fr-FR" w:eastAsia="en-GB"/>
              </w:rPr>
              <w:lastRenderedPageBreak/>
              <w:t>(Voir aussi C8)</w:t>
            </w:r>
          </w:p>
        </w:tc>
        <w:tc>
          <w:tcPr>
            <w:tcW w:w="4767" w:type="dxa"/>
            <w:vAlign w:val="center"/>
          </w:tcPr>
          <w:p w14:paraId="34E83815" w14:textId="77777777" w:rsidR="00CF16BC" w:rsidRDefault="00CF16BC" w:rsidP="00AB27CA">
            <w:pPr>
              <w:jc w:val="both"/>
              <w:rPr>
                <w:rFonts w:ascii="Roboto" w:eastAsia="Times New Roman" w:hAnsi="Roboto" w:cs="Calibri"/>
                <w:color w:val="000000"/>
                <w:sz w:val="20"/>
                <w:szCs w:val="20"/>
                <w:lang w:val="fr-FR" w:eastAsia="en-GB"/>
              </w:rPr>
            </w:pPr>
            <w:r>
              <w:rPr>
                <w:rFonts w:ascii="Roboto" w:eastAsia="Times New Roman" w:hAnsi="Roboto" w:cs="Calibri"/>
                <w:color w:val="000000" w:themeColor="text1"/>
                <w:sz w:val="20"/>
                <w:szCs w:val="20"/>
                <w:lang w:val="fr-FR" w:eastAsia="en-GB"/>
              </w:rPr>
              <w:lastRenderedPageBreak/>
              <w:t>« Les accords transfrontières qui sont conclus par des mémorandums d’entente entre les pays » (R2, Q13)</w:t>
            </w:r>
          </w:p>
          <w:p w14:paraId="4BBC3D64" w14:textId="77777777" w:rsidR="00CF16BC" w:rsidRDefault="00CF16BC" w:rsidP="00AB27CA">
            <w:pPr>
              <w:jc w:val="both"/>
              <w:rPr>
                <w:rFonts w:ascii="Roboto" w:eastAsia="Times New Roman" w:hAnsi="Roboto" w:cs="Calibri"/>
                <w:color w:val="000000" w:themeColor="text1"/>
                <w:sz w:val="20"/>
                <w:szCs w:val="20"/>
                <w:lang w:val="fr-FR" w:eastAsia="en-GB"/>
              </w:rPr>
            </w:pPr>
          </w:p>
          <w:p w14:paraId="0F8C1546" w14:textId="77777777" w:rsidR="00CF16BC" w:rsidRDefault="00CF16BC" w:rsidP="00AB27CA">
            <w:pPr>
              <w:jc w:val="both"/>
              <w:rPr>
                <w:rFonts w:ascii="Roboto" w:hAnsi="Roboto"/>
                <w:sz w:val="20"/>
                <w:szCs w:val="20"/>
                <w:lang w:val="fr-FR"/>
              </w:rPr>
            </w:pPr>
            <w:r>
              <w:rPr>
                <w:rFonts w:ascii="Roboto" w:hAnsi="Roboto"/>
                <w:sz w:val="20"/>
                <w:szCs w:val="20"/>
                <w:lang w:val="fr-FR"/>
              </w:rPr>
              <w:lastRenderedPageBreak/>
              <w:t>Les participants à l’atelier de la SADC ont mentionné qu’en termes de catégorisation des ACT (conceptuelles, émergentes et établies), ils souhaitent s’éloigner du terme « conceptuelles » et se concentrer sur celles qui ont mis en place des mémorandums d’entente/accords. (A2 – SADC) </w:t>
            </w:r>
          </w:p>
        </w:tc>
      </w:tr>
      <w:tr w:rsidR="00CF16BC" w:rsidRPr="00E85DCA" w14:paraId="7BEC307E" w14:textId="77777777" w:rsidTr="004D4B07">
        <w:trPr>
          <w:trHeight w:val="300"/>
        </w:trPr>
        <w:tc>
          <w:tcPr>
            <w:tcW w:w="663" w:type="dxa"/>
            <w:vAlign w:val="center"/>
          </w:tcPr>
          <w:p w14:paraId="315BAA62" w14:textId="77777777" w:rsidR="00CF16BC" w:rsidRDefault="00CF16BC" w:rsidP="00AB27CA">
            <w:pPr>
              <w:jc w:val="both"/>
              <w:textAlignment w:val="baseline"/>
              <w:rPr>
                <w:rFonts w:ascii="Roboto" w:eastAsia="Times New Roman" w:hAnsi="Roboto" w:cs="Calibri"/>
                <w:sz w:val="20"/>
                <w:szCs w:val="20"/>
                <w:lang w:val="fr-FR" w:eastAsia="en-GB"/>
              </w:rPr>
            </w:pPr>
            <w:r>
              <w:rPr>
                <w:rFonts w:ascii="Roboto" w:eastAsia="Times New Roman" w:hAnsi="Roboto" w:cs="Calibri"/>
                <w:sz w:val="20"/>
                <w:szCs w:val="20"/>
                <w:lang w:val="fr-FR" w:eastAsia="en-GB"/>
              </w:rPr>
              <w:lastRenderedPageBreak/>
              <w:t>E3</w:t>
            </w:r>
          </w:p>
        </w:tc>
        <w:tc>
          <w:tcPr>
            <w:tcW w:w="3585" w:type="dxa"/>
            <w:vAlign w:val="center"/>
          </w:tcPr>
          <w:p w14:paraId="24A43B42" w14:textId="77777777" w:rsidR="00CF16BC" w:rsidRDefault="00CF16BC" w:rsidP="00AB27CA">
            <w:pPr>
              <w:jc w:val="both"/>
              <w:rPr>
                <w:rFonts w:ascii="Roboto" w:eastAsia="Times New Roman" w:hAnsi="Roboto" w:cs="Calibri"/>
                <w:sz w:val="20"/>
                <w:szCs w:val="20"/>
                <w:lang w:val="fr-FR" w:eastAsia="en-GB"/>
              </w:rPr>
            </w:pPr>
            <w:r>
              <w:rPr>
                <w:rFonts w:ascii="Roboto" w:eastAsia="Times New Roman" w:hAnsi="Roboto" w:cs="Calibri"/>
                <w:sz w:val="20"/>
                <w:szCs w:val="20"/>
                <w:lang w:val="fr-FR" w:eastAsia="en-GB"/>
              </w:rPr>
              <w:t xml:space="preserve">Veiller à ce que le « tampon » (« frontière du pays ») ne masque pas d’autres données cartographiques. </w:t>
            </w:r>
            <w:r>
              <w:rPr>
                <w:rFonts w:ascii="Roboto" w:eastAsia="Times New Roman" w:hAnsi="Roboto" w:cs="Calibri"/>
                <w:i/>
                <w:sz w:val="20"/>
                <w:szCs w:val="20"/>
                <w:lang w:val="fr-FR" w:eastAsia="en-GB"/>
              </w:rPr>
              <w:t>Pour ce faire, certaines des idées ci-dessous pourraient être mises en œuvre</w:t>
            </w:r>
            <w:r>
              <w:rPr>
                <w:rFonts w:ascii="Roboto" w:eastAsia="Times New Roman" w:hAnsi="Roboto" w:cs="Calibri"/>
                <w:i/>
                <w:iCs/>
                <w:sz w:val="20"/>
                <w:szCs w:val="20"/>
                <w:lang w:val="fr-FR" w:eastAsia="en-GB"/>
              </w:rPr>
              <w:t>. Ces idées</w:t>
            </w:r>
            <w:r>
              <w:rPr>
                <w:rFonts w:ascii="Roboto" w:eastAsia="Times New Roman" w:hAnsi="Roboto" w:cs="Calibri"/>
                <w:i/>
                <w:sz w:val="20"/>
                <w:szCs w:val="20"/>
                <w:lang w:val="fr-FR" w:eastAsia="en-GB"/>
              </w:rPr>
              <w:t xml:space="preserve"> n’ont pas été explicitement suggérées par les </w:t>
            </w:r>
            <w:r>
              <w:rPr>
                <w:rFonts w:ascii="Roboto" w:eastAsia="Times New Roman" w:hAnsi="Roboto" w:cs="Calibri"/>
                <w:i/>
                <w:iCs/>
                <w:sz w:val="20"/>
                <w:szCs w:val="20"/>
                <w:lang w:val="fr-FR" w:eastAsia="en-GB"/>
              </w:rPr>
              <w:t>participants, mais elles constituent des solutions possibles au défi auquel ils ont été confrontés :</w:t>
            </w:r>
          </w:p>
          <w:p w14:paraId="4B821BA8" w14:textId="77777777" w:rsidR="00CF16BC" w:rsidRDefault="00CF16BC" w:rsidP="00AB27CA">
            <w:pPr>
              <w:jc w:val="both"/>
              <w:rPr>
                <w:rFonts w:ascii="Roboto" w:eastAsia="Times New Roman" w:hAnsi="Roboto" w:cs="Calibri"/>
                <w:sz w:val="20"/>
                <w:szCs w:val="20"/>
                <w:lang w:val="fr-FR" w:eastAsia="en-GB"/>
              </w:rPr>
            </w:pPr>
          </w:p>
          <w:p w14:paraId="596BDD36" w14:textId="77777777" w:rsidR="00CF16BC" w:rsidRDefault="00CF16BC" w:rsidP="00AB27CA">
            <w:pPr>
              <w:jc w:val="both"/>
              <w:textAlignment w:val="baseline"/>
              <w:rPr>
                <w:rFonts w:ascii="Roboto" w:eastAsia="Times New Roman" w:hAnsi="Roboto" w:cs="Calibri"/>
                <w:sz w:val="20"/>
                <w:szCs w:val="20"/>
                <w:lang w:val="fr-FR" w:eastAsia="en-GB"/>
              </w:rPr>
            </w:pPr>
            <w:r>
              <w:rPr>
                <w:rFonts w:ascii="Roboto" w:eastAsia="Times New Roman" w:hAnsi="Roboto" w:cs="Calibri"/>
                <w:sz w:val="20"/>
                <w:szCs w:val="20"/>
                <w:lang w:val="fr-FR" w:eastAsia="en-GB"/>
              </w:rPr>
              <w:t xml:space="preserve">E3.1 Envisager de réduire l’opacité par défaut de la couche « frontière du pays » (niveau par défaut appliqué lors de la génération de la carte). </w:t>
            </w:r>
          </w:p>
          <w:p w14:paraId="1A125103" w14:textId="77777777" w:rsidR="00CF16BC" w:rsidRDefault="00CF16BC" w:rsidP="00AB27CA">
            <w:pPr>
              <w:jc w:val="both"/>
              <w:rPr>
                <w:rFonts w:ascii="Roboto" w:eastAsia="Times New Roman" w:hAnsi="Roboto" w:cs="Calibri"/>
                <w:sz w:val="20"/>
                <w:szCs w:val="20"/>
                <w:lang w:val="fr-FR" w:eastAsia="en-GB"/>
              </w:rPr>
            </w:pPr>
          </w:p>
          <w:p w14:paraId="4BBAA540" w14:textId="77777777" w:rsidR="00CF16BC" w:rsidRDefault="00CF16BC" w:rsidP="00AB27CA">
            <w:pPr>
              <w:jc w:val="both"/>
              <w:textAlignment w:val="baseline"/>
              <w:rPr>
                <w:rFonts w:ascii="Roboto" w:eastAsia="Times New Roman" w:hAnsi="Roboto" w:cs="Calibri"/>
                <w:sz w:val="20"/>
                <w:szCs w:val="20"/>
                <w:lang w:val="fr-FR" w:eastAsia="en-GB"/>
              </w:rPr>
            </w:pPr>
            <w:r>
              <w:rPr>
                <w:rFonts w:ascii="Roboto" w:eastAsia="Times New Roman" w:hAnsi="Roboto" w:cs="Calibri"/>
                <w:sz w:val="20"/>
                <w:szCs w:val="20"/>
                <w:lang w:val="fr-FR" w:eastAsia="en-GB"/>
              </w:rPr>
              <w:t>E3.2 Envisager d’ouvrir par défaut la légende de la carte (pour faciliter la compréhension des polygones de différentes couleurs).</w:t>
            </w:r>
          </w:p>
          <w:p w14:paraId="526254D3" w14:textId="77777777" w:rsidR="00CF16BC" w:rsidRDefault="00CF16BC" w:rsidP="00AB27CA">
            <w:pPr>
              <w:jc w:val="both"/>
              <w:rPr>
                <w:rFonts w:ascii="Roboto" w:eastAsia="Times New Roman" w:hAnsi="Roboto" w:cs="Calibri"/>
                <w:sz w:val="20"/>
                <w:szCs w:val="20"/>
                <w:lang w:val="fr-FR" w:eastAsia="en-GB"/>
              </w:rPr>
            </w:pPr>
          </w:p>
          <w:p w14:paraId="215D14EC" w14:textId="77777777" w:rsidR="00CF16BC" w:rsidRDefault="00CF16BC" w:rsidP="00AB27CA">
            <w:pPr>
              <w:jc w:val="both"/>
              <w:rPr>
                <w:rFonts w:ascii="Roboto" w:eastAsia="Times New Roman" w:hAnsi="Roboto" w:cs="Calibri"/>
                <w:sz w:val="20"/>
                <w:szCs w:val="20"/>
                <w:lang w:val="fr-FR" w:eastAsia="en-GB"/>
              </w:rPr>
            </w:pPr>
            <w:r>
              <w:rPr>
                <w:rFonts w:ascii="Roboto" w:eastAsia="Times New Roman" w:hAnsi="Roboto" w:cs="Calibri"/>
                <w:sz w:val="20"/>
                <w:szCs w:val="20"/>
                <w:lang w:val="fr-FR" w:eastAsia="en-GB"/>
              </w:rPr>
              <w:t>E3.3 Envisager de renommer la couche « frontière du pays » en « tampon frontalier » et d’intituler la liste déroulante des tampons (2 km, 50 km, 100 km) « tampon frontalier ».</w:t>
            </w:r>
          </w:p>
          <w:p w14:paraId="0AF8554A" w14:textId="77777777" w:rsidR="00CF16BC" w:rsidRDefault="00CF16BC" w:rsidP="00AB27CA">
            <w:pPr>
              <w:jc w:val="both"/>
              <w:rPr>
                <w:rFonts w:ascii="Roboto" w:eastAsia="Times New Roman" w:hAnsi="Roboto" w:cs="Calibri"/>
                <w:sz w:val="20"/>
                <w:szCs w:val="20"/>
                <w:lang w:val="fr-FR" w:eastAsia="en-GB"/>
              </w:rPr>
            </w:pPr>
          </w:p>
        </w:tc>
        <w:tc>
          <w:tcPr>
            <w:tcW w:w="4767" w:type="dxa"/>
            <w:vAlign w:val="center"/>
          </w:tcPr>
          <w:p w14:paraId="73ECAA28" w14:textId="77777777" w:rsidR="00CF16BC" w:rsidRDefault="00CF16BC" w:rsidP="00AB27CA">
            <w:pPr>
              <w:pStyle w:val="NoSpacing"/>
              <w:jc w:val="both"/>
              <w:rPr>
                <w:rFonts w:ascii="Roboto" w:hAnsi="Roboto"/>
                <w:sz w:val="20"/>
                <w:szCs w:val="20"/>
                <w:lang w:val="fr-FR" w:eastAsia="en-GB"/>
              </w:rPr>
            </w:pPr>
            <w:r>
              <w:rPr>
                <w:rFonts w:ascii="Roboto" w:hAnsi="Roboto"/>
                <w:sz w:val="20"/>
                <w:szCs w:val="20"/>
                <w:lang w:val="fr-FR" w:eastAsia="en-GB"/>
              </w:rPr>
              <w:t>« Le tampon masquait les limites du pays, le chevauchement ou la connectivité n’est pas clairement visible. » (R1, Q9)</w:t>
            </w:r>
          </w:p>
          <w:p w14:paraId="5948BC29" w14:textId="77777777" w:rsidR="00CF16BC" w:rsidRDefault="00CF16BC" w:rsidP="00AB27CA">
            <w:pPr>
              <w:pStyle w:val="NoSpacing"/>
              <w:jc w:val="both"/>
              <w:rPr>
                <w:rFonts w:ascii="Roboto" w:hAnsi="Roboto"/>
                <w:sz w:val="20"/>
                <w:szCs w:val="20"/>
                <w:lang w:val="fr-FR" w:eastAsia="en-GB"/>
              </w:rPr>
            </w:pPr>
          </w:p>
          <w:p w14:paraId="56676602" w14:textId="77777777" w:rsidR="00CF16BC" w:rsidRDefault="00CF16BC" w:rsidP="00AB27CA">
            <w:pPr>
              <w:pStyle w:val="NoSpacing"/>
              <w:jc w:val="both"/>
              <w:rPr>
                <w:rFonts w:ascii="Roboto" w:hAnsi="Roboto"/>
                <w:i/>
                <w:iCs/>
                <w:sz w:val="20"/>
                <w:szCs w:val="20"/>
                <w:lang w:val="fr-FR" w:eastAsia="en-GB"/>
              </w:rPr>
            </w:pPr>
            <w:r>
              <w:rPr>
                <w:rFonts w:ascii="Roboto" w:hAnsi="Roboto"/>
                <w:i/>
                <w:iCs/>
                <w:sz w:val="20"/>
                <w:szCs w:val="20"/>
                <w:lang w:val="fr-FR" w:eastAsia="en-GB"/>
              </w:rPr>
              <w:t>Pour référence, un exemple de ce que le répondant a pu voir lorsqu’il a fait ce commentaire (puisqu’il travaille en Éthiopie) :</w:t>
            </w:r>
          </w:p>
          <w:p w14:paraId="57C130E5" w14:textId="77777777" w:rsidR="00CF16BC" w:rsidRDefault="00CF16BC" w:rsidP="00AB27CA">
            <w:pPr>
              <w:pStyle w:val="NoSpacing"/>
              <w:jc w:val="both"/>
              <w:rPr>
                <w:rFonts w:ascii="Roboto" w:hAnsi="Roboto"/>
                <w:sz w:val="20"/>
                <w:szCs w:val="20"/>
                <w:lang w:val="fr-FR" w:eastAsia="en-GB"/>
              </w:rPr>
            </w:pPr>
          </w:p>
          <w:p w14:paraId="297D96B0" w14:textId="77777777" w:rsidR="00CF16BC" w:rsidRDefault="00CF16BC" w:rsidP="00AB27CA">
            <w:pPr>
              <w:pStyle w:val="NoSpacing"/>
              <w:jc w:val="both"/>
              <w:textAlignment w:val="baseline"/>
              <w:rPr>
                <w:lang w:val="fr-FR"/>
              </w:rPr>
            </w:pPr>
            <w:r>
              <w:rPr>
                <w:noProof/>
                <w:lang w:val="fr-FR"/>
              </w:rPr>
              <w:drawing>
                <wp:inline distT="0" distB="0" distL="0" distR="0" wp14:anchorId="57B0D8F8" wp14:editId="060AA534">
                  <wp:extent cx="2561158" cy="2190763"/>
                  <wp:effectExtent l="0" t="0" r="0" b="0"/>
                  <wp:docPr id="284978023" name="Picture 5" descr="A map of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78023" name="Picture 5" descr="A map of the earth&#10;&#10;Description automatically generated"/>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561158" cy="2190763"/>
                          </a:xfrm>
                          <a:prstGeom prst="rect">
                            <a:avLst/>
                          </a:prstGeom>
                        </pic:spPr>
                      </pic:pic>
                    </a:graphicData>
                  </a:graphic>
                </wp:inline>
              </w:drawing>
            </w:r>
          </w:p>
          <w:p w14:paraId="520A9B14" w14:textId="77777777" w:rsidR="00CF16BC" w:rsidRDefault="00CF16BC" w:rsidP="00AB27CA">
            <w:pPr>
              <w:pStyle w:val="NoSpacing"/>
              <w:jc w:val="both"/>
              <w:textAlignment w:val="baseline"/>
              <w:rPr>
                <w:i/>
                <w:iCs/>
                <w:sz w:val="12"/>
                <w:szCs w:val="12"/>
                <w:lang w:val="fr-FR"/>
              </w:rPr>
            </w:pPr>
            <w:r>
              <w:rPr>
                <w:rFonts w:ascii="Roboto" w:eastAsia="Times New Roman" w:hAnsi="Roboto" w:cs="Calibri"/>
                <w:i/>
                <w:iCs/>
                <w:sz w:val="12"/>
                <w:szCs w:val="12"/>
                <w:lang w:val="fr-FR" w:eastAsia="en-GB"/>
              </w:rPr>
              <w:t>Les frontières et les noms indiqués ainsi que les désignations utilisées sur cette carte n’impliquent pas la reconnaissance ou l’acceptation officielle par les Nations Unies. La frontière définitive entre la République du Soudan et la République du Soudan du Sud n’a pas encore été déterminée. Le statut final de la région d’</w:t>
            </w:r>
            <w:proofErr w:type="spellStart"/>
            <w:r>
              <w:rPr>
                <w:rFonts w:ascii="Roboto" w:eastAsia="Times New Roman" w:hAnsi="Roboto" w:cs="Calibri"/>
                <w:i/>
                <w:iCs/>
                <w:sz w:val="12"/>
                <w:szCs w:val="12"/>
                <w:lang w:val="fr-FR" w:eastAsia="en-GB"/>
              </w:rPr>
              <w:t>Abyei</w:t>
            </w:r>
            <w:proofErr w:type="spellEnd"/>
            <w:r>
              <w:rPr>
                <w:rFonts w:ascii="Roboto" w:eastAsia="Times New Roman" w:hAnsi="Roboto" w:cs="Calibri"/>
                <w:i/>
                <w:iCs/>
                <w:sz w:val="12"/>
                <w:szCs w:val="12"/>
                <w:lang w:val="fr-FR" w:eastAsia="en-GB"/>
              </w:rPr>
              <w:t xml:space="preserve"> n’est pas encore déterminé. </w:t>
            </w:r>
          </w:p>
        </w:tc>
      </w:tr>
    </w:tbl>
    <w:p w14:paraId="2F0D56FF" w14:textId="77777777" w:rsidR="00CF16BC" w:rsidRDefault="00CF16BC" w:rsidP="00AB27CA">
      <w:pPr>
        <w:jc w:val="both"/>
        <w:rPr>
          <w:lang w:val="fr-FR" w:eastAsia="en-GB"/>
        </w:rPr>
      </w:pPr>
    </w:p>
    <w:p w14:paraId="2DCF4CFB" w14:textId="77777777" w:rsidR="00CF16BC" w:rsidRDefault="00CF16BC" w:rsidP="00AB27CA">
      <w:pPr>
        <w:pStyle w:val="Heading4"/>
        <w:jc w:val="both"/>
        <w:rPr>
          <w:rFonts w:ascii="Roboto" w:hAnsi="Roboto"/>
          <w:i/>
          <w:iCs/>
          <w:lang w:val="fr-FR" w:eastAsia="en-GB"/>
        </w:rPr>
      </w:pPr>
      <w:r>
        <w:rPr>
          <w:rFonts w:ascii="Roboto" w:hAnsi="Roboto"/>
          <w:lang w:val="fr-FR" w:eastAsia="en-GB"/>
        </w:rPr>
        <w:t>Autres idées d’amélioration</w:t>
      </w:r>
    </w:p>
    <w:p w14:paraId="04C8F295" w14:textId="77777777" w:rsidR="00CF16BC" w:rsidRDefault="00CF16BC" w:rsidP="00AB27CA">
      <w:pPr>
        <w:jc w:val="both"/>
        <w:rPr>
          <w:rFonts w:ascii="Roboto" w:eastAsia="Times New Roman" w:hAnsi="Roboto" w:cs="Calibri"/>
          <w:color w:val="000000"/>
          <w:sz w:val="20"/>
          <w:szCs w:val="20"/>
          <w:lang w:val="fr-FR" w:eastAsia="en-GB"/>
        </w:rPr>
      </w:pPr>
    </w:p>
    <w:tbl>
      <w:tblPr>
        <w:tblW w:w="9016" w:type="dxa"/>
        <w:tblLook w:val="04A0" w:firstRow="1" w:lastRow="0" w:firstColumn="1" w:lastColumn="0" w:noHBand="0" w:noVBand="1"/>
      </w:tblPr>
      <w:tblGrid>
        <w:gridCol w:w="652"/>
        <w:gridCol w:w="3105"/>
        <w:gridCol w:w="5259"/>
      </w:tblGrid>
      <w:tr w:rsidR="00CF16BC" w14:paraId="2CD7F9D3" w14:textId="77777777" w:rsidTr="004D4B07">
        <w:tc>
          <w:tcPr>
            <w:tcW w:w="652" w:type="dxa"/>
            <w:shd w:val="clear" w:color="auto" w:fill="00B0F0"/>
            <w:vAlign w:val="center"/>
          </w:tcPr>
          <w:p w14:paraId="2C0EF6DA" w14:textId="77777777" w:rsidR="00CF16BC" w:rsidRDefault="00CF16BC" w:rsidP="00AB27CA">
            <w:pPr>
              <w:jc w:val="both"/>
              <w:textAlignment w:val="baseline"/>
              <w:rPr>
                <w:rFonts w:ascii="Roboto" w:eastAsia="Times New Roman" w:hAnsi="Roboto" w:cs="Calibri"/>
                <w:b/>
                <w:color w:val="FFFFFF" w:themeColor="background1"/>
                <w:sz w:val="20"/>
                <w:szCs w:val="20"/>
                <w:lang w:val="fr-FR" w:eastAsia="en-GB"/>
              </w:rPr>
            </w:pPr>
            <w:r>
              <w:rPr>
                <w:rFonts w:ascii="Roboto" w:eastAsia="Times New Roman" w:hAnsi="Roboto" w:cs="Calibri"/>
                <w:b/>
                <w:color w:val="FFFFFF" w:themeColor="background1"/>
                <w:sz w:val="20"/>
                <w:szCs w:val="20"/>
                <w:lang w:val="fr-FR" w:eastAsia="en-GB"/>
              </w:rPr>
              <w:t>Réf.</w:t>
            </w:r>
          </w:p>
        </w:tc>
        <w:tc>
          <w:tcPr>
            <w:tcW w:w="3105" w:type="dxa"/>
            <w:shd w:val="clear" w:color="auto" w:fill="00B0F0"/>
            <w:vAlign w:val="center"/>
          </w:tcPr>
          <w:p w14:paraId="5520CFED" w14:textId="77777777" w:rsidR="00CF16BC" w:rsidRDefault="00CF16BC" w:rsidP="00AB27CA">
            <w:pPr>
              <w:jc w:val="both"/>
              <w:textAlignment w:val="baseline"/>
              <w:rPr>
                <w:rFonts w:ascii="Roboto" w:eastAsia="Times New Roman" w:hAnsi="Roboto" w:cs="Calibri"/>
                <w:b/>
                <w:color w:val="FFFFFF" w:themeColor="background1"/>
                <w:sz w:val="20"/>
                <w:szCs w:val="20"/>
                <w:lang w:val="fr-FR" w:eastAsia="en-GB"/>
              </w:rPr>
            </w:pPr>
            <w:r>
              <w:rPr>
                <w:rFonts w:ascii="Roboto" w:eastAsia="Times New Roman" w:hAnsi="Roboto" w:cs="Calibri"/>
                <w:b/>
                <w:color w:val="FFFFFF" w:themeColor="background1"/>
                <w:sz w:val="20"/>
                <w:szCs w:val="20"/>
                <w:lang w:val="fr-FR" w:eastAsia="en-GB"/>
              </w:rPr>
              <w:t>Idée d’amélioration</w:t>
            </w:r>
          </w:p>
        </w:tc>
        <w:tc>
          <w:tcPr>
            <w:tcW w:w="5259" w:type="dxa"/>
            <w:shd w:val="clear" w:color="auto" w:fill="00B0F0"/>
            <w:vAlign w:val="center"/>
          </w:tcPr>
          <w:p w14:paraId="66D5A2EB" w14:textId="77777777" w:rsidR="00CF16BC" w:rsidRDefault="00CF16BC" w:rsidP="00AB27CA">
            <w:pPr>
              <w:jc w:val="both"/>
              <w:textAlignment w:val="baseline"/>
              <w:rPr>
                <w:rFonts w:ascii="Roboto" w:eastAsia="Times New Roman" w:hAnsi="Roboto" w:cs="Calibri"/>
                <w:b/>
                <w:color w:val="FFFFFF" w:themeColor="background1"/>
                <w:sz w:val="20"/>
                <w:szCs w:val="20"/>
                <w:lang w:val="fr-FR" w:eastAsia="en-GB"/>
              </w:rPr>
            </w:pPr>
            <w:r>
              <w:rPr>
                <w:rFonts w:ascii="Roboto" w:eastAsia="Times New Roman" w:hAnsi="Roboto" w:cs="Calibri"/>
                <w:b/>
                <w:color w:val="FFFFFF" w:themeColor="background1"/>
                <w:sz w:val="20"/>
                <w:szCs w:val="20"/>
                <w:lang w:val="fr-FR" w:eastAsia="en-GB"/>
              </w:rPr>
              <w:t>Preuves</w:t>
            </w:r>
          </w:p>
        </w:tc>
      </w:tr>
      <w:tr w:rsidR="00CF16BC" w:rsidRPr="00E85DCA" w14:paraId="6627A887" w14:textId="77777777" w:rsidTr="004D4B07">
        <w:trPr>
          <w:trHeight w:val="300"/>
        </w:trPr>
        <w:tc>
          <w:tcPr>
            <w:tcW w:w="652" w:type="dxa"/>
            <w:vAlign w:val="center"/>
          </w:tcPr>
          <w:p w14:paraId="7497CF11" w14:textId="77777777" w:rsidR="00CF16BC" w:rsidRDefault="00CF16BC" w:rsidP="00AB27CA">
            <w:pPr>
              <w:jc w:val="both"/>
              <w:rPr>
                <w:rFonts w:ascii="Roboto" w:eastAsia="Times New Roman" w:hAnsi="Roboto" w:cs="Calibri"/>
                <w:sz w:val="20"/>
                <w:szCs w:val="20"/>
                <w:lang w:eastAsia="en-GB"/>
              </w:rPr>
            </w:pPr>
            <w:r>
              <w:rPr>
                <w:rFonts w:ascii="Roboto" w:eastAsia="Times New Roman" w:hAnsi="Roboto" w:cs="Calibri"/>
                <w:sz w:val="20"/>
                <w:szCs w:val="20"/>
                <w:lang w:eastAsia="en-GB"/>
              </w:rPr>
              <w:t>1</w:t>
            </w:r>
          </w:p>
        </w:tc>
        <w:tc>
          <w:tcPr>
            <w:tcW w:w="3105" w:type="dxa"/>
            <w:vAlign w:val="center"/>
          </w:tcPr>
          <w:p w14:paraId="7EEFC0F3" w14:textId="77777777" w:rsidR="00CF16BC" w:rsidRDefault="00CF16BC" w:rsidP="00AB27CA">
            <w:pPr>
              <w:jc w:val="both"/>
              <w:rPr>
                <w:rFonts w:ascii="Roboto" w:eastAsia="Times New Roman" w:hAnsi="Roboto" w:cs="Calibri"/>
                <w:sz w:val="20"/>
                <w:szCs w:val="20"/>
                <w:lang w:val="fr-FR" w:eastAsia="en-GB"/>
              </w:rPr>
            </w:pPr>
            <w:r>
              <w:rPr>
                <w:rFonts w:ascii="Roboto" w:eastAsia="Times New Roman" w:hAnsi="Roboto" w:cs="Calibri"/>
                <w:sz w:val="20"/>
                <w:szCs w:val="20"/>
                <w:lang w:val="fr-FR" w:eastAsia="en-GB"/>
              </w:rPr>
              <w:t>Améliorer (le contenu et la visibilité pour) les informations fournies sur la méthode utilisée pour générer les couches visibles par les utilisateurs.</w:t>
            </w:r>
          </w:p>
          <w:p w14:paraId="4ECA1B32" w14:textId="77777777" w:rsidR="00CF16BC" w:rsidRDefault="00CF16BC" w:rsidP="00AB27CA">
            <w:pPr>
              <w:jc w:val="both"/>
              <w:rPr>
                <w:rFonts w:ascii="Roboto" w:eastAsia="Times New Roman" w:hAnsi="Roboto" w:cs="Calibri"/>
                <w:sz w:val="20"/>
                <w:szCs w:val="20"/>
                <w:lang w:val="fr-FR" w:eastAsia="en-GB"/>
              </w:rPr>
            </w:pPr>
          </w:p>
          <w:p w14:paraId="3A821CD0" w14:textId="77777777" w:rsidR="00CF16BC" w:rsidRDefault="00CF16BC" w:rsidP="00AB27CA">
            <w:pPr>
              <w:jc w:val="both"/>
              <w:rPr>
                <w:rFonts w:ascii="Roboto" w:eastAsia="Times New Roman" w:hAnsi="Roboto" w:cs="Calibri"/>
                <w:sz w:val="20"/>
                <w:szCs w:val="20"/>
                <w:lang w:val="fr-FR" w:eastAsia="en-GB"/>
              </w:rPr>
            </w:pPr>
            <w:r>
              <w:rPr>
                <w:rFonts w:ascii="Roboto" w:eastAsia="Times New Roman" w:hAnsi="Roboto" w:cs="Calibri"/>
                <w:i/>
                <w:iCs/>
                <w:sz w:val="20"/>
                <w:szCs w:val="20"/>
                <w:lang w:val="fr-FR" w:eastAsia="en-GB"/>
              </w:rPr>
              <w:t>Cette suggestion n’a pas été formulée explicitement par le participant, mais elle constitue une solution possible au défi auquel il était confronté.</w:t>
            </w:r>
          </w:p>
        </w:tc>
        <w:tc>
          <w:tcPr>
            <w:tcW w:w="5259" w:type="dxa"/>
            <w:vAlign w:val="center"/>
          </w:tcPr>
          <w:p w14:paraId="2C9834A0" w14:textId="77777777" w:rsidR="00CF16BC" w:rsidRDefault="00CF16BC" w:rsidP="00AB27CA">
            <w:pPr>
              <w:jc w:val="both"/>
              <w:rPr>
                <w:rFonts w:ascii="Roboto" w:hAnsi="Roboto"/>
                <w:sz w:val="20"/>
                <w:szCs w:val="20"/>
                <w:lang w:val="fr-FR" w:eastAsia="en-GB"/>
              </w:rPr>
            </w:pPr>
            <w:r>
              <w:rPr>
                <w:rFonts w:ascii="Roboto" w:hAnsi="Roboto"/>
                <w:sz w:val="20"/>
                <w:szCs w:val="20"/>
                <w:lang w:val="fr-FR"/>
              </w:rPr>
              <w:t xml:space="preserve">« </w:t>
            </w:r>
            <w:r>
              <w:rPr>
                <w:rFonts w:ascii="Roboto" w:hAnsi="Roboto"/>
                <w:sz w:val="20"/>
                <w:szCs w:val="20"/>
                <w:lang w:val="fr-FR" w:eastAsia="en-GB"/>
              </w:rPr>
              <w:t>Je ne comprends pas les paramètres utilisés par l’outil pour identifier la connectivité des aires protégées</w:t>
            </w:r>
            <w:r>
              <w:rPr>
                <w:rFonts w:ascii="Roboto" w:hAnsi="Roboto"/>
                <w:sz w:val="20"/>
                <w:szCs w:val="20"/>
                <w:lang w:val="fr-FR"/>
              </w:rPr>
              <w:t xml:space="preserve"> » (R1, Q12)</w:t>
            </w:r>
          </w:p>
        </w:tc>
      </w:tr>
      <w:tr w:rsidR="00CF16BC" w:rsidRPr="00E85DCA" w14:paraId="735BF469" w14:textId="77777777" w:rsidTr="004D4B07">
        <w:trPr>
          <w:trHeight w:val="300"/>
        </w:trPr>
        <w:tc>
          <w:tcPr>
            <w:tcW w:w="652" w:type="dxa"/>
            <w:vAlign w:val="center"/>
          </w:tcPr>
          <w:p w14:paraId="1A792B0C" w14:textId="77777777" w:rsidR="00CF16BC" w:rsidRDefault="00CF16BC" w:rsidP="00AB27CA">
            <w:pPr>
              <w:jc w:val="both"/>
              <w:rPr>
                <w:rFonts w:ascii="Roboto" w:eastAsia="Times New Roman" w:hAnsi="Roboto" w:cs="Calibri"/>
                <w:sz w:val="20"/>
                <w:szCs w:val="20"/>
                <w:lang w:eastAsia="en-GB"/>
              </w:rPr>
            </w:pPr>
            <w:r>
              <w:rPr>
                <w:rFonts w:ascii="Roboto" w:eastAsia="Times New Roman" w:hAnsi="Roboto" w:cs="Calibri"/>
                <w:sz w:val="20"/>
                <w:szCs w:val="20"/>
                <w:lang w:eastAsia="en-GB"/>
              </w:rPr>
              <w:t>2</w:t>
            </w:r>
          </w:p>
        </w:tc>
        <w:tc>
          <w:tcPr>
            <w:tcW w:w="3105" w:type="dxa"/>
            <w:vAlign w:val="center"/>
          </w:tcPr>
          <w:p w14:paraId="35752355" w14:textId="77777777" w:rsidR="00CF16BC" w:rsidRDefault="00CF16BC" w:rsidP="00AB27CA">
            <w:pPr>
              <w:jc w:val="both"/>
              <w:rPr>
                <w:rFonts w:ascii="Roboto" w:eastAsia="Times New Roman" w:hAnsi="Roboto" w:cs="Calibri"/>
                <w:sz w:val="20"/>
                <w:szCs w:val="20"/>
                <w:lang w:val="fr-FR" w:eastAsia="en-GB"/>
              </w:rPr>
            </w:pPr>
            <w:r>
              <w:rPr>
                <w:rFonts w:ascii="Roboto" w:eastAsia="Times New Roman" w:hAnsi="Roboto" w:cs="Calibri"/>
                <w:sz w:val="20"/>
                <w:szCs w:val="20"/>
                <w:lang w:val="fr-FR" w:eastAsia="en-GB"/>
              </w:rPr>
              <w:t>Faciliter le téléchargement par les utilisateurs de leurs propres couches de données.</w:t>
            </w:r>
          </w:p>
        </w:tc>
        <w:tc>
          <w:tcPr>
            <w:tcW w:w="5259" w:type="dxa"/>
            <w:vAlign w:val="center"/>
          </w:tcPr>
          <w:p w14:paraId="69D941A7" w14:textId="77777777" w:rsidR="00CF16BC" w:rsidRDefault="00CF16BC" w:rsidP="00AB27CA">
            <w:pPr>
              <w:jc w:val="both"/>
              <w:rPr>
                <w:rFonts w:ascii="Roboto" w:hAnsi="Roboto"/>
                <w:sz w:val="20"/>
                <w:szCs w:val="20"/>
                <w:lang w:val="fr-FR"/>
              </w:rPr>
            </w:pPr>
            <w:r>
              <w:rPr>
                <w:rFonts w:ascii="Roboto" w:hAnsi="Roboto"/>
                <w:sz w:val="20"/>
                <w:szCs w:val="20"/>
                <w:lang w:val="fr-FR"/>
              </w:rPr>
              <w:t>Les participants à l’atelier de la SADC</w:t>
            </w:r>
            <w:r>
              <w:rPr>
                <w:rFonts w:ascii="Roboto" w:eastAsia="Times New Roman" w:hAnsi="Roboto" w:cs="Calibri"/>
                <w:color w:val="000000" w:themeColor="text1"/>
                <w:sz w:val="20"/>
                <w:szCs w:val="20"/>
                <w:lang w:val="fr-FR" w:eastAsia="en-GB"/>
              </w:rPr>
              <w:t xml:space="preserve"> o</w:t>
            </w:r>
            <w:r>
              <w:rPr>
                <w:rFonts w:ascii="Roboto" w:hAnsi="Roboto"/>
                <w:sz w:val="20"/>
                <w:szCs w:val="20"/>
                <w:lang w:val="fr-FR"/>
              </w:rPr>
              <w:t xml:space="preserve">nt soulevé la question de savoir si l’outil pourrait permettre aux </w:t>
            </w:r>
            <w:r>
              <w:rPr>
                <w:rFonts w:ascii="Roboto" w:eastAsia="Times New Roman" w:hAnsi="Roboto" w:cs="Calibri"/>
                <w:sz w:val="20"/>
                <w:szCs w:val="20"/>
                <w:lang w:val="fr-FR" w:eastAsia="en-GB"/>
              </w:rPr>
              <w:t>utilisateurs de télécharger leurs propres couches de données</w:t>
            </w:r>
            <w:r>
              <w:rPr>
                <w:rFonts w:ascii="Roboto" w:hAnsi="Roboto"/>
                <w:sz w:val="20"/>
                <w:szCs w:val="20"/>
                <w:lang w:val="fr-FR"/>
              </w:rPr>
              <w:t xml:space="preserve"> à l’avenir.  (A2 – SADC) </w:t>
            </w:r>
          </w:p>
          <w:p w14:paraId="4EB89256" w14:textId="77777777" w:rsidR="00CF16BC" w:rsidRDefault="00CF16BC" w:rsidP="00AB27CA">
            <w:pPr>
              <w:jc w:val="both"/>
              <w:rPr>
                <w:rFonts w:ascii="Roboto" w:hAnsi="Roboto"/>
                <w:sz w:val="20"/>
                <w:szCs w:val="20"/>
                <w:lang w:val="fr-FR"/>
              </w:rPr>
            </w:pPr>
          </w:p>
          <w:p w14:paraId="19D2D1F3" w14:textId="77777777" w:rsidR="00CF16BC" w:rsidRDefault="00CF16BC" w:rsidP="00AB27CA">
            <w:pPr>
              <w:jc w:val="both"/>
              <w:rPr>
                <w:rFonts w:ascii="Roboto" w:hAnsi="Roboto"/>
                <w:sz w:val="20"/>
                <w:szCs w:val="20"/>
                <w:lang w:val="fr-FR"/>
              </w:rPr>
            </w:pPr>
            <w:r>
              <w:rPr>
                <w:rFonts w:ascii="Roboto" w:hAnsi="Roboto"/>
                <w:sz w:val="20"/>
                <w:szCs w:val="20"/>
                <w:lang w:val="fr-FR"/>
              </w:rPr>
              <w:t>Les participants à l’atelier de la SADC ont exprimé leur intérêt pour l’utilisation des données de la loi sur les forêts nationales (A2 – SADC).</w:t>
            </w:r>
          </w:p>
          <w:p w14:paraId="47CD0F8C" w14:textId="77777777" w:rsidR="00CF16BC" w:rsidRDefault="00CF16BC" w:rsidP="00AB27CA">
            <w:pPr>
              <w:jc w:val="both"/>
              <w:rPr>
                <w:rFonts w:ascii="Roboto" w:hAnsi="Roboto"/>
                <w:sz w:val="20"/>
                <w:szCs w:val="20"/>
                <w:lang w:val="fr-FR"/>
              </w:rPr>
            </w:pPr>
          </w:p>
          <w:p w14:paraId="20DA5783" w14:textId="77777777" w:rsidR="00CF16BC" w:rsidRDefault="00CF16BC" w:rsidP="00AB27CA">
            <w:pPr>
              <w:jc w:val="both"/>
              <w:rPr>
                <w:rFonts w:ascii="Roboto" w:hAnsi="Roboto"/>
                <w:i/>
                <w:sz w:val="20"/>
                <w:szCs w:val="20"/>
                <w:lang w:val="fr-FR"/>
              </w:rPr>
            </w:pPr>
            <w:r>
              <w:rPr>
                <w:rFonts w:ascii="Roboto" w:hAnsi="Roboto"/>
                <w:i/>
                <w:sz w:val="20"/>
                <w:szCs w:val="20"/>
                <w:lang w:val="fr-FR"/>
              </w:rPr>
              <w:t>Toutefois, voir ci-dessous des précisions sur le contexte.</w:t>
            </w:r>
          </w:p>
        </w:tc>
      </w:tr>
      <w:tr w:rsidR="00CF16BC" w:rsidRPr="00E85DCA" w14:paraId="04F5EF0A" w14:textId="77777777" w:rsidTr="004D4B07">
        <w:tc>
          <w:tcPr>
            <w:tcW w:w="652" w:type="dxa"/>
            <w:vAlign w:val="center"/>
          </w:tcPr>
          <w:p w14:paraId="29BC4659" w14:textId="77777777" w:rsidR="00CF16BC" w:rsidRDefault="00CF16BC" w:rsidP="00AB27CA">
            <w:pPr>
              <w:jc w:val="both"/>
              <w:textAlignment w:val="baseline"/>
              <w:rPr>
                <w:rFonts w:ascii="Roboto" w:eastAsia="Times New Roman" w:hAnsi="Roboto" w:cs="Calibri"/>
                <w:sz w:val="20"/>
                <w:szCs w:val="20"/>
                <w:lang w:eastAsia="en-GB"/>
              </w:rPr>
            </w:pPr>
            <w:r>
              <w:rPr>
                <w:rFonts w:ascii="Roboto" w:eastAsia="Times New Roman" w:hAnsi="Roboto" w:cs="Calibri"/>
                <w:sz w:val="20"/>
                <w:szCs w:val="20"/>
                <w:lang w:eastAsia="en-GB"/>
              </w:rPr>
              <w:lastRenderedPageBreak/>
              <w:t>3</w:t>
            </w:r>
          </w:p>
        </w:tc>
        <w:tc>
          <w:tcPr>
            <w:tcW w:w="3105" w:type="dxa"/>
            <w:vAlign w:val="center"/>
          </w:tcPr>
          <w:p w14:paraId="36E394E1" w14:textId="77777777" w:rsidR="00CF16BC" w:rsidRDefault="00CF16BC" w:rsidP="00AB27CA">
            <w:pPr>
              <w:jc w:val="both"/>
              <w:textAlignment w:val="baseline"/>
              <w:rPr>
                <w:rFonts w:ascii="Roboto" w:eastAsia="Times New Roman" w:hAnsi="Roboto" w:cs="Calibri"/>
                <w:sz w:val="20"/>
                <w:szCs w:val="20"/>
                <w:lang w:val="fr-FR" w:eastAsia="en-GB"/>
              </w:rPr>
            </w:pPr>
            <w:r>
              <w:rPr>
                <w:rFonts w:ascii="Roboto" w:eastAsia="Times New Roman" w:hAnsi="Roboto" w:cs="Calibri"/>
                <w:sz w:val="20"/>
                <w:szCs w:val="20"/>
                <w:lang w:val="fr-FR" w:eastAsia="en-GB"/>
              </w:rPr>
              <w:t xml:space="preserve">Fournir ces couches de données à des outils SIG en ligne où elles peuvent être visualisées en tandem avec d’autres couches [p. ex., UN </w:t>
            </w:r>
            <w:proofErr w:type="spellStart"/>
            <w:r>
              <w:rPr>
                <w:rFonts w:ascii="Roboto" w:eastAsia="Times New Roman" w:hAnsi="Roboto" w:cs="Calibri"/>
                <w:sz w:val="20"/>
                <w:szCs w:val="20"/>
                <w:lang w:val="fr-FR" w:eastAsia="en-GB"/>
              </w:rPr>
              <w:t>Biodiversity</w:t>
            </w:r>
            <w:proofErr w:type="spellEnd"/>
            <w:r>
              <w:rPr>
                <w:rFonts w:ascii="Roboto" w:eastAsia="Times New Roman" w:hAnsi="Roboto" w:cs="Calibri"/>
                <w:sz w:val="20"/>
                <w:szCs w:val="20"/>
                <w:lang w:val="fr-FR" w:eastAsia="en-GB"/>
              </w:rPr>
              <w:t xml:space="preserve"> </w:t>
            </w:r>
            <w:proofErr w:type="spellStart"/>
            <w:r>
              <w:rPr>
                <w:rFonts w:ascii="Roboto" w:eastAsia="Times New Roman" w:hAnsi="Roboto" w:cs="Calibri"/>
                <w:sz w:val="20"/>
                <w:szCs w:val="20"/>
                <w:lang w:val="fr-FR" w:eastAsia="en-GB"/>
              </w:rPr>
              <w:t>Lab</w:t>
            </w:r>
            <w:proofErr w:type="spellEnd"/>
            <w:r>
              <w:rPr>
                <w:rFonts w:ascii="Roboto" w:eastAsia="Times New Roman" w:hAnsi="Roboto" w:cs="Calibri"/>
                <w:sz w:val="20"/>
                <w:szCs w:val="20"/>
                <w:lang w:val="fr-FR" w:eastAsia="en-GB"/>
              </w:rPr>
              <w:t xml:space="preserve"> (UNBL)].</w:t>
            </w:r>
          </w:p>
          <w:p w14:paraId="53D35FB1" w14:textId="77777777" w:rsidR="00CF16BC" w:rsidRDefault="00CF16BC" w:rsidP="00AB27CA">
            <w:pPr>
              <w:jc w:val="both"/>
              <w:textAlignment w:val="baseline"/>
              <w:rPr>
                <w:rFonts w:ascii="Roboto" w:eastAsia="Times New Roman" w:hAnsi="Roboto" w:cs="Calibri"/>
                <w:sz w:val="20"/>
                <w:szCs w:val="20"/>
                <w:lang w:val="fr-FR" w:eastAsia="en-GB"/>
              </w:rPr>
            </w:pPr>
          </w:p>
          <w:p w14:paraId="6F0AEEFA" w14:textId="77777777" w:rsidR="00CF16BC" w:rsidRDefault="00CF16BC" w:rsidP="00AB27CA">
            <w:pPr>
              <w:jc w:val="both"/>
              <w:textAlignment w:val="baseline"/>
              <w:rPr>
                <w:rFonts w:ascii="Roboto" w:eastAsia="Times New Roman" w:hAnsi="Roboto" w:cs="Calibri"/>
                <w:color w:val="000000" w:themeColor="text1"/>
                <w:sz w:val="20"/>
                <w:szCs w:val="20"/>
                <w:lang w:val="fr-FR" w:eastAsia="en-GB"/>
              </w:rPr>
            </w:pPr>
            <w:r>
              <w:rPr>
                <w:rFonts w:ascii="Roboto" w:eastAsia="Times New Roman" w:hAnsi="Roboto" w:cs="Calibri"/>
                <w:color w:val="000000" w:themeColor="text1"/>
                <w:sz w:val="20"/>
                <w:szCs w:val="20"/>
                <w:lang w:val="fr-FR" w:eastAsia="en-GB"/>
              </w:rPr>
              <w:t>Cette solution pourrait également être appliquée pour répondre au souhait de voir les données accompagnées de couches de données sur les espèces migratrices, l’occupation des terres, etc.</w:t>
            </w:r>
          </w:p>
          <w:p w14:paraId="117ED952" w14:textId="77777777" w:rsidR="00CF16BC" w:rsidRDefault="00CF16BC" w:rsidP="00AB27CA">
            <w:pPr>
              <w:jc w:val="both"/>
              <w:rPr>
                <w:rFonts w:ascii="Roboto" w:eastAsia="Times New Roman" w:hAnsi="Roboto" w:cs="Calibri"/>
                <w:color w:val="000000" w:themeColor="text1"/>
                <w:sz w:val="20"/>
                <w:szCs w:val="20"/>
                <w:lang w:val="fr-FR" w:eastAsia="en-GB"/>
              </w:rPr>
            </w:pPr>
          </w:p>
          <w:p w14:paraId="4A63D2DD" w14:textId="77777777" w:rsidR="00CF16BC" w:rsidRDefault="00CF16BC" w:rsidP="00AB27CA">
            <w:pPr>
              <w:jc w:val="both"/>
              <w:textAlignment w:val="baseline"/>
              <w:rPr>
                <w:rFonts w:ascii="Roboto" w:hAnsi="Roboto"/>
                <w:sz w:val="20"/>
                <w:szCs w:val="20"/>
                <w:lang w:val="fr-FR"/>
              </w:rPr>
            </w:pPr>
            <w:r>
              <w:rPr>
                <w:rFonts w:ascii="Roboto" w:hAnsi="Roboto"/>
                <w:sz w:val="20"/>
                <w:szCs w:val="20"/>
                <w:lang w:val="fr-FR"/>
              </w:rPr>
              <w:t>Sinon, envisager de fournir des liens vers des outils SIG en ligne (tels qu’UNBL) dans l’outil transfrontière.</w:t>
            </w:r>
          </w:p>
          <w:p w14:paraId="729D4B56" w14:textId="77777777" w:rsidR="00CF16BC" w:rsidRDefault="00CF16BC" w:rsidP="00AB27CA">
            <w:pPr>
              <w:jc w:val="both"/>
              <w:textAlignment w:val="baseline"/>
              <w:rPr>
                <w:rFonts w:ascii="Roboto" w:hAnsi="Roboto"/>
                <w:sz w:val="20"/>
                <w:szCs w:val="20"/>
                <w:lang w:val="fr-FR"/>
              </w:rPr>
            </w:pPr>
          </w:p>
          <w:p w14:paraId="17602764" w14:textId="77777777" w:rsidR="00CF16BC" w:rsidRDefault="00CF16BC" w:rsidP="00AB27CA">
            <w:pPr>
              <w:jc w:val="both"/>
              <w:textAlignment w:val="baseline"/>
              <w:rPr>
                <w:rFonts w:ascii="Roboto" w:eastAsia="Times New Roman" w:hAnsi="Roboto" w:cs="Calibri"/>
                <w:sz w:val="20"/>
                <w:szCs w:val="20"/>
                <w:lang w:val="fr-FR" w:eastAsia="en-GB"/>
              </w:rPr>
            </w:pPr>
            <w:r>
              <w:rPr>
                <w:rFonts w:ascii="Roboto" w:eastAsia="Times New Roman" w:hAnsi="Roboto" w:cs="Calibri"/>
                <w:i/>
                <w:iCs/>
                <w:sz w:val="20"/>
                <w:szCs w:val="20"/>
                <w:lang w:val="fr-FR" w:eastAsia="en-GB"/>
              </w:rPr>
              <w:t>Ces suggestions n’ont pas été explicitement formulées par les participants, mais elles constituent des solutions possibles aux défis auxquels ils ont été confrontés.</w:t>
            </w:r>
          </w:p>
        </w:tc>
        <w:tc>
          <w:tcPr>
            <w:tcW w:w="5259" w:type="dxa"/>
            <w:vAlign w:val="center"/>
          </w:tcPr>
          <w:p w14:paraId="5ED3F8A0" w14:textId="77777777" w:rsidR="00CF16BC" w:rsidRDefault="00CF16BC" w:rsidP="00AB27CA">
            <w:pPr>
              <w:jc w:val="both"/>
              <w:textAlignment w:val="baseline"/>
              <w:rPr>
                <w:rFonts w:ascii="Roboto" w:eastAsia="Times New Roman" w:hAnsi="Roboto" w:cs="Calibri"/>
                <w:color w:val="000000" w:themeColor="text1"/>
                <w:sz w:val="20"/>
                <w:szCs w:val="20"/>
                <w:lang w:val="fr-FR" w:eastAsia="en-GB"/>
              </w:rPr>
            </w:pPr>
            <w:r>
              <w:rPr>
                <w:rFonts w:ascii="Roboto" w:eastAsia="Times New Roman" w:hAnsi="Roboto" w:cs="Calibri"/>
                <w:color w:val="000000" w:themeColor="text1"/>
                <w:sz w:val="20"/>
                <w:szCs w:val="20"/>
                <w:lang w:val="fr-FR" w:eastAsia="en-GB"/>
              </w:rPr>
              <w:t>En examinant toutes les suggestions faites pour d’éventuelles couches de données supplémentaires dans la fonction cartographique de l’outil (voir « Idées d’amélioration du contenu »), et en considérant la disponibilité de ces informations ailleurs, une voie à suivre pourrait être de partager les couches de données sur les ACT existantes et potentielles actuellement dans cet outil avec d’autres plateformes cartographiques plus puissantes, telles qu’UNBL. Cela faciliterait également certaines des autres fonctionnalités demandées, telles que la possibilité pour les utilisateurs de télécharger leurs propres couches de données.</w:t>
            </w:r>
          </w:p>
        </w:tc>
      </w:tr>
      <w:tr w:rsidR="00CF16BC" w:rsidRPr="00E85DCA" w14:paraId="512CD27A" w14:textId="77777777" w:rsidTr="004D4B07">
        <w:tc>
          <w:tcPr>
            <w:tcW w:w="652" w:type="dxa"/>
            <w:vAlign w:val="center"/>
          </w:tcPr>
          <w:p w14:paraId="69E00F19" w14:textId="77777777" w:rsidR="00CF16BC" w:rsidRDefault="00CF16BC" w:rsidP="00AB27CA">
            <w:pPr>
              <w:jc w:val="both"/>
              <w:textAlignment w:val="baseline"/>
              <w:rPr>
                <w:rFonts w:ascii="Roboto" w:eastAsia="Times New Roman" w:hAnsi="Roboto" w:cs="Calibri"/>
                <w:sz w:val="20"/>
                <w:szCs w:val="20"/>
                <w:lang w:eastAsia="en-GB"/>
              </w:rPr>
            </w:pPr>
            <w:r>
              <w:rPr>
                <w:rFonts w:ascii="Roboto" w:eastAsia="Times New Roman" w:hAnsi="Roboto" w:cs="Calibri"/>
                <w:sz w:val="20"/>
                <w:szCs w:val="20"/>
                <w:lang w:eastAsia="en-GB"/>
              </w:rPr>
              <w:t>4</w:t>
            </w:r>
          </w:p>
        </w:tc>
        <w:tc>
          <w:tcPr>
            <w:tcW w:w="3105" w:type="dxa"/>
            <w:vAlign w:val="center"/>
          </w:tcPr>
          <w:p w14:paraId="53B02253" w14:textId="77777777" w:rsidR="00CF16BC" w:rsidRDefault="00CF16BC" w:rsidP="00AB27CA">
            <w:pPr>
              <w:jc w:val="both"/>
              <w:textAlignment w:val="baseline"/>
              <w:rPr>
                <w:rFonts w:ascii="Roboto" w:eastAsia="Times New Roman" w:hAnsi="Roboto" w:cs="Calibri"/>
                <w:sz w:val="20"/>
                <w:szCs w:val="20"/>
                <w:lang w:val="fr-FR" w:eastAsia="en-GB"/>
              </w:rPr>
            </w:pPr>
            <w:r>
              <w:rPr>
                <w:rFonts w:ascii="Roboto" w:eastAsia="Times New Roman" w:hAnsi="Roboto" w:cs="Calibri"/>
                <w:sz w:val="20"/>
                <w:szCs w:val="20"/>
                <w:lang w:val="fr-FR" w:eastAsia="en-GB"/>
              </w:rPr>
              <w:t xml:space="preserve">Fournir un soutien technique pour permettre l’application des résultats de l’outil. </w:t>
            </w:r>
          </w:p>
        </w:tc>
        <w:tc>
          <w:tcPr>
            <w:tcW w:w="5259" w:type="dxa"/>
            <w:vAlign w:val="center"/>
          </w:tcPr>
          <w:p w14:paraId="2721A7BD" w14:textId="77777777" w:rsidR="00CF16BC" w:rsidRDefault="00CF16BC" w:rsidP="00AB27CA">
            <w:pPr>
              <w:jc w:val="both"/>
              <w:textAlignment w:val="baseline"/>
              <w:rPr>
                <w:rFonts w:ascii="Roboto" w:eastAsia="Times New Roman" w:hAnsi="Roboto" w:cs="Calibri"/>
                <w:color w:val="000000"/>
                <w:sz w:val="20"/>
                <w:szCs w:val="20"/>
                <w:lang w:val="fr-FR" w:eastAsia="en-GB"/>
              </w:rPr>
            </w:pPr>
            <w:r>
              <w:rPr>
                <w:rFonts w:ascii="Roboto" w:eastAsia="Times New Roman" w:hAnsi="Roboto" w:cs="Calibri"/>
                <w:color w:val="000000" w:themeColor="text1"/>
                <w:sz w:val="20"/>
                <w:szCs w:val="20"/>
                <w:lang w:val="fr-FR" w:eastAsia="en-GB"/>
              </w:rPr>
              <w:t>« Partage des informations nécessaires et soutien technique aux experts nationaux qui seront responsables de l’application de l’outil et des résultats » (R1, Q15)</w:t>
            </w:r>
          </w:p>
        </w:tc>
      </w:tr>
      <w:tr w:rsidR="00CF16BC" w:rsidRPr="00E85DCA" w14:paraId="648C6079" w14:textId="77777777" w:rsidTr="004D4B07">
        <w:trPr>
          <w:trHeight w:val="300"/>
        </w:trPr>
        <w:tc>
          <w:tcPr>
            <w:tcW w:w="652" w:type="dxa"/>
            <w:vAlign w:val="center"/>
          </w:tcPr>
          <w:p w14:paraId="3F9383D6" w14:textId="77777777" w:rsidR="00CF16BC" w:rsidRDefault="00CF16BC" w:rsidP="00AB27CA">
            <w:pPr>
              <w:jc w:val="both"/>
              <w:rPr>
                <w:rFonts w:ascii="Roboto" w:eastAsia="Times New Roman" w:hAnsi="Roboto" w:cs="Calibri"/>
                <w:sz w:val="20"/>
                <w:szCs w:val="20"/>
                <w:lang w:eastAsia="en-GB"/>
              </w:rPr>
            </w:pPr>
            <w:r>
              <w:rPr>
                <w:rFonts w:ascii="Roboto" w:eastAsia="Times New Roman" w:hAnsi="Roboto" w:cs="Calibri"/>
                <w:sz w:val="20"/>
                <w:szCs w:val="20"/>
                <w:lang w:eastAsia="en-GB"/>
              </w:rPr>
              <w:t>5</w:t>
            </w:r>
          </w:p>
        </w:tc>
        <w:tc>
          <w:tcPr>
            <w:tcW w:w="3105" w:type="dxa"/>
            <w:vAlign w:val="center"/>
          </w:tcPr>
          <w:p w14:paraId="193589B4" w14:textId="77777777" w:rsidR="00CF16BC" w:rsidRDefault="00CF16BC" w:rsidP="00AB27CA">
            <w:pPr>
              <w:jc w:val="both"/>
              <w:rPr>
                <w:rFonts w:ascii="Roboto" w:eastAsiaTheme="minorEastAsia" w:hAnsi="Roboto"/>
                <w:sz w:val="20"/>
                <w:szCs w:val="20"/>
                <w:lang w:val="fr-FR" w:eastAsia="en-GB"/>
              </w:rPr>
            </w:pPr>
            <w:r>
              <w:rPr>
                <w:rFonts w:ascii="Roboto" w:eastAsiaTheme="minorEastAsia" w:hAnsi="Roboto"/>
                <w:sz w:val="20"/>
                <w:szCs w:val="20"/>
                <w:lang w:val="fr-FR" w:eastAsia="en-GB"/>
              </w:rPr>
              <w:t>Inclusion de Madagascar et d’autres pays insulaires dans l’</w:t>
            </w:r>
            <w:r>
              <w:rPr>
                <w:rFonts w:ascii="Roboto" w:eastAsiaTheme="minorEastAsia" w:hAnsi="Roboto"/>
                <w:color w:val="000000" w:themeColor="text1"/>
                <w:sz w:val="20"/>
                <w:szCs w:val="20"/>
                <w:lang w:val="fr-FR"/>
              </w:rPr>
              <w:t>outil transfrontière.</w:t>
            </w:r>
          </w:p>
        </w:tc>
        <w:tc>
          <w:tcPr>
            <w:tcW w:w="5259" w:type="dxa"/>
            <w:vAlign w:val="center"/>
          </w:tcPr>
          <w:p w14:paraId="35F07384" w14:textId="77777777" w:rsidR="00CF16BC" w:rsidRDefault="00CF16BC" w:rsidP="00AB27CA">
            <w:pPr>
              <w:jc w:val="both"/>
              <w:rPr>
                <w:rFonts w:ascii="Roboto" w:eastAsiaTheme="minorEastAsia" w:hAnsi="Roboto"/>
                <w:sz w:val="20"/>
                <w:szCs w:val="20"/>
                <w:lang w:val="fr-FR" w:eastAsia="en-GB"/>
              </w:rPr>
            </w:pPr>
            <w:r>
              <w:rPr>
                <w:rFonts w:ascii="Roboto" w:eastAsiaTheme="minorEastAsia" w:hAnsi="Roboto"/>
                <w:color w:val="000000" w:themeColor="text1"/>
                <w:sz w:val="20"/>
                <w:szCs w:val="20"/>
                <w:lang w:val="fr-FR"/>
              </w:rPr>
              <w:t>Les points focaux de la CMS ont soulevé la question de savoir si Madagascar est ou pourrait être inclus dans l’outil transfrontière.</w:t>
            </w:r>
          </w:p>
        </w:tc>
      </w:tr>
    </w:tbl>
    <w:p w14:paraId="785DF3C5" w14:textId="77777777" w:rsidR="00CF16BC" w:rsidRDefault="00CF16BC" w:rsidP="00AB27CA">
      <w:pPr>
        <w:spacing w:before="100" w:beforeAutospacing="1"/>
        <w:jc w:val="both"/>
        <w:rPr>
          <w:rFonts w:ascii="Roboto" w:hAnsi="Roboto"/>
          <w:sz w:val="20"/>
          <w:szCs w:val="20"/>
          <w:lang w:val="fr-FR"/>
        </w:rPr>
      </w:pPr>
      <w:r>
        <w:rPr>
          <w:rFonts w:ascii="Roboto" w:hAnsi="Roboto"/>
          <w:sz w:val="20"/>
          <w:szCs w:val="20"/>
          <w:lang w:val="fr-FR"/>
        </w:rPr>
        <w:t>Il est également utile de garder à l’esprit les commentaires et questions supplémentaires suivants, issus des ateliers :</w:t>
      </w:r>
    </w:p>
    <w:p w14:paraId="475DC966" w14:textId="77777777" w:rsidR="00CF16BC" w:rsidRDefault="00CF16BC" w:rsidP="00AB27CA">
      <w:pPr>
        <w:pStyle w:val="ListParagraph"/>
        <w:numPr>
          <w:ilvl w:val="0"/>
          <w:numId w:val="6"/>
        </w:numPr>
        <w:spacing w:before="100" w:beforeAutospacing="1"/>
        <w:ind w:left="714" w:hanging="357"/>
        <w:jc w:val="both"/>
        <w:rPr>
          <w:rFonts w:ascii="Roboto" w:hAnsi="Roboto"/>
          <w:sz w:val="20"/>
          <w:lang w:val="fr-FR"/>
        </w:rPr>
      </w:pPr>
      <w:r>
        <w:rPr>
          <w:rFonts w:ascii="Roboto" w:hAnsi="Roboto"/>
          <w:sz w:val="20"/>
          <w:lang w:val="fr-FR"/>
        </w:rPr>
        <w:t xml:space="preserve">Les participants à l’atelier de la SADC se sont inquiétés du fait que l’enquête auprès des utilisateurs pourrait ne pas atteindre les pays qui ne sont pas signataires de la CMS, car tous les États de la SADC ne sont pas Parties à la CMS (A2 – SADC). </w:t>
      </w:r>
    </w:p>
    <w:p w14:paraId="74041934" w14:textId="77777777" w:rsidR="00CF16BC" w:rsidRDefault="00CF16BC" w:rsidP="00AB27CA">
      <w:pPr>
        <w:numPr>
          <w:ilvl w:val="0"/>
          <w:numId w:val="6"/>
        </w:numPr>
        <w:spacing w:before="100" w:beforeAutospacing="1"/>
        <w:jc w:val="both"/>
        <w:rPr>
          <w:rFonts w:ascii="Roboto" w:hAnsi="Roboto"/>
          <w:sz w:val="20"/>
          <w:szCs w:val="20"/>
          <w:lang w:val="fr-FR"/>
        </w:rPr>
      </w:pPr>
      <w:r>
        <w:rPr>
          <w:rFonts w:ascii="Roboto" w:hAnsi="Roboto"/>
          <w:sz w:val="20"/>
          <w:szCs w:val="20"/>
          <w:lang w:val="fr-FR"/>
        </w:rPr>
        <w:t>Les participants à l’atelier de la SADC ont également demandé quel soutien serait fourni par la CMS/le WCMC pour la mise en œuvre des mesures de coopération transfrontière (au-delà de l’outil lui-même). (A2 – SADC)</w:t>
      </w:r>
    </w:p>
    <w:p w14:paraId="5C47E736" w14:textId="77777777" w:rsidR="00CF16BC" w:rsidRDefault="00CF16BC" w:rsidP="00AB27CA">
      <w:pPr>
        <w:jc w:val="both"/>
        <w:rPr>
          <w:rFonts w:ascii="Roboto" w:hAnsi="Roboto"/>
          <w:sz w:val="20"/>
          <w:szCs w:val="20"/>
          <w:lang w:val="fr-FR"/>
        </w:rPr>
      </w:pPr>
      <w:r>
        <w:rPr>
          <w:rFonts w:ascii="Roboto" w:hAnsi="Roboto"/>
          <w:sz w:val="20"/>
          <w:szCs w:val="20"/>
          <w:lang w:val="fr-FR"/>
        </w:rPr>
        <w:br w:type="page"/>
      </w:r>
    </w:p>
    <w:p w14:paraId="4D7DDE41" w14:textId="77777777" w:rsidR="00CF16BC" w:rsidRDefault="00CF16BC" w:rsidP="00AB27CA">
      <w:pPr>
        <w:pStyle w:val="Heading1"/>
        <w:jc w:val="both"/>
        <w:rPr>
          <w:rFonts w:ascii="Roboto" w:hAnsi="Roboto" w:cs="Segoe UI"/>
          <w:color w:val="00AEEF"/>
          <w:lang w:val="fr-FR" w:eastAsia="en-GB"/>
        </w:rPr>
      </w:pPr>
      <w:bookmarkStart w:id="14" w:name="_Toc172013176"/>
      <w:r>
        <w:rPr>
          <w:rFonts w:ascii="Roboto" w:hAnsi="Roboto"/>
          <w:color w:val="00AEEF"/>
          <w:lang w:val="fr-FR" w:eastAsia="en-GB"/>
        </w:rPr>
        <w:lastRenderedPageBreak/>
        <w:t>Recommandations</w:t>
      </w:r>
      <w:bookmarkEnd w:id="14"/>
      <w:r>
        <w:rPr>
          <w:rFonts w:ascii="Roboto" w:hAnsi="Roboto"/>
          <w:color w:val="00AEEF"/>
          <w:lang w:val="fr-FR" w:eastAsia="en-GB"/>
        </w:rPr>
        <w:t> </w:t>
      </w:r>
    </w:p>
    <w:p w14:paraId="70C44312" w14:textId="77777777" w:rsidR="00CF16BC" w:rsidRDefault="00CF16BC" w:rsidP="00AB27CA">
      <w:pPr>
        <w:jc w:val="both"/>
        <w:textAlignment w:val="baseline"/>
        <w:rPr>
          <w:rFonts w:ascii="Roboto" w:eastAsia="Times New Roman" w:hAnsi="Roboto" w:cs="Segoe UI"/>
          <w:sz w:val="20"/>
          <w:szCs w:val="20"/>
          <w:lang w:eastAsia="en-GB"/>
        </w:rPr>
      </w:pPr>
      <w:r>
        <w:rPr>
          <w:rFonts w:ascii="Roboto" w:eastAsia="Times New Roman" w:hAnsi="Roboto" w:cs="Calibri"/>
          <w:sz w:val="20"/>
          <w:szCs w:val="20"/>
          <w:lang w:eastAsia="en-GB"/>
        </w:rPr>
        <w:t> </w:t>
      </w:r>
    </w:p>
    <w:p w14:paraId="344DF31D" w14:textId="77777777" w:rsidR="00CF16BC" w:rsidRDefault="00CF16BC" w:rsidP="00AB27CA">
      <w:pPr>
        <w:jc w:val="both"/>
        <w:rPr>
          <w:rFonts w:ascii="Roboto" w:hAnsi="Roboto"/>
          <w:sz w:val="20"/>
          <w:szCs w:val="20"/>
          <w:lang w:val="fr-FR"/>
        </w:rPr>
      </w:pPr>
      <w:r>
        <w:rPr>
          <w:rFonts w:ascii="Roboto" w:hAnsi="Roboto"/>
          <w:sz w:val="20"/>
          <w:szCs w:val="20"/>
          <w:lang w:val="fr-FR"/>
        </w:rPr>
        <w:t xml:space="preserve">Les commentaires recueillis ont permis d’identifier certaines améliorations potentielles qui devraient être incorporées dans l’outil et d’informer l’expansion future de l’outil. </w:t>
      </w:r>
      <w:r>
        <w:rPr>
          <w:rFonts w:ascii="Roboto" w:eastAsia="Arial" w:hAnsi="Roboto" w:cs="Arial"/>
          <w:sz w:val="20"/>
          <w:szCs w:val="20"/>
          <w:lang w:val="fr-FR"/>
        </w:rPr>
        <w:t>Les recommandations suivantes portent sur les possibilités d’accroître l’utilité et l’ergonomie de l’outil à l’avenir.</w:t>
      </w:r>
    </w:p>
    <w:p w14:paraId="2D7476D4" w14:textId="77777777" w:rsidR="00CF16BC" w:rsidRDefault="00CF16BC" w:rsidP="00AB27CA">
      <w:pPr>
        <w:jc w:val="both"/>
        <w:rPr>
          <w:rFonts w:ascii="Roboto" w:hAnsi="Roboto"/>
          <w:sz w:val="20"/>
          <w:szCs w:val="20"/>
          <w:lang w:val="fr-FR"/>
        </w:rPr>
      </w:pPr>
    </w:p>
    <w:tbl>
      <w:tblPr>
        <w:tblW w:w="9067" w:type="dxa"/>
        <w:tblLayout w:type="fixed"/>
        <w:tblCellMar>
          <w:top w:w="57" w:type="dxa"/>
          <w:bottom w:w="57" w:type="dxa"/>
        </w:tblCellMar>
        <w:tblLook w:val="06A0" w:firstRow="1" w:lastRow="0" w:firstColumn="1" w:lastColumn="0" w:noHBand="1" w:noVBand="1"/>
      </w:tblPr>
      <w:tblGrid>
        <w:gridCol w:w="1930"/>
        <w:gridCol w:w="7137"/>
      </w:tblGrid>
      <w:tr w:rsidR="00CF16BC" w14:paraId="5243F395" w14:textId="77777777" w:rsidTr="004D4B07">
        <w:trPr>
          <w:trHeight w:val="300"/>
        </w:trPr>
        <w:tc>
          <w:tcPr>
            <w:tcW w:w="1930" w:type="dxa"/>
            <w:shd w:val="clear" w:color="auto" w:fill="00B0F0"/>
          </w:tcPr>
          <w:p w14:paraId="67FF6DF1" w14:textId="77777777" w:rsidR="00CF16BC" w:rsidRDefault="00CF16BC" w:rsidP="00AB27CA">
            <w:pPr>
              <w:jc w:val="both"/>
              <w:rPr>
                <w:rFonts w:ascii="Roboto" w:hAnsi="Roboto"/>
                <w:b/>
                <w:color w:val="FFFFFF" w:themeColor="background1"/>
                <w:sz w:val="20"/>
                <w:szCs w:val="20"/>
                <w:lang w:val="fr-FR"/>
              </w:rPr>
            </w:pPr>
            <w:r>
              <w:rPr>
                <w:rFonts w:ascii="Roboto" w:hAnsi="Roboto"/>
                <w:b/>
                <w:color w:val="FFFFFF" w:themeColor="background1"/>
                <w:sz w:val="20"/>
                <w:szCs w:val="20"/>
                <w:lang w:val="fr-FR"/>
              </w:rPr>
              <w:t>Recommandation</w:t>
            </w:r>
          </w:p>
        </w:tc>
        <w:tc>
          <w:tcPr>
            <w:tcW w:w="7137" w:type="dxa"/>
            <w:shd w:val="clear" w:color="auto" w:fill="00B0F0"/>
          </w:tcPr>
          <w:p w14:paraId="4D29A8F7" w14:textId="77777777" w:rsidR="00CF16BC" w:rsidRDefault="00CF16BC" w:rsidP="00AB27CA">
            <w:pPr>
              <w:jc w:val="both"/>
              <w:rPr>
                <w:rFonts w:ascii="Roboto" w:hAnsi="Roboto"/>
                <w:b/>
                <w:color w:val="FFFFFF" w:themeColor="background1"/>
                <w:sz w:val="20"/>
                <w:szCs w:val="20"/>
                <w:lang w:val="fr-FR"/>
              </w:rPr>
            </w:pPr>
            <w:r>
              <w:rPr>
                <w:rFonts w:ascii="Roboto" w:hAnsi="Roboto"/>
                <w:b/>
                <w:color w:val="FFFFFF" w:themeColor="background1"/>
                <w:sz w:val="20"/>
                <w:szCs w:val="20"/>
                <w:lang w:val="fr-FR"/>
              </w:rPr>
              <w:t>Détail</w:t>
            </w:r>
          </w:p>
        </w:tc>
      </w:tr>
      <w:tr w:rsidR="00CF16BC" w:rsidRPr="00E85DCA" w14:paraId="752A289A" w14:textId="77777777" w:rsidTr="004D4B07">
        <w:trPr>
          <w:trHeight w:val="300"/>
        </w:trPr>
        <w:tc>
          <w:tcPr>
            <w:tcW w:w="1930" w:type="dxa"/>
          </w:tcPr>
          <w:p w14:paraId="13E46B88" w14:textId="77777777" w:rsidR="00CF16BC" w:rsidRDefault="00CF16BC" w:rsidP="00AB27CA">
            <w:pPr>
              <w:jc w:val="both"/>
              <w:rPr>
                <w:rFonts w:ascii="Roboto" w:hAnsi="Roboto"/>
                <w:b/>
                <w:sz w:val="20"/>
                <w:szCs w:val="20"/>
                <w:lang w:val="fr-FR"/>
              </w:rPr>
            </w:pPr>
            <w:r>
              <w:rPr>
                <w:rFonts w:ascii="Roboto" w:hAnsi="Roboto"/>
                <w:b/>
                <w:sz w:val="20"/>
                <w:szCs w:val="20"/>
                <w:lang w:val="fr-FR"/>
              </w:rPr>
              <w:t>1. Faire circuler davantage l’enquête.</w:t>
            </w:r>
          </w:p>
        </w:tc>
        <w:tc>
          <w:tcPr>
            <w:tcW w:w="7137" w:type="dxa"/>
          </w:tcPr>
          <w:p w14:paraId="3CFDF010" w14:textId="77777777" w:rsidR="00CF16BC" w:rsidRDefault="00CF16BC" w:rsidP="00AB27CA">
            <w:pPr>
              <w:jc w:val="both"/>
              <w:rPr>
                <w:rFonts w:ascii="Roboto" w:eastAsia="Times New Roman" w:hAnsi="Roboto" w:cs="Calibri"/>
                <w:sz w:val="20"/>
                <w:szCs w:val="20"/>
                <w:lang w:val="fr-FR" w:eastAsia="en-GB"/>
              </w:rPr>
            </w:pPr>
            <w:r>
              <w:rPr>
                <w:rFonts w:ascii="Roboto" w:eastAsia="Times New Roman" w:hAnsi="Roboto" w:cs="Calibri"/>
                <w:sz w:val="20"/>
                <w:szCs w:val="20"/>
                <w:lang w:val="fr-FR" w:eastAsia="en-GB"/>
              </w:rPr>
              <w:t>Compte tenu du nombre limité de réponses à l’enquête, l’utilité et l’ergonomie de l’outil transfrontière ne peuvent être évaluées de manière exhaustive.</w:t>
            </w:r>
          </w:p>
          <w:p w14:paraId="74EF5D5E" w14:textId="77777777" w:rsidR="00CF16BC" w:rsidRDefault="00CF16BC" w:rsidP="00AB27CA">
            <w:pPr>
              <w:jc w:val="both"/>
              <w:rPr>
                <w:rFonts w:ascii="Roboto" w:eastAsia="Times New Roman" w:hAnsi="Roboto" w:cs="Calibri"/>
                <w:sz w:val="20"/>
                <w:szCs w:val="20"/>
                <w:lang w:val="fr-FR" w:eastAsia="en-GB"/>
              </w:rPr>
            </w:pPr>
          </w:p>
          <w:p w14:paraId="1DDDCAE6" w14:textId="77777777" w:rsidR="00CF16BC" w:rsidRDefault="00CF16BC" w:rsidP="00AB27CA">
            <w:pPr>
              <w:jc w:val="both"/>
              <w:rPr>
                <w:rFonts w:ascii="Roboto" w:eastAsia="Times New Roman" w:hAnsi="Roboto" w:cs="Calibri"/>
                <w:sz w:val="20"/>
                <w:szCs w:val="20"/>
                <w:lang w:val="fr-FR" w:eastAsia="en-GB"/>
              </w:rPr>
            </w:pPr>
            <w:r>
              <w:rPr>
                <w:rFonts w:ascii="Roboto" w:eastAsia="Times New Roman" w:hAnsi="Roboto" w:cs="Calibri"/>
                <w:sz w:val="20"/>
                <w:szCs w:val="20"/>
                <w:lang w:val="fr-FR" w:eastAsia="en-GB"/>
              </w:rPr>
              <w:t>C’est pourquoi il est recommandé de rouvrir l’enquête et de redoubler d’efforts pour la distribuer aux utilisateurs potentiels de l’outil, en particulier si des changements à grande échelle sont envisagés pour l’avenir. Si le taux de réponse à l’enquête auprès des utilisateurs potentiels reste limité, d’autres approches, telles que les tests d’ergonomie individuels, pourraient être envisagées. Il faudra ensuite consacrer plus de temps à l’analyse et à la synthèse des informations recueillies.</w:t>
            </w:r>
          </w:p>
          <w:p w14:paraId="60BD94D2" w14:textId="77777777" w:rsidR="00CF16BC" w:rsidRDefault="00CF16BC" w:rsidP="00AB27CA">
            <w:pPr>
              <w:jc w:val="both"/>
              <w:rPr>
                <w:rFonts w:ascii="Roboto" w:eastAsia="Times New Roman" w:hAnsi="Roboto" w:cs="Calibri"/>
                <w:sz w:val="20"/>
                <w:szCs w:val="20"/>
                <w:lang w:val="fr-FR" w:eastAsia="en-GB"/>
              </w:rPr>
            </w:pPr>
          </w:p>
          <w:p w14:paraId="64033020" w14:textId="77777777" w:rsidR="00CF16BC" w:rsidRDefault="00CF16BC" w:rsidP="00AB27CA">
            <w:pPr>
              <w:jc w:val="both"/>
              <w:rPr>
                <w:rFonts w:ascii="Roboto" w:eastAsia="Times New Roman" w:hAnsi="Roboto" w:cs="Calibri"/>
                <w:sz w:val="20"/>
                <w:szCs w:val="20"/>
                <w:lang w:val="fr-FR" w:eastAsia="en-GB"/>
              </w:rPr>
            </w:pPr>
            <w:r>
              <w:rPr>
                <w:rFonts w:ascii="Roboto" w:eastAsia="Times New Roman" w:hAnsi="Roboto" w:cs="Calibri"/>
                <w:sz w:val="20"/>
                <w:szCs w:val="20"/>
                <w:lang w:val="fr-FR" w:eastAsia="en-GB"/>
              </w:rPr>
              <w:t>Encourager les destinataires de l’enquête à la faire circuler plus largement parmi leurs collègues, en recourant à une approche d’échantillonnage en boule de neige, pourrait également contribuer à augmenter le taux de réponse global, notamment en encourageant les destinataires à faire circuler l’enquête parmi les parties prenantes concernées dans leur pays qui pourraient trouver utile le contenu de l’outil transfrontière.</w:t>
            </w:r>
          </w:p>
          <w:p w14:paraId="695A34C8" w14:textId="77777777" w:rsidR="00CF16BC" w:rsidRDefault="00CF16BC" w:rsidP="00AB27CA">
            <w:pPr>
              <w:jc w:val="both"/>
              <w:rPr>
                <w:rFonts w:ascii="Roboto" w:eastAsia="Times New Roman" w:hAnsi="Roboto" w:cs="Calibri"/>
                <w:sz w:val="20"/>
                <w:szCs w:val="20"/>
                <w:lang w:val="fr-FR" w:eastAsia="en-GB"/>
              </w:rPr>
            </w:pPr>
          </w:p>
          <w:p w14:paraId="44A7D1D8" w14:textId="77777777" w:rsidR="00CF16BC" w:rsidRDefault="00CF16BC" w:rsidP="00AB27CA">
            <w:pPr>
              <w:jc w:val="both"/>
              <w:rPr>
                <w:rFonts w:ascii="Roboto" w:eastAsia="Times New Roman" w:hAnsi="Roboto" w:cs="Calibri"/>
                <w:sz w:val="20"/>
                <w:szCs w:val="20"/>
                <w:lang w:val="fr-FR" w:eastAsia="en-GB"/>
              </w:rPr>
            </w:pPr>
            <w:r>
              <w:rPr>
                <w:rFonts w:ascii="Roboto" w:eastAsia="Times New Roman" w:hAnsi="Roboto" w:cs="Calibri"/>
                <w:sz w:val="20"/>
                <w:szCs w:val="20"/>
                <w:lang w:val="fr-FR" w:eastAsia="en-GB"/>
              </w:rPr>
              <w:t xml:space="preserve">Le risque de poursuivre sans autre consultation peut être que le contenu et le format de l’outil ne conviennent pas aux publics visés, ce qui signifie que ces derniers n’utiliseraient pas l’outil ou n’en tireraient qu’une utilité limitée. </w:t>
            </w:r>
          </w:p>
        </w:tc>
      </w:tr>
    </w:tbl>
    <w:p w14:paraId="6D6493AE" w14:textId="77777777" w:rsidR="00CF16BC" w:rsidRDefault="00CF16BC" w:rsidP="00AB27CA">
      <w:pPr>
        <w:jc w:val="both"/>
        <w:textAlignment w:val="baseline"/>
        <w:rPr>
          <w:rFonts w:ascii="Roboto" w:eastAsia="Times New Roman" w:hAnsi="Roboto" w:cs="Calibri"/>
          <w:sz w:val="20"/>
          <w:szCs w:val="20"/>
          <w:lang w:val="fr-FR" w:eastAsia="en-GB"/>
        </w:rPr>
      </w:pPr>
    </w:p>
    <w:p w14:paraId="46825E3D" w14:textId="77777777" w:rsidR="00CF16BC" w:rsidRDefault="00CF16BC" w:rsidP="00AB27CA">
      <w:pPr>
        <w:jc w:val="both"/>
        <w:textAlignment w:val="baseline"/>
        <w:rPr>
          <w:rFonts w:ascii="Roboto" w:eastAsia="Times New Roman" w:hAnsi="Roboto" w:cs="Segoe UI"/>
          <w:sz w:val="20"/>
          <w:szCs w:val="20"/>
          <w:lang w:val="fr-FR" w:eastAsia="en-GB"/>
        </w:rPr>
      </w:pPr>
      <w:r>
        <w:rPr>
          <w:rFonts w:ascii="Roboto" w:eastAsia="Times New Roman" w:hAnsi="Roboto" w:cs="Calibri"/>
          <w:sz w:val="20"/>
          <w:szCs w:val="20"/>
          <w:lang w:val="fr-FR" w:eastAsia="en-GB"/>
        </w:rPr>
        <w:t>On trouvera ci-dessous des recommandations sur les possibilités d’expansion de l’outil. Toutefois, il serait utile d’obtenir davantage de réactions (en distribuant davantage l’enquête et/ou en dialoguant plus directement avec des utilisateurs potentiels par le biais d’entretiens ou de tests d’ergonomie) avant de prendre l’une ou l’autre de ces mesures, car il est difficile de savoir à ce stade si les réponses à cet effet sont anormales ou si elles pourraient faire partie d’une tendance plus large. </w:t>
      </w:r>
    </w:p>
    <w:p w14:paraId="126636E2" w14:textId="77777777" w:rsidR="00CF16BC" w:rsidRDefault="00CF16BC" w:rsidP="00AB27CA">
      <w:pPr>
        <w:jc w:val="both"/>
        <w:textAlignment w:val="baseline"/>
        <w:rPr>
          <w:rFonts w:ascii="Roboto" w:eastAsia="Times New Roman" w:hAnsi="Roboto" w:cs="Calibri"/>
          <w:sz w:val="20"/>
          <w:szCs w:val="20"/>
          <w:lang w:val="fr-FR" w:eastAsia="en-GB"/>
        </w:rPr>
      </w:pPr>
    </w:p>
    <w:tbl>
      <w:tblPr>
        <w:tblW w:w="9067" w:type="dxa"/>
        <w:tblLayout w:type="fixed"/>
        <w:tblCellMar>
          <w:top w:w="57" w:type="dxa"/>
          <w:bottom w:w="57" w:type="dxa"/>
        </w:tblCellMar>
        <w:tblLook w:val="06A0" w:firstRow="1" w:lastRow="0" w:firstColumn="1" w:lastColumn="0" w:noHBand="1" w:noVBand="1"/>
      </w:tblPr>
      <w:tblGrid>
        <w:gridCol w:w="1980"/>
        <w:gridCol w:w="7087"/>
      </w:tblGrid>
      <w:tr w:rsidR="00CF16BC" w14:paraId="696AE2C5" w14:textId="77777777" w:rsidTr="004D4B07">
        <w:trPr>
          <w:trHeight w:val="300"/>
        </w:trPr>
        <w:tc>
          <w:tcPr>
            <w:tcW w:w="1980" w:type="dxa"/>
            <w:shd w:val="clear" w:color="auto" w:fill="00B0F0"/>
          </w:tcPr>
          <w:p w14:paraId="76544514" w14:textId="77777777" w:rsidR="00CF16BC" w:rsidRDefault="00CF16BC" w:rsidP="00AB27CA">
            <w:pPr>
              <w:jc w:val="both"/>
              <w:rPr>
                <w:rFonts w:ascii="Roboto" w:hAnsi="Roboto"/>
                <w:b/>
                <w:bCs/>
                <w:color w:val="FFFFFF" w:themeColor="background1"/>
                <w:sz w:val="20"/>
                <w:szCs w:val="20"/>
                <w:lang w:val="fr-FR"/>
              </w:rPr>
            </w:pPr>
            <w:r>
              <w:rPr>
                <w:rFonts w:ascii="Roboto" w:hAnsi="Roboto"/>
                <w:b/>
                <w:bCs/>
                <w:color w:val="FFFFFF" w:themeColor="background1"/>
                <w:sz w:val="20"/>
                <w:szCs w:val="20"/>
                <w:lang w:val="fr-FR"/>
              </w:rPr>
              <w:t>Recommandation</w:t>
            </w:r>
          </w:p>
        </w:tc>
        <w:tc>
          <w:tcPr>
            <w:tcW w:w="7087" w:type="dxa"/>
            <w:shd w:val="clear" w:color="auto" w:fill="00B0F0"/>
          </w:tcPr>
          <w:p w14:paraId="19EB0D53" w14:textId="77777777" w:rsidR="00CF16BC" w:rsidRDefault="00CF16BC" w:rsidP="00AB27CA">
            <w:pPr>
              <w:jc w:val="both"/>
              <w:rPr>
                <w:rFonts w:ascii="Roboto" w:hAnsi="Roboto"/>
                <w:b/>
                <w:bCs/>
                <w:color w:val="FFFFFF" w:themeColor="background1"/>
                <w:sz w:val="20"/>
                <w:szCs w:val="20"/>
                <w:lang w:val="fr-FR"/>
              </w:rPr>
            </w:pPr>
            <w:r>
              <w:rPr>
                <w:rFonts w:ascii="Roboto" w:hAnsi="Roboto"/>
                <w:b/>
                <w:bCs/>
                <w:color w:val="FFFFFF" w:themeColor="background1"/>
                <w:sz w:val="20"/>
                <w:szCs w:val="20"/>
                <w:lang w:val="fr-FR"/>
              </w:rPr>
              <w:t>Détail</w:t>
            </w:r>
          </w:p>
        </w:tc>
      </w:tr>
      <w:tr w:rsidR="00CF16BC" w:rsidRPr="00E85DCA" w14:paraId="313B6E94" w14:textId="77777777" w:rsidTr="004D4B07">
        <w:trPr>
          <w:trHeight w:val="300"/>
        </w:trPr>
        <w:tc>
          <w:tcPr>
            <w:tcW w:w="1980" w:type="dxa"/>
          </w:tcPr>
          <w:p w14:paraId="448A938E" w14:textId="77777777" w:rsidR="00CF16BC" w:rsidRDefault="00CF16BC" w:rsidP="00AB27CA">
            <w:pPr>
              <w:jc w:val="both"/>
              <w:rPr>
                <w:rFonts w:ascii="Roboto" w:hAnsi="Roboto"/>
                <w:sz w:val="20"/>
                <w:szCs w:val="20"/>
                <w:lang w:val="fr-FR"/>
              </w:rPr>
            </w:pPr>
            <w:r>
              <w:rPr>
                <w:rFonts w:ascii="Roboto" w:hAnsi="Roboto"/>
                <w:b/>
                <w:bCs/>
                <w:sz w:val="20"/>
                <w:szCs w:val="20"/>
                <w:lang w:val="fr-FR"/>
              </w:rPr>
              <w:t xml:space="preserve">2. Envisager d’héberger le contenu de l’outil transfrontière à un nouvel endroit, par exemple sur le site web de </w:t>
            </w:r>
            <w:proofErr w:type="spellStart"/>
            <w:r>
              <w:rPr>
                <w:rFonts w:ascii="Roboto" w:hAnsi="Roboto"/>
                <w:b/>
                <w:bCs/>
                <w:sz w:val="20"/>
                <w:szCs w:val="20"/>
                <w:lang w:val="fr-FR"/>
              </w:rPr>
              <w:t>Protected</w:t>
            </w:r>
            <w:proofErr w:type="spellEnd"/>
            <w:r>
              <w:rPr>
                <w:rFonts w:ascii="Roboto" w:hAnsi="Roboto"/>
                <w:b/>
                <w:bCs/>
                <w:sz w:val="20"/>
                <w:szCs w:val="20"/>
                <w:lang w:val="fr-FR"/>
              </w:rPr>
              <w:t xml:space="preserve"> Planet.</w:t>
            </w:r>
          </w:p>
          <w:p w14:paraId="134B8F52" w14:textId="77777777" w:rsidR="00CF16BC" w:rsidRDefault="00CF16BC" w:rsidP="00AB27CA">
            <w:pPr>
              <w:jc w:val="both"/>
              <w:rPr>
                <w:rFonts w:ascii="Roboto" w:hAnsi="Roboto"/>
                <w:b/>
                <w:bCs/>
                <w:sz w:val="20"/>
                <w:szCs w:val="20"/>
                <w:lang w:val="fr-FR"/>
              </w:rPr>
            </w:pPr>
          </w:p>
        </w:tc>
        <w:tc>
          <w:tcPr>
            <w:tcW w:w="7087" w:type="dxa"/>
          </w:tcPr>
          <w:p w14:paraId="54C6035F" w14:textId="77777777" w:rsidR="00CF16BC" w:rsidRDefault="00CF16BC" w:rsidP="00AB27CA">
            <w:pPr>
              <w:jc w:val="both"/>
              <w:rPr>
                <w:rFonts w:ascii="Roboto" w:eastAsia="Roboto" w:hAnsi="Roboto" w:cs="Roboto"/>
                <w:color w:val="000000" w:themeColor="text1"/>
                <w:sz w:val="20"/>
                <w:szCs w:val="20"/>
                <w:lang w:val="fr-FR"/>
              </w:rPr>
            </w:pPr>
            <w:r>
              <w:rPr>
                <w:rFonts w:ascii="Roboto" w:hAnsi="Roboto"/>
                <w:sz w:val="20"/>
                <w:szCs w:val="20"/>
                <w:lang w:val="fr-FR"/>
              </w:rPr>
              <w:t xml:space="preserve">L’étude des possibilités d’intégrer l’outil dans des outils ou des plateformes existants peut contribuer à rendre l’outil plus visible et plus accessible. Par exemple, l’intégration des données sur les ACT au sein de </w:t>
            </w:r>
            <w:proofErr w:type="spellStart"/>
            <w:r>
              <w:rPr>
                <w:rFonts w:ascii="Roboto" w:hAnsi="Roboto"/>
                <w:sz w:val="20"/>
                <w:szCs w:val="20"/>
                <w:lang w:val="fr-FR"/>
              </w:rPr>
              <w:t>Protected</w:t>
            </w:r>
            <w:proofErr w:type="spellEnd"/>
            <w:r>
              <w:rPr>
                <w:rFonts w:ascii="Roboto" w:hAnsi="Roboto"/>
                <w:sz w:val="20"/>
                <w:szCs w:val="20"/>
                <w:lang w:val="fr-FR"/>
              </w:rPr>
              <w:t xml:space="preserve"> Planet pourrait permettre d’exposer l’outil à certains des 122 000 utilisateurs du site</w:t>
            </w:r>
            <w:r>
              <w:rPr>
                <w:rFonts w:ascii="Roboto" w:eastAsia="Roboto" w:hAnsi="Roboto" w:cs="Roboto"/>
                <w:color w:val="000000" w:themeColor="text1"/>
                <w:sz w:val="20"/>
                <w:szCs w:val="20"/>
                <w:lang w:val="fr-FR"/>
              </w:rPr>
              <w:t xml:space="preserve"> </w:t>
            </w:r>
            <w:hyperlink r:id="rId39">
              <w:proofErr w:type="spellStart"/>
              <w:r>
                <w:rPr>
                  <w:rStyle w:val="Hyperlink"/>
                  <w:rFonts w:ascii="Roboto" w:eastAsia="Roboto" w:hAnsi="Roboto" w:cs="Roboto"/>
                  <w:sz w:val="20"/>
                  <w:szCs w:val="20"/>
                  <w:lang w:val="fr-FR"/>
                </w:rPr>
                <w:t>Protected</w:t>
              </w:r>
              <w:proofErr w:type="spellEnd"/>
              <w:r>
                <w:rPr>
                  <w:rStyle w:val="Hyperlink"/>
                  <w:rFonts w:ascii="Roboto" w:eastAsia="Roboto" w:hAnsi="Roboto" w:cs="Roboto"/>
                  <w:sz w:val="20"/>
                  <w:szCs w:val="20"/>
                  <w:lang w:val="fr-FR"/>
                </w:rPr>
                <w:t xml:space="preserve"> Planet</w:t>
              </w:r>
            </w:hyperlink>
            <w:r>
              <w:rPr>
                <w:rFonts w:ascii="Roboto" w:eastAsia="Roboto" w:hAnsi="Roboto" w:cs="Roboto"/>
                <w:color w:val="000000" w:themeColor="text1"/>
                <w:sz w:val="20"/>
                <w:szCs w:val="20"/>
                <w:lang w:val="fr-FR"/>
              </w:rPr>
              <w:t xml:space="preserve"> en 2023, ce qui étendrait sa portée et son influence.</w:t>
            </w:r>
          </w:p>
          <w:p w14:paraId="4B7C3166" w14:textId="77777777" w:rsidR="00CF16BC" w:rsidRDefault="00CF16BC" w:rsidP="00AB27CA">
            <w:pPr>
              <w:jc w:val="both"/>
              <w:rPr>
                <w:rFonts w:ascii="Roboto" w:eastAsia="Roboto" w:hAnsi="Roboto" w:cs="Roboto"/>
                <w:color w:val="000000" w:themeColor="text1"/>
                <w:sz w:val="20"/>
                <w:szCs w:val="20"/>
                <w:lang w:val="fr-FR"/>
              </w:rPr>
            </w:pPr>
          </w:p>
          <w:p w14:paraId="767FE061" w14:textId="77777777" w:rsidR="00CF16BC" w:rsidRDefault="00CF16BC" w:rsidP="00AB27CA">
            <w:pPr>
              <w:jc w:val="both"/>
              <w:rPr>
                <w:rFonts w:ascii="Roboto" w:eastAsia="Roboto" w:hAnsi="Roboto" w:cs="Roboto"/>
                <w:color w:val="000000" w:themeColor="text1"/>
                <w:sz w:val="20"/>
                <w:szCs w:val="20"/>
                <w:lang w:val="fr-FR"/>
              </w:rPr>
            </w:pPr>
            <w:r>
              <w:rPr>
                <w:rFonts w:ascii="Roboto" w:eastAsia="Roboto" w:hAnsi="Roboto" w:cs="Roboto"/>
                <w:color w:val="000000" w:themeColor="text1"/>
                <w:sz w:val="20"/>
                <w:szCs w:val="20"/>
                <w:lang w:val="fr-FR"/>
              </w:rPr>
              <w:t xml:space="preserve">En outre, l’intégration de la couche de données ACT (actuellement statique) dans la base de données de </w:t>
            </w:r>
            <w:proofErr w:type="spellStart"/>
            <w:r>
              <w:rPr>
                <w:rFonts w:ascii="Roboto" w:eastAsia="Roboto" w:hAnsi="Roboto" w:cs="Roboto"/>
                <w:color w:val="000000" w:themeColor="text1"/>
                <w:sz w:val="20"/>
                <w:szCs w:val="20"/>
                <w:lang w:val="fr-FR"/>
              </w:rPr>
              <w:t>Protected</w:t>
            </w:r>
            <w:proofErr w:type="spellEnd"/>
            <w:r>
              <w:rPr>
                <w:rFonts w:ascii="Roboto" w:eastAsia="Roboto" w:hAnsi="Roboto" w:cs="Roboto"/>
                <w:color w:val="000000" w:themeColor="text1"/>
                <w:sz w:val="20"/>
                <w:szCs w:val="20"/>
                <w:lang w:val="fr-FR"/>
              </w:rPr>
              <w:t xml:space="preserve"> Planet (qui s’appuie sur la base de données mondiale sur les aires protégées) pourrait permettre des mises à jour plus fréquentes. La base de données de </w:t>
            </w:r>
            <w:proofErr w:type="spellStart"/>
            <w:r>
              <w:rPr>
                <w:rFonts w:ascii="Roboto" w:eastAsia="Roboto" w:hAnsi="Roboto" w:cs="Roboto"/>
                <w:color w:val="000000" w:themeColor="text1"/>
                <w:sz w:val="20"/>
                <w:szCs w:val="20"/>
                <w:lang w:val="fr-FR"/>
              </w:rPr>
              <w:t>Protected</w:t>
            </w:r>
            <w:proofErr w:type="spellEnd"/>
            <w:r>
              <w:rPr>
                <w:rFonts w:ascii="Roboto" w:eastAsia="Roboto" w:hAnsi="Roboto" w:cs="Roboto"/>
                <w:color w:val="000000" w:themeColor="text1"/>
                <w:sz w:val="20"/>
                <w:szCs w:val="20"/>
                <w:lang w:val="fr-FR"/>
              </w:rPr>
              <w:t xml:space="preserve"> Planet est régulièrement mise à jour à l’aide de données provenant de gouvernements, d’ONG, de parties privées et de communautés. La couche de données sur les ACT pourrait peut-être être mise à jour de la même manière, si elle était hébergée sur </w:t>
            </w:r>
            <w:proofErr w:type="spellStart"/>
            <w:r>
              <w:rPr>
                <w:rFonts w:ascii="Roboto" w:eastAsia="Roboto" w:hAnsi="Roboto" w:cs="Roboto"/>
                <w:color w:val="000000" w:themeColor="text1"/>
                <w:sz w:val="20"/>
                <w:szCs w:val="20"/>
                <w:lang w:val="fr-FR"/>
              </w:rPr>
              <w:t>Protected</w:t>
            </w:r>
            <w:proofErr w:type="spellEnd"/>
            <w:r>
              <w:rPr>
                <w:rFonts w:ascii="Roboto" w:eastAsia="Roboto" w:hAnsi="Roboto" w:cs="Roboto"/>
                <w:color w:val="000000" w:themeColor="text1"/>
                <w:sz w:val="20"/>
                <w:szCs w:val="20"/>
                <w:lang w:val="fr-FR"/>
              </w:rPr>
              <w:t xml:space="preserve"> Planet. Au fil du temps, cela permettrait d’améliorer la qualité des données disponibles dans la couche de données sur les ACT, en veillant à ce que toutes les ACT soient prises en compte dans l’ensemble de données. Cela rendrait également l’outil plus utile pour les ACT existantes. Ceci est d’autant plus pertinent qu’un participant à l’atelier de la SADC a demandé comment l’outil pourrait être rendu plus utile pour la gestion des ACT existantes (A2 – SADC).</w:t>
            </w:r>
          </w:p>
          <w:p w14:paraId="22CFF0A3" w14:textId="77777777" w:rsidR="00CF16BC" w:rsidRDefault="00CF16BC" w:rsidP="00AB27CA">
            <w:pPr>
              <w:jc w:val="both"/>
              <w:rPr>
                <w:rFonts w:ascii="Roboto" w:eastAsia="Roboto" w:hAnsi="Roboto" w:cs="Roboto"/>
                <w:color w:val="000000" w:themeColor="text1"/>
                <w:sz w:val="20"/>
                <w:szCs w:val="20"/>
                <w:lang w:val="fr-FR"/>
              </w:rPr>
            </w:pPr>
          </w:p>
          <w:p w14:paraId="1E4F5962" w14:textId="77777777" w:rsidR="00CF16BC" w:rsidRDefault="00CF16BC" w:rsidP="00AB27CA">
            <w:pPr>
              <w:jc w:val="both"/>
              <w:rPr>
                <w:rFonts w:ascii="Roboto" w:eastAsia="Roboto" w:hAnsi="Roboto" w:cs="Roboto"/>
                <w:color w:val="000000" w:themeColor="text1"/>
                <w:sz w:val="20"/>
                <w:szCs w:val="20"/>
                <w:lang w:val="fr-FR"/>
              </w:rPr>
            </w:pPr>
            <w:r>
              <w:rPr>
                <w:rFonts w:ascii="Roboto" w:eastAsia="Roboto" w:hAnsi="Roboto" w:cs="Roboto"/>
                <w:color w:val="000000" w:themeColor="text1"/>
                <w:sz w:val="20"/>
                <w:szCs w:val="20"/>
                <w:lang w:val="fr-FR"/>
              </w:rPr>
              <w:t xml:space="preserve">En outre, certains participants à cette recherche ont indiqué qu’ils souhaitaient connaître l’état des ACT (c’est-à-dire savoir si l’ACT a été établie par un mémorandum d’entente/traité signé, etc.) (voir C8/E2). Nous pensons que la connaissance de l’état des ACT pourrait aider les utilisateurs cibles à assurer une gestion efficace (p. ex., l’allocation des ressources, le suivi, l’évaluation, etc.) Ces informations devraient correspondre à celles de l’initiative </w:t>
            </w:r>
            <w:proofErr w:type="spellStart"/>
            <w:r>
              <w:rPr>
                <w:rFonts w:ascii="Roboto" w:eastAsia="Roboto" w:hAnsi="Roboto" w:cs="Roboto"/>
                <w:color w:val="000000" w:themeColor="text1"/>
                <w:sz w:val="20"/>
                <w:szCs w:val="20"/>
                <w:lang w:val="fr-FR"/>
              </w:rPr>
              <w:t>Protected</w:t>
            </w:r>
            <w:proofErr w:type="spellEnd"/>
            <w:r>
              <w:rPr>
                <w:rFonts w:ascii="Roboto" w:eastAsia="Roboto" w:hAnsi="Roboto" w:cs="Roboto"/>
                <w:color w:val="000000" w:themeColor="text1"/>
                <w:sz w:val="20"/>
                <w:szCs w:val="20"/>
                <w:lang w:val="fr-FR"/>
              </w:rPr>
              <w:t xml:space="preserve"> Planet, </w:t>
            </w:r>
            <w:r>
              <w:rPr>
                <w:rFonts w:ascii="Roboto" w:hAnsi="Roboto" w:cs="Segoe UI"/>
                <w:color w:val="333333"/>
                <w:sz w:val="20"/>
                <w:szCs w:val="20"/>
                <w:shd w:val="clear" w:color="auto" w:fill="FFFFFF"/>
                <w:lang w:val="fr-FR"/>
              </w:rPr>
              <w:t>la source de données faisant autorité sur les aires protégées et les autres mesures de conservation efficace par zone (AMCEZ), créée grâce aux efforts des gouvernements et des parties prenantes pour cartographier, surveiller et communiquer les données sur les aires protégées et les AMCEZ</w:t>
            </w:r>
            <w:r>
              <w:rPr>
                <w:rFonts w:ascii="Roboto" w:eastAsia="Roboto" w:hAnsi="Roboto" w:cs="Roboto"/>
                <w:color w:val="000000" w:themeColor="text1"/>
                <w:sz w:val="20"/>
                <w:szCs w:val="20"/>
                <w:lang w:val="fr-FR"/>
              </w:rPr>
              <w:t xml:space="preserve">. L’utilisation du processus de collecte de données de </w:t>
            </w:r>
            <w:proofErr w:type="spellStart"/>
            <w:r>
              <w:rPr>
                <w:rFonts w:ascii="Roboto" w:eastAsia="Roboto" w:hAnsi="Roboto" w:cs="Roboto"/>
                <w:color w:val="000000" w:themeColor="text1"/>
                <w:sz w:val="20"/>
                <w:szCs w:val="20"/>
                <w:lang w:val="fr-FR"/>
              </w:rPr>
              <w:t>Protected</w:t>
            </w:r>
            <w:proofErr w:type="spellEnd"/>
            <w:r>
              <w:rPr>
                <w:rFonts w:ascii="Roboto" w:eastAsia="Roboto" w:hAnsi="Roboto" w:cs="Roboto"/>
                <w:color w:val="000000" w:themeColor="text1"/>
                <w:sz w:val="20"/>
                <w:szCs w:val="20"/>
                <w:lang w:val="fr-FR"/>
              </w:rPr>
              <w:t xml:space="preserve"> Planet pour l’outil sur les ACT permettra de mieux soutenir cet objectif. </w:t>
            </w:r>
          </w:p>
          <w:p w14:paraId="6524D8F8" w14:textId="77777777" w:rsidR="00CF16BC" w:rsidRDefault="00CF16BC" w:rsidP="00AB27CA">
            <w:pPr>
              <w:jc w:val="both"/>
              <w:rPr>
                <w:rFonts w:ascii="Roboto" w:hAnsi="Roboto"/>
                <w:sz w:val="20"/>
                <w:szCs w:val="20"/>
                <w:lang w:val="fr-FR"/>
              </w:rPr>
            </w:pPr>
          </w:p>
          <w:p w14:paraId="51A4902A" w14:textId="77777777" w:rsidR="00CF16BC" w:rsidRDefault="00CF16BC" w:rsidP="00AB27CA">
            <w:pPr>
              <w:jc w:val="both"/>
              <w:rPr>
                <w:rFonts w:ascii="Roboto" w:hAnsi="Roboto"/>
                <w:sz w:val="20"/>
                <w:szCs w:val="20"/>
                <w:lang w:val="fr-FR"/>
              </w:rPr>
            </w:pPr>
            <w:r>
              <w:rPr>
                <w:rFonts w:ascii="Roboto" w:eastAsia="Times New Roman" w:hAnsi="Roboto"/>
                <w:sz w:val="20"/>
                <w:szCs w:val="20"/>
                <w:lang w:val="fr-FR" w:eastAsia="en-GB"/>
              </w:rPr>
              <w:t xml:space="preserve">Enfin, il convient de noter qu’un répondant à l’enquête a spécifiquement mentionné l’utilité de l’outil pour lui permettre d’identifier les aires protégées/préservées existantes dans chaque pays. Cela suggère un chevauchement important entre l’outil transfrontière et </w:t>
            </w:r>
            <w:proofErr w:type="spellStart"/>
            <w:r>
              <w:rPr>
                <w:rFonts w:ascii="Roboto" w:eastAsia="Times New Roman" w:hAnsi="Roboto"/>
                <w:sz w:val="20"/>
                <w:szCs w:val="20"/>
                <w:lang w:val="fr-FR" w:eastAsia="en-GB"/>
              </w:rPr>
              <w:t>Protected</w:t>
            </w:r>
            <w:proofErr w:type="spellEnd"/>
            <w:r>
              <w:rPr>
                <w:rFonts w:ascii="Roboto" w:eastAsia="Times New Roman" w:hAnsi="Roboto"/>
                <w:sz w:val="20"/>
                <w:szCs w:val="20"/>
                <w:lang w:val="fr-FR" w:eastAsia="en-GB"/>
              </w:rPr>
              <w:t xml:space="preserve"> Planet — à la fois dans la capacité partagée de remplir cette fonction et dans les publics cibles partagés qui pourraient avoir besoin d’accomplir cette tâche.</w:t>
            </w:r>
          </w:p>
        </w:tc>
      </w:tr>
      <w:tr w:rsidR="00CF16BC" w:rsidRPr="00E85DCA" w14:paraId="1E5AB04E" w14:textId="77777777" w:rsidTr="004D4B07">
        <w:trPr>
          <w:trHeight w:val="300"/>
        </w:trPr>
        <w:tc>
          <w:tcPr>
            <w:tcW w:w="1980" w:type="dxa"/>
          </w:tcPr>
          <w:p w14:paraId="500DFD01" w14:textId="77777777" w:rsidR="00CF16BC" w:rsidRDefault="00CF16BC" w:rsidP="00AB27CA">
            <w:pPr>
              <w:jc w:val="both"/>
              <w:rPr>
                <w:rFonts w:ascii="Roboto" w:hAnsi="Roboto"/>
                <w:b/>
                <w:bCs/>
                <w:sz w:val="20"/>
                <w:szCs w:val="20"/>
                <w:lang w:val="fr-FR"/>
              </w:rPr>
            </w:pPr>
            <w:r>
              <w:rPr>
                <w:rFonts w:ascii="Roboto" w:hAnsi="Roboto"/>
                <w:b/>
                <w:bCs/>
                <w:sz w:val="20"/>
                <w:szCs w:val="20"/>
                <w:lang w:val="fr-FR"/>
              </w:rPr>
              <w:lastRenderedPageBreak/>
              <w:t>3. Envisager de partager les couches de données avec UNBL et d’autres plateformes en ligne. Par ailleurs, envisager d’ajouter certaines couches de données énumérées dans la section « Amélioration du contenu » ou de fournir des liens vers UNBL dans l’outil transfrontière.</w:t>
            </w:r>
          </w:p>
        </w:tc>
        <w:tc>
          <w:tcPr>
            <w:tcW w:w="7087" w:type="dxa"/>
          </w:tcPr>
          <w:p w14:paraId="43AFF604" w14:textId="77777777" w:rsidR="00CF16BC" w:rsidRDefault="00CF16BC" w:rsidP="00AB27CA">
            <w:pPr>
              <w:jc w:val="both"/>
              <w:rPr>
                <w:rFonts w:ascii="Roboto" w:hAnsi="Roboto"/>
                <w:sz w:val="20"/>
                <w:szCs w:val="20"/>
                <w:lang w:val="fr-FR"/>
              </w:rPr>
            </w:pPr>
            <w:r>
              <w:rPr>
                <w:rFonts w:ascii="Roboto" w:hAnsi="Roboto"/>
                <w:sz w:val="20"/>
                <w:szCs w:val="20"/>
                <w:lang w:val="fr-FR"/>
              </w:rPr>
              <w:t>Bien que des preuves supplémentaires soient nécessaires, la recherche effectuée peut suggérer que l’interrogation d’autres couches de données (p. ex. les espèces migratrices, les cartes des aires de répartition des espèces, les données topographiques) en plus des données ACT pourrait être bénéfique pour les utilisateurs cibles dans la recherche des opportunités de conservation transfrontière. Cette capacité pourrait être offerte aux utilisateurs de différentes manières, notamment en reliant l’outil transfrontière aux sites web contenant ces couches de données, en partageant les couches de données sur les ACT avec ces autres sites web basés sur les SIG, ou en intégrant de nouvelles couches de données dans l’outil sur les ACT.</w:t>
            </w:r>
          </w:p>
          <w:p w14:paraId="507DCB72" w14:textId="77777777" w:rsidR="00CF16BC" w:rsidRDefault="00CF16BC" w:rsidP="00AB27CA">
            <w:pPr>
              <w:jc w:val="both"/>
              <w:rPr>
                <w:rFonts w:ascii="Roboto" w:hAnsi="Roboto"/>
                <w:sz w:val="20"/>
                <w:szCs w:val="20"/>
                <w:lang w:val="fr-FR"/>
              </w:rPr>
            </w:pPr>
          </w:p>
          <w:p w14:paraId="04F2C602" w14:textId="77777777" w:rsidR="00CF16BC" w:rsidRDefault="00CF16BC" w:rsidP="00AB27CA">
            <w:pPr>
              <w:jc w:val="both"/>
              <w:rPr>
                <w:rFonts w:ascii="Roboto" w:hAnsi="Roboto"/>
                <w:sz w:val="20"/>
                <w:szCs w:val="20"/>
                <w:lang w:val="fr-FR"/>
              </w:rPr>
            </w:pPr>
            <w:r>
              <w:rPr>
                <w:rFonts w:ascii="Roboto" w:hAnsi="Roboto"/>
                <w:sz w:val="20"/>
                <w:szCs w:val="20"/>
                <w:lang w:val="fr-FR"/>
              </w:rPr>
              <w:t>S’agissant des couches de données auxquelles il convient de faciliter l’accès des utilisateurs, une attention particulière pourrait être accordée aux couches de données qui permettraient de compiler les informations nécessaires aux processus de lancement, d’établissement et de développement des ACT mis en place par la SADC.</w:t>
            </w:r>
            <w:r>
              <w:rPr>
                <w:rStyle w:val="FootnoteReference"/>
                <w:rFonts w:ascii="Roboto" w:hAnsi="Roboto"/>
                <w:sz w:val="20"/>
                <w:szCs w:val="20"/>
                <w:lang w:val="fr-FR"/>
              </w:rPr>
              <w:footnoteReference w:id="7"/>
            </w:r>
            <w:r>
              <w:rPr>
                <w:rFonts w:ascii="Roboto" w:hAnsi="Roboto"/>
                <w:sz w:val="20"/>
                <w:szCs w:val="20"/>
                <w:lang w:val="fr-FR"/>
              </w:rPr>
              <w:t xml:space="preserve"> Par exemple, les couches de données qui aident à réaliser une évaluation initiale de préfaisabilité et une étude de faisabilité plus approfondie des ACT, ou celles qui peuvent aider à identifier les principales parties prenantes et les acteurs des ACT potentielles identifiées, y compris les communautés affectées et les propriétaires fonciers privés, pourraient être prises en considération.   </w:t>
            </w:r>
          </w:p>
          <w:p w14:paraId="70A2FC49" w14:textId="77777777" w:rsidR="00CF16BC" w:rsidRDefault="00CF16BC" w:rsidP="00AB27CA">
            <w:pPr>
              <w:jc w:val="both"/>
              <w:rPr>
                <w:rFonts w:ascii="Roboto" w:hAnsi="Roboto"/>
                <w:sz w:val="20"/>
                <w:szCs w:val="20"/>
                <w:lang w:val="fr-FR"/>
              </w:rPr>
            </w:pPr>
          </w:p>
          <w:p w14:paraId="37B57A40" w14:textId="77777777" w:rsidR="00CF16BC" w:rsidRDefault="00CF16BC" w:rsidP="00AB27CA">
            <w:pPr>
              <w:jc w:val="both"/>
              <w:rPr>
                <w:rFonts w:ascii="Roboto" w:hAnsi="Roboto"/>
                <w:sz w:val="20"/>
                <w:szCs w:val="20"/>
                <w:lang w:val="fr-FR"/>
              </w:rPr>
            </w:pPr>
            <w:r>
              <w:rPr>
                <w:rFonts w:ascii="Roboto" w:eastAsia="Roboto" w:hAnsi="Roboto" w:cs="Roboto"/>
                <w:sz w:val="20"/>
                <w:szCs w:val="20"/>
                <w:lang w:val="fr-FR"/>
              </w:rPr>
              <w:t>Un autre résultat potentiel du partage</w:t>
            </w:r>
            <w:r>
              <w:rPr>
                <w:rFonts w:ascii="Roboto" w:hAnsi="Roboto"/>
                <w:sz w:val="20"/>
                <w:szCs w:val="20"/>
                <w:lang w:val="fr-FR"/>
              </w:rPr>
              <w:t xml:space="preserve"> des couches de données pourrait être la possibilité de tirer parti de la force des publics existants des autres plateformes (ce qui signifie que l’outil transfrontière pourrait être utilisé par un public plus large et générer un plus fort impact). Par exemple, le site </w:t>
            </w:r>
            <w:hyperlink r:id="rId40">
              <w:r>
                <w:rPr>
                  <w:rStyle w:val="Hyperlink"/>
                  <w:rFonts w:ascii="Roboto" w:hAnsi="Roboto"/>
                  <w:sz w:val="20"/>
                  <w:szCs w:val="20"/>
                  <w:lang w:val="fr-FR"/>
                </w:rPr>
                <w:t xml:space="preserve">UN </w:t>
              </w:r>
              <w:proofErr w:type="spellStart"/>
              <w:r>
                <w:rPr>
                  <w:rStyle w:val="Hyperlink"/>
                  <w:rFonts w:ascii="Roboto" w:hAnsi="Roboto"/>
                  <w:sz w:val="20"/>
                  <w:szCs w:val="20"/>
                  <w:lang w:val="fr-FR"/>
                </w:rPr>
                <w:t>Biodiversity</w:t>
              </w:r>
              <w:proofErr w:type="spellEnd"/>
              <w:r>
                <w:rPr>
                  <w:rStyle w:val="Hyperlink"/>
                  <w:rFonts w:ascii="Roboto" w:hAnsi="Roboto"/>
                  <w:sz w:val="20"/>
                  <w:szCs w:val="20"/>
                  <w:lang w:val="fr-FR"/>
                </w:rPr>
                <w:t xml:space="preserve"> </w:t>
              </w:r>
              <w:proofErr w:type="spellStart"/>
              <w:r>
                <w:rPr>
                  <w:rStyle w:val="Hyperlink"/>
                  <w:rFonts w:ascii="Roboto" w:hAnsi="Roboto"/>
                  <w:sz w:val="20"/>
                  <w:szCs w:val="20"/>
                  <w:lang w:val="fr-FR"/>
                </w:rPr>
                <w:t>Lab</w:t>
              </w:r>
              <w:proofErr w:type="spellEnd"/>
            </w:hyperlink>
            <w:r>
              <w:rPr>
                <w:rFonts w:ascii="Roboto" w:hAnsi="Roboto"/>
                <w:sz w:val="20"/>
                <w:szCs w:val="20"/>
                <w:lang w:val="fr-FR"/>
              </w:rPr>
              <w:t xml:space="preserve"> a été consulté plus de 111 000 fois en 2022. </w:t>
            </w:r>
          </w:p>
          <w:p w14:paraId="481FBB4C" w14:textId="77777777" w:rsidR="00CF16BC" w:rsidRDefault="00CF16BC" w:rsidP="00AB27CA">
            <w:pPr>
              <w:jc w:val="both"/>
              <w:rPr>
                <w:rFonts w:ascii="Roboto" w:hAnsi="Roboto"/>
                <w:sz w:val="20"/>
                <w:szCs w:val="20"/>
                <w:lang w:val="fr-FR"/>
              </w:rPr>
            </w:pPr>
          </w:p>
          <w:p w14:paraId="0461287B" w14:textId="77777777" w:rsidR="00CF16BC" w:rsidRDefault="00CF16BC" w:rsidP="00AB27CA">
            <w:pPr>
              <w:jc w:val="both"/>
              <w:rPr>
                <w:rFonts w:ascii="Roboto" w:hAnsi="Roboto"/>
                <w:sz w:val="20"/>
                <w:szCs w:val="20"/>
                <w:lang w:val="fr-FR"/>
              </w:rPr>
            </w:pPr>
            <w:r>
              <w:rPr>
                <w:rFonts w:ascii="Roboto" w:hAnsi="Roboto"/>
                <w:sz w:val="20"/>
                <w:szCs w:val="20"/>
                <w:lang w:val="fr-FR"/>
              </w:rPr>
              <w:t>Cela pourrait également permettre aux utilisateurs de tirer parti des fonctionnalités existantes d’autres plateformes (p. ex., les couches de données sur l’occupation des terres, la possibilité de télécharger ses propres couches) qui seraient autrement coûteuses à intégrer dans l’outil transfrontière.</w:t>
            </w:r>
          </w:p>
        </w:tc>
      </w:tr>
      <w:tr w:rsidR="00CF16BC" w:rsidRPr="00E85DCA" w14:paraId="4DE1075D" w14:textId="77777777" w:rsidTr="004D4B07">
        <w:trPr>
          <w:trHeight w:val="300"/>
        </w:trPr>
        <w:tc>
          <w:tcPr>
            <w:tcW w:w="1980" w:type="dxa"/>
          </w:tcPr>
          <w:p w14:paraId="182A6DF7" w14:textId="77777777" w:rsidR="00CF16BC" w:rsidRDefault="00CF16BC" w:rsidP="00AB27CA">
            <w:pPr>
              <w:jc w:val="both"/>
              <w:rPr>
                <w:rFonts w:ascii="Roboto" w:eastAsia="Times New Roman" w:hAnsi="Roboto" w:cs="Calibri"/>
                <w:b/>
                <w:sz w:val="20"/>
                <w:szCs w:val="20"/>
                <w:lang w:val="fr-FR" w:eastAsia="en-GB"/>
              </w:rPr>
            </w:pPr>
            <w:r>
              <w:rPr>
                <w:rFonts w:ascii="Roboto" w:eastAsia="Times New Roman" w:hAnsi="Roboto" w:cs="Calibri"/>
                <w:b/>
                <w:bCs/>
                <w:sz w:val="20"/>
                <w:szCs w:val="20"/>
                <w:lang w:val="fr-FR" w:eastAsia="en-GB"/>
              </w:rPr>
              <w:lastRenderedPageBreak/>
              <w:t>4. Envisager de mettre en œuvre les idées</w:t>
            </w:r>
            <w:r>
              <w:rPr>
                <w:rFonts w:ascii="Roboto" w:hAnsi="Roboto"/>
                <w:b/>
                <w:bCs/>
                <w:sz w:val="20"/>
                <w:szCs w:val="20"/>
                <w:lang w:val="fr-FR"/>
              </w:rPr>
              <w:t xml:space="preserve"> énumérées dans la section « Amélioration de l’ergonomie »</w:t>
            </w:r>
          </w:p>
        </w:tc>
        <w:tc>
          <w:tcPr>
            <w:tcW w:w="7087" w:type="dxa"/>
          </w:tcPr>
          <w:p w14:paraId="2EC9571A" w14:textId="77777777" w:rsidR="00CF16BC" w:rsidRDefault="00CF16BC" w:rsidP="00AB27CA">
            <w:pPr>
              <w:jc w:val="both"/>
              <w:rPr>
                <w:rFonts w:ascii="Roboto" w:hAnsi="Roboto"/>
                <w:sz w:val="20"/>
                <w:szCs w:val="20"/>
                <w:lang w:val="fr-FR"/>
              </w:rPr>
            </w:pPr>
            <w:r>
              <w:rPr>
                <w:rFonts w:ascii="Roboto" w:hAnsi="Roboto"/>
                <w:sz w:val="20"/>
                <w:szCs w:val="20"/>
                <w:lang w:val="fr-FR"/>
              </w:rPr>
              <w:t>L’amélioration de la capacité des utilisateurs à utiliser l’outil transfrontière peut conduire à des interprétations plus précises de ses données, et donc à des activités de coopération transfrontière plus efficaces. Une interface améliorée et facile à utiliser pourrait également encourager les utilisateurs à continuer d’utiliser l’outil, ce qui augmenterait la probabilité qu’ils développent des mesures de conservation transfrontières.</w:t>
            </w:r>
          </w:p>
          <w:p w14:paraId="7D1F4706" w14:textId="77777777" w:rsidR="00CF16BC" w:rsidRDefault="00CF16BC" w:rsidP="00AB27CA">
            <w:pPr>
              <w:jc w:val="both"/>
              <w:rPr>
                <w:rFonts w:ascii="Roboto" w:hAnsi="Roboto"/>
                <w:sz w:val="20"/>
                <w:szCs w:val="20"/>
                <w:lang w:val="fr-FR"/>
              </w:rPr>
            </w:pPr>
          </w:p>
          <w:p w14:paraId="33F4B56E" w14:textId="77777777" w:rsidR="00CF16BC" w:rsidRDefault="00CF16BC" w:rsidP="00AB27CA">
            <w:pPr>
              <w:jc w:val="both"/>
              <w:rPr>
                <w:rFonts w:ascii="Roboto" w:hAnsi="Roboto"/>
                <w:sz w:val="20"/>
                <w:szCs w:val="20"/>
                <w:lang w:val="fr-FR"/>
              </w:rPr>
            </w:pPr>
            <w:r>
              <w:rPr>
                <w:rFonts w:ascii="Roboto" w:hAnsi="Roboto"/>
                <w:sz w:val="20"/>
                <w:szCs w:val="20"/>
                <w:lang w:val="fr-FR"/>
              </w:rPr>
              <w:t xml:space="preserve">Cette recherche suggère que l’outil présente quelques problèmes mineurs d’ergonomie qu’il serait relativement peu coûteux de résoudre, tels que la consolidation des menus Légende et Couches, </w:t>
            </w:r>
            <w:r>
              <w:rPr>
                <w:rFonts w:ascii="Roboto" w:eastAsia="Times New Roman" w:hAnsi="Roboto" w:cs="Calibri"/>
                <w:sz w:val="20"/>
                <w:szCs w:val="20"/>
                <w:lang w:val="fr-FR" w:eastAsia="en-GB"/>
              </w:rPr>
              <w:t>la distinction visuelle entre les différents états des aires transfrontières</w:t>
            </w:r>
            <w:r>
              <w:rPr>
                <w:rFonts w:ascii="Roboto" w:hAnsi="Roboto"/>
                <w:sz w:val="20"/>
                <w:szCs w:val="20"/>
                <w:lang w:val="fr-FR"/>
              </w:rPr>
              <w:t xml:space="preserve">, ou la réduction de l’opacité par défaut de la « frontière du pays » (tampon) </w:t>
            </w:r>
            <w:r>
              <w:rPr>
                <w:rFonts w:ascii="Roboto" w:hAnsi="Roboto"/>
                <w:i/>
                <w:sz w:val="20"/>
                <w:szCs w:val="20"/>
                <w:lang w:val="fr-FR"/>
              </w:rPr>
              <w:t>(voir les suggestions E1-E3).</w:t>
            </w:r>
          </w:p>
        </w:tc>
      </w:tr>
      <w:tr w:rsidR="00CF16BC" w:rsidRPr="00E85DCA" w14:paraId="0D8E85E2" w14:textId="77777777" w:rsidTr="004D4B07">
        <w:trPr>
          <w:trHeight w:val="300"/>
        </w:trPr>
        <w:tc>
          <w:tcPr>
            <w:tcW w:w="1980" w:type="dxa"/>
          </w:tcPr>
          <w:p w14:paraId="4CE462C9" w14:textId="77777777" w:rsidR="00CF16BC" w:rsidRDefault="00CF16BC" w:rsidP="00AB27CA">
            <w:pPr>
              <w:jc w:val="both"/>
              <w:rPr>
                <w:rFonts w:ascii="Roboto" w:hAnsi="Roboto"/>
                <w:b/>
                <w:sz w:val="20"/>
                <w:szCs w:val="20"/>
                <w:lang w:val="fr-FR"/>
              </w:rPr>
            </w:pPr>
            <w:r>
              <w:rPr>
                <w:rFonts w:ascii="Roboto" w:eastAsia="Times New Roman" w:hAnsi="Roboto" w:cs="Calibri"/>
                <w:b/>
                <w:bCs/>
                <w:sz w:val="20"/>
                <w:szCs w:val="20"/>
                <w:lang w:val="fr-FR" w:eastAsia="en-GB"/>
              </w:rPr>
              <w:t>5. Améliorer le contenu et la visibilité des informations fournies sur la méthodologie des couches de données.</w:t>
            </w:r>
          </w:p>
        </w:tc>
        <w:tc>
          <w:tcPr>
            <w:tcW w:w="7087" w:type="dxa"/>
          </w:tcPr>
          <w:p w14:paraId="70AE975A" w14:textId="77777777" w:rsidR="00CF16BC" w:rsidRDefault="00CF16BC" w:rsidP="00AB27CA">
            <w:pPr>
              <w:jc w:val="both"/>
              <w:rPr>
                <w:rStyle w:val="normaltextrun"/>
                <w:rFonts w:ascii="Roboto" w:hAnsi="Roboto" w:cs="Calibri"/>
                <w:color w:val="000000"/>
                <w:sz w:val="20"/>
                <w:szCs w:val="20"/>
                <w:shd w:val="clear" w:color="auto" w:fill="FFFFFF"/>
                <w:lang w:val="fr-FR"/>
              </w:rPr>
            </w:pPr>
            <w:r>
              <w:rPr>
                <w:rStyle w:val="normaltextrun"/>
                <w:rFonts w:ascii="Roboto" w:hAnsi="Roboto" w:cs="Calibri"/>
                <w:color w:val="000000" w:themeColor="text1"/>
                <w:sz w:val="20"/>
                <w:szCs w:val="20"/>
                <w:lang w:val="fr-FR"/>
              </w:rPr>
              <w:t xml:space="preserve">Une meilleure visibilité et une plus grande clarté des paramètres et de la méthode utilisés par l’outil pour identifier </w:t>
            </w:r>
            <w:r>
              <w:rPr>
                <w:rStyle w:val="normaltextrun"/>
                <w:rFonts w:ascii="Roboto" w:hAnsi="Roboto" w:cs="Calibri"/>
                <w:color w:val="000000"/>
                <w:sz w:val="20"/>
                <w:szCs w:val="20"/>
                <w:shd w:val="clear" w:color="auto" w:fill="FFFFFF"/>
                <w:lang w:val="fr-FR"/>
              </w:rPr>
              <w:t>les aires potentielles de conservation transfrontière</w:t>
            </w:r>
            <w:r>
              <w:rPr>
                <w:rStyle w:val="normaltextrun"/>
                <w:rFonts w:ascii="Roboto" w:hAnsi="Roboto" w:cs="Calibri"/>
                <w:color w:val="000000" w:themeColor="text1"/>
                <w:sz w:val="20"/>
                <w:szCs w:val="20"/>
                <w:lang w:val="fr-FR"/>
              </w:rPr>
              <w:t xml:space="preserve"> pourraient améliorer la capacité des utilisateurs à interpréter et à appliquer les données, ce qui conduirait en fin de compte à des </w:t>
            </w:r>
            <w:r>
              <w:rPr>
                <w:rStyle w:val="normaltextrun"/>
                <w:rFonts w:ascii="Roboto" w:hAnsi="Roboto" w:cs="Calibri"/>
                <w:color w:val="000000"/>
                <w:sz w:val="20"/>
                <w:szCs w:val="20"/>
                <w:shd w:val="clear" w:color="auto" w:fill="FFFFFF"/>
                <w:lang w:val="fr-FR"/>
              </w:rPr>
              <w:t>activités de coopération transfrontière plus efficaces.</w:t>
            </w:r>
          </w:p>
          <w:p w14:paraId="74F14BD5" w14:textId="77777777" w:rsidR="00CF16BC" w:rsidRDefault="00CF16BC" w:rsidP="00AB27CA">
            <w:pPr>
              <w:jc w:val="both"/>
              <w:rPr>
                <w:rStyle w:val="normaltextrun"/>
                <w:rFonts w:cs="Calibri"/>
                <w:color w:val="000000"/>
                <w:shd w:val="clear" w:color="auto" w:fill="FFFFFF"/>
                <w:lang w:val="fr-FR"/>
              </w:rPr>
            </w:pPr>
          </w:p>
          <w:p w14:paraId="67F71932" w14:textId="77777777" w:rsidR="00CF16BC" w:rsidRDefault="00CF16BC" w:rsidP="00AB27CA">
            <w:pPr>
              <w:jc w:val="both"/>
              <w:rPr>
                <w:rFonts w:ascii="Roboto" w:hAnsi="Roboto"/>
                <w:sz w:val="20"/>
                <w:szCs w:val="20"/>
                <w:highlight w:val="yellow"/>
                <w:lang w:val="fr-FR"/>
              </w:rPr>
            </w:pPr>
            <w:r>
              <w:rPr>
                <w:rStyle w:val="normaltextrun"/>
                <w:rFonts w:ascii="Roboto" w:hAnsi="Roboto" w:cs="Calibri"/>
                <w:color w:val="000000"/>
                <w:sz w:val="20"/>
                <w:szCs w:val="20"/>
                <w:shd w:val="clear" w:color="auto" w:fill="FFFFFF"/>
                <w:lang w:val="fr-FR"/>
              </w:rPr>
              <w:t>S’assurer que l’étendue géographique d’une ACT proposée est définie de manière ouverte et transparente est une étape clé du réseau ACT de la SADC</w:t>
            </w:r>
            <w:r>
              <w:rPr>
                <w:rStyle w:val="normaltextrun"/>
                <w:rFonts w:ascii="Roboto" w:hAnsi="Roboto" w:cs="Calibri"/>
                <w:color w:val="000000"/>
                <w:sz w:val="20"/>
                <w:szCs w:val="20"/>
                <w:shd w:val="clear" w:color="auto" w:fill="FFFFFF"/>
                <w:vertAlign w:val="superscript"/>
                <w:lang w:val="fr-FR"/>
              </w:rPr>
              <w:t>4</w:t>
            </w:r>
            <w:r>
              <w:rPr>
                <w:rStyle w:val="normaltextrun"/>
                <w:rFonts w:ascii="Roboto" w:hAnsi="Roboto" w:cs="Calibri"/>
                <w:color w:val="000000"/>
                <w:sz w:val="20"/>
                <w:szCs w:val="20"/>
                <w:shd w:val="clear" w:color="auto" w:fill="FFFFFF"/>
                <w:lang w:val="fr-FR"/>
              </w:rPr>
              <w:t xml:space="preserve">. Veiller à ce que les méthodes de </w:t>
            </w:r>
            <w:r>
              <w:rPr>
                <w:rStyle w:val="normaltextrun"/>
                <w:rFonts w:ascii="Roboto" w:hAnsi="Roboto" w:cs="Calibri"/>
                <w:color w:val="000000" w:themeColor="text1"/>
                <w:sz w:val="20"/>
                <w:szCs w:val="20"/>
                <w:lang w:val="fr-FR"/>
              </w:rPr>
              <w:t xml:space="preserve">l’outil </w:t>
            </w:r>
            <w:r>
              <w:rPr>
                <w:rStyle w:val="normaltextrun"/>
                <w:rFonts w:ascii="Roboto" w:hAnsi="Roboto" w:cs="Calibri"/>
                <w:color w:val="000000"/>
                <w:sz w:val="20"/>
                <w:szCs w:val="20"/>
                <w:shd w:val="clear" w:color="auto" w:fill="FFFFFF"/>
                <w:lang w:val="fr-FR"/>
              </w:rPr>
              <w:t xml:space="preserve">transfrontière </w:t>
            </w:r>
            <w:r>
              <w:rPr>
                <w:rStyle w:val="normaltextrun"/>
                <w:rFonts w:ascii="Roboto" w:hAnsi="Roboto" w:cs="Calibri"/>
                <w:color w:val="000000" w:themeColor="text1"/>
                <w:sz w:val="20"/>
                <w:szCs w:val="20"/>
                <w:lang w:val="fr-FR"/>
              </w:rPr>
              <w:t xml:space="preserve">(ainsi que ses </w:t>
            </w:r>
            <w:r>
              <w:rPr>
                <w:rStyle w:val="normaltextrun"/>
                <w:rFonts w:ascii="Roboto" w:hAnsi="Roboto" w:cs="Calibri"/>
                <w:color w:val="000000"/>
                <w:sz w:val="20"/>
                <w:szCs w:val="20"/>
                <w:shd w:val="clear" w:color="auto" w:fill="FFFFFF"/>
                <w:lang w:val="fr-FR"/>
              </w:rPr>
              <w:t>résultats</w:t>
            </w:r>
            <w:r>
              <w:rPr>
                <w:rStyle w:val="normaltextrun"/>
                <w:rFonts w:ascii="Roboto" w:hAnsi="Roboto" w:cs="Calibri"/>
                <w:color w:val="000000" w:themeColor="text1"/>
                <w:sz w:val="20"/>
                <w:szCs w:val="20"/>
                <w:lang w:val="fr-FR"/>
              </w:rPr>
              <w:t>)</w:t>
            </w:r>
            <w:r>
              <w:rPr>
                <w:rStyle w:val="normaltextrun"/>
                <w:rFonts w:ascii="Roboto" w:hAnsi="Roboto" w:cs="Calibri"/>
                <w:color w:val="000000"/>
                <w:sz w:val="20"/>
                <w:szCs w:val="20"/>
                <w:shd w:val="clear" w:color="auto" w:fill="FFFFFF"/>
                <w:lang w:val="fr-FR"/>
              </w:rPr>
              <w:t xml:space="preserve"> soient facilement communicables compléterait le processus existant, par exemple en garantissant l’adhésion de toutes les parties prenantes et communautés.</w:t>
            </w:r>
          </w:p>
        </w:tc>
      </w:tr>
    </w:tbl>
    <w:p w14:paraId="2FB2E61A" w14:textId="77777777" w:rsidR="00CF16BC" w:rsidRDefault="00CF16BC" w:rsidP="00CF16BC">
      <w:pPr>
        <w:pStyle w:val="Heading1"/>
        <w:rPr>
          <w:rFonts w:ascii="Roboto" w:hAnsi="Roboto"/>
          <w:color w:val="00AEEF"/>
          <w:lang w:val="fr-FR"/>
        </w:rPr>
      </w:pPr>
      <w:bookmarkStart w:id="15" w:name="_Toc172013177"/>
    </w:p>
    <w:p w14:paraId="7D32335B" w14:textId="77777777" w:rsidR="00CF16BC" w:rsidRDefault="00CF16BC" w:rsidP="00CF16BC">
      <w:pPr>
        <w:rPr>
          <w:rFonts w:ascii="Roboto" w:eastAsiaTheme="majorEastAsia" w:hAnsi="Roboto" w:cstheme="majorBidi"/>
          <w:color w:val="00AEEF"/>
          <w:sz w:val="32"/>
          <w:szCs w:val="32"/>
          <w:lang w:val="fr-FR"/>
        </w:rPr>
      </w:pPr>
      <w:r>
        <w:rPr>
          <w:rFonts w:ascii="Roboto" w:hAnsi="Roboto"/>
          <w:color w:val="00AEEF"/>
          <w:lang w:val="fr-FR"/>
        </w:rPr>
        <w:br w:type="page"/>
      </w:r>
    </w:p>
    <w:p w14:paraId="09E927F1" w14:textId="77777777" w:rsidR="00CF16BC" w:rsidRDefault="00CF16BC" w:rsidP="00CF16BC">
      <w:pPr>
        <w:pStyle w:val="Heading1"/>
        <w:rPr>
          <w:rFonts w:ascii="Roboto" w:hAnsi="Roboto"/>
          <w:color w:val="00AEEF"/>
          <w:lang w:val="fr-FR"/>
        </w:rPr>
      </w:pPr>
      <w:r>
        <w:rPr>
          <w:rFonts w:ascii="Roboto" w:hAnsi="Roboto"/>
          <w:color w:val="00AEEF"/>
          <w:lang w:val="fr-FR"/>
        </w:rPr>
        <w:lastRenderedPageBreak/>
        <w:t xml:space="preserve">Annexe – Enquête </w:t>
      </w:r>
      <w:bookmarkEnd w:id="15"/>
    </w:p>
    <w:p w14:paraId="50AE0205" w14:textId="77777777" w:rsidR="00CF16BC" w:rsidRDefault="00CF16BC" w:rsidP="00CF16BC">
      <w:pPr>
        <w:jc w:val="center"/>
        <w:rPr>
          <w:noProof/>
          <w:lang w:val="fr-FR"/>
        </w:rPr>
      </w:pPr>
    </w:p>
    <w:p w14:paraId="3E905FDF" w14:textId="77777777" w:rsidR="00CF16BC" w:rsidRDefault="00CF16BC" w:rsidP="00CF16BC">
      <w:pPr>
        <w:spacing w:after="60" w:line="239" w:lineRule="auto"/>
        <w:ind w:left="190"/>
        <w:rPr>
          <w:lang w:val="fr-FR"/>
        </w:rPr>
      </w:pPr>
      <w:r>
        <w:rPr>
          <w:rFonts w:ascii="Segoe UI" w:eastAsia="Segoe UI" w:hAnsi="Segoe UI" w:cs="Segoe UI"/>
          <w:color w:val="242424"/>
          <w:sz w:val="36"/>
          <w:lang w:val="fr-FR"/>
        </w:rPr>
        <w:t>Outil de conservation transfrontière — Recherche sur l'utilité et l'ergonomie</w:t>
      </w:r>
    </w:p>
    <w:p w14:paraId="43BAB0A0" w14:textId="77777777" w:rsidR="00CF16BC" w:rsidRDefault="00CF16BC" w:rsidP="008269E6">
      <w:pPr>
        <w:spacing w:after="195" w:line="264" w:lineRule="auto"/>
        <w:ind w:left="200" w:hanging="10"/>
        <w:jc w:val="both"/>
        <w:rPr>
          <w:lang w:val="fr-FR"/>
        </w:rPr>
      </w:pPr>
      <w:r>
        <w:rPr>
          <w:rFonts w:ascii="Segoe UI" w:eastAsia="Segoe UI" w:hAnsi="Segoe UI" w:cs="Segoe UI"/>
          <w:color w:val="242424"/>
          <w:sz w:val="14"/>
          <w:lang w:val="fr-FR"/>
        </w:rPr>
        <w:t xml:space="preserve">Cette étude est menée par le WCMC pour le compte du Secrétariat de la Convention sur les espèces migratrices. </w:t>
      </w:r>
    </w:p>
    <w:p w14:paraId="6C16AFF5" w14:textId="77777777" w:rsidR="00CF16BC" w:rsidRDefault="00CF16BC" w:rsidP="008269E6">
      <w:pPr>
        <w:spacing w:after="196" w:line="264" w:lineRule="auto"/>
        <w:ind w:left="200" w:hanging="10"/>
        <w:jc w:val="both"/>
        <w:rPr>
          <w:lang w:val="fr-FR"/>
        </w:rPr>
      </w:pPr>
      <w:r>
        <w:rPr>
          <w:rFonts w:ascii="Segoe UI" w:eastAsia="Segoe UI" w:hAnsi="Segoe UI" w:cs="Segoe UI"/>
          <w:color w:val="242424"/>
          <w:sz w:val="14"/>
          <w:lang w:val="fr-FR"/>
        </w:rPr>
        <w:t xml:space="preserve">L'enquête est utilisée pour évaluer la fonctionnalité et l'utilité d'un prototype d'outil en ligne qui a été développé pour aider à identifier les opportunités potentielles de conservation transfrontière.  </w:t>
      </w:r>
    </w:p>
    <w:p w14:paraId="3D692EEF" w14:textId="77777777" w:rsidR="00CF16BC" w:rsidRDefault="00CF16BC" w:rsidP="008269E6">
      <w:pPr>
        <w:spacing w:after="196" w:line="264" w:lineRule="auto"/>
        <w:ind w:left="200" w:hanging="10"/>
        <w:jc w:val="both"/>
        <w:rPr>
          <w:lang w:val="fr-FR"/>
        </w:rPr>
      </w:pPr>
      <w:r>
        <w:rPr>
          <w:rFonts w:ascii="Segoe UI" w:eastAsia="Segoe UI" w:hAnsi="Segoe UI" w:cs="Segoe UI"/>
          <w:color w:val="242424"/>
          <w:sz w:val="14"/>
          <w:lang w:val="fr-FR"/>
        </w:rPr>
        <w:t xml:space="preserve">Nous espérons que vos commentaires sincères nous serviront à orienter nos travaux futurs. En particulier, nous utiliserons les résultats de ce questionnaire pour déterminer si le prototype d'outil en ligne doit être élargi ou adapté et, le cas échéant, quels changements doivent être apportés.  </w:t>
      </w:r>
    </w:p>
    <w:p w14:paraId="073A5414" w14:textId="77777777" w:rsidR="00CF16BC" w:rsidRDefault="00CF16BC" w:rsidP="008269E6">
      <w:pPr>
        <w:spacing w:after="196" w:line="264" w:lineRule="auto"/>
        <w:ind w:left="200" w:hanging="10"/>
        <w:jc w:val="both"/>
        <w:rPr>
          <w:lang w:val="fr-FR"/>
        </w:rPr>
      </w:pPr>
      <w:r>
        <w:rPr>
          <w:rFonts w:ascii="Segoe UI" w:eastAsia="Segoe UI" w:hAnsi="Segoe UI" w:cs="Segoe UI"/>
          <w:color w:val="242424"/>
          <w:sz w:val="14"/>
          <w:lang w:val="fr-FR"/>
        </w:rPr>
        <w:t xml:space="preserve">Un résumé des résultats de cette enquête sera fourni à la réunion du Comité de session du Conseil scientifique de la CMS (ScC-SC7) et mis en ligne.   </w:t>
      </w:r>
    </w:p>
    <w:p w14:paraId="63B84128" w14:textId="77777777" w:rsidR="00CF16BC" w:rsidRDefault="00CF16BC" w:rsidP="008269E6">
      <w:pPr>
        <w:spacing w:after="195" w:line="264" w:lineRule="auto"/>
        <w:ind w:left="200" w:hanging="10"/>
        <w:jc w:val="both"/>
        <w:rPr>
          <w:lang w:val="fr-FR"/>
        </w:rPr>
      </w:pPr>
      <w:r>
        <w:rPr>
          <w:rFonts w:ascii="Segoe UI" w:eastAsia="Segoe UI" w:hAnsi="Segoe UI" w:cs="Segoe UI"/>
          <w:color w:val="242424"/>
          <w:sz w:val="14"/>
          <w:lang w:val="fr-FR"/>
        </w:rPr>
        <w:t xml:space="preserve">Nous vous remercions de votre participation à ce questionnaire. Nous apprécions le temps que vous nous consacrez et votre contribution. </w:t>
      </w:r>
    </w:p>
    <w:p w14:paraId="2EA876B8" w14:textId="77777777" w:rsidR="00CF16BC" w:rsidRDefault="00CF16BC" w:rsidP="008269E6">
      <w:pPr>
        <w:spacing w:after="1036" w:line="264" w:lineRule="auto"/>
        <w:ind w:left="200" w:hanging="10"/>
        <w:jc w:val="both"/>
        <w:rPr>
          <w:lang w:val="fr-FR"/>
        </w:rPr>
      </w:pPr>
      <w:r>
        <w:rPr>
          <w:rFonts w:ascii="Segoe UI" w:eastAsia="Segoe UI" w:hAnsi="Segoe UI" w:cs="Segoe UI"/>
          <w:i/>
          <w:color w:val="242424"/>
          <w:sz w:val="14"/>
          <w:u w:val="single" w:color="242424"/>
          <w:lang w:val="fr-FR"/>
        </w:rPr>
        <w:t>Avis de confidentialité :</w:t>
      </w:r>
      <w:r>
        <w:rPr>
          <w:rFonts w:ascii="Segoe UI" w:eastAsia="Segoe UI" w:hAnsi="Segoe UI" w:cs="Segoe UI"/>
          <w:i/>
          <w:color w:val="242424"/>
          <w:sz w:val="14"/>
          <w:lang w:val="fr-FR"/>
        </w:rPr>
        <w:t xml:space="preserve"> Toutes les données que vous communiquez par le biais de ce questionnaire seront conservées en toute sécurité par le WCMC pendant la durée du projet et seront supprimées un mois après la clôture du projet. Toutes les réponses seront anonymes, à moins que vous ne choisissiez de fournir des détails supplémentaires sur vous-même. Des données comportementales de base anonymes (c'est-à-dire les interactions avec le site, le pays, le type d'appareil et de navigateur) peuvent être collectées auprès des utilisateurs qui visitent le site prototype. Les données seront consultées par une petite équipe au sein du WCMC et ne seront pas partagées avec des tiers. Un résumé des résultats sera communiqué à la Convention sur les espèces migratrices et mis en ligne.  </w:t>
      </w:r>
    </w:p>
    <w:p w14:paraId="0FDF4CDC" w14:textId="77777777" w:rsidR="00CF16BC" w:rsidRDefault="00CF16BC" w:rsidP="00CF16BC">
      <w:pPr>
        <w:spacing w:after="1473"/>
        <w:rPr>
          <w:lang w:val="fr-FR"/>
        </w:rPr>
      </w:pPr>
      <w:r>
        <w:rPr>
          <w:rFonts w:ascii="Segoe UI" w:eastAsia="Segoe UI" w:hAnsi="Segoe UI" w:cs="Segoe UI"/>
          <w:color w:val="AE1515"/>
          <w:sz w:val="14"/>
          <w:lang w:val="fr-FR"/>
        </w:rPr>
        <w:t>*</w:t>
      </w:r>
      <w:r>
        <w:rPr>
          <w:rFonts w:ascii="Segoe UI" w:eastAsia="Segoe UI" w:hAnsi="Segoe UI" w:cs="Segoe UI"/>
          <w:color w:val="212121"/>
          <w:sz w:val="14"/>
          <w:lang w:val="fr-FR"/>
        </w:rPr>
        <w:t xml:space="preserve"> requis</w:t>
      </w:r>
    </w:p>
    <w:p w14:paraId="04944980" w14:textId="77777777" w:rsidR="00CF16BC" w:rsidRDefault="00CF16BC" w:rsidP="00CF16BC">
      <w:pPr>
        <w:numPr>
          <w:ilvl w:val="0"/>
          <w:numId w:val="8"/>
        </w:numPr>
        <w:spacing w:after="40" w:line="590" w:lineRule="auto"/>
        <w:ind w:right="210" w:hanging="189"/>
        <w:rPr>
          <w:lang w:val="fr-FR"/>
        </w:rPr>
      </w:pPr>
      <w:r>
        <w:rPr>
          <w:noProof/>
          <w:lang w:val="fr-FR"/>
        </w:rPr>
        <mc:AlternateContent>
          <mc:Choice Requires="wpg">
            <w:drawing>
              <wp:anchor distT="0" distB="0" distL="114300" distR="114300" simplePos="0" relativeHeight="251666432" behindDoc="0" locked="0" layoutInCell="1" allowOverlap="1" wp14:anchorId="7AB1EAE6" wp14:editId="168D66F4">
                <wp:simplePos x="0" y="0"/>
                <wp:positionH relativeFrom="column">
                  <wp:posOffset>238125</wp:posOffset>
                </wp:positionH>
                <wp:positionV relativeFrom="paragraph">
                  <wp:posOffset>278615</wp:posOffset>
                </wp:positionV>
                <wp:extent cx="120650" cy="1123950"/>
                <wp:effectExtent l="0" t="0" r="0" b="0"/>
                <wp:wrapSquare wrapText="bothSides"/>
                <wp:docPr id="2660" name="Group 2660"/>
                <wp:cNvGraphicFramePr/>
                <a:graphic xmlns:a="http://schemas.openxmlformats.org/drawingml/2006/main">
                  <a:graphicData uri="http://schemas.microsoft.com/office/word/2010/wordprocessingGroup">
                    <wpg:wgp>
                      <wpg:cNvGrpSpPr/>
                      <wpg:grpSpPr>
                        <a:xfrm>
                          <a:off x="0" y="0"/>
                          <a:ext cx="120650" cy="1123950"/>
                          <a:chOff x="0" y="0"/>
                          <a:chExt cx="120650" cy="1123950"/>
                        </a:xfrm>
                      </wpg:grpSpPr>
                      <wps:wsp>
                        <wps:cNvPr id="87" name="Shape 87"/>
                        <wps:cNvSpPr/>
                        <wps:spPr>
                          <a:xfrm>
                            <a:off x="0" y="0"/>
                            <a:ext cx="120650" cy="120650"/>
                          </a:xfrm>
                          <a:custGeom>
                            <a:avLst/>
                            <a:gdLst/>
                            <a:ahLst/>
                            <a:cxnLst/>
                            <a:rect l="0" t="0" r="0" b="0"/>
                            <a:pathLst>
                              <a:path w="120650" h="120650">
                                <a:moveTo>
                                  <a:pt x="9525" y="0"/>
                                </a:moveTo>
                                <a:lnTo>
                                  <a:pt x="111125" y="0"/>
                                </a:lnTo>
                                <a:cubicBezTo>
                                  <a:pt x="113755" y="0"/>
                                  <a:pt x="116000" y="930"/>
                                  <a:pt x="117860" y="2790"/>
                                </a:cubicBezTo>
                                <a:cubicBezTo>
                                  <a:pt x="119720" y="4650"/>
                                  <a:pt x="120650" y="6895"/>
                                  <a:pt x="120650" y="9525"/>
                                </a:cubicBezTo>
                                <a:lnTo>
                                  <a:pt x="120650" y="111125"/>
                                </a:lnTo>
                                <a:cubicBezTo>
                                  <a:pt x="120650" y="113755"/>
                                  <a:pt x="119720" y="116000"/>
                                  <a:pt x="117860" y="117860"/>
                                </a:cubicBezTo>
                                <a:cubicBezTo>
                                  <a:pt x="116000" y="119720"/>
                                  <a:pt x="113755" y="120650"/>
                                  <a:pt x="111125" y="120650"/>
                                </a:cubicBezTo>
                                <a:lnTo>
                                  <a:pt x="9525" y="120650"/>
                                </a:lnTo>
                                <a:cubicBezTo>
                                  <a:pt x="6895" y="120650"/>
                                  <a:pt x="4650" y="119720"/>
                                  <a:pt x="2790" y="117860"/>
                                </a:cubicBezTo>
                                <a:cubicBezTo>
                                  <a:pt x="930" y="116000"/>
                                  <a:pt x="0" y="113755"/>
                                  <a:pt x="0" y="111125"/>
                                </a:cubicBezTo>
                                <a:lnTo>
                                  <a:pt x="0" y="9525"/>
                                </a:lnTo>
                                <a:cubicBezTo>
                                  <a:pt x="0" y="6895"/>
                                  <a:pt x="930" y="4650"/>
                                  <a:pt x="2790" y="2790"/>
                                </a:cubicBezTo>
                                <a:cubicBezTo>
                                  <a:pt x="4650" y="930"/>
                                  <a:pt x="6895" y="0"/>
                                  <a:pt x="9525" y="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91" name="Shape 91"/>
                        <wps:cNvSpPr/>
                        <wps:spPr>
                          <a:xfrm>
                            <a:off x="0" y="317500"/>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95" name="Shape 95"/>
                        <wps:cNvSpPr/>
                        <wps:spPr>
                          <a:xfrm>
                            <a:off x="0" y="635000"/>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99" name="Shape 99"/>
                        <wps:cNvSpPr/>
                        <wps:spPr>
                          <a:xfrm>
                            <a:off x="0" y="1003300"/>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g:wgp>
                  </a:graphicData>
                </a:graphic>
              </wp:anchor>
            </w:drawing>
          </mc:Choice>
          <mc:Fallback>
            <w:pict>
              <v:group w14:anchorId="74423D2E" id="Group 2660" o:spid="_x0000_s1026" style="position:absolute;margin-left:18.75pt;margin-top:21.95pt;width:9.5pt;height:88.5pt;z-index:251666432" coordsize="1206,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">
                <v:shape id="Shape 87" o:spid="_x0000_s1027" style="position:absolute;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" path="m9525,l111125,v2630,,4875,930,6735,2790c119720,4650,120650,6895,120650,9525r,101600c120650,113755,119720,116000,117860,117860v-1860,1860,-4105,2790,-6735,2790l9525,120650v-2630,,-4875,-930,-6735,-2790c930,116000,,113755,,111125l,9525c,6895,930,4650,2790,2790,4650,930,6895,,9525,xe" filled="f" strokecolor="#616161" strokeweight=".5pt">
                  <v:stroke miterlimit="1" joinstyle="miter"/>
                  <v:path arrowok="t" textboxrect="0,0,120650,120650"/>
                </v:shape>
                <v:shape id="Shape 91" o:spid="_x0000_s1028" style="position:absolute;top:3175;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95" o:spid="_x0000_s1029" style="position:absolute;top:6350;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99" o:spid="_x0000_s1030" style="position:absolute;top:10033;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w10:wrap type="square"/>
              </v:group>
            </w:pict>
          </mc:Fallback>
        </mc:AlternateContent>
      </w:r>
      <w:r>
        <w:rPr>
          <w:rFonts w:ascii="Segoe UI" w:eastAsia="Segoe UI" w:hAnsi="Segoe UI" w:cs="Segoe UI"/>
          <w:color w:val="242424"/>
          <w:sz w:val="17"/>
          <w:lang w:val="fr-FR"/>
        </w:rPr>
        <w:t xml:space="preserve">Parmi les groupes suivants, auxquels appartenez-vous ?  </w:t>
      </w:r>
      <w:r>
        <w:rPr>
          <w:rFonts w:ascii="Segoe UI" w:eastAsia="Segoe UI" w:hAnsi="Segoe UI" w:cs="Segoe UI"/>
          <w:color w:val="AE1515"/>
          <w:sz w:val="17"/>
          <w:lang w:val="fr-FR"/>
        </w:rPr>
        <w:t xml:space="preserve"> * </w:t>
      </w:r>
      <w:r>
        <w:rPr>
          <w:rFonts w:ascii="Segoe UI" w:eastAsia="Segoe UI" w:hAnsi="Segoe UI" w:cs="Segoe UI"/>
          <w:color w:val="242424"/>
          <w:sz w:val="14"/>
          <w:lang w:val="fr-FR"/>
        </w:rPr>
        <w:t xml:space="preserve">EAC </w:t>
      </w:r>
      <w:r>
        <w:rPr>
          <w:rFonts w:ascii="Segoe UI" w:eastAsia="Segoe UI" w:hAnsi="Segoe UI" w:cs="Segoe UI"/>
          <w:i/>
          <w:color w:val="242424"/>
          <w:sz w:val="14"/>
          <w:lang w:val="fr-FR"/>
        </w:rPr>
        <w:t>(Communauté de l'Afrique de l'Est)</w:t>
      </w:r>
    </w:p>
    <w:p w14:paraId="47D4621B" w14:textId="77777777" w:rsidR="00CF16BC" w:rsidRDefault="00CF16BC" w:rsidP="00CF16BC">
      <w:pPr>
        <w:spacing w:after="295" w:line="264" w:lineRule="auto"/>
        <w:ind w:left="385" w:hanging="10"/>
        <w:rPr>
          <w:lang w:val="fr-FR"/>
        </w:rPr>
      </w:pPr>
      <w:r>
        <w:rPr>
          <w:rFonts w:ascii="Segoe UI" w:eastAsia="Segoe UI" w:hAnsi="Segoe UI" w:cs="Segoe UI"/>
          <w:color w:val="242424"/>
          <w:sz w:val="14"/>
          <w:lang w:val="fr-FR"/>
        </w:rPr>
        <w:t xml:space="preserve">IGAD </w:t>
      </w:r>
      <w:r>
        <w:rPr>
          <w:rFonts w:ascii="Segoe UI" w:eastAsia="Segoe UI" w:hAnsi="Segoe UI" w:cs="Segoe UI"/>
          <w:i/>
          <w:color w:val="242424"/>
          <w:sz w:val="14"/>
          <w:lang w:val="fr-FR"/>
        </w:rPr>
        <w:t>(Autorité intergouvernementale pour le développement)</w:t>
      </w:r>
    </w:p>
    <w:p w14:paraId="39C47EE6" w14:textId="77777777" w:rsidR="00CF16BC" w:rsidRDefault="00CF16BC" w:rsidP="00CF16BC">
      <w:pPr>
        <w:spacing w:after="385" w:line="264" w:lineRule="auto"/>
        <w:ind w:left="385" w:hanging="10"/>
        <w:rPr>
          <w:lang w:val="fr-FR"/>
        </w:rPr>
      </w:pPr>
      <w:r>
        <w:rPr>
          <w:rFonts w:ascii="Segoe UI" w:eastAsia="Segoe UI" w:hAnsi="Segoe UI" w:cs="Segoe UI"/>
          <w:color w:val="242424"/>
          <w:sz w:val="14"/>
          <w:lang w:val="fr-FR"/>
        </w:rPr>
        <w:t xml:space="preserve">SADC </w:t>
      </w:r>
      <w:r>
        <w:rPr>
          <w:rFonts w:ascii="Segoe UI" w:eastAsia="Segoe UI" w:hAnsi="Segoe UI" w:cs="Segoe UI"/>
          <w:i/>
          <w:color w:val="242424"/>
          <w:sz w:val="14"/>
          <w:lang w:val="fr-FR"/>
        </w:rPr>
        <w:t>(Communauté de développement de l'Afrique australe)</w:t>
      </w:r>
    </w:p>
    <w:p w14:paraId="42451645" w14:textId="77777777" w:rsidR="00CF16BC" w:rsidRDefault="00CF16BC" w:rsidP="00CF16BC">
      <w:pPr>
        <w:spacing w:after="779" w:line="265" w:lineRule="auto"/>
        <w:ind w:left="385" w:hanging="10"/>
        <w:rPr>
          <w:lang w:val="fr-FR"/>
        </w:rPr>
      </w:pPr>
      <w:r>
        <w:rPr>
          <w:rFonts w:ascii="Segoe UI" w:eastAsia="Segoe UI" w:hAnsi="Segoe UI" w:cs="Segoe UI"/>
          <w:color w:val="202020"/>
          <w:sz w:val="14"/>
          <w:lang w:val="fr-FR"/>
        </w:rPr>
        <w:t>Autres</w:t>
      </w:r>
    </w:p>
    <w:p w14:paraId="6F74314D" w14:textId="77777777" w:rsidR="00CF16BC" w:rsidRDefault="00CF16BC" w:rsidP="00CF16BC">
      <w:pPr>
        <w:numPr>
          <w:ilvl w:val="0"/>
          <w:numId w:val="8"/>
        </w:numPr>
        <w:spacing w:after="214" w:line="259" w:lineRule="auto"/>
        <w:ind w:right="210" w:hanging="189"/>
        <w:rPr>
          <w:lang w:val="fr-FR"/>
        </w:rPr>
      </w:pPr>
      <w:r>
        <w:rPr>
          <w:rFonts w:ascii="Segoe UI" w:eastAsia="Segoe UI" w:hAnsi="Segoe UI" w:cs="Segoe UI"/>
          <w:color w:val="242424"/>
          <w:sz w:val="17"/>
          <w:lang w:val="fr-FR"/>
        </w:rPr>
        <w:t xml:space="preserve">Lequel des énoncés suivants décrit le mieux votre sexe ? </w:t>
      </w:r>
      <w:r>
        <w:rPr>
          <w:rFonts w:ascii="Segoe UI" w:eastAsia="Segoe UI" w:hAnsi="Segoe UI" w:cs="Segoe UI"/>
          <w:color w:val="AE1515"/>
          <w:sz w:val="17"/>
          <w:lang w:val="fr-FR"/>
        </w:rPr>
        <w:t xml:space="preserve"> * </w:t>
      </w:r>
    </w:p>
    <w:p w14:paraId="579447D0" w14:textId="77777777" w:rsidR="00CF16BC" w:rsidRDefault="00CF16BC" w:rsidP="00CF16BC">
      <w:pPr>
        <w:spacing w:after="295" w:line="264" w:lineRule="auto"/>
        <w:ind w:left="385" w:hanging="10"/>
        <w:rPr>
          <w:lang w:val="fr-FR"/>
        </w:rPr>
      </w:pPr>
      <w:r>
        <w:rPr>
          <w:noProof/>
          <w:lang w:val="fr-FR"/>
        </w:rPr>
        <mc:AlternateContent>
          <mc:Choice Requires="wpg">
            <w:drawing>
              <wp:anchor distT="0" distB="0" distL="114300" distR="114300" simplePos="0" relativeHeight="251667456" behindDoc="0" locked="0" layoutInCell="1" allowOverlap="1" wp14:anchorId="49B3599C" wp14:editId="00818DA4">
                <wp:simplePos x="0" y="0"/>
                <wp:positionH relativeFrom="column">
                  <wp:posOffset>238125</wp:posOffset>
                </wp:positionH>
                <wp:positionV relativeFrom="paragraph">
                  <wp:posOffset>-27352</wp:posOffset>
                </wp:positionV>
                <wp:extent cx="120650" cy="1073150"/>
                <wp:effectExtent l="0" t="0" r="0" b="0"/>
                <wp:wrapSquare wrapText="bothSides"/>
                <wp:docPr id="2661" name="Group 2661"/>
                <wp:cNvGraphicFramePr/>
                <a:graphic xmlns:a="http://schemas.openxmlformats.org/drawingml/2006/main">
                  <a:graphicData uri="http://schemas.microsoft.com/office/word/2010/wordprocessingGroup">
                    <wpg:wgp>
                      <wpg:cNvGrpSpPr/>
                      <wpg:grpSpPr>
                        <a:xfrm>
                          <a:off x="0" y="0"/>
                          <a:ext cx="120650" cy="1073150"/>
                          <a:chOff x="0" y="0"/>
                          <a:chExt cx="120650" cy="1073150"/>
                        </a:xfrm>
                      </wpg:grpSpPr>
                      <wps:wsp>
                        <wps:cNvPr id="109" name="Shape 109"/>
                        <wps:cNvSpPr/>
                        <wps:spPr>
                          <a:xfrm>
                            <a:off x="0" y="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3"/>
                                  <a:pt x="83410" y="116058"/>
                                </a:cubicBezTo>
                                <a:cubicBezTo>
                                  <a:pt x="87070" y="114542"/>
                                  <a:pt x="90546" y="112684"/>
                                  <a:pt x="93840" y="110483"/>
                                </a:cubicBezTo>
                                <a:cubicBezTo>
                                  <a:pt x="97133" y="108283"/>
                                  <a:pt x="100180" y="105782"/>
                                  <a:pt x="102981" y="102981"/>
                                </a:cubicBezTo>
                                <a:cubicBezTo>
                                  <a:pt x="105782" y="100181"/>
                                  <a:pt x="108283" y="97133"/>
                                  <a:pt x="110483" y="93840"/>
                                </a:cubicBezTo>
                                <a:cubicBezTo>
                                  <a:pt x="112684" y="90546"/>
                                  <a:pt x="114542" y="87070"/>
                                  <a:pt x="116058" y="83410"/>
                                </a:cubicBezTo>
                                <a:cubicBezTo>
                                  <a:pt x="117574" y="79751"/>
                                  <a:pt x="118718" y="75978"/>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6"/>
                                  <a:pt x="105782" y="20469"/>
                                  <a:pt x="102981" y="17669"/>
                                </a:cubicBezTo>
                                <a:cubicBezTo>
                                  <a:pt x="100180" y="14868"/>
                                  <a:pt x="97133" y="12367"/>
                                  <a:pt x="93840" y="10167"/>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7" y="12367"/>
                                  <a:pt x="20470" y="14868"/>
                                  <a:pt x="17669" y="17669"/>
                                </a:cubicBezTo>
                                <a:cubicBezTo>
                                  <a:pt x="14868" y="20469"/>
                                  <a:pt x="12367" y="23516"/>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8"/>
                                  <a:pt x="3076" y="79751"/>
                                  <a:pt x="4592" y="83410"/>
                                </a:cubicBezTo>
                                <a:cubicBezTo>
                                  <a:pt x="6108" y="87070"/>
                                  <a:pt x="7966" y="90546"/>
                                  <a:pt x="10167" y="93840"/>
                                </a:cubicBezTo>
                                <a:cubicBezTo>
                                  <a:pt x="12367" y="97133"/>
                                  <a:pt x="14868" y="100181"/>
                                  <a:pt x="17669" y="102981"/>
                                </a:cubicBezTo>
                                <a:cubicBezTo>
                                  <a:pt x="20470" y="105782"/>
                                  <a:pt x="23517" y="108283"/>
                                  <a:pt x="26810" y="110483"/>
                                </a:cubicBezTo>
                                <a:cubicBezTo>
                                  <a:pt x="30104" y="112684"/>
                                  <a:pt x="33580" y="114542"/>
                                  <a:pt x="37240" y="116058"/>
                                </a:cubicBezTo>
                                <a:cubicBezTo>
                                  <a:pt x="40899" y="117573"/>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112" name="Shape 112"/>
                        <wps:cNvSpPr/>
                        <wps:spPr>
                          <a:xfrm>
                            <a:off x="0" y="31750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3"/>
                                  <a:pt x="83410" y="116058"/>
                                </a:cubicBezTo>
                                <a:cubicBezTo>
                                  <a:pt x="87070" y="114542"/>
                                  <a:pt x="90546" y="112684"/>
                                  <a:pt x="93840" y="110483"/>
                                </a:cubicBezTo>
                                <a:cubicBezTo>
                                  <a:pt x="97133" y="108283"/>
                                  <a:pt x="100180" y="105782"/>
                                  <a:pt x="102981" y="102981"/>
                                </a:cubicBezTo>
                                <a:cubicBezTo>
                                  <a:pt x="105782" y="100181"/>
                                  <a:pt x="108283" y="97133"/>
                                  <a:pt x="110483" y="93840"/>
                                </a:cubicBezTo>
                                <a:cubicBezTo>
                                  <a:pt x="112684" y="90546"/>
                                  <a:pt x="114542" y="87070"/>
                                  <a:pt x="116058" y="83410"/>
                                </a:cubicBezTo>
                                <a:cubicBezTo>
                                  <a:pt x="117574" y="79751"/>
                                  <a:pt x="118718" y="75978"/>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6"/>
                                  <a:pt x="105782" y="20469"/>
                                  <a:pt x="102981" y="17669"/>
                                </a:cubicBezTo>
                                <a:cubicBezTo>
                                  <a:pt x="100180" y="14868"/>
                                  <a:pt x="97133" y="12367"/>
                                  <a:pt x="93840" y="10167"/>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7" y="12367"/>
                                  <a:pt x="20470" y="14868"/>
                                  <a:pt x="17669" y="17669"/>
                                </a:cubicBezTo>
                                <a:cubicBezTo>
                                  <a:pt x="14868" y="20469"/>
                                  <a:pt x="12367" y="23516"/>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8"/>
                                  <a:pt x="3076" y="79751"/>
                                  <a:pt x="4592" y="83410"/>
                                </a:cubicBezTo>
                                <a:cubicBezTo>
                                  <a:pt x="6108" y="87070"/>
                                  <a:pt x="7966" y="90546"/>
                                  <a:pt x="10167" y="93840"/>
                                </a:cubicBezTo>
                                <a:cubicBezTo>
                                  <a:pt x="12367" y="97133"/>
                                  <a:pt x="14868" y="100181"/>
                                  <a:pt x="17669" y="102981"/>
                                </a:cubicBezTo>
                                <a:cubicBezTo>
                                  <a:pt x="20470" y="105782"/>
                                  <a:pt x="23517" y="108283"/>
                                  <a:pt x="26810" y="110483"/>
                                </a:cubicBezTo>
                                <a:cubicBezTo>
                                  <a:pt x="30104" y="112684"/>
                                  <a:pt x="33580" y="114542"/>
                                  <a:pt x="37240" y="116058"/>
                                </a:cubicBezTo>
                                <a:cubicBezTo>
                                  <a:pt x="40899" y="117573"/>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115" name="Shape 115"/>
                        <wps:cNvSpPr/>
                        <wps:spPr>
                          <a:xfrm>
                            <a:off x="0" y="634999"/>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3"/>
                                  <a:pt x="83410" y="116058"/>
                                </a:cubicBezTo>
                                <a:cubicBezTo>
                                  <a:pt x="87070" y="114542"/>
                                  <a:pt x="90546" y="112684"/>
                                  <a:pt x="93840" y="110483"/>
                                </a:cubicBezTo>
                                <a:cubicBezTo>
                                  <a:pt x="97133" y="108283"/>
                                  <a:pt x="100180" y="105782"/>
                                  <a:pt x="102981" y="102981"/>
                                </a:cubicBezTo>
                                <a:cubicBezTo>
                                  <a:pt x="105782" y="100181"/>
                                  <a:pt x="108283" y="97133"/>
                                  <a:pt x="110483" y="93840"/>
                                </a:cubicBezTo>
                                <a:cubicBezTo>
                                  <a:pt x="112684" y="90546"/>
                                  <a:pt x="114542" y="87070"/>
                                  <a:pt x="116058" y="83410"/>
                                </a:cubicBezTo>
                                <a:cubicBezTo>
                                  <a:pt x="117574" y="79751"/>
                                  <a:pt x="118718" y="75978"/>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6"/>
                                  <a:pt x="105782" y="20469"/>
                                  <a:pt x="102981" y="17669"/>
                                </a:cubicBezTo>
                                <a:cubicBezTo>
                                  <a:pt x="100180" y="14868"/>
                                  <a:pt x="97133" y="12367"/>
                                  <a:pt x="93840" y="10167"/>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7" y="12367"/>
                                  <a:pt x="20470" y="14868"/>
                                  <a:pt x="17669" y="17669"/>
                                </a:cubicBezTo>
                                <a:cubicBezTo>
                                  <a:pt x="14868" y="20469"/>
                                  <a:pt x="12367" y="23516"/>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8"/>
                                  <a:pt x="3076" y="79751"/>
                                  <a:pt x="4592" y="83410"/>
                                </a:cubicBezTo>
                                <a:cubicBezTo>
                                  <a:pt x="6108" y="87070"/>
                                  <a:pt x="7966" y="90546"/>
                                  <a:pt x="10167" y="93840"/>
                                </a:cubicBezTo>
                                <a:cubicBezTo>
                                  <a:pt x="12367" y="97133"/>
                                  <a:pt x="14868" y="100181"/>
                                  <a:pt x="17669" y="102981"/>
                                </a:cubicBezTo>
                                <a:cubicBezTo>
                                  <a:pt x="20470" y="105782"/>
                                  <a:pt x="23517" y="108283"/>
                                  <a:pt x="26810" y="110483"/>
                                </a:cubicBezTo>
                                <a:cubicBezTo>
                                  <a:pt x="30104" y="112684"/>
                                  <a:pt x="33580" y="114542"/>
                                  <a:pt x="37240" y="116058"/>
                                </a:cubicBezTo>
                                <a:cubicBezTo>
                                  <a:pt x="40899" y="117573"/>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118" name="Shape 118"/>
                        <wps:cNvSpPr/>
                        <wps:spPr>
                          <a:xfrm>
                            <a:off x="0" y="95250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3"/>
                                  <a:pt x="83410" y="116058"/>
                                </a:cubicBezTo>
                                <a:cubicBezTo>
                                  <a:pt x="87070" y="114542"/>
                                  <a:pt x="90546" y="112684"/>
                                  <a:pt x="93840" y="110483"/>
                                </a:cubicBezTo>
                                <a:cubicBezTo>
                                  <a:pt x="97133" y="108283"/>
                                  <a:pt x="100180" y="105782"/>
                                  <a:pt x="102981" y="102981"/>
                                </a:cubicBezTo>
                                <a:cubicBezTo>
                                  <a:pt x="105782" y="100181"/>
                                  <a:pt x="108283" y="97133"/>
                                  <a:pt x="110483" y="93840"/>
                                </a:cubicBezTo>
                                <a:cubicBezTo>
                                  <a:pt x="112684" y="90546"/>
                                  <a:pt x="114542" y="87070"/>
                                  <a:pt x="116058" y="83410"/>
                                </a:cubicBezTo>
                                <a:cubicBezTo>
                                  <a:pt x="117574" y="79751"/>
                                  <a:pt x="118718" y="75978"/>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6"/>
                                  <a:pt x="105782" y="20469"/>
                                  <a:pt x="102981" y="17669"/>
                                </a:cubicBezTo>
                                <a:cubicBezTo>
                                  <a:pt x="100180" y="14868"/>
                                  <a:pt x="97133" y="12367"/>
                                  <a:pt x="93840" y="10167"/>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7" y="12367"/>
                                  <a:pt x="20470" y="14868"/>
                                  <a:pt x="17669" y="17669"/>
                                </a:cubicBezTo>
                                <a:cubicBezTo>
                                  <a:pt x="14868" y="20469"/>
                                  <a:pt x="12367" y="23516"/>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8"/>
                                  <a:pt x="3076" y="79751"/>
                                  <a:pt x="4592" y="83410"/>
                                </a:cubicBezTo>
                                <a:cubicBezTo>
                                  <a:pt x="6108" y="87070"/>
                                  <a:pt x="7966" y="90546"/>
                                  <a:pt x="10167" y="93840"/>
                                </a:cubicBezTo>
                                <a:cubicBezTo>
                                  <a:pt x="12367" y="97133"/>
                                  <a:pt x="14868" y="100181"/>
                                  <a:pt x="17669" y="102981"/>
                                </a:cubicBezTo>
                                <a:cubicBezTo>
                                  <a:pt x="20470" y="105782"/>
                                  <a:pt x="23517" y="108283"/>
                                  <a:pt x="26810" y="110483"/>
                                </a:cubicBezTo>
                                <a:cubicBezTo>
                                  <a:pt x="30104" y="112684"/>
                                  <a:pt x="33580" y="114542"/>
                                  <a:pt x="37240" y="116058"/>
                                </a:cubicBezTo>
                                <a:cubicBezTo>
                                  <a:pt x="40899" y="117573"/>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g:wgp>
                  </a:graphicData>
                </a:graphic>
              </wp:anchor>
            </w:drawing>
          </mc:Choice>
          <mc:Fallback>
            <w:pict>
              <v:group w14:anchorId="155BB225" id="Group 2661" o:spid="_x0000_s1026" style="position:absolute;margin-left:18.75pt;margin-top:-2.15pt;width:9.5pt;height:84.5pt;z-index:251667456" coordsize="1206,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">
                <v:shape id="Shape 109" o:spid="_x0000_s1027" style="position:absolute;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" path="m60325,120650v3961,,7884,-386,11769,-1159c75979,118718,79751,117573,83410,116058v3660,-1516,7136,-3374,10430,-5575c97133,108283,100180,105782,102981,102981v2801,-2800,5302,-5848,7502,-9141c112684,90546,114542,87070,116058,83410v1516,-3659,2660,-7432,3433,-11316c120264,68209,120650,64286,120650,60325v,-3961,-386,-7884,-1159,-11769c118718,44671,117574,40899,116058,37240v-1516,-3660,-3374,-7136,-5575,-10430c108283,23516,105782,20469,102981,17669v-2801,-2801,-5848,-5302,-9141,-7502c90546,7966,87070,6108,83410,4592,79751,3076,75979,1932,72094,1159,68209,386,64286,,60325,,56364,,52441,386,48556,1159,44671,1932,40899,3076,37240,4592,33580,6108,30104,7966,26810,10167v-3293,2200,-6340,4701,-9141,7502c14868,20469,12367,23516,10167,26810,7966,30104,6108,33580,4592,37240,3076,40899,1932,44671,1159,48556,386,52441,,56364,,60325v,3961,386,7884,1159,11769c1932,75978,3076,79751,4592,83410v1516,3660,3374,7136,5575,10430c12367,97133,14868,100181,17669,102981v2801,2801,5848,5302,9141,7502c30104,112684,33580,114542,37240,116058v3659,1515,7431,2660,11316,3433c52441,120264,56364,120650,60325,120650xe" filled="f" strokecolor="#616161" strokeweight=".5pt">
                  <v:stroke miterlimit="1" joinstyle="miter"/>
                  <v:path arrowok="t" textboxrect="0,0,120650,120650"/>
                </v:shape>
                <v:shape id="Shape 112" o:spid="_x0000_s1028" style="position:absolute;top:3175;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" path="m60325,120650v3961,,7884,-386,11769,-1159c75979,118718,79751,117573,83410,116058v3660,-1516,7136,-3374,10430,-5575c97133,108283,100180,105782,102981,102981v2801,-2800,5302,-5848,7502,-9141c112684,90546,114542,87070,116058,83410v1516,-3659,2660,-7432,3433,-11316c120264,68209,120650,64286,120650,60325v,-3961,-386,-7884,-1159,-11769c118718,44671,117574,40899,116058,37240v-1516,-3660,-3374,-7136,-5575,-10430c108283,23516,105782,20469,102981,17669v-2801,-2801,-5848,-5302,-9141,-7502c90546,7966,87070,6108,83410,4592,79751,3076,75979,1932,72094,1159,68209,386,64286,,60325,,56364,,52441,386,48556,1159,44671,1932,40899,3076,37240,4592,33580,6108,30104,7966,26810,10167v-3293,2200,-6340,4701,-9141,7502c14868,20469,12367,23516,10167,26810,7966,30104,6108,33580,4592,37240,3076,40899,1932,44671,1159,48556,386,52441,,56364,,60325v,3961,386,7884,1159,11769c1932,75978,3076,79751,4592,83410v1516,3660,3374,7136,5575,10430c12367,97133,14868,100181,17669,102981v2801,2801,5848,5302,9141,7502c30104,112684,33580,114542,37240,116058v3659,1515,7431,2660,11316,3433c52441,120264,56364,120650,60325,120650xe" filled="f" strokecolor="#616161" strokeweight=".5pt">
                  <v:stroke miterlimit="1" joinstyle="miter"/>
                  <v:path arrowok="t" textboxrect="0,0,120650,120650"/>
                </v:shape>
                <v:shape id="Shape 115" o:spid="_x0000_s1029" style="position:absolute;top:6349;width:1206;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" path="m60325,120650v3961,,7884,-386,11769,-1159c75979,118718,79751,117573,83410,116058v3660,-1516,7136,-3374,10430,-5575c97133,108283,100180,105782,102981,102981v2801,-2800,5302,-5848,7502,-9141c112684,90546,114542,87070,116058,83410v1516,-3659,2660,-7432,3433,-11316c120264,68209,120650,64286,120650,60325v,-3961,-386,-7884,-1159,-11769c118718,44671,117574,40899,116058,37240v-1516,-3660,-3374,-7136,-5575,-10430c108283,23516,105782,20469,102981,17669v-2801,-2801,-5848,-5302,-9141,-7502c90546,7966,87070,6108,83410,4592,79751,3076,75979,1932,72094,1159,68209,386,64286,,60325,,56364,,52441,386,48556,1159,44671,1932,40899,3076,37240,4592,33580,6108,30104,7966,26810,10167v-3293,2200,-6340,4701,-9141,7502c14868,20469,12367,23516,10167,26810,7966,30104,6108,33580,4592,37240,3076,40899,1932,44671,1159,48556,386,52441,,56364,,60325v,3961,386,7884,1159,11769c1932,75978,3076,79751,4592,83410v1516,3660,3374,7136,5575,10430c12367,97133,14868,100181,17669,102981v2801,2801,5848,5302,9141,7502c30104,112684,33580,114542,37240,116058v3659,1515,7431,2660,11316,3433c52441,120264,56364,120650,60325,120650xe" filled="f" strokecolor="#616161" strokeweight=".5pt">
                  <v:stroke miterlimit="1" joinstyle="miter"/>
                  <v:path arrowok="t" textboxrect="0,0,120650,120650"/>
                </v:shape>
                <v:shape id="Shape 118" o:spid="_x0000_s1030" style="position:absolute;top:9525;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" path="m60325,120650v3961,,7884,-386,11769,-1159c75979,118718,79751,117573,83410,116058v3660,-1516,7136,-3374,10430,-5575c97133,108283,100180,105782,102981,102981v2801,-2800,5302,-5848,7502,-9141c112684,90546,114542,87070,116058,83410v1516,-3659,2660,-7432,3433,-11316c120264,68209,120650,64286,120650,60325v,-3961,-386,-7884,-1159,-11769c118718,44671,117574,40899,116058,37240v-1516,-3660,-3374,-7136,-5575,-10430c108283,23516,105782,20469,102981,17669v-2801,-2801,-5848,-5302,-9141,-7502c90546,7966,87070,6108,83410,4592,79751,3076,75979,1932,72094,1159,68209,386,64286,,60325,,56364,,52441,386,48556,1159,44671,1932,40899,3076,37240,4592,33580,6108,30104,7966,26810,10167v-3293,2200,-6340,4701,-9141,7502c14868,20469,12367,23516,10167,26810,7966,30104,6108,33580,4592,37240,3076,40899,1932,44671,1159,48556,386,52441,,56364,,60325v,3961,386,7884,1159,11769c1932,75978,3076,79751,4592,83410v1516,3660,3374,7136,5575,10430c12367,97133,14868,100181,17669,102981v2801,2801,5848,5302,9141,7502c30104,112684,33580,114542,37240,116058v3659,1515,7431,2660,11316,3433c52441,120264,56364,120650,60325,120650xe" filled="f" strokecolor="#616161" strokeweight=".5pt">
                  <v:stroke miterlimit="1" joinstyle="miter"/>
                  <v:path arrowok="t" textboxrect="0,0,120650,120650"/>
                </v:shape>
                <w10:wrap type="square"/>
              </v:group>
            </w:pict>
          </mc:Fallback>
        </mc:AlternateContent>
      </w:r>
      <w:r>
        <w:rPr>
          <w:rFonts w:ascii="Segoe UI" w:eastAsia="Segoe UI" w:hAnsi="Segoe UI" w:cs="Segoe UI"/>
          <w:color w:val="242424"/>
          <w:sz w:val="14"/>
          <w:lang w:val="fr-FR"/>
        </w:rPr>
        <w:t>Homme</w:t>
      </w:r>
    </w:p>
    <w:p w14:paraId="6E93E5AE" w14:textId="77777777" w:rsidR="00CF16BC" w:rsidRDefault="00CF16BC" w:rsidP="00CF16BC">
      <w:pPr>
        <w:spacing w:after="295" w:line="264" w:lineRule="auto"/>
        <w:ind w:left="385" w:hanging="10"/>
        <w:rPr>
          <w:lang w:val="fr-FR"/>
        </w:rPr>
      </w:pPr>
      <w:r>
        <w:rPr>
          <w:rFonts w:ascii="Segoe UI" w:eastAsia="Segoe UI" w:hAnsi="Segoe UI" w:cs="Segoe UI"/>
          <w:color w:val="242424"/>
          <w:sz w:val="14"/>
          <w:lang w:val="fr-FR"/>
        </w:rPr>
        <w:t>Femme</w:t>
      </w:r>
    </w:p>
    <w:p w14:paraId="3ADF2C5D" w14:textId="77777777" w:rsidR="00CF16BC" w:rsidRDefault="00CF16BC" w:rsidP="00CF16BC">
      <w:pPr>
        <w:spacing w:after="295" w:line="264" w:lineRule="auto"/>
        <w:ind w:left="385" w:hanging="10"/>
        <w:rPr>
          <w:lang w:val="fr-FR"/>
        </w:rPr>
      </w:pPr>
      <w:r>
        <w:rPr>
          <w:rFonts w:ascii="Segoe UI" w:eastAsia="Segoe UI" w:hAnsi="Segoe UI" w:cs="Segoe UI"/>
          <w:color w:val="242424"/>
          <w:sz w:val="14"/>
          <w:lang w:val="fr-FR"/>
        </w:rPr>
        <w:t>Autre</w:t>
      </w:r>
    </w:p>
    <w:p w14:paraId="1EB5B1D8" w14:textId="77777777" w:rsidR="00CF16BC" w:rsidRDefault="00CF16BC" w:rsidP="00CF16BC">
      <w:pPr>
        <w:spacing w:after="295" w:line="264" w:lineRule="auto"/>
        <w:ind w:left="385" w:hanging="10"/>
        <w:rPr>
          <w:rFonts w:ascii="Segoe UI" w:eastAsia="Segoe UI" w:hAnsi="Segoe UI" w:cs="Segoe UI"/>
          <w:color w:val="242424"/>
          <w:sz w:val="14"/>
          <w:lang w:val="fr-FR"/>
        </w:rPr>
      </w:pPr>
      <w:r>
        <w:rPr>
          <w:rFonts w:ascii="Segoe UI" w:eastAsia="Segoe UI" w:hAnsi="Segoe UI" w:cs="Segoe UI"/>
          <w:color w:val="242424"/>
          <w:sz w:val="14"/>
          <w:lang w:val="fr-FR"/>
        </w:rPr>
        <w:t>Préfère ne pas se prononcer</w:t>
      </w:r>
    </w:p>
    <w:p w14:paraId="253AE7E6" w14:textId="77777777" w:rsidR="008269E6" w:rsidRDefault="008269E6" w:rsidP="00CF16BC">
      <w:pPr>
        <w:spacing w:after="295" w:line="264" w:lineRule="auto"/>
        <w:ind w:left="385" w:hanging="10"/>
        <w:rPr>
          <w:lang w:val="fr-FR"/>
        </w:rPr>
      </w:pPr>
    </w:p>
    <w:p w14:paraId="3B747EF1" w14:textId="77777777" w:rsidR="00CF16BC" w:rsidRDefault="00CF16BC" w:rsidP="00CF16BC">
      <w:pPr>
        <w:numPr>
          <w:ilvl w:val="0"/>
          <w:numId w:val="8"/>
        </w:numPr>
        <w:spacing w:line="259" w:lineRule="auto"/>
        <w:ind w:right="210" w:hanging="189"/>
        <w:rPr>
          <w:lang w:val="fr-FR"/>
        </w:rPr>
      </w:pPr>
      <w:r>
        <w:rPr>
          <w:rFonts w:ascii="Segoe UI" w:eastAsia="Segoe UI" w:hAnsi="Segoe UI" w:cs="Segoe UI"/>
          <w:color w:val="242424"/>
          <w:sz w:val="17"/>
          <w:lang w:val="fr-FR"/>
        </w:rPr>
        <w:lastRenderedPageBreak/>
        <w:t xml:space="preserve">Pour quelle organisation travaillez-vous ? </w:t>
      </w:r>
    </w:p>
    <w:p w14:paraId="7F36A45C" w14:textId="77777777" w:rsidR="00CF16BC" w:rsidRDefault="00CF16BC" w:rsidP="00CF16BC">
      <w:pPr>
        <w:spacing w:after="651"/>
        <w:ind w:left="365" w:right="-2"/>
        <w:rPr>
          <w:lang w:val="fr-FR"/>
        </w:rPr>
      </w:pPr>
      <w:r>
        <w:rPr>
          <w:noProof/>
          <w:lang w:val="fr-FR"/>
        </w:rPr>
        <mc:AlternateContent>
          <mc:Choice Requires="wpg">
            <w:drawing>
              <wp:inline distT="0" distB="0" distL="0" distR="0" wp14:anchorId="05238980" wp14:editId="3BAAC723">
                <wp:extent cx="5362575" cy="1408430"/>
                <wp:effectExtent l="0" t="0" r="28575" b="20320"/>
                <wp:docPr id="2565" name="Group 2565"/>
                <wp:cNvGraphicFramePr/>
                <a:graphic xmlns:a="http://schemas.openxmlformats.org/drawingml/2006/main">
                  <a:graphicData uri="http://schemas.microsoft.com/office/word/2010/wordprocessingGroup">
                    <wpg:wgp>
                      <wpg:cNvGrpSpPr/>
                      <wpg:grpSpPr>
                        <a:xfrm>
                          <a:off x="0" y="0"/>
                          <a:ext cx="5362575" cy="1408430"/>
                          <a:chOff x="0" y="0"/>
                          <a:chExt cx="4622800" cy="247650"/>
                        </a:xfrm>
                      </wpg:grpSpPr>
                      <wps:wsp>
                        <wps:cNvPr id="144" name="Shape 144"/>
                        <wps:cNvSpPr/>
                        <wps:spPr>
                          <a:xfrm>
                            <a:off x="0" y="0"/>
                            <a:ext cx="4622800" cy="247650"/>
                          </a:xfrm>
                          <a:custGeom>
                            <a:avLst/>
                            <a:gdLst/>
                            <a:ahLst/>
                            <a:cxnLst/>
                            <a:rect l="0" t="0" r="0" b="0"/>
                            <a:pathLst>
                              <a:path w="4622800" h="247650">
                                <a:moveTo>
                                  <a:pt x="0" y="225425"/>
                                </a:moveTo>
                                <a:lnTo>
                                  <a:pt x="0" y="22225"/>
                                </a:lnTo>
                                <a:cubicBezTo>
                                  <a:pt x="0" y="19277"/>
                                  <a:pt x="564" y="16442"/>
                                  <a:pt x="1692" y="13719"/>
                                </a:cubicBezTo>
                                <a:cubicBezTo>
                                  <a:pt x="2819" y="10995"/>
                                  <a:pt x="4425" y="8592"/>
                                  <a:pt x="6509" y="6508"/>
                                </a:cubicBezTo>
                                <a:cubicBezTo>
                                  <a:pt x="8593" y="4424"/>
                                  <a:pt x="10997" y="2818"/>
                                  <a:pt x="13720" y="1691"/>
                                </a:cubicBezTo>
                                <a:cubicBezTo>
                                  <a:pt x="16443" y="564"/>
                                  <a:pt x="19278" y="0"/>
                                  <a:pt x="22225" y="0"/>
                                </a:cubicBezTo>
                                <a:lnTo>
                                  <a:pt x="4600575" y="0"/>
                                </a:lnTo>
                                <a:cubicBezTo>
                                  <a:pt x="4603522" y="0"/>
                                  <a:pt x="4606356" y="564"/>
                                  <a:pt x="4609079" y="1691"/>
                                </a:cubicBezTo>
                                <a:cubicBezTo>
                                  <a:pt x="4611802" y="2818"/>
                                  <a:pt x="4614205" y="4424"/>
                                  <a:pt x="4616290" y="6508"/>
                                </a:cubicBezTo>
                                <a:cubicBezTo>
                                  <a:pt x="4618373" y="8592"/>
                                  <a:pt x="4619979" y="10995"/>
                                  <a:pt x="4621107" y="13719"/>
                                </a:cubicBezTo>
                                <a:cubicBezTo>
                                  <a:pt x="4622235" y="16442"/>
                                  <a:pt x="4622799" y="19277"/>
                                  <a:pt x="4622800" y="22225"/>
                                </a:cubicBezTo>
                                <a:lnTo>
                                  <a:pt x="4622800" y="225425"/>
                                </a:lnTo>
                                <a:cubicBezTo>
                                  <a:pt x="4622799" y="228371"/>
                                  <a:pt x="4622235" y="231206"/>
                                  <a:pt x="4621107" y="233928"/>
                                </a:cubicBezTo>
                                <a:cubicBezTo>
                                  <a:pt x="4619979" y="236651"/>
                                  <a:pt x="4618373" y="239055"/>
                                  <a:pt x="4616290" y="241140"/>
                                </a:cubicBezTo>
                                <a:cubicBezTo>
                                  <a:pt x="4614205" y="243224"/>
                                  <a:pt x="4611802" y="244829"/>
                                  <a:pt x="4609079" y="245957"/>
                                </a:cubicBezTo>
                                <a:cubicBezTo>
                                  <a:pt x="4606356" y="247085"/>
                                  <a:pt x="4603522" y="247649"/>
                                  <a:pt x="4600575" y="247650"/>
                                </a:cubicBezTo>
                                <a:lnTo>
                                  <a:pt x="22225" y="247650"/>
                                </a:lnTo>
                                <a:cubicBezTo>
                                  <a:pt x="19278" y="247649"/>
                                  <a:pt x="16443" y="247085"/>
                                  <a:pt x="13720" y="245957"/>
                                </a:cubicBezTo>
                                <a:cubicBezTo>
                                  <a:pt x="10997" y="244829"/>
                                  <a:pt x="8593" y="243224"/>
                                  <a:pt x="6509" y="241140"/>
                                </a:cubicBezTo>
                                <a:cubicBezTo>
                                  <a:pt x="4425" y="239055"/>
                                  <a:pt x="2819" y="236651"/>
                                  <a:pt x="1692" y="233928"/>
                                </a:cubicBezTo>
                                <a:cubicBezTo>
                                  <a:pt x="564" y="231206"/>
                                  <a:pt x="0" y="228371"/>
                                  <a:pt x="0" y="225425"/>
                                </a:cubicBezTo>
                                <a:close/>
                              </a:path>
                            </a:pathLst>
                          </a:custGeom>
                          <a:ln w="6350" cap="flat">
                            <a:miter lim="100000"/>
                          </a:ln>
                        </wps:spPr>
                        <wps:style>
                          <a:lnRef idx="1">
                            <a:srgbClr val="C8C8C8"/>
                          </a:lnRef>
                          <a:fillRef idx="0">
                            <a:srgbClr val="000000">
                              <a:alpha val="0"/>
                            </a:srgbClr>
                          </a:fillRef>
                          <a:effectRef idx="0">
                            <a:scrgbClr r="0" g="0" b="0"/>
                          </a:effectRef>
                          <a:fontRef idx="none"/>
                        </wps:style>
                        <wps:bodyPr/>
                      </wps:wsp>
                    </wpg:wgp>
                  </a:graphicData>
                </a:graphic>
              </wp:inline>
            </w:drawing>
          </mc:Choice>
          <mc:Fallback>
            <w:pict>
              <v:group w14:anchorId="08A525B4" id="Group 2565" o:spid="_x0000_s1026" style="width:422.25pt;height:110.9pt;mso-position-horizontal-relative:char;mso-position-vertical-relative:line" coordsize="4622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">
                <v:shape id="Shape 144" o:spid="_x0000_s1027" style="position:absolute;width:46228;height:2476;visibility:visible;mso-wrap-style:square;v-text-anchor:top" coordsize="46228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" path="m,225425l,22225c,19277,564,16442,1692,13719,2819,10995,4425,8592,6509,6508,8593,4424,10997,2818,13720,1691,16443,564,19278,,22225,l4600575,v2947,,5781,564,8504,1691c4611802,2818,4614205,4424,4616290,6508v2083,2084,3689,4487,4817,7211c4622235,16442,4622799,19277,4622800,22225r,203200c4622799,228371,4622235,231206,4621107,233928v-1128,2723,-2734,5127,-4817,7212c4614205,243224,4611802,244829,4609079,245957v-2723,1128,-5557,1692,-8504,1693l22225,247650v-2947,-1,-5782,-565,-8505,-1693c10997,244829,8593,243224,6509,241140,4425,239055,2819,236651,1692,233928,564,231206,,228371,,225425xe" filled="f" strokecolor="#c8c8c8" strokeweight=".5pt">
                  <v:stroke miterlimit="1" joinstyle="miter"/>
                  <v:path arrowok="t" textboxrect="0,0,4622800,247650"/>
                </v:shape>
                <w10:anchorlock/>
              </v:group>
            </w:pict>
          </mc:Fallback>
        </mc:AlternateContent>
      </w:r>
    </w:p>
    <w:p w14:paraId="6E4C6231" w14:textId="77777777" w:rsidR="00CF16BC" w:rsidRDefault="00CF16BC" w:rsidP="00CF16BC">
      <w:pPr>
        <w:spacing w:after="651"/>
        <w:ind w:left="161" w:right="-2"/>
        <w:rPr>
          <w:lang w:val="fr-FR"/>
        </w:rPr>
      </w:pPr>
      <w:r>
        <w:rPr>
          <w:noProof/>
          <w:lang w:val="fr-FR"/>
        </w:rPr>
        <mc:AlternateContent>
          <mc:Choice Requires="wpg">
            <w:drawing>
              <wp:inline distT="0" distB="0" distL="0" distR="0" wp14:anchorId="2B589797" wp14:editId="3FDFC122">
                <wp:extent cx="5429250" cy="1539875"/>
                <wp:effectExtent l="0" t="0" r="19050" b="22225"/>
                <wp:docPr id="2566" name="Group 2566"/>
                <wp:cNvGraphicFramePr/>
                <a:graphic xmlns:a="http://schemas.openxmlformats.org/drawingml/2006/main">
                  <a:graphicData uri="http://schemas.microsoft.com/office/word/2010/wordprocessingGroup">
                    <wpg:wgp>
                      <wpg:cNvGrpSpPr/>
                      <wpg:grpSpPr>
                        <a:xfrm>
                          <a:off x="0" y="0"/>
                          <a:ext cx="5429250" cy="1539875"/>
                          <a:chOff x="0" y="0"/>
                          <a:chExt cx="4752082" cy="742165"/>
                        </a:xfrm>
                      </wpg:grpSpPr>
                      <wps:wsp>
                        <wps:cNvPr id="147" name="Rectangle 147"/>
                        <wps:cNvSpPr/>
                        <wps:spPr>
                          <a:xfrm>
                            <a:off x="119757" y="0"/>
                            <a:ext cx="2721376" cy="140559"/>
                          </a:xfrm>
                          <a:prstGeom prst="rect">
                            <a:avLst/>
                          </a:prstGeom>
                          <a:ln>
                            <a:noFill/>
                          </a:ln>
                        </wps:spPr>
                        <wps:txbx>
                          <w:txbxContent>
                            <w:p w14:paraId="47635394" w14:textId="77777777" w:rsidR="00CF16BC" w:rsidRPr="003E57A2" w:rsidRDefault="00CF16BC" w:rsidP="00CF16BC">
                              <w:pPr>
                                <w:rPr>
                                  <w:lang w:val="fr-BE"/>
                                </w:rPr>
                              </w:pPr>
                              <w:r>
                                <w:rPr>
                                  <w:rFonts w:ascii="Segoe UI" w:eastAsia="Segoe UI" w:hAnsi="Segoe UI" w:cs="Segoe UI"/>
                                  <w:color w:val="242424"/>
                                  <w:sz w:val="17"/>
                                  <w:lang w:val="fr-FR"/>
                                </w:rPr>
                                <w:t>Quel est votre rôle au sein de votre organisation ?</w:t>
                              </w:r>
                            </w:p>
                          </w:txbxContent>
                        </wps:txbx>
                        <wps:bodyPr horzOverflow="overflow" vert="horz" lIns="0" tIns="0" rIns="0" bIns="0" rtlCol="0">
                          <a:noAutofit/>
                        </wps:bodyPr>
                      </wps:wsp>
                      <wps:wsp>
                        <wps:cNvPr id="148" name="Rectangle 148"/>
                        <wps:cNvSpPr/>
                        <wps:spPr>
                          <a:xfrm>
                            <a:off x="2165945" y="0"/>
                            <a:ext cx="39328" cy="140559"/>
                          </a:xfrm>
                          <a:prstGeom prst="rect">
                            <a:avLst/>
                          </a:prstGeom>
                          <a:ln>
                            <a:noFill/>
                          </a:ln>
                        </wps:spPr>
                        <wps:txbx>
                          <w:txbxContent>
                            <w:p w14:paraId="779268D5" w14:textId="77777777" w:rsidR="00CF16BC" w:rsidRDefault="00CF16BC" w:rsidP="00CF16BC">
                              <w:r>
                                <w:rPr>
                                  <w:rFonts w:ascii="Segoe UI" w:eastAsia="Segoe UI" w:hAnsi="Segoe UI" w:cs="Segoe UI"/>
                                  <w:color w:val="242424"/>
                                  <w:sz w:val="17"/>
                                </w:rPr>
                                <w:t xml:space="preserve"> </w:t>
                              </w:r>
                            </w:p>
                          </w:txbxContent>
                        </wps:txbx>
                        <wps:bodyPr horzOverflow="overflow" vert="horz" lIns="0" tIns="0" rIns="0" bIns="0" rtlCol="0">
                          <a:noAutofit/>
                        </wps:bodyPr>
                      </wps:wsp>
                      <wps:wsp>
                        <wps:cNvPr id="149" name="Rectangle 149"/>
                        <wps:cNvSpPr/>
                        <wps:spPr>
                          <a:xfrm>
                            <a:off x="0" y="0"/>
                            <a:ext cx="108521" cy="140559"/>
                          </a:xfrm>
                          <a:prstGeom prst="rect">
                            <a:avLst/>
                          </a:prstGeom>
                          <a:ln>
                            <a:noFill/>
                          </a:ln>
                        </wps:spPr>
                        <wps:txbx>
                          <w:txbxContent>
                            <w:p w14:paraId="343DA1E2" w14:textId="77777777" w:rsidR="00CF16BC" w:rsidRDefault="00CF16BC" w:rsidP="00CF16BC">
                              <w:r>
                                <w:rPr>
                                  <w:rFonts w:ascii="Segoe UI" w:eastAsia="Segoe UI" w:hAnsi="Segoe UI" w:cs="Segoe UI"/>
                                  <w:color w:val="242424"/>
                                  <w:sz w:val="17"/>
                                </w:rPr>
                                <w:t>4.</w:t>
                              </w:r>
                            </w:p>
                          </w:txbxContent>
                        </wps:txbx>
                        <wps:bodyPr horzOverflow="overflow" vert="horz" lIns="0" tIns="0" rIns="0" bIns="0" rtlCol="0">
                          <a:noAutofit/>
                        </wps:bodyPr>
                      </wps:wsp>
                      <wps:wsp>
                        <wps:cNvPr id="151" name="Shape 151"/>
                        <wps:cNvSpPr/>
                        <wps:spPr>
                          <a:xfrm>
                            <a:off x="129282" y="240515"/>
                            <a:ext cx="4622800" cy="501650"/>
                          </a:xfrm>
                          <a:custGeom>
                            <a:avLst/>
                            <a:gdLst/>
                            <a:ahLst/>
                            <a:cxnLst/>
                            <a:rect l="0" t="0" r="0" b="0"/>
                            <a:pathLst>
                              <a:path w="4622800" h="501650">
                                <a:moveTo>
                                  <a:pt x="0" y="479425"/>
                                </a:moveTo>
                                <a:lnTo>
                                  <a:pt x="0" y="22225"/>
                                </a:lnTo>
                                <a:cubicBezTo>
                                  <a:pt x="0" y="19276"/>
                                  <a:pt x="564" y="16441"/>
                                  <a:pt x="1692" y="13718"/>
                                </a:cubicBezTo>
                                <a:cubicBezTo>
                                  <a:pt x="2819" y="10995"/>
                                  <a:pt x="4425" y="8591"/>
                                  <a:pt x="6509" y="6508"/>
                                </a:cubicBezTo>
                                <a:cubicBezTo>
                                  <a:pt x="8593" y="4424"/>
                                  <a:pt x="10997" y="2818"/>
                                  <a:pt x="13720" y="1691"/>
                                </a:cubicBezTo>
                                <a:cubicBezTo>
                                  <a:pt x="16443" y="564"/>
                                  <a:pt x="19278" y="0"/>
                                  <a:pt x="22225" y="0"/>
                                </a:cubicBezTo>
                                <a:lnTo>
                                  <a:pt x="4600575" y="0"/>
                                </a:lnTo>
                                <a:cubicBezTo>
                                  <a:pt x="4603522" y="0"/>
                                  <a:pt x="4606356" y="564"/>
                                  <a:pt x="4609079" y="1691"/>
                                </a:cubicBezTo>
                                <a:cubicBezTo>
                                  <a:pt x="4611802" y="2818"/>
                                  <a:pt x="4614205" y="4424"/>
                                  <a:pt x="4616290" y="6508"/>
                                </a:cubicBezTo>
                                <a:cubicBezTo>
                                  <a:pt x="4618373" y="8591"/>
                                  <a:pt x="4619979" y="10995"/>
                                  <a:pt x="4621107" y="13719"/>
                                </a:cubicBezTo>
                                <a:cubicBezTo>
                                  <a:pt x="4622235" y="16441"/>
                                  <a:pt x="4622799" y="19276"/>
                                  <a:pt x="4622800" y="22225"/>
                                </a:cubicBezTo>
                                <a:lnTo>
                                  <a:pt x="4622800" y="479425"/>
                                </a:lnTo>
                                <a:cubicBezTo>
                                  <a:pt x="4622799" y="482371"/>
                                  <a:pt x="4622235" y="485206"/>
                                  <a:pt x="4621107" y="487929"/>
                                </a:cubicBezTo>
                                <a:cubicBezTo>
                                  <a:pt x="4619979" y="490652"/>
                                  <a:pt x="4618373" y="493055"/>
                                  <a:pt x="4616290" y="495140"/>
                                </a:cubicBezTo>
                                <a:cubicBezTo>
                                  <a:pt x="4614205" y="497223"/>
                                  <a:pt x="4611802" y="498828"/>
                                  <a:pt x="4609079" y="499956"/>
                                </a:cubicBezTo>
                                <a:cubicBezTo>
                                  <a:pt x="4606356" y="501084"/>
                                  <a:pt x="4603522" y="501649"/>
                                  <a:pt x="4600575" y="501650"/>
                                </a:cubicBezTo>
                                <a:lnTo>
                                  <a:pt x="22225" y="501650"/>
                                </a:lnTo>
                                <a:cubicBezTo>
                                  <a:pt x="19278" y="501649"/>
                                  <a:pt x="16443" y="501084"/>
                                  <a:pt x="13720" y="499956"/>
                                </a:cubicBezTo>
                                <a:cubicBezTo>
                                  <a:pt x="10997" y="498828"/>
                                  <a:pt x="8593" y="497223"/>
                                  <a:pt x="6509" y="495140"/>
                                </a:cubicBezTo>
                                <a:cubicBezTo>
                                  <a:pt x="4425" y="493055"/>
                                  <a:pt x="2819" y="490652"/>
                                  <a:pt x="1692" y="487929"/>
                                </a:cubicBezTo>
                                <a:cubicBezTo>
                                  <a:pt x="564" y="485206"/>
                                  <a:pt x="0" y="482371"/>
                                  <a:pt x="0" y="479425"/>
                                </a:cubicBezTo>
                                <a:close/>
                              </a:path>
                            </a:pathLst>
                          </a:custGeom>
                          <a:ln w="6350" cap="flat">
                            <a:miter lim="100000"/>
                          </a:ln>
                        </wps:spPr>
                        <wps:style>
                          <a:lnRef idx="1">
                            <a:srgbClr val="C8C8C8"/>
                          </a:lnRef>
                          <a:fillRef idx="0">
                            <a:srgbClr val="000000">
                              <a:alpha val="0"/>
                            </a:srgbClr>
                          </a:fillRef>
                          <a:effectRef idx="0">
                            <a:scrgbClr r="0" g="0" b="0"/>
                          </a:effectRef>
                          <a:fontRef idx="none"/>
                        </wps:style>
                        <wps:bodyPr/>
                      </wps:wsp>
                    </wpg:wgp>
                  </a:graphicData>
                </a:graphic>
              </wp:inline>
            </w:drawing>
          </mc:Choice>
          <mc:Fallback>
            <w:pict>
              <v:group w14:anchorId="2B589797" id="Group 2566" o:spid="_x0000_s1030" style="width:427.5pt;height:121.25pt;mso-position-horizontal-relative:char;mso-position-vertical-relative:line" coordsize="47520,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">
                <v:rect id="Rectangle 147" o:spid="_x0000_s1031" style="position:absolute;left:1197;width:27214;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47635394" w14:textId="77777777" w:rsidR="00CF16BC" w:rsidRPr="003E57A2" w:rsidRDefault="00CF16BC" w:rsidP="00CF16BC">
                        <w:pPr>
                          <w:rPr>
                            <w:lang w:val="fr-BE"/>
                          </w:rPr>
                        </w:pPr>
                        <w:r>
                          <w:rPr>
                            <w:rFonts w:ascii="Segoe UI" w:eastAsia="Segoe UI" w:hAnsi="Segoe UI" w:cs="Segoe UI"/>
                            <w:color w:val="242424"/>
                            <w:sz w:val="17"/>
                            <w:lang w:val="fr-FR"/>
                          </w:rPr>
                          <w:t>Quel est votre rôle au sein de votre organisation ?</w:t>
                        </w:r>
                      </w:p>
                    </w:txbxContent>
                  </v:textbox>
                </v:rect>
                <v:rect id="Rectangle 148" o:spid="_x0000_s1032" style="position:absolute;left:21659;width:393;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779268D5" w14:textId="77777777" w:rsidR="00CF16BC" w:rsidRDefault="00CF16BC" w:rsidP="00CF16BC">
                        <w:r>
                          <w:rPr>
                            <w:rFonts w:ascii="Segoe UI" w:eastAsia="Segoe UI" w:hAnsi="Segoe UI" w:cs="Segoe UI"/>
                            <w:color w:val="242424"/>
                            <w:sz w:val="17"/>
                          </w:rPr>
                          <w:t xml:space="preserve"> </w:t>
                        </w:r>
                      </w:p>
                    </w:txbxContent>
                  </v:textbox>
                </v:rect>
                <v:rect id="Rectangle 149" o:spid="_x0000_s1033" style="position:absolute;width:1085;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343DA1E2" w14:textId="77777777" w:rsidR="00CF16BC" w:rsidRDefault="00CF16BC" w:rsidP="00CF16BC">
                        <w:r>
                          <w:rPr>
                            <w:rFonts w:ascii="Segoe UI" w:eastAsia="Segoe UI" w:hAnsi="Segoe UI" w:cs="Segoe UI"/>
                            <w:color w:val="242424"/>
                            <w:sz w:val="17"/>
                          </w:rPr>
                          <w:t>4.</w:t>
                        </w:r>
                      </w:p>
                    </w:txbxContent>
                  </v:textbox>
                </v:rect>
                <v:shape id="Shape 151" o:spid="_x0000_s1034" style="position:absolute;left:1292;top:2405;width:46228;height:5016;visibility:visible;mso-wrap-style:square;v-text-anchor:top" coordsize="462280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" path="m,479425l,22225c,19276,564,16441,1692,13718,2819,10995,4425,8591,6509,6508,8593,4424,10997,2818,13720,1691,16443,564,19278,,22225,l4600575,v2947,,5781,564,8504,1691c4611802,2818,4614205,4424,4616290,6508v2083,2083,3689,4487,4817,7211c4622235,16441,4622799,19276,4622800,22225r,457200c4622799,482371,4622235,485206,4621107,487929v-1128,2723,-2734,5126,-4817,7211c4614205,497223,4611802,498828,4609079,499956v-2723,1128,-5557,1693,-8504,1694l22225,501650v-2947,-1,-5782,-566,-8505,-1694c10997,498828,8593,497223,6509,495140,4425,493055,2819,490652,1692,487929,564,485206,,482371,,479425xe" filled="f" strokecolor="#c8c8c8" strokeweight=".5pt">
                  <v:stroke miterlimit="1" joinstyle="miter"/>
                  <v:path arrowok="t" textboxrect="0,0,4622800,501650"/>
                </v:shape>
                <w10:anchorlock/>
              </v:group>
            </w:pict>
          </mc:Fallback>
        </mc:AlternateContent>
      </w:r>
    </w:p>
    <w:p w14:paraId="035FECE9" w14:textId="77777777" w:rsidR="00CF16BC" w:rsidRDefault="00CF16BC" w:rsidP="00CF16BC">
      <w:pPr>
        <w:numPr>
          <w:ilvl w:val="0"/>
          <w:numId w:val="9"/>
        </w:numPr>
        <w:spacing w:after="214" w:line="259" w:lineRule="auto"/>
        <w:ind w:right="210" w:hanging="189"/>
        <w:rPr>
          <w:lang w:val="fr-FR"/>
        </w:rPr>
      </w:pPr>
      <w:r>
        <w:rPr>
          <w:rFonts w:ascii="Segoe UI" w:eastAsia="Segoe UI" w:hAnsi="Segoe UI" w:cs="Segoe UI"/>
          <w:color w:val="242424"/>
          <w:sz w:val="17"/>
          <w:lang w:val="fr-FR"/>
        </w:rPr>
        <w:t xml:space="preserve">À quelle fréquence participez-vous à des activités liées à la conservation transfrontière ?  </w:t>
      </w:r>
    </w:p>
    <w:p w14:paraId="12106AE8" w14:textId="77777777" w:rsidR="00CF16BC" w:rsidRDefault="00CF16BC" w:rsidP="00CF16BC">
      <w:pPr>
        <w:spacing w:after="295" w:line="264" w:lineRule="auto"/>
        <w:ind w:left="385" w:hanging="10"/>
        <w:rPr>
          <w:lang w:val="fr-FR"/>
        </w:rPr>
      </w:pPr>
      <w:r>
        <w:rPr>
          <w:noProof/>
          <w:lang w:val="fr-FR"/>
        </w:rPr>
        <mc:AlternateContent>
          <mc:Choice Requires="wpg">
            <w:drawing>
              <wp:anchor distT="0" distB="0" distL="114300" distR="114300" simplePos="0" relativeHeight="251668480" behindDoc="0" locked="0" layoutInCell="1" allowOverlap="1" wp14:anchorId="4F147A2E" wp14:editId="5FA00B61">
                <wp:simplePos x="0" y="0"/>
                <wp:positionH relativeFrom="column">
                  <wp:posOffset>238125</wp:posOffset>
                </wp:positionH>
                <wp:positionV relativeFrom="paragraph">
                  <wp:posOffset>-27353</wp:posOffset>
                </wp:positionV>
                <wp:extent cx="120650" cy="2025650"/>
                <wp:effectExtent l="0" t="0" r="0" b="0"/>
                <wp:wrapSquare wrapText="bothSides"/>
                <wp:docPr id="2567" name="Group 2567"/>
                <wp:cNvGraphicFramePr/>
                <a:graphic xmlns:a="http://schemas.openxmlformats.org/drawingml/2006/main">
                  <a:graphicData uri="http://schemas.microsoft.com/office/word/2010/wordprocessingGroup">
                    <wpg:wgp>
                      <wpg:cNvGrpSpPr/>
                      <wpg:grpSpPr>
                        <a:xfrm>
                          <a:off x="0" y="0"/>
                          <a:ext cx="120650" cy="2025650"/>
                          <a:chOff x="0" y="0"/>
                          <a:chExt cx="120650" cy="2025650"/>
                        </a:xfrm>
                      </wpg:grpSpPr>
                      <wps:wsp>
                        <wps:cNvPr id="155" name="Shape 155"/>
                        <wps:cNvSpPr/>
                        <wps:spPr>
                          <a:xfrm>
                            <a:off x="0" y="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7"/>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158" name="Shape 158"/>
                        <wps:cNvSpPr/>
                        <wps:spPr>
                          <a:xfrm>
                            <a:off x="0" y="317501"/>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6"/>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6"/>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161" name="Shape 161"/>
                        <wps:cNvSpPr/>
                        <wps:spPr>
                          <a:xfrm>
                            <a:off x="0" y="635001"/>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6"/>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6"/>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164" name="Shape 164"/>
                        <wps:cNvSpPr/>
                        <wps:spPr>
                          <a:xfrm>
                            <a:off x="0" y="952499"/>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6"/>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6"/>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167" name="Shape 167"/>
                        <wps:cNvSpPr/>
                        <wps:spPr>
                          <a:xfrm>
                            <a:off x="0" y="1270001"/>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6"/>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6"/>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170" name="Shape 170"/>
                        <wps:cNvSpPr/>
                        <wps:spPr>
                          <a:xfrm>
                            <a:off x="0" y="158750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4"/>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6"/>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6"/>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4"/>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173" name="Shape 173"/>
                        <wps:cNvSpPr/>
                        <wps:spPr>
                          <a:xfrm>
                            <a:off x="0" y="190500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4"/>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6"/>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6"/>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4"/>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g:wgp>
                  </a:graphicData>
                </a:graphic>
              </wp:anchor>
            </w:drawing>
          </mc:Choice>
          <mc:Fallback>
            <w:pict>
              <v:group w14:anchorId="7205F9A2" id="Group 2567" o:spid="_x0000_s1026" style="position:absolute;margin-left:18.75pt;margin-top:-2.15pt;width:9.5pt;height:159.5pt;z-index:251668480" coordsize="1206,2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">
                <v:shape id="Shape 155" o:spid="_x0000_s1027" style="position:absolute;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2c90546,7966,87070,6108,83410,4592,79751,3076,75979,1932,72094,1159,68209,386,64286,,60325,,56364,,52441,386,48556,1159,44671,1932,40899,3076,37240,4592,33580,6108,30104,7966,26810,10167v-3293,2200,-6340,4701,-9141,7502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v:shape id="Shape 158" o:spid="_x0000_s1028" style="position:absolute;top:3175;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3c90546,7966,87070,6108,83410,4592,79751,3076,75979,1932,72094,1159,68209,386,64286,,60325,,56364,,52441,386,48556,1159,44671,1932,40899,3076,37240,4592,33580,6108,30104,7966,26810,10166v-3293,2201,-6340,4702,-9141,7503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v:shape id="Shape 161" o:spid="_x0000_s1029" style="position:absolute;top:6350;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3c90546,7966,87070,6108,83410,4592,79751,3076,75979,1932,72094,1159,68209,386,64286,,60325,,56364,,52441,386,48556,1159,44671,1932,40899,3076,37240,4592,33580,6108,30104,7966,26810,10166v-3293,2201,-6340,4702,-9141,7503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v:shape id="Shape 164" o:spid="_x0000_s1030" style="position:absolute;top:9524;width:1206;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3c90546,7966,87070,6108,83410,4592,79751,3076,75979,1932,72094,1159,68209,386,64286,,60325,,56364,,52441,386,48556,1159,44671,1932,40899,3076,37240,4592,33580,6108,30104,7966,26810,10166v-3293,2201,-6340,4702,-9141,7503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v:shape id="Shape 167" o:spid="_x0000_s1031" style="position:absolute;top:12700;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3c90546,7966,87070,6108,83410,4592,79751,3076,75979,1932,72094,1159,68209,386,64286,,60325,,56364,,52441,386,48556,1159,44671,1932,40899,3076,37240,4592,33580,6108,30104,7966,26810,10166v-3293,2201,-6340,4702,-9141,7503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v:shape id="Shape 170" o:spid="_x0000_s1032" style="position:absolute;top:15875;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" path="m60325,120650v3961,,7884,-386,11769,-1159c75979,118718,79751,117574,83410,116058v3660,-1516,7136,-3374,10430,-5574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3c90546,7966,87070,6108,83410,4592,79751,3076,75979,1932,72094,1159,68209,386,64286,,60325,,56364,,52441,386,48556,1159,44671,1932,40899,3076,37240,4592,33580,6108,30104,7966,26810,10166v-3293,2201,-6340,4702,-9141,7503c14868,20470,12367,23517,10167,26810,7966,30104,6108,33580,4592,37240,3076,40899,1932,44671,1159,48556,386,52441,,56364,,60325v,3961,386,7884,1159,11769c1932,75979,3076,79751,4592,83410v1516,3660,3374,7136,5575,10430c12367,97133,14868,100180,17669,102981v2801,2801,5848,5302,9141,7503c30104,112684,33580,114542,37240,116058v3659,1516,7431,2660,11316,3433c52441,120264,56364,120650,60325,120650xe" filled="f" strokecolor="#616161" strokeweight=".5pt">
                  <v:stroke miterlimit="1" joinstyle="miter"/>
                  <v:path arrowok="t" textboxrect="0,0,120650,120650"/>
                </v:shape>
                <v:shape id="Shape 173" o:spid="_x0000_s1033" style="position:absolute;top:19050;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" path="m60325,120650v3961,,7884,-386,11769,-1159c75979,118718,79751,117574,83410,116058v3660,-1516,7136,-3374,10430,-5574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3c90546,7966,87070,6108,83410,4592,79751,3076,75979,1932,72094,1159,68209,386,64286,,60325,,56364,,52441,386,48556,1159,44671,1932,40899,3076,37240,4592,33580,6108,30104,7966,26810,10166v-3293,2201,-6340,4702,-9141,7503c14868,20470,12367,23517,10167,26810,7966,30104,6108,33580,4592,37240,3076,40899,1932,44671,1159,48556,386,52441,,56364,,60325v,3961,386,7884,1159,11769c1932,75979,3076,79751,4592,83410v1516,3660,3374,7136,5575,10430c12367,97133,14868,100180,17669,102981v2801,2801,5848,5302,9141,7503c30104,112684,33580,114542,37240,116058v3659,1516,7431,2660,11316,3433c52441,120264,56364,120650,60325,120650xe" filled="f" strokecolor="#616161" strokeweight=".5pt">
                  <v:stroke miterlimit="1" joinstyle="miter"/>
                  <v:path arrowok="t" textboxrect="0,0,120650,120650"/>
                </v:shape>
                <w10:wrap type="square"/>
              </v:group>
            </w:pict>
          </mc:Fallback>
        </mc:AlternateContent>
      </w:r>
      <w:r>
        <w:rPr>
          <w:rFonts w:ascii="Segoe UI" w:eastAsia="Segoe UI" w:hAnsi="Segoe UI" w:cs="Segoe UI"/>
          <w:color w:val="242424"/>
          <w:sz w:val="14"/>
          <w:lang w:val="fr-FR"/>
        </w:rPr>
        <w:t>Tous les jours</w:t>
      </w:r>
    </w:p>
    <w:p w14:paraId="1AE20BF8" w14:textId="77777777" w:rsidR="00CF16BC" w:rsidRDefault="00CF16BC" w:rsidP="00CF16BC">
      <w:pPr>
        <w:spacing w:after="295" w:line="264" w:lineRule="auto"/>
        <w:ind w:left="385" w:hanging="10"/>
        <w:rPr>
          <w:lang w:val="fr-FR"/>
        </w:rPr>
      </w:pPr>
      <w:r>
        <w:rPr>
          <w:rFonts w:ascii="Segoe UI" w:eastAsia="Segoe UI" w:hAnsi="Segoe UI" w:cs="Segoe UI"/>
          <w:color w:val="242424"/>
          <w:sz w:val="14"/>
          <w:lang w:val="fr-FR"/>
        </w:rPr>
        <w:t>Toutes les semaines</w:t>
      </w:r>
    </w:p>
    <w:p w14:paraId="6CF1D9B8" w14:textId="77777777" w:rsidR="00CF16BC" w:rsidRDefault="00CF16BC" w:rsidP="00CF16BC">
      <w:pPr>
        <w:spacing w:after="295" w:line="264" w:lineRule="auto"/>
        <w:ind w:left="385" w:hanging="10"/>
        <w:rPr>
          <w:lang w:val="fr-FR"/>
        </w:rPr>
      </w:pPr>
      <w:r>
        <w:rPr>
          <w:rFonts w:ascii="Segoe UI" w:eastAsia="Segoe UI" w:hAnsi="Segoe UI" w:cs="Segoe UI"/>
          <w:color w:val="242424"/>
          <w:sz w:val="14"/>
          <w:lang w:val="fr-FR"/>
        </w:rPr>
        <w:t>Tous les mois</w:t>
      </w:r>
    </w:p>
    <w:p w14:paraId="153A63A1" w14:textId="77777777" w:rsidR="00CF16BC" w:rsidRDefault="00CF16BC" w:rsidP="00CF16BC">
      <w:pPr>
        <w:spacing w:after="295" w:line="264" w:lineRule="auto"/>
        <w:ind w:left="385" w:hanging="10"/>
        <w:rPr>
          <w:lang w:val="fr-FR"/>
        </w:rPr>
      </w:pPr>
      <w:r>
        <w:rPr>
          <w:rFonts w:ascii="Segoe UI" w:eastAsia="Segoe UI" w:hAnsi="Segoe UI" w:cs="Segoe UI"/>
          <w:color w:val="242424"/>
          <w:sz w:val="14"/>
          <w:lang w:val="fr-FR"/>
        </w:rPr>
        <w:t>Quelques fois par an</w:t>
      </w:r>
    </w:p>
    <w:p w14:paraId="7C0CCDA8" w14:textId="77777777" w:rsidR="00CF16BC" w:rsidRDefault="00CF16BC" w:rsidP="00CF16BC">
      <w:pPr>
        <w:spacing w:after="295" w:line="264" w:lineRule="auto"/>
        <w:ind w:left="385" w:hanging="10"/>
        <w:rPr>
          <w:lang w:val="fr-FR"/>
        </w:rPr>
      </w:pPr>
      <w:r>
        <w:rPr>
          <w:rFonts w:ascii="Segoe UI" w:eastAsia="Segoe UI" w:hAnsi="Segoe UI" w:cs="Segoe UI"/>
          <w:color w:val="242424"/>
          <w:sz w:val="14"/>
          <w:lang w:val="fr-FR"/>
        </w:rPr>
        <w:t>Une fois par an</w:t>
      </w:r>
    </w:p>
    <w:p w14:paraId="123AB2C0" w14:textId="77777777" w:rsidR="00CF16BC" w:rsidRDefault="00CF16BC" w:rsidP="00CF16BC">
      <w:pPr>
        <w:spacing w:after="295" w:line="264" w:lineRule="auto"/>
        <w:ind w:left="385" w:hanging="10"/>
        <w:rPr>
          <w:lang w:val="fr-FR"/>
        </w:rPr>
      </w:pPr>
      <w:r>
        <w:rPr>
          <w:rFonts w:ascii="Segoe UI" w:eastAsia="Segoe UI" w:hAnsi="Segoe UI" w:cs="Segoe UI"/>
          <w:color w:val="242424"/>
          <w:sz w:val="14"/>
          <w:lang w:val="fr-FR"/>
        </w:rPr>
        <w:t>Moins d'une fois par an</w:t>
      </w:r>
    </w:p>
    <w:p w14:paraId="70E82805" w14:textId="23A3BC6C" w:rsidR="008269E6" w:rsidRDefault="00CF16BC" w:rsidP="00CF16BC">
      <w:pPr>
        <w:spacing w:after="850" w:line="264" w:lineRule="auto"/>
        <w:ind w:left="385" w:hanging="10"/>
        <w:rPr>
          <w:rFonts w:ascii="Segoe UI" w:eastAsia="Segoe UI" w:hAnsi="Segoe UI" w:cs="Segoe UI"/>
          <w:color w:val="242424"/>
          <w:sz w:val="14"/>
          <w:lang w:val="fr-FR"/>
        </w:rPr>
      </w:pPr>
      <w:r>
        <w:rPr>
          <w:rFonts w:ascii="Segoe UI" w:eastAsia="Segoe UI" w:hAnsi="Segoe UI" w:cs="Segoe UI"/>
          <w:color w:val="242424"/>
          <w:sz w:val="14"/>
          <w:lang w:val="fr-FR"/>
        </w:rPr>
        <w:t>Jamais</w:t>
      </w:r>
    </w:p>
    <w:p w14:paraId="5B802DE2" w14:textId="77777777" w:rsidR="008269E6" w:rsidRDefault="008269E6">
      <w:pPr>
        <w:rPr>
          <w:rFonts w:ascii="Segoe UI" w:eastAsia="Segoe UI" w:hAnsi="Segoe UI" w:cs="Segoe UI"/>
          <w:color w:val="242424"/>
          <w:sz w:val="14"/>
          <w:lang w:val="fr-FR"/>
        </w:rPr>
      </w:pPr>
      <w:r>
        <w:rPr>
          <w:rFonts w:ascii="Segoe UI" w:eastAsia="Segoe UI" w:hAnsi="Segoe UI" w:cs="Segoe UI"/>
          <w:color w:val="242424"/>
          <w:sz w:val="14"/>
          <w:lang w:val="fr-FR"/>
        </w:rPr>
        <w:br w:type="page"/>
      </w:r>
    </w:p>
    <w:p w14:paraId="15543178" w14:textId="77777777" w:rsidR="00CF16BC" w:rsidRDefault="00CF16BC" w:rsidP="00CF16BC">
      <w:pPr>
        <w:numPr>
          <w:ilvl w:val="0"/>
          <w:numId w:val="9"/>
        </w:numPr>
        <w:spacing w:line="259" w:lineRule="auto"/>
        <w:ind w:right="210" w:hanging="189"/>
        <w:rPr>
          <w:lang w:val="fr-FR"/>
        </w:rPr>
      </w:pPr>
      <w:r>
        <w:rPr>
          <w:rFonts w:ascii="Segoe UI" w:eastAsia="Segoe UI" w:hAnsi="Segoe UI" w:cs="Segoe UI"/>
          <w:color w:val="242424"/>
          <w:sz w:val="17"/>
          <w:lang w:val="fr-FR"/>
        </w:rPr>
        <w:lastRenderedPageBreak/>
        <w:t>Quelles sont les activités liées à la conservation transfrontière sur lesquelles vous avez travaillé ?</w:t>
      </w:r>
    </w:p>
    <w:p w14:paraId="59FA8090" w14:textId="77777777" w:rsidR="00CF16BC" w:rsidRDefault="00CF16BC" w:rsidP="00CF16BC">
      <w:pPr>
        <w:spacing w:after="651"/>
        <w:ind w:left="365" w:right="-2"/>
        <w:rPr>
          <w:lang w:val="fr-FR"/>
        </w:rPr>
      </w:pPr>
      <w:r>
        <w:rPr>
          <w:noProof/>
          <w:lang w:val="fr-FR"/>
        </w:rPr>
        <mc:AlternateContent>
          <mc:Choice Requires="wpg">
            <w:drawing>
              <wp:inline distT="0" distB="0" distL="0" distR="0" wp14:anchorId="19E17749" wp14:editId="0AB513E6">
                <wp:extent cx="4867275" cy="847725"/>
                <wp:effectExtent l="0" t="0" r="28575" b="28575"/>
                <wp:docPr id="2568" name="Group 2568"/>
                <wp:cNvGraphicFramePr/>
                <a:graphic xmlns:a="http://schemas.openxmlformats.org/drawingml/2006/main">
                  <a:graphicData uri="http://schemas.microsoft.com/office/word/2010/wordprocessingGroup">
                    <wpg:wgp>
                      <wpg:cNvGrpSpPr/>
                      <wpg:grpSpPr>
                        <a:xfrm>
                          <a:off x="0" y="0"/>
                          <a:ext cx="4867275" cy="847725"/>
                          <a:chOff x="0" y="0"/>
                          <a:chExt cx="4622800" cy="501650"/>
                        </a:xfrm>
                      </wpg:grpSpPr>
                      <wps:wsp>
                        <wps:cNvPr id="198" name="Shape 198"/>
                        <wps:cNvSpPr/>
                        <wps:spPr>
                          <a:xfrm>
                            <a:off x="0" y="0"/>
                            <a:ext cx="4622800" cy="501650"/>
                          </a:xfrm>
                          <a:custGeom>
                            <a:avLst/>
                            <a:gdLst/>
                            <a:ahLst/>
                            <a:cxnLst/>
                            <a:rect l="0" t="0" r="0" b="0"/>
                            <a:pathLst>
                              <a:path w="4622800" h="501650">
                                <a:moveTo>
                                  <a:pt x="0" y="479425"/>
                                </a:moveTo>
                                <a:lnTo>
                                  <a:pt x="0" y="22225"/>
                                </a:lnTo>
                                <a:cubicBezTo>
                                  <a:pt x="0" y="19276"/>
                                  <a:pt x="564" y="16441"/>
                                  <a:pt x="1692" y="13717"/>
                                </a:cubicBezTo>
                                <a:cubicBezTo>
                                  <a:pt x="2819" y="10995"/>
                                  <a:pt x="4425" y="8592"/>
                                  <a:pt x="6509" y="6508"/>
                                </a:cubicBezTo>
                                <a:cubicBezTo>
                                  <a:pt x="8593" y="4423"/>
                                  <a:pt x="10997" y="2818"/>
                                  <a:pt x="13720" y="1691"/>
                                </a:cubicBezTo>
                                <a:cubicBezTo>
                                  <a:pt x="16443" y="564"/>
                                  <a:pt x="19278" y="0"/>
                                  <a:pt x="22225" y="0"/>
                                </a:cubicBezTo>
                                <a:lnTo>
                                  <a:pt x="4600575" y="0"/>
                                </a:lnTo>
                                <a:cubicBezTo>
                                  <a:pt x="4603522" y="0"/>
                                  <a:pt x="4606356" y="564"/>
                                  <a:pt x="4609079" y="1691"/>
                                </a:cubicBezTo>
                                <a:cubicBezTo>
                                  <a:pt x="4611802" y="2818"/>
                                  <a:pt x="4614205" y="4423"/>
                                  <a:pt x="4616290" y="6508"/>
                                </a:cubicBezTo>
                                <a:cubicBezTo>
                                  <a:pt x="4618373" y="8592"/>
                                  <a:pt x="4619979" y="10995"/>
                                  <a:pt x="4621107" y="13717"/>
                                </a:cubicBezTo>
                                <a:cubicBezTo>
                                  <a:pt x="4622235" y="16441"/>
                                  <a:pt x="4622799" y="19276"/>
                                  <a:pt x="4622800" y="22225"/>
                                </a:cubicBezTo>
                                <a:lnTo>
                                  <a:pt x="4622800" y="479425"/>
                                </a:lnTo>
                                <a:cubicBezTo>
                                  <a:pt x="4622799" y="482371"/>
                                  <a:pt x="4622235" y="485205"/>
                                  <a:pt x="4621107" y="487927"/>
                                </a:cubicBezTo>
                                <a:cubicBezTo>
                                  <a:pt x="4619979" y="490649"/>
                                  <a:pt x="4618373" y="493054"/>
                                  <a:pt x="4616290" y="495139"/>
                                </a:cubicBezTo>
                                <a:cubicBezTo>
                                  <a:pt x="4614205" y="497222"/>
                                  <a:pt x="4611802" y="498828"/>
                                  <a:pt x="4609079" y="499956"/>
                                </a:cubicBezTo>
                                <a:cubicBezTo>
                                  <a:pt x="4606356" y="501084"/>
                                  <a:pt x="4603522" y="501648"/>
                                  <a:pt x="4600575" y="501650"/>
                                </a:cubicBezTo>
                                <a:lnTo>
                                  <a:pt x="22225" y="501650"/>
                                </a:lnTo>
                                <a:cubicBezTo>
                                  <a:pt x="19278" y="501648"/>
                                  <a:pt x="16443" y="501084"/>
                                  <a:pt x="13720" y="499956"/>
                                </a:cubicBezTo>
                                <a:cubicBezTo>
                                  <a:pt x="10997" y="498828"/>
                                  <a:pt x="8593" y="497222"/>
                                  <a:pt x="6509" y="495139"/>
                                </a:cubicBezTo>
                                <a:cubicBezTo>
                                  <a:pt x="4425" y="493054"/>
                                  <a:pt x="2819" y="490649"/>
                                  <a:pt x="1692" y="487927"/>
                                </a:cubicBezTo>
                                <a:cubicBezTo>
                                  <a:pt x="564" y="485205"/>
                                  <a:pt x="0" y="482371"/>
                                  <a:pt x="0" y="479425"/>
                                </a:cubicBezTo>
                                <a:close/>
                              </a:path>
                            </a:pathLst>
                          </a:custGeom>
                          <a:ln w="6350" cap="flat">
                            <a:miter lim="100000"/>
                          </a:ln>
                        </wps:spPr>
                        <wps:style>
                          <a:lnRef idx="1">
                            <a:srgbClr val="C8C8C8"/>
                          </a:lnRef>
                          <a:fillRef idx="0">
                            <a:srgbClr val="000000">
                              <a:alpha val="0"/>
                            </a:srgbClr>
                          </a:fillRef>
                          <a:effectRef idx="0">
                            <a:scrgbClr r="0" g="0" b="0"/>
                          </a:effectRef>
                          <a:fontRef idx="none"/>
                        </wps:style>
                        <wps:bodyPr/>
                      </wps:wsp>
                    </wpg:wgp>
                  </a:graphicData>
                </a:graphic>
              </wp:inline>
            </w:drawing>
          </mc:Choice>
          <mc:Fallback>
            <w:pict>
              <v:group w14:anchorId="6C29AD83" id="Group 2568" o:spid="_x0000_s1026" style="width:383.25pt;height:66.75pt;mso-position-horizontal-relative:char;mso-position-vertical-relative:line" coordsize="46228,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">
                <v:shape id="Shape 198" o:spid="_x0000_s1027" style="position:absolute;width:46228;height:5016;visibility:visible;mso-wrap-style:square;v-text-anchor:top" coordsize="462280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" path="m,479425l,22225c,19276,564,16441,1692,13717,2819,10995,4425,8592,6509,6508,8593,4423,10997,2818,13720,1691,16443,564,19278,,22225,l4600575,v2947,,5781,564,8504,1691c4611802,2818,4614205,4423,4616290,6508v2083,2084,3689,4487,4817,7209c4622235,16441,4622799,19276,4622800,22225r,457200c4622799,482371,4622235,485205,4621107,487927v-1128,2722,-2734,5127,-4817,7212c4614205,497222,4611802,498828,4609079,499956v-2723,1128,-5557,1692,-8504,1694l22225,501650v-2947,-2,-5782,-566,-8505,-1694c10997,498828,8593,497222,6509,495139,4425,493054,2819,490649,1692,487927,564,485205,,482371,,479425xe" filled="f" strokecolor="#c8c8c8" strokeweight=".5pt">
                  <v:stroke miterlimit="1" joinstyle="miter"/>
                  <v:path arrowok="t" textboxrect="0,0,4622800,501650"/>
                </v:shape>
                <w10:anchorlock/>
              </v:group>
            </w:pict>
          </mc:Fallback>
        </mc:AlternateContent>
      </w:r>
    </w:p>
    <w:p w14:paraId="7A230873" w14:textId="77777777" w:rsidR="00CF16BC" w:rsidRDefault="00CF16BC" w:rsidP="00CF16BC">
      <w:pPr>
        <w:numPr>
          <w:ilvl w:val="0"/>
          <w:numId w:val="9"/>
        </w:numPr>
        <w:spacing w:after="221" w:line="259" w:lineRule="auto"/>
        <w:ind w:right="210" w:hanging="189"/>
        <w:rPr>
          <w:lang w:val="fr-FR"/>
        </w:rPr>
      </w:pPr>
      <w:r>
        <w:rPr>
          <w:rFonts w:ascii="Segoe UI" w:eastAsia="Segoe UI" w:hAnsi="Segoe UI" w:cs="Segoe UI"/>
          <w:color w:val="242424"/>
          <w:sz w:val="17"/>
          <w:lang w:val="fr-FR"/>
        </w:rPr>
        <w:t xml:space="preserve">Quels sont les plus grands défis auxquels vous êtes confronté lors de la phase initiale de recherche de zones existantes ou nouvelles pour la conservation transfrontière ? </w:t>
      </w:r>
    </w:p>
    <w:p w14:paraId="2D081273" w14:textId="77777777" w:rsidR="00CF16BC" w:rsidRDefault="00CF16BC" w:rsidP="00CF16BC">
      <w:pPr>
        <w:spacing w:after="295" w:line="264" w:lineRule="auto"/>
        <w:ind w:left="385" w:hanging="10"/>
        <w:rPr>
          <w:lang w:val="fr-FR"/>
        </w:rPr>
      </w:pPr>
      <w:r>
        <w:rPr>
          <w:noProof/>
          <w:lang w:val="fr-FR"/>
        </w:rPr>
        <mc:AlternateContent>
          <mc:Choice Requires="wpg">
            <w:drawing>
              <wp:anchor distT="0" distB="0" distL="114300" distR="114300" simplePos="0" relativeHeight="251669504" behindDoc="0" locked="0" layoutInCell="1" allowOverlap="1" wp14:anchorId="05F661A3" wp14:editId="580C6F5F">
                <wp:simplePos x="0" y="0"/>
                <wp:positionH relativeFrom="column">
                  <wp:posOffset>238125</wp:posOffset>
                </wp:positionH>
                <wp:positionV relativeFrom="paragraph">
                  <wp:posOffset>-27351</wp:posOffset>
                </wp:positionV>
                <wp:extent cx="120650" cy="2711449"/>
                <wp:effectExtent l="0" t="0" r="0" b="0"/>
                <wp:wrapSquare wrapText="bothSides"/>
                <wp:docPr id="2569" name="Group 2569"/>
                <wp:cNvGraphicFramePr/>
                <a:graphic xmlns:a="http://schemas.openxmlformats.org/drawingml/2006/main">
                  <a:graphicData uri="http://schemas.microsoft.com/office/word/2010/wordprocessingGroup">
                    <wpg:wgp>
                      <wpg:cNvGrpSpPr/>
                      <wpg:grpSpPr>
                        <a:xfrm>
                          <a:off x="0" y="0"/>
                          <a:ext cx="120650" cy="2711449"/>
                          <a:chOff x="0" y="0"/>
                          <a:chExt cx="120650" cy="2711449"/>
                        </a:xfrm>
                      </wpg:grpSpPr>
                      <wps:wsp>
                        <wps:cNvPr id="202" name="Shape 202"/>
                        <wps:cNvSpPr/>
                        <wps:spPr>
                          <a:xfrm>
                            <a:off x="0" y="0"/>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205" name="Shape 205"/>
                        <wps:cNvSpPr/>
                        <wps:spPr>
                          <a:xfrm>
                            <a:off x="0" y="317499"/>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208" name="Shape 208"/>
                        <wps:cNvSpPr/>
                        <wps:spPr>
                          <a:xfrm>
                            <a:off x="0" y="634999"/>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211" name="Shape 211"/>
                        <wps:cNvSpPr/>
                        <wps:spPr>
                          <a:xfrm>
                            <a:off x="0" y="952500"/>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214" name="Shape 214"/>
                        <wps:cNvSpPr/>
                        <wps:spPr>
                          <a:xfrm>
                            <a:off x="0" y="1269999"/>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218" name="Shape 218"/>
                        <wps:cNvSpPr/>
                        <wps:spPr>
                          <a:xfrm>
                            <a:off x="0" y="1587499"/>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221" name="Shape 221"/>
                        <wps:cNvSpPr/>
                        <wps:spPr>
                          <a:xfrm>
                            <a:off x="0" y="1905000"/>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224" name="Shape 224"/>
                        <wps:cNvSpPr/>
                        <wps:spPr>
                          <a:xfrm>
                            <a:off x="0" y="2222499"/>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227" name="Shape 227"/>
                        <wps:cNvSpPr/>
                        <wps:spPr>
                          <a:xfrm>
                            <a:off x="0" y="2590799"/>
                            <a:ext cx="120650" cy="120650"/>
                          </a:xfrm>
                          <a:custGeom>
                            <a:avLst/>
                            <a:gdLst/>
                            <a:ahLst/>
                            <a:cxnLst/>
                            <a:rect l="0" t="0" r="0" b="0"/>
                            <a:pathLst>
                              <a:path w="120650" h="120650">
                                <a:moveTo>
                                  <a:pt x="9525" y="0"/>
                                </a:moveTo>
                                <a:lnTo>
                                  <a:pt x="111125" y="0"/>
                                </a:lnTo>
                                <a:cubicBezTo>
                                  <a:pt x="113755" y="0"/>
                                  <a:pt x="116000" y="930"/>
                                  <a:pt x="117860" y="2790"/>
                                </a:cubicBezTo>
                                <a:cubicBezTo>
                                  <a:pt x="119720" y="4649"/>
                                  <a:pt x="120650" y="6895"/>
                                  <a:pt x="120650" y="9525"/>
                                </a:cubicBezTo>
                                <a:lnTo>
                                  <a:pt x="120650" y="111125"/>
                                </a:lnTo>
                                <a:cubicBezTo>
                                  <a:pt x="120650" y="113755"/>
                                  <a:pt x="119720" y="116001"/>
                                  <a:pt x="117860" y="117860"/>
                                </a:cubicBezTo>
                                <a:cubicBezTo>
                                  <a:pt x="116000" y="119720"/>
                                  <a:pt x="113755" y="120650"/>
                                  <a:pt x="111125" y="120650"/>
                                </a:cubicBezTo>
                                <a:lnTo>
                                  <a:pt x="9525" y="120650"/>
                                </a:lnTo>
                                <a:cubicBezTo>
                                  <a:pt x="6895" y="120650"/>
                                  <a:pt x="4650" y="119720"/>
                                  <a:pt x="2790" y="117860"/>
                                </a:cubicBezTo>
                                <a:cubicBezTo>
                                  <a:pt x="930" y="116001"/>
                                  <a:pt x="0" y="113755"/>
                                  <a:pt x="0" y="111125"/>
                                </a:cubicBezTo>
                                <a:lnTo>
                                  <a:pt x="0" y="9525"/>
                                </a:lnTo>
                                <a:cubicBezTo>
                                  <a:pt x="0" y="6895"/>
                                  <a:pt x="930" y="4649"/>
                                  <a:pt x="2790" y="2790"/>
                                </a:cubicBezTo>
                                <a:cubicBezTo>
                                  <a:pt x="4650" y="930"/>
                                  <a:pt x="6895" y="0"/>
                                  <a:pt x="9525" y="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g:wgp>
                  </a:graphicData>
                </a:graphic>
              </wp:anchor>
            </w:drawing>
          </mc:Choice>
          <mc:Fallback>
            <w:pict>
              <v:group w14:anchorId="657ABFBD" id="Group 2569" o:spid="_x0000_s1026" style="position:absolute;margin-left:18.75pt;margin-top:-2.15pt;width:9.5pt;height:213.5pt;z-index:251669504" coordsize="1206,2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">
                <v:shape id="Shape 202" o:spid="_x0000_s1027" style="position:absolute;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205" o:spid="_x0000_s1028" style="position:absolute;top:3174;width:1206;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208" o:spid="_x0000_s1029" style="position:absolute;top:6349;width:1206;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211" o:spid="_x0000_s1030" style="position:absolute;top:9525;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214" o:spid="_x0000_s1031" style="position:absolute;top:12699;width:1206;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218" o:spid="_x0000_s1032" style="position:absolute;top:15874;width:1206;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221" o:spid="_x0000_s1033" style="position:absolute;top:19050;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224" o:spid="_x0000_s1034" style="position:absolute;top:22224;width:1206;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v:shape id="Shape 227" o:spid="_x0000_s1035" style="position:absolute;top:25907;width:1206;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" path="m9525,l111125,v2630,,4875,930,6735,2790c119720,4649,120650,6895,120650,9525r,101600c120650,113755,119720,116001,117860,117860v-1860,1860,-4105,2790,-6735,2790l9525,120650v-2630,,-4875,-930,-6735,-2790c930,116001,,113755,,111125l,9525c,6895,930,4649,2790,2790,4650,930,6895,,9525,xe" filled="f" strokecolor="#616161" strokeweight=".5pt">
                  <v:stroke miterlimit="1" joinstyle="miter"/>
                  <v:path arrowok="t" textboxrect="0,0,120650,120650"/>
                </v:shape>
                <w10:wrap type="square"/>
              </v:group>
            </w:pict>
          </mc:Fallback>
        </mc:AlternateContent>
      </w:r>
      <w:r>
        <w:rPr>
          <w:rFonts w:ascii="Segoe UI" w:eastAsia="Segoe UI" w:hAnsi="Segoe UI" w:cs="Segoe UI"/>
          <w:color w:val="242424"/>
          <w:sz w:val="14"/>
          <w:lang w:val="fr-FR"/>
        </w:rPr>
        <w:t>Manque d'incitations</w:t>
      </w:r>
    </w:p>
    <w:p w14:paraId="29B88432" w14:textId="77777777" w:rsidR="00CF16BC" w:rsidRDefault="00CF16BC" w:rsidP="00CF16BC">
      <w:pPr>
        <w:spacing w:after="295" w:line="264" w:lineRule="auto"/>
        <w:ind w:left="385" w:hanging="10"/>
        <w:rPr>
          <w:lang w:val="fr-FR"/>
        </w:rPr>
      </w:pPr>
      <w:r>
        <w:rPr>
          <w:rFonts w:ascii="Segoe UI" w:eastAsia="Segoe UI" w:hAnsi="Segoe UI" w:cs="Segoe UI"/>
          <w:color w:val="242424"/>
          <w:sz w:val="14"/>
          <w:lang w:val="fr-FR"/>
        </w:rPr>
        <w:t>Manque de données spatiales</w:t>
      </w:r>
    </w:p>
    <w:p w14:paraId="26B43168" w14:textId="77777777" w:rsidR="00CF16BC" w:rsidRDefault="00CF16BC" w:rsidP="00CF16BC">
      <w:pPr>
        <w:spacing w:after="295" w:line="264" w:lineRule="auto"/>
        <w:ind w:left="385" w:hanging="10"/>
        <w:rPr>
          <w:lang w:val="fr-FR"/>
        </w:rPr>
      </w:pPr>
      <w:r>
        <w:rPr>
          <w:rFonts w:ascii="Segoe UI" w:eastAsia="Segoe UI" w:hAnsi="Segoe UI" w:cs="Segoe UI"/>
          <w:color w:val="242424"/>
          <w:sz w:val="14"/>
          <w:lang w:val="fr-FR"/>
        </w:rPr>
        <w:t>Manque de capacité</w:t>
      </w:r>
    </w:p>
    <w:p w14:paraId="69D821F2" w14:textId="77777777" w:rsidR="00CF16BC" w:rsidRDefault="00CF16BC" w:rsidP="00CF16BC">
      <w:pPr>
        <w:spacing w:after="295" w:line="264" w:lineRule="auto"/>
        <w:ind w:left="385" w:hanging="10"/>
        <w:rPr>
          <w:lang w:val="fr-FR"/>
        </w:rPr>
      </w:pPr>
      <w:r>
        <w:rPr>
          <w:rFonts w:ascii="Segoe UI" w:eastAsia="Segoe UI" w:hAnsi="Segoe UI" w:cs="Segoe UI"/>
          <w:color w:val="242424"/>
          <w:sz w:val="14"/>
          <w:lang w:val="fr-FR"/>
        </w:rPr>
        <w:t>Manque de ressources</w:t>
      </w:r>
    </w:p>
    <w:p w14:paraId="239B1F7A" w14:textId="77777777" w:rsidR="00CF16BC" w:rsidRDefault="00CF16BC" w:rsidP="00CF16BC">
      <w:pPr>
        <w:spacing w:after="295" w:line="264" w:lineRule="auto"/>
        <w:ind w:left="385" w:hanging="10"/>
        <w:rPr>
          <w:lang w:val="fr-FR"/>
        </w:rPr>
      </w:pPr>
      <w:r>
        <w:rPr>
          <w:rFonts w:ascii="Segoe UI" w:eastAsia="Segoe UI" w:hAnsi="Segoe UI" w:cs="Segoe UI"/>
          <w:color w:val="242424"/>
          <w:sz w:val="14"/>
          <w:lang w:val="fr-FR"/>
        </w:rPr>
        <w:t xml:space="preserve">Coordination au sein du gouvernement </w:t>
      </w:r>
      <w:r>
        <w:rPr>
          <w:rFonts w:ascii="Segoe UI" w:eastAsia="Segoe UI" w:hAnsi="Segoe UI" w:cs="Segoe UI"/>
          <w:i/>
          <w:color w:val="242424"/>
          <w:sz w:val="14"/>
          <w:lang w:val="fr-FR"/>
        </w:rPr>
        <w:t>(c'est-à-dire avec d'autres ministères/départements)</w:t>
      </w:r>
    </w:p>
    <w:p w14:paraId="111347A4" w14:textId="77777777" w:rsidR="00CF16BC" w:rsidRDefault="00CF16BC" w:rsidP="00CF16BC">
      <w:pPr>
        <w:spacing w:after="295" w:line="264" w:lineRule="auto"/>
        <w:ind w:left="385" w:hanging="10"/>
        <w:rPr>
          <w:lang w:val="fr-FR"/>
        </w:rPr>
      </w:pPr>
      <w:r>
        <w:rPr>
          <w:rFonts w:ascii="Segoe UI" w:eastAsia="Segoe UI" w:hAnsi="Segoe UI" w:cs="Segoe UI"/>
          <w:color w:val="242424"/>
          <w:sz w:val="14"/>
          <w:lang w:val="fr-FR"/>
        </w:rPr>
        <w:t>Coordination avec d'autres gouvernements nationaux</w:t>
      </w:r>
    </w:p>
    <w:p w14:paraId="2BB01A86" w14:textId="77777777" w:rsidR="00CF16BC" w:rsidRDefault="00CF16BC" w:rsidP="00CF16BC">
      <w:pPr>
        <w:spacing w:after="295" w:line="264" w:lineRule="auto"/>
        <w:ind w:left="385" w:hanging="10"/>
        <w:rPr>
          <w:lang w:val="fr-FR"/>
        </w:rPr>
      </w:pPr>
      <w:r>
        <w:rPr>
          <w:rFonts w:ascii="Segoe UI" w:eastAsia="Segoe UI" w:hAnsi="Segoe UI" w:cs="Segoe UI"/>
          <w:color w:val="242424"/>
          <w:sz w:val="14"/>
          <w:lang w:val="fr-FR"/>
        </w:rPr>
        <w:t>Coordination avec d'autres parties prenantes (non gouvernementales)</w:t>
      </w:r>
    </w:p>
    <w:p w14:paraId="1DF64625" w14:textId="77777777" w:rsidR="00CF16BC" w:rsidRDefault="00CF16BC" w:rsidP="00CF16BC">
      <w:pPr>
        <w:spacing w:after="385" w:line="264" w:lineRule="auto"/>
        <w:ind w:left="385" w:hanging="10"/>
        <w:rPr>
          <w:lang w:val="fr-FR"/>
        </w:rPr>
      </w:pPr>
      <w:r>
        <w:rPr>
          <w:rFonts w:ascii="Segoe UI" w:eastAsia="Segoe UI" w:hAnsi="Segoe UI" w:cs="Segoe UI"/>
          <w:color w:val="242424"/>
          <w:sz w:val="14"/>
          <w:lang w:val="fr-FR"/>
        </w:rPr>
        <w:t>Rien</w:t>
      </w:r>
    </w:p>
    <w:p w14:paraId="0BEDCD84" w14:textId="77777777" w:rsidR="00CF16BC" w:rsidRDefault="00CF16BC" w:rsidP="00CF16BC">
      <w:pPr>
        <w:spacing w:after="779" w:line="265" w:lineRule="auto"/>
        <w:ind w:left="385" w:hanging="10"/>
        <w:rPr>
          <w:lang w:val="fr-FR"/>
        </w:rPr>
      </w:pPr>
      <w:r>
        <w:rPr>
          <w:rFonts w:ascii="Segoe UI" w:eastAsia="Segoe UI" w:hAnsi="Segoe UI" w:cs="Segoe UI"/>
          <w:color w:val="202020"/>
          <w:sz w:val="14"/>
          <w:lang w:val="fr-FR"/>
        </w:rPr>
        <w:t>Autres</w:t>
      </w:r>
    </w:p>
    <w:p w14:paraId="3CF1ECC9" w14:textId="77777777" w:rsidR="00CF16BC" w:rsidRDefault="00CF16BC" w:rsidP="00CF16BC">
      <w:pPr>
        <w:pStyle w:val="Heading1"/>
        <w:rPr>
          <w:lang w:val="fr-FR"/>
        </w:rPr>
      </w:pPr>
      <w:r>
        <w:rPr>
          <w:lang w:val="fr-FR"/>
        </w:rPr>
        <w:t>Tâche d'ergonomie</w:t>
      </w:r>
    </w:p>
    <w:p w14:paraId="2815BED3" w14:textId="77777777" w:rsidR="00CF16BC" w:rsidRDefault="00CF16BC" w:rsidP="00CF16BC">
      <w:pPr>
        <w:spacing w:after="216" w:line="264" w:lineRule="auto"/>
        <w:ind w:left="170" w:hanging="10"/>
        <w:rPr>
          <w:lang w:val="fr-FR"/>
        </w:rPr>
      </w:pPr>
      <w:r>
        <w:rPr>
          <w:rFonts w:ascii="Segoe UI" w:eastAsia="Segoe UI" w:hAnsi="Segoe UI" w:cs="Segoe UI"/>
          <w:color w:val="242424"/>
          <w:sz w:val="14"/>
          <w:lang w:val="fr-FR"/>
        </w:rPr>
        <w:t xml:space="preserve">Nous souhaitons évaluer l'utilité et la fonctionnalité du prototype afin d'identifier les améliorations à apporter. Pour ce faire, nous vous serions reconnaissants d'ouvrir cette page en cliquant sur le lien ou en le copiant-collant dans un nouvel onglet du navigateur - </w:t>
      </w:r>
      <w:hyperlink r:id="rId41">
        <w:r>
          <w:rPr>
            <w:rFonts w:ascii="Segoe UI" w:eastAsia="Segoe UI" w:hAnsi="Segoe UI" w:cs="Segoe UI"/>
            <w:color w:val="551A8B"/>
            <w:sz w:val="14"/>
            <w:u w:val="single" w:color="551A8B"/>
            <w:lang w:val="fr-FR"/>
          </w:rPr>
          <w:t>www.transboundar</w:t>
        </w:r>
      </w:hyperlink>
      <w:hyperlink r:id="rId42">
        <w:r>
          <w:rPr>
            <w:rFonts w:ascii="Segoe UI" w:eastAsia="Segoe UI" w:hAnsi="Segoe UI" w:cs="Segoe UI"/>
            <w:color w:val="551A8B"/>
            <w:sz w:val="14"/>
            <w:lang w:val="fr-FR"/>
          </w:rPr>
          <w:t>y</w:t>
        </w:r>
      </w:hyperlink>
      <w:hyperlink r:id="rId43">
        <w:r>
          <w:rPr>
            <w:rFonts w:ascii="Segoe UI" w:eastAsia="Segoe UI" w:hAnsi="Segoe UI" w:cs="Segoe UI"/>
            <w:color w:val="551A8B"/>
            <w:sz w:val="14"/>
            <w:u w:val="single" w:color="551A8B"/>
            <w:lang w:val="fr-FR"/>
          </w:rPr>
          <w:t>cms.app/</w:t>
        </w:r>
      </w:hyperlink>
      <w:hyperlink r:id="rId44"/>
      <w:r>
        <w:rPr>
          <w:rFonts w:ascii="Segoe UI" w:eastAsia="Segoe UI" w:hAnsi="Segoe UI" w:cs="Segoe UI"/>
          <w:color w:val="242424"/>
          <w:sz w:val="14"/>
          <w:lang w:val="fr-FR"/>
        </w:rPr>
        <w:t xml:space="preserve"> - et d'utiliser le prototype pour accomplir la tâche suivante :  </w:t>
      </w:r>
    </w:p>
    <w:p w14:paraId="65467C64" w14:textId="77777777" w:rsidR="00CF16BC" w:rsidRDefault="00CF16BC" w:rsidP="00CF16BC">
      <w:pPr>
        <w:spacing w:after="179" w:line="218" w:lineRule="auto"/>
        <w:ind w:left="160"/>
        <w:rPr>
          <w:lang w:val="fr-FR"/>
        </w:rPr>
      </w:pPr>
      <w:r>
        <w:rPr>
          <w:rFonts w:ascii="Segoe UI" w:eastAsia="Segoe UI" w:hAnsi="Segoe UI" w:cs="Segoe UI"/>
          <w:b/>
          <w:i/>
          <w:color w:val="242424"/>
          <w:sz w:val="18"/>
          <w:lang w:val="fr-FR"/>
        </w:rPr>
        <w:t xml:space="preserve">Déterminez le nombre d'aires transfrontières potentielles situées à moins de 50 km de la frontière de votre pays. </w:t>
      </w:r>
      <w:r>
        <w:rPr>
          <w:rFonts w:ascii="Segoe UI" w:eastAsia="Segoe UI" w:hAnsi="Segoe UI" w:cs="Segoe UI"/>
          <w:b/>
          <w:i/>
          <w:color w:val="242424"/>
          <w:sz w:val="14"/>
          <w:lang w:val="fr-FR"/>
        </w:rPr>
        <w:t xml:space="preserve"> </w:t>
      </w:r>
    </w:p>
    <w:p w14:paraId="5C1EFD11" w14:textId="77777777" w:rsidR="00CF16BC" w:rsidRDefault="00CF16BC" w:rsidP="00CF16BC">
      <w:pPr>
        <w:spacing w:after="510" w:line="264" w:lineRule="auto"/>
        <w:ind w:left="170" w:hanging="10"/>
        <w:rPr>
          <w:lang w:val="fr-FR"/>
        </w:rPr>
      </w:pPr>
      <w:r>
        <w:rPr>
          <w:rFonts w:ascii="Segoe UI" w:eastAsia="Segoe UI" w:hAnsi="Segoe UI" w:cs="Segoe UI"/>
          <w:color w:val="242424"/>
          <w:sz w:val="14"/>
          <w:lang w:val="fr-FR"/>
        </w:rPr>
        <w:t>Veuillez revenir sur cette page pour nous faire part de vos commentaires.</w:t>
      </w:r>
    </w:p>
    <w:p w14:paraId="2BDF4EDE" w14:textId="77777777" w:rsidR="00CF16BC" w:rsidRDefault="00CF16BC" w:rsidP="00CF16BC">
      <w:pPr>
        <w:numPr>
          <w:ilvl w:val="0"/>
          <w:numId w:val="10"/>
        </w:numPr>
        <w:spacing w:after="214" w:line="259" w:lineRule="auto"/>
        <w:ind w:right="210" w:hanging="189"/>
        <w:rPr>
          <w:lang w:val="fr-FR"/>
        </w:rPr>
      </w:pPr>
      <w:r>
        <w:rPr>
          <w:rFonts w:ascii="Segoe UI" w:eastAsia="Segoe UI" w:hAnsi="Segoe UI" w:cs="Segoe UI"/>
          <w:color w:val="242424"/>
          <w:sz w:val="17"/>
          <w:lang w:val="fr-FR"/>
        </w:rPr>
        <w:t xml:space="preserve">Dans quelle mesure a-t-il été facile/difficile d'accomplir la tâche ? </w:t>
      </w:r>
      <w:r>
        <w:rPr>
          <w:rFonts w:ascii="Segoe UI" w:eastAsia="Segoe UI" w:hAnsi="Segoe UI" w:cs="Segoe UI"/>
          <w:color w:val="AE1515"/>
          <w:sz w:val="17"/>
          <w:lang w:val="fr-FR"/>
        </w:rPr>
        <w:t xml:space="preserve"> * </w:t>
      </w:r>
    </w:p>
    <w:p w14:paraId="30E15E63" w14:textId="77777777" w:rsidR="00CF16BC" w:rsidRDefault="00CF16BC" w:rsidP="00CF16BC">
      <w:pPr>
        <w:spacing w:after="295" w:line="264" w:lineRule="auto"/>
        <w:ind w:left="385" w:hanging="10"/>
        <w:rPr>
          <w:lang w:val="fr-FR"/>
        </w:rPr>
      </w:pPr>
      <w:r>
        <w:rPr>
          <w:noProof/>
          <w:lang w:val="fr-FR"/>
        </w:rPr>
        <mc:AlternateContent>
          <mc:Choice Requires="wpg">
            <w:drawing>
              <wp:anchor distT="0" distB="0" distL="114300" distR="114300" simplePos="0" relativeHeight="251670528" behindDoc="0" locked="0" layoutInCell="1" allowOverlap="1" wp14:anchorId="70198273" wp14:editId="1DAE680C">
                <wp:simplePos x="0" y="0"/>
                <wp:positionH relativeFrom="column">
                  <wp:posOffset>238125</wp:posOffset>
                </wp:positionH>
                <wp:positionV relativeFrom="paragraph">
                  <wp:posOffset>-27350</wp:posOffset>
                </wp:positionV>
                <wp:extent cx="120650" cy="1390650"/>
                <wp:effectExtent l="0" t="0" r="0" b="0"/>
                <wp:wrapSquare wrapText="bothSides"/>
                <wp:docPr id="2720" name="Group 2720"/>
                <wp:cNvGraphicFramePr/>
                <a:graphic xmlns:a="http://schemas.openxmlformats.org/drawingml/2006/main">
                  <a:graphicData uri="http://schemas.microsoft.com/office/word/2010/wordprocessingGroup">
                    <wpg:wgp>
                      <wpg:cNvGrpSpPr/>
                      <wpg:grpSpPr>
                        <a:xfrm>
                          <a:off x="0" y="0"/>
                          <a:ext cx="120650" cy="1390650"/>
                          <a:chOff x="0" y="0"/>
                          <a:chExt cx="120650" cy="1390650"/>
                        </a:xfrm>
                      </wpg:grpSpPr>
                      <wps:wsp>
                        <wps:cNvPr id="314" name="Shape 314"/>
                        <wps:cNvSpPr/>
                        <wps:spPr>
                          <a:xfrm>
                            <a:off x="0" y="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7"/>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317" name="Shape 317"/>
                        <wps:cNvSpPr/>
                        <wps:spPr>
                          <a:xfrm>
                            <a:off x="0" y="31750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7"/>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320" name="Shape 320"/>
                        <wps:cNvSpPr/>
                        <wps:spPr>
                          <a:xfrm>
                            <a:off x="0" y="635001"/>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6"/>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6"/>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323" name="Shape 323"/>
                        <wps:cNvSpPr/>
                        <wps:spPr>
                          <a:xfrm>
                            <a:off x="0" y="95250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6"/>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6"/>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326" name="Shape 326"/>
                        <wps:cNvSpPr/>
                        <wps:spPr>
                          <a:xfrm>
                            <a:off x="0" y="127000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6"/>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6"/>
                                </a:cubicBezTo>
                                <a:cubicBezTo>
                                  <a:pt x="23517" y="12367"/>
                                  <a:pt x="20470" y="14868"/>
                                  <a:pt x="17669" y="17669"/>
                                </a:cubicBezTo>
                                <a:cubicBezTo>
                                  <a:pt x="14868" y="20470"/>
                                  <a:pt x="12367" y="23517"/>
                                  <a:pt x="10167"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7"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g:wgp>
                  </a:graphicData>
                </a:graphic>
              </wp:anchor>
            </w:drawing>
          </mc:Choice>
          <mc:Fallback>
            <w:pict>
              <v:group w14:anchorId="1740A98A" id="Group 2720" o:spid="_x0000_s1026" style="position:absolute;margin-left:18.75pt;margin-top:-2.15pt;width:9.5pt;height:109.5pt;z-index:251670528" coordsize="120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">
                <v:shape id="Shape 314" o:spid="_x0000_s1027" style="position:absolute;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2c90546,7966,87070,6108,83410,4592,79751,3076,75979,1932,72094,1159,68209,386,64286,,60325,,56364,,52441,386,48556,1159,44671,1932,40899,3076,37240,4592,33580,6108,30104,7966,26810,10167v-3293,2200,-6340,4701,-9141,7502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v:shape id="Shape 317" o:spid="_x0000_s1028" style="position:absolute;top:3175;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2c90546,7966,87070,6108,83410,4592,79751,3076,75979,1932,72094,1159,68209,386,64286,,60325,,56364,,52441,386,48556,1159,44671,1932,40899,3076,37240,4592,33580,6108,30104,7966,26810,10167v-3293,2200,-6340,4701,-9141,7502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v:shape id="Shape 320" o:spid="_x0000_s1029" style="position:absolute;top:6350;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3c90546,7966,87070,6108,83410,4592,79751,3076,75979,1932,72094,1159,68209,386,64286,,60325,,56364,,52441,386,48556,1159,44671,1932,40899,3076,37240,4592,33580,6108,30104,7966,26810,10166v-3293,2201,-6340,4702,-9141,7503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v:shape id="Shape 323" o:spid="_x0000_s1030" style="position:absolute;top:9525;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3c90546,7966,87070,6108,83410,4592,79751,3076,75979,1932,72094,1159,68209,386,64286,,60325,,56364,,52441,386,48556,1159,44671,1932,40899,3076,37240,4592,33580,6108,30104,7966,26810,10166v-3293,2201,-6340,4702,-9141,7503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v:shape id="Shape 326" o:spid="_x0000_s1031" style="position:absolute;top:12700;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3c90546,7966,87070,6108,83410,4592,79751,3076,75979,1932,72094,1159,68209,386,64286,,60325,,56364,,52441,386,48556,1159,44671,1932,40899,3076,37240,4592,33580,6108,30104,7966,26810,10166v-3293,2201,-6340,4702,-9141,7503c14868,20470,12367,23517,10167,26810,7966,30104,6108,33580,4592,37240,3076,40899,1932,44671,1159,48556,386,52441,,56364,,60325v,3961,386,7884,1159,11769c1932,75979,3076,79751,4592,83410v1516,3660,3374,7136,5575,10430c12367,97133,14868,100180,17669,102981v2801,2801,5848,5302,9141,7502c30104,112684,33580,114542,37240,116058v3659,1516,7431,2660,11316,3433c52441,120264,56364,120650,60325,120650xe" filled="f" strokecolor="#616161" strokeweight=".5pt">
                  <v:stroke miterlimit="1" joinstyle="miter"/>
                  <v:path arrowok="t" textboxrect="0,0,120650,120650"/>
                </v:shape>
                <w10:wrap type="square"/>
              </v:group>
            </w:pict>
          </mc:Fallback>
        </mc:AlternateContent>
      </w:r>
      <w:r>
        <w:rPr>
          <w:rFonts w:ascii="Segoe UI" w:eastAsia="Segoe UI" w:hAnsi="Segoe UI" w:cs="Segoe UI"/>
          <w:color w:val="242424"/>
          <w:sz w:val="14"/>
          <w:lang w:val="fr-FR"/>
        </w:rPr>
        <w:t>Très difficile</w:t>
      </w:r>
    </w:p>
    <w:p w14:paraId="50EEB73B" w14:textId="77777777" w:rsidR="00CF16BC" w:rsidRDefault="00CF16BC" w:rsidP="00CF16BC">
      <w:pPr>
        <w:spacing w:after="295" w:line="264" w:lineRule="auto"/>
        <w:ind w:left="385" w:hanging="10"/>
        <w:rPr>
          <w:lang w:val="fr-FR"/>
        </w:rPr>
      </w:pPr>
      <w:r>
        <w:rPr>
          <w:rFonts w:ascii="Segoe UI" w:eastAsia="Segoe UI" w:hAnsi="Segoe UI" w:cs="Segoe UI"/>
          <w:color w:val="242424"/>
          <w:sz w:val="14"/>
          <w:lang w:val="fr-FR"/>
        </w:rPr>
        <w:t>Assez difficile</w:t>
      </w:r>
    </w:p>
    <w:p w14:paraId="70F84645" w14:textId="77777777" w:rsidR="00CF16BC" w:rsidRDefault="00CF16BC" w:rsidP="00CF16BC">
      <w:pPr>
        <w:spacing w:after="295" w:line="264" w:lineRule="auto"/>
        <w:ind w:left="385" w:hanging="10"/>
        <w:rPr>
          <w:lang w:val="fr-FR"/>
        </w:rPr>
      </w:pPr>
      <w:r>
        <w:rPr>
          <w:rFonts w:ascii="Segoe UI" w:eastAsia="Segoe UI" w:hAnsi="Segoe UI" w:cs="Segoe UI"/>
          <w:color w:val="242424"/>
          <w:sz w:val="14"/>
          <w:lang w:val="fr-FR"/>
        </w:rPr>
        <w:t>Ni facile, ni difficile</w:t>
      </w:r>
    </w:p>
    <w:p w14:paraId="7FACBE39" w14:textId="77777777" w:rsidR="00CF16BC" w:rsidRDefault="00CF16BC" w:rsidP="00CF16BC">
      <w:pPr>
        <w:spacing w:after="295" w:line="264" w:lineRule="auto"/>
        <w:ind w:left="385" w:hanging="10"/>
        <w:rPr>
          <w:lang w:val="fr-FR"/>
        </w:rPr>
      </w:pPr>
      <w:r>
        <w:rPr>
          <w:rFonts w:ascii="Segoe UI" w:eastAsia="Segoe UI" w:hAnsi="Segoe UI" w:cs="Segoe UI"/>
          <w:color w:val="242424"/>
          <w:sz w:val="14"/>
          <w:lang w:val="fr-FR"/>
        </w:rPr>
        <w:t>Assez facile</w:t>
      </w:r>
    </w:p>
    <w:p w14:paraId="210A85F9" w14:textId="77777777" w:rsidR="00CF16BC" w:rsidRDefault="00CF16BC" w:rsidP="00CF16BC">
      <w:pPr>
        <w:spacing w:after="850" w:line="264" w:lineRule="auto"/>
        <w:ind w:left="385" w:hanging="10"/>
        <w:rPr>
          <w:lang w:val="fr-FR"/>
        </w:rPr>
      </w:pPr>
      <w:r>
        <w:rPr>
          <w:rFonts w:ascii="Segoe UI" w:eastAsia="Segoe UI" w:hAnsi="Segoe UI" w:cs="Segoe UI"/>
          <w:color w:val="242424"/>
          <w:sz w:val="14"/>
          <w:lang w:val="fr-FR"/>
        </w:rPr>
        <w:t>Très facile</w:t>
      </w:r>
    </w:p>
    <w:p w14:paraId="2BC25F46" w14:textId="77777777" w:rsidR="00CF16BC" w:rsidRDefault="00CF16BC" w:rsidP="00CF16BC">
      <w:pPr>
        <w:numPr>
          <w:ilvl w:val="0"/>
          <w:numId w:val="10"/>
        </w:numPr>
        <w:spacing w:line="259" w:lineRule="auto"/>
        <w:ind w:right="210" w:hanging="189"/>
        <w:rPr>
          <w:lang w:val="fr-FR"/>
        </w:rPr>
      </w:pPr>
      <w:r>
        <w:rPr>
          <w:rFonts w:ascii="Segoe UI" w:eastAsia="Segoe UI" w:hAnsi="Segoe UI" w:cs="Segoe UI"/>
          <w:color w:val="242424"/>
          <w:sz w:val="17"/>
          <w:lang w:val="fr-FR"/>
        </w:rPr>
        <w:lastRenderedPageBreak/>
        <w:t>Qu'avez-vous trouvé difficile dans l'accomplissement de la tâche ou dans l'utilisation/interprétation du prototype, le cas échéant ?</w:t>
      </w:r>
    </w:p>
    <w:p w14:paraId="5ACDD4A6" w14:textId="77777777" w:rsidR="00CF16BC" w:rsidRDefault="00CF16BC" w:rsidP="00CF16BC">
      <w:pPr>
        <w:spacing w:after="651"/>
        <w:ind w:left="365" w:right="-2"/>
        <w:rPr>
          <w:lang w:val="fr-FR"/>
        </w:rPr>
      </w:pPr>
      <w:r>
        <w:rPr>
          <w:noProof/>
          <w:lang w:val="fr-FR"/>
        </w:rPr>
        <mc:AlternateContent>
          <mc:Choice Requires="wpg">
            <w:drawing>
              <wp:inline distT="0" distB="0" distL="0" distR="0" wp14:anchorId="46DA47FC" wp14:editId="3F086E28">
                <wp:extent cx="4622800" cy="501650"/>
                <wp:effectExtent l="0" t="0" r="0" b="0"/>
                <wp:docPr id="2726" name="Group 2726"/>
                <wp:cNvGraphicFramePr/>
                <a:graphic xmlns:a="http://schemas.openxmlformats.org/drawingml/2006/main">
                  <a:graphicData uri="http://schemas.microsoft.com/office/word/2010/wordprocessingGroup">
                    <wpg:wgp>
                      <wpg:cNvGrpSpPr/>
                      <wpg:grpSpPr>
                        <a:xfrm>
                          <a:off x="0" y="0"/>
                          <a:ext cx="4622800" cy="501650"/>
                          <a:chOff x="0" y="0"/>
                          <a:chExt cx="4622800" cy="501650"/>
                        </a:xfrm>
                      </wpg:grpSpPr>
                      <wps:wsp>
                        <wps:cNvPr id="342" name="Shape 342"/>
                        <wps:cNvSpPr/>
                        <wps:spPr>
                          <a:xfrm>
                            <a:off x="0" y="0"/>
                            <a:ext cx="4622800" cy="501650"/>
                          </a:xfrm>
                          <a:custGeom>
                            <a:avLst/>
                            <a:gdLst/>
                            <a:ahLst/>
                            <a:cxnLst/>
                            <a:rect l="0" t="0" r="0" b="0"/>
                            <a:pathLst>
                              <a:path w="4622800" h="501650">
                                <a:moveTo>
                                  <a:pt x="0" y="479425"/>
                                </a:moveTo>
                                <a:lnTo>
                                  <a:pt x="0" y="22225"/>
                                </a:lnTo>
                                <a:cubicBezTo>
                                  <a:pt x="0" y="19275"/>
                                  <a:pt x="564" y="16439"/>
                                  <a:pt x="1692" y="13715"/>
                                </a:cubicBezTo>
                                <a:cubicBezTo>
                                  <a:pt x="2819" y="10993"/>
                                  <a:pt x="4425" y="8590"/>
                                  <a:pt x="6509" y="6508"/>
                                </a:cubicBezTo>
                                <a:cubicBezTo>
                                  <a:pt x="8593" y="4423"/>
                                  <a:pt x="10997" y="2817"/>
                                  <a:pt x="13720" y="1690"/>
                                </a:cubicBezTo>
                                <a:cubicBezTo>
                                  <a:pt x="16443" y="563"/>
                                  <a:pt x="19278" y="0"/>
                                  <a:pt x="22225" y="0"/>
                                </a:cubicBezTo>
                                <a:lnTo>
                                  <a:pt x="4600575" y="0"/>
                                </a:lnTo>
                                <a:cubicBezTo>
                                  <a:pt x="4603522" y="0"/>
                                  <a:pt x="4606356" y="563"/>
                                  <a:pt x="4609079" y="1690"/>
                                </a:cubicBezTo>
                                <a:cubicBezTo>
                                  <a:pt x="4611802" y="2817"/>
                                  <a:pt x="4614205" y="4423"/>
                                  <a:pt x="4616290" y="6508"/>
                                </a:cubicBezTo>
                                <a:cubicBezTo>
                                  <a:pt x="4618373" y="8590"/>
                                  <a:pt x="4619979" y="10993"/>
                                  <a:pt x="4621107" y="13715"/>
                                </a:cubicBezTo>
                                <a:cubicBezTo>
                                  <a:pt x="4622235" y="16439"/>
                                  <a:pt x="4622799" y="19275"/>
                                  <a:pt x="4622800" y="22225"/>
                                </a:cubicBezTo>
                                <a:lnTo>
                                  <a:pt x="4622800" y="479425"/>
                                </a:lnTo>
                                <a:cubicBezTo>
                                  <a:pt x="4622799" y="482372"/>
                                  <a:pt x="4622235" y="485206"/>
                                  <a:pt x="4621107" y="487928"/>
                                </a:cubicBezTo>
                                <a:cubicBezTo>
                                  <a:pt x="4619979" y="490651"/>
                                  <a:pt x="4618373" y="493055"/>
                                  <a:pt x="4616290" y="495140"/>
                                </a:cubicBezTo>
                                <a:cubicBezTo>
                                  <a:pt x="4614205" y="497224"/>
                                  <a:pt x="4611802" y="498828"/>
                                  <a:pt x="4609079" y="499956"/>
                                </a:cubicBezTo>
                                <a:cubicBezTo>
                                  <a:pt x="4606356" y="501084"/>
                                  <a:pt x="4603522" y="501648"/>
                                  <a:pt x="4600575" y="501650"/>
                                </a:cubicBezTo>
                                <a:lnTo>
                                  <a:pt x="22225" y="501650"/>
                                </a:lnTo>
                                <a:cubicBezTo>
                                  <a:pt x="19278" y="501648"/>
                                  <a:pt x="16443" y="501084"/>
                                  <a:pt x="13720" y="499956"/>
                                </a:cubicBezTo>
                                <a:cubicBezTo>
                                  <a:pt x="10997" y="498828"/>
                                  <a:pt x="8593" y="497224"/>
                                  <a:pt x="6509" y="495140"/>
                                </a:cubicBezTo>
                                <a:cubicBezTo>
                                  <a:pt x="4425" y="493055"/>
                                  <a:pt x="2819" y="490651"/>
                                  <a:pt x="1692" y="487928"/>
                                </a:cubicBezTo>
                                <a:cubicBezTo>
                                  <a:pt x="564" y="485206"/>
                                  <a:pt x="0" y="482372"/>
                                  <a:pt x="0" y="479425"/>
                                </a:cubicBezTo>
                                <a:close/>
                              </a:path>
                            </a:pathLst>
                          </a:custGeom>
                          <a:ln w="6350" cap="flat">
                            <a:miter lim="100000"/>
                          </a:ln>
                        </wps:spPr>
                        <wps:style>
                          <a:lnRef idx="1">
                            <a:srgbClr val="C8C8C8"/>
                          </a:lnRef>
                          <a:fillRef idx="0">
                            <a:srgbClr val="000000">
                              <a:alpha val="0"/>
                            </a:srgbClr>
                          </a:fillRef>
                          <a:effectRef idx="0">
                            <a:scrgbClr r="0" g="0" b="0"/>
                          </a:effectRef>
                          <a:fontRef idx="none"/>
                        </wps:style>
                        <wps:bodyPr/>
                      </wps:wsp>
                    </wpg:wgp>
                  </a:graphicData>
                </a:graphic>
              </wp:inline>
            </w:drawing>
          </mc:Choice>
          <mc:Fallback>
            <w:pict>
              <v:group w14:anchorId="56405758" id="Group 2726" o:spid="_x0000_s1026" style="width:364pt;height:39.5pt;mso-position-horizontal-relative:char;mso-position-vertical-relative:line" coordsize="46228,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">
                <v:shape id="Shape 342" o:spid="_x0000_s1027" style="position:absolute;width:46228;height:5016;visibility:visible;mso-wrap-style:square;v-text-anchor:top" coordsize="462280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" path="m,479425l,22225c,19275,564,16439,1692,13715,2819,10993,4425,8590,6509,6508,8593,4423,10997,2817,13720,1690,16443,563,19278,,22225,l4600575,v2947,,5781,563,8504,1690c4611802,2817,4614205,4423,4616290,6508v2083,2082,3689,4485,4817,7207c4622235,16439,4622799,19275,4622800,22225r,457200c4622799,482372,4622235,485206,4621107,487928v-1128,2723,-2734,5127,-4817,7212c4614205,497224,4611802,498828,4609079,499956v-2723,1128,-5557,1692,-8504,1694l22225,501650v-2947,-2,-5782,-566,-8505,-1694c10997,498828,8593,497224,6509,495140,4425,493055,2819,490651,1692,487928,564,485206,,482372,,479425xe" filled="f" strokecolor="#c8c8c8" strokeweight=".5pt">
                  <v:stroke miterlimit="1" joinstyle="miter"/>
                  <v:path arrowok="t" textboxrect="0,0,4622800,501650"/>
                </v:shape>
                <w10:anchorlock/>
              </v:group>
            </w:pict>
          </mc:Fallback>
        </mc:AlternateContent>
      </w:r>
    </w:p>
    <w:p w14:paraId="2563C471" w14:textId="77777777" w:rsidR="00CF16BC" w:rsidRDefault="00CF16BC" w:rsidP="00CF16BC">
      <w:pPr>
        <w:spacing w:after="651"/>
        <w:ind w:left="70" w:right="-2"/>
        <w:rPr>
          <w:lang w:val="fr-FR"/>
        </w:rPr>
      </w:pPr>
      <w:r>
        <w:rPr>
          <w:noProof/>
          <w:lang w:val="fr-FR"/>
        </w:rPr>
        <mc:AlternateContent>
          <mc:Choice Requires="wpg">
            <w:drawing>
              <wp:inline distT="0" distB="0" distL="0" distR="0" wp14:anchorId="4176C5AE" wp14:editId="048A7330">
                <wp:extent cx="4810224" cy="742166"/>
                <wp:effectExtent l="0" t="0" r="0" b="0"/>
                <wp:docPr id="2728" name="Group 2728"/>
                <wp:cNvGraphicFramePr/>
                <a:graphic xmlns:a="http://schemas.openxmlformats.org/drawingml/2006/main">
                  <a:graphicData uri="http://schemas.microsoft.com/office/word/2010/wordprocessingGroup">
                    <wpg:wgp>
                      <wpg:cNvGrpSpPr/>
                      <wpg:grpSpPr>
                        <a:xfrm>
                          <a:off x="0" y="0"/>
                          <a:ext cx="4810224" cy="742166"/>
                          <a:chOff x="0" y="0"/>
                          <a:chExt cx="4810224" cy="742166"/>
                        </a:xfrm>
                      </wpg:grpSpPr>
                      <wps:wsp>
                        <wps:cNvPr id="345" name="Rectangle 345"/>
                        <wps:cNvSpPr/>
                        <wps:spPr>
                          <a:xfrm>
                            <a:off x="177899" y="0"/>
                            <a:ext cx="289811" cy="140559"/>
                          </a:xfrm>
                          <a:prstGeom prst="rect">
                            <a:avLst/>
                          </a:prstGeom>
                          <a:ln>
                            <a:noFill/>
                          </a:ln>
                        </wps:spPr>
                        <wps:txbx>
                          <w:txbxContent>
                            <w:p w14:paraId="0AB11477" w14:textId="77777777" w:rsidR="00CF16BC" w:rsidRDefault="00CF16BC" w:rsidP="00CF16BC">
                              <w:r>
                                <w:rPr>
                                  <w:rFonts w:ascii="Segoe UI" w:eastAsia="Segoe UI" w:hAnsi="Segoe UI" w:cs="Segoe UI"/>
                                  <w:color w:val="242424"/>
                                  <w:sz w:val="17"/>
                                  <w:lang w:val="fr-FR"/>
                                </w:rPr>
                                <w:t>Comment</w:t>
                              </w:r>
                            </w:p>
                          </w:txbxContent>
                        </wps:txbx>
                        <wps:bodyPr horzOverflow="overflow" vert="horz" lIns="0" tIns="0" rIns="0" bIns="0" rtlCol="0">
                          <a:noAutofit/>
                        </wps:bodyPr>
                      </wps:wsp>
                      <wps:wsp>
                        <wps:cNvPr id="346" name="Rectangle 346"/>
                        <wps:cNvSpPr/>
                        <wps:spPr>
                          <a:xfrm>
                            <a:off x="395883" y="0"/>
                            <a:ext cx="1833436" cy="140559"/>
                          </a:xfrm>
                          <a:prstGeom prst="rect">
                            <a:avLst/>
                          </a:prstGeom>
                          <a:ln>
                            <a:noFill/>
                          </a:ln>
                        </wps:spPr>
                        <wps:txbx>
                          <w:txbxContent>
                            <w:p w14:paraId="07E90833" w14:textId="77777777" w:rsidR="00CF16BC" w:rsidRPr="003E57A2" w:rsidRDefault="00CF16BC" w:rsidP="00CF16BC">
                              <w:pPr>
                                <w:rPr>
                                  <w:lang w:val="fr-BE"/>
                                </w:rPr>
                              </w:pPr>
                              <w:r>
                                <w:rPr>
                                  <w:rFonts w:ascii="Segoe UI" w:eastAsia="Segoe UI" w:hAnsi="Segoe UI" w:cs="Segoe UI"/>
                                  <w:color w:val="242424"/>
                                  <w:sz w:val="17"/>
                                  <w:lang w:val="fr-FR"/>
                                </w:rPr>
                                <w:t xml:space="preserve"> l'outil pourrait-il être amélioré ?</w:t>
                              </w:r>
                            </w:p>
                          </w:txbxContent>
                        </wps:txbx>
                        <wps:bodyPr horzOverflow="overflow" vert="horz" lIns="0" tIns="0" rIns="0" bIns="0" rtlCol="0">
                          <a:noAutofit/>
                        </wps:bodyPr>
                      </wps:wsp>
                      <wps:wsp>
                        <wps:cNvPr id="347" name="Rectangle 347"/>
                        <wps:cNvSpPr/>
                        <wps:spPr>
                          <a:xfrm>
                            <a:off x="1774428" y="0"/>
                            <a:ext cx="39328" cy="140559"/>
                          </a:xfrm>
                          <a:prstGeom prst="rect">
                            <a:avLst/>
                          </a:prstGeom>
                          <a:ln>
                            <a:noFill/>
                          </a:ln>
                        </wps:spPr>
                        <wps:txbx>
                          <w:txbxContent>
                            <w:p w14:paraId="30AAC92A" w14:textId="77777777" w:rsidR="00CF16BC" w:rsidRDefault="00CF16BC" w:rsidP="00CF16BC">
                              <w:r>
                                <w:rPr>
                                  <w:rFonts w:ascii="Segoe UI" w:eastAsia="Segoe UI" w:hAnsi="Segoe UI" w:cs="Segoe UI"/>
                                  <w:color w:val="242424"/>
                                  <w:sz w:val="17"/>
                                </w:rPr>
                                <w:t xml:space="preserve"> </w:t>
                              </w:r>
                            </w:p>
                          </w:txbxContent>
                        </wps:txbx>
                        <wps:bodyPr horzOverflow="overflow" vert="horz" lIns="0" tIns="0" rIns="0" bIns="0" rtlCol="0">
                          <a:noAutofit/>
                        </wps:bodyPr>
                      </wps:wsp>
                      <wps:wsp>
                        <wps:cNvPr id="348" name="Rectangle 348"/>
                        <wps:cNvSpPr/>
                        <wps:spPr>
                          <a:xfrm>
                            <a:off x="0" y="0"/>
                            <a:ext cx="185916" cy="140559"/>
                          </a:xfrm>
                          <a:prstGeom prst="rect">
                            <a:avLst/>
                          </a:prstGeom>
                          <a:ln>
                            <a:noFill/>
                          </a:ln>
                        </wps:spPr>
                        <wps:txbx>
                          <w:txbxContent>
                            <w:p w14:paraId="09E64AF1" w14:textId="77777777" w:rsidR="00CF16BC" w:rsidRDefault="00CF16BC" w:rsidP="00CF16BC">
                              <w:r>
                                <w:rPr>
                                  <w:rFonts w:ascii="Segoe UI" w:eastAsia="Segoe UI" w:hAnsi="Segoe UI" w:cs="Segoe UI"/>
                                  <w:color w:val="242424"/>
                                  <w:sz w:val="17"/>
                                </w:rPr>
                                <w:t>10.</w:t>
                              </w:r>
                            </w:p>
                          </w:txbxContent>
                        </wps:txbx>
                        <wps:bodyPr horzOverflow="overflow" vert="horz" lIns="0" tIns="0" rIns="0" bIns="0" rtlCol="0">
                          <a:noAutofit/>
                        </wps:bodyPr>
                      </wps:wsp>
                      <wps:wsp>
                        <wps:cNvPr id="350" name="Shape 350"/>
                        <wps:cNvSpPr/>
                        <wps:spPr>
                          <a:xfrm>
                            <a:off x="187424" y="240517"/>
                            <a:ext cx="4622800" cy="501648"/>
                          </a:xfrm>
                          <a:custGeom>
                            <a:avLst/>
                            <a:gdLst/>
                            <a:ahLst/>
                            <a:cxnLst/>
                            <a:rect l="0" t="0" r="0" b="0"/>
                            <a:pathLst>
                              <a:path w="4622800" h="501648">
                                <a:moveTo>
                                  <a:pt x="0" y="479423"/>
                                </a:moveTo>
                                <a:lnTo>
                                  <a:pt x="0" y="22225"/>
                                </a:lnTo>
                                <a:cubicBezTo>
                                  <a:pt x="0" y="19276"/>
                                  <a:pt x="564" y="16441"/>
                                  <a:pt x="1692" y="13719"/>
                                </a:cubicBezTo>
                                <a:cubicBezTo>
                                  <a:pt x="2819" y="10995"/>
                                  <a:pt x="4425" y="8592"/>
                                  <a:pt x="6509" y="6510"/>
                                </a:cubicBezTo>
                                <a:cubicBezTo>
                                  <a:pt x="8593" y="4425"/>
                                  <a:pt x="10997" y="2818"/>
                                  <a:pt x="13720" y="1690"/>
                                </a:cubicBezTo>
                                <a:cubicBezTo>
                                  <a:pt x="16443" y="563"/>
                                  <a:pt x="19278" y="0"/>
                                  <a:pt x="22225" y="0"/>
                                </a:cubicBezTo>
                                <a:lnTo>
                                  <a:pt x="4600575" y="0"/>
                                </a:lnTo>
                                <a:cubicBezTo>
                                  <a:pt x="4603522" y="0"/>
                                  <a:pt x="4606356" y="563"/>
                                  <a:pt x="4609079" y="1690"/>
                                </a:cubicBezTo>
                                <a:cubicBezTo>
                                  <a:pt x="4611802" y="2818"/>
                                  <a:pt x="4614205" y="4425"/>
                                  <a:pt x="4616290" y="6510"/>
                                </a:cubicBezTo>
                                <a:cubicBezTo>
                                  <a:pt x="4618373" y="8592"/>
                                  <a:pt x="4619979" y="10995"/>
                                  <a:pt x="4621107" y="13719"/>
                                </a:cubicBezTo>
                                <a:cubicBezTo>
                                  <a:pt x="4622235" y="16441"/>
                                  <a:pt x="4622799" y="19276"/>
                                  <a:pt x="4622800" y="22225"/>
                                </a:cubicBezTo>
                                <a:lnTo>
                                  <a:pt x="4622800" y="479423"/>
                                </a:lnTo>
                                <a:cubicBezTo>
                                  <a:pt x="4622799" y="482369"/>
                                  <a:pt x="4622235" y="485203"/>
                                  <a:pt x="4621107" y="487925"/>
                                </a:cubicBezTo>
                                <a:cubicBezTo>
                                  <a:pt x="4619979" y="490648"/>
                                  <a:pt x="4618373" y="493051"/>
                                  <a:pt x="4616290" y="495137"/>
                                </a:cubicBezTo>
                                <a:cubicBezTo>
                                  <a:pt x="4614205" y="497221"/>
                                  <a:pt x="4611802" y="498827"/>
                                  <a:pt x="4609079" y="499952"/>
                                </a:cubicBezTo>
                                <a:cubicBezTo>
                                  <a:pt x="4606356" y="501081"/>
                                  <a:pt x="4603522" y="501645"/>
                                  <a:pt x="4600575" y="501648"/>
                                </a:cubicBezTo>
                                <a:lnTo>
                                  <a:pt x="22225" y="501648"/>
                                </a:lnTo>
                                <a:cubicBezTo>
                                  <a:pt x="19278" y="501645"/>
                                  <a:pt x="16443" y="501081"/>
                                  <a:pt x="13720" y="499952"/>
                                </a:cubicBezTo>
                                <a:cubicBezTo>
                                  <a:pt x="10997" y="498827"/>
                                  <a:pt x="8593" y="497221"/>
                                  <a:pt x="6509" y="495137"/>
                                </a:cubicBezTo>
                                <a:cubicBezTo>
                                  <a:pt x="4425" y="493051"/>
                                  <a:pt x="2819" y="490648"/>
                                  <a:pt x="1692" y="487925"/>
                                </a:cubicBezTo>
                                <a:cubicBezTo>
                                  <a:pt x="564" y="485203"/>
                                  <a:pt x="0" y="482369"/>
                                  <a:pt x="0" y="479423"/>
                                </a:cubicBezTo>
                                <a:close/>
                              </a:path>
                            </a:pathLst>
                          </a:custGeom>
                          <a:ln w="6350" cap="flat">
                            <a:miter lim="100000"/>
                          </a:ln>
                        </wps:spPr>
                        <wps:style>
                          <a:lnRef idx="1">
                            <a:srgbClr val="C8C8C8"/>
                          </a:lnRef>
                          <a:fillRef idx="0">
                            <a:srgbClr val="000000">
                              <a:alpha val="0"/>
                            </a:srgbClr>
                          </a:fillRef>
                          <a:effectRef idx="0">
                            <a:scrgbClr r="0" g="0" b="0"/>
                          </a:effectRef>
                          <a:fontRef idx="none"/>
                        </wps:style>
                        <wps:bodyPr/>
                      </wps:wsp>
                    </wpg:wgp>
                  </a:graphicData>
                </a:graphic>
              </wp:inline>
            </w:drawing>
          </mc:Choice>
          <mc:Fallback>
            <w:pict>
              <v:group w14:anchorId="4176C5AE" id="Group 2728" o:spid="_x0000_s1035" style="width:378.75pt;height:58.45pt;mso-position-horizontal-relative:char;mso-position-vertical-relative:line" coordsize="48102,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">
                <v:rect id="Rectangle 345" o:spid="_x0000_s1036" style="position:absolute;left:1778;width:2899;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0AB11477" w14:textId="77777777" w:rsidR="00CF16BC" w:rsidRDefault="00CF16BC" w:rsidP="00CF16BC">
                        <w:r>
                          <w:rPr>
                            <w:rFonts w:ascii="Segoe UI" w:eastAsia="Segoe UI" w:hAnsi="Segoe UI" w:cs="Segoe UI"/>
                            <w:color w:val="242424"/>
                            <w:sz w:val="17"/>
                            <w:lang w:val="fr-FR"/>
                          </w:rPr>
                          <w:t>Comment</w:t>
                        </w:r>
                      </w:p>
                    </w:txbxContent>
                  </v:textbox>
                </v:rect>
                <v:rect id="Rectangle 346" o:spid="_x0000_s1037" style="position:absolute;left:3958;width:18335;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07E90833" w14:textId="77777777" w:rsidR="00CF16BC" w:rsidRPr="003E57A2" w:rsidRDefault="00CF16BC" w:rsidP="00CF16BC">
                        <w:pPr>
                          <w:rPr>
                            <w:lang w:val="fr-BE"/>
                          </w:rPr>
                        </w:pPr>
                        <w:r>
                          <w:rPr>
                            <w:rFonts w:ascii="Segoe UI" w:eastAsia="Segoe UI" w:hAnsi="Segoe UI" w:cs="Segoe UI"/>
                            <w:color w:val="242424"/>
                            <w:sz w:val="17"/>
                            <w:lang w:val="fr-FR"/>
                          </w:rPr>
                          <w:t xml:space="preserve"> </w:t>
                        </w:r>
                        <w:proofErr w:type="gramStart"/>
                        <w:r>
                          <w:rPr>
                            <w:rFonts w:ascii="Segoe UI" w:eastAsia="Segoe UI" w:hAnsi="Segoe UI" w:cs="Segoe UI"/>
                            <w:color w:val="242424"/>
                            <w:sz w:val="17"/>
                            <w:lang w:val="fr-FR"/>
                          </w:rPr>
                          <w:t>l'outil</w:t>
                        </w:r>
                        <w:proofErr w:type="gramEnd"/>
                        <w:r>
                          <w:rPr>
                            <w:rFonts w:ascii="Segoe UI" w:eastAsia="Segoe UI" w:hAnsi="Segoe UI" w:cs="Segoe UI"/>
                            <w:color w:val="242424"/>
                            <w:sz w:val="17"/>
                            <w:lang w:val="fr-FR"/>
                          </w:rPr>
                          <w:t xml:space="preserve"> pourrait-il être amélioré ?</w:t>
                        </w:r>
                      </w:p>
                    </w:txbxContent>
                  </v:textbox>
                </v:rect>
                <v:rect id="Rectangle 347" o:spid="_x0000_s1038" style="position:absolute;left:17744;width:393;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30AAC92A" w14:textId="77777777" w:rsidR="00CF16BC" w:rsidRDefault="00CF16BC" w:rsidP="00CF16BC">
                        <w:r>
                          <w:rPr>
                            <w:rFonts w:ascii="Segoe UI" w:eastAsia="Segoe UI" w:hAnsi="Segoe UI" w:cs="Segoe UI"/>
                            <w:color w:val="242424"/>
                            <w:sz w:val="17"/>
                          </w:rPr>
                          <w:t xml:space="preserve"> </w:t>
                        </w:r>
                      </w:p>
                    </w:txbxContent>
                  </v:textbox>
                </v:rect>
                <v:rect id="Rectangle 348" o:spid="_x0000_s1039" style="position:absolute;width:1859;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09E64AF1" w14:textId="77777777" w:rsidR="00CF16BC" w:rsidRDefault="00CF16BC" w:rsidP="00CF16BC">
                        <w:r>
                          <w:rPr>
                            <w:rFonts w:ascii="Segoe UI" w:eastAsia="Segoe UI" w:hAnsi="Segoe UI" w:cs="Segoe UI"/>
                            <w:color w:val="242424"/>
                            <w:sz w:val="17"/>
                          </w:rPr>
                          <w:t>10.</w:t>
                        </w:r>
                      </w:p>
                    </w:txbxContent>
                  </v:textbox>
                </v:rect>
                <v:shape id="Shape 350" o:spid="_x0000_s1040" style="position:absolute;left:1874;top:2405;width:46228;height:5016;visibility:visible;mso-wrap-style:square;v-text-anchor:top" coordsize="4622800,50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" path="m,479423l,22225c,19276,564,16441,1692,13719,2819,10995,4425,8592,6509,6510,8593,4425,10997,2818,13720,1690,16443,563,19278,,22225,l4600575,v2947,,5781,563,8504,1690c4611802,2818,4614205,4425,4616290,6510v2083,2082,3689,4485,4817,7209c4622235,16441,4622799,19276,4622800,22225r,457198c4622799,482369,4622235,485203,4621107,487925v-1128,2723,-2734,5126,-4817,7212c4614205,497221,4611802,498827,4609079,499952v-2723,1129,-5557,1693,-8504,1696l22225,501648v-2947,-3,-5782,-567,-8505,-1696c10997,498827,8593,497221,6509,495137,4425,493051,2819,490648,1692,487925,564,485203,,482369,,479423xe" filled="f" strokecolor="#c8c8c8" strokeweight=".5pt">
                  <v:stroke miterlimit="1" joinstyle="miter"/>
                  <v:path arrowok="t" textboxrect="0,0,4622800,501648"/>
                </v:shape>
                <w10:anchorlock/>
              </v:group>
            </w:pict>
          </mc:Fallback>
        </mc:AlternateContent>
      </w:r>
    </w:p>
    <w:p w14:paraId="7F73D83F" w14:textId="77777777" w:rsidR="00CF16BC" w:rsidRDefault="00CF16BC" w:rsidP="00CF16BC">
      <w:pPr>
        <w:numPr>
          <w:ilvl w:val="0"/>
          <w:numId w:val="11"/>
        </w:numPr>
        <w:spacing w:line="259" w:lineRule="auto"/>
        <w:ind w:right="126" w:hanging="280"/>
        <w:rPr>
          <w:lang w:val="fr-FR"/>
        </w:rPr>
      </w:pPr>
      <w:r>
        <w:rPr>
          <w:rFonts w:ascii="Segoe UI" w:eastAsia="Segoe UI" w:hAnsi="Segoe UI" w:cs="Segoe UI"/>
          <w:color w:val="242424"/>
          <w:sz w:val="17"/>
          <w:lang w:val="fr-FR"/>
        </w:rPr>
        <w:t>Dans quelle mesure l'outil est-il utile pour votre travail ?</w:t>
      </w:r>
    </w:p>
    <w:p w14:paraId="1A3BE7BE" w14:textId="77777777" w:rsidR="00CF16BC" w:rsidRDefault="00CF16BC" w:rsidP="00CF16BC">
      <w:pPr>
        <w:spacing w:after="196"/>
        <w:ind w:left="375"/>
        <w:rPr>
          <w:lang w:val="fr-FR"/>
        </w:rPr>
      </w:pPr>
      <w:r>
        <w:rPr>
          <w:noProof/>
          <w:lang w:val="fr-FR"/>
        </w:rPr>
        <mc:AlternateContent>
          <mc:Choice Requires="wpg">
            <w:drawing>
              <wp:inline distT="0" distB="0" distL="0" distR="0" wp14:anchorId="4E71BD25" wp14:editId="7C7223EE">
                <wp:extent cx="3778250" cy="247650"/>
                <wp:effectExtent l="0" t="0" r="0" b="0"/>
                <wp:docPr id="2729" name="Group 2729"/>
                <wp:cNvGraphicFramePr/>
                <a:graphic xmlns:a="http://schemas.openxmlformats.org/drawingml/2006/main">
                  <a:graphicData uri="http://schemas.microsoft.com/office/word/2010/wordprocessingGroup">
                    <wpg:wgp>
                      <wpg:cNvGrpSpPr/>
                      <wpg:grpSpPr>
                        <a:xfrm>
                          <a:off x="0" y="0"/>
                          <a:ext cx="3778250" cy="247650"/>
                          <a:chOff x="0" y="0"/>
                          <a:chExt cx="3778250" cy="247650"/>
                        </a:xfrm>
                      </wpg:grpSpPr>
                      <wps:wsp>
                        <wps:cNvPr id="358" name="Shape 358"/>
                        <wps:cNvSpPr/>
                        <wps:spPr>
                          <a:xfrm>
                            <a:off x="0" y="0"/>
                            <a:ext cx="730250" cy="247650"/>
                          </a:xfrm>
                          <a:custGeom>
                            <a:avLst/>
                            <a:gdLst/>
                            <a:ahLst/>
                            <a:cxnLst/>
                            <a:rect l="0" t="0" r="0" b="0"/>
                            <a:pathLst>
                              <a:path w="730250" h="247650">
                                <a:moveTo>
                                  <a:pt x="0" y="225425"/>
                                </a:moveTo>
                                <a:lnTo>
                                  <a:pt x="0" y="22225"/>
                                </a:lnTo>
                                <a:cubicBezTo>
                                  <a:pt x="0" y="19276"/>
                                  <a:pt x="564" y="16439"/>
                                  <a:pt x="1692" y="13717"/>
                                </a:cubicBezTo>
                                <a:cubicBezTo>
                                  <a:pt x="2820" y="10995"/>
                                  <a:pt x="4426" y="8592"/>
                                  <a:pt x="6510" y="6508"/>
                                </a:cubicBezTo>
                                <a:cubicBezTo>
                                  <a:pt x="8593" y="4421"/>
                                  <a:pt x="10997" y="2815"/>
                                  <a:pt x="13720" y="1690"/>
                                </a:cubicBezTo>
                                <a:cubicBezTo>
                                  <a:pt x="16443" y="564"/>
                                  <a:pt x="19278" y="0"/>
                                  <a:pt x="22225" y="0"/>
                                </a:cubicBezTo>
                                <a:lnTo>
                                  <a:pt x="708025" y="0"/>
                                </a:lnTo>
                                <a:cubicBezTo>
                                  <a:pt x="710972" y="0"/>
                                  <a:pt x="713807" y="564"/>
                                  <a:pt x="716530" y="1690"/>
                                </a:cubicBezTo>
                                <a:cubicBezTo>
                                  <a:pt x="719253" y="2815"/>
                                  <a:pt x="721656" y="4421"/>
                                  <a:pt x="723740" y="6508"/>
                                </a:cubicBezTo>
                                <a:cubicBezTo>
                                  <a:pt x="725825" y="8592"/>
                                  <a:pt x="727430" y="10995"/>
                                  <a:pt x="728558" y="13717"/>
                                </a:cubicBezTo>
                                <a:cubicBezTo>
                                  <a:pt x="729686" y="16439"/>
                                  <a:pt x="730250" y="19276"/>
                                  <a:pt x="730250" y="22225"/>
                                </a:cubicBezTo>
                                <a:lnTo>
                                  <a:pt x="730250" y="225425"/>
                                </a:lnTo>
                                <a:cubicBezTo>
                                  <a:pt x="730250" y="228371"/>
                                  <a:pt x="729686" y="231205"/>
                                  <a:pt x="728558" y="233927"/>
                                </a:cubicBezTo>
                                <a:cubicBezTo>
                                  <a:pt x="727430" y="236652"/>
                                  <a:pt x="725825" y="239055"/>
                                  <a:pt x="723740" y="241139"/>
                                </a:cubicBezTo>
                                <a:cubicBezTo>
                                  <a:pt x="721656" y="243222"/>
                                  <a:pt x="719253" y="244828"/>
                                  <a:pt x="716530" y="245954"/>
                                </a:cubicBezTo>
                                <a:cubicBezTo>
                                  <a:pt x="713807" y="247086"/>
                                  <a:pt x="710972" y="247650"/>
                                  <a:pt x="708025" y="247650"/>
                                </a:cubicBezTo>
                                <a:lnTo>
                                  <a:pt x="22225" y="247650"/>
                                </a:lnTo>
                                <a:cubicBezTo>
                                  <a:pt x="19278" y="247650"/>
                                  <a:pt x="16443" y="247086"/>
                                  <a:pt x="13720" y="245954"/>
                                </a:cubicBezTo>
                                <a:cubicBezTo>
                                  <a:pt x="10997" y="244828"/>
                                  <a:pt x="8593" y="243222"/>
                                  <a:pt x="6510" y="241139"/>
                                </a:cubicBezTo>
                                <a:cubicBezTo>
                                  <a:pt x="4426" y="239055"/>
                                  <a:pt x="2820" y="236652"/>
                                  <a:pt x="1692" y="233927"/>
                                </a:cubicBezTo>
                                <a:cubicBezTo>
                                  <a:pt x="564" y="231205"/>
                                  <a:pt x="0" y="228371"/>
                                  <a:pt x="0" y="225425"/>
                                </a:cubicBezTo>
                                <a:close/>
                              </a:path>
                            </a:pathLst>
                          </a:custGeom>
                          <a:ln w="6350" cap="flat">
                            <a:miter lim="100000"/>
                          </a:ln>
                        </wps:spPr>
                        <wps:style>
                          <a:lnRef idx="1">
                            <a:srgbClr val="BDBDBD"/>
                          </a:lnRef>
                          <a:fillRef idx="0">
                            <a:srgbClr val="000000">
                              <a:alpha val="0"/>
                            </a:srgbClr>
                          </a:fillRef>
                          <a:effectRef idx="0">
                            <a:scrgbClr r="0" g="0" b="0"/>
                          </a:effectRef>
                          <a:fontRef idx="none"/>
                        </wps:style>
                        <wps:bodyPr/>
                      </wps:wsp>
                      <wps:wsp>
                        <wps:cNvPr id="359" name="Shape 359"/>
                        <wps:cNvSpPr/>
                        <wps:spPr>
                          <a:xfrm>
                            <a:off x="3175" y="3175"/>
                            <a:ext cx="723900" cy="241300"/>
                          </a:xfrm>
                          <a:custGeom>
                            <a:avLst/>
                            <a:gdLst/>
                            <a:ahLst/>
                            <a:cxnLst/>
                            <a:rect l="0" t="0" r="0" b="0"/>
                            <a:pathLst>
                              <a:path w="723900" h="241300">
                                <a:moveTo>
                                  <a:pt x="25400" y="0"/>
                                </a:moveTo>
                                <a:lnTo>
                                  <a:pt x="698500" y="0"/>
                                </a:lnTo>
                                <a:cubicBezTo>
                                  <a:pt x="701868" y="0"/>
                                  <a:pt x="705108" y="645"/>
                                  <a:pt x="708220" y="1932"/>
                                </a:cubicBezTo>
                                <a:cubicBezTo>
                                  <a:pt x="711332" y="3218"/>
                                  <a:pt x="714079" y="5054"/>
                                  <a:pt x="716460" y="7438"/>
                                </a:cubicBezTo>
                                <a:cubicBezTo>
                                  <a:pt x="718842" y="9820"/>
                                  <a:pt x="720677" y="12567"/>
                                  <a:pt x="721966" y="15677"/>
                                </a:cubicBezTo>
                                <a:cubicBezTo>
                                  <a:pt x="723255" y="18790"/>
                                  <a:pt x="723900" y="22030"/>
                                  <a:pt x="723900" y="25400"/>
                                </a:cubicBezTo>
                                <a:lnTo>
                                  <a:pt x="723900" y="215900"/>
                                </a:lnTo>
                                <a:cubicBezTo>
                                  <a:pt x="723900" y="219267"/>
                                  <a:pt x="723255" y="222507"/>
                                  <a:pt x="721966" y="225617"/>
                                </a:cubicBezTo>
                                <a:cubicBezTo>
                                  <a:pt x="720677" y="228730"/>
                                  <a:pt x="718842" y="231477"/>
                                  <a:pt x="716460" y="233859"/>
                                </a:cubicBezTo>
                                <a:cubicBezTo>
                                  <a:pt x="714079" y="236237"/>
                                  <a:pt x="711332" y="238072"/>
                                  <a:pt x="708220" y="239362"/>
                                </a:cubicBezTo>
                                <a:cubicBezTo>
                                  <a:pt x="705108" y="240652"/>
                                  <a:pt x="701868" y="241297"/>
                                  <a:pt x="698500" y="241300"/>
                                </a:cubicBezTo>
                                <a:lnTo>
                                  <a:pt x="25400" y="241300"/>
                                </a:lnTo>
                                <a:cubicBezTo>
                                  <a:pt x="22032" y="241297"/>
                                  <a:pt x="18792" y="240652"/>
                                  <a:pt x="15680" y="239362"/>
                                </a:cubicBezTo>
                                <a:cubicBezTo>
                                  <a:pt x="12568" y="238072"/>
                                  <a:pt x="9821" y="236237"/>
                                  <a:pt x="7439" y="233859"/>
                                </a:cubicBezTo>
                                <a:cubicBezTo>
                                  <a:pt x="5058" y="231477"/>
                                  <a:pt x="3222" y="228730"/>
                                  <a:pt x="1933" y="225617"/>
                                </a:cubicBezTo>
                                <a:cubicBezTo>
                                  <a:pt x="644" y="222507"/>
                                  <a:pt x="0" y="219267"/>
                                  <a:pt x="0" y="215900"/>
                                </a:cubicBezTo>
                                <a:lnTo>
                                  <a:pt x="0" y="25400"/>
                                </a:lnTo>
                                <a:cubicBezTo>
                                  <a:pt x="0" y="22030"/>
                                  <a:pt x="644" y="18790"/>
                                  <a:pt x="1933" y="15677"/>
                                </a:cubicBezTo>
                                <a:cubicBezTo>
                                  <a:pt x="3222" y="12567"/>
                                  <a:pt x="5058" y="9820"/>
                                  <a:pt x="7439" y="7438"/>
                                </a:cubicBezTo>
                                <a:cubicBezTo>
                                  <a:pt x="9821" y="5054"/>
                                  <a:pt x="12568" y="3218"/>
                                  <a:pt x="15680" y="1932"/>
                                </a:cubicBezTo>
                                <a:cubicBezTo>
                                  <a:pt x="18792" y="645"/>
                                  <a:pt x="22032" y="0"/>
                                  <a:pt x="2540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60" name="Rectangle 360"/>
                        <wps:cNvSpPr/>
                        <wps:spPr>
                          <a:xfrm>
                            <a:off x="341114" y="90850"/>
                            <a:ext cx="63737" cy="115754"/>
                          </a:xfrm>
                          <a:prstGeom prst="rect">
                            <a:avLst/>
                          </a:prstGeom>
                          <a:ln>
                            <a:noFill/>
                          </a:ln>
                        </wps:spPr>
                        <wps:txbx>
                          <w:txbxContent>
                            <w:p w14:paraId="3BB2002C" w14:textId="77777777" w:rsidR="00CF16BC" w:rsidRDefault="00CF16BC" w:rsidP="00CF16BC">
                              <w:r>
                                <w:rPr>
                                  <w:rFonts w:ascii="Segoe UI" w:eastAsia="Segoe UI" w:hAnsi="Segoe UI" w:cs="Segoe UI"/>
                                  <w:color w:val="242424"/>
                                  <w:sz w:val="14"/>
                                </w:rPr>
                                <w:t>1</w:t>
                              </w:r>
                            </w:p>
                          </w:txbxContent>
                        </wps:txbx>
                        <wps:bodyPr horzOverflow="overflow" vert="horz" lIns="0" tIns="0" rIns="0" bIns="0" rtlCol="0">
                          <a:noAutofit/>
                        </wps:bodyPr>
                      </wps:wsp>
                      <wps:wsp>
                        <wps:cNvPr id="361" name="Shape 361"/>
                        <wps:cNvSpPr/>
                        <wps:spPr>
                          <a:xfrm>
                            <a:off x="762000" y="0"/>
                            <a:ext cx="730250" cy="247650"/>
                          </a:xfrm>
                          <a:custGeom>
                            <a:avLst/>
                            <a:gdLst/>
                            <a:ahLst/>
                            <a:cxnLst/>
                            <a:rect l="0" t="0" r="0" b="0"/>
                            <a:pathLst>
                              <a:path w="730250" h="247650">
                                <a:moveTo>
                                  <a:pt x="0" y="225425"/>
                                </a:moveTo>
                                <a:lnTo>
                                  <a:pt x="0" y="22225"/>
                                </a:lnTo>
                                <a:cubicBezTo>
                                  <a:pt x="0" y="19276"/>
                                  <a:pt x="564" y="16439"/>
                                  <a:pt x="1692" y="13717"/>
                                </a:cubicBezTo>
                                <a:cubicBezTo>
                                  <a:pt x="2819" y="10995"/>
                                  <a:pt x="4426" y="8592"/>
                                  <a:pt x="6510" y="6508"/>
                                </a:cubicBezTo>
                                <a:cubicBezTo>
                                  <a:pt x="8593" y="4421"/>
                                  <a:pt x="10997" y="2815"/>
                                  <a:pt x="13720" y="1690"/>
                                </a:cubicBezTo>
                                <a:cubicBezTo>
                                  <a:pt x="16443" y="564"/>
                                  <a:pt x="19278" y="0"/>
                                  <a:pt x="22225" y="0"/>
                                </a:cubicBezTo>
                                <a:lnTo>
                                  <a:pt x="708025" y="0"/>
                                </a:lnTo>
                                <a:cubicBezTo>
                                  <a:pt x="710972" y="0"/>
                                  <a:pt x="713807" y="564"/>
                                  <a:pt x="716530" y="1690"/>
                                </a:cubicBezTo>
                                <a:cubicBezTo>
                                  <a:pt x="719253" y="2815"/>
                                  <a:pt x="721656" y="4421"/>
                                  <a:pt x="723740" y="6508"/>
                                </a:cubicBezTo>
                                <a:cubicBezTo>
                                  <a:pt x="725824" y="8592"/>
                                  <a:pt x="727430" y="10995"/>
                                  <a:pt x="728558" y="13717"/>
                                </a:cubicBezTo>
                                <a:cubicBezTo>
                                  <a:pt x="729686" y="16439"/>
                                  <a:pt x="730250" y="19276"/>
                                  <a:pt x="730250" y="22225"/>
                                </a:cubicBezTo>
                                <a:lnTo>
                                  <a:pt x="730250" y="225425"/>
                                </a:lnTo>
                                <a:cubicBezTo>
                                  <a:pt x="730250" y="228371"/>
                                  <a:pt x="729686" y="231205"/>
                                  <a:pt x="728558" y="233927"/>
                                </a:cubicBezTo>
                                <a:cubicBezTo>
                                  <a:pt x="727430" y="236652"/>
                                  <a:pt x="725824" y="239055"/>
                                  <a:pt x="723740" y="241139"/>
                                </a:cubicBezTo>
                                <a:cubicBezTo>
                                  <a:pt x="721656" y="243222"/>
                                  <a:pt x="719253" y="244828"/>
                                  <a:pt x="716530" y="245954"/>
                                </a:cubicBezTo>
                                <a:cubicBezTo>
                                  <a:pt x="713807" y="247086"/>
                                  <a:pt x="710972" y="247650"/>
                                  <a:pt x="708025" y="247650"/>
                                </a:cubicBezTo>
                                <a:lnTo>
                                  <a:pt x="22225" y="247650"/>
                                </a:lnTo>
                                <a:cubicBezTo>
                                  <a:pt x="19278" y="247650"/>
                                  <a:pt x="16443" y="247086"/>
                                  <a:pt x="13720" y="245954"/>
                                </a:cubicBezTo>
                                <a:cubicBezTo>
                                  <a:pt x="10997" y="244828"/>
                                  <a:pt x="8593" y="243222"/>
                                  <a:pt x="6510" y="241139"/>
                                </a:cubicBezTo>
                                <a:cubicBezTo>
                                  <a:pt x="4426" y="239055"/>
                                  <a:pt x="2819" y="236652"/>
                                  <a:pt x="1692" y="233927"/>
                                </a:cubicBezTo>
                                <a:cubicBezTo>
                                  <a:pt x="564" y="231205"/>
                                  <a:pt x="0" y="228371"/>
                                  <a:pt x="0" y="225425"/>
                                </a:cubicBezTo>
                                <a:close/>
                              </a:path>
                            </a:pathLst>
                          </a:custGeom>
                          <a:ln w="6350" cap="flat">
                            <a:miter lim="100000"/>
                          </a:ln>
                        </wps:spPr>
                        <wps:style>
                          <a:lnRef idx="1">
                            <a:srgbClr val="BDBDBD"/>
                          </a:lnRef>
                          <a:fillRef idx="0">
                            <a:srgbClr val="000000">
                              <a:alpha val="0"/>
                            </a:srgbClr>
                          </a:fillRef>
                          <a:effectRef idx="0">
                            <a:scrgbClr r="0" g="0" b="0"/>
                          </a:effectRef>
                          <a:fontRef idx="none"/>
                        </wps:style>
                        <wps:bodyPr/>
                      </wps:wsp>
                      <wps:wsp>
                        <wps:cNvPr id="362" name="Shape 362"/>
                        <wps:cNvSpPr/>
                        <wps:spPr>
                          <a:xfrm>
                            <a:off x="765175" y="3175"/>
                            <a:ext cx="723900" cy="241300"/>
                          </a:xfrm>
                          <a:custGeom>
                            <a:avLst/>
                            <a:gdLst/>
                            <a:ahLst/>
                            <a:cxnLst/>
                            <a:rect l="0" t="0" r="0" b="0"/>
                            <a:pathLst>
                              <a:path w="723900" h="241300">
                                <a:moveTo>
                                  <a:pt x="25400" y="0"/>
                                </a:moveTo>
                                <a:lnTo>
                                  <a:pt x="698500" y="0"/>
                                </a:lnTo>
                                <a:cubicBezTo>
                                  <a:pt x="701868" y="0"/>
                                  <a:pt x="705108" y="645"/>
                                  <a:pt x="708220" y="1932"/>
                                </a:cubicBezTo>
                                <a:cubicBezTo>
                                  <a:pt x="711332" y="3218"/>
                                  <a:pt x="714079" y="5054"/>
                                  <a:pt x="716461" y="7438"/>
                                </a:cubicBezTo>
                                <a:cubicBezTo>
                                  <a:pt x="718842" y="9820"/>
                                  <a:pt x="720678" y="12567"/>
                                  <a:pt x="721966" y="15677"/>
                                </a:cubicBezTo>
                                <a:cubicBezTo>
                                  <a:pt x="723255" y="18790"/>
                                  <a:pt x="723900" y="22030"/>
                                  <a:pt x="723900" y="25400"/>
                                </a:cubicBezTo>
                                <a:lnTo>
                                  <a:pt x="723900" y="215900"/>
                                </a:lnTo>
                                <a:cubicBezTo>
                                  <a:pt x="723900" y="219267"/>
                                  <a:pt x="723255" y="222507"/>
                                  <a:pt x="721966" y="225617"/>
                                </a:cubicBezTo>
                                <a:cubicBezTo>
                                  <a:pt x="720678" y="228730"/>
                                  <a:pt x="718842" y="231477"/>
                                  <a:pt x="716461" y="233859"/>
                                </a:cubicBezTo>
                                <a:cubicBezTo>
                                  <a:pt x="714079" y="236237"/>
                                  <a:pt x="711332" y="238072"/>
                                  <a:pt x="708220" y="239362"/>
                                </a:cubicBezTo>
                                <a:cubicBezTo>
                                  <a:pt x="705108" y="240652"/>
                                  <a:pt x="701868" y="241297"/>
                                  <a:pt x="698500" y="241300"/>
                                </a:cubicBezTo>
                                <a:lnTo>
                                  <a:pt x="25400" y="241300"/>
                                </a:lnTo>
                                <a:cubicBezTo>
                                  <a:pt x="22032" y="241297"/>
                                  <a:pt x="18792" y="240652"/>
                                  <a:pt x="15680" y="239362"/>
                                </a:cubicBezTo>
                                <a:cubicBezTo>
                                  <a:pt x="12568" y="238072"/>
                                  <a:pt x="9821" y="236237"/>
                                  <a:pt x="7439" y="233859"/>
                                </a:cubicBezTo>
                                <a:cubicBezTo>
                                  <a:pt x="5058" y="231477"/>
                                  <a:pt x="3222" y="228730"/>
                                  <a:pt x="1933" y="225617"/>
                                </a:cubicBezTo>
                                <a:cubicBezTo>
                                  <a:pt x="645" y="222507"/>
                                  <a:pt x="0" y="219267"/>
                                  <a:pt x="0" y="215900"/>
                                </a:cubicBezTo>
                                <a:lnTo>
                                  <a:pt x="0" y="25400"/>
                                </a:lnTo>
                                <a:cubicBezTo>
                                  <a:pt x="0" y="22030"/>
                                  <a:pt x="645" y="18790"/>
                                  <a:pt x="1933" y="15677"/>
                                </a:cubicBezTo>
                                <a:cubicBezTo>
                                  <a:pt x="3222" y="12567"/>
                                  <a:pt x="5058" y="9820"/>
                                  <a:pt x="7439" y="7438"/>
                                </a:cubicBezTo>
                                <a:cubicBezTo>
                                  <a:pt x="9821" y="5054"/>
                                  <a:pt x="12568" y="3218"/>
                                  <a:pt x="15680" y="1932"/>
                                </a:cubicBezTo>
                                <a:cubicBezTo>
                                  <a:pt x="18792" y="645"/>
                                  <a:pt x="22032" y="0"/>
                                  <a:pt x="2540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63" name="Rectangle 363"/>
                        <wps:cNvSpPr/>
                        <wps:spPr>
                          <a:xfrm>
                            <a:off x="1103114" y="90850"/>
                            <a:ext cx="63737" cy="115754"/>
                          </a:xfrm>
                          <a:prstGeom prst="rect">
                            <a:avLst/>
                          </a:prstGeom>
                          <a:ln>
                            <a:noFill/>
                          </a:ln>
                        </wps:spPr>
                        <wps:txbx>
                          <w:txbxContent>
                            <w:p w14:paraId="1B9C6AA6" w14:textId="77777777" w:rsidR="00CF16BC" w:rsidRDefault="00CF16BC" w:rsidP="00CF16BC">
                              <w:r>
                                <w:rPr>
                                  <w:rFonts w:ascii="Segoe UI" w:eastAsia="Segoe UI" w:hAnsi="Segoe UI" w:cs="Segoe UI"/>
                                  <w:color w:val="242424"/>
                                  <w:sz w:val="14"/>
                                </w:rPr>
                                <w:t>2</w:t>
                              </w:r>
                            </w:p>
                          </w:txbxContent>
                        </wps:txbx>
                        <wps:bodyPr horzOverflow="overflow" vert="horz" lIns="0" tIns="0" rIns="0" bIns="0" rtlCol="0">
                          <a:noAutofit/>
                        </wps:bodyPr>
                      </wps:wsp>
                      <wps:wsp>
                        <wps:cNvPr id="364" name="Shape 364"/>
                        <wps:cNvSpPr/>
                        <wps:spPr>
                          <a:xfrm>
                            <a:off x="1524000" y="0"/>
                            <a:ext cx="730250" cy="247650"/>
                          </a:xfrm>
                          <a:custGeom>
                            <a:avLst/>
                            <a:gdLst/>
                            <a:ahLst/>
                            <a:cxnLst/>
                            <a:rect l="0" t="0" r="0" b="0"/>
                            <a:pathLst>
                              <a:path w="730250" h="247650">
                                <a:moveTo>
                                  <a:pt x="0" y="225425"/>
                                </a:moveTo>
                                <a:lnTo>
                                  <a:pt x="0" y="22225"/>
                                </a:lnTo>
                                <a:cubicBezTo>
                                  <a:pt x="0" y="19276"/>
                                  <a:pt x="564" y="16439"/>
                                  <a:pt x="1692" y="13717"/>
                                </a:cubicBezTo>
                                <a:cubicBezTo>
                                  <a:pt x="2819" y="10995"/>
                                  <a:pt x="4425" y="8592"/>
                                  <a:pt x="6509" y="6508"/>
                                </a:cubicBezTo>
                                <a:cubicBezTo>
                                  <a:pt x="8593" y="4421"/>
                                  <a:pt x="10997" y="2815"/>
                                  <a:pt x="13720" y="1690"/>
                                </a:cubicBezTo>
                                <a:cubicBezTo>
                                  <a:pt x="16443" y="564"/>
                                  <a:pt x="19278" y="0"/>
                                  <a:pt x="22225" y="0"/>
                                </a:cubicBezTo>
                                <a:lnTo>
                                  <a:pt x="708025" y="0"/>
                                </a:lnTo>
                                <a:cubicBezTo>
                                  <a:pt x="710972" y="0"/>
                                  <a:pt x="713807" y="564"/>
                                  <a:pt x="716530" y="1690"/>
                                </a:cubicBezTo>
                                <a:cubicBezTo>
                                  <a:pt x="719252" y="2815"/>
                                  <a:pt x="721656" y="4421"/>
                                  <a:pt x="723740" y="6508"/>
                                </a:cubicBezTo>
                                <a:cubicBezTo>
                                  <a:pt x="725824" y="8592"/>
                                  <a:pt x="727430" y="10995"/>
                                  <a:pt x="728558" y="13717"/>
                                </a:cubicBezTo>
                                <a:cubicBezTo>
                                  <a:pt x="729686" y="16439"/>
                                  <a:pt x="730250" y="19276"/>
                                  <a:pt x="730250" y="22225"/>
                                </a:cubicBezTo>
                                <a:lnTo>
                                  <a:pt x="730250" y="225425"/>
                                </a:lnTo>
                                <a:cubicBezTo>
                                  <a:pt x="730250" y="228371"/>
                                  <a:pt x="729686" y="231205"/>
                                  <a:pt x="728558" y="233927"/>
                                </a:cubicBezTo>
                                <a:cubicBezTo>
                                  <a:pt x="727430" y="236652"/>
                                  <a:pt x="725824" y="239055"/>
                                  <a:pt x="723740" y="241139"/>
                                </a:cubicBezTo>
                                <a:cubicBezTo>
                                  <a:pt x="721656" y="243222"/>
                                  <a:pt x="719252" y="244828"/>
                                  <a:pt x="716530" y="245954"/>
                                </a:cubicBezTo>
                                <a:cubicBezTo>
                                  <a:pt x="713807" y="247086"/>
                                  <a:pt x="710972" y="247650"/>
                                  <a:pt x="708025" y="247650"/>
                                </a:cubicBezTo>
                                <a:lnTo>
                                  <a:pt x="22225" y="247650"/>
                                </a:lnTo>
                                <a:cubicBezTo>
                                  <a:pt x="19278" y="247650"/>
                                  <a:pt x="16443" y="247086"/>
                                  <a:pt x="13720" y="245954"/>
                                </a:cubicBezTo>
                                <a:cubicBezTo>
                                  <a:pt x="10997" y="244828"/>
                                  <a:pt x="8593" y="243222"/>
                                  <a:pt x="6509" y="241139"/>
                                </a:cubicBezTo>
                                <a:cubicBezTo>
                                  <a:pt x="4425" y="239055"/>
                                  <a:pt x="2819" y="236652"/>
                                  <a:pt x="1692" y="233927"/>
                                </a:cubicBezTo>
                                <a:cubicBezTo>
                                  <a:pt x="564" y="231205"/>
                                  <a:pt x="0" y="228371"/>
                                  <a:pt x="0" y="225425"/>
                                </a:cubicBezTo>
                                <a:close/>
                              </a:path>
                            </a:pathLst>
                          </a:custGeom>
                          <a:ln w="6350" cap="flat">
                            <a:miter lim="100000"/>
                          </a:ln>
                        </wps:spPr>
                        <wps:style>
                          <a:lnRef idx="1">
                            <a:srgbClr val="BDBDBD"/>
                          </a:lnRef>
                          <a:fillRef idx="0">
                            <a:srgbClr val="000000">
                              <a:alpha val="0"/>
                            </a:srgbClr>
                          </a:fillRef>
                          <a:effectRef idx="0">
                            <a:scrgbClr r="0" g="0" b="0"/>
                          </a:effectRef>
                          <a:fontRef idx="none"/>
                        </wps:style>
                        <wps:bodyPr/>
                      </wps:wsp>
                      <wps:wsp>
                        <wps:cNvPr id="365" name="Shape 365"/>
                        <wps:cNvSpPr/>
                        <wps:spPr>
                          <a:xfrm>
                            <a:off x="1527175" y="3175"/>
                            <a:ext cx="723900" cy="241300"/>
                          </a:xfrm>
                          <a:custGeom>
                            <a:avLst/>
                            <a:gdLst/>
                            <a:ahLst/>
                            <a:cxnLst/>
                            <a:rect l="0" t="0" r="0" b="0"/>
                            <a:pathLst>
                              <a:path w="723900" h="241300">
                                <a:moveTo>
                                  <a:pt x="25400" y="0"/>
                                </a:moveTo>
                                <a:lnTo>
                                  <a:pt x="698500" y="0"/>
                                </a:lnTo>
                                <a:cubicBezTo>
                                  <a:pt x="701868" y="0"/>
                                  <a:pt x="705108" y="645"/>
                                  <a:pt x="708220" y="1932"/>
                                </a:cubicBezTo>
                                <a:cubicBezTo>
                                  <a:pt x="711331" y="3218"/>
                                  <a:pt x="714078" y="5054"/>
                                  <a:pt x="716460" y="7438"/>
                                </a:cubicBezTo>
                                <a:cubicBezTo>
                                  <a:pt x="718842" y="9820"/>
                                  <a:pt x="720677" y="12567"/>
                                  <a:pt x="721966" y="15677"/>
                                </a:cubicBezTo>
                                <a:cubicBezTo>
                                  <a:pt x="723255" y="18790"/>
                                  <a:pt x="723900" y="22030"/>
                                  <a:pt x="723900" y="25400"/>
                                </a:cubicBezTo>
                                <a:lnTo>
                                  <a:pt x="723900" y="215900"/>
                                </a:lnTo>
                                <a:cubicBezTo>
                                  <a:pt x="723900" y="219267"/>
                                  <a:pt x="723255" y="222507"/>
                                  <a:pt x="721966" y="225617"/>
                                </a:cubicBezTo>
                                <a:cubicBezTo>
                                  <a:pt x="720677" y="228730"/>
                                  <a:pt x="718842" y="231477"/>
                                  <a:pt x="716460" y="233859"/>
                                </a:cubicBezTo>
                                <a:cubicBezTo>
                                  <a:pt x="714078" y="236237"/>
                                  <a:pt x="711331" y="238072"/>
                                  <a:pt x="708220" y="239362"/>
                                </a:cubicBezTo>
                                <a:cubicBezTo>
                                  <a:pt x="705108" y="240652"/>
                                  <a:pt x="701868" y="241297"/>
                                  <a:pt x="698500" y="241300"/>
                                </a:cubicBezTo>
                                <a:lnTo>
                                  <a:pt x="25400" y="241300"/>
                                </a:lnTo>
                                <a:cubicBezTo>
                                  <a:pt x="22032" y="241297"/>
                                  <a:pt x="18791" y="240652"/>
                                  <a:pt x="15680" y="239362"/>
                                </a:cubicBezTo>
                                <a:cubicBezTo>
                                  <a:pt x="12568" y="238072"/>
                                  <a:pt x="9821" y="236237"/>
                                  <a:pt x="7439" y="233859"/>
                                </a:cubicBezTo>
                                <a:cubicBezTo>
                                  <a:pt x="5058" y="231477"/>
                                  <a:pt x="3222" y="228730"/>
                                  <a:pt x="1933" y="225617"/>
                                </a:cubicBezTo>
                                <a:cubicBezTo>
                                  <a:pt x="644" y="222507"/>
                                  <a:pt x="0" y="219267"/>
                                  <a:pt x="0" y="215900"/>
                                </a:cubicBezTo>
                                <a:lnTo>
                                  <a:pt x="0" y="25400"/>
                                </a:lnTo>
                                <a:cubicBezTo>
                                  <a:pt x="0" y="22030"/>
                                  <a:pt x="644" y="18790"/>
                                  <a:pt x="1933" y="15677"/>
                                </a:cubicBezTo>
                                <a:cubicBezTo>
                                  <a:pt x="3222" y="12567"/>
                                  <a:pt x="5058" y="9820"/>
                                  <a:pt x="7439" y="7438"/>
                                </a:cubicBezTo>
                                <a:cubicBezTo>
                                  <a:pt x="9821" y="5054"/>
                                  <a:pt x="12568" y="3218"/>
                                  <a:pt x="15680" y="1932"/>
                                </a:cubicBezTo>
                                <a:cubicBezTo>
                                  <a:pt x="18791" y="645"/>
                                  <a:pt x="22032" y="0"/>
                                  <a:pt x="2540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66" name="Rectangle 366"/>
                        <wps:cNvSpPr/>
                        <wps:spPr>
                          <a:xfrm>
                            <a:off x="1865114" y="90850"/>
                            <a:ext cx="63737" cy="115754"/>
                          </a:xfrm>
                          <a:prstGeom prst="rect">
                            <a:avLst/>
                          </a:prstGeom>
                          <a:ln>
                            <a:noFill/>
                          </a:ln>
                        </wps:spPr>
                        <wps:txbx>
                          <w:txbxContent>
                            <w:p w14:paraId="4A0207D6" w14:textId="77777777" w:rsidR="00CF16BC" w:rsidRDefault="00CF16BC" w:rsidP="00CF16BC">
                              <w:r>
                                <w:rPr>
                                  <w:rFonts w:ascii="Segoe UI" w:eastAsia="Segoe UI" w:hAnsi="Segoe UI" w:cs="Segoe UI"/>
                                  <w:color w:val="242424"/>
                                  <w:sz w:val="14"/>
                                </w:rPr>
                                <w:t>3</w:t>
                              </w:r>
                            </w:p>
                          </w:txbxContent>
                        </wps:txbx>
                        <wps:bodyPr horzOverflow="overflow" vert="horz" lIns="0" tIns="0" rIns="0" bIns="0" rtlCol="0">
                          <a:noAutofit/>
                        </wps:bodyPr>
                      </wps:wsp>
                      <wps:wsp>
                        <wps:cNvPr id="367" name="Shape 367"/>
                        <wps:cNvSpPr/>
                        <wps:spPr>
                          <a:xfrm>
                            <a:off x="2286000" y="0"/>
                            <a:ext cx="730250" cy="247650"/>
                          </a:xfrm>
                          <a:custGeom>
                            <a:avLst/>
                            <a:gdLst/>
                            <a:ahLst/>
                            <a:cxnLst/>
                            <a:rect l="0" t="0" r="0" b="0"/>
                            <a:pathLst>
                              <a:path w="730250" h="247650">
                                <a:moveTo>
                                  <a:pt x="0" y="225425"/>
                                </a:moveTo>
                                <a:lnTo>
                                  <a:pt x="0" y="22225"/>
                                </a:lnTo>
                                <a:cubicBezTo>
                                  <a:pt x="0" y="19276"/>
                                  <a:pt x="564" y="16439"/>
                                  <a:pt x="1691" y="13717"/>
                                </a:cubicBezTo>
                                <a:cubicBezTo>
                                  <a:pt x="2819" y="10995"/>
                                  <a:pt x="4425" y="8592"/>
                                  <a:pt x="6509" y="6508"/>
                                </a:cubicBezTo>
                                <a:cubicBezTo>
                                  <a:pt x="8593" y="4421"/>
                                  <a:pt x="10997" y="2815"/>
                                  <a:pt x="13720" y="1690"/>
                                </a:cubicBezTo>
                                <a:cubicBezTo>
                                  <a:pt x="16442" y="564"/>
                                  <a:pt x="19278" y="0"/>
                                  <a:pt x="22225" y="0"/>
                                </a:cubicBezTo>
                                <a:lnTo>
                                  <a:pt x="708025" y="0"/>
                                </a:lnTo>
                                <a:cubicBezTo>
                                  <a:pt x="710972" y="0"/>
                                  <a:pt x="713806" y="564"/>
                                  <a:pt x="716530" y="1690"/>
                                </a:cubicBezTo>
                                <a:cubicBezTo>
                                  <a:pt x="719252" y="2815"/>
                                  <a:pt x="721656" y="4421"/>
                                  <a:pt x="723740" y="6508"/>
                                </a:cubicBezTo>
                                <a:cubicBezTo>
                                  <a:pt x="725824" y="8592"/>
                                  <a:pt x="727430" y="10995"/>
                                  <a:pt x="728558" y="13717"/>
                                </a:cubicBezTo>
                                <a:cubicBezTo>
                                  <a:pt x="729686" y="16439"/>
                                  <a:pt x="730250" y="19276"/>
                                  <a:pt x="730250" y="22225"/>
                                </a:cubicBezTo>
                                <a:lnTo>
                                  <a:pt x="730250" y="225425"/>
                                </a:lnTo>
                                <a:cubicBezTo>
                                  <a:pt x="730250" y="228371"/>
                                  <a:pt x="729686" y="231205"/>
                                  <a:pt x="728558" y="233927"/>
                                </a:cubicBezTo>
                                <a:cubicBezTo>
                                  <a:pt x="727430" y="236652"/>
                                  <a:pt x="725824" y="239055"/>
                                  <a:pt x="723740" y="241139"/>
                                </a:cubicBezTo>
                                <a:cubicBezTo>
                                  <a:pt x="721656" y="243222"/>
                                  <a:pt x="719252" y="244828"/>
                                  <a:pt x="716530" y="245954"/>
                                </a:cubicBezTo>
                                <a:cubicBezTo>
                                  <a:pt x="713806" y="247086"/>
                                  <a:pt x="710972" y="247650"/>
                                  <a:pt x="708025" y="247650"/>
                                </a:cubicBezTo>
                                <a:lnTo>
                                  <a:pt x="22225" y="247650"/>
                                </a:lnTo>
                                <a:cubicBezTo>
                                  <a:pt x="19278" y="247650"/>
                                  <a:pt x="16442" y="247086"/>
                                  <a:pt x="13720" y="245954"/>
                                </a:cubicBezTo>
                                <a:cubicBezTo>
                                  <a:pt x="10997" y="244828"/>
                                  <a:pt x="8593" y="243222"/>
                                  <a:pt x="6509" y="241139"/>
                                </a:cubicBezTo>
                                <a:cubicBezTo>
                                  <a:pt x="4425" y="239055"/>
                                  <a:pt x="2819" y="236652"/>
                                  <a:pt x="1691" y="233927"/>
                                </a:cubicBezTo>
                                <a:cubicBezTo>
                                  <a:pt x="564" y="231205"/>
                                  <a:pt x="0" y="228371"/>
                                  <a:pt x="0" y="225425"/>
                                </a:cubicBezTo>
                                <a:close/>
                              </a:path>
                            </a:pathLst>
                          </a:custGeom>
                          <a:ln w="6350" cap="flat">
                            <a:miter lim="100000"/>
                          </a:ln>
                        </wps:spPr>
                        <wps:style>
                          <a:lnRef idx="1">
                            <a:srgbClr val="BDBDBD"/>
                          </a:lnRef>
                          <a:fillRef idx="0">
                            <a:srgbClr val="000000">
                              <a:alpha val="0"/>
                            </a:srgbClr>
                          </a:fillRef>
                          <a:effectRef idx="0">
                            <a:scrgbClr r="0" g="0" b="0"/>
                          </a:effectRef>
                          <a:fontRef idx="none"/>
                        </wps:style>
                        <wps:bodyPr/>
                      </wps:wsp>
                      <wps:wsp>
                        <wps:cNvPr id="368" name="Shape 368"/>
                        <wps:cNvSpPr/>
                        <wps:spPr>
                          <a:xfrm>
                            <a:off x="2289175" y="3175"/>
                            <a:ext cx="723900" cy="241300"/>
                          </a:xfrm>
                          <a:custGeom>
                            <a:avLst/>
                            <a:gdLst/>
                            <a:ahLst/>
                            <a:cxnLst/>
                            <a:rect l="0" t="0" r="0" b="0"/>
                            <a:pathLst>
                              <a:path w="723900" h="241300">
                                <a:moveTo>
                                  <a:pt x="25400" y="0"/>
                                </a:moveTo>
                                <a:lnTo>
                                  <a:pt x="698500" y="0"/>
                                </a:lnTo>
                                <a:cubicBezTo>
                                  <a:pt x="701868" y="0"/>
                                  <a:pt x="705108" y="645"/>
                                  <a:pt x="708220" y="1932"/>
                                </a:cubicBezTo>
                                <a:cubicBezTo>
                                  <a:pt x="711332" y="3218"/>
                                  <a:pt x="714079" y="5054"/>
                                  <a:pt x="716461" y="7438"/>
                                </a:cubicBezTo>
                                <a:cubicBezTo>
                                  <a:pt x="718842" y="9820"/>
                                  <a:pt x="720677" y="12567"/>
                                  <a:pt x="721966" y="15677"/>
                                </a:cubicBezTo>
                                <a:cubicBezTo>
                                  <a:pt x="723255" y="18790"/>
                                  <a:pt x="723900" y="22030"/>
                                  <a:pt x="723900" y="25400"/>
                                </a:cubicBezTo>
                                <a:lnTo>
                                  <a:pt x="723900" y="215900"/>
                                </a:lnTo>
                                <a:cubicBezTo>
                                  <a:pt x="723900" y="219267"/>
                                  <a:pt x="723255" y="222507"/>
                                  <a:pt x="721966" y="225617"/>
                                </a:cubicBezTo>
                                <a:cubicBezTo>
                                  <a:pt x="720677" y="228730"/>
                                  <a:pt x="718842" y="231477"/>
                                  <a:pt x="716461" y="233859"/>
                                </a:cubicBezTo>
                                <a:cubicBezTo>
                                  <a:pt x="714079" y="236237"/>
                                  <a:pt x="711332" y="238072"/>
                                  <a:pt x="708220" y="239362"/>
                                </a:cubicBezTo>
                                <a:cubicBezTo>
                                  <a:pt x="705108" y="240652"/>
                                  <a:pt x="701868" y="241297"/>
                                  <a:pt x="698500" y="241300"/>
                                </a:cubicBezTo>
                                <a:lnTo>
                                  <a:pt x="25400" y="241300"/>
                                </a:lnTo>
                                <a:cubicBezTo>
                                  <a:pt x="22032" y="241297"/>
                                  <a:pt x="18792" y="240652"/>
                                  <a:pt x="15680" y="239362"/>
                                </a:cubicBezTo>
                                <a:cubicBezTo>
                                  <a:pt x="12568" y="238072"/>
                                  <a:pt x="9821" y="236237"/>
                                  <a:pt x="7440" y="233859"/>
                                </a:cubicBezTo>
                                <a:cubicBezTo>
                                  <a:pt x="5058" y="231477"/>
                                  <a:pt x="3223" y="228730"/>
                                  <a:pt x="1934" y="225617"/>
                                </a:cubicBezTo>
                                <a:cubicBezTo>
                                  <a:pt x="645" y="222507"/>
                                  <a:pt x="0" y="219267"/>
                                  <a:pt x="0" y="215900"/>
                                </a:cubicBezTo>
                                <a:lnTo>
                                  <a:pt x="0" y="25400"/>
                                </a:lnTo>
                                <a:cubicBezTo>
                                  <a:pt x="0" y="22030"/>
                                  <a:pt x="645" y="18790"/>
                                  <a:pt x="1934" y="15677"/>
                                </a:cubicBezTo>
                                <a:cubicBezTo>
                                  <a:pt x="3223" y="12567"/>
                                  <a:pt x="5058" y="9820"/>
                                  <a:pt x="7440" y="7438"/>
                                </a:cubicBezTo>
                                <a:cubicBezTo>
                                  <a:pt x="9821" y="5054"/>
                                  <a:pt x="12568" y="3218"/>
                                  <a:pt x="15680" y="1932"/>
                                </a:cubicBezTo>
                                <a:cubicBezTo>
                                  <a:pt x="18792" y="645"/>
                                  <a:pt x="22032" y="0"/>
                                  <a:pt x="2540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69" name="Rectangle 369"/>
                        <wps:cNvSpPr/>
                        <wps:spPr>
                          <a:xfrm>
                            <a:off x="2627114" y="90850"/>
                            <a:ext cx="63737" cy="115754"/>
                          </a:xfrm>
                          <a:prstGeom prst="rect">
                            <a:avLst/>
                          </a:prstGeom>
                          <a:ln>
                            <a:noFill/>
                          </a:ln>
                        </wps:spPr>
                        <wps:txbx>
                          <w:txbxContent>
                            <w:p w14:paraId="799A5DFA" w14:textId="77777777" w:rsidR="00CF16BC" w:rsidRDefault="00CF16BC" w:rsidP="00CF16BC">
                              <w:r>
                                <w:rPr>
                                  <w:rFonts w:ascii="Segoe UI" w:eastAsia="Segoe UI" w:hAnsi="Segoe UI" w:cs="Segoe UI"/>
                                  <w:color w:val="242424"/>
                                  <w:sz w:val="14"/>
                                </w:rPr>
                                <w:t>4</w:t>
                              </w:r>
                            </w:p>
                          </w:txbxContent>
                        </wps:txbx>
                        <wps:bodyPr horzOverflow="overflow" vert="horz" lIns="0" tIns="0" rIns="0" bIns="0" rtlCol="0">
                          <a:noAutofit/>
                        </wps:bodyPr>
                      </wps:wsp>
                      <wps:wsp>
                        <wps:cNvPr id="370" name="Shape 370"/>
                        <wps:cNvSpPr/>
                        <wps:spPr>
                          <a:xfrm>
                            <a:off x="3048000" y="0"/>
                            <a:ext cx="730250" cy="247650"/>
                          </a:xfrm>
                          <a:custGeom>
                            <a:avLst/>
                            <a:gdLst/>
                            <a:ahLst/>
                            <a:cxnLst/>
                            <a:rect l="0" t="0" r="0" b="0"/>
                            <a:pathLst>
                              <a:path w="730250" h="247650">
                                <a:moveTo>
                                  <a:pt x="0" y="225425"/>
                                </a:moveTo>
                                <a:lnTo>
                                  <a:pt x="0" y="22225"/>
                                </a:lnTo>
                                <a:cubicBezTo>
                                  <a:pt x="0" y="19276"/>
                                  <a:pt x="564" y="16439"/>
                                  <a:pt x="1692" y="13717"/>
                                </a:cubicBezTo>
                                <a:cubicBezTo>
                                  <a:pt x="2820" y="10995"/>
                                  <a:pt x="4426" y="8592"/>
                                  <a:pt x="6510" y="6508"/>
                                </a:cubicBezTo>
                                <a:cubicBezTo>
                                  <a:pt x="8594" y="4421"/>
                                  <a:pt x="10997" y="2815"/>
                                  <a:pt x="13720" y="1690"/>
                                </a:cubicBezTo>
                                <a:cubicBezTo>
                                  <a:pt x="16443" y="564"/>
                                  <a:pt x="19278" y="0"/>
                                  <a:pt x="22225" y="0"/>
                                </a:cubicBezTo>
                                <a:lnTo>
                                  <a:pt x="708025" y="0"/>
                                </a:lnTo>
                                <a:cubicBezTo>
                                  <a:pt x="710973" y="0"/>
                                  <a:pt x="713808" y="564"/>
                                  <a:pt x="716530" y="1690"/>
                                </a:cubicBezTo>
                                <a:cubicBezTo>
                                  <a:pt x="719253" y="2815"/>
                                  <a:pt x="721657" y="4421"/>
                                  <a:pt x="723741" y="6508"/>
                                </a:cubicBezTo>
                                <a:cubicBezTo>
                                  <a:pt x="725824" y="8592"/>
                                  <a:pt x="727430" y="10995"/>
                                  <a:pt x="728558" y="13717"/>
                                </a:cubicBezTo>
                                <a:cubicBezTo>
                                  <a:pt x="729686" y="16439"/>
                                  <a:pt x="730250" y="19276"/>
                                  <a:pt x="730250" y="22225"/>
                                </a:cubicBezTo>
                                <a:lnTo>
                                  <a:pt x="730250" y="225425"/>
                                </a:lnTo>
                                <a:cubicBezTo>
                                  <a:pt x="730250" y="228371"/>
                                  <a:pt x="729686" y="231205"/>
                                  <a:pt x="728558" y="233927"/>
                                </a:cubicBezTo>
                                <a:cubicBezTo>
                                  <a:pt x="727430" y="236652"/>
                                  <a:pt x="725824" y="239055"/>
                                  <a:pt x="723741" y="241139"/>
                                </a:cubicBezTo>
                                <a:cubicBezTo>
                                  <a:pt x="721657" y="243222"/>
                                  <a:pt x="719253" y="244828"/>
                                  <a:pt x="716530" y="245954"/>
                                </a:cubicBezTo>
                                <a:cubicBezTo>
                                  <a:pt x="713807" y="247086"/>
                                  <a:pt x="710973" y="247650"/>
                                  <a:pt x="708025" y="247650"/>
                                </a:cubicBezTo>
                                <a:lnTo>
                                  <a:pt x="22225" y="247650"/>
                                </a:lnTo>
                                <a:cubicBezTo>
                                  <a:pt x="19278" y="247650"/>
                                  <a:pt x="16443" y="247086"/>
                                  <a:pt x="13720" y="245954"/>
                                </a:cubicBezTo>
                                <a:cubicBezTo>
                                  <a:pt x="10997" y="244828"/>
                                  <a:pt x="8594" y="243222"/>
                                  <a:pt x="6510" y="241139"/>
                                </a:cubicBezTo>
                                <a:cubicBezTo>
                                  <a:pt x="4426" y="239055"/>
                                  <a:pt x="2820" y="236652"/>
                                  <a:pt x="1692" y="233927"/>
                                </a:cubicBezTo>
                                <a:cubicBezTo>
                                  <a:pt x="564" y="231205"/>
                                  <a:pt x="0" y="228371"/>
                                  <a:pt x="0" y="225425"/>
                                </a:cubicBezTo>
                                <a:close/>
                              </a:path>
                            </a:pathLst>
                          </a:custGeom>
                          <a:ln w="6350" cap="flat">
                            <a:miter lim="100000"/>
                          </a:ln>
                        </wps:spPr>
                        <wps:style>
                          <a:lnRef idx="1">
                            <a:srgbClr val="BDBDBD"/>
                          </a:lnRef>
                          <a:fillRef idx="0">
                            <a:srgbClr val="000000">
                              <a:alpha val="0"/>
                            </a:srgbClr>
                          </a:fillRef>
                          <a:effectRef idx="0">
                            <a:scrgbClr r="0" g="0" b="0"/>
                          </a:effectRef>
                          <a:fontRef idx="none"/>
                        </wps:style>
                        <wps:bodyPr/>
                      </wps:wsp>
                      <wps:wsp>
                        <wps:cNvPr id="371" name="Shape 371"/>
                        <wps:cNvSpPr/>
                        <wps:spPr>
                          <a:xfrm>
                            <a:off x="3051175" y="3175"/>
                            <a:ext cx="723900" cy="241300"/>
                          </a:xfrm>
                          <a:custGeom>
                            <a:avLst/>
                            <a:gdLst/>
                            <a:ahLst/>
                            <a:cxnLst/>
                            <a:rect l="0" t="0" r="0" b="0"/>
                            <a:pathLst>
                              <a:path w="723900" h="241300">
                                <a:moveTo>
                                  <a:pt x="25400" y="0"/>
                                </a:moveTo>
                                <a:lnTo>
                                  <a:pt x="698500" y="0"/>
                                </a:lnTo>
                                <a:cubicBezTo>
                                  <a:pt x="701868" y="0"/>
                                  <a:pt x="705108" y="645"/>
                                  <a:pt x="708220" y="1932"/>
                                </a:cubicBezTo>
                                <a:cubicBezTo>
                                  <a:pt x="711332" y="3218"/>
                                  <a:pt x="714079" y="5054"/>
                                  <a:pt x="716460" y="7438"/>
                                </a:cubicBezTo>
                                <a:cubicBezTo>
                                  <a:pt x="718842" y="9820"/>
                                  <a:pt x="720677" y="12567"/>
                                  <a:pt x="721966" y="15677"/>
                                </a:cubicBezTo>
                                <a:cubicBezTo>
                                  <a:pt x="723255" y="18790"/>
                                  <a:pt x="723900" y="22030"/>
                                  <a:pt x="723900" y="25400"/>
                                </a:cubicBezTo>
                                <a:lnTo>
                                  <a:pt x="723900" y="215900"/>
                                </a:lnTo>
                                <a:cubicBezTo>
                                  <a:pt x="723900" y="219267"/>
                                  <a:pt x="723255" y="222507"/>
                                  <a:pt x="721966" y="225617"/>
                                </a:cubicBezTo>
                                <a:cubicBezTo>
                                  <a:pt x="720677" y="228730"/>
                                  <a:pt x="718842" y="231477"/>
                                  <a:pt x="716460" y="233859"/>
                                </a:cubicBezTo>
                                <a:cubicBezTo>
                                  <a:pt x="714079" y="236237"/>
                                  <a:pt x="711332" y="238072"/>
                                  <a:pt x="708220" y="239362"/>
                                </a:cubicBezTo>
                                <a:cubicBezTo>
                                  <a:pt x="705108" y="240652"/>
                                  <a:pt x="701868" y="241297"/>
                                  <a:pt x="698500" y="241300"/>
                                </a:cubicBezTo>
                                <a:lnTo>
                                  <a:pt x="25400" y="241300"/>
                                </a:lnTo>
                                <a:cubicBezTo>
                                  <a:pt x="22032" y="241297"/>
                                  <a:pt x="18791" y="240652"/>
                                  <a:pt x="15679" y="239362"/>
                                </a:cubicBezTo>
                                <a:cubicBezTo>
                                  <a:pt x="12567" y="238072"/>
                                  <a:pt x="9821" y="236237"/>
                                  <a:pt x="7439" y="233859"/>
                                </a:cubicBezTo>
                                <a:cubicBezTo>
                                  <a:pt x="5057" y="231477"/>
                                  <a:pt x="3222" y="228730"/>
                                  <a:pt x="1933" y="225617"/>
                                </a:cubicBezTo>
                                <a:cubicBezTo>
                                  <a:pt x="644" y="222507"/>
                                  <a:pt x="0" y="219267"/>
                                  <a:pt x="0" y="215900"/>
                                </a:cubicBezTo>
                                <a:lnTo>
                                  <a:pt x="0" y="25400"/>
                                </a:lnTo>
                                <a:cubicBezTo>
                                  <a:pt x="0" y="22030"/>
                                  <a:pt x="644" y="18790"/>
                                  <a:pt x="1933" y="15677"/>
                                </a:cubicBezTo>
                                <a:cubicBezTo>
                                  <a:pt x="3222" y="12567"/>
                                  <a:pt x="5057" y="9820"/>
                                  <a:pt x="7439" y="7438"/>
                                </a:cubicBezTo>
                                <a:cubicBezTo>
                                  <a:pt x="9821" y="5054"/>
                                  <a:pt x="12567" y="3218"/>
                                  <a:pt x="15679" y="1932"/>
                                </a:cubicBezTo>
                                <a:cubicBezTo>
                                  <a:pt x="18791" y="645"/>
                                  <a:pt x="22032" y="0"/>
                                  <a:pt x="2540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72" name="Rectangle 372"/>
                        <wps:cNvSpPr/>
                        <wps:spPr>
                          <a:xfrm>
                            <a:off x="3389114" y="90850"/>
                            <a:ext cx="63737" cy="115754"/>
                          </a:xfrm>
                          <a:prstGeom prst="rect">
                            <a:avLst/>
                          </a:prstGeom>
                          <a:ln>
                            <a:noFill/>
                          </a:ln>
                        </wps:spPr>
                        <wps:txbx>
                          <w:txbxContent>
                            <w:p w14:paraId="4ECC0DC9" w14:textId="77777777" w:rsidR="00CF16BC" w:rsidRDefault="00CF16BC" w:rsidP="00CF16BC">
                              <w:r>
                                <w:rPr>
                                  <w:rFonts w:ascii="Segoe UI" w:eastAsia="Segoe UI" w:hAnsi="Segoe UI" w:cs="Segoe UI"/>
                                  <w:color w:val="242424"/>
                                  <w:sz w:val="14"/>
                                </w:rPr>
                                <w:t>5</w:t>
                              </w:r>
                            </w:p>
                          </w:txbxContent>
                        </wps:txbx>
                        <wps:bodyPr horzOverflow="overflow" vert="horz" lIns="0" tIns="0" rIns="0" bIns="0" rtlCol="0">
                          <a:noAutofit/>
                        </wps:bodyPr>
                      </wps:wsp>
                    </wpg:wgp>
                  </a:graphicData>
                </a:graphic>
              </wp:inline>
            </w:drawing>
          </mc:Choice>
          <mc:Fallback>
            <w:pict>
              <v:group w14:anchorId="4E71BD25" id="Group 2729" o:spid="_x0000_s1041" style="width:297.5pt;height:19.5pt;mso-position-horizontal-relative:char;mso-position-vertical-relative:line" coordsize="37782,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">
                <v:shape id="Shape 358" o:spid="_x0000_s1042" style="position:absolute;width:7302;height:2476;visibility:visible;mso-wrap-style:square;v-text-anchor:top" coordsize="7302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" path="m,225425l,22225c,19276,564,16439,1692,13717,2820,10995,4426,8592,6510,6508,8593,4421,10997,2815,13720,1690,16443,564,19278,,22225,l708025,v2947,,5782,564,8505,1690c719253,2815,721656,4421,723740,6508v2085,2084,3690,4487,4818,7209c729686,16439,730250,19276,730250,22225r,203200c730250,228371,729686,231205,728558,233927v-1128,2725,-2733,5128,-4818,7212c721656,243222,719253,244828,716530,245954v-2723,1132,-5558,1696,-8505,1696l22225,247650v-2947,,-5782,-564,-8505,-1696c10997,244828,8593,243222,6510,241139,4426,239055,2820,236652,1692,233927,564,231205,,228371,,225425xe" filled="f" strokecolor="#bdbdbd" strokeweight=".5pt">
                  <v:stroke miterlimit="1" joinstyle="miter"/>
                  <v:path arrowok="t" textboxrect="0,0,730250,247650"/>
                </v:shape>
                <v:shape id="Shape 359" o:spid="_x0000_s1043" style="position:absolute;left:31;top:31;width:7239;height:2413;visibility:visible;mso-wrap-style:square;v-text-anchor:top" coordsize="72390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" path="m25400,l698500,v3368,,6608,645,9720,1932c711332,3218,714079,5054,716460,7438v2382,2382,4217,5129,5506,8239c723255,18790,723900,22030,723900,25400r,190500c723900,219267,723255,222507,721966,225617v-1289,3113,-3124,5860,-5506,8242c714079,236237,711332,238072,708220,239362v-3112,1290,-6352,1935,-9720,1938l25400,241300v-3368,-3,-6608,-648,-9720,-1938c12568,238072,9821,236237,7439,233859,5058,231477,3222,228730,1933,225617,644,222507,,219267,,215900l,25400c,22030,644,18790,1933,15677,3222,12567,5058,9820,7439,7438,9821,5054,12568,3218,15680,1932,18792,645,22032,,25400,xe" stroked="f" strokeweight="0">
                  <v:stroke miterlimit="1" joinstyle="miter"/>
                  <v:path arrowok="t" textboxrect="0,0,723900,241300"/>
                </v:shape>
                <v:rect id="Rectangle 360" o:spid="_x0000_s1044" style="position:absolute;left:3411;top:908;width:637;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3BB2002C" w14:textId="77777777" w:rsidR="00CF16BC" w:rsidRDefault="00CF16BC" w:rsidP="00CF16BC">
                        <w:r>
                          <w:rPr>
                            <w:rFonts w:ascii="Segoe UI" w:eastAsia="Segoe UI" w:hAnsi="Segoe UI" w:cs="Segoe UI"/>
                            <w:color w:val="242424"/>
                            <w:sz w:val="14"/>
                          </w:rPr>
                          <w:t>1</w:t>
                        </w:r>
                      </w:p>
                    </w:txbxContent>
                  </v:textbox>
                </v:rect>
                <v:shape id="Shape 361" o:spid="_x0000_s1045" style="position:absolute;left:7620;width:7302;height:2476;visibility:visible;mso-wrap-style:square;v-text-anchor:top" coordsize="7302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" path="m,225425l,22225c,19276,564,16439,1692,13717,2819,10995,4426,8592,6510,6508,8593,4421,10997,2815,13720,1690,16443,564,19278,,22225,l708025,v2947,,5782,564,8505,1690c719253,2815,721656,4421,723740,6508v2084,2084,3690,4487,4818,7209c729686,16439,730250,19276,730250,22225r,203200c730250,228371,729686,231205,728558,233927v-1128,2725,-2734,5128,-4818,7212c721656,243222,719253,244828,716530,245954v-2723,1132,-5558,1696,-8505,1696l22225,247650v-2947,,-5782,-564,-8505,-1696c10997,244828,8593,243222,6510,241139,4426,239055,2819,236652,1692,233927,564,231205,,228371,,225425xe" filled="f" strokecolor="#bdbdbd" strokeweight=".5pt">
                  <v:stroke miterlimit="1" joinstyle="miter"/>
                  <v:path arrowok="t" textboxrect="0,0,730250,247650"/>
                </v:shape>
                <v:shape id="Shape 362" o:spid="_x0000_s1046" style="position:absolute;left:7651;top:31;width:7239;height:2413;visibility:visible;mso-wrap-style:square;v-text-anchor:top" coordsize="72390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" path="m25400,l698500,v3368,,6608,645,9720,1932c711332,3218,714079,5054,716461,7438v2381,2382,4217,5129,5505,8239c723255,18790,723900,22030,723900,25400r,190500c723900,219267,723255,222507,721966,225617v-1288,3113,-3124,5860,-5505,8242c714079,236237,711332,238072,708220,239362v-3112,1290,-6352,1935,-9720,1938l25400,241300v-3368,-3,-6608,-648,-9720,-1938c12568,238072,9821,236237,7439,233859,5058,231477,3222,228730,1933,225617,645,222507,,219267,,215900l,25400c,22030,645,18790,1933,15677,3222,12567,5058,9820,7439,7438,9821,5054,12568,3218,15680,1932,18792,645,22032,,25400,xe" stroked="f" strokeweight="0">
                  <v:stroke miterlimit="1" joinstyle="miter"/>
                  <v:path arrowok="t" textboxrect="0,0,723900,241300"/>
                </v:shape>
                <v:rect id="Rectangle 363" o:spid="_x0000_s1047" style="position:absolute;left:11031;top:908;width:637;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1B9C6AA6" w14:textId="77777777" w:rsidR="00CF16BC" w:rsidRDefault="00CF16BC" w:rsidP="00CF16BC">
                        <w:r>
                          <w:rPr>
                            <w:rFonts w:ascii="Segoe UI" w:eastAsia="Segoe UI" w:hAnsi="Segoe UI" w:cs="Segoe UI"/>
                            <w:color w:val="242424"/>
                            <w:sz w:val="14"/>
                          </w:rPr>
                          <w:t>2</w:t>
                        </w:r>
                      </w:p>
                    </w:txbxContent>
                  </v:textbox>
                </v:rect>
                <v:shape id="Shape 364" o:spid="_x0000_s1048" style="position:absolute;left:15240;width:7302;height:2476;visibility:visible;mso-wrap-style:square;v-text-anchor:top" coordsize="7302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" path="m,225425l,22225c,19276,564,16439,1692,13717,2819,10995,4425,8592,6509,6508,8593,4421,10997,2815,13720,1690,16443,564,19278,,22225,l708025,v2947,,5782,564,8505,1690c719252,2815,721656,4421,723740,6508v2084,2084,3690,4487,4818,7209c729686,16439,730250,19276,730250,22225r,203200c730250,228371,729686,231205,728558,233927v-1128,2725,-2734,5128,-4818,7212c721656,243222,719252,244828,716530,245954v-2723,1132,-5558,1696,-8505,1696l22225,247650v-2947,,-5782,-564,-8505,-1696c10997,244828,8593,243222,6509,241139,4425,239055,2819,236652,1692,233927,564,231205,,228371,,225425xe" filled="f" strokecolor="#bdbdbd" strokeweight=".5pt">
                  <v:stroke miterlimit="1" joinstyle="miter"/>
                  <v:path arrowok="t" textboxrect="0,0,730250,247650"/>
                </v:shape>
                <v:shape id="Shape 365" o:spid="_x0000_s1049" style="position:absolute;left:15271;top:31;width:7239;height:2413;visibility:visible;mso-wrap-style:square;v-text-anchor:top" coordsize="72390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" path="m25400,l698500,v3368,,6608,645,9720,1932c711331,3218,714078,5054,716460,7438v2382,2382,4217,5129,5506,8239c723255,18790,723900,22030,723900,25400r,190500c723900,219267,723255,222507,721966,225617v-1289,3113,-3124,5860,-5506,8242c714078,236237,711331,238072,708220,239362v-3112,1290,-6352,1935,-9720,1938l25400,241300v-3368,-3,-6609,-648,-9720,-1938c12568,238072,9821,236237,7439,233859,5058,231477,3222,228730,1933,225617,644,222507,,219267,,215900l,25400c,22030,644,18790,1933,15677,3222,12567,5058,9820,7439,7438,9821,5054,12568,3218,15680,1932,18791,645,22032,,25400,xe" stroked="f" strokeweight="0">
                  <v:stroke miterlimit="1" joinstyle="miter"/>
                  <v:path arrowok="t" textboxrect="0,0,723900,241300"/>
                </v:shape>
                <v:rect id="Rectangle 366" o:spid="_x0000_s1050" style="position:absolute;left:18651;top:908;width:637;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4A0207D6" w14:textId="77777777" w:rsidR="00CF16BC" w:rsidRDefault="00CF16BC" w:rsidP="00CF16BC">
                        <w:r>
                          <w:rPr>
                            <w:rFonts w:ascii="Segoe UI" w:eastAsia="Segoe UI" w:hAnsi="Segoe UI" w:cs="Segoe UI"/>
                            <w:color w:val="242424"/>
                            <w:sz w:val="14"/>
                          </w:rPr>
                          <w:t>3</w:t>
                        </w:r>
                      </w:p>
                    </w:txbxContent>
                  </v:textbox>
                </v:rect>
                <v:shape id="Shape 367" o:spid="_x0000_s1051" style="position:absolute;left:22860;width:7302;height:2476;visibility:visible;mso-wrap-style:square;v-text-anchor:top" coordsize="7302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" path="m,225425l,22225c,19276,564,16439,1691,13717,2819,10995,4425,8592,6509,6508,8593,4421,10997,2815,13720,1690,16442,564,19278,,22225,l708025,v2947,,5781,564,8505,1690c719252,2815,721656,4421,723740,6508v2084,2084,3690,4487,4818,7209c729686,16439,730250,19276,730250,22225r,203200c730250,228371,729686,231205,728558,233927v-1128,2725,-2734,5128,-4818,7212c721656,243222,719252,244828,716530,245954v-2724,1132,-5558,1696,-8505,1696l22225,247650v-2947,,-5783,-564,-8505,-1696c10997,244828,8593,243222,6509,241139,4425,239055,2819,236652,1691,233927,564,231205,,228371,,225425xe" filled="f" strokecolor="#bdbdbd" strokeweight=".5pt">
                  <v:stroke miterlimit="1" joinstyle="miter"/>
                  <v:path arrowok="t" textboxrect="0,0,730250,247650"/>
                </v:shape>
                <v:shape id="Shape 368" o:spid="_x0000_s1052" style="position:absolute;left:22891;top:31;width:7239;height:2413;visibility:visible;mso-wrap-style:square;v-text-anchor:top" coordsize="72390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" path="m25400,l698500,v3368,,6608,645,9720,1932c711332,3218,714079,5054,716461,7438v2381,2382,4216,5129,5505,8239c723255,18790,723900,22030,723900,25400r,190500c723900,219267,723255,222507,721966,225617v-1289,3113,-3124,5860,-5505,8242c714079,236237,711332,238072,708220,239362v-3112,1290,-6352,1935,-9720,1938l25400,241300v-3368,-3,-6608,-648,-9720,-1938c12568,238072,9821,236237,7440,233859,5058,231477,3223,228730,1934,225617,645,222507,,219267,,215900l,25400c,22030,645,18790,1934,15677,3223,12567,5058,9820,7440,7438,9821,5054,12568,3218,15680,1932,18792,645,22032,,25400,xe" stroked="f" strokeweight="0">
                  <v:stroke miterlimit="1" joinstyle="miter"/>
                  <v:path arrowok="t" textboxrect="0,0,723900,241300"/>
                </v:shape>
                <v:rect id="Rectangle 369" o:spid="_x0000_s1053" style="position:absolute;left:26271;top:908;width:637;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799A5DFA" w14:textId="77777777" w:rsidR="00CF16BC" w:rsidRDefault="00CF16BC" w:rsidP="00CF16BC">
                        <w:r>
                          <w:rPr>
                            <w:rFonts w:ascii="Segoe UI" w:eastAsia="Segoe UI" w:hAnsi="Segoe UI" w:cs="Segoe UI"/>
                            <w:color w:val="242424"/>
                            <w:sz w:val="14"/>
                          </w:rPr>
                          <w:t>4</w:t>
                        </w:r>
                      </w:p>
                    </w:txbxContent>
                  </v:textbox>
                </v:rect>
                <v:shape id="Shape 370" o:spid="_x0000_s1054" style="position:absolute;left:30480;width:7302;height:2476;visibility:visible;mso-wrap-style:square;v-text-anchor:top" coordsize="7302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" path="m,225425l,22225c,19276,564,16439,1692,13717,2820,10995,4426,8592,6510,6508,8594,4421,10997,2815,13720,1690,16443,564,19278,,22225,l708025,v2948,,5783,564,8505,1690c719253,2815,721657,4421,723741,6508v2083,2084,3689,4487,4817,7209c729686,16439,730250,19276,730250,22225r,203200c730250,228371,729686,231205,728558,233927v-1128,2725,-2734,5128,-4817,7212c721657,243222,719253,244828,716530,245954v-2723,1132,-5557,1696,-8505,1696l22225,247650v-2947,,-5782,-564,-8505,-1696c10997,244828,8594,243222,6510,241139,4426,239055,2820,236652,1692,233927,564,231205,,228371,,225425xe" filled="f" strokecolor="#bdbdbd" strokeweight=".5pt">
                  <v:stroke miterlimit="1" joinstyle="miter"/>
                  <v:path arrowok="t" textboxrect="0,0,730250,247650"/>
                </v:shape>
                <v:shape id="Shape 371" o:spid="_x0000_s1055" style="position:absolute;left:30511;top:31;width:7239;height:2413;visibility:visible;mso-wrap-style:square;v-text-anchor:top" coordsize="72390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" path="m25400,l698500,v3368,,6608,645,9720,1932c711332,3218,714079,5054,716460,7438v2382,2382,4217,5129,5506,8239c723255,18790,723900,22030,723900,25400r,190500c723900,219267,723255,222507,721966,225617v-1289,3113,-3124,5860,-5506,8242c714079,236237,711332,238072,708220,239362v-3112,1290,-6352,1935,-9720,1938l25400,241300v-3368,-3,-6609,-648,-9721,-1938c12567,238072,9821,236237,7439,233859,5057,231477,3222,228730,1933,225617,644,222507,,219267,,215900l,25400c,22030,644,18790,1933,15677,3222,12567,5057,9820,7439,7438,9821,5054,12567,3218,15679,1932,18791,645,22032,,25400,xe" stroked="f" strokeweight="0">
                  <v:stroke miterlimit="1" joinstyle="miter"/>
                  <v:path arrowok="t" textboxrect="0,0,723900,241300"/>
                </v:shape>
                <v:rect id="Rectangle 372" o:spid="_x0000_s1056" style="position:absolute;left:33891;top:908;width:637;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4ECC0DC9" w14:textId="77777777" w:rsidR="00CF16BC" w:rsidRDefault="00CF16BC" w:rsidP="00CF16BC">
                        <w:r>
                          <w:rPr>
                            <w:rFonts w:ascii="Segoe UI" w:eastAsia="Segoe UI" w:hAnsi="Segoe UI" w:cs="Segoe UI"/>
                            <w:color w:val="242424"/>
                            <w:sz w:val="14"/>
                          </w:rPr>
                          <w:t>5</w:t>
                        </w:r>
                      </w:p>
                    </w:txbxContent>
                  </v:textbox>
                </v:rect>
                <w10:anchorlock/>
              </v:group>
            </w:pict>
          </mc:Fallback>
        </mc:AlternateContent>
      </w:r>
    </w:p>
    <w:p w14:paraId="07362B6F" w14:textId="77777777" w:rsidR="00CF16BC" w:rsidRDefault="00CF16BC" w:rsidP="00CF16BC">
      <w:pPr>
        <w:tabs>
          <w:tab w:val="center" w:pos="729"/>
          <w:tab w:val="center" w:pos="6003"/>
        </w:tabs>
        <w:spacing w:line="265" w:lineRule="auto"/>
        <w:rPr>
          <w:lang w:val="fr-FR"/>
        </w:rPr>
      </w:pPr>
      <w:r>
        <w:rPr>
          <w:lang w:val="fr-FR"/>
        </w:rPr>
        <w:tab/>
      </w:r>
      <w:r>
        <w:rPr>
          <w:rFonts w:ascii="Segoe UI" w:eastAsia="Segoe UI" w:hAnsi="Segoe UI" w:cs="Segoe UI"/>
          <w:color w:val="242424"/>
          <w:sz w:val="15"/>
          <w:lang w:val="fr-FR"/>
        </w:rPr>
        <w:t xml:space="preserve">Très peu </w:t>
      </w:r>
      <w:r>
        <w:rPr>
          <w:rFonts w:ascii="Segoe UI" w:eastAsia="Segoe UI" w:hAnsi="Segoe UI" w:cs="Segoe UI"/>
          <w:color w:val="242424"/>
          <w:sz w:val="15"/>
          <w:lang w:val="fr-FR"/>
        </w:rPr>
        <w:tab/>
        <w:t>Très utile</w:t>
      </w:r>
    </w:p>
    <w:p w14:paraId="442CF8C5" w14:textId="77777777" w:rsidR="00CF16BC" w:rsidRDefault="00CF16BC" w:rsidP="00CF16BC">
      <w:pPr>
        <w:spacing w:after="595" w:line="265" w:lineRule="auto"/>
        <w:ind w:left="345" w:hanging="10"/>
        <w:rPr>
          <w:lang w:val="fr-FR"/>
        </w:rPr>
      </w:pPr>
      <w:r>
        <w:rPr>
          <w:rFonts w:ascii="Segoe UI" w:eastAsia="Segoe UI" w:hAnsi="Segoe UI" w:cs="Segoe UI"/>
          <w:color w:val="242424"/>
          <w:sz w:val="15"/>
          <w:lang w:val="fr-FR"/>
        </w:rPr>
        <w:t>utile</w:t>
      </w:r>
    </w:p>
    <w:p w14:paraId="0C50874B" w14:textId="77777777" w:rsidR="00CF16BC" w:rsidRDefault="00CF16BC" w:rsidP="00CF16BC">
      <w:pPr>
        <w:numPr>
          <w:ilvl w:val="0"/>
          <w:numId w:val="11"/>
        </w:numPr>
        <w:spacing w:line="232" w:lineRule="auto"/>
        <w:ind w:right="126" w:hanging="280"/>
        <w:rPr>
          <w:lang w:val="fr-FR"/>
        </w:rPr>
      </w:pPr>
      <w:r>
        <w:rPr>
          <w:rFonts w:ascii="Segoe UI" w:eastAsia="Segoe UI" w:hAnsi="Segoe UI" w:cs="Segoe UI"/>
          <w:sz w:val="17"/>
          <w:lang w:val="fr-FR"/>
        </w:rPr>
        <w:t>Quelles sont les parties de l'outil que vous avez trouvées utiles pour l'identification des aires de conservation transfrontières, le cas échéant ?</w:t>
      </w:r>
    </w:p>
    <w:p w14:paraId="0863070A" w14:textId="77777777" w:rsidR="00CF16BC" w:rsidRDefault="00CF16BC" w:rsidP="00CF16BC">
      <w:pPr>
        <w:ind w:left="365" w:right="-2"/>
        <w:rPr>
          <w:lang w:val="fr-FR"/>
        </w:rPr>
      </w:pPr>
      <w:r>
        <w:rPr>
          <w:noProof/>
          <w:lang w:val="fr-FR"/>
        </w:rPr>
        <mc:AlternateContent>
          <mc:Choice Requires="wpg">
            <w:drawing>
              <wp:inline distT="0" distB="0" distL="0" distR="0" wp14:anchorId="41D96C74" wp14:editId="4D2275E2">
                <wp:extent cx="4622800" cy="501650"/>
                <wp:effectExtent l="0" t="0" r="0" b="0"/>
                <wp:docPr id="2734" name="Group 2734"/>
                <wp:cNvGraphicFramePr/>
                <a:graphic xmlns:a="http://schemas.openxmlformats.org/drawingml/2006/main">
                  <a:graphicData uri="http://schemas.microsoft.com/office/word/2010/wordprocessingGroup">
                    <wpg:wgp>
                      <wpg:cNvGrpSpPr/>
                      <wpg:grpSpPr>
                        <a:xfrm>
                          <a:off x="0" y="0"/>
                          <a:ext cx="4622800" cy="501650"/>
                          <a:chOff x="0" y="0"/>
                          <a:chExt cx="4622800" cy="501650"/>
                        </a:xfrm>
                      </wpg:grpSpPr>
                      <wps:wsp>
                        <wps:cNvPr id="380" name="Shape 380"/>
                        <wps:cNvSpPr/>
                        <wps:spPr>
                          <a:xfrm>
                            <a:off x="0" y="0"/>
                            <a:ext cx="4622800" cy="501650"/>
                          </a:xfrm>
                          <a:custGeom>
                            <a:avLst/>
                            <a:gdLst/>
                            <a:ahLst/>
                            <a:cxnLst/>
                            <a:rect l="0" t="0" r="0" b="0"/>
                            <a:pathLst>
                              <a:path w="4622800" h="501650">
                                <a:moveTo>
                                  <a:pt x="0" y="479425"/>
                                </a:moveTo>
                                <a:lnTo>
                                  <a:pt x="0" y="22225"/>
                                </a:lnTo>
                                <a:cubicBezTo>
                                  <a:pt x="0" y="19276"/>
                                  <a:pt x="564" y="16439"/>
                                  <a:pt x="1692" y="13717"/>
                                </a:cubicBezTo>
                                <a:cubicBezTo>
                                  <a:pt x="2819" y="10995"/>
                                  <a:pt x="4425" y="8592"/>
                                  <a:pt x="6509" y="6508"/>
                                </a:cubicBezTo>
                                <a:cubicBezTo>
                                  <a:pt x="8593" y="4421"/>
                                  <a:pt x="10997" y="2815"/>
                                  <a:pt x="13720" y="1690"/>
                                </a:cubicBezTo>
                                <a:cubicBezTo>
                                  <a:pt x="16443" y="564"/>
                                  <a:pt x="19278" y="0"/>
                                  <a:pt x="22225" y="0"/>
                                </a:cubicBezTo>
                                <a:lnTo>
                                  <a:pt x="4600575" y="0"/>
                                </a:lnTo>
                                <a:cubicBezTo>
                                  <a:pt x="4603522" y="0"/>
                                  <a:pt x="4606356" y="564"/>
                                  <a:pt x="4609079" y="1690"/>
                                </a:cubicBezTo>
                                <a:cubicBezTo>
                                  <a:pt x="4611802" y="2815"/>
                                  <a:pt x="4614205" y="4421"/>
                                  <a:pt x="4616290" y="6508"/>
                                </a:cubicBezTo>
                                <a:cubicBezTo>
                                  <a:pt x="4618373" y="8592"/>
                                  <a:pt x="4619979" y="10995"/>
                                  <a:pt x="4621107" y="13717"/>
                                </a:cubicBezTo>
                                <a:cubicBezTo>
                                  <a:pt x="4622235" y="16439"/>
                                  <a:pt x="4622799" y="19276"/>
                                  <a:pt x="4622800" y="22225"/>
                                </a:cubicBezTo>
                                <a:lnTo>
                                  <a:pt x="4622800" y="479425"/>
                                </a:lnTo>
                                <a:cubicBezTo>
                                  <a:pt x="4622799" y="482371"/>
                                  <a:pt x="4622235" y="485205"/>
                                  <a:pt x="4621107" y="487927"/>
                                </a:cubicBezTo>
                                <a:cubicBezTo>
                                  <a:pt x="4619979" y="490649"/>
                                  <a:pt x="4618373" y="493052"/>
                                  <a:pt x="4616290" y="495139"/>
                                </a:cubicBezTo>
                                <a:cubicBezTo>
                                  <a:pt x="4614205" y="497219"/>
                                  <a:pt x="4611802" y="498825"/>
                                  <a:pt x="4609079" y="499957"/>
                                </a:cubicBezTo>
                                <a:cubicBezTo>
                                  <a:pt x="4606356" y="501083"/>
                                  <a:pt x="4603522" y="501647"/>
                                  <a:pt x="4600575" y="501650"/>
                                </a:cubicBezTo>
                                <a:lnTo>
                                  <a:pt x="22225" y="501650"/>
                                </a:lnTo>
                                <a:cubicBezTo>
                                  <a:pt x="19278" y="501647"/>
                                  <a:pt x="16443" y="501083"/>
                                  <a:pt x="13720" y="499957"/>
                                </a:cubicBezTo>
                                <a:cubicBezTo>
                                  <a:pt x="10997" y="498825"/>
                                  <a:pt x="8593" y="497219"/>
                                  <a:pt x="6509" y="495139"/>
                                </a:cubicBezTo>
                                <a:cubicBezTo>
                                  <a:pt x="4425" y="493052"/>
                                  <a:pt x="2819" y="490649"/>
                                  <a:pt x="1692" y="487927"/>
                                </a:cubicBezTo>
                                <a:cubicBezTo>
                                  <a:pt x="564" y="485205"/>
                                  <a:pt x="0" y="482371"/>
                                  <a:pt x="0" y="479425"/>
                                </a:cubicBezTo>
                                <a:close/>
                              </a:path>
                            </a:pathLst>
                          </a:custGeom>
                          <a:ln w="6350" cap="flat">
                            <a:miter lim="100000"/>
                          </a:ln>
                        </wps:spPr>
                        <wps:style>
                          <a:lnRef idx="1">
                            <a:srgbClr val="C8C8C8"/>
                          </a:lnRef>
                          <a:fillRef idx="0">
                            <a:srgbClr val="000000">
                              <a:alpha val="0"/>
                            </a:srgbClr>
                          </a:fillRef>
                          <a:effectRef idx="0">
                            <a:scrgbClr r="0" g="0" b="0"/>
                          </a:effectRef>
                          <a:fontRef idx="none"/>
                        </wps:style>
                        <wps:bodyPr/>
                      </wps:wsp>
                    </wpg:wgp>
                  </a:graphicData>
                </a:graphic>
              </wp:inline>
            </w:drawing>
          </mc:Choice>
          <mc:Fallback>
            <w:pict>
              <v:group w14:anchorId="4C17814E" id="Group 2734" o:spid="_x0000_s1026" style="width:364pt;height:39.5pt;mso-position-horizontal-relative:char;mso-position-vertical-relative:line" coordsize="46228,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">
                <v:shape id="Shape 380" o:spid="_x0000_s1027" style="position:absolute;width:46228;height:5016;visibility:visible;mso-wrap-style:square;v-text-anchor:top" coordsize="462280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" path="m,479425l,22225c,19276,564,16439,1692,13717,2819,10995,4425,8592,6509,6508,8593,4421,10997,2815,13720,1690,16443,564,19278,,22225,l4600575,v2947,,5781,564,8504,1690c4611802,2815,4614205,4421,4616290,6508v2083,2084,3689,4487,4817,7209c4622235,16439,4622799,19276,4622800,22225r,457200c4622799,482371,4622235,485205,4621107,487927v-1128,2722,-2734,5125,-4817,7212c4614205,497219,4611802,498825,4609079,499957v-2723,1126,-5557,1690,-8504,1693l22225,501650v-2947,-3,-5782,-567,-8505,-1693c10997,498825,8593,497219,6509,495139,4425,493052,2819,490649,1692,487927,564,485205,,482371,,479425xe" filled="f" strokecolor="#c8c8c8" strokeweight=".5pt">
                  <v:stroke miterlimit="1" joinstyle="miter"/>
                  <v:path arrowok="t" textboxrect="0,0,4622800,501650"/>
                </v:shape>
                <w10:anchorlock/>
              </v:group>
            </w:pict>
          </mc:Fallback>
        </mc:AlternateContent>
      </w:r>
    </w:p>
    <w:p w14:paraId="5A11C659" w14:textId="77777777" w:rsidR="00CF16BC" w:rsidRDefault="00CF16BC" w:rsidP="00CF16BC">
      <w:pPr>
        <w:numPr>
          <w:ilvl w:val="0"/>
          <w:numId w:val="11"/>
        </w:numPr>
        <w:spacing w:line="232" w:lineRule="auto"/>
        <w:ind w:right="126" w:hanging="280"/>
        <w:rPr>
          <w:lang w:val="fr-FR"/>
        </w:rPr>
      </w:pPr>
      <w:r>
        <w:rPr>
          <w:rFonts w:ascii="Segoe UI" w:eastAsia="Segoe UI" w:hAnsi="Segoe UI" w:cs="Segoe UI"/>
          <w:sz w:val="17"/>
          <w:lang w:val="fr-FR"/>
        </w:rPr>
        <w:t>Quelles autres informations/couches serait-il utile d'inclure dans l'outil pour soutenir l'identification des aires de conservation transfrontières ?</w:t>
      </w:r>
    </w:p>
    <w:p w14:paraId="76F33B9D" w14:textId="77777777" w:rsidR="00CF16BC" w:rsidRDefault="00CF16BC" w:rsidP="00CF16BC">
      <w:pPr>
        <w:spacing w:after="651"/>
        <w:ind w:left="365" w:right="-2"/>
        <w:rPr>
          <w:lang w:val="fr-FR"/>
        </w:rPr>
      </w:pPr>
      <w:r>
        <w:rPr>
          <w:noProof/>
          <w:lang w:val="fr-FR"/>
        </w:rPr>
        <mc:AlternateContent>
          <mc:Choice Requires="wpg">
            <w:drawing>
              <wp:inline distT="0" distB="0" distL="0" distR="0" wp14:anchorId="3E112D7A" wp14:editId="340A7B03">
                <wp:extent cx="4622800" cy="501650"/>
                <wp:effectExtent l="0" t="0" r="0" b="0"/>
                <wp:docPr id="2501" name="Group 2501"/>
                <wp:cNvGraphicFramePr/>
                <a:graphic xmlns:a="http://schemas.openxmlformats.org/drawingml/2006/main">
                  <a:graphicData uri="http://schemas.microsoft.com/office/word/2010/wordprocessingGroup">
                    <wpg:wgp>
                      <wpg:cNvGrpSpPr/>
                      <wpg:grpSpPr>
                        <a:xfrm>
                          <a:off x="0" y="0"/>
                          <a:ext cx="4622800" cy="501650"/>
                          <a:chOff x="0" y="0"/>
                          <a:chExt cx="4622800" cy="501650"/>
                        </a:xfrm>
                      </wpg:grpSpPr>
                      <wps:wsp>
                        <wps:cNvPr id="405" name="Shape 405"/>
                        <wps:cNvSpPr/>
                        <wps:spPr>
                          <a:xfrm>
                            <a:off x="0" y="0"/>
                            <a:ext cx="4622800" cy="501650"/>
                          </a:xfrm>
                          <a:custGeom>
                            <a:avLst/>
                            <a:gdLst/>
                            <a:ahLst/>
                            <a:cxnLst/>
                            <a:rect l="0" t="0" r="0" b="0"/>
                            <a:pathLst>
                              <a:path w="4622800" h="501650">
                                <a:moveTo>
                                  <a:pt x="0" y="479425"/>
                                </a:moveTo>
                                <a:lnTo>
                                  <a:pt x="0" y="22225"/>
                                </a:lnTo>
                                <a:cubicBezTo>
                                  <a:pt x="0" y="19276"/>
                                  <a:pt x="564" y="16439"/>
                                  <a:pt x="1692" y="13717"/>
                                </a:cubicBezTo>
                                <a:cubicBezTo>
                                  <a:pt x="2819" y="10995"/>
                                  <a:pt x="4425" y="8592"/>
                                  <a:pt x="6509" y="6508"/>
                                </a:cubicBezTo>
                                <a:cubicBezTo>
                                  <a:pt x="8593" y="4421"/>
                                  <a:pt x="10997" y="2815"/>
                                  <a:pt x="13720" y="1690"/>
                                </a:cubicBezTo>
                                <a:cubicBezTo>
                                  <a:pt x="16443" y="564"/>
                                  <a:pt x="19278" y="0"/>
                                  <a:pt x="22225" y="0"/>
                                </a:cubicBezTo>
                                <a:lnTo>
                                  <a:pt x="4600575" y="0"/>
                                </a:lnTo>
                                <a:cubicBezTo>
                                  <a:pt x="4603522" y="0"/>
                                  <a:pt x="4606356" y="564"/>
                                  <a:pt x="4609079" y="1690"/>
                                </a:cubicBezTo>
                                <a:cubicBezTo>
                                  <a:pt x="4611802" y="2815"/>
                                  <a:pt x="4614205" y="4421"/>
                                  <a:pt x="4616290" y="6508"/>
                                </a:cubicBezTo>
                                <a:cubicBezTo>
                                  <a:pt x="4618373" y="8592"/>
                                  <a:pt x="4619979" y="10995"/>
                                  <a:pt x="4621107" y="13717"/>
                                </a:cubicBezTo>
                                <a:cubicBezTo>
                                  <a:pt x="4622235" y="16439"/>
                                  <a:pt x="4622799" y="19276"/>
                                  <a:pt x="4622800" y="22225"/>
                                </a:cubicBezTo>
                                <a:lnTo>
                                  <a:pt x="4622800" y="479425"/>
                                </a:lnTo>
                                <a:cubicBezTo>
                                  <a:pt x="4622799" y="482374"/>
                                  <a:pt x="4622235" y="485208"/>
                                  <a:pt x="4621107" y="487927"/>
                                </a:cubicBezTo>
                                <a:cubicBezTo>
                                  <a:pt x="4619979" y="490652"/>
                                  <a:pt x="4618373" y="493055"/>
                                  <a:pt x="4616290" y="495139"/>
                                </a:cubicBezTo>
                                <a:cubicBezTo>
                                  <a:pt x="4614205" y="497219"/>
                                  <a:pt x="4611802" y="498825"/>
                                  <a:pt x="4609079" y="499954"/>
                                </a:cubicBezTo>
                                <a:cubicBezTo>
                                  <a:pt x="4606356" y="501080"/>
                                  <a:pt x="4603522" y="501647"/>
                                  <a:pt x="4600575" y="501650"/>
                                </a:cubicBezTo>
                                <a:lnTo>
                                  <a:pt x="22225" y="501650"/>
                                </a:lnTo>
                                <a:cubicBezTo>
                                  <a:pt x="19278" y="501647"/>
                                  <a:pt x="16443" y="501080"/>
                                  <a:pt x="13720" y="499954"/>
                                </a:cubicBezTo>
                                <a:cubicBezTo>
                                  <a:pt x="10997" y="498825"/>
                                  <a:pt x="8593" y="497219"/>
                                  <a:pt x="6509" y="495139"/>
                                </a:cubicBezTo>
                                <a:cubicBezTo>
                                  <a:pt x="4425" y="493055"/>
                                  <a:pt x="2819" y="490652"/>
                                  <a:pt x="1692" y="487927"/>
                                </a:cubicBezTo>
                                <a:cubicBezTo>
                                  <a:pt x="564" y="485208"/>
                                  <a:pt x="0" y="482374"/>
                                  <a:pt x="0" y="479425"/>
                                </a:cubicBezTo>
                                <a:close/>
                              </a:path>
                            </a:pathLst>
                          </a:custGeom>
                          <a:ln w="6350" cap="flat">
                            <a:miter lim="100000"/>
                          </a:ln>
                        </wps:spPr>
                        <wps:style>
                          <a:lnRef idx="1">
                            <a:srgbClr val="C8C8C8"/>
                          </a:lnRef>
                          <a:fillRef idx="0">
                            <a:srgbClr val="000000">
                              <a:alpha val="0"/>
                            </a:srgbClr>
                          </a:fillRef>
                          <a:effectRef idx="0">
                            <a:scrgbClr r="0" g="0" b="0"/>
                          </a:effectRef>
                          <a:fontRef idx="none"/>
                        </wps:style>
                        <wps:bodyPr/>
                      </wps:wsp>
                    </wpg:wgp>
                  </a:graphicData>
                </a:graphic>
              </wp:inline>
            </w:drawing>
          </mc:Choice>
          <mc:Fallback>
            <w:pict>
              <v:group w14:anchorId="1073A98A" id="Group 2501" o:spid="_x0000_s1026" style="width:364pt;height:39.5pt;mso-position-horizontal-relative:char;mso-position-vertical-relative:line" coordsize="46228,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">
                <v:shape id="Shape 405" o:spid="_x0000_s1027" style="position:absolute;width:46228;height:5016;visibility:visible;mso-wrap-style:square;v-text-anchor:top" coordsize="462280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" path="m,479425l,22225c,19276,564,16439,1692,13717,2819,10995,4425,8592,6509,6508,8593,4421,10997,2815,13720,1690,16443,564,19278,,22225,l4600575,v2947,,5781,564,8504,1690c4611802,2815,4614205,4421,4616290,6508v2083,2084,3689,4487,4817,7209c4622235,16439,4622799,19276,4622800,22225r,457200c4622799,482374,4622235,485208,4621107,487927v-1128,2725,-2734,5128,-4817,7212c4614205,497219,4611802,498825,4609079,499954v-2723,1126,-5557,1693,-8504,1696l22225,501650v-2947,-3,-5782,-570,-8505,-1696c10997,498825,8593,497219,6509,495139,4425,493055,2819,490652,1692,487927,564,485208,,482374,,479425xe" filled="f" strokecolor="#c8c8c8" strokeweight=".5pt">
                  <v:stroke miterlimit="1" joinstyle="miter"/>
                  <v:path arrowok="t" textboxrect="0,0,4622800,501650"/>
                </v:shape>
                <w10:anchorlock/>
              </v:group>
            </w:pict>
          </mc:Fallback>
        </mc:AlternateContent>
      </w:r>
    </w:p>
    <w:p w14:paraId="6C42FCD4" w14:textId="77777777" w:rsidR="00CF16BC" w:rsidRDefault="00CF16BC" w:rsidP="00CF16BC">
      <w:pPr>
        <w:numPr>
          <w:ilvl w:val="0"/>
          <w:numId w:val="11"/>
        </w:numPr>
        <w:spacing w:line="232" w:lineRule="auto"/>
        <w:ind w:right="126" w:hanging="280"/>
        <w:rPr>
          <w:lang w:val="fr-FR"/>
        </w:rPr>
      </w:pPr>
      <w:r>
        <w:rPr>
          <w:rFonts w:ascii="Segoe UI" w:eastAsia="Segoe UI" w:hAnsi="Segoe UI" w:cs="Segoe UI"/>
          <w:sz w:val="17"/>
          <w:lang w:val="fr-FR"/>
        </w:rPr>
        <w:t>Quelles autres informations pertinentes pourraient être incluses dans l'outil afin de faciliter l'identification des possibilités de conservation transfrontière ?</w:t>
      </w:r>
    </w:p>
    <w:p w14:paraId="60EA4886" w14:textId="77777777" w:rsidR="00CF16BC" w:rsidRPr="003E57A2" w:rsidRDefault="00CF16BC" w:rsidP="00CF16BC">
      <w:pPr>
        <w:ind w:left="350"/>
        <w:rPr>
          <w:lang w:val="fr-BE"/>
        </w:rPr>
      </w:pPr>
      <w:r w:rsidRPr="003E57A2">
        <w:rPr>
          <w:rFonts w:ascii="Segoe UI" w:eastAsia="Segoe UI" w:hAnsi="Segoe UI" w:cs="Segoe UI"/>
          <w:color w:val="242424"/>
          <w:sz w:val="17"/>
          <w:lang w:val="fr-BE"/>
        </w:rPr>
        <w:t xml:space="preserve">      </w:t>
      </w:r>
    </w:p>
    <w:p w14:paraId="16ED3218" w14:textId="77777777" w:rsidR="00CF16BC" w:rsidRDefault="00CF16BC" w:rsidP="00CF16BC">
      <w:pPr>
        <w:spacing w:after="651"/>
        <w:ind w:left="365" w:right="-2"/>
        <w:rPr>
          <w:lang w:val="fr-FR"/>
        </w:rPr>
      </w:pPr>
      <w:r>
        <w:rPr>
          <w:noProof/>
          <w:lang w:val="fr-FR"/>
        </w:rPr>
        <mc:AlternateContent>
          <mc:Choice Requires="wpg">
            <w:drawing>
              <wp:inline distT="0" distB="0" distL="0" distR="0" wp14:anchorId="111DE5D4" wp14:editId="4306B149">
                <wp:extent cx="4622800" cy="501650"/>
                <wp:effectExtent l="0" t="0" r="0" b="0"/>
                <wp:docPr id="2502" name="Group 2502"/>
                <wp:cNvGraphicFramePr/>
                <a:graphic xmlns:a="http://schemas.openxmlformats.org/drawingml/2006/main">
                  <a:graphicData uri="http://schemas.microsoft.com/office/word/2010/wordprocessingGroup">
                    <wpg:wgp>
                      <wpg:cNvGrpSpPr/>
                      <wpg:grpSpPr>
                        <a:xfrm>
                          <a:off x="0" y="0"/>
                          <a:ext cx="4622800" cy="501650"/>
                          <a:chOff x="0" y="0"/>
                          <a:chExt cx="4622800" cy="501650"/>
                        </a:xfrm>
                      </wpg:grpSpPr>
                      <wps:wsp>
                        <wps:cNvPr id="415" name="Shape 415"/>
                        <wps:cNvSpPr/>
                        <wps:spPr>
                          <a:xfrm>
                            <a:off x="0" y="0"/>
                            <a:ext cx="4622800" cy="501650"/>
                          </a:xfrm>
                          <a:custGeom>
                            <a:avLst/>
                            <a:gdLst/>
                            <a:ahLst/>
                            <a:cxnLst/>
                            <a:rect l="0" t="0" r="0" b="0"/>
                            <a:pathLst>
                              <a:path w="4622800" h="501650">
                                <a:moveTo>
                                  <a:pt x="0" y="479425"/>
                                </a:moveTo>
                                <a:lnTo>
                                  <a:pt x="0" y="22225"/>
                                </a:lnTo>
                                <a:cubicBezTo>
                                  <a:pt x="0" y="19276"/>
                                  <a:pt x="564" y="16439"/>
                                  <a:pt x="1692" y="13714"/>
                                </a:cubicBezTo>
                                <a:cubicBezTo>
                                  <a:pt x="2819" y="10992"/>
                                  <a:pt x="4425" y="8589"/>
                                  <a:pt x="6509" y="6505"/>
                                </a:cubicBezTo>
                                <a:cubicBezTo>
                                  <a:pt x="8593" y="4421"/>
                                  <a:pt x="10997" y="2815"/>
                                  <a:pt x="13720" y="1690"/>
                                </a:cubicBezTo>
                                <a:cubicBezTo>
                                  <a:pt x="16443" y="564"/>
                                  <a:pt x="19278" y="0"/>
                                  <a:pt x="22225" y="0"/>
                                </a:cubicBezTo>
                                <a:lnTo>
                                  <a:pt x="4600575" y="0"/>
                                </a:lnTo>
                                <a:cubicBezTo>
                                  <a:pt x="4603522" y="0"/>
                                  <a:pt x="4606356" y="564"/>
                                  <a:pt x="4609079" y="1690"/>
                                </a:cubicBezTo>
                                <a:cubicBezTo>
                                  <a:pt x="4611802" y="2815"/>
                                  <a:pt x="4614205" y="4421"/>
                                  <a:pt x="4616290" y="6505"/>
                                </a:cubicBezTo>
                                <a:cubicBezTo>
                                  <a:pt x="4618373" y="8589"/>
                                  <a:pt x="4619979" y="10992"/>
                                  <a:pt x="4621107" y="13714"/>
                                </a:cubicBezTo>
                                <a:cubicBezTo>
                                  <a:pt x="4622235" y="16439"/>
                                  <a:pt x="4622799" y="19276"/>
                                  <a:pt x="4622800" y="22225"/>
                                </a:cubicBezTo>
                                <a:lnTo>
                                  <a:pt x="4622800" y="479425"/>
                                </a:lnTo>
                                <a:cubicBezTo>
                                  <a:pt x="4622799" y="482371"/>
                                  <a:pt x="4622235" y="485205"/>
                                  <a:pt x="4621107" y="487927"/>
                                </a:cubicBezTo>
                                <a:cubicBezTo>
                                  <a:pt x="4619979" y="490646"/>
                                  <a:pt x="4618373" y="493049"/>
                                  <a:pt x="4616290" y="495136"/>
                                </a:cubicBezTo>
                                <a:cubicBezTo>
                                  <a:pt x="4614205" y="497219"/>
                                  <a:pt x="4611802" y="498825"/>
                                  <a:pt x="4609079" y="499951"/>
                                </a:cubicBezTo>
                                <a:cubicBezTo>
                                  <a:pt x="4606356" y="501080"/>
                                  <a:pt x="4603522" y="501647"/>
                                  <a:pt x="4600575" y="501650"/>
                                </a:cubicBezTo>
                                <a:lnTo>
                                  <a:pt x="22225" y="501650"/>
                                </a:lnTo>
                                <a:cubicBezTo>
                                  <a:pt x="19278" y="501647"/>
                                  <a:pt x="16443" y="501080"/>
                                  <a:pt x="13720" y="499951"/>
                                </a:cubicBezTo>
                                <a:cubicBezTo>
                                  <a:pt x="10997" y="498825"/>
                                  <a:pt x="8593" y="497219"/>
                                  <a:pt x="6509" y="495136"/>
                                </a:cubicBezTo>
                                <a:cubicBezTo>
                                  <a:pt x="4425" y="493049"/>
                                  <a:pt x="2819" y="490646"/>
                                  <a:pt x="1692" y="487927"/>
                                </a:cubicBezTo>
                                <a:cubicBezTo>
                                  <a:pt x="564" y="485205"/>
                                  <a:pt x="0" y="482371"/>
                                  <a:pt x="0" y="479425"/>
                                </a:cubicBezTo>
                                <a:close/>
                              </a:path>
                            </a:pathLst>
                          </a:custGeom>
                          <a:ln w="6350" cap="flat">
                            <a:miter lim="100000"/>
                          </a:ln>
                        </wps:spPr>
                        <wps:style>
                          <a:lnRef idx="1">
                            <a:srgbClr val="C8C8C8"/>
                          </a:lnRef>
                          <a:fillRef idx="0">
                            <a:srgbClr val="000000">
                              <a:alpha val="0"/>
                            </a:srgbClr>
                          </a:fillRef>
                          <a:effectRef idx="0">
                            <a:scrgbClr r="0" g="0" b="0"/>
                          </a:effectRef>
                          <a:fontRef idx="none"/>
                        </wps:style>
                        <wps:bodyPr/>
                      </wps:wsp>
                    </wpg:wgp>
                  </a:graphicData>
                </a:graphic>
              </wp:inline>
            </w:drawing>
          </mc:Choice>
          <mc:Fallback>
            <w:pict>
              <v:group w14:anchorId="6C997324" id="Group 2502" o:spid="_x0000_s1026" style="width:364pt;height:39.5pt;mso-position-horizontal-relative:char;mso-position-vertical-relative:line" coordsize="46228,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">
                <v:shape id="Shape 415" o:spid="_x0000_s1027" style="position:absolute;width:46228;height:5016;visibility:visible;mso-wrap-style:square;v-text-anchor:top" coordsize="462280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" path="m,479425l,22225c,19276,564,16439,1692,13714,2819,10992,4425,8589,6509,6505,8593,4421,10997,2815,13720,1690,16443,564,19278,,22225,l4600575,v2947,,5781,564,8504,1690c4611802,2815,4614205,4421,4616290,6505v2083,2084,3689,4487,4817,7209c4622235,16439,4622799,19276,4622800,22225r,457200c4622799,482371,4622235,485205,4621107,487927v-1128,2719,-2734,5122,-4817,7209c4614205,497219,4611802,498825,4609079,499951v-2723,1129,-5557,1696,-8504,1699l22225,501650v-2947,-3,-5782,-570,-8505,-1699c10997,498825,8593,497219,6509,495136,4425,493049,2819,490646,1692,487927,564,485205,,482371,,479425xe" filled="f" strokecolor="#c8c8c8" strokeweight=".5pt">
                  <v:stroke miterlimit="1" joinstyle="miter"/>
                  <v:path arrowok="t" textboxrect="0,0,4622800,501650"/>
                </v:shape>
                <w10:anchorlock/>
              </v:group>
            </w:pict>
          </mc:Fallback>
        </mc:AlternateContent>
      </w:r>
    </w:p>
    <w:p w14:paraId="24A78E66" w14:textId="77777777" w:rsidR="00CF16BC" w:rsidRDefault="00CF16BC" w:rsidP="00CF16BC">
      <w:pPr>
        <w:numPr>
          <w:ilvl w:val="0"/>
          <w:numId w:val="11"/>
        </w:numPr>
        <w:spacing w:line="259" w:lineRule="auto"/>
        <w:ind w:right="126" w:hanging="280"/>
        <w:rPr>
          <w:lang w:val="fr-FR"/>
        </w:rPr>
      </w:pPr>
      <w:r>
        <w:rPr>
          <w:rFonts w:ascii="Segoe UI" w:eastAsia="Segoe UI" w:hAnsi="Segoe UI" w:cs="Segoe UI"/>
          <w:color w:val="242424"/>
          <w:sz w:val="17"/>
          <w:lang w:val="fr-FR"/>
        </w:rPr>
        <w:t xml:space="preserve">Y a-t-il autre chose que nous devrions garder à l'esprit lorsque nous envisageons l'avenir de ce prototype ? </w:t>
      </w:r>
    </w:p>
    <w:p w14:paraId="4B0EA410" w14:textId="77777777" w:rsidR="00CF16BC" w:rsidRDefault="00CF16BC" w:rsidP="00CF16BC">
      <w:pPr>
        <w:spacing w:after="675"/>
        <w:ind w:left="365" w:right="-2"/>
        <w:rPr>
          <w:lang w:val="fr-FR"/>
        </w:rPr>
      </w:pPr>
      <w:r>
        <w:rPr>
          <w:noProof/>
          <w:lang w:val="fr-FR"/>
        </w:rPr>
        <mc:AlternateContent>
          <mc:Choice Requires="wpg">
            <w:drawing>
              <wp:inline distT="0" distB="0" distL="0" distR="0" wp14:anchorId="72CC0AFE" wp14:editId="3AE3968C">
                <wp:extent cx="4895850" cy="1123950"/>
                <wp:effectExtent l="0" t="0" r="19050" b="19050"/>
                <wp:docPr id="2503" name="Group 2503"/>
                <wp:cNvGraphicFramePr/>
                <a:graphic xmlns:a="http://schemas.openxmlformats.org/drawingml/2006/main">
                  <a:graphicData uri="http://schemas.microsoft.com/office/word/2010/wordprocessingGroup">
                    <wpg:wgp>
                      <wpg:cNvGrpSpPr/>
                      <wpg:grpSpPr>
                        <a:xfrm>
                          <a:off x="0" y="0"/>
                          <a:ext cx="4895850" cy="1123950"/>
                          <a:chOff x="0" y="0"/>
                          <a:chExt cx="4622800" cy="501650"/>
                        </a:xfrm>
                      </wpg:grpSpPr>
                      <wps:wsp>
                        <wps:cNvPr id="426" name="Shape 426"/>
                        <wps:cNvSpPr/>
                        <wps:spPr>
                          <a:xfrm>
                            <a:off x="0" y="0"/>
                            <a:ext cx="4622800" cy="501650"/>
                          </a:xfrm>
                          <a:custGeom>
                            <a:avLst/>
                            <a:gdLst/>
                            <a:ahLst/>
                            <a:cxnLst/>
                            <a:rect l="0" t="0" r="0" b="0"/>
                            <a:pathLst>
                              <a:path w="4622800" h="501650">
                                <a:moveTo>
                                  <a:pt x="0" y="479425"/>
                                </a:moveTo>
                                <a:lnTo>
                                  <a:pt x="0" y="22225"/>
                                </a:lnTo>
                                <a:cubicBezTo>
                                  <a:pt x="0" y="19276"/>
                                  <a:pt x="564" y="16439"/>
                                  <a:pt x="1692" y="13717"/>
                                </a:cubicBezTo>
                                <a:cubicBezTo>
                                  <a:pt x="2819" y="10992"/>
                                  <a:pt x="4425" y="8589"/>
                                  <a:pt x="6509" y="6508"/>
                                </a:cubicBezTo>
                                <a:cubicBezTo>
                                  <a:pt x="8593" y="4421"/>
                                  <a:pt x="10997" y="2815"/>
                                  <a:pt x="13720" y="1687"/>
                                </a:cubicBezTo>
                                <a:cubicBezTo>
                                  <a:pt x="16443" y="561"/>
                                  <a:pt x="19278" y="0"/>
                                  <a:pt x="22225" y="0"/>
                                </a:cubicBezTo>
                                <a:lnTo>
                                  <a:pt x="4600575" y="0"/>
                                </a:lnTo>
                                <a:cubicBezTo>
                                  <a:pt x="4603522" y="0"/>
                                  <a:pt x="4606356" y="561"/>
                                  <a:pt x="4609079" y="1687"/>
                                </a:cubicBezTo>
                                <a:cubicBezTo>
                                  <a:pt x="4611802" y="2815"/>
                                  <a:pt x="4614205" y="4421"/>
                                  <a:pt x="4616290" y="6508"/>
                                </a:cubicBezTo>
                                <a:cubicBezTo>
                                  <a:pt x="4618373" y="8589"/>
                                  <a:pt x="4619979" y="10992"/>
                                  <a:pt x="4621107" y="13717"/>
                                </a:cubicBezTo>
                                <a:cubicBezTo>
                                  <a:pt x="4622235" y="16439"/>
                                  <a:pt x="4622799" y="19276"/>
                                  <a:pt x="4622800" y="22225"/>
                                </a:cubicBezTo>
                                <a:lnTo>
                                  <a:pt x="4622800" y="479425"/>
                                </a:lnTo>
                                <a:cubicBezTo>
                                  <a:pt x="4622799" y="482371"/>
                                  <a:pt x="4622235" y="485205"/>
                                  <a:pt x="4621107" y="487924"/>
                                </a:cubicBezTo>
                                <a:cubicBezTo>
                                  <a:pt x="4619979" y="490649"/>
                                  <a:pt x="4618373" y="493052"/>
                                  <a:pt x="4616290" y="495139"/>
                                </a:cubicBezTo>
                                <a:cubicBezTo>
                                  <a:pt x="4614205" y="497222"/>
                                  <a:pt x="4611802" y="498828"/>
                                  <a:pt x="4609079" y="499954"/>
                                </a:cubicBezTo>
                                <a:cubicBezTo>
                                  <a:pt x="4606356" y="501086"/>
                                  <a:pt x="4603522" y="501650"/>
                                  <a:pt x="4600575" y="501650"/>
                                </a:cubicBezTo>
                                <a:lnTo>
                                  <a:pt x="22225" y="501650"/>
                                </a:lnTo>
                                <a:cubicBezTo>
                                  <a:pt x="19278" y="501650"/>
                                  <a:pt x="16443" y="501086"/>
                                  <a:pt x="13720" y="499954"/>
                                </a:cubicBezTo>
                                <a:cubicBezTo>
                                  <a:pt x="10997" y="498828"/>
                                  <a:pt x="8593" y="497222"/>
                                  <a:pt x="6509" y="495139"/>
                                </a:cubicBezTo>
                                <a:cubicBezTo>
                                  <a:pt x="4425" y="493052"/>
                                  <a:pt x="2819" y="490649"/>
                                  <a:pt x="1692" y="487924"/>
                                </a:cubicBezTo>
                                <a:cubicBezTo>
                                  <a:pt x="564" y="485205"/>
                                  <a:pt x="0" y="482371"/>
                                  <a:pt x="0" y="479425"/>
                                </a:cubicBezTo>
                                <a:close/>
                              </a:path>
                            </a:pathLst>
                          </a:custGeom>
                          <a:ln w="6350" cap="flat">
                            <a:miter lim="100000"/>
                          </a:ln>
                        </wps:spPr>
                        <wps:style>
                          <a:lnRef idx="1">
                            <a:srgbClr val="C8C8C8"/>
                          </a:lnRef>
                          <a:fillRef idx="0">
                            <a:srgbClr val="000000">
                              <a:alpha val="0"/>
                            </a:srgbClr>
                          </a:fillRef>
                          <a:effectRef idx="0">
                            <a:scrgbClr r="0" g="0" b="0"/>
                          </a:effectRef>
                          <a:fontRef idx="none"/>
                        </wps:style>
                        <wps:bodyPr/>
                      </wps:wsp>
                    </wpg:wgp>
                  </a:graphicData>
                </a:graphic>
              </wp:inline>
            </w:drawing>
          </mc:Choice>
          <mc:Fallback>
            <w:pict>
              <v:group w14:anchorId="6187192C" id="Group 2503" o:spid="_x0000_s1026" style="width:385.5pt;height:88.5pt;mso-position-horizontal-relative:char;mso-position-vertical-relative:line" coordsize="46228,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">
                <v:shape id="Shape 426" o:spid="_x0000_s1027" style="position:absolute;width:46228;height:5016;visibility:visible;mso-wrap-style:square;v-text-anchor:top" coordsize="462280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" path="m,479425l,22225c,19276,564,16439,1692,13717,2819,10992,4425,8589,6509,6508,8593,4421,10997,2815,13720,1687,16443,561,19278,,22225,l4600575,v2947,,5781,561,8504,1687c4611802,2815,4614205,4421,4616290,6508v2083,2081,3689,4484,4817,7209c4622235,16439,4622799,19276,4622800,22225r,457200c4622799,482371,4622235,485205,4621107,487924v-1128,2725,-2734,5128,-4817,7215c4614205,497222,4611802,498828,4609079,499954v-2723,1132,-5557,1696,-8504,1696l22225,501650v-2947,,-5782,-564,-8505,-1696c10997,498828,8593,497222,6509,495139,4425,493052,2819,490649,1692,487924,564,485205,,482371,,479425xe" filled="f" strokecolor="#c8c8c8" strokeweight=".5pt">
                  <v:stroke miterlimit="1" joinstyle="miter"/>
                  <v:path arrowok="t" textboxrect="0,0,4622800,501650"/>
                </v:shape>
                <w10:anchorlock/>
              </v:group>
            </w:pict>
          </mc:Fallback>
        </mc:AlternateContent>
      </w:r>
    </w:p>
    <w:p w14:paraId="69B9F295" w14:textId="77777777" w:rsidR="00CF16BC" w:rsidRPr="00877BC8" w:rsidRDefault="00CF16BC" w:rsidP="009C0A26">
      <w:pPr>
        <w:jc w:val="center"/>
        <w:rPr>
          <w:lang w:val="fr-FR"/>
        </w:rPr>
      </w:pPr>
    </w:p>
    <w:sectPr w:rsidR="00CF16BC" w:rsidRPr="00877BC8" w:rsidSect="008269E6">
      <w:headerReference w:type="even" r:id="rId45"/>
      <w:headerReference w:type="default" r:id="rId46"/>
      <w:footerReference w:type="even" r:id="rId47"/>
      <w:footerReference w:type="default" r:id="rId48"/>
      <w:headerReference w:type="first" r:id="rId49"/>
      <w:footerReference w:type="first" r:id="rId50"/>
      <w:pgSz w:w="11906" w:h="16838" w:code="9"/>
      <w:pgMar w:top="1440" w:right="1440" w:bottom="1440" w:left="1440" w:header="720" w:footer="39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AD137C" w14:textId="77777777" w:rsidR="008562CA" w:rsidRDefault="008562CA" w:rsidP="008562CA">
      <w:r>
        <w:separator/>
      </w:r>
    </w:p>
  </w:endnote>
  <w:endnote w:type="continuationSeparator" w:id="0">
    <w:p w14:paraId="49B27F45" w14:textId="77777777" w:rsidR="008562CA" w:rsidRDefault="008562CA" w:rsidP="00856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imes New Roman (Headings CS)">
    <w:altName w:val="Times New Roman"/>
    <w:charset w:val="00"/>
    <w:family w:val="roman"/>
    <w:pitch w:val="default"/>
  </w:font>
  <w:font w:name="Roboto">
    <w:charset w:val="00"/>
    <w:family w:val="auto"/>
    <w:pitch w:val="variable"/>
    <w:sig w:usb0="E0000AFF" w:usb1="5000217F" w:usb2="00000021" w:usb3="00000000" w:csb0="0000019F" w:csb1="00000000"/>
  </w:font>
  <w:font w:name="Lato">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898498365"/>
      <w:docPartObj>
        <w:docPartGallery w:val="Page Numbers (Bottom of Page)"/>
        <w:docPartUnique/>
      </w:docPartObj>
    </w:sdtPr>
    <w:sdtEndPr>
      <w:rPr>
        <w:noProof/>
      </w:rPr>
    </w:sdtEndPr>
    <w:sdtContent>
      <w:p w14:paraId="473D98A1" w14:textId="77777777" w:rsidR="001F56E8" w:rsidRPr="001F56E8" w:rsidRDefault="001F56E8" w:rsidP="001F56E8">
        <w:pPr>
          <w:pStyle w:val="Footer"/>
          <w:jc w:val="center"/>
          <w:rPr>
            <w:sz w:val="18"/>
            <w:szCs w:val="18"/>
          </w:rPr>
        </w:pPr>
        <w:r w:rsidRPr="001F56E8">
          <w:rPr>
            <w:sz w:val="18"/>
            <w:szCs w:val="18"/>
          </w:rPr>
          <w:fldChar w:fldCharType="begin"/>
        </w:r>
        <w:r w:rsidRPr="001F56E8">
          <w:rPr>
            <w:sz w:val="18"/>
            <w:szCs w:val="18"/>
          </w:rPr>
          <w:instrText xml:space="preserve"> PAGE   \* MERGEFORMAT </w:instrText>
        </w:r>
        <w:r w:rsidRPr="001F56E8">
          <w:rPr>
            <w:sz w:val="18"/>
            <w:szCs w:val="18"/>
          </w:rPr>
          <w:fldChar w:fldCharType="separate"/>
        </w:r>
        <w:r w:rsidR="00B87AAF">
          <w:rPr>
            <w:noProof/>
            <w:sz w:val="18"/>
            <w:szCs w:val="18"/>
          </w:rPr>
          <w:t>2</w:t>
        </w:r>
        <w:r w:rsidRPr="001F56E8">
          <w:rPr>
            <w:noProof/>
            <w:sz w:val="18"/>
            <w:szCs w:val="18"/>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8176277"/>
      <w:docPartObj>
        <w:docPartGallery w:val="Page Numbers (Bottom of Page)"/>
        <w:docPartUnique/>
      </w:docPartObj>
    </w:sdtPr>
    <w:sdtEndPr>
      <w:rPr>
        <w:noProof/>
      </w:rPr>
    </w:sdtEndPr>
    <w:sdtContent>
      <w:p w14:paraId="27B27D5F" w14:textId="5EEBE533" w:rsidR="008269E6" w:rsidRDefault="008269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3661509"/>
      <w:docPartObj>
        <w:docPartGallery w:val="Page Numbers (Bottom of Page)"/>
        <w:docPartUnique/>
      </w:docPartObj>
    </w:sdtPr>
    <w:sdtEndPr>
      <w:rPr>
        <w:noProof/>
      </w:rPr>
    </w:sdtEndPr>
    <w:sdtContent>
      <w:p w14:paraId="5D7386F8" w14:textId="04334834" w:rsidR="008269E6" w:rsidRDefault="008269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250654989"/>
      <w:docPartObj>
        <w:docPartGallery w:val="Page Numbers (Bottom of Page)"/>
        <w:docPartUnique/>
      </w:docPartObj>
    </w:sdtPr>
    <w:sdtEndPr>
      <w:rPr>
        <w:noProof/>
      </w:rPr>
    </w:sdtEndPr>
    <w:sdtContent>
      <w:p w14:paraId="451613BD" w14:textId="77777777" w:rsidR="001F56E8" w:rsidRPr="001F56E8" w:rsidRDefault="001F56E8" w:rsidP="001F56E8">
        <w:pPr>
          <w:pStyle w:val="Footer"/>
          <w:jc w:val="center"/>
          <w:rPr>
            <w:sz w:val="18"/>
            <w:szCs w:val="18"/>
          </w:rPr>
        </w:pPr>
        <w:r w:rsidRPr="001F56E8">
          <w:rPr>
            <w:sz w:val="18"/>
            <w:szCs w:val="18"/>
          </w:rPr>
          <w:fldChar w:fldCharType="begin"/>
        </w:r>
        <w:r w:rsidRPr="001F56E8">
          <w:rPr>
            <w:sz w:val="18"/>
            <w:szCs w:val="18"/>
          </w:rPr>
          <w:instrText xml:space="preserve"> PAGE   \* MERGEFORMAT </w:instrText>
        </w:r>
        <w:r w:rsidRPr="001F56E8">
          <w:rPr>
            <w:sz w:val="18"/>
            <w:szCs w:val="18"/>
          </w:rPr>
          <w:fldChar w:fldCharType="separate"/>
        </w:r>
        <w:r w:rsidR="00B87AAF">
          <w:rPr>
            <w:noProof/>
            <w:sz w:val="18"/>
            <w:szCs w:val="18"/>
          </w:rPr>
          <w:t>3</w:t>
        </w:r>
        <w:r w:rsidRPr="001F56E8">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BF680" w14:textId="77777777" w:rsidR="004B5BD0" w:rsidRDefault="004B5B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82A58" w14:textId="77777777" w:rsidR="00CF16BC" w:rsidRDefault="00CF16BC">
    <w:pPr>
      <w:pStyle w:val="Footer"/>
      <w:jc w:val="center"/>
      <w:rPr>
        <w:lang w:val="fr-FR"/>
      </w:rPr>
    </w:pPr>
  </w:p>
  <w:p w14:paraId="009D62AA" w14:textId="77777777" w:rsidR="00CF16BC" w:rsidRDefault="00CF16BC">
    <w:pPr>
      <w:pStyle w:val="Footer"/>
      <w:jc w:val="center"/>
      <w:rPr>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84527" w14:textId="77777777" w:rsidR="00CF16BC" w:rsidRDefault="00CF16BC">
    <w:pPr>
      <w:pStyle w:val="Footer"/>
      <w:rPr>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651A7" w14:textId="77777777" w:rsidR="00CF16BC" w:rsidRDefault="00CF16BC">
    <w:pPr>
      <w:pStyle w:val="Footer"/>
      <w:jc w:val="center"/>
      <w:rPr>
        <w:lang w:val="fr-FR"/>
      </w:rPr>
    </w:pPr>
  </w:p>
  <w:p w14:paraId="33972259" w14:textId="77777777" w:rsidR="00CF16BC" w:rsidRDefault="00CF16BC">
    <w:pPr>
      <w:pStyle w:val="Footer"/>
      <w:jc w:val="center"/>
      <w:rPr>
        <w:lang w:val="fr-F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DC782" w14:textId="77777777" w:rsidR="00CF16BC" w:rsidRDefault="00CF16BC">
    <w:pPr>
      <w:pStyle w:val="Footer"/>
      <w:rPr>
        <w:lang w:val="fr-F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BEAA7" w14:textId="77777777" w:rsidR="00CF16BC" w:rsidRDefault="00CF16BC">
    <w:pPr>
      <w:pStyle w:val="Footer"/>
      <w:rPr>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0095444"/>
      <w:docPartObj>
        <w:docPartGallery w:val="Page Numbers (Bottom of Page)"/>
        <w:docPartUnique/>
      </w:docPartObj>
    </w:sdtPr>
    <w:sdtEndPr>
      <w:rPr>
        <w:noProof/>
      </w:rPr>
    </w:sdtEndPr>
    <w:sdtContent>
      <w:p w14:paraId="49D625BE" w14:textId="3C8A4971" w:rsidR="008269E6" w:rsidRDefault="008269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54C2D1" w14:textId="77777777" w:rsidR="008562CA" w:rsidRDefault="008562CA" w:rsidP="008562CA">
      <w:r>
        <w:separator/>
      </w:r>
    </w:p>
  </w:footnote>
  <w:footnote w:type="continuationSeparator" w:id="0">
    <w:p w14:paraId="118CCDD9" w14:textId="77777777" w:rsidR="008562CA" w:rsidRDefault="008562CA" w:rsidP="008562CA">
      <w:r>
        <w:continuationSeparator/>
      </w:r>
    </w:p>
  </w:footnote>
  <w:footnote w:id="1">
    <w:p w14:paraId="690CD14D" w14:textId="77777777" w:rsidR="00C036A9" w:rsidRPr="00E85DCA" w:rsidRDefault="00C036A9" w:rsidP="00C036A9">
      <w:pPr>
        <w:pStyle w:val="FootnoteText"/>
        <w:rPr>
          <w:sz w:val="16"/>
          <w:szCs w:val="16"/>
          <w:lang w:val="fr-FR"/>
        </w:rPr>
      </w:pPr>
      <w:r w:rsidRPr="00E85DCA">
        <w:rPr>
          <w:rStyle w:val="FootnoteReference"/>
          <w:sz w:val="16"/>
          <w:szCs w:val="16"/>
          <w:lang w:val="fr-FR"/>
        </w:rPr>
        <w:footnoteRef/>
      </w:r>
      <w:r w:rsidRPr="00E85DCA">
        <w:rPr>
          <w:sz w:val="16"/>
          <w:szCs w:val="16"/>
          <w:lang w:val="fr-FR"/>
        </w:rPr>
        <w:t xml:space="preserve"> Accessible à l’adresse suivante : </w:t>
      </w:r>
      <w:hyperlink r:id="rId1" w:history="1">
        <w:r w:rsidRPr="00E85DCA">
          <w:rPr>
            <w:rStyle w:val="Hyperlink"/>
            <w:sz w:val="16"/>
            <w:szCs w:val="16"/>
            <w:lang w:val="fr-FR"/>
          </w:rPr>
          <w:t>https://www.transboundarycms.app/</w:t>
        </w:r>
      </w:hyperlink>
      <w:r w:rsidRPr="00E85DCA">
        <w:rPr>
          <w:sz w:val="16"/>
          <w:szCs w:val="16"/>
          <w:lang w:val="fr-FR"/>
        </w:rPr>
        <w:t xml:space="preserve"> </w:t>
      </w:r>
    </w:p>
  </w:footnote>
  <w:footnote w:id="2">
    <w:p w14:paraId="2BC66CFC" w14:textId="77777777" w:rsidR="00C036A9" w:rsidRPr="00AB27CA" w:rsidRDefault="00C036A9" w:rsidP="00C036A9">
      <w:pPr>
        <w:pStyle w:val="FootnoteText"/>
        <w:rPr>
          <w:sz w:val="16"/>
          <w:szCs w:val="16"/>
          <w:lang w:val="fr-FR"/>
        </w:rPr>
      </w:pPr>
      <w:r w:rsidRPr="00AB27CA">
        <w:rPr>
          <w:rStyle w:val="FootnoteReference"/>
          <w:sz w:val="16"/>
          <w:szCs w:val="16"/>
        </w:rPr>
        <w:footnoteRef/>
      </w:r>
      <w:r w:rsidRPr="00AB27CA">
        <w:rPr>
          <w:sz w:val="16"/>
          <w:szCs w:val="16"/>
          <w:lang w:val="fr-FR"/>
        </w:rPr>
        <w:t xml:space="preserve"> </w:t>
      </w:r>
      <w:hyperlink r:id="rId2" w:history="1">
        <w:r w:rsidRPr="00AB27CA">
          <w:rPr>
            <w:rStyle w:val="Hyperlink"/>
            <w:sz w:val="16"/>
            <w:szCs w:val="16"/>
            <w:lang w:val="fr-FR"/>
          </w:rPr>
          <w:t>https://forms.office.com/e/wgwVTNU94p</w:t>
        </w:r>
      </w:hyperlink>
      <w:r w:rsidRPr="00AB27CA">
        <w:rPr>
          <w:sz w:val="16"/>
          <w:szCs w:val="16"/>
          <w:lang w:val="fr-FR"/>
        </w:rPr>
        <w:t xml:space="preserve"> </w:t>
      </w:r>
    </w:p>
  </w:footnote>
  <w:footnote w:id="3">
    <w:p w14:paraId="5874FED0" w14:textId="77777777" w:rsidR="00CF16BC" w:rsidRDefault="00CF16BC" w:rsidP="00CF16BC">
      <w:pPr>
        <w:pStyle w:val="FootnoteText"/>
        <w:rPr>
          <w:lang w:val="fr-FR"/>
        </w:rPr>
      </w:pPr>
      <w:r>
        <w:rPr>
          <w:rStyle w:val="FootnoteReference"/>
          <w:lang w:val="fr-FR"/>
        </w:rPr>
        <w:footnoteRef/>
      </w:r>
      <w:r>
        <w:rPr>
          <w:lang w:val="fr-FR"/>
        </w:rPr>
        <w:t xml:space="preserve"> </w:t>
      </w:r>
      <w:r>
        <w:rPr>
          <w:rFonts w:ascii="Roboto" w:eastAsia="Roboto" w:hAnsi="Roboto" w:cs="Roboto"/>
          <w:color w:val="000000" w:themeColor="text1"/>
          <w:sz w:val="16"/>
          <w:szCs w:val="16"/>
          <w:lang w:val="fr-FR"/>
        </w:rPr>
        <w:t>Dans ce rapport, les termes aire de conservation transfrontière (ACT) et aire de conservation transfrontalière sont utilisés comme des synonymes.</w:t>
      </w:r>
    </w:p>
  </w:footnote>
  <w:footnote w:id="4">
    <w:p w14:paraId="1B6055E5" w14:textId="77777777" w:rsidR="00CF16BC" w:rsidRDefault="00CF16BC" w:rsidP="00CF16BC">
      <w:pPr>
        <w:pStyle w:val="FootnoteText"/>
        <w:rPr>
          <w:rFonts w:ascii="Roboto" w:hAnsi="Roboto"/>
          <w:i/>
          <w:sz w:val="16"/>
          <w:szCs w:val="16"/>
          <w:lang w:val="fr-FR"/>
        </w:rPr>
      </w:pPr>
      <w:r>
        <w:rPr>
          <w:rStyle w:val="FootnoteReference"/>
          <w:rFonts w:ascii="Roboto" w:hAnsi="Roboto"/>
          <w:sz w:val="16"/>
          <w:szCs w:val="16"/>
          <w:lang w:val="fr-FR"/>
        </w:rPr>
        <w:footnoteRef/>
      </w:r>
      <w:r>
        <w:rPr>
          <w:rFonts w:ascii="Roboto" w:hAnsi="Roboto"/>
          <w:sz w:val="16"/>
          <w:szCs w:val="16"/>
          <w:lang w:val="fr-FR"/>
        </w:rPr>
        <w:t xml:space="preserve"> La résolution 12.7 (</w:t>
      </w:r>
      <w:proofErr w:type="spellStart"/>
      <w:r>
        <w:rPr>
          <w:rFonts w:ascii="Roboto" w:hAnsi="Roboto"/>
          <w:sz w:val="16"/>
          <w:szCs w:val="16"/>
          <w:lang w:val="fr-FR"/>
        </w:rPr>
        <w:t>Rev</w:t>
      </w:r>
      <w:proofErr w:type="spellEnd"/>
      <w:r>
        <w:rPr>
          <w:rFonts w:ascii="Roboto" w:hAnsi="Roboto"/>
          <w:sz w:val="16"/>
          <w:szCs w:val="16"/>
          <w:lang w:val="fr-FR"/>
        </w:rPr>
        <w:t xml:space="preserve">. COP13) sur </w:t>
      </w:r>
      <w:r>
        <w:rPr>
          <w:rFonts w:ascii="Roboto" w:hAnsi="Roboto"/>
          <w:i/>
          <w:iCs/>
          <w:sz w:val="16"/>
          <w:szCs w:val="16"/>
          <w:lang w:val="fr-FR"/>
        </w:rPr>
        <w:t xml:space="preserve">Le rôle des réseaux écologiques dans la conservation des espèces migratrices </w:t>
      </w:r>
      <w:r>
        <w:rPr>
          <w:rFonts w:ascii="Roboto" w:hAnsi="Roboto"/>
          <w:sz w:val="16"/>
          <w:szCs w:val="16"/>
          <w:lang w:val="fr-FR"/>
        </w:rPr>
        <w:t xml:space="preserve">a depuis été abrogée et remplacée par la résolution 14.16 sur la </w:t>
      </w:r>
      <w:r>
        <w:rPr>
          <w:rFonts w:ascii="Roboto" w:hAnsi="Roboto"/>
          <w:i/>
          <w:iCs/>
          <w:sz w:val="16"/>
          <w:szCs w:val="16"/>
          <w:lang w:val="fr-FR"/>
        </w:rPr>
        <w:t>Connectivité écologique.</w:t>
      </w:r>
    </w:p>
  </w:footnote>
  <w:footnote w:id="5">
    <w:p w14:paraId="59CBEDFC" w14:textId="77777777" w:rsidR="00CF16BC" w:rsidRDefault="00CF16BC" w:rsidP="00CF16BC">
      <w:pPr>
        <w:pStyle w:val="FootnoteText"/>
        <w:rPr>
          <w:rFonts w:ascii="Roboto" w:hAnsi="Roboto"/>
          <w:sz w:val="16"/>
          <w:szCs w:val="16"/>
          <w:lang w:val="fr-FR"/>
        </w:rPr>
      </w:pPr>
      <w:bookmarkStart w:id="5" w:name="_Ref171949042"/>
      <w:r>
        <w:rPr>
          <w:rStyle w:val="FootnoteReference"/>
          <w:rFonts w:ascii="Roboto" w:hAnsi="Roboto"/>
          <w:sz w:val="16"/>
          <w:szCs w:val="16"/>
          <w:lang w:val="fr-FR"/>
        </w:rPr>
        <w:footnoteRef/>
      </w:r>
      <w:r w:rsidRPr="000E4B48">
        <w:rPr>
          <w:rFonts w:ascii="Roboto" w:hAnsi="Roboto"/>
          <w:sz w:val="16"/>
          <w:szCs w:val="16"/>
        </w:rPr>
        <w:t xml:space="preserve"> Kamath V, Brooks H, Naidoo R, Brennan A, </w:t>
      </w:r>
      <w:proofErr w:type="spellStart"/>
      <w:r w:rsidRPr="000E4B48">
        <w:rPr>
          <w:rFonts w:ascii="Roboto" w:hAnsi="Roboto"/>
          <w:sz w:val="16"/>
          <w:szCs w:val="16"/>
        </w:rPr>
        <w:t>Bertzky</w:t>
      </w:r>
      <w:proofErr w:type="spellEnd"/>
      <w:r w:rsidRPr="000E4B48">
        <w:rPr>
          <w:rFonts w:ascii="Roboto" w:hAnsi="Roboto"/>
          <w:sz w:val="16"/>
          <w:szCs w:val="16"/>
        </w:rPr>
        <w:t xml:space="preserve"> B, Burgess ND, McDermott Long O, Arnell A et Bhola N (2023) Identifying opportunities for transboundary conservation in Africa. </w:t>
      </w:r>
      <w:r>
        <w:rPr>
          <w:rFonts w:ascii="Roboto" w:hAnsi="Roboto"/>
          <w:i/>
          <w:sz w:val="16"/>
          <w:szCs w:val="16"/>
          <w:lang w:val="fr-FR"/>
        </w:rPr>
        <w:t xml:space="preserve">Front. </w:t>
      </w:r>
      <w:proofErr w:type="spellStart"/>
      <w:r>
        <w:rPr>
          <w:rFonts w:ascii="Roboto" w:hAnsi="Roboto"/>
          <w:i/>
          <w:sz w:val="16"/>
          <w:szCs w:val="16"/>
          <w:lang w:val="fr-FR"/>
        </w:rPr>
        <w:t>Conserv</w:t>
      </w:r>
      <w:proofErr w:type="spellEnd"/>
      <w:r>
        <w:rPr>
          <w:rFonts w:ascii="Roboto" w:hAnsi="Roboto"/>
          <w:i/>
          <w:sz w:val="16"/>
          <w:szCs w:val="16"/>
          <w:lang w:val="fr-FR"/>
        </w:rPr>
        <w:t xml:space="preserve">. </w:t>
      </w:r>
      <w:proofErr w:type="spellStart"/>
      <w:r>
        <w:rPr>
          <w:rFonts w:ascii="Roboto" w:hAnsi="Roboto"/>
          <w:i/>
          <w:sz w:val="16"/>
          <w:szCs w:val="16"/>
          <w:lang w:val="fr-FR"/>
        </w:rPr>
        <w:t>Sci</w:t>
      </w:r>
      <w:proofErr w:type="spellEnd"/>
      <w:r>
        <w:rPr>
          <w:rFonts w:ascii="Roboto" w:hAnsi="Roboto"/>
          <w:i/>
          <w:sz w:val="16"/>
          <w:szCs w:val="16"/>
          <w:lang w:val="fr-FR"/>
        </w:rPr>
        <w:t>.</w:t>
      </w:r>
      <w:r>
        <w:rPr>
          <w:rFonts w:ascii="Roboto" w:hAnsi="Roboto"/>
          <w:sz w:val="16"/>
          <w:szCs w:val="16"/>
          <w:lang w:val="fr-FR"/>
        </w:rPr>
        <w:t xml:space="preserve"> 4:1237849. </w:t>
      </w:r>
      <w:proofErr w:type="spellStart"/>
      <w:r>
        <w:rPr>
          <w:rFonts w:ascii="Roboto" w:hAnsi="Roboto"/>
          <w:sz w:val="16"/>
          <w:szCs w:val="16"/>
          <w:lang w:val="fr-FR"/>
        </w:rPr>
        <w:t>doi</w:t>
      </w:r>
      <w:proofErr w:type="spellEnd"/>
      <w:r>
        <w:rPr>
          <w:rFonts w:ascii="Roboto" w:hAnsi="Roboto"/>
          <w:sz w:val="16"/>
          <w:szCs w:val="16"/>
          <w:lang w:val="fr-FR"/>
        </w:rPr>
        <w:t>: 10.3389/fcosc.2023.1237849</w:t>
      </w:r>
      <w:bookmarkEnd w:id="5"/>
    </w:p>
  </w:footnote>
  <w:footnote w:id="6">
    <w:p w14:paraId="7F75B46F" w14:textId="77777777" w:rsidR="00CF16BC" w:rsidRDefault="00CF16BC" w:rsidP="00CF16BC">
      <w:pPr>
        <w:pStyle w:val="FootnoteText"/>
        <w:rPr>
          <w:lang w:val="fr-FR"/>
        </w:rPr>
      </w:pPr>
      <w:r>
        <w:rPr>
          <w:rStyle w:val="FootnoteReference"/>
          <w:lang w:val="fr-FR"/>
        </w:rPr>
        <w:footnoteRef/>
      </w:r>
      <w:r>
        <w:rPr>
          <w:rFonts w:ascii="Roboto" w:eastAsia="Roboto" w:hAnsi="Roboto" w:cs="Roboto"/>
          <w:color w:val="000000" w:themeColor="text1"/>
          <w:sz w:val="16"/>
          <w:szCs w:val="16"/>
          <w:lang w:val="fr-FR"/>
        </w:rPr>
        <w:t xml:space="preserve">Accessible à l’adresse suivante : </w:t>
      </w:r>
      <w:hyperlink r:id="rId3">
        <w:proofErr w:type="spellStart"/>
        <w:r>
          <w:rPr>
            <w:rStyle w:val="Hyperlink"/>
            <w:rFonts w:ascii="Roboto" w:eastAsia="Roboto" w:hAnsi="Roboto" w:cs="Roboto"/>
            <w:sz w:val="16"/>
            <w:szCs w:val="16"/>
            <w:lang w:val="fr-FR"/>
          </w:rPr>
          <w:t>transboundarycms.app</w:t>
        </w:r>
        <w:proofErr w:type="spellEnd"/>
      </w:hyperlink>
      <w:r>
        <w:rPr>
          <w:lang w:val="fr-FR"/>
        </w:rPr>
        <w:t xml:space="preserve"> </w:t>
      </w:r>
    </w:p>
  </w:footnote>
  <w:footnote w:id="7">
    <w:p w14:paraId="619808FF" w14:textId="77777777" w:rsidR="00CF16BC" w:rsidRDefault="00CF16BC" w:rsidP="00CF16BC">
      <w:pPr>
        <w:pStyle w:val="FootnoteText"/>
        <w:rPr>
          <w:rFonts w:ascii="Roboto" w:hAnsi="Roboto"/>
        </w:rPr>
      </w:pPr>
      <w:r>
        <w:rPr>
          <w:rStyle w:val="FootnoteReference"/>
          <w:rFonts w:ascii="Roboto" w:hAnsi="Roboto"/>
          <w:sz w:val="16"/>
          <w:szCs w:val="16"/>
        </w:rPr>
        <w:footnoteRef/>
      </w:r>
      <w:r>
        <w:rPr>
          <w:rFonts w:ascii="Roboto" w:hAnsi="Roboto"/>
          <w:sz w:val="16"/>
          <w:szCs w:val="16"/>
        </w:rPr>
        <w:t xml:space="preserve"> </w:t>
      </w:r>
      <w:hyperlink r:id="rId4" w:history="1">
        <w:r>
          <w:rPr>
            <w:rStyle w:val="Hyperlink"/>
            <w:rFonts w:ascii="Roboto" w:hAnsi="Roboto"/>
            <w:sz w:val="16"/>
            <w:szCs w:val="16"/>
          </w:rPr>
          <w:t xml:space="preserve">SADC (2015). SADC </w:t>
        </w:r>
        <w:proofErr w:type="spellStart"/>
        <w:r>
          <w:rPr>
            <w:rStyle w:val="Hyperlink"/>
            <w:rFonts w:ascii="Roboto" w:hAnsi="Roboto"/>
            <w:sz w:val="16"/>
            <w:szCs w:val="16"/>
          </w:rPr>
          <w:t>Transfrontier</w:t>
        </w:r>
        <w:proofErr w:type="spellEnd"/>
        <w:r>
          <w:rPr>
            <w:rStyle w:val="Hyperlink"/>
            <w:rFonts w:ascii="Roboto" w:hAnsi="Roboto"/>
            <w:sz w:val="16"/>
            <w:szCs w:val="16"/>
          </w:rPr>
          <w:t xml:space="preserve"> Conservation Guidelines: the establishment and development of TFCA initiatives between SADC Member States.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CB2C8" w14:textId="53AFAB9A" w:rsidR="00A80B97" w:rsidRPr="00A80B97" w:rsidRDefault="00A80B97" w:rsidP="00A80B97">
    <w:pPr>
      <w:pBdr>
        <w:bottom w:val="single" w:sz="4" w:space="1" w:color="auto"/>
      </w:pBdr>
      <w:rPr>
        <w:rFonts w:cs="Arial"/>
        <w:i/>
        <w:iCs/>
        <w:sz w:val="18"/>
        <w:szCs w:val="18"/>
        <w:lang w:val="fr-FR"/>
      </w:rPr>
    </w:pPr>
    <w:r w:rsidRPr="00A80B97">
      <w:rPr>
        <w:rFonts w:cs="Arial"/>
        <w:i/>
        <w:iCs/>
        <w:sz w:val="18"/>
        <w:szCs w:val="18"/>
        <w:lang w:val="fr-FR"/>
      </w:rPr>
      <w:t>UNEP/CMS/ScC-SC</w:t>
    </w:r>
    <w:r w:rsidR="00584667">
      <w:rPr>
        <w:rFonts w:cs="Arial"/>
        <w:i/>
        <w:iCs/>
        <w:sz w:val="18"/>
        <w:szCs w:val="18"/>
        <w:lang w:val="fr-FR"/>
      </w:rPr>
      <w:t>7</w:t>
    </w:r>
    <w:r w:rsidRPr="00A80B97">
      <w:rPr>
        <w:rFonts w:cs="Arial"/>
        <w:i/>
        <w:iCs/>
        <w:sz w:val="18"/>
        <w:szCs w:val="18"/>
        <w:lang w:val="fr-FR"/>
      </w:rPr>
      <w:t>/Doc.</w:t>
    </w:r>
    <w:r w:rsidR="007619AE">
      <w:rPr>
        <w:rFonts w:cs="Arial"/>
        <w:i/>
        <w:iCs/>
        <w:sz w:val="18"/>
        <w:szCs w:val="18"/>
        <w:lang w:val="fr-FR"/>
      </w:rPr>
      <w:t>6.1.3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8CE71" w14:textId="15093906" w:rsidR="007319A7" w:rsidRDefault="007319A7" w:rsidP="007319A7">
    <w:pPr>
      <w:pBdr>
        <w:bottom w:val="single" w:sz="4" w:space="1" w:color="auto"/>
      </w:pBdr>
      <w:rPr>
        <w:rFonts w:cs="Arial"/>
        <w:i/>
        <w:iCs/>
        <w:sz w:val="18"/>
        <w:szCs w:val="18"/>
        <w:lang w:val="fr-FR"/>
      </w:rPr>
    </w:pPr>
    <w:r>
      <w:rPr>
        <w:rFonts w:cs="Arial"/>
        <w:i/>
        <w:iCs/>
        <w:sz w:val="18"/>
        <w:szCs w:val="18"/>
        <w:lang w:val="fr-FR"/>
      </w:rPr>
      <w:t>UNEP/CMS/ScC-SC7/Doc.6.1.3/Annex</w:t>
    </w:r>
    <w:r w:rsidR="00812E26">
      <w:rPr>
        <w:rFonts w:cs="Arial"/>
        <w:i/>
        <w:iCs/>
        <w:sz w:val="18"/>
        <w:szCs w:val="18"/>
        <w:lang w:val="fr-FR"/>
      </w:rPr>
      <w:t>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51A01" w14:textId="77777777" w:rsidR="00812E26" w:rsidRPr="00EC78FA" w:rsidRDefault="00812E26" w:rsidP="007319A7">
    <w:pPr>
      <w:pBdr>
        <w:bottom w:val="single" w:sz="4" w:space="1" w:color="auto"/>
      </w:pBdr>
      <w:rPr>
        <w:rFonts w:cs="Arial"/>
        <w:i/>
        <w:iCs/>
        <w:sz w:val="18"/>
        <w:szCs w:val="18"/>
        <w:lang w:val="fr-FR"/>
      </w:rPr>
    </w:pPr>
    <w:r w:rsidRPr="00EC78FA">
      <w:rPr>
        <w:rFonts w:cs="Arial"/>
        <w:i/>
        <w:iCs/>
        <w:sz w:val="18"/>
        <w:szCs w:val="18"/>
        <w:lang w:val="fr-FR"/>
      </w:rPr>
      <w:t>UNEP/CMS/ScC-SC7/Doc.6.1.3/Annex</w:t>
    </w:r>
    <w:r>
      <w:rPr>
        <w:rFonts w:cs="Arial"/>
        <w:i/>
        <w:iCs/>
        <w:sz w:val="18"/>
        <w:szCs w:val="18"/>
        <w:lang w:val="fr-FR"/>
      </w:rPr>
      <w:t>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C5463" w14:textId="77777777" w:rsidR="00812E26" w:rsidRPr="00EC78FA" w:rsidRDefault="00812E26" w:rsidP="00812E26">
    <w:pPr>
      <w:pBdr>
        <w:bottom w:val="single" w:sz="4" w:space="1" w:color="auto"/>
      </w:pBdr>
      <w:jc w:val="right"/>
      <w:rPr>
        <w:rFonts w:cs="Arial"/>
        <w:i/>
        <w:iCs/>
        <w:sz w:val="18"/>
        <w:szCs w:val="18"/>
        <w:lang w:val="fr-FR"/>
      </w:rPr>
    </w:pPr>
    <w:r w:rsidRPr="00EC78FA">
      <w:rPr>
        <w:rFonts w:cs="Arial"/>
        <w:i/>
        <w:iCs/>
        <w:sz w:val="18"/>
        <w:szCs w:val="18"/>
        <w:lang w:val="fr-FR"/>
      </w:rPr>
      <w:t>UNEP/CMS/ScC-SC7/Doc.6.1.3/Annex</w:t>
    </w:r>
    <w:r>
      <w:rPr>
        <w:rFonts w:cs="Arial"/>
        <w:i/>
        <w:iCs/>
        <w:sz w:val="18"/>
        <w:szCs w:val="18"/>
        <w:lang w:val="fr-FR"/>
      </w:rPr>
      <w:t>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82F0E" w14:textId="3019F3A5" w:rsidR="00EA7D2A" w:rsidRPr="00727886" w:rsidRDefault="00EA7D2A" w:rsidP="00812E26">
    <w:pPr>
      <w:pBdr>
        <w:bottom w:val="single" w:sz="4" w:space="1" w:color="auto"/>
      </w:pBdr>
      <w:jc w:val="right"/>
      <w:rPr>
        <w:rFonts w:cs="Arial"/>
        <w:i/>
        <w:iCs/>
        <w:sz w:val="18"/>
        <w:szCs w:val="18"/>
      </w:rPr>
    </w:pPr>
    <w:r w:rsidRPr="00727886">
      <w:rPr>
        <w:rFonts w:cs="Arial"/>
        <w:i/>
        <w:iCs/>
        <w:sz w:val="18"/>
        <w:szCs w:val="18"/>
      </w:rPr>
      <w:t>UNEP/CMS/ScC-SC</w:t>
    </w:r>
    <w:r w:rsidR="004B5BD0">
      <w:rPr>
        <w:rFonts w:cs="Arial"/>
        <w:i/>
        <w:iCs/>
        <w:sz w:val="18"/>
        <w:szCs w:val="18"/>
      </w:rPr>
      <w:t>7</w:t>
    </w:r>
    <w:r w:rsidRPr="00727886">
      <w:rPr>
        <w:rFonts w:cs="Arial"/>
        <w:i/>
        <w:iCs/>
        <w:sz w:val="18"/>
        <w:szCs w:val="18"/>
      </w:rPr>
      <w:t>/Doc.6.1.3/</w:t>
    </w:r>
    <w:proofErr w:type="spellStart"/>
    <w:r w:rsidR="00727886" w:rsidRPr="00727886">
      <w:rPr>
        <w:rFonts w:cs="Arial"/>
        <w:i/>
        <w:iCs/>
        <w:sz w:val="18"/>
        <w:szCs w:val="18"/>
      </w:rPr>
      <w:t>An</w:t>
    </w:r>
    <w:r w:rsidR="00727886">
      <w:rPr>
        <w:rFonts w:cs="Arial"/>
        <w:i/>
        <w:iCs/>
        <w:sz w:val="18"/>
        <w:szCs w:val="18"/>
      </w:rPr>
      <w:t>nexe</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A0040" w14:textId="6F684911" w:rsidR="00A80B97" w:rsidRPr="00A80B97" w:rsidRDefault="00A80B97" w:rsidP="00A80B97">
    <w:pPr>
      <w:pBdr>
        <w:bottom w:val="single" w:sz="4" w:space="1" w:color="auto"/>
      </w:pBdr>
      <w:jc w:val="right"/>
      <w:rPr>
        <w:rFonts w:cs="Arial"/>
        <w:i/>
        <w:iCs/>
        <w:sz w:val="18"/>
        <w:szCs w:val="18"/>
        <w:lang w:val="fr-FR"/>
      </w:rPr>
    </w:pPr>
    <w:bookmarkStart w:id="0" w:name="_Hlk173228047"/>
    <w:bookmarkStart w:id="1" w:name="_Hlk173228048"/>
    <w:r w:rsidRPr="00A80B97">
      <w:rPr>
        <w:rFonts w:cs="Arial"/>
        <w:i/>
        <w:iCs/>
        <w:sz w:val="18"/>
        <w:szCs w:val="18"/>
        <w:lang w:val="fr-FR"/>
      </w:rPr>
      <w:t>UNEP/CMS/ScC-SC</w:t>
    </w:r>
    <w:r w:rsidR="004B5BD0">
      <w:rPr>
        <w:rFonts w:cs="Arial"/>
        <w:i/>
        <w:iCs/>
        <w:sz w:val="18"/>
        <w:szCs w:val="18"/>
        <w:lang w:val="fr-FR"/>
      </w:rPr>
      <w:t>7</w:t>
    </w:r>
    <w:r w:rsidRPr="00A80B97">
      <w:rPr>
        <w:rFonts w:cs="Arial"/>
        <w:i/>
        <w:iCs/>
        <w:sz w:val="18"/>
        <w:szCs w:val="18"/>
        <w:lang w:val="fr-FR"/>
      </w:rPr>
      <w:t>/Doc.</w:t>
    </w:r>
    <w:r w:rsidR="0040375D">
      <w:rPr>
        <w:rFonts w:cs="Arial"/>
        <w:i/>
        <w:iCs/>
        <w:sz w:val="18"/>
        <w:szCs w:val="18"/>
        <w:lang w:val="fr-FR"/>
      </w:rPr>
      <w:t>6.1.3</w: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114CF" w14:textId="77777777" w:rsidR="00EB2EEE" w:rsidRDefault="00257D22" w:rsidP="00EB2EEE">
    <w:pPr>
      <w:pStyle w:val="Header"/>
    </w:pPr>
    <w:r>
      <w:rPr>
        <w:noProof/>
      </w:rPr>
      <w:drawing>
        <wp:anchor distT="0" distB="0" distL="114300" distR="114300" simplePos="0" relativeHeight="251661312" behindDoc="0" locked="0" layoutInCell="1" allowOverlap="1" wp14:anchorId="232745B0" wp14:editId="4D97A12D">
          <wp:simplePos x="0" y="0"/>
          <wp:positionH relativeFrom="column">
            <wp:posOffset>-548005</wp:posOffset>
          </wp:positionH>
          <wp:positionV relativeFrom="paragraph">
            <wp:posOffset>-542290</wp:posOffset>
          </wp:positionV>
          <wp:extent cx="1409700" cy="1409700"/>
          <wp:effectExtent l="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89EBFE7" wp14:editId="5D34DF1A">
          <wp:simplePos x="0" y="0"/>
          <wp:positionH relativeFrom="column">
            <wp:posOffset>5800725</wp:posOffset>
          </wp:positionH>
          <wp:positionV relativeFrom="paragraph">
            <wp:posOffset>-333375</wp:posOffset>
          </wp:positionV>
          <wp:extent cx="585470" cy="822325"/>
          <wp:effectExtent l="0" t="0" r="5080" b="0"/>
          <wp:wrapNone/>
          <wp:docPr id="6" name="Picture 6" descr="cms_logo-for_letterhea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ms_logo-for_letterhead_black"/>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5470" cy="82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60288" behindDoc="0" locked="0" layoutInCell="1" allowOverlap="1" wp14:anchorId="505FCEA6" wp14:editId="068786DB">
              <wp:simplePos x="0" y="0"/>
              <wp:positionH relativeFrom="column">
                <wp:posOffset>1019175</wp:posOffset>
              </wp:positionH>
              <wp:positionV relativeFrom="paragraph">
                <wp:posOffset>-19050</wp:posOffset>
              </wp:positionV>
              <wp:extent cx="4583430" cy="5588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84D3D27" w14:textId="77777777" w:rsidR="00EB2EEE" w:rsidRPr="00C64B0F" w:rsidRDefault="00EB2EEE" w:rsidP="00EB2EEE">
                          <w:pPr>
                            <w:rPr>
                              <w:rFonts w:cs="Arial"/>
                              <w:b/>
                              <w:spacing w:val="5"/>
                              <w:sz w:val="32"/>
                              <w:lang w:val="fr-FR"/>
                            </w:rPr>
                          </w:pPr>
                          <w:r w:rsidRPr="00C64B0F">
                            <w:rPr>
                              <w:rFonts w:cs="Arial"/>
                              <w:b/>
                              <w:sz w:val="32"/>
                              <w:lang w:val="fr-FR"/>
                            </w:rPr>
                            <w:t xml:space="preserve">Convention sur la conservation des espèces </w:t>
                          </w:r>
                          <w:r w:rsidRPr="00C64B0F">
                            <w:rPr>
                              <w:rFonts w:cs="Arial"/>
                              <w:b/>
                              <w:spacing w:val="6"/>
                              <w:sz w:val="32"/>
                              <w:lang w:val="fr-FR"/>
                            </w:rPr>
                            <w:t>migratrices appartenant à la faune sauvage</w:t>
                          </w:r>
                        </w:p>
                      </w:txbxContent>
                    </wps:txbx>
                    <wps:bodyPr rot="0" vert="horz" wrap="square" lIns="91440" tIns="45720" rIns="91440" bIns="45720" anchor="t" anchorCtr="0" upright="1">
                      <a:spAutoFit/>
                    </wps:bodyPr>
                  </wps:wsp>
                </a:graphicData>
              </a:graphic>
            </wp:anchor>
          </w:drawing>
        </mc:Choice>
        <mc:Fallback>
          <w:pict>
            <v:shapetype w14:anchorId="505FCEA6" id="_x0000_t202" coordsize="21600,21600" o:spt="202" path="m,l,21600r21600,l21600,xe">
              <v:stroke joinstyle="miter"/>
              <v:path gradientshapeok="t" o:connecttype="rect"/>
            </v:shapetype>
            <v:shape id="Text Box 2" o:spid="_x0000_s1057" type="#_x0000_t202" style="position:absolute;margin-left:80.25pt;margin-top:-1.5pt;width:360.9pt;height: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" filled="f" stroked="f" strokeweight="0">
              <v:textbox style="mso-fit-shape-to-text:t">
                <w:txbxContent>
                  <w:p w14:paraId="184D3D27" w14:textId="77777777" w:rsidR="00EB2EEE" w:rsidRPr="00C64B0F" w:rsidRDefault="00EB2EEE" w:rsidP="00EB2EEE">
                    <w:pPr>
                      <w:rPr>
                        <w:rFonts w:cs="Arial"/>
                        <w:b/>
                        <w:spacing w:val="5"/>
                        <w:sz w:val="32"/>
                        <w:lang w:val="fr-FR"/>
                      </w:rPr>
                    </w:pPr>
                    <w:r w:rsidRPr="00C64B0F">
                      <w:rPr>
                        <w:rFonts w:cs="Arial"/>
                        <w:b/>
                        <w:sz w:val="32"/>
                        <w:lang w:val="fr-FR"/>
                      </w:rPr>
                      <w:t xml:space="preserve">Convention sur la conservation des espèces </w:t>
                    </w:r>
                    <w:r w:rsidRPr="00C64B0F">
                      <w:rPr>
                        <w:rFonts w:cs="Arial"/>
                        <w:b/>
                        <w:spacing w:val="6"/>
                        <w:sz w:val="32"/>
                        <w:lang w:val="fr-FR"/>
                      </w:rPr>
                      <w:t>migratrices appartenant à la faune sauvage</w:t>
                    </w:r>
                  </w:p>
                </w:txbxContent>
              </v:textbox>
            </v:shape>
          </w:pict>
        </mc:Fallback>
      </mc:AlternateContent>
    </w:r>
  </w:p>
  <w:p w14:paraId="2ED818D9" w14:textId="77777777" w:rsidR="001F56E8" w:rsidRPr="00EB2EEE" w:rsidRDefault="001F56E8" w:rsidP="00EB2E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E1673" w14:textId="77777777" w:rsidR="00CF16BC" w:rsidRPr="00EC78FA" w:rsidRDefault="00CF16BC" w:rsidP="009C6FA3">
    <w:pPr>
      <w:pBdr>
        <w:bottom w:val="single" w:sz="4" w:space="1" w:color="auto"/>
      </w:pBdr>
      <w:jc w:val="right"/>
      <w:rPr>
        <w:rFonts w:cs="Arial"/>
        <w:i/>
        <w:iCs/>
        <w:sz w:val="18"/>
        <w:szCs w:val="18"/>
        <w:lang w:val="fr-FR"/>
      </w:rPr>
    </w:pPr>
    <w:r w:rsidRPr="00EC78FA">
      <w:rPr>
        <w:rFonts w:cs="Arial"/>
        <w:i/>
        <w:iCs/>
        <w:sz w:val="18"/>
        <w:szCs w:val="18"/>
        <w:lang w:val="fr-FR"/>
      </w:rPr>
      <w:t>UNEP/CMS/ScC-SC7/Doc.6.1.3/Annex</w:t>
    </w:r>
  </w:p>
  <w:p w14:paraId="6BCFFE42" w14:textId="77777777" w:rsidR="00CF16BC" w:rsidRPr="00EC78FA" w:rsidRDefault="00CF16BC">
    <w:pPr>
      <w:pStyle w:val="Heade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DB72B" w14:textId="77777777" w:rsidR="00CF16BC" w:rsidRDefault="00CF16BC">
    <w:pPr>
      <w:pBdr>
        <w:bottom w:val="single" w:sz="4" w:space="1" w:color="auto"/>
      </w:pBdr>
      <w:jc w:val="right"/>
      <w:rPr>
        <w:rFonts w:cs="Arial"/>
        <w:i/>
        <w:iCs/>
        <w:sz w:val="18"/>
        <w:szCs w:val="18"/>
        <w:lang w:val="en-GB"/>
      </w:rPr>
    </w:pPr>
    <w:r>
      <w:rPr>
        <w:rFonts w:cs="Arial"/>
        <w:i/>
        <w:iCs/>
        <w:sz w:val="18"/>
        <w:szCs w:val="18"/>
        <w:lang w:val="en-GB"/>
      </w:rPr>
      <w:t>UNEP/CMS/ScC-SC7/Doc.6.1.3</w:t>
    </w:r>
  </w:p>
  <w:p w14:paraId="67D8A3C4" w14:textId="77777777" w:rsidR="00CF16BC" w:rsidRDefault="00CF16BC">
    <w:pPr>
      <w:pStyle w:val="Header"/>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DFA25" w14:textId="06C7C6E5" w:rsidR="00CF16BC" w:rsidRDefault="00CF16BC">
    <w:pPr>
      <w:pBdr>
        <w:bottom w:val="single" w:sz="4" w:space="1" w:color="auto"/>
      </w:pBdr>
      <w:rPr>
        <w:rFonts w:cs="Arial"/>
        <w:i/>
        <w:iCs/>
        <w:sz w:val="18"/>
        <w:szCs w:val="18"/>
        <w:lang w:val="en-GB"/>
      </w:rPr>
    </w:pPr>
    <w:r>
      <w:rPr>
        <w:rFonts w:cs="Arial"/>
        <w:i/>
        <w:iCs/>
        <w:sz w:val="18"/>
        <w:szCs w:val="18"/>
        <w:lang w:val="en-GB"/>
      </w:rPr>
      <w:t>UNEP/CMS/ScC-SC7/Doc.6.1.3</w:t>
    </w:r>
    <w:r w:rsidR="00812E26">
      <w:rPr>
        <w:rFonts w:cs="Arial"/>
        <w:i/>
        <w:iCs/>
        <w:sz w:val="18"/>
        <w:szCs w:val="18"/>
        <w:lang w:val="en-GB"/>
      </w:rPr>
      <w:t>/Annexe</w:t>
    </w:r>
  </w:p>
  <w:p w14:paraId="5CB23E2C" w14:textId="77777777" w:rsidR="00CF16BC" w:rsidRDefault="00CF16BC">
    <w:pPr>
      <w:pStyle w:val="Header"/>
      <w:rPr>
        <w:lang w:val="fr-F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6FDB1" w14:textId="587CFCDE" w:rsidR="007319A7" w:rsidRPr="00EC78FA" w:rsidRDefault="007319A7" w:rsidP="007319A7">
    <w:pPr>
      <w:pBdr>
        <w:bottom w:val="single" w:sz="4" w:space="1" w:color="auto"/>
      </w:pBdr>
      <w:rPr>
        <w:rFonts w:cs="Arial"/>
        <w:i/>
        <w:iCs/>
        <w:sz w:val="18"/>
        <w:szCs w:val="18"/>
        <w:lang w:val="fr-FR"/>
      </w:rPr>
    </w:pPr>
    <w:r w:rsidRPr="00EC78FA">
      <w:rPr>
        <w:rFonts w:cs="Arial"/>
        <w:i/>
        <w:iCs/>
        <w:sz w:val="18"/>
        <w:szCs w:val="18"/>
        <w:lang w:val="fr-FR"/>
      </w:rPr>
      <w:t>UNEP/CMS/ScC-SC7/Doc.6.1.3/Annex</w:t>
    </w:r>
    <w:r w:rsidR="00812E26">
      <w:rPr>
        <w:rFonts w:cs="Arial"/>
        <w:i/>
        <w:iCs/>
        <w:sz w:val="18"/>
        <w:szCs w:val="18"/>
        <w:lang w:val="fr-FR"/>
      </w:rPr>
      <w:t>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F3C0C" w14:textId="77777777" w:rsidR="00812E26" w:rsidRPr="00EC78FA" w:rsidRDefault="00812E26" w:rsidP="00812E26">
    <w:pPr>
      <w:pBdr>
        <w:bottom w:val="single" w:sz="4" w:space="1" w:color="auto"/>
      </w:pBdr>
      <w:rPr>
        <w:rFonts w:cs="Arial"/>
        <w:i/>
        <w:iCs/>
        <w:sz w:val="18"/>
        <w:szCs w:val="18"/>
        <w:lang w:val="fr-FR"/>
      </w:rPr>
    </w:pPr>
    <w:r w:rsidRPr="00EC78FA">
      <w:rPr>
        <w:rFonts w:cs="Arial"/>
        <w:i/>
        <w:iCs/>
        <w:sz w:val="18"/>
        <w:szCs w:val="18"/>
        <w:lang w:val="fr-FR"/>
      </w:rPr>
      <w:t>UNEP/CMS/ScC-SC7/Doc.6.1.3/Annex</w:t>
    </w:r>
    <w:r>
      <w:rPr>
        <w:rFonts w:cs="Arial"/>
        <w:i/>
        <w:iCs/>
        <w:sz w:val="18"/>
        <w:szCs w:val="18"/>
        <w:lang w:val="fr-FR"/>
      </w:rPr>
      <w:t>e</w:t>
    </w:r>
  </w:p>
  <w:p w14:paraId="62B74487" w14:textId="77777777" w:rsidR="00CF16BC" w:rsidRDefault="00CF16BC">
    <w:pPr>
      <w:pStyle w:val="Header"/>
      <w:rPr>
        <w:lang w:val="fr-F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CE0FA" w14:textId="4DFDBBDF" w:rsidR="00CF16BC" w:rsidRDefault="00CF16BC">
    <w:pPr>
      <w:pBdr>
        <w:bottom w:val="single" w:sz="4" w:space="1" w:color="auto"/>
      </w:pBdr>
      <w:jc w:val="right"/>
      <w:rPr>
        <w:rFonts w:cs="Arial"/>
        <w:i/>
        <w:iCs/>
        <w:sz w:val="18"/>
        <w:szCs w:val="18"/>
        <w:lang w:val="fr-FR"/>
      </w:rPr>
    </w:pPr>
    <w:r>
      <w:rPr>
        <w:rFonts w:cs="Arial"/>
        <w:i/>
        <w:iCs/>
        <w:sz w:val="18"/>
        <w:szCs w:val="18"/>
        <w:lang w:val="fr-FR"/>
      </w:rPr>
      <w:t>UNEP/CMS/ScC-SC7/Doc.6.1.3/Annex</w:t>
    </w:r>
    <w:r w:rsidR="00812E26">
      <w:rPr>
        <w:rFonts w:cs="Arial"/>
        <w:i/>
        <w:iCs/>
        <w:sz w:val="18"/>
        <w:szCs w:val="18"/>
        <w:lang w:val="fr-FR"/>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F52CC"/>
    <w:multiLevelType w:val="hybridMultilevel"/>
    <w:tmpl w:val="4AA404DC"/>
    <w:lvl w:ilvl="0" w:tplc="DA66FC92">
      <w:start w:val="11"/>
      <w:numFmt w:val="decimal"/>
      <w:lvlText w:val="%1."/>
      <w:lvlJc w:val="left"/>
      <w:pPr>
        <w:ind w:left="335"/>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1" w:tplc="FA24D3D4">
      <w:start w:val="1"/>
      <w:numFmt w:val="lowerLetter"/>
      <w:lvlText w:val="%2"/>
      <w:lvlJc w:val="left"/>
      <w:pPr>
        <w:ind w:left="108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2" w:tplc="E4DE9C28">
      <w:start w:val="1"/>
      <w:numFmt w:val="lowerRoman"/>
      <w:lvlText w:val="%3"/>
      <w:lvlJc w:val="left"/>
      <w:pPr>
        <w:ind w:left="180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3" w:tplc="3E084CFE">
      <w:start w:val="1"/>
      <w:numFmt w:val="decimal"/>
      <w:lvlText w:val="%4"/>
      <w:lvlJc w:val="left"/>
      <w:pPr>
        <w:ind w:left="252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4" w:tplc="4052DEA2">
      <w:start w:val="1"/>
      <w:numFmt w:val="lowerLetter"/>
      <w:lvlText w:val="%5"/>
      <w:lvlJc w:val="left"/>
      <w:pPr>
        <w:ind w:left="324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5" w:tplc="9BF82044">
      <w:start w:val="1"/>
      <w:numFmt w:val="lowerRoman"/>
      <w:lvlText w:val="%6"/>
      <w:lvlJc w:val="left"/>
      <w:pPr>
        <w:ind w:left="396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6" w:tplc="4C025682">
      <w:start w:val="1"/>
      <w:numFmt w:val="decimal"/>
      <w:lvlText w:val="%7"/>
      <w:lvlJc w:val="left"/>
      <w:pPr>
        <w:ind w:left="468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7" w:tplc="452659D8">
      <w:start w:val="1"/>
      <w:numFmt w:val="lowerLetter"/>
      <w:lvlText w:val="%8"/>
      <w:lvlJc w:val="left"/>
      <w:pPr>
        <w:ind w:left="540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8" w:tplc="23002094">
      <w:start w:val="1"/>
      <w:numFmt w:val="lowerRoman"/>
      <w:lvlText w:val="%9"/>
      <w:lvlJc w:val="left"/>
      <w:pPr>
        <w:ind w:left="612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abstractNum>
  <w:abstractNum w:abstractNumId="1" w15:restartNumberingAfterBreak="0">
    <w:nsid w:val="06DB2854"/>
    <w:multiLevelType w:val="hybridMultilevel"/>
    <w:tmpl w:val="9E4068D8"/>
    <w:lvl w:ilvl="0" w:tplc="AA88CA34">
      <w:start w:val="5"/>
      <w:numFmt w:val="decimal"/>
      <w:lvlText w:val="%1."/>
      <w:lvlJc w:val="left"/>
      <w:pPr>
        <w:ind w:left="335"/>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1" w:tplc="D5B41A92">
      <w:start w:val="1"/>
      <w:numFmt w:val="lowerLetter"/>
      <w:lvlText w:val="%2"/>
      <w:lvlJc w:val="left"/>
      <w:pPr>
        <w:ind w:left="108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2" w:tplc="B6963620">
      <w:start w:val="1"/>
      <w:numFmt w:val="lowerRoman"/>
      <w:lvlText w:val="%3"/>
      <w:lvlJc w:val="left"/>
      <w:pPr>
        <w:ind w:left="180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3" w:tplc="D30C2B5E">
      <w:start w:val="1"/>
      <w:numFmt w:val="decimal"/>
      <w:lvlText w:val="%4"/>
      <w:lvlJc w:val="left"/>
      <w:pPr>
        <w:ind w:left="252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4" w:tplc="2E8C3D2C">
      <w:start w:val="1"/>
      <w:numFmt w:val="lowerLetter"/>
      <w:lvlText w:val="%5"/>
      <w:lvlJc w:val="left"/>
      <w:pPr>
        <w:ind w:left="324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5" w:tplc="3FF2BC2C">
      <w:start w:val="1"/>
      <w:numFmt w:val="lowerRoman"/>
      <w:lvlText w:val="%6"/>
      <w:lvlJc w:val="left"/>
      <w:pPr>
        <w:ind w:left="396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6" w:tplc="940E42D6">
      <w:start w:val="1"/>
      <w:numFmt w:val="decimal"/>
      <w:lvlText w:val="%7"/>
      <w:lvlJc w:val="left"/>
      <w:pPr>
        <w:ind w:left="468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7" w:tplc="7F60E2F6">
      <w:start w:val="1"/>
      <w:numFmt w:val="lowerLetter"/>
      <w:lvlText w:val="%8"/>
      <w:lvlJc w:val="left"/>
      <w:pPr>
        <w:ind w:left="540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8" w:tplc="7DC44852">
      <w:start w:val="1"/>
      <w:numFmt w:val="lowerRoman"/>
      <w:lvlText w:val="%9"/>
      <w:lvlJc w:val="left"/>
      <w:pPr>
        <w:ind w:left="612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abstractNum>
  <w:abstractNum w:abstractNumId="2" w15:restartNumberingAfterBreak="0">
    <w:nsid w:val="14EA19FF"/>
    <w:multiLevelType w:val="hybridMultilevel"/>
    <w:tmpl w:val="F22ADC3E"/>
    <w:lvl w:ilvl="0" w:tplc="CD0A8AEA">
      <w:start w:val="1"/>
      <w:numFmt w:val="decimal"/>
      <w:lvlText w:val="%1."/>
      <w:lvlJc w:val="left"/>
      <w:pPr>
        <w:ind w:left="360" w:hanging="360"/>
      </w:pPr>
      <w:rPr>
        <w:b w:val="0"/>
        <w:bCs w:val="0"/>
        <w:color w:val="auto"/>
      </w:rPr>
    </w:lvl>
    <w:lvl w:ilvl="1" w:tplc="20000017">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1DC28CA"/>
    <w:multiLevelType w:val="hybridMultilevel"/>
    <w:tmpl w:val="8D98660A"/>
    <w:lvl w:ilvl="0" w:tplc="107CAEDA">
      <w:start w:val="1"/>
      <w:numFmt w:val="decimal"/>
      <w:pStyle w:val="Firstnumbering"/>
      <w:lvlText w:val="%1."/>
      <w:lvlJc w:val="left"/>
      <w:pPr>
        <w:ind w:left="50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989929"/>
    <w:multiLevelType w:val="hybridMultilevel"/>
    <w:tmpl w:val="FFFFFFFF"/>
    <w:lvl w:ilvl="0" w:tplc="38FED254">
      <w:start w:val="1"/>
      <w:numFmt w:val="bullet"/>
      <w:lvlText w:val="-"/>
      <w:lvlJc w:val="left"/>
      <w:pPr>
        <w:ind w:left="720" w:hanging="360"/>
      </w:pPr>
      <w:rPr>
        <w:rFonts w:ascii="Aptos" w:hAnsi="Aptos" w:hint="default"/>
      </w:rPr>
    </w:lvl>
    <w:lvl w:ilvl="1" w:tplc="68DA143E">
      <w:start w:val="1"/>
      <w:numFmt w:val="bullet"/>
      <w:lvlText w:val="o"/>
      <w:lvlJc w:val="left"/>
      <w:pPr>
        <w:ind w:left="1440" w:hanging="360"/>
      </w:pPr>
      <w:rPr>
        <w:rFonts w:ascii="Courier New" w:hAnsi="Courier New" w:hint="default"/>
      </w:rPr>
    </w:lvl>
    <w:lvl w:ilvl="2" w:tplc="EB62D1EE">
      <w:start w:val="1"/>
      <w:numFmt w:val="bullet"/>
      <w:lvlText w:val=""/>
      <w:lvlJc w:val="left"/>
      <w:pPr>
        <w:ind w:left="2160" w:hanging="360"/>
      </w:pPr>
      <w:rPr>
        <w:rFonts w:ascii="Wingdings" w:hAnsi="Wingdings" w:hint="default"/>
      </w:rPr>
    </w:lvl>
    <w:lvl w:ilvl="3" w:tplc="4BFECE60">
      <w:start w:val="1"/>
      <w:numFmt w:val="bullet"/>
      <w:lvlText w:val=""/>
      <w:lvlJc w:val="left"/>
      <w:pPr>
        <w:ind w:left="2880" w:hanging="360"/>
      </w:pPr>
      <w:rPr>
        <w:rFonts w:ascii="Symbol" w:hAnsi="Symbol" w:hint="default"/>
      </w:rPr>
    </w:lvl>
    <w:lvl w:ilvl="4" w:tplc="F080EAD0">
      <w:start w:val="1"/>
      <w:numFmt w:val="bullet"/>
      <w:lvlText w:val="o"/>
      <w:lvlJc w:val="left"/>
      <w:pPr>
        <w:ind w:left="3600" w:hanging="360"/>
      </w:pPr>
      <w:rPr>
        <w:rFonts w:ascii="Courier New" w:hAnsi="Courier New" w:hint="default"/>
      </w:rPr>
    </w:lvl>
    <w:lvl w:ilvl="5" w:tplc="E2044C4C">
      <w:start w:val="1"/>
      <w:numFmt w:val="bullet"/>
      <w:lvlText w:val=""/>
      <w:lvlJc w:val="left"/>
      <w:pPr>
        <w:ind w:left="4320" w:hanging="360"/>
      </w:pPr>
      <w:rPr>
        <w:rFonts w:ascii="Wingdings" w:hAnsi="Wingdings" w:hint="default"/>
      </w:rPr>
    </w:lvl>
    <w:lvl w:ilvl="6" w:tplc="786C3774">
      <w:start w:val="1"/>
      <w:numFmt w:val="bullet"/>
      <w:lvlText w:val=""/>
      <w:lvlJc w:val="left"/>
      <w:pPr>
        <w:ind w:left="5040" w:hanging="360"/>
      </w:pPr>
      <w:rPr>
        <w:rFonts w:ascii="Symbol" w:hAnsi="Symbol" w:hint="default"/>
      </w:rPr>
    </w:lvl>
    <w:lvl w:ilvl="7" w:tplc="E25CA1FC">
      <w:start w:val="1"/>
      <w:numFmt w:val="bullet"/>
      <w:lvlText w:val="o"/>
      <w:lvlJc w:val="left"/>
      <w:pPr>
        <w:ind w:left="5760" w:hanging="360"/>
      </w:pPr>
      <w:rPr>
        <w:rFonts w:ascii="Courier New" w:hAnsi="Courier New" w:hint="default"/>
      </w:rPr>
    </w:lvl>
    <w:lvl w:ilvl="8" w:tplc="CDFCC430">
      <w:start w:val="1"/>
      <w:numFmt w:val="bullet"/>
      <w:lvlText w:val=""/>
      <w:lvlJc w:val="left"/>
      <w:pPr>
        <w:ind w:left="6480" w:hanging="360"/>
      </w:pPr>
      <w:rPr>
        <w:rFonts w:ascii="Wingdings" w:hAnsi="Wingdings" w:hint="default"/>
      </w:rPr>
    </w:lvl>
  </w:abstractNum>
  <w:abstractNum w:abstractNumId="5" w15:restartNumberingAfterBreak="0">
    <w:nsid w:val="48A4751E"/>
    <w:multiLevelType w:val="hybridMultilevel"/>
    <w:tmpl w:val="F43AEE86"/>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4DCF83F0"/>
    <w:multiLevelType w:val="hybridMultilevel"/>
    <w:tmpl w:val="FFFFFFFF"/>
    <w:lvl w:ilvl="0" w:tplc="67A6CECC">
      <w:start w:val="1"/>
      <w:numFmt w:val="bullet"/>
      <w:lvlText w:val=""/>
      <w:lvlJc w:val="left"/>
      <w:pPr>
        <w:ind w:left="720" w:hanging="360"/>
      </w:pPr>
      <w:rPr>
        <w:rFonts w:ascii="Symbol" w:hAnsi="Symbol" w:hint="default"/>
      </w:rPr>
    </w:lvl>
    <w:lvl w:ilvl="1" w:tplc="0FE644C6">
      <w:start w:val="1"/>
      <w:numFmt w:val="bullet"/>
      <w:lvlText w:val="o"/>
      <w:lvlJc w:val="left"/>
      <w:pPr>
        <w:ind w:left="1440" w:hanging="360"/>
      </w:pPr>
      <w:rPr>
        <w:rFonts w:ascii="Courier New" w:hAnsi="Courier New" w:hint="default"/>
      </w:rPr>
    </w:lvl>
    <w:lvl w:ilvl="2" w:tplc="B224BE52">
      <w:start w:val="1"/>
      <w:numFmt w:val="bullet"/>
      <w:lvlText w:val=""/>
      <w:lvlJc w:val="left"/>
      <w:pPr>
        <w:ind w:left="2160" w:hanging="360"/>
      </w:pPr>
      <w:rPr>
        <w:rFonts w:ascii="Wingdings" w:hAnsi="Wingdings" w:hint="default"/>
      </w:rPr>
    </w:lvl>
    <w:lvl w:ilvl="3" w:tplc="BFEC7556">
      <w:start w:val="1"/>
      <w:numFmt w:val="bullet"/>
      <w:lvlText w:val=""/>
      <w:lvlJc w:val="left"/>
      <w:pPr>
        <w:ind w:left="2880" w:hanging="360"/>
      </w:pPr>
      <w:rPr>
        <w:rFonts w:ascii="Symbol" w:hAnsi="Symbol" w:hint="default"/>
      </w:rPr>
    </w:lvl>
    <w:lvl w:ilvl="4" w:tplc="D98C65D8">
      <w:start w:val="1"/>
      <w:numFmt w:val="bullet"/>
      <w:lvlText w:val="o"/>
      <w:lvlJc w:val="left"/>
      <w:pPr>
        <w:ind w:left="3600" w:hanging="360"/>
      </w:pPr>
      <w:rPr>
        <w:rFonts w:ascii="Courier New" w:hAnsi="Courier New" w:hint="default"/>
      </w:rPr>
    </w:lvl>
    <w:lvl w:ilvl="5" w:tplc="77BA74B2">
      <w:start w:val="1"/>
      <w:numFmt w:val="bullet"/>
      <w:lvlText w:val=""/>
      <w:lvlJc w:val="left"/>
      <w:pPr>
        <w:ind w:left="4320" w:hanging="360"/>
      </w:pPr>
      <w:rPr>
        <w:rFonts w:ascii="Wingdings" w:hAnsi="Wingdings" w:hint="default"/>
      </w:rPr>
    </w:lvl>
    <w:lvl w:ilvl="6" w:tplc="4CC48598">
      <w:start w:val="1"/>
      <w:numFmt w:val="bullet"/>
      <w:lvlText w:val=""/>
      <w:lvlJc w:val="left"/>
      <w:pPr>
        <w:ind w:left="5040" w:hanging="360"/>
      </w:pPr>
      <w:rPr>
        <w:rFonts w:ascii="Symbol" w:hAnsi="Symbol" w:hint="default"/>
      </w:rPr>
    </w:lvl>
    <w:lvl w:ilvl="7" w:tplc="7868C5E4">
      <w:start w:val="1"/>
      <w:numFmt w:val="bullet"/>
      <w:lvlText w:val="o"/>
      <w:lvlJc w:val="left"/>
      <w:pPr>
        <w:ind w:left="5760" w:hanging="360"/>
      </w:pPr>
      <w:rPr>
        <w:rFonts w:ascii="Courier New" w:hAnsi="Courier New" w:hint="default"/>
      </w:rPr>
    </w:lvl>
    <w:lvl w:ilvl="8" w:tplc="3C723A10">
      <w:start w:val="1"/>
      <w:numFmt w:val="bullet"/>
      <w:lvlText w:val=""/>
      <w:lvlJc w:val="left"/>
      <w:pPr>
        <w:ind w:left="6480" w:hanging="360"/>
      </w:pPr>
      <w:rPr>
        <w:rFonts w:ascii="Wingdings" w:hAnsi="Wingdings" w:hint="default"/>
      </w:rPr>
    </w:lvl>
  </w:abstractNum>
  <w:abstractNum w:abstractNumId="7" w15:restartNumberingAfterBreak="0">
    <w:nsid w:val="5F936835"/>
    <w:multiLevelType w:val="hybridMultilevel"/>
    <w:tmpl w:val="19CE6AC4"/>
    <w:lvl w:ilvl="0" w:tplc="7D9679B4">
      <w:start w:val="8"/>
      <w:numFmt w:val="decimal"/>
      <w:lvlText w:val="%1."/>
      <w:lvlJc w:val="left"/>
      <w:pPr>
        <w:ind w:left="335"/>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1" w:tplc="5226CFEE">
      <w:start w:val="1"/>
      <w:numFmt w:val="lowerLetter"/>
      <w:lvlText w:val="%2"/>
      <w:lvlJc w:val="left"/>
      <w:pPr>
        <w:ind w:left="1172"/>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2" w:tplc="547214CE">
      <w:start w:val="1"/>
      <w:numFmt w:val="lowerRoman"/>
      <w:lvlText w:val="%3"/>
      <w:lvlJc w:val="left"/>
      <w:pPr>
        <w:ind w:left="1892"/>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3" w:tplc="A890431E">
      <w:start w:val="1"/>
      <w:numFmt w:val="decimal"/>
      <w:lvlText w:val="%4"/>
      <w:lvlJc w:val="left"/>
      <w:pPr>
        <w:ind w:left="2612"/>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4" w:tplc="4DD69ADA">
      <w:start w:val="1"/>
      <w:numFmt w:val="lowerLetter"/>
      <w:lvlText w:val="%5"/>
      <w:lvlJc w:val="left"/>
      <w:pPr>
        <w:ind w:left="3332"/>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5" w:tplc="466879A8">
      <w:start w:val="1"/>
      <w:numFmt w:val="lowerRoman"/>
      <w:lvlText w:val="%6"/>
      <w:lvlJc w:val="left"/>
      <w:pPr>
        <w:ind w:left="4052"/>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6" w:tplc="A3F0CC72">
      <w:start w:val="1"/>
      <w:numFmt w:val="decimal"/>
      <w:lvlText w:val="%7"/>
      <w:lvlJc w:val="left"/>
      <w:pPr>
        <w:ind w:left="4772"/>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7" w:tplc="CC2E7A3A">
      <w:start w:val="1"/>
      <w:numFmt w:val="lowerLetter"/>
      <w:lvlText w:val="%8"/>
      <w:lvlJc w:val="left"/>
      <w:pPr>
        <w:ind w:left="5492"/>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8" w:tplc="745EB6A4">
      <w:start w:val="1"/>
      <w:numFmt w:val="lowerRoman"/>
      <w:lvlText w:val="%9"/>
      <w:lvlJc w:val="left"/>
      <w:pPr>
        <w:ind w:left="6212"/>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abstractNum>
  <w:abstractNum w:abstractNumId="8" w15:restartNumberingAfterBreak="0">
    <w:nsid w:val="65826DFB"/>
    <w:multiLevelType w:val="hybridMultilevel"/>
    <w:tmpl w:val="16EA6826"/>
    <w:lvl w:ilvl="0" w:tplc="DF0ED59C">
      <w:start w:val="1"/>
      <w:numFmt w:val="decimal"/>
      <w:lvlText w:val="%1."/>
      <w:lvlJc w:val="left"/>
      <w:pPr>
        <w:ind w:left="335"/>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1" w:tplc="4FF85AFE">
      <w:start w:val="1"/>
      <w:numFmt w:val="lowerLetter"/>
      <w:lvlText w:val="%2"/>
      <w:lvlJc w:val="left"/>
      <w:pPr>
        <w:ind w:left="1188"/>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2" w:tplc="30E88C74">
      <w:start w:val="1"/>
      <w:numFmt w:val="lowerRoman"/>
      <w:lvlText w:val="%3"/>
      <w:lvlJc w:val="left"/>
      <w:pPr>
        <w:ind w:left="1908"/>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3" w:tplc="CDF00872">
      <w:start w:val="1"/>
      <w:numFmt w:val="decimal"/>
      <w:lvlText w:val="%4"/>
      <w:lvlJc w:val="left"/>
      <w:pPr>
        <w:ind w:left="2628"/>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4" w:tplc="63A88A0E">
      <w:start w:val="1"/>
      <w:numFmt w:val="lowerLetter"/>
      <w:lvlText w:val="%5"/>
      <w:lvlJc w:val="left"/>
      <w:pPr>
        <w:ind w:left="3348"/>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5" w:tplc="C3C63F42">
      <w:start w:val="1"/>
      <w:numFmt w:val="lowerRoman"/>
      <w:lvlText w:val="%6"/>
      <w:lvlJc w:val="left"/>
      <w:pPr>
        <w:ind w:left="4068"/>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6" w:tplc="47A276C2">
      <w:start w:val="1"/>
      <w:numFmt w:val="decimal"/>
      <w:lvlText w:val="%7"/>
      <w:lvlJc w:val="left"/>
      <w:pPr>
        <w:ind w:left="4788"/>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7" w:tplc="742E9946">
      <w:start w:val="1"/>
      <w:numFmt w:val="lowerLetter"/>
      <w:lvlText w:val="%8"/>
      <w:lvlJc w:val="left"/>
      <w:pPr>
        <w:ind w:left="5508"/>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8" w:tplc="79BC8D92">
      <w:start w:val="1"/>
      <w:numFmt w:val="lowerRoman"/>
      <w:lvlText w:val="%9"/>
      <w:lvlJc w:val="left"/>
      <w:pPr>
        <w:ind w:left="6228"/>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abstractNum>
  <w:abstractNum w:abstractNumId="9" w15:restartNumberingAfterBreak="0">
    <w:nsid w:val="6DA00050"/>
    <w:multiLevelType w:val="hybridMultilevel"/>
    <w:tmpl w:val="FFFFFFFF"/>
    <w:lvl w:ilvl="0" w:tplc="02249E7C">
      <w:start w:val="1"/>
      <w:numFmt w:val="bullet"/>
      <w:lvlText w:val="-"/>
      <w:lvlJc w:val="left"/>
      <w:pPr>
        <w:ind w:left="720" w:hanging="360"/>
      </w:pPr>
      <w:rPr>
        <w:rFonts w:ascii="Aptos" w:hAnsi="Aptos" w:hint="default"/>
      </w:rPr>
    </w:lvl>
    <w:lvl w:ilvl="1" w:tplc="6F3A79A2">
      <w:start w:val="1"/>
      <w:numFmt w:val="bullet"/>
      <w:lvlText w:val="o"/>
      <w:lvlJc w:val="left"/>
      <w:pPr>
        <w:ind w:left="1440" w:hanging="360"/>
      </w:pPr>
      <w:rPr>
        <w:rFonts w:ascii="Courier New" w:hAnsi="Courier New" w:hint="default"/>
      </w:rPr>
    </w:lvl>
    <w:lvl w:ilvl="2" w:tplc="CFA222AE">
      <w:start w:val="1"/>
      <w:numFmt w:val="bullet"/>
      <w:lvlText w:val=""/>
      <w:lvlJc w:val="left"/>
      <w:pPr>
        <w:ind w:left="2160" w:hanging="360"/>
      </w:pPr>
      <w:rPr>
        <w:rFonts w:ascii="Wingdings" w:hAnsi="Wingdings" w:hint="default"/>
      </w:rPr>
    </w:lvl>
    <w:lvl w:ilvl="3" w:tplc="C972C4A4">
      <w:start w:val="1"/>
      <w:numFmt w:val="bullet"/>
      <w:lvlText w:val=""/>
      <w:lvlJc w:val="left"/>
      <w:pPr>
        <w:ind w:left="2880" w:hanging="360"/>
      </w:pPr>
      <w:rPr>
        <w:rFonts w:ascii="Symbol" w:hAnsi="Symbol" w:hint="default"/>
      </w:rPr>
    </w:lvl>
    <w:lvl w:ilvl="4" w:tplc="4DA62BC0">
      <w:start w:val="1"/>
      <w:numFmt w:val="bullet"/>
      <w:lvlText w:val="o"/>
      <w:lvlJc w:val="left"/>
      <w:pPr>
        <w:ind w:left="3600" w:hanging="360"/>
      </w:pPr>
      <w:rPr>
        <w:rFonts w:ascii="Courier New" w:hAnsi="Courier New" w:hint="default"/>
      </w:rPr>
    </w:lvl>
    <w:lvl w:ilvl="5" w:tplc="EC54F1A2">
      <w:start w:val="1"/>
      <w:numFmt w:val="bullet"/>
      <w:lvlText w:val=""/>
      <w:lvlJc w:val="left"/>
      <w:pPr>
        <w:ind w:left="4320" w:hanging="360"/>
      </w:pPr>
      <w:rPr>
        <w:rFonts w:ascii="Wingdings" w:hAnsi="Wingdings" w:hint="default"/>
      </w:rPr>
    </w:lvl>
    <w:lvl w:ilvl="6" w:tplc="5464D202">
      <w:start w:val="1"/>
      <w:numFmt w:val="bullet"/>
      <w:lvlText w:val=""/>
      <w:lvlJc w:val="left"/>
      <w:pPr>
        <w:ind w:left="5040" w:hanging="360"/>
      </w:pPr>
      <w:rPr>
        <w:rFonts w:ascii="Symbol" w:hAnsi="Symbol" w:hint="default"/>
      </w:rPr>
    </w:lvl>
    <w:lvl w:ilvl="7" w:tplc="3CC82752">
      <w:start w:val="1"/>
      <w:numFmt w:val="bullet"/>
      <w:lvlText w:val="o"/>
      <w:lvlJc w:val="left"/>
      <w:pPr>
        <w:ind w:left="5760" w:hanging="360"/>
      </w:pPr>
      <w:rPr>
        <w:rFonts w:ascii="Courier New" w:hAnsi="Courier New" w:hint="default"/>
      </w:rPr>
    </w:lvl>
    <w:lvl w:ilvl="8" w:tplc="F57C5AA4">
      <w:start w:val="1"/>
      <w:numFmt w:val="bullet"/>
      <w:lvlText w:val=""/>
      <w:lvlJc w:val="left"/>
      <w:pPr>
        <w:ind w:left="6480" w:hanging="360"/>
      </w:pPr>
      <w:rPr>
        <w:rFonts w:ascii="Wingdings" w:hAnsi="Wingdings" w:hint="default"/>
      </w:rPr>
    </w:lvl>
  </w:abstractNum>
  <w:abstractNum w:abstractNumId="10" w15:restartNumberingAfterBreak="0">
    <w:nsid w:val="6F9F6BF7"/>
    <w:multiLevelType w:val="multilevel"/>
    <w:tmpl w:val="868C36DC"/>
    <w:lvl w:ilvl="0">
      <w:start w:val="14"/>
      <w:numFmt w:val="decimal"/>
      <w:lvlText w:val="%1"/>
      <w:lvlJc w:val="left"/>
      <w:pPr>
        <w:ind w:left="660" w:hanging="660"/>
      </w:pPr>
      <w:rPr>
        <w:rFonts w:hint="default"/>
        <w:i/>
      </w:rPr>
    </w:lvl>
    <w:lvl w:ilvl="1">
      <w:start w:val="199"/>
      <w:numFmt w:val="decimal"/>
      <w:lvlText w:val="%1.%2"/>
      <w:lvlJc w:val="left"/>
      <w:pPr>
        <w:ind w:left="1020" w:hanging="66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num w:numId="1" w16cid:durableId="1330208181">
    <w:abstractNumId w:val="3"/>
  </w:num>
  <w:num w:numId="2" w16cid:durableId="2061399074">
    <w:abstractNumId w:val="2"/>
  </w:num>
  <w:num w:numId="3" w16cid:durableId="322783466">
    <w:abstractNumId w:val="10"/>
  </w:num>
  <w:num w:numId="4" w16cid:durableId="1540514461">
    <w:abstractNumId w:val="5"/>
  </w:num>
  <w:num w:numId="5" w16cid:durableId="902179443">
    <w:abstractNumId w:val="4"/>
  </w:num>
  <w:num w:numId="6" w16cid:durableId="614093254">
    <w:abstractNumId w:val="6"/>
  </w:num>
  <w:num w:numId="7" w16cid:durableId="795372493">
    <w:abstractNumId w:val="9"/>
  </w:num>
  <w:num w:numId="8" w16cid:durableId="1610429199">
    <w:abstractNumId w:val="8"/>
  </w:num>
  <w:num w:numId="9" w16cid:durableId="11030213">
    <w:abstractNumId w:val="1"/>
  </w:num>
  <w:num w:numId="10" w16cid:durableId="522401371">
    <w:abstractNumId w:val="7"/>
  </w:num>
  <w:num w:numId="11" w16cid:durableId="1856261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2CA"/>
    <w:rsid w:val="00034F7E"/>
    <w:rsid w:val="000C2262"/>
    <w:rsid w:val="000E21C8"/>
    <w:rsid w:val="000F7EFA"/>
    <w:rsid w:val="00187427"/>
    <w:rsid w:val="001D4B08"/>
    <w:rsid w:val="001F56E8"/>
    <w:rsid w:val="00257D22"/>
    <w:rsid w:val="002A3CBC"/>
    <w:rsid w:val="003118AA"/>
    <w:rsid w:val="003F719D"/>
    <w:rsid w:val="0040375D"/>
    <w:rsid w:val="00436725"/>
    <w:rsid w:val="004B5BD0"/>
    <w:rsid w:val="004D26EE"/>
    <w:rsid w:val="00526FC2"/>
    <w:rsid w:val="00584667"/>
    <w:rsid w:val="005E1A0D"/>
    <w:rsid w:val="00602C52"/>
    <w:rsid w:val="00670DB0"/>
    <w:rsid w:val="006802BC"/>
    <w:rsid w:val="00680FC6"/>
    <w:rsid w:val="00727886"/>
    <w:rsid w:val="007319A7"/>
    <w:rsid w:val="007619AE"/>
    <w:rsid w:val="00763277"/>
    <w:rsid w:val="007C53CA"/>
    <w:rsid w:val="007E238D"/>
    <w:rsid w:val="007F110A"/>
    <w:rsid w:val="0080050A"/>
    <w:rsid w:val="008047CD"/>
    <w:rsid w:val="00812E26"/>
    <w:rsid w:val="008269E6"/>
    <w:rsid w:val="00844F23"/>
    <w:rsid w:val="008562CA"/>
    <w:rsid w:val="00857D1B"/>
    <w:rsid w:val="00877BC8"/>
    <w:rsid w:val="008A74F6"/>
    <w:rsid w:val="008C7248"/>
    <w:rsid w:val="008D7252"/>
    <w:rsid w:val="009A40F8"/>
    <w:rsid w:val="009C0A26"/>
    <w:rsid w:val="00A700E6"/>
    <w:rsid w:val="00A80B97"/>
    <w:rsid w:val="00A90242"/>
    <w:rsid w:val="00AB27CA"/>
    <w:rsid w:val="00AC383C"/>
    <w:rsid w:val="00B36C20"/>
    <w:rsid w:val="00B87AAF"/>
    <w:rsid w:val="00BA749A"/>
    <w:rsid w:val="00BB3F80"/>
    <w:rsid w:val="00BE7C6B"/>
    <w:rsid w:val="00C036A9"/>
    <w:rsid w:val="00C35641"/>
    <w:rsid w:val="00CF16BC"/>
    <w:rsid w:val="00D60763"/>
    <w:rsid w:val="00DC2180"/>
    <w:rsid w:val="00E35C94"/>
    <w:rsid w:val="00E85DCA"/>
    <w:rsid w:val="00E87BC8"/>
    <w:rsid w:val="00E976CE"/>
    <w:rsid w:val="00EA7D2A"/>
    <w:rsid w:val="00EB2EEE"/>
    <w:rsid w:val="00F01E83"/>
    <w:rsid w:val="00F4206A"/>
    <w:rsid w:val="00FE164D"/>
    <w:rsid w:val="00FE1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52ADC"/>
  <w15:chartTrackingRefBased/>
  <w15:docId w15:val="{D41BF028-2F4A-4700-B104-EBACA3D3C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F8"/>
    <w:rPr>
      <w:rFonts w:ascii="Arial" w:hAnsi="Arial"/>
    </w:rPr>
  </w:style>
  <w:style w:type="paragraph" w:styleId="Heading1">
    <w:name w:val="heading 1"/>
    <w:basedOn w:val="Normal"/>
    <w:next w:val="Normal"/>
    <w:link w:val="Heading1Char"/>
    <w:uiPriority w:val="9"/>
    <w:qFormat/>
    <w:rsid w:val="00CF16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CF16BC"/>
    <w:pPr>
      <w:keepNext/>
      <w:widowControl w:val="0"/>
      <w:tabs>
        <w:tab w:val="left" w:pos="-720"/>
        <w:tab w:val="left" w:pos="310"/>
        <w:tab w:val="left" w:pos="835"/>
      </w:tabs>
      <w:jc w:val="center"/>
      <w:outlineLvl w:val="1"/>
    </w:pPr>
    <w:rPr>
      <w:rFonts w:ascii="Times New Roman" w:eastAsia="Times New Roman" w:hAnsi="Times New Roman" w:cs="Times New Roman"/>
      <w:b/>
      <w:bCs/>
      <w:snapToGrid w:val="0"/>
      <w:szCs w:val="20"/>
      <w:lang w:val="en-GB"/>
    </w:rPr>
  </w:style>
  <w:style w:type="paragraph" w:styleId="Heading3">
    <w:name w:val="heading 3"/>
    <w:basedOn w:val="Normal"/>
    <w:next w:val="Normal"/>
    <w:link w:val="Heading3Char"/>
    <w:uiPriority w:val="9"/>
    <w:unhideWhenUsed/>
    <w:qFormat/>
    <w:rsid w:val="00CF16BC"/>
    <w:pPr>
      <w:keepNext/>
      <w:keepLines/>
      <w:spacing w:before="40" w:line="259" w:lineRule="auto"/>
      <w:outlineLvl w:val="2"/>
    </w:pPr>
    <w:rPr>
      <w:rFonts w:asciiTheme="majorHAnsi" w:eastAsiaTheme="majorEastAsia" w:hAnsiTheme="majorHAnsi" w:cstheme="majorBidi"/>
      <w:color w:val="1F3763" w:themeColor="accent1" w:themeShade="7F"/>
      <w:sz w:val="24"/>
      <w:szCs w:val="24"/>
      <w:lang w:val="en-GB"/>
    </w:rPr>
  </w:style>
  <w:style w:type="paragraph" w:styleId="Heading4">
    <w:name w:val="heading 4"/>
    <w:basedOn w:val="Normal"/>
    <w:next w:val="Normal"/>
    <w:link w:val="Heading4Char"/>
    <w:qFormat/>
    <w:rsid w:val="00CF16BC"/>
    <w:pPr>
      <w:keepNext/>
      <w:widowControl w:val="0"/>
      <w:outlineLvl w:val="3"/>
    </w:pPr>
    <w:rPr>
      <w:rFonts w:ascii="Times New Roman" w:eastAsia="Times New Roman" w:hAnsi="Times New Roman" w:cs="Times New Roman"/>
      <w:b/>
      <w:bCs/>
      <w:snapToGrid w:val="0"/>
      <w:sz w:val="24"/>
      <w:szCs w:val="20"/>
      <w:lang w:val="en-GB"/>
    </w:rPr>
  </w:style>
  <w:style w:type="paragraph" w:styleId="Heading5">
    <w:name w:val="heading 5"/>
    <w:basedOn w:val="Normal"/>
    <w:next w:val="Normal"/>
    <w:link w:val="Heading5Char"/>
    <w:qFormat/>
    <w:rsid w:val="00CF16BC"/>
    <w:pPr>
      <w:keepNext/>
      <w:widowControl w:val="0"/>
      <w:jc w:val="both"/>
      <w:outlineLvl w:val="4"/>
    </w:pPr>
    <w:rPr>
      <w:rFonts w:ascii="Times New Roman" w:eastAsia="Times New Roman" w:hAnsi="Times New Roman" w:cs="Times New Roman"/>
      <w:i/>
      <w:iCs/>
      <w:snapToGrid w:val="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562CA"/>
    <w:pPr>
      <w:tabs>
        <w:tab w:val="center" w:pos="4680"/>
        <w:tab w:val="right" w:pos="9360"/>
      </w:tabs>
    </w:pPr>
  </w:style>
  <w:style w:type="character" w:customStyle="1" w:styleId="HeaderChar">
    <w:name w:val="Header Char"/>
    <w:basedOn w:val="DefaultParagraphFont"/>
    <w:link w:val="Header"/>
    <w:uiPriority w:val="99"/>
    <w:rsid w:val="008562CA"/>
    <w:rPr>
      <w:rFonts w:ascii="Arial" w:hAnsi="Arial"/>
    </w:rPr>
  </w:style>
  <w:style w:type="paragraph" w:styleId="Footer">
    <w:name w:val="footer"/>
    <w:basedOn w:val="Normal"/>
    <w:link w:val="FooterChar"/>
    <w:uiPriority w:val="99"/>
    <w:unhideWhenUsed/>
    <w:rsid w:val="008562CA"/>
    <w:pPr>
      <w:tabs>
        <w:tab w:val="center" w:pos="4680"/>
        <w:tab w:val="right" w:pos="9360"/>
      </w:tabs>
    </w:pPr>
  </w:style>
  <w:style w:type="character" w:customStyle="1" w:styleId="FooterChar">
    <w:name w:val="Footer Char"/>
    <w:basedOn w:val="DefaultParagraphFont"/>
    <w:link w:val="Footer"/>
    <w:uiPriority w:val="99"/>
    <w:rsid w:val="008562CA"/>
    <w:rPr>
      <w:rFonts w:ascii="Arial" w:hAnsi="Arial"/>
    </w:rPr>
  </w:style>
  <w:style w:type="paragraph" w:customStyle="1" w:styleId="Firstnumbering">
    <w:name w:val="First numbering"/>
    <w:basedOn w:val="ListParagraph"/>
    <w:link w:val="FirstnumberingChar"/>
    <w:qFormat/>
    <w:rsid w:val="00A80B97"/>
    <w:pPr>
      <w:numPr>
        <w:numId w:val="1"/>
      </w:numPr>
      <w:ind w:left="567" w:hanging="567"/>
      <w:jc w:val="both"/>
    </w:pPr>
    <w:rPr>
      <w:rFonts w:eastAsia="Times New Roman" w:cs="Arial"/>
      <w:sz w:val="24"/>
      <w:szCs w:val="24"/>
      <w:lang w:val="fr-FR"/>
    </w:rPr>
  </w:style>
  <w:style w:type="character" w:customStyle="1" w:styleId="FirstnumberingChar">
    <w:name w:val="First numbering Char"/>
    <w:basedOn w:val="DefaultParagraphFont"/>
    <w:link w:val="Firstnumbering"/>
    <w:rsid w:val="00A80B97"/>
    <w:rPr>
      <w:rFonts w:ascii="Arial" w:eastAsia="Times New Roman" w:hAnsi="Arial" w:cs="Arial"/>
      <w:sz w:val="24"/>
      <w:szCs w:val="24"/>
      <w:lang w:val="fr-FR"/>
    </w:rPr>
  </w:style>
  <w:style w:type="paragraph" w:styleId="ListParagraph">
    <w:name w:val="List Paragraph"/>
    <w:basedOn w:val="Normal"/>
    <w:link w:val="ListParagraphChar"/>
    <w:uiPriority w:val="34"/>
    <w:qFormat/>
    <w:rsid w:val="00A80B97"/>
    <w:pPr>
      <w:ind w:left="720"/>
      <w:contextualSpacing/>
    </w:pPr>
  </w:style>
  <w:style w:type="character" w:styleId="Hyperlink">
    <w:name w:val="Hyperlink"/>
    <w:rsid w:val="00C036A9"/>
    <w:rPr>
      <w:color w:val="0000FF"/>
      <w:u w:val="single"/>
    </w:rPr>
  </w:style>
  <w:style w:type="paragraph" w:styleId="FootnoteText">
    <w:name w:val="footnote text"/>
    <w:basedOn w:val="Normal"/>
    <w:link w:val="FootnoteTextChar"/>
    <w:uiPriority w:val="99"/>
    <w:semiHidden/>
    <w:unhideWhenUsed/>
    <w:rsid w:val="00C036A9"/>
    <w:rPr>
      <w:sz w:val="20"/>
      <w:szCs w:val="20"/>
    </w:rPr>
  </w:style>
  <w:style w:type="character" w:customStyle="1" w:styleId="FootnoteTextChar">
    <w:name w:val="Footnote Text Char"/>
    <w:basedOn w:val="DefaultParagraphFont"/>
    <w:link w:val="FootnoteText"/>
    <w:uiPriority w:val="99"/>
    <w:semiHidden/>
    <w:rsid w:val="00C036A9"/>
    <w:rPr>
      <w:rFonts w:ascii="Arial" w:hAnsi="Arial"/>
      <w:sz w:val="20"/>
      <w:szCs w:val="20"/>
    </w:rPr>
  </w:style>
  <w:style w:type="character" w:styleId="FootnoteReference">
    <w:name w:val="footnote reference"/>
    <w:basedOn w:val="DefaultParagraphFont"/>
    <w:uiPriority w:val="99"/>
    <w:unhideWhenUsed/>
    <w:rsid w:val="00C036A9"/>
    <w:rPr>
      <w:vertAlign w:val="superscript"/>
    </w:rPr>
  </w:style>
  <w:style w:type="character" w:customStyle="1" w:styleId="Heading1Char">
    <w:name w:val="Heading 1 Char"/>
    <w:basedOn w:val="DefaultParagraphFont"/>
    <w:link w:val="Heading1"/>
    <w:uiPriority w:val="9"/>
    <w:rsid w:val="00CF16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CF16BC"/>
    <w:rPr>
      <w:rFonts w:ascii="Times New Roman" w:eastAsia="Times New Roman" w:hAnsi="Times New Roman" w:cs="Times New Roman"/>
      <w:b/>
      <w:bCs/>
      <w:snapToGrid w:val="0"/>
      <w:szCs w:val="20"/>
      <w:lang w:val="en-GB"/>
    </w:rPr>
  </w:style>
  <w:style w:type="character" w:customStyle="1" w:styleId="Heading3Char">
    <w:name w:val="Heading 3 Char"/>
    <w:basedOn w:val="DefaultParagraphFont"/>
    <w:link w:val="Heading3"/>
    <w:uiPriority w:val="9"/>
    <w:rsid w:val="00CF16BC"/>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rsid w:val="00CF16BC"/>
    <w:rPr>
      <w:rFonts w:ascii="Times New Roman" w:eastAsia="Times New Roman" w:hAnsi="Times New Roman" w:cs="Times New Roman"/>
      <w:b/>
      <w:bCs/>
      <w:snapToGrid w:val="0"/>
      <w:sz w:val="24"/>
      <w:szCs w:val="20"/>
      <w:lang w:val="en-GB"/>
    </w:rPr>
  </w:style>
  <w:style w:type="character" w:customStyle="1" w:styleId="Heading5Char">
    <w:name w:val="Heading 5 Char"/>
    <w:basedOn w:val="DefaultParagraphFont"/>
    <w:link w:val="Heading5"/>
    <w:rsid w:val="00CF16BC"/>
    <w:rPr>
      <w:rFonts w:ascii="Times New Roman" w:eastAsia="Times New Roman" w:hAnsi="Times New Roman" w:cs="Times New Roman"/>
      <w:i/>
      <w:iCs/>
      <w:snapToGrid w:val="0"/>
      <w:lang w:val="en-GB"/>
    </w:rPr>
  </w:style>
  <w:style w:type="paragraph" w:customStyle="1" w:styleId="1AutoList1">
    <w:name w:val="1AutoList1"/>
    <w:rsid w:val="00CF16BC"/>
    <w:pPr>
      <w:widowControl w:val="0"/>
      <w:tabs>
        <w:tab w:val="left" w:pos="720"/>
      </w:tabs>
      <w:autoSpaceDE w:val="0"/>
      <w:autoSpaceDN w:val="0"/>
      <w:adjustRightInd w:val="0"/>
      <w:ind w:left="720" w:hanging="720"/>
      <w:jc w:val="both"/>
    </w:pPr>
    <w:rPr>
      <w:rFonts w:ascii="Times New Roman" w:eastAsia="Times New Roman" w:hAnsi="Times New Roman" w:cs="Times New Roman"/>
      <w:sz w:val="20"/>
      <w:szCs w:val="24"/>
      <w:lang w:val="en-GB"/>
    </w:rPr>
  </w:style>
  <w:style w:type="character" w:styleId="Strong">
    <w:name w:val="Strong"/>
    <w:uiPriority w:val="22"/>
    <w:qFormat/>
    <w:rsid w:val="00CF16BC"/>
    <w:rPr>
      <w:b/>
      <w:bCs/>
    </w:rPr>
  </w:style>
  <w:style w:type="paragraph" w:styleId="BodyTextIndent3">
    <w:name w:val="Body Text Indent 3"/>
    <w:basedOn w:val="Normal"/>
    <w:link w:val="BodyTextIndent3Char"/>
    <w:rsid w:val="00CF16BC"/>
    <w:pPr>
      <w:widowControl w:val="0"/>
      <w:ind w:left="709" w:hanging="709"/>
      <w:jc w:val="both"/>
    </w:pPr>
    <w:rPr>
      <w:rFonts w:ascii="Times New Roman" w:eastAsia="Times New Roman" w:hAnsi="Times New Roman" w:cs="Times New Roman"/>
      <w:b/>
      <w:bCs/>
      <w:snapToGrid w:val="0"/>
      <w:szCs w:val="20"/>
      <w:lang w:val="en-GB"/>
    </w:rPr>
  </w:style>
  <w:style w:type="character" w:customStyle="1" w:styleId="BodyTextIndent3Char">
    <w:name w:val="Body Text Indent 3 Char"/>
    <w:basedOn w:val="DefaultParagraphFont"/>
    <w:link w:val="BodyTextIndent3"/>
    <w:rsid w:val="00CF16BC"/>
    <w:rPr>
      <w:rFonts w:ascii="Times New Roman" w:eastAsia="Times New Roman" w:hAnsi="Times New Roman" w:cs="Times New Roman"/>
      <w:b/>
      <w:bCs/>
      <w:snapToGrid w:val="0"/>
      <w:szCs w:val="20"/>
      <w:lang w:val="en-GB"/>
    </w:rPr>
  </w:style>
  <w:style w:type="character" w:customStyle="1" w:styleId="ListParagraphChar">
    <w:name w:val="List Paragraph Char"/>
    <w:link w:val="ListParagraph"/>
    <w:uiPriority w:val="34"/>
    <w:locked/>
    <w:rsid w:val="00CF16BC"/>
    <w:rPr>
      <w:rFonts w:ascii="Arial" w:hAnsi="Arial"/>
    </w:rPr>
  </w:style>
  <w:style w:type="paragraph" w:customStyle="1" w:styleId="Default">
    <w:name w:val="Default"/>
    <w:rsid w:val="00CF16BC"/>
    <w:pPr>
      <w:autoSpaceDE w:val="0"/>
      <w:autoSpaceDN w:val="0"/>
      <w:adjustRightInd w:val="0"/>
    </w:pPr>
    <w:rPr>
      <w:rFonts w:ascii="Garamond" w:hAnsi="Garamond" w:cs="Garamond"/>
      <w:color w:val="000000"/>
      <w:sz w:val="24"/>
      <w:szCs w:val="24"/>
      <w:lang w:val="en-GB"/>
    </w:rPr>
  </w:style>
  <w:style w:type="character" w:styleId="UnresolvedMention">
    <w:name w:val="Unresolved Mention"/>
    <w:basedOn w:val="DefaultParagraphFont"/>
    <w:uiPriority w:val="99"/>
    <w:semiHidden/>
    <w:unhideWhenUsed/>
    <w:rsid w:val="00CF16BC"/>
    <w:rPr>
      <w:color w:val="605E5C"/>
      <w:shd w:val="clear" w:color="auto" w:fill="E1DFDD"/>
    </w:rPr>
  </w:style>
  <w:style w:type="paragraph" w:styleId="NoSpacing">
    <w:name w:val="No Spacing"/>
    <w:uiPriority w:val="1"/>
    <w:qFormat/>
    <w:rsid w:val="00CF16BC"/>
    <w:rPr>
      <w:rFonts w:ascii="Arial" w:hAnsi="Arial"/>
    </w:rPr>
  </w:style>
  <w:style w:type="paragraph" w:styleId="Revision">
    <w:name w:val="Revision"/>
    <w:hidden/>
    <w:uiPriority w:val="99"/>
    <w:semiHidden/>
    <w:rsid w:val="00CF16BC"/>
    <w:rPr>
      <w:rFonts w:ascii="Arial" w:hAnsi="Arial"/>
    </w:rPr>
  </w:style>
  <w:style w:type="character" w:styleId="CommentReference">
    <w:name w:val="annotation reference"/>
    <w:basedOn w:val="DefaultParagraphFont"/>
    <w:uiPriority w:val="99"/>
    <w:semiHidden/>
    <w:unhideWhenUsed/>
    <w:rsid w:val="00CF16BC"/>
    <w:rPr>
      <w:sz w:val="16"/>
      <w:szCs w:val="16"/>
    </w:rPr>
  </w:style>
  <w:style w:type="paragraph" w:styleId="CommentText">
    <w:name w:val="annotation text"/>
    <w:basedOn w:val="Normal"/>
    <w:link w:val="CommentTextChar"/>
    <w:uiPriority w:val="99"/>
    <w:unhideWhenUsed/>
    <w:rsid w:val="00CF16BC"/>
    <w:rPr>
      <w:sz w:val="20"/>
      <w:szCs w:val="20"/>
    </w:rPr>
  </w:style>
  <w:style w:type="character" w:customStyle="1" w:styleId="CommentTextChar">
    <w:name w:val="Comment Text Char"/>
    <w:basedOn w:val="DefaultParagraphFont"/>
    <w:link w:val="CommentText"/>
    <w:uiPriority w:val="99"/>
    <w:rsid w:val="00CF16B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F16BC"/>
    <w:rPr>
      <w:b/>
      <w:bCs/>
    </w:rPr>
  </w:style>
  <w:style w:type="character" w:customStyle="1" w:styleId="CommentSubjectChar">
    <w:name w:val="Comment Subject Char"/>
    <w:basedOn w:val="CommentTextChar"/>
    <w:link w:val="CommentSubject"/>
    <w:uiPriority w:val="99"/>
    <w:semiHidden/>
    <w:rsid w:val="00CF16BC"/>
    <w:rPr>
      <w:rFonts w:ascii="Arial" w:hAnsi="Arial"/>
      <w:b/>
      <w:bCs/>
      <w:sz w:val="20"/>
      <w:szCs w:val="20"/>
    </w:rPr>
  </w:style>
  <w:style w:type="character" w:styleId="Mention">
    <w:name w:val="Mention"/>
    <w:basedOn w:val="DefaultParagraphFont"/>
    <w:uiPriority w:val="99"/>
    <w:unhideWhenUsed/>
    <w:rsid w:val="00CF16BC"/>
    <w:rPr>
      <w:color w:val="2B579A"/>
      <w:shd w:val="clear" w:color="auto" w:fill="E1DFDD"/>
    </w:rPr>
  </w:style>
  <w:style w:type="table" w:styleId="TableGrid">
    <w:name w:val="Table Grid"/>
    <w:basedOn w:val="TableNormal"/>
    <w:uiPriority w:val="39"/>
    <w:rsid w:val="00CF16B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F16BC"/>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CF16BC"/>
  </w:style>
  <w:style w:type="character" w:customStyle="1" w:styleId="eop">
    <w:name w:val="eop"/>
    <w:basedOn w:val="DefaultParagraphFont"/>
    <w:rsid w:val="00CF16BC"/>
  </w:style>
  <w:style w:type="character" w:customStyle="1" w:styleId="tabchar">
    <w:name w:val="tabchar"/>
    <w:basedOn w:val="DefaultParagraphFont"/>
    <w:rsid w:val="00CF16BC"/>
  </w:style>
  <w:style w:type="character" w:customStyle="1" w:styleId="scxw238802931">
    <w:name w:val="scxw238802931"/>
    <w:basedOn w:val="DefaultParagraphFont"/>
    <w:rsid w:val="00CF16BC"/>
  </w:style>
  <w:style w:type="character" w:customStyle="1" w:styleId="cf01">
    <w:name w:val="cf01"/>
    <w:basedOn w:val="DefaultParagraphFont"/>
    <w:rsid w:val="00CF16BC"/>
    <w:rPr>
      <w:rFonts w:ascii="Segoe UI" w:hAnsi="Segoe UI" w:cs="Segoe UI" w:hint="default"/>
      <w:sz w:val="18"/>
      <w:szCs w:val="18"/>
    </w:rPr>
  </w:style>
  <w:style w:type="paragraph" w:styleId="Title">
    <w:name w:val="Title"/>
    <w:basedOn w:val="Normal"/>
    <w:next w:val="Subtitle"/>
    <w:link w:val="TitleChar"/>
    <w:autoRedefine/>
    <w:uiPriority w:val="10"/>
    <w:qFormat/>
    <w:rsid w:val="00CF16BC"/>
    <w:pPr>
      <w:spacing w:before="720" w:after="360" w:line="1360" w:lineRule="exact"/>
      <w:contextualSpacing/>
    </w:pPr>
    <w:rPr>
      <w:rFonts w:ascii="Impact" w:eastAsiaTheme="majorEastAsia" w:hAnsi="Impact" w:cs="Times New Roman (Headings CS)"/>
      <w:caps/>
      <w:color w:val="FFFFFF" w:themeColor="background1"/>
      <w:spacing w:val="-10"/>
      <w:kern w:val="28"/>
      <w:sz w:val="132"/>
      <w:szCs w:val="56"/>
      <w:lang w:val="en-GB"/>
    </w:rPr>
  </w:style>
  <w:style w:type="character" w:customStyle="1" w:styleId="TitleChar">
    <w:name w:val="Title Char"/>
    <w:basedOn w:val="DefaultParagraphFont"/>
    <w:link w:val="Title"/>
    <w:uiPriority w:val="10"/>
    <w:rsid w:val="00CF16BC"/>
    <w:rPr>
      <w:rFonts w:ascii="Impact" w:eastAsiaTheme="majorEastAsia" w:hAnsi="Impact" w:cs="Times New Roman (Headings CS)"/>
      <w:caps/>
      <w:color w:val="FFFFFF" w:themeColor="background1"/>
      <w:spacing w:val="-10"/>
      <w:kern w:val="28"/>
      <w:sz w:val="132"/>
      <w:szCs w:val="56"/>
      <w:lang w:val="en-GB"/>
    </w:rPr>
  </w:style>
  <w:style w:type="paragraph" w:styleId="Subtitle">
    <w:name w:val="Subtitle"/>
    <w:basedOn w:val="Normal"/>
    <w:next w:val="Normal"/>
    <w:link w:val="SubtitleChar"/>
    <w:autoRedefine/>
    <w:uiPriority w:val="11"/>
    <w:qFormat/>
    <w:rsid w:val="00CF16BC"/>
    <w:pPr>
      <w:numPr>
        <w:ilvl w:val="1"/>
      </w:numPr>
      <w:spacing w:after="840" w:line="500" w:lineRule="exact"/>
    </w:pPr>
    <w:rPr>
      <w:rFonts w:asciiTheme="minorHAnsi" w:eastAsiaTheme="minorEastAsia" w:hAnsiTheme="minorHAnsi"/>
      <w:b/>
      <w:color w:val="E7E6E6" w:themeColor="background2"/>
      <w:spacing w:val="15"/>
      <w:sz w:val="44"/>
      <w:lang w:val="en-GB"/>
    </w:rPr>
  </w:style>
  <w:style w:type="character" w:customStyle="1" w:styleId="SubtitleChar">
    <w:name w:val="Subtitle Char"/>
    <w:basedOn w:val="DefaultParagraphFont"/>
    <w:link w:val="Subtitle"/>
    <w:uiPriority w:val="11"/>
    <w:rsid w:val="00CF16BC"/>
    <w:rPr>
      <w:rFonts w:eastAsiaTheme="minorEastAsia"/>
      <w:b/>
      <w:color w:val="E7E6E6" w:themeColor="background2"/>
      <w:spacing w:val="15"/>
      <w:sz w:val="44"/>
      <w:lang w:val="en-GB"/>
    </w:rPr>
  </w:style>
  <w:style w:type="paragraph" w:styleId="TOCHeading">
    <w:name w:val="TOC Heading"/>
    <w:basedOn w:val="Heading1"/>
    <w:next w:val="Normal"/>
    <w:uiPriority w:val="39"/>
    <w:unhideWhenUsed/>
    <w:qFormat/>
    <w:rsid w:val="00CF16BC"/>
    <w:pPr>
      <w:spacing w:line="259" w:lineRule="auto"/>
      <w:outlineLvl w:val="9"/>
    </w:pPr>
  </w:style>
  <w:style w:type="paragraph" w:styleId="TOC2">
    <w:name w:val="toc 2"/>
    <w:basedOn w:val="Normal"/>
    <w:next w:val="Normal"/>
    <w:autoRedefine/>
    <w:uiPriority w:val="39"/>
    <w:unhideWhenUsed/>
    <w:rsid w:val="00CF16BC"/>
    <w:pPr>
      <w:spacing w:after="100" w:line="259" w:lineRule="auto"/>
      <w:ind w:left="220"/>
    </w:pPr>
    <w:rPr>
      <w:rFonts w:asciiTheme="minorHAnsi" w:hAnsiTheme="minorHAnsi"/>
      <w:lang w:val="en-GB"/>
    </w:rPr>
  </w:style>
  <w:style w:type="paragraph" w:styleId="TOC3">
    <w:name w:val="toc 3"/>
    <w:basedOn w:val="Normal"/>
    <w:next w:val="Normal"/>
    <w:autoRedefine/>
    <w:uiPriority w:val="39"/>
    <w:unhideWhenUsed/>
    <w:rsid w:val="00CF16BC"/>
    <w:pPr>
      <w:spacing w:after="100" w:line="259" w:lineRule="auto"/>
      <w:ind w:left="440"/>
    </w:pPr>
    <w:rPr>
      <w:rFonts w:asciiTheme="minorHAnsi" w:hAnsiTheme="minorHAnsi"/>
      <w:lang w:val="en-GB"/>
    </w:rPr>
  </w:style>
  <w:style w:type="paragraph" w:styleId="TOC1">
    <w:name w:val="toc 1"/>
    <w:basedOn w:val="Normal"/>
    <w:next w:val="Normal"/>
    <w:autoRedefine/>
    <w:uiPriority w:val="39"/>
    <w:unhideWhenUsed/>
    <w:rsid w:val="00CF16BC"/>
    <w:pPr>
      <w:spacing w:after="100" w:line="259" w:lineRule="auto"/>
    </w:pPr>
    <w:rPr>
      <w:rFonts w:asciiTheme="minorHAnsi" w:hAnsiTheme="minorHAnsi"/>
      <w:lang w:val="en-GB"/>
    </w:rPr>
  </w:style>
  <w:style w:type="paragraph" w:customStyle="1" w:styleId="Pa3">
    <w:name w:val="Pa3"/>
    <w:basedOn w:val="Normal"/>
    <w:next w:val="Normal"/>
    <w:uiPriority w:val="99"/>
    <w:rsid w:val="00CF16BC"/>
    <w:pPr>
      <w:autoSpaceDE w:val="0"/>
      <w:autoSpaceDN w:val="0"/>
      <w:adjustRightInd w:val="0"/>
      <w:spacing w:line="161" w:lineRule="atLeast"/>
    </w:pPr>
    <w:rPr>
      <w:rFonts w:cs="Arial"/>
      <w:sz w:val="24"/>
      <w:szCs w:val="24"/>
      <w:lang w:val="en-GB"/>
    </w:rPr>
  </w:style>
  <w:style w:type="character" w:customStyle="1" w:styleId="A4">
    <w:name w:val="A4"/>
    <w:uiPriority w:val="99"/>
    <w:rsid w:val="00CF16BC"/>
    <w:rPr>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footer" Target="footer4.xml"/><Relationship Id="rId39" Type="http://schemas.openxmlformats.org/officeDocument/2006/relationships/hyperlink" Target="https://www.protectedplanet.net/en" TargetMode="External"/><Relationship Id="rId21" Type="http://schemas.openxmlformats.org/officeDocument/2006/relationships/image" Target="media/image5.png"/><Relationship Id="rId34" Type="http://schemas.openxmlformats.org/officeDocument/2006/relationships/hyperlink" Target="https://doi.org/10.3389/fcosc.2023.1237849" TargetMode="External"/><Relationship Id="rId42" Type="http://schemas.openxmlformats.org/officeDocument/2006/relationships/hyperlink" Target="http://www.transboundarycms.app/" TargetMode="External"/><Relationship Id="rId47" Type="http://schemas.openxmlformats.org/officeDocument/2006/relationships/footer" Target="footer9.xml"/><Relationship Id="rId50" Type="http://schemas.openxmlformats.org/officeDocument/2006/relationships/footer" Target="footer1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6.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eader" Target="header10.xml"/><Relationship Id="rId37" Type="http://schemas.openxmlformats.org/officeDocument/2006/relationships/image" Target="media/image10.png"/><Relationship Id="rId40" Type="http://schemas.openxmlformats.org/officeDocument/2006/relationships/hyperlink" Target="https://unbiodiversitylab.org/en/" TargetMode="External"/><Relationship Id="rId45" Type="http://schemas.openxmlformats.org/officeDocument/2006/relationships/header" Target="header1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7.gif"/><Relationship Id="rId28" Type="http://schemas.openxmlformats.org/officeDocument/2006/relationships/footer" Target="footer5.xml"/><Relationship Id="rId36" Type="http://schemas.openxmlformats.org/officeDocument/2006/relationships/image" Target="media/image9.emf"/><Relationship Id="rId49" Type="http://schemas.openxmlformats.org/officeDocument/2006/relationships/header" Target="header13.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footer" Target="footer7.xml"/><Relationship Id="rId44" Type="http://schemas.openxmlformats.org/officeDocument/2006/relationships/hyperlink" Target="http://www.transboundarycms.app/"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yperlink" Target="https://www.transboundarycms.app/" TargetMode="External"/><Relationship Id="rId43" Type="http://schemas.openxmlformats.org/officeDocument/2006/relationships/hyperlink" Target="http://www.transboundarycms.app/" TargetMode="External"/><Relationship Id="rId48" Type="http://schemas.openxmlformats.org/officeDocument/2006/relationships/footer" Target="footer10.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footer" Target="footer8.xml"/><Relationship Id="rId38" Type="http://schemas.openxmlformats.org/officeDocument/2006/relationships/image" Target="media/image11.jpeg"/><Relationship Id="rId46" Type="http://schemas.openxmlformats.org/officeDocument/2006/relationships/header" Target="header12.xml"/><Relationship Id="rId20" Type="http://schemas.openxmlformats.org/officeDocument/2006/relationships/image" Target="media/image4.png"/><Relationship Id="rId41" Type="http://schemas.openxmlformats.org/officeDocument/2006/relationships/hyperlink" Target="http://www.transboundarycms.app/"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transboundarycms.app/" TargetMode="External"/><Relationship Id="rId2" Type="http://schemas.openxmlformats.org/officeDocument/2006/relationships/hyperlink" Target="https://forms.office.com/e/wgwVTNU94p" TargetMode="External"/><Relationship Id="rId1" Type="http://schemas.openxmlformats.org/officeDocument/2006/relationships/hyperlink" Target="https://www.transboundarycms.app/" TargetMode="External"/><Relationship Id="rId4" Type="http://schemas.openxmlformats.org/officeDocument/2006/relationships/hyperlink" Target="https://www.sadc.int/sites/default/files/2022-07/SADC_TFCA_Establishment_and_Development_Guidelines-English.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SharedWithUsers xmlns="c15478a5-0be8-4f5d-8383-b307d5ba8bf6">
      <UserInfo>
        <DisplayName>Catherine Brueckner</DisplayName>
        <AccountId>12</AccountId>
        <AccountType/>
      </UserInfo>
      <UserInfo>
        <DisplayName>System Account</DisplayName>
        <AccountId>1073741823</AccountId>
        <AccountType/>
      </UserInfo>
      <UserInfo>
        <DisplayName>Thilan Mannan(Affiliate)</DisplayName>
        <AccountId>78</AccountId>
        <AccountType/>
      </UserInfo>
    </SharedWithUsers>
    <MariaJoseOrtiz xmlns="a7b50396-0b06-45c1-b28e-46f86d566a10" xsi:nil="true"/>
    <Notes xmlns="a7b50396-0b06-45c1-b28e-46f86d566a10" xsi:nil="true"/>
    <Sent xmlns="a7b50396-0b06-45c1-b28e-46f86d566a10" xsi:nil="true"/>
    <Reviewer xmlns="a7b50396-0b06-45c1-b28e-46f86d566a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4" ma:contentTypeDescription="Create a new document." ma:contentTypeScope="" ma:versionID="36a3c140d5bd911b1a0006c1d985e21a">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5def544537b1b6d94c5bc30794cc407"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965E94-E66A-40C6-8C04-9B460630BBAC}">
  <ds:schemaRefs>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c15478a5-0be8-4f5d-8383-b307d5ba8bf6"/>
    <ds:schemaRef ds:uri="985ec44e-1bab-4c0b-9df0-6ba128686fc9"/>
    <ds:schemaRef ds:uri="http://purl.org/dc/elements/1.1/"/>
    <ds:schemaRef ds:uri="a7b50396-0b06-45c1-b28e-46f86d566a10"/>
    <ds:schemaRef ds:uri="http://purl.org/dc/dcmitype/"/>
    <ds:schemaRef ds:uri="http://purl.org/dc/terms/"/>
  </ds:schemaRefs>
</ds:datastoreItem>
</file>

<file path=customXml/itemProps2.xml><?xml version="1.0" encoding="utf-8"?>
<ds:datastoreItem xmlns:ds="http://schemas.openxmlformats.org/officeDocument/2006/customXml" ds:itemID="{FEFC3B27-7EEE-47C9-8451-FCC4F1294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A143D3-F5E1-41CA-919B-6533A7A033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8191</Words>
  <Characters>45711</Characters>
  <Application>Microsoft Office Word</Application>
  <DocSecurity>0</DocSecurity>
  <Lines>1172</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UNEP/CMS Secretariat</dc:creator>
  <cp:keywords/>
  <dc:description/>
  <cp:lastModifiedBy>Ximena Victoria Cancino Ordenes</cp:lastModifiedBy>
  <cp:revision>27</cp:revision>
  <dcterms:created xsi:type="dcterms:W3CDTF">2024-06-19T09:33:00Z</dcterms:created>
  <dcterms:modified xsi:type="dcterms:W3CDTF">2024-07-30T08:58:00Z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TaxKeyword">
    <vt:lpwstr/>
  </property>
  <property fmtid="{D5CDD505-2E9C-101B-9397-08002B2CF9AE}" pid="5" name="MediaServiceImageTags">
    <vt:lpwstr/>
  </property>
</Properties>
</file>