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3A2D3" w14:textId="77777777" w:rsidR="00103E83" w:rsidRPr="00C51531" w:rsidRDefault="00103E83">
      <w:pPr>
        <w:rPr>
          <w:rFonts w:cs="Arial"/>
        </w:rPr>
      </w:pPr>
    </w:p>
    <w:p w14:paraId="0E9A6CB9" w14:textId="783549CF" w:rsidR="009A012D" w:rsidRDefault="009A012D">
      <w:pPr>
        <w:rPr>
          <w:rFonts w:cs="Arial"/>
          <w:noProof/>
          <w:spacing w:val="-2"/>
          <w:lang w:eastAsia="en-GB"/>
        </w:rPr>
      </w:pPr>
    </w:p>
    <w:p w14:paraId="2F5D769F" w14:textId="2F9C854F" w:rsidR="005D00EE" w:rsidRDefault="005D00EE">
      <w:pPr>
        <w:rPr>
          <w:rFonts w:cs="Arial"/>
          <w:noProof/>
          <w:spacing w:val="-2"/>
          <w:lang w:eastAsia="en-GB"/>
        </w:rPr>
      </w:pPr>
    </w:p>
    <w:p w14:paraId="1273B198" w14:textId="01EA965A" w:rsidR="004641A5" w:rsidRDefault="00A77F9A" w:rsidP="004641A5">
      <w:pPr>
        <w:tabs>
          <w:tab w:val="left" w:pos="-1057"/>
          <w:tab w:val="left" w:pos="-720"/>
        </w:tabs>
        <w:jc w:val="center"/>
      </w:pPr>
      <w:r>
        <w:rPr>
          <w:rFonts w:cs="Arial"/>
          <w:b/>
          <w:sz w:val="28"/>
          <w:szCs w:val="28"/>
          <w:lang w:val="en-GB"/>
        </w:rPr>
        <w:t>7</w:t>
      </w:r>
      <w:r w:rsidR="004641A5">
        <w:rPr>
          <w:rFonts w:cs="Arial"/>
          <w:b/>
          <w:sz w:val="28"/>
          <w:szCs w:val="28"/>
          <w:vertAlign w:val="superscript"/>
          <w:lang w:val="en-GB"/>
        </w:rPr>
        <w:t>th</w:t>
      </w:r>
      <w:r w:rsidR="004641A5">
        <w:rPr>
          <w:rFonts w:cs="Arial"/>
          <w:b/>
          <w:sz w:val="28"/>
          <w:szCs w:val="28"/>
          <w:lang w:val="en-GB"/>
        </w:rPr>
        <w:t xml:space="preserve"> Meeting of the Sessional Committee of the </w:t>
      </w:r>
    </w:p>
    <w:p w14:paraId="7B70D4A7" w14:textId="0C465D06" w:rsidR="004641A5" w:rsidRDefault="004641A5" w:rsidP="004641A5">
      <w:pPr>
        <w:tabs>
          <w:tab w:val="left" w:pos="-1057"/>
          <w:tab w:val="left" w:pos="-720"/>
        </w:tabs>
        <w:spacing w:after="120"/>
        <w:ind w:left="-86"/>
        <w:jc w:val="center"/>
        <w:rPr>
          <w:rFonts w:cs="Arial"/>
          <w:b/>
          <w:sz w:val="28"/>
          <w:szCs w:val="28"/>
          <w:lang w:val="en-GB"/>
        </w:rPr>
      </w:pPr>
      <w:r>
        <w:rPr>
          <w:rFonts w:cs="Arial"/>
          <w:b/>
          <w:sz w:val="28"/>
          <w:szCs w:val="28"/>
          <w:lang w:val="en-GB"/>
        </w:rPr>
        <w:t>CMS Scientific Council (ScC-SC</w:t>
      </w:r>
      <w:r w:rsidR="00A77F9A">
        <w:rPr>
          <w:rFonts w:cs="Arial"/>
          <w:b/>
          <w:sz w:val="28"/>
          <w:szCs w:val="28"/>
          <w:lang w:val="en-GB"/>
        </w:rPr>
        <w:t>7</w:t>
      </w:r>
      <w:r>
        <w:rPr>
          <w:rFonts w:cs="Arial"/>
          <w:b/>
          <w:sz w:val="28"/>
          <w:szCs w:val="28"/>
          <w:lang w:val="en-GB"/>
        </w:rPr>
        <w:t>)</w:t>
      </w:r>
    </w:p>
    <w:p w14:paraId="329B12F7" w14:textId="277EDBAD" w:rsidR="004641A5" w:rsidRDefault="00DB4110" w:rsidP="004641A5">
      <w:pPr>
        <w:pBdr>
          <w:bottom w:val="single" w:sz="4" w:space="1" w:color="000000"/>
        </w:pBdr>
        <w:overflowPunct w:val="0"/>
        <w:jc w:val="center"/>
        <w:outlineLvl w:val="0"/>
        <w:rPr>
          <w:rFonts w:cs="Arial"/>
          <w:bCs/>
          <w:i/>
          <w:spacing w:val="-4"/>
          <w:lang w:val="en-GB"/>
        </w:rPr>
      </w:pPr>
      <w:r>
        <w:rPr>
          <w:rFonts w:cs="Arial"/>
          <w:bCs/>
          <w:i/>
          <w:spacing w:val="-4"/>
          <w:lang w:val="en-GB"/>
        </w:rPr>
        <w:t xml:space="preserve">Bonn, Germany, </w:t>
      </w:r>
      <w:r w:rsidR="00A77F9A">
        <w:rPr>
          <w:rFonts w:cs="Arial"/>
          <w:bCs/>
          <w:i/>
          <w:spacing w:val="-4"/>
          <w:lang w:val="en-GB"/>
        </w:rPr>
        <w:t>17 – 20 September 2024</w:t>
      </w:r>
    </w:p>
    <w:p w14:paraId="06E86D1B" w14:textId="0170198A" w:rsidR="00A77F9A" w:rsidRDefault="004641A5" w:rsidP="00A77F9A">
      <w:pPr>
        <w:spacing w:before="120"/>
        <w:jc w:val="right"/>
        <w:rPr>
          <w:rFonts w:cs="Arial"/>
          <w:lang w:val="en-GB"/>
        </w:rPr>
      </w:pPr>
      <w:r>
        <w:rPr>
          <w:rFonts w:cs="Arial"/>
          <w:lang w:val="en-GB"/>
        </w:rPr>
        <w:t>UNEP/CMS/ScC-SC</w:t>
      </w:r>
      <w:r w:rsidR="00A77F9A">
        <w:rPr>
          <w:rFonts w:cs="Arial"/>
          <w:lang w:val="en-GB"/>
        </w:rPr>
        <w:t>7</w:t>
      </w:r>
      <w:r>
        <w:rPr>
          <w:rFonts w:cs="Arial"/>
          <w:lang w:val="en-GB"/>
        </w:rPr>
        <w:t>/</w:t>
      </w:r>
      <w:r w:rsidR="00A77F9A">
        <w:rPr>
          <w:rFonts w:cs="Arial"/>
          <w:lang w:val="en-GB"/>
        </w:rPr>
        <w:t>Doc.</w:t>
      </w:r>
      <w:r w:rsidR="004C3EB4">
        <w:rPr>
          <w:rFonts w:cs="Arial"/>
          <w:lang w:val="en-GB"/>
        </w:rPr>
        <w:t>6.1.3</w:t>
      </w:r>
    </w:p>
    <w:p w14:paraId="2FF7E9C0" w14:textId="77777777" w:rsidR="004641A5" w:rsidRDefault="004641A5" w:rsidP="004641A5">
      <w:pPr>
        <w:rPr>
          <w:rFonts w:cs="Arial"/>
          <w:lang w:val="en-GB"/>
        </w:rPr>
      </w:pPr>
    </w:p>
    <w:p w14:paraId="2AA9F70B" w14:textId="77777777" w:rsidR="004641A5" w:rsidRDefault="004641A5" w:rsidP="004641A5">
      <w:pPr>
        <w:tabs>
          <w:tab w:val="left" w:pos="6285"/>
        </w:tabs>
        <w:jc w:val="both"/>
        <w:rPr>
          <w:rFonts w:cs="Arial"/>
          <w:lang w:val="en-GB"/>
        </w:rPr>
      </w:pPr>
    </w:p>
    <w:p w14:paraId="39A6AF4B" w14:textId="77777777" w:rsidR="00D25282" w:rsidRDefault="00D25282" w:rsidP="00306679">
      <w:pPr>
        <w:spacing w:after="120"/>
        <w:jc w:val="center"/>
        <w:rPr>
          <w:rFonts w:eastAsia="Times New Roman" w:cs="Arial"/>
          <w:b/>
          <w:bCs/>
          <w:snapToGrid w:val="0"/>
        </w:rPr>
      </w:pPr>
      <w:r w:rsidRPr="00D25282">
        <w:rPr>
          <w:rFonts w:eastAsia="Times New Roman" w:cs="Arial"/>
          <w:b/>
          <w:bCs/>
          <w:snapToGrid w:val="0"/>
        </w:rPr>
        <w:t xml:space="preserve">TRANSFRONTIER CONSERVATION AREAS FOR MIGRATORY SPECIES </w:t>
      </w:r>
    </w:p>
    <w:p w14:paraId="071B4C18" w14:textId="3CB9A975" w:rsidR="004641A5" w:rsidRPr="00274FBC" w:rsidRDefault="00064F9C" w:rsidP="00064F9C">
      <w:pPr>
        <w:jc w:val="center"/>
        <w:rPr>
          <w:rFonts w:cs="Arial"/>
        </w:rPr>
      </w:pPr>
      <w:r w:rsidRPr="00C45A70">
        <w:rPr>
          <w:rFonts w:eastAsia="Times New Roman" w:cs="Arial"/>
          <w:i/>
          <w:lang w:val="en-GB"/>
        </w:rPr>
        <w:t>(Prepared by the Secretariat)</w:t>
      </w:r>
    </w:p>
    <w:p w14:paraId="3D42EBA4" w14:textId="3C89A04C" w:rsidR="004641A5" w:rsidRPr="00274FBC" w:rsidRDefault="004641A5" w:rsidP="004641A5">
      <w:pPr>
        <w:jc w:val="both"/>
        <w:rPr>
          <w:rFonts w:cs="Arial"/>
        </w:rPr>
      </w:pPr>
    </w:p>
    <w:p w14:paraId="4B56D1E3" w14:textId="06D7561C" w:rsidR="004641A5" w:rsidRPr="00274FBC" w:rsidRDefault="00064F9C" w:rsidP="004641A5">
      <w:pPr>
        <w:jc w:val="both"/>
        <w:rPr>
          <w:rFonts w:cs="Arial"/>
        </w:rPr>
      </w:pPr>
      <w:r w:rsidRPr="005E0EDA">
        <w:rPr>
          <w:rFonts w:cs="Arial"/>
          <w:noProof/>
        </w:rPr>
        <mc:AlternateContent>
          <mc:Choice Requires="wps">
            <w:drawing>
              <wp:anchor distT="0" distB="0" distL="114300" distR="114300" simplePos="0" relativeHeight="251658240" behindDoc="1" locked="0" layoutInCell="1" allowOverlap="1" wp14:anchorId="52179A00" wp14:editId="24D7A6D3">
                <wp:simplePos x="0" y="0"/>
                <wp:positionH relativeFrom="margin">
                  <wp:posOffset>1052195</wp:posOffset>
                </wp:positionH>
                <wp:positionV relativeFrom="margin">
                  <wp:posOffset>2273935</wp:posOffset>
                </wp:positionV>
                <wp:extent cx="4333240" cy="1589405"/>
                <wp:effectExtent l="0" t="0" r="10160" b="1079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1589405"/>
                        </a:xfrm>
                        <a:prstGeom prst="rect">
                          <a:avLst/>
                        </a:prstGeom>
                        <a:solidFill>
                          <a:srgbClr val="FFFFFF"/>
                        </a:solidFill>
                        <a:ln w="3175">
                          <a:solidFill>
                            <a:srgbClr val="000000"/>
                          </a:solidFill>
                          <a:miter lim="800000"/>
                          <a:headEnd/>
                          <a:tailEnd/>
                        </a:ln>
                      </wps:spPr>
                      <wps:txbx>
                        <w:txbxContent>
                          <w:p w14:paraId="3C38239E" w14:textId="389DF19A" w:rsidR="00C6402A" w:rsidRDefault="00857DC4" w:rsidP="00C6402A">
                            <w:pPr>
                              <w:rPr>
                                <w:rFonts w:cs="Arial"/>
                              </w:rPr>
                            </w:pPr>
                            <w:r>
                              <w:rPr>
                                <w:rFonts w:cs="Arial"/>
                              </w:rPr>
                              <w:t>S</w:t>
                            </w:r>
                            <w:r w:rsidR="00C6402A">
                              <w:rPr>
                                <w:rFonts w:cs="Arial"/>
                              </w:rPr>
                              <w:t>ummary:</w:t>
                            </w:r>
                          </w:p>
                          <w:p w14:paraId="50BB43DB" w14:textId="77777777" w:rsidR="00C6402A" w:rsidRDefault="00C6402A" w:rsidP="00C6402A">
                            <w:pPr>
                              <w:rPr>
                                <w:rFonts w:cs="Arial"/>
                              </w:rPr>
                            </w:pPr>
                          </w:p>
                          <w:p w14:paraId="73D4E73E" w14:textId="70F30B7C" w:rsidR="00823469" w:rsidRDefault="00064F9C" w:rsidP="00064F9C">
                            <w:pPr>
                              <w:jc w:val="both"/>
                            </w:pPr>
                            <w:r>
                              <w:rPr>
                                <w:rFonts w:cs="Arial"/>
                                <w:iCs/>
                                <w:lang w:val="en-GB"/>
                              </w:rPr>
                              <w:t>CMS Decision 14.</w:t>
                            </w:r>
                            <w:r w:rsidR="00782A10">
                              <w:rPr>
                                <w:rFonts w:cs="Arial"/>
                                <w:iCs/>
                                <w:lang w:val="en-GB"/>
                              </w:rPr>
                              <w:t>198</w:t>
                            </w:r>
                            <w:r>
                              <w:rPr>
                                <w:rFonts w:cs="Arial"/>
                                <w:iCs/>
                                <w:lang w:val="en-GB"/>
                              </w:rPr>
                              <w:t xml:space="preserve"> </w:t>
                            </w:r>
                            <w:r w:rsidR="006003CD">
                              <w:rPr>
                                <w:rFonts w:cs="Arial"/>
                                <w:iCs/>
                                <w:lang w:val="en-GB"/>
                              </w:rPr>
                              <w:t xml:space="preserve">requests </w:t>
                            </w:r>
                            <w:r>
                              <w:rPr>
                                <w:rFonts w:cs="Arial"/>
                                <w:iCs/>
                                <w:lang w:val="en-GB"/>
                              </w:rPr>
                              <w:t xml:space="preserve">the </w:t>
                            </w:r>
                            <w:r>
                              <w:t xml:space="preserve">Scientific Council </w:t>
                            </w:r>
                            <w:r w:rsidR="00823469" w:rsidRPr="00823469">
                              <w:t>to review the usefulness of the Tool based on the reports submitted by Parties through the Secretariat</w:t>
                            </w:r>
                            <w:r w:rsidR="006003CD">
                              <w:t xml:space="preserve"> </w:t>
                            </w:r>
                            <w:r w:rsidR="00823469" w:rsidRPr="00823469">
                              <w:t>and make appropriate recommendations to the Secretariat and Parties on its further use and to help identify improvements that should be incorporated into the Tool and to inform the future expansion of the Tool.</w:t>
                            </w:r>
                          </w:p>
                          <w:p w14:paraId="7CDBD49F" w14:textId="77777777" w:rsidR="00823469" w:rsidRDefault="00823469" w:rsidP="00064F9C">
                            <w:pPr>
                              <w:jc w:val="both"/>
                            </w:pPr>
                          </w:p>
                          <w:p w14:paraId="58BD9A97" w14:textId="77777777" w:rsidR="00064F9C" w:rsidRDefault="00064F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79A00" id="_x0000_t202" coordsize="21600,21600" o:spt="202" path="m,l,21600r21600,l21600,xe">
                <v:stroke joinstyle="miter"/>
                <v:path gradientshapeok="t" o:connecttype="rect"/>
              </v:shapetype>
              <v:shape id="Text Box 4" o:spid="_x0000_s1026" type="#_x0000_t202" style="position:absolute;left:0;text-align:left;margin-left:82.85pt;margin-top:179.05pt;width:341.2pt;height:125.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" strokeweight=".25pt">
                <v:textbox>
                  <w:txbxContent>
                    <w:p w14:paraId="3C38239E" w14:textId="389DF19A" w:rsidR="00C6402A" w:rsidRDefault="00857DC4" w:rsidP="00C6402A">
                      <w:pPr>
                        <w:rPr>
                          <w:rFonts w:cs="Arial"/>
                        </w:rPr>
                      </w:pPr>
                      <w:r>
                        <w:rPr>
                          <w:rFonts w:cs="Arial"/>
                        </w:rPr>
                        <w:t>S</w:t>
                      </w:r>
                      <w:r w:rsidR="00C6402A">
                        <w:rPr>
                          <w:rFonts w:cs="Arial"/>
                        </w:rPr>
                        <w:t>ummary:</w:t>
                      </w:r>
                    </w:p>
                    <w:p w14:paraId="50BB43DB" w14:textId="77777777" w:rsidR="00C6402A" w:rsidRDefault="00C6402A" w:rsidP="00C6402A">
                      <w:pPr>
                        <w:rPr>
                          <w:rFonts w:cs="Arial"/>
                        </w:rPr>
                      </w:pPr>
                    </w:p>
                    <w:p w14:paraId="73D4E73E" w14:textId="70F30B7C" w:rsidR="00823469" w:rsidRDefault="00064F9C" w:rsidP="00064F9C">
                      <w:pPr>
                        <w:jc w:val="both"/>
                      </w:pPr>
                      <w:r>
                        <w:rPr>
                          <w:rFonts w:cs="Arial"/>
                          <w:iCs/>
                          <w:lang w:val="en-GB"/>
                        </w:rPr>
                        <w:t>CMS Decision 14.</w:t>
                      </w:r>
                      <w:r w:rsidR="00782A10">
                        <w:rPr>
                          <w:rFonts w:cs="Arial"/>
                          <w:iCs/>
                          <w:lang w:val="en-GB"/>
                        </w:rPr>
                        <w:t>198</w:t>
                      </w:r>
                      <w:r>
                        <w:rPr>
                          <w:rFonts w:cs="Arial"/>
                          <w:iCs/>
                          <w:lang w:val="en-GB"/>
                        </w:rPr>
                        <w:t xml:space="preserve"> </w:t>
                      </w:r>
                      <w:r w:rsidR="006003CD">
                        <w:rPr>
                          <w:rFonts w:cs="Arial"/>
                          <w:iCs/>
                          <w:lang w:val="en-GB"/>
                        </w:rPr>
                        <w:t xml:space="preserve">requests </w:t>
                      </w:r>
                      <w:r>
                        <w:rPr>
                          <w:rFonts w:cs="Arial"/>
                          <w:iCs/>
                          <w:lang w:val="en-GB"/>
                        </w:rPr>
                        <w:t xml:space="preserve">the </w:t>
                      </w:r>
                      <w:r>
                        <w:t xml:space="preserve">Scientific Council </w:t>
                      </w:r>
                      <w:r w:rsidR="00823469" w:rsidRPr="00823469">
                        <w:t>to review the usefulness of the Tool based on the reports submitted by Parties through the Secretariat</w:t>
                      </w:r>
                      <w:r w:rsidR="006003CD">
                        <w:t xml:space="preserve"> </w:t>
                      </w:r>
                      <w:r w:rsidR="00823469" w:rsidRPr="00823469">
                        <w:t>and make appropriate recommendations to the Secretariat and Parties on its further use and to help identify improvements that should be incorporated into the Tool and to inform the future expansion of the Tool.</w:t>
                      </w:r>
                    </w:p>
                    <w:p w14:paraId="7CDBD49F" w14:textId="77777777" w:rsidR="00823469" w:rsidRDefault="00823469" w:rsidP="00064F9C">
                      <w:pPr>
                        <w:jc w:val="both"/>
                      </w:pPr>
                    </w:p>
                    <w:p w14:paraId="58BD9A97" w14:textId="77777777" w:rsidR="00064F9C" w:rsidRDefault="00064F9C"/>
                  </w:txbxContent>
                </v:textbox>
                <w10:wrap type="square" anchorx="margin" anchory="margin"/>
              </v:shape>
            </w:pict>
          </mc:Fallback>
        </mc:AlternateContent>
      </w:r>
    </w:p>
    <w:p w14:paraId="40D991D3" w14:textId="25C3B14B" w:rsidR="005872F6" w:rsidRPr="00274FBC" w:rsidRDefault="005872F6" w:rsidP="003C1A96">
      <w:pPr>
        <w:suppressAutoHyphens/>
        <w:rPr>
          <w:rFonts w:cs="Arial"/>
        </w:rPr>
      </w:pPr>
    </w:p>
    <w:p w14:paraId="4E23A53C" w14:textId="77777777" w:rsidR="005A0362" w:rsidRPr="00274FBC" w:rsidRDefault="005A0362" w:rsidP="003C1A96">
      <w:pPr>
        <w:suppressAutoHyphens/>
        <w:rPr>
          <w:rFonts w:eastAsia="Times New Roman" w:cs="Arial"/>
          <w:color w:val="000000"/>
          <w:kern w:val="2"/>
        </w:rPr>
        <w:sectPr w:rsidR="005A0362" w:rsidRPr="00274FBC" w:rsidSect="002F0077">
          <w:headerReference w:type="even" r:id="rId11"/>
          <w:headerReference w:type="default" r:id="rId12"/>
          <w:footerReference w:type="even" r:id="rId13"/>
          <w:footerReference w:type="default" r:id="rId14"/>
          <w:headerReference w:type="first" r:id="rId15"/>
          <w:pgSz w:w="11906" w:h="16838" w:code="9"/>
          <w:pgMar w:top="1134" w:right="1134" w:bottom="1134" w:left="1134" w:header="720" w:footer="580" w:gutter="0"/>
          <w:cols w:space="720"/>
          <w:titlePg/>
          <w:docGrid w:linePitch="360"/>
        </w:sectPr>
      </w:pPr>
    </w:p>
    <w:p w14:paraId="6A8401D8" w14:textId="1FFB0A19" w:rsidR="00064F9C" w:rsidRDefault="00D25282" w:rsidP="00D25282">
      <w:pPr>
        <w:suppressAutoHyphens/>
        <w:autoSpaceDN w:val="0"/>
        <w:jc w:val="center"/>
        <w:textAlignment w:val="baseline"/>
        <w:rPr>
          <w:rFonts w:eastAsia="Calibri" w:cs="Arial"/>
          <w:lang w:val="en-GB"/>
        </w:rPr>
      </w:pPr>
      <w:r w:rsidRPr="00D25282">
        <w:rPr>
          <w:rFonts w:eastAsia="Times New Roman" w:cs="Arial"/>
          <w:b/>
          <w:bCs/>
          <w:snapToGrid w:val="0"/>
        </w:rPr>
        <w:lastRenderedPageBreak/>
        <w:t>TRANSFRONTIER CONSERVATION AREAS FOR MIGRATORY SPECIES</w:t>
      </w:r>
    </w:p>
    <w:p w14:paraId="6547AE1B" w14:textId="77777777" w:rsidR="00064F9C" w:rsidRDefault="00064F9C" w:rsidP="00064F9C">
      <w:pPr>
        <w:suppressAutoHyphens/>
        <w:autoSpaceDN w:val="0"/>
        <w:textAlignment w:val="baseline"/>
        <w:rPr>
          <w:rFonts w:eastAsia="Calibri" w:cs="Arial"/>
          <w:lang w:val="en-GB"/>
        </w:rPr>
      </w:pPr>
    </w:p>
    <w:p w14:paraId="6C9419C7" w14:textId="77777777" w:rsidR="007879A7" w:rsidRPr="00C45A70" w:rsidRDefault="007879A7" w:rsidP="00064F9C">
      <w:pPr>
        <w:suppressAutoHyphens/>
        <w:autoSpaceDN w:val="0"/>
        <w:textAlignment w:val="baseline"/>
        <w:rPr>
          <w:rFonts w:eastAsia="Calibri" w:cs="Arial"/>
          <w:lang w:val="en-GB"/>
        </w:rPr>
      </w:pPr>
    </w:p>
    <w:p w14:paraId="09EF3E91" w14:textId="77777777" w:rsidR="00064F9C" w:rsidRPr="009C40EF" w:rsidRDefault="00064F9C" w:rsidP="00064F9C">
      <w:pPr>
        <w:pStyle w:val="NoSpacing"/>
        <w:jc w:val="both"/>
        <w:rPr>
          <w:u w:val="single"/>
          <w:lang w:val="en-GB"/>
        </w:rPr>
      </w:pPr>
      <w:r w:rsidRPr="009C40EF">
        <w:rPr>
          <w:u w:val="single"/>
          <w:lang w:val="en-GB"/>
        </w:rPr>
        <w:t>Background</w:t>
      </w:r>
    </w:p>
    <w:p w14:paraId="3A4004B6" w14:textId="77777777" w:rsidR="00064F9C" w:rsidRPr="00C45A70" w:rsidRDefault="00064F9C" w:rsidP="00064F9C">
      <w:pPr>
        <w:pStyle w:val="NoSpacing"/>
        <w:jc w:val="both"/>
      </w:pPr>
    </w:p>
    <w:p w14:paraId="56A31AF8" w14:textId="7479D874" w:rsidR="001D34C6" w:rsidRDefault="000A510F" w:rsidP="007879A7">
      <w:pPr>
        <w:pStyle w:val="NoSpacing"/>
        <w:numPr>
          <w:ilvl w:val="0"/>
          <w:numId w:val="2"/>
        </w:numPr>
        <w:ind w:left="540" w:hanging="540"/>
        <w:jc w:val="both"/>
      </w:pPr>
      <w:r>
        <w:t xml:space="preserve">In 2021, </w:t>
      </w:r>
      <w:r w:rsidR="00753857">
        <w:t xml:space="preserve">having been informed by </w:t>
      </w:r>
      <w:r w:rsidR="009503D2">
        <w:t xml:space="preserve">representatives of Southern and Eastern African countries that one of their challenges </w:t>
      </w:r>
      <w:r w:rsidR="00494E6E">
        <w:t xml:space="preserve">was </w:t>
      </w:r>
      <w:r w:rsidR="00D441DA">
        <w:t xml:space="preserve">the delineation of transboundary protected areas, </w:t>
      </w:r>
      <w:r>
        <w:t>the CMS Secretariat commissioned the U</w:t>
      </w:r>
      <w:r w:rsidR="008F2FA8">
        <w:t xml:space="preserve">nited </w:t>
      </w:r>
      <w:r>
        <w:t>N</w:t>
      </w:r>
      <w:r w:rsidR="008F2FA8">
        <w:t>ations</w:t>
      </w:r>
      <w:r>
        <w:t xml:space="preserve"> Environment Programme World Conservation Monitoring Centre (UNEP-WCMC) to develop an online tool for Identifying opportunities for transboundary conservation in Africa</w:t>
      </w:r>
      <w:r w:rsidR="00BD4546">
        <w:rPr>
          <w:rStyle w:val="FootnoteReference"/>
        </w:rPr>
        <w:footnoteReference w:id="2"/>
      </w:r>
      <w:r>
        <w:t>.</w:t>
      </w:r>
      <w:r w:rsidR="001A59E0">
        <w:t xml:space="preserve"> </w:t>
      </w:r>
      <w:r w:rsidR="001A59E0" w:rsidRPr="001A59E0">
        <w:t>The World Database on Protected Areas and the World Database on Key Biodiversity Areas data used in the Tool can contribute towards informing policy decisions across Africa and provide governments with a basis for evidence-based design of new and updates to existing high-level protocols on the formation of TFCAs by SADC, EAC and IGAD. The Tool provides the data needed to support the protection and extension of ecological connectivity for migratory species.</w:t>
      </w:r>
      <w:r w:rsidR="00711BB9">
        <w:t xml:space="preserve"> </w:t>
      </w:r>
      <w:r w:rsidR="001D34C6">
        <w:t>The Tool was officially launched during the IUCN African Protected Areas Congress in Kigali, Rwanda in 2022.</w:t>
      </w:r>
    </w:p>
    <w:p w14:paraId="2836A217" w14:textId="77777777" w:rsidR="004832AA" w:rsidRDefault="004832AA" w:rsidP="007879A7">
      <w:pPr>
        <w:pStyle w:val="NoSpacing"/>
        <w:ind w:left="540" w:hanging="540"/>
        <w:jc w:val="both"/>
      </w:pPr>
    </w:p>
    <w:p w14:paraId="5C54CB2B" w14:textId="00AB1C42" w:rsidR="00F82C16" w:rsidRDefault="000A510F" w:rsidP="007879A7">
      <w:pPr>
        <w:pStyle w:val="NoSpacing"/>
        <w:numPr>
          <w:ilvl w:val="0"/>
          <w:numId w:val="2"/>
        </w:numPr>
        <w:ind w:left="540" w:hanging="540"/>
        <w:jc w:val="both"/>
      </w:pPr>
      <w:r>
        <w:t xml:space="preserve">At CMS COP14 in February 2024, Parties adopted Decisions </w:t>
      </w:r>
      <w:r w:rsidR="00873FE3" w:rsidRPr="001D3E2A">
        <w:t xml:space="preserve">14.197 – 14.199 </w:t>
      </w:r>
      <w:proofErr w:type="spellStart"/>
      <w:r w:rsidR="00873FE3" w:rsidRPr="00166D3D">
        <w:rPr>
          <w:i/>
          <w:iCs/>
        </w:rPr>
        <w:t>Transfrontier</w:t>
      </w:r>
      <w:proofErr w:type="spellEnd"/>
      <w:r w:rsidR="00873FE3" w:rsidRPr="00166D3D">
        <w:rPr>
          <w:i/>
          <w:iCs/>
        </w:rPr>
        <w:t xml:space="preserve"> Conservation Areas </w:t>
      </w:r>
      <w:r w:rsidR="00E75058" w:rsidRPr="00166D3D">
        <w:rPr>
          <w:i/>
          <w:iCs/>
        </w:rPr>
        <w:t xml:space="preserve">for </w:t>
      </w:r>
      <w:r w:rsidR="00873FE3" w:rsidRPr="00166D3D">
        <w:rPr>
          <w:i/>
          <w:iCs/>
        </w:rPr>
        <w:t>Migratory Species</w:t>
      </w:r>
      <w:r w:rsidR="00674C14">
        <w:rPr>
          <w:i/>
          <w:iCs/>
        </w:rPr>
        <w:t>,</w:t>
      </w:r>
      <w:r w:rsidR="00674C14">
        <w:t xml:space="preserve"> further reflecting on the Tool</w:t>
      </w:r>
      <w:r w:rsidR="00C40E0B">
        <w:t>:</w:t>
      </w:r>
    </w:p>
    <w:p w14:paraId="768FCCE8" w14:textId="77777777" w:rsidR="00064F9C" w:rsidRPr="007879A7" w:rsidRDefault="00064F9C" w:rsidP="007879A7">
      <w:pPr>
        <w:pStyle w:val="NoSpacing"/>
        <w:ind w:left="1620" w:hanging="900"/>
        <w:jc w:val="both"/>
        <w:rPr>
          <w:i/>
          <w:iCs/>
          <w:sz w:val="20"/>
          <w:szCs w:val="20"/>
        </w:rPr>
      </w:pPr>
    </w:p>
    <w:p w14:paraId="06049D38" w14:textId="4FD54829" w:rsidR="002124E1" w:rsidRPr="007879A7" w:rsidRDefault="00064F9C" w:rsidP="007879A7">
      <w:pPr>
        <w:pStyle w:val="NoSpacing"/>
        <w:ind w:left="1620" w:hanging="900"/>
        <w:jc w:val="both"/>
        <w:rPr>
          <w:i/>
          <w:iCs/>
          <w:sz w:val="20"/>
          <w:szCs w:val="20"/>
        </w:rPr>
      </w:pPr>
      <w:r w:rsidRPr="007879A7">
        <w:rPr>
          <w:i/>
          <w:iCs/>
          <w:sz w:val="20"/>
          <w:szCs w:val="20"/>
        </w:rPr>
        <w:t>14.</w:t>
      </w:r>
      <w:r w:rsidR="001112EC" w:rsidRPr="007879A7">
        <w:rPr>
          <w:i/>
          <w:iCs/>
          <w:sz w:val="20"/>
          <w:szCs w:val="20"/>
        </w:rPr>
        <w:t>19</w:t>
      </w:r>
      <w:r w:rsidR="002124E1" w:rsidRPr="007879A7">
        <w:rPr>
          <w:i/>
          <w:iCs/>
          <w:sz w:val="20"/>
          <w:szCs w:val="20"/>
        </w:rPr>
        <w:t>7</w:t>
      </w:r>
      <w:r w:rsidR="00304FD8" w:rsidRPr="007879A7">
        <w:rPr>
          <w:i/>
          <w:iCs/>
          <w:sz w:val="20"/>
          <w:szCs w:val="20"/>
        </w:rPr>
        <w:t xml:space="preserve"> </w:t>
      </w:r>
      <w:r w:rsidR="00E751C9" w:rsidRPr="007879A7">
        <w:rPr>
          <w:i/>
          <w:iCs/>
          <w:sz w:val="20"/>
          <w:szCs w:val="20"/>
        </w:rPr>
        <w:tab/>
      </w:r>
      <w:r w:rsidR="0025241B" w:rsidRPr="007879A7">
        <w:rPr>
          <w:i/>
          <w:iCs/>
          <w:sz w:val="20"/>
          <w:szCs w:val="20"/>
        </w:rPr>
        <w:t xml:space="preserve">Parties </w:t>
      </w:r>
      <w:r w:rsidR="002124E1" w:rsidRPr="007879A7">
        <w:rPr>
          <w:i/>
          <w:iCs/>
          <w:sz w:val="20"/>
          <w:szCs w:val="20"/>
        </w:rPr>
        <w:t>that are members of the Southern African Development Community (SADC), the Intergovernmental Authority on Development (IGAD) and the East African Community (EAC) are invited to:  a) consider testing, as appropriate, the UNEP-WCMC pilot Transboundary tool (the ‘Tool’) to identify potential opportunities for</w:t>
      </w:r>
      <w:r w:rsidR="00A23008" w:rsidRPr="007879A7">
        <w:rPr>
          <w:sz w:val="20"/>
          <w:szCs w:val="20"/>
        </w:rPr>
        <w:t xml:space="preserve"> </w:t>
      </w:r>
      <w:r w:rsidR="00A23008" w:rsidRPr="007879A7">
        <w:rPr>
          <w:i/>
          <w:iCs/>
          <w:sz w:val="20"/>
          <w:szCs w:val="20"/>
        </w:rPr>
        <w:t>transboundary conservation using data from the World Database on Protected Areas and the World Database on Key Biodiversity Areas; and  b) consider reporting through the Secretariat to the Sessional Committee of the Scientific Council at its 7th and/or 8th meeting on the potential opportunities for identifying transboundary conservation areas, as well as the functionality and usefulness of the Tool in supporting Parties to identify these.</w:t>
      </w:r>
    </w:p>
    <w:p w14:paraId="433A5321" w14:textId="77777777" w:rsidR="00054F66" w:rsidRPr="007879A7" w:rsidRDefault="00054F66" w:rsidP="007879A7">
      <w:pPr>
        <w:pStyle w:val="NoSpacing"/>
        <w:ind w:left="1620" w:hanging="900"/>
        <w:jc w:val="both"/>
        <w:rPr>
          <w:i/>
          <w:iCs/>
          <w:sz w:val="20"/>
          <w:szCs w:val="20"/>
        </w:rPr>
      </w:pPr>
    </w:p>
    <w:p w14:paraId="789692CE" w14:textId="443E3D83" w:rsidR="00A23008" w:rsidRPr="007879A7" w:rsidRDefault="00A23008" w:rsidP="007879A7">
      <w:pPr>
        <w:pStyle w:val="NoSpacing"/>
        <w:ind w:left="1620" w:hanging="900"/>
        <w:jc w:val="both"/>
        <w:rPr>
          <w:i/>
          <w:iCs/>
          <w:sz w:val="20"/>
          <w:szCs w:val="20"/>
        </w:rPr>
      </w:pPr>
      <w:r w:rsidRPr="007879A7">
        <w:rPr>
          <w:i/>
          <w:iCs/>
          <w:sz w:val="20"/>
          <w:szCs w:val="20"/>
        </w:rPr>
        <w:t>14.198</w:t>
      </w:r>
      <w:r w:rsidR="00304FD8" w:rsidRPr="007879A7">
        <w:rPr>
          <w:i/>
          <w:iCs/>
          <w:sz w:val="20"/>
          <w:szCs w:val="20"/>
        </w:rPr>
        <w:t xml:space="preserve"> </w:t>
      </w:r>
      <w:r w:rsidR="00E751C9" w:rsidRPr="007879A7">
        <w:rPr>
          <w:i/>
          <w:iCs/>
          <w:sz w:val="20"/>
          <w:szCs w:val="20"/>
        </w:rPr>
        <w:tab/>
      </w:r>
      <w:r w:rsidRPr="007879A7">
        <w:rPr>
          <w:i/>
          <w:iCs/>
          <w:sz w:val="20"/>
          <w:szCs w:val="20"/>
        </w:rPr>
        <w:t>The Scientific Council is requested, subject to the availability of resources, to review the usefulness of the Tool based on the reports submitted by Parties through the Secretariat, in line with Decisions 14.197 (b) and 14.199 (b), and make appropriate recommendations to the Secretariat and Parties on its further use and to help identify improvements that should be incorporated into the Tool and to inform the future expansion of the Tool.</w:t>
      </w:r>
    </w:p>
    <w:p w14:paraId="4BA35CE3" w14:textId="77777777" w:rsidR="00783826" w:rsidRPr="007879A7" w:rsidRDefault="00783826" w:rsidP="007879A7">
      <w:pPr>
        <w:pStyle w:val="NoSpacing"/>
        <w:ind w:left="1620" w:hanging="900"/>
        <w:jc w:val="both"/>
        <w:rPr>
          <w:i/>
          <w:iCs/>
          <w:sz w:val="20"/>
          <w:szCs w:val="20"/>
        </w:rPr>
      </w:pPr>
    </w:p>
    <w:p w14:paraId="4FA8AB67" w14:textId="4D7FDF5A" w:rsidR="00783826" w:rsidRPr="007879A7" w:rsidRDefault="00783826" w:rsidP="007879A7">
      <w:pPr>
        <w:pStyle w:val="NoSpacing"/>
        <w:numPr>
          <w:ilvl w:val="1"/>
          <w:numId w:val="3"/>
        </w:numPr>
        <w:ind w:left="1620" w:hanging="900"/>
        <w:jc w:val="both"/>
        <w:rPr>
          <w:sz w:val="20"/>
          <w:szCs w:val="20"/>
        </w:rPr>
      </w:pPr>
      <w:r w:rsidRPr="007879A7">
        <w:rPr>
          <w:i/>
          <w:iCs/>
          <w:sz w:val="20"/>
          <w:szCs w:val="20"/>
        </w:rPr>
        <w:t>The Secretariat shall, subject to the availability of resources:   a) in collaboration with UNEP-WCMC and other partners, raise awareness of the Tool among Parties mentioned in Decision 14.197;  b) request Parties referred to in Decision 14.197 to consider sharing feedback on the functionality and usefulness of the Tool in identifying potential opportunities for transboundary conservation, and submit a report on the feedback received to the Sessional Committee of the Scientific Council at its 7</w:t>
      </w:r>
      <w:r w:rsidRPr="007879A7">
        <w:rPr>
          <w:i/>
          <w:iCs/>
          <w:sz w:val="20"/>
          <w:szCs w:val="20"/>
          <w:vertAlign w:val="superscript"/>
        </w:rPr>
        <w:t>th</w:t>
      </w:r>
      <w:r w:rsidR="00804433" w:rsidRPr="007879A7">
        <w:rPr>
          <w:i/>
          <w:iCs/>
          <w:sz w:val="20"/>
          <w:szCs w:val="20"/>
        </w:rPr>
        <w:t xml:space="preserve"> </w:t>
      </w:r>
      <w:r w:rsidRPr="007879A7">
        <w:rPr>
          <w:i/>
          <w:iCs/>
          <w:sz w:val="20"/>
          <w:szCs w:val="20"/>
        </w:rPr>
        <w:t>and/or 8</w:t>
      </w:r>
      <w:r w:rsidRPr="007879A7">
        <w:rPr>
          <w:i/>
          <w:iCs/>
          <w:sz w:val="20"/>
          <w:szCs w:val="20"/>
          <w:vertAlign w:val="superscript"/>
        </w:rPr>
        <w:t>th</w:t>
      </w:r>
      <w:r w:rsidR="002D17C9" w:rsidRPr="007879A7">
        <w:rPr>
          <w:i/>
          <w:iCs/>
          <w:sz w:val="20"/>
          <w:szCs w:val="20"/>
        </w:rPr>
        <w:t xml:space="preserve"> </w:t>
      </w:r>
      <w:r w:rsidRPr="007879A7">
        <w:rPr>
          <w:i/>
          <w:iCs/>
          <w:sz w:val="20"/>
          <w:szCs w:val="20"/>
        </w:rPr>
        <w:t>meeting; and  c) report to the Conference of the Parties at its 15</w:t>
      </w:r>
      <w:r w:rsidRPr="007879A7">
        <w:rPr>
          <w:i/>
          <w:iCs/>
          <w:sz w:val="20"/>
          <w:szCs w:val="20"/>
          <w:vertAlign w:val="superscript"/>
        </w:rPr>
        <w:t>th</w:t>
      </w:r>
      <w:r w:rsidRPr="007879A7">
        <w:rPr>
          <w:i/>
          <w:iCs/>
          <w:sz w:val="20"/>
          <w:szCs w:val="20"/>
        </w:rPr>
        <w:t xml:space="preserve"> meeting on the progress in implementing these Decisions.</w:t>
      </w:r>
    </w:p>
    <w:p w14:paraId="2D85E355" w14:textId="77777777" w:rsidR="00054F66" w:rsidRDefault="00054F66" w:rsidP="00064F9C">
      <w:pPr>
        <w:pStyle w:val="NoSpacing"/>
        <w:ind w:left="360"/>
        <w:jc w:val="both"/>
        <w:rPr>
          <w:i/>
          <w:iCs/>
        </w:rPr>
      </w:pPr>
    </w:p>
    <w:p w14:paraId="45FF22A7" w14:textId="0F3E4FA5" w:rsidR="00064F9C" w:rsidRPr="001112EC" w:rsidRDefault="002D4768" w:rsidP="00064F9C">
      <w:pPr>
        <w:pStyle w:val="NoSpacing"/>
        <w:jc w:val="both"/>
        <w:rPr>
          <w:u w:val="single"/>
          <w:lang w:val="en-GB"/>
        </w:rPr>
      </w:pPr>
      <w:r w:rsidRPr="001112EC">
        <w:rPr>
          <w:u w:val="single"/>
          <w:lang w:val="en-GB"/>
        </w:rPr>
        <w:t>Activities ca</w:t>
      </w:r>
      <w:r w:rsidR="001112EC" w:rsidRPr="001112EC">
        <w:rPr>
          <w:u w:val="single"/>
          <w:lang w:val="en-GB"/>
        </w:rPr>
        <w:t>r</w:t>
      </w:r>
      <w:r w:rsidRPr="001112EC">
        <w:rPr>
          <w:u w:val="single"/>
          <w:lang w:val="en-GB"/>
        </w:rPr>
        <w:t>ried out</w:t>
      </w:r>
      <w:r w:rsidR="001112EC" w:rsidRPr="001112EC">
        <w:rPr>
          <w:u w:val="single"/>
          <w:lang w:val="en-GB"/>
        </w:rPr>
        <w:t xml:space="preserve"> </w:t>
      </w:r>
      <w:r w:rsidR="008744ED">
        <w:rPr>
          <w:u w:val="single"/>
          <w:lang w:val="en-GB"/>
        </w:rPr>
        <w:t>to implement the decisions</w:t>
      </w:r>
    </w:p>
    <w:p w14:paraId="1A268DC7" w14:textId="77777777" w:rsidR="00553A25" w:rsidRDefault="00553A25" w:rsidP="00064F9C">
      <w:pPr>
        <w:pStyle w:val="NoSpacing"/>
        <w:jc w:val="both"/>
        <w:rPr>
          <w:lang w:val="en-GB"/>
        </w:rPr>
      </w:pPr>
    </w:p>
    <w:p w14:paraId="3D22055B" w14:textId="449DFBA2" w:rsidR="00432562" w:rsidRDefault="00047F5B" w:rsidP="007879A7">
      <w:pPr>
        <w:pStyle w:val="NoSpacing"/>
        <w:numPr>
          <w:ilvl w:val="0"/>
          <w:numId w:val="2"/>
        </w:numPr>
        <w:ind w:left="540" w:hanging="540"/>
        <w:jc w:val="both"/>
        <w:rPr>
          <w:lang w:val="en-GB"/>
        </w:rPr>
      </w:pPr>
      <w:r>
        <w:rPr>
          <w:lang w:val="en-GB"/>
        </w:rPr>
        <w:t xml:space="preserve">As instructed, the Secretariat organized </w:t>
      </w:r>
      <w:r w:rsidR="002E6EEB">
        <w:rPr>
          <w:lang w:val="en-GB"/>
        </w:rPr>
        <w:t xml:space="preserve">a series of webinars </w:t>
      </w:r>
      <w:r w:rsidR="00432562" w:rsidRPr="00432562">
        <w:rPr>
          <w:lang w:val="en-GB"/>
        </w:rPr>
        <w:t>on the usefulness and functionality of the Tool</w:t>
      </w:r>
      <w:r w:rsidR="002E6EEB">
        <w:rPr>
          <w:lang w:val="en-GB"/>
        </w:rPr>
        <w:t xml:space="preserve">. </w:t>
      </w:r>
      <w:r w:rsidR="008855EF">
        <w:rPr>
          <w:lang w:val="en-GB"/>
        </w:rPr>
        <w:t>T</w:t>
      </w:r>
      <w:r w:rsidR="008855EF" w:rsidRPr="008855EF">
        <w:rPr>
          <w:lang w:val="en-GB"/>
        </w:rPr>
        <w:t xml:space="preserve">he </w:t>
      </w:r>
      <w:r w:rsidR="00023BC8">
        <w:rPr>
          <w:lang w:val="en-GB"/>
        </w:rPr>
        <w:t>T</w:t>
      </w:r>
      <w:r w:rsidR="008855EF" w:rsidRPr="008855EF">
        <w:rPr>
          <w:lang w:val="en-GB"/>
        </w:rPr>
        <w:t xml:space="preserve">ool </w:t>
      </w:r>
      <w:r w:rsidR="008855EF">
        <w:rPr>
          <w:lang w:val="en-GB"/>
        </w:rPr>
        <w:t xml:space="preserve">was presented </w:t>
      </w:r>
      <w:r w:rsidR="008855EF" w:rsidRPr="008855EF">
        <w:rPr>
          <w:lang w:val="en-GB"/>
        </w:rPr>
        <w:t xml:space="preserve">to </w:t>
      </w:r>
      <w:r w:rsidR="005F0E4E">
        <w:rPr>
          <w:lang w:val="en-GB"/>
        </w:rPr>
        <w:t xml:space="preserve">members of </w:t>
      </w:r>
      <w:r w:rsidR="005F0E4E" w:rsidRPr="008855EF">
        <w:rPr>
          <w:lang w:val="en-GB"/>
        </w:rPr>
        <w:t xml:space="preserve">the Intergovernmental Authority on Development (IGAD) </w:t>
      </w:r>
      <w:r w:rsidR="005F0E4E">
        <w:rPr>
          <w:lang w:val="en-GB"/>
        </w:rPr>
        <w:t xml:space="preserve">on 6 June 2024; </w:t>
      </w:r>
      <w:r w:rsidR="00993D83">
        <w:rPr>
          <w:lang w:val="en-GB"/>
        </w:rPr>
        <w:t xml:space="preserve">members of </w:t>
      </w:r>
      <w:r w:rsidR="008855EF" w:rsidRPr="008855EF">
        <w:rPr>
          <w:lang w:val="en-GB"/>
        </w:rPr>
        <w:t>the Southern African Development Community (SADC)</w:t>
      </w:r>
      <w:r w:rsidR="008659AD">
        <w:rPr>
          <w:lang w:val="en-GB"/>
        </w:rPr>
        <w:t xml:space="preserve"> </w:t>
      </w:r>
      <w:r w:rsidR="00993D83">
        <w:rPr>
          <w:lang w:val="en-GB"/>
        </w:rPr>
        <w:t xml:space="preserve">on </w:t>
      </w:r>
      <w:r w:rsidR="008659AD">
        <w:rPr>
          <w:lang w:val="en-GB"/>
        </w:rPr>
        <w:t>7 June 2024</w:t>
      </w:r>
      <w:r w:rsidR="008855EF" w:rsidRPr="008855EF">
        <w:rPr>
          <w:lang w:val="en-GB"/>
        </w:rPr>
        <w:t xml:space="preserve">, and </w:t>
      </w:r>
      <w:r w:rsidR="00E3264E">
        <w:rPr>
          <w:lang w:val="en-GB"/>
        </w:rPr>
        <w:t xml:space="preserve">members of </w:t>
      </w:r>
      <w:r w:rsidR="008855EF" w:rsidRPr="008855EF">
        <w:rPr>
          <w:lang w:val="en-GB"/>
        </w:rPr>
        <w:t>the East African Community (EAC)</w:t>
      </w:r>
      <w:r w:rsidR="009728DA">
        <w:rPr>
          <w:lang w:val="en-GB"/>
        </w:rPr>
        <w:t xml:space="preserve"> </w:t>
      </w:r>
      <w:r w:rsidR="00E3264E">
        <w:rPr>
          <w:lang w:val="en-GB"/>
        </w:rPr>
        <w:t xml:space="preserve">on </w:t>
      </w:r>
      <w:r w:rsidR="009728DA">
        <w:rPr>
          <w:lang w:val="en-GB"/>
        </w:rPr>
        <w:t>26 June 2024</w:t>
      </w:r>
      <w:r w:rsidR="008855EF" w:rsidRPr="008855EF">
        <w:rPr>
          <w:lang w:val="en-GB"/>
        </w:rPr>
        <w:t xml:space="preserve"> </w:t>
      </w:r>
      <w:r w:rsidR="00EA7E9B">
        <w:rPr>
          <w:lang w:val="en-GB"/>
        </w:rPr>
        <w:t>during</w:t>
      </w:r>
      <w:r w:rsidR="008855EF" w:rsidRPr="008855EF">
        <w:rPr>
          <w:lang w:val="en-GB"/>
        </w:rPr>
        <w:t xml:space="preserve"> existing events</w:t>
      </w:r>
      <w:r w:rsidR="00EA7E9B">
        <w:rPr>
          <w:lang w:val="en-GB"/>
        </w:rPr>
        <w:t>. A</w:t>
      </w:r>
      <w:r w:rsidR="00C06B00">
        <w:rPr>
          <w:lang w:val="en-GB"/>
        </w:rPr>
        <w:t xml:space="preserve"> standalone event </w:t>
      </w:r>
      <w:r w:rsidR="00EA7E9B">
        <w:rPr>
          <w:lang w:val="en-GB"/>
        </w:rPr>
        <w:t xml:space="preserve">was </w:t>
      </w:r>
      <w:r w:rsidR="00C06B00">
        <w:rPr>
          <w:lang w:val="en-GB"/>
        </w:rPr>
        <w:lastRenderedPageBreak/>
        <w:t xml:space="preserve">organized by the </w:t>
      </w:r>
      <w:r w:rsidR="008659AD">
        <w:rPr>
          <w:lang w:val="en-GB"/>
        </w:rPr>
        <w:t>CMS</w:t>
      </w:r>
      <w:r w:rsidR="00C06B00">
        <w:rPr>
          <w:lang w:val="en-GB"/>
        </w:rPr>
        <w:t xml:space="preserve"> </w:t>
      </w:r>
      <w:r w:rsidR="008659AD">
        <w:rPr>
          <w:lang w:val="en-GB"/>
        </w:rPr>
        <w:t>S</w:t>
      </w:r>
      <w:r w:rsidR="00C06B00">
        <w:rPr>
          <w:lang w:val="en-GB"/>
        </w:rPr>
        <w:t>ecretariat</w:t>
      </w:r>
      <w:r w:rsidR="008659AD">
        <w:rPr>
          <w:lang w:val="en-GB"/>
        </w:rPr>
        <w:t xml:space="preserve"> </w:t>
      </w:r>
      <w:r w:rsidR="00EA7E9B">
        <w:rPr>
          <w:lang w:val="en-GB"/>
        </w:rPr>
        <w:t xml:space="preserve">on </w:t>
      </w:r>
      <w:r w:rsidR="008659AD">
        <w:rPr>
          <w:lang w:val="en-GB"/>
        </w:rPr>
        <w:t>19 June 2024</w:t>
      </w:r>
      <w:r w:rsidR="00EA7E9B">
        <w:rPr>
          <w:lang w:val="en-GB"/>
        </w:rPr>
        <w:t xml:space="preserve"> for all Parties to CMS of the IGAD, EAC and SADC regions. </w:t>
      </w:r>
    </w:p>
    <w:p w14:paraId="60FC7F20" w14:textId="77777777" w:rsidR="00712116" w:rsidRDefault="00712116" w:rsidP="007879A7">
      <w:pPr>
        <w:pStyle w:val="NoSpacing"/>
        <w:ind w:left="540" w:hanging="540"/>
        <w:jc w:val="both"/>
        <w:rPr>
          <w:lang w:val="en-GB"/>
        </w:rPr>
      </w:pPr>
    </w:p>
    <w:p w14:paraId="4CD6E9E9" w14:textId="0E11B1C3" w:rsidR="001227FD" w:rsidRPr="0001267A" w:rsidRDefault="00E022B3" w:rsidP="007879A7">
      <w:pPr>
        <w:pStyle w:val="NoSpacing"/>
        <w:numPr>
          <w:ilvl w:val="0"/>
          <w:numId w:val="2"/>
        </w:numPr>
        <w:ind w:left="540" w:hanging="540"/>
        <w:jc w:val="both"/>
        <w:rPr>
          <w:i/>
          <w:iCs/>
          <w:u w:val="single"/>
          <w:lang w:val="en-GB"/>
        </w:rPr>
      </w:pPr>
      <w:r>
        <w:rPr>
          <w:lang w:val="en-GB"/>
        </w:rPr>
        <w:t>T</w:t>
      </w:r>
      <w:r w:rsidR="00B21E73">
        <w:rPr>
          <w:lang w:val="en-GB"/>
        </w:rPr>
        <w:t>o</w:t>
      </w:r>
      <w:r>
        <w:rPr>
          <w:lang w:val="en-GB"/>
        </w:rPr>
        <w:t xml:space="preserve"> facil</w:t>
      </w:r>
      <w:r w:rsidR="00B21E73">
        <w:rPr>
          <w:lang w:val="en-GB"/>
        </w:rPr>
        <w:t>itate implementation of decision 12.197, a s</w:t>
      </w:r>
      <w:r w:rsidR="00432562" w:rsidRPr="00432562">
        <w:rPr>
          <w:lang w:val="en-GB"/>
        </w:rPr>
        <w:t>urvey</w:t>
      </w:r>
      <w:r w:rsidR="007E3435">
        <w:rPr>
          <w:rStyle w:val="FootnoteReference"/>
          <w:lang w:val="en-GB"/>
        </w:rPr>
        <w:footnoteReference w:id="3"/>
      </w:r>
      <w:r w:rsidR="00432562" w:rsidRPr="00432562">
        <w:rPr>
          <w:lang w:val="en-GB"/>
        </w:rPr>
        <w:t xml:space="preserve"> </w:t>
      </w:r>
      <w:r w:rsidR="00C06B00">
        <w:rPr>
          <w:lang w:val="en-GB"/>
        </w:rPr>
        <w:t xml:space="preserve">was sent to all </w:t>
      </w:r>
      <w:r w:rsidR="008955B4">
        <w:rPr>
          <w:lang w:val="en-GB"/>
        </w:rPr>
        <w:t xml:space="preserve">CMS </w:t>
      </w:r>
      <w:r w:rsidR="00432562" w:rsidRPr="00432562">
        <w:rPr>
          <w:lang w:val="en-GB"/>
        </w:rPr>
        <w:t>Parties</w:t>
      </w:r>
      <w:r w:rsidR="00C06B00">
        <w:rPr>
          <w:lang w:val="en-GB"/>
        </w:rPr>
        <w:t xml:space="preserve"> </w:t>
      </w:r>
      <w:r w:rsidR="008955B4">
        <w:rPr>
          <w:lang w:val="en-GB"/>
        </w:rPr>
        <w:t>as well as</w:t>
      </w:r>
      <w:r w:rsidR="00C06B00">
        <w:rPr>
          <w:lang w:val="en-GB"/>
        </w:rPr>
        <w:t xml:space="preserve"> participants of the </w:t>
      </w:r>
      <w:r w:rsidR="00B21E73">
        <w:rPr>
          <w:lang w:val="en-GB"/>
        </w:rPr>
        <w:t xml:space="preserve">above-mentioned </w:t>
      </w:r>
      <w:r w:rsidR="00C06B00">
        <w:rPr>
          <w:lang w:val="en-GB"/>
        </w:rPr>
        <w:t>events</w:t>
      </w:r>
      <w:r w:rsidR="008955B4">
        <w:rPr>
          <w:lang w:val="en-GB"/>
        </w:rPr>
        <w:t xml:space="preserve">, a total of </w:t>
      </w:r>
      <w:r w:rsidR="00DB54C8">
        <w:rPr>
          <w:lang w:val="en-GB"/>
        </w:rPr>
        <w:t xml:space="preserve">145 </w:t>
      </w:r>
      <w:r w:rsidR="008955B4">
        <w:rPr>
          <w:lang w:val="en-GB"/>
        </w:rPr>
        <w:t>persons</w:t>
      </w:r>
      <w:r w:rsidR="00432562" w:rsidRPr="00432562">
        <w:rPr>
          <w:lang w:val="en-GB"/>
        </w:rPr>
        <w:t>.</w:t>
      </w:r>
      <w:r w:rsidR="00C367A2">
        <w:rPr>
          <w:lang w:val="en-GB"/>
        </w:rPr>
        <w:t xml:space="preserve"> </w:t>
      </w:r>
      <w:r w:rsidR="006F51F3">
        <w:rPr>
          <w:lang w:val="en-GB"/>
        </w:rPr>
        <w:t xml:space="preserve">Feedback on the tool during the webinars and responses to the survey </w:t>
      </w:r>
      <w:r w:rsidR="001227FD">
        <w:rPr>
          <w:lang w:val="en-GB"/>
        </w:rPr>
        <w:t>were</w:t>
      </w:r>
      <w:r w:rsidR="003174B8">
        <w:rPr>
          <w:lang w:val="en-GB"/>
        </w:rPr>
        <w:t xml:space="preserve"> compiled by UNEP-WCMC in the document annexed to this document.</w:t>
      </w:r>
      <w:r w:rsidR="0001267A">
        <w:rPr>
          <w:lang w:val="en-GB"/>
        </w:rPr>
        <w:t xml:space="preserve"> </w:t>
      </w:r>
      <w:r w:rsidR="001227FD" w:rsidRPr="0001267A">
        <w:rPr>
          <w:lang w:val="en-GB"/>
        </w:rPr>
        <w:t xml:space="preserve">A total of </w:t>
      </w:r>
      <w:r w:rsidR="00FC7872">
        <w:rPr>
          <w:lang w:val="en-GB"/>
        </w:rPr>
        <w:t>2</w:t>
      </w:r>
      <w:r w:rsidR="001227FD" w:rsidRPr="0001267A">
        <w:rPr>
          <w:lang w:val="en-GB"/>
        </w:rPr>
        <w:t xml:space="preserve"> </w:t>
      </w:r>
      <w:r w:rsidR="0001267A" w:rsidRPr="0001267A">
        <w:rPr>
          <w:lang w:val="en-GB"/>
        </w:rPr>
        <w:t xml:space="preserve">responses to the survey </w:t>
      </w:r>
      <w:r w:rsidR="001227FD" w:rsidRPr="0001267A">
        <w:rPr>
          <w:lang w:val="en-GB"/>
        </w:rPr>
        <w:t xml:space="preserve">were received </w:t>
      </w:r>
      <w:r w:rsidR="0001267A" w:rsidRPr="0001267A">
        <w:rPr>
          <w:lang w:val="en-GB"/>
        </w:rPr>
        <w:t xml:space="preserve">by UNEP-WCMC. </w:t>
      </w:r>
    </w:p>
    <w:p w14:paraId="5E87B668" w14:textId="77777777" w:rsidR="00897CC2" w:rsidRDefault="00897CC2" w:rsidP="007879A7">
      <w:pPr>
        <w:pStyle w:val="ListParagraph"/>
        <w:ind w:left="540" w:hanging="540"/>
        <w:rPr>
          <w:i/>
          <w:iCs/>
          <w:u w:val="single"/>
        </w:rPr>
      </w:pPr>
    </w:p>
    <w:p w14:paraId="58C37C63" w14:textId="16C6D8F6" w:rsidR="00897CC2" w:rsidRPr="006F558D" w:rsidRDefault="00897CC2" w:rsidP="007879A7">
      <w:pPr>
        <w:pStyle w:val="NoSpacing"/>
        <w:numPr>
          <w:ilvl w:val="0"/>
          <w:numId w:val="2"/>
        </w:numPr>
        <w:ind w:left="540" w:hanging="540"/>
        <w:jc w:val="both"/>
        <w:rPr>
          <w:i/>
          <w:iCs/>
          <w:lang w:val="en-GB"/>
        </w:rPr>
      </w:pPr>
      <w:r w:rsidRPr="00441480">
        <w:rPr>
          <w:lang w:val="en-GB"/>
        </w:rPr>
        <w:t>The recommendations</w:t>
      </w:r>
      <w:r w:rsidR="00441480" w:rsidRPr="00441480">
        <w:rPr>
          <w:lang w:val="en-GB"/>
        </w:rPr>
        <w:t xml:space="preserve"> </w:t>
      </w:r>
      <w:r w:rsidR="00441480">
        <w:rPr>
          <w:lang w:val="en-GB"/>
        </w:rPr>
        <w:t>based on</w:t>
      </w:r>
      <w:r w:rsidR="0079141C">
        <w:rPr>
          <w:lang w:val="en-GB"/>
        </w:rPr>
        <w:t xml:space="preserve"> the feedback received</w:t>
      </w:r>
      <w:r w:rsidR="006F558D">
        <w:rPr>
          <w:lang w:val="en-GB"/>
        </w:rPr>
        <w:t>,</w:t>
      </w:r>
      <w:r w:rsidR="00153EA4">
        <w:rPr>
          <w:lang w:val="en-GB"/>
        </w:rPr>
        <w:t xml:space="preserve"> </w:t>
      </w:r>
      <w:r w:rsidR="009D6C92">
        <w:rPr>
          <w:lang w:val="en-GB"/>
        </w:rPr>
        <w:t xml:space="preserve">and </w:t>
      </w:r>
      <w:r w:rsidR="00153EA4">
        <w:rPr>
          <w:lang w:val="en-GB"/>
        </w:rPr>
        <w:t>further detailed in the annex,</w:t>
      </w:r>
      <w:r w:rsidR="0079141C">
        <w:rPr>
          <w:lang w:val="en-GB"/>
        </w:rPr>
        <w:t xml:space="preserve"> are</w:t>
      </w:r>
      <w:r w:rsidR="00E109BD">
        <w:rPr>
          <w:lang w:val="en-GB"/>
        </w:rPr>
        <w:t xml:space="preserve"> to</w:t>
      </w:r>
      <w:r w:rsidR="0079141C">
        <w:rPr>
          <w:lang w:val="en-GB"/>
        </w:rPr>
        <w:t>:</w:t>
      </w:r>
    </w:p>
    <w:p w14:paraId="6CED9246" w14:textId="77777777" w:rsidR="006F558D" w:rsidRDefault="006F558D" w:rsidP="006F558D">
      <w:pPr>
        <w:pStyle w:val="ListParagraph"/>
        <w:rPr>
          <w:i/>
          <w:iCs/>
        </w:rPr>
      </w:pPr>
    </w:p>
    <w:p w14:paraId="48C29E52" w14:textId="77777777" w:rsidR="00A86071" w:rsidRPr="001B0CB9" w:rsidRDefault="004B69F5" w:rsidP="007879A7">
      <w:pPr>
        <w:pStyle w:val="NoSpacing"/>
        <w:numPr>
          <w:ilvl w:val="0"/>
          <w:numId w:val="4"/>
        </w:numPr>
        <w:ind w:hanging="540"/>
        <w:jc w:val="both"/>
        <w:rPr>
          <w:rFonts w:cs="Arial"/>
          <w:bCs/>
        </w:rPr>
      </w:pPr>
      <w:r w:rsidRPr="001B0CB9">
        <w:rPr>
          <w:rFonts w:cs="Arial"/>
          <w:bCs/>
        </w:rPr>
        <w:t>Circulate the survey further.</w:t>
      </w:r>
      <w:r w:rsidR="00A86071" w:rsidRPr="001B0CB9">
        <w:rPr>
          <w:rFonts w:cs="Arial"/>
          <w:bCs/>
        </w:rPr>
        <w:t xml:space="preserve"> </w:t>
      </w:r>
    </w:p>
    <w:p w14:paraId="6DB8C0C0" w14:textId="13FB979E" w:rsidR="00A86071" w:rsidRPr="001B0CB9" w:rsidRDefault="00A86071" w:rsidP="007879A7">
      <w:pPr>
        <w:pStyle w:val="NoSpacing"/>
        <w:numPr>
          <w:ilvl w:val="0"/>
          <w:numId w:val="4"/>
        </w:numPr>
        <w:ind w:hanging="540"/>
        <w:jc w:val="both"/>
        <w:rPr>
          <w:rFonts w:cs="Arial"/>
          <w:bCs/>
        </w:rPr>
      </w:pPr>
      <w:r w:rsidRPr="001B0CB9">
        <w:rPr>
          <w:rFonts w:cs="Arial"/>
          <w:bCs/>
        </w:rPr>
        <w:t>Consider housing the Transboundary tool contents in a new location, such as the Protected Planet website.</w:t>
      </w:r>
    </w:p>
    <w:p w14:paraId="7839348F" w14:textId="38B2A97D" w:rsidR="00A86071" w:rsidRPr="001B0CB9" w:rsidRDefault="00A66943" w:rsidP="007879A7">
      <w:pPr>
        <w:pStyle w:val="NoSpacing"/>
        <w:numPr>
          <w:ilvl w:val="0"/>
          <w:numId w:val="4"/>
        </w:numPr>
        <w:ind w:hanging="540"/>
        <w:jc w:val="both"/>
        <w:rPr>
          <w:rFonts w:cs="Arial"/>
          <w:bCs/>
        </w:rPr>
      </w:pPr>
      <w:r w:rsidRPr="001B0CB9">
        <w:rPr>
          <w:rFonts w:cs="Arial"/>
          <w:bCs/>
        </w:rPr>
        <w:t>Consider sharing data layers with UNBL and/or other online platforms. Alternatively, consider adding some data layers listed under the ‘Content improvements’, or providing links to UNBL within the Transboundary tool.</w:t>
      </w:r>
    </w:p>
    <w:p w14:paraId="27715E28" w14:textId="3AC7B56F" w:rsidR="00A66943" w:rsidRPr="001B0CB9" w:rsidRDefault="006C1CD2" w:rsidP="007879A7">
      <w:pPr>
        <w:pStyle w:val="NoSpacing"/>
        <w:numPr>
          <w:ilvl w:val="0"/>
          <w:numId w:val="4"/>
        </w:numPr>
        <w:ind w:hanging="540"/>
        <w:jc w:val="both"/>
        <w:rPr>
          <w:rFonts w:cs="Arial"/>
          <w:bCs/>
        </w:rPr>
      </w:pPr>
      <w:r w:rsidRPr="001B0CB9">
        <w:rPr>
          <w:rFonts w:eastAsia="Times New Roman" w:cs="Arial"/>
          <w:bCs/>
          <w:lang w:eastAsia="en-GB"/>
        </w:rPr>
        <w:t>Consider implementing the ide</w:t>
      </w:r>
      <w:r w:rsidRPr="001B0CB9">
        <w:rPr>
          <w:rFonts w:cs="Arial"/>
          <w:bCs/>
        </w:rPr>
        <w:t xml:space="preserve">as listed under ‘Usability </w:t>
      </w:r>
      <w:proofErr w:type="gramStart"/>
      <w:r w:rsidRPr="001B0CB9">
        <w:rPr>
          <w:rFonts w:cs="Arial"/>
          <w:bCs/>
        </w:rPr>
        <w:t>improvements’</w:t>
      </w:r>
      <w:proofErr w:type="gramEnd"/>
      <w:r w:rsidR="00164AC7" w:rsidRPr="001B0CB9">
        <w:rPr>
          <w:rFonts w:cs="Arial"/>
          <w:bCs/>
        </w:rPr>
        <w:t>.</w:t>
      </w:r>
    </w:p>
    <w:p w14:paraId="54891081" w14:textId="25B8BA16" w:rsidR="00164AC7" w:rsidRPr="001B0CB9" w:rsidRDefault="00164AC7" w:rsidP="007879A7">
      <w:pPr>
        <w:pStyle w:val="NoSpacing"/>
        <w:numPr>
          <w:ilvl w:val="0"/>
          <w:numId w:val="4"/>
        </w:numPr>
        <w:ind w:hanging="540"/>
        <w:jc w:val="both"/>
        <w:rPr>
          <w:rFonts w:cs="Arial"/>
          <w:bCs/>
        </w:rPr>
      </w:pPr>
      <w:r w:rsidRPr="001B0CB9">
        <w:rPr>
          <w:rFonts w:eastAsia="Times New Roman" w:cs="Arial"/>
          <w:bCs/>
          <w:lang w:eastAsia="en-GB"/>
        </w:rPr>
        <w:t>Improve content and visibility of information provided about the data layer methodology.</w:t>
      </w:r>
    </w:p>
    <w:p w14:paraId="1A4C1C2F" w14:textId="77777777" w:rsidR="00553A25" w:rsidRPr="00E05A74" w:rsidRDefault="00553A25" w:rsidP="00064F9C">
      <w:pPr>
        <w:pStyle w:val="NoSpacing"/>
        <w:jc w:val="both"/>
        <w:rPr>
          <w:lang w:val="en-GB"/>
        </w:rPr>
      </w:pPr>
    </w:p>
    <w:p w14:paraId="67E141FF" w14:textId="77777777" w:rsidR="00064F9C" w:rsidRPr="00630CD3" w:rsidRDefault="00064F9C" w:rsidP="00064F9C">
      <w:pPr>
        <w:pStyle w:val="NoSpacing"/>
        <w:jc w:val="both"/>
        <w:rPr>
          <w:u w:val="single"/>
          <w:lang w:val="en-GB"/>
        </w:rPr>
      </w:pPr>
      <w:r w:rsidRPr="00630CD3">
        <w:rPr>
          <w:u w:val="single"/>
          <w:lang w:val="en-GB"/>
        </w:rPr>
        <w:t>Recommended actions</w:t>
      </w:r>
    </w:p>
    <w:p w14:paraId="47ADD1F7" w14:textId="77777777" w:rsidR="00064F9C" w:rsidRPr="006D298D" w:rsidRDefault="00064F9C" w:rsidP="00064F9C">
      <w:pPr>
        <w:pStyle w:val="NoSpacing"/>
        <w:jc w:val="both"/>
        <w:rPr>
          <w:lang w:val="en-GB"/>
        </w:rPr>
      </w:pPr>
    </w:p>
    <w:p w14:paraId="78661AF5" w14:textId="3B785ABF" w:rsidR="00D04F3B" w:rsidRDefault="00064F9C" w:rsidP="007879A7">
      <w:pPr>
        <w:pStyle w:val="NoSpacing"/>
        <w:numPr>
          <w:ilvl w:val="0"/>
          <w:numId w:val="2"/>
        </w:numPr>
        <w:ind w:left="540" w:hanging="540"/>
        <w:jc w:val="both"/>
        <w:rPr>
          <w:lang w:val="en-GB"/>
        </w:rPr>
      </w:pPr>
      <w:r w:rsidRPr="006D298D">
        <w:rPr>
          <w:lang w:val="en-GB" w:eastAsia="en-GB"/>
        </w:rPr>
        <w:t>The</w:t>
      </w:r>
      <w:r w:rsidR="000641A2">
        <w:rPr>
          <w:lang w:val="en-GB" w:eastAsia="en-GB"/>
        </w:rPr>
        <w:t xml:space="preserve"> Sessional Committee of the Scientific Council is</w:t>
      </w:r>
      <w:r w:rsidR="00D04F3B">
        <w:rPr>
          <w:lang w:val="en-GB" w:eastAsia="en-GB"/>
        </w:rPr>
        <w:t xml:space="preserve"> requested to:</w:t>
      </w:r>
    </w:p>
    <w:p w14:paraId="4FEE05B2" w14:textId="77777777" w:rsidR="00D04F3B" w:rsidRPr="00D04F3B" w:rsidRDefault="00D04F3B" w:rsidP="007879A7">
      <w:pPr>
        <w:pStyle w:val="NoSpacing"/>
        <w:ind w:left="360"/>
        <w:jc w:val="both"/>
        <w:rPr>
          <w:lang w:val="en-GB"/>
        </w:rPr>
      </w:pPr>
    </w:p>
    <w:p w14:paraId="210264F2" w14:textId="2A6FC455" w:rsidR="00537A2A" w:rsidRPr="00F97D14" w:rsidRDefault="00416270" w:rsidP="007879A7">
      <w:pPr>
        <w:pStyle w:val="NoSpacing"/>
        <w:numPr>
          <w:ilvl w:val="1"/>
          <w:numId w:val="2"/>
        </w:numPr>
        <w:ind w:left="1134"/>
        <w:jc w:val="both"/>
        <w:rPr>
          <w:lang w:val="en-GB"/>
        </w:rPr>
      </w:pPr>
      <w:r w:rsidRPr="00F97D14">
        <w:rPr>
          <w:lang w:eastAsia="en-GB"/>
        </w:rPr>
        <w:t xml:space="preserve">review the usefulness of the Tool based on the reports submitted by </w:t>
      </w:r>
      <w:proofErr w:type="gramStart"/>
      <w:r w:rsidRPr="00F97D14">
        <w:rPr>
          <w:lang w:eastAsia="en-GB"/>
        </w:rPr>
        <w:t>Parties</w:t>
      </w:r>
      <w:r w:rsidR="00A56CCF">
        <w:rPr>
          <w:lang w:eastAsia="en-GB"/>
        </w:rPr>
        <w:t>;</w:t>
      </w:r>
      <w:proofErr w:type="gramEnd"/>
    </w:p>
    <w:p w14:paraId="0DC2304B" w14:textId="77777777" w:rsidR="00537A2A" w:rsidRPr="00F97D14" w:rsidRDefault="00537A2A" w:rsidP="007879A7">
      <w:pPr>
        <w:pStyle w:val="NoSpacing"/>
        <w:ind w:left="1134"/>
        <w:jc w:val="both"/>
        <w:rPr>
          <w:lang w:val="en-GB"/>
        </w:rPr>
      </w:pPr>
    </w:p>
    <w:p w14:paraId="4B4F03AE" w14:textId="4CC09C9D" w:rsidR="00943BA4" w:rsidRPr="00F97D14" w:rsidRDefault="00416270" w:rsidP="007879A7">
      <w:pPr>
        <w:pStyle w:val="NoSpacing"/>
        <w:numPr>
          <w:ilvl w:val="1"/>
          <w:numId w:val="2"/>
        </w:numPr>
        <w:ind w:left="1134"/>
        <w:jc w:val="both"/>
        <w:rPr>
          <w:lang w:val="en-GB"/>
        </w:rPr>
      </w:pPr>
      <w:r w:rsidRPr="00F97D14">
        <w:rPr>
          <w:lang w:eastAsia="en-GB"/>
        </w:rPr>
        <w:t>make appropriate recommendations to the Secretariat and Parties on its further use</w:t>
      </w:r>
      <w:r w:rsidR="00943BA4" w:rsidRPr="00F97D14">
        <w:rPr>
          <w:lang w:eastAsia="en-GB"/>
        </w:rPr>
        <w:t xml:space="preserve"> and </w:t>
      </w:r>
      <w:r w:rsidRPr="00F97D14">
        <w:rPr>
          <w:lang w:eastAsia="en-GB"/>
        </w:rPr>
        <w:t>help identify improvements that should be incorporated into the Tool</w:t>
      </w:r>
      <w:r w:rsidR="00537A2A" w:rsidRPr="00F97D14">
        <w:rPr>
          <w:lang w:eastAsia="en-GB"/>
        </w:rPr>
        <w:t>;</w:t>
      </w:r>
      <w:r w:rsidRPr="00F97D14">
        <w:rPr>
          <w:lang w:eastAsia="en-GB"/>
        </w:rPr>
        <w:t xml:space="preserve"> and </w:t>
      </w:r>
    </w:p>
    <w:p w14:paraId="314CFB49" w14:textId="77777777" w:rsidR="00943BA4" w:rsidRPr="00F97D14" w:rsidRDefault="00943BA4" w:rsidP="007879A7">
      <w:pPr>
        <w:pStyle w:val="ListParagraph"/>
        <w:ind w:left="1134"/>
        <w:jc w:val="both"/>
        <w:rPr>
          <w:lang w:eastAsia="en-GB"/>
        </w:rPr>
      </w:pPr>
    </w:p>
    <w:p w14:paraId="725CD402" w14:textId="3C568542" w:rsidR="00064F9C" w:rsidRPr="00F97D14" w:rsidRDefault="00416270" w:rsidP="007879A7">
      <w:pPr>
        <w:pStyle w:val="NoSpacing"/>
        <w:numPr>
          <w:ilvl w:val="1"/>
          <w:numId w:val="2"/>
        </w:numPr>
        <w:ind w:left="1134"/>
        <w:jc w:val="both"/>
        <w:rPr>
          <w:lang w:val="en-GB"/>
        </w:rPr>
      </w:pPr>
      <w:r w:rsidRPr="00F97D14">
        <w:rPr>
          <w:lang w:eastAsia="en-GB"/>
        </w:rPr>
        <w:t>inform the future expansion of the Tool.</w:t>
      </w:r>
    </w:p>
    <w:p w14:paraId="6E3E446A" w14:textId="77777777" w:rsidR="00064F9C" w:rsidRPr="006D298D" w:rsidRDefault="00064F9C" w:rsidP="007879A7">
      <w:pPr>
        <w:pStyle w:val="NoSpacing"/>
        <w:jc w:val="both"/>
        <w:rPr>
          <w:lang w:val="en-GB"/>
        </w:rPr>
      </w:pPr>
    </w:p>
    <w:p w14:paraId="64BC4DBB" w14:textId="77777777" w:rsidR="006E370F" w:rsidRDefault="006E370F" w:rsidP="006E370F">
      <w:pPr>
        <w:pStyle w:val="NoSpacing"/>
        <w:jc w:val="both"/>
      </w:pPr>
    </w:p>
    <w:p w14:paraId="276F5822" w14:textId="77777777" w:rsidR="005B4789" w:rsidRDefault="005B4789" w:rsidP="00CB0896">
      <w:pPr>
        <w:tabs>
          <w:tab w:val="left" w:pos="3435"/>
        </w:tabs>
        <w:jc w:val="center"/>
        <w:rPr>
          <w:rFonts w:eastAsia="Times New Roman" w:cs="Arial"/>
          <w:b/>
          <w:bCs/>
          <w:lang w:val="en-GB"/>
        </w:rPr>
        <w:sectPr w:rsidR="005B4789" w:rsidSect="007879A7">
          <w:headerReference w:type="even" r:id="rId16"/>
          <w:headerReference w:type="default" r:id="rId17"/>
          <w:headerReference w:type="first" r:id="rId18"/>
          <w:pgSz w:w="11906" w:h="16838" w:code="9"/>
          <w:pgMar w:top="1440" w:right="1440" w:bottom="1440" w:left="1440" w:header="720" w:footer="580" w:gutter="0"/>
          <w:cols w:space="720"/>
          <w:titlePg/>
          <w:docGrid w:linePitch="360"/>
        </w:sectPr>
      </w:pPr>
    </w:p>
    <w:p w14:paraId="426DF5BC" w14:textId="60FFFB60" w:rsidR="00CB0896" w:rsidRDefault="005B4789" w:rsidP="005B4789">
      <w:pPr>
        <w:tabs>
          <w:tab w:val="left" w:pos="3435"/>
        </w:tabs>
        <w:jc w:val="right"/>
        <w:rPr>
          <w:rFonts w:eastAsia="Times New Roman" w:cs="Arial"/>
          <w:b/>
          <w:bCs/>
          <w:lang w:val="en-GB"/>
        </w:rPr>
      </w:pPr>
      <w:r>
        <w:rPr>
          <w:rFonts w:eastAsia="Times New Roman" w:cs="Arial"/>
          <w:b/>
          <w:bCs/>
          <w:lang w:val="en-GB"/>
        </w:rPr>
        <w:lastRenderedPageBreak/>
        <w:t xml:space="preserve">ANNEX </w:t>
      </w:r>
    </w:p>
    <w:p w14:paraId="0F790A36" w14:textId="77777777" w:rsidR="00CB0896" w:rsidRDefault="00CB0896" w:rsidP="00CB0896">
      <w:pPr>
        <w:tabs>
          <w:tab w:val="left" w:pos="3435"/>
        </w:tabs>
        <w:jc w:val="center"/>
        <w:rPr>
          <w:rFonts w:eastAsia="Times New Roman" w:cs="Arial"/>
          <w:b/>
          <w:bCs/>
          <w:lang w:val="en-GB"/>
        </w:rPr>
      </w:pPr>
    </w:p>
    <w:p w14:paraId="6D2B5004" w14:textId="77777777" w:rsidR="005B4789" w:rsidRDefault="005B4789" w:rsidP="00CB0896">
      <w:pPr>
        <w:tabs>
          <w:tab w:val="left" w:pos="3435"/>
        </w:tabs>
        <w:jc w:val="center"/>
        <w:rPr>
          <w:rFonts w:eastAsia="Times New Roman" w:cs="Arial"/>
          <w:b/>
          <w:bCs/>
          <w:lang w:val="en-GB"/>
        </w:rPr>
      </w:pPr>
    </w:p>
    <w:p w14:paraId="31897616" w14:textId="3ACF55EA" w:rsidR="00CB0896" w:rsidRDefault="005B4789" w:rsidP="00CB0896">
      <w:pPr>
        <w:tabs>
          <w:tab w:val="left" w:pos="3435"/>
        </w:tabs>
        <w:jc w:val="center"/>
        <w:rPr>
          <w:rFonts w:eastAsia="Times New Roman" w:cs="Arial"/>
          <w:b/>
          <w:bCs/>
          <w:lang w:val="en-GB"/>
        </w:rPr>
      </w:pPr>
      <w:r>
        <w:rPr>
          <w:rFonts w:eastAsia="Times New Roman" w:cs="Arial"/>
          <w:b/>
          <w:bCs/>
          <w:lang w:val="en-GB"/>
        </w:rPr>
        <w:t>UNEP-WCMC</w:t>
      </w:r>
      <w:r w:rsidRPr="00461E25">
        <w:t xml:space="preserve"> </w:t>
      </w:r>
      <w:r w:rsidRPr="00461E25">
        <w:rPr>
          <w:rFonts w:eastAsia="Times New Roman" w:cs="Arial"/>
          <w:b/>
          <w:bCs/>
          <w:lang w:val="en-GB"/>
        </w:rPr>
        <w:t xml:space="preserve">REPORT ON USER FEEDBACK </w:t>
      </w:r>
      <w:r>
        <w:rPr>
          <w:rFonts w:eastAsia="Times New Roman" w:cs="Arial"/>
          <w:b/>
          <w:bCs/>
          <w:lang w:val="en-GB"/>
        </w:rPr>
        <w:t>O</w:t>
      </w:r>
      <w:r w:rsidRPr="00461E25">
        <w:rPr>
          <w:rFonts w:eastAsia="Times New Roman" w:cs="Arial"/>
          <w:b/>
          <w:bCs/>
          <w:lang w:val="en-GB"/>
        </w:rPr>
        <w:t xml:space="preserve">N </w:t>
      </w:r>
      <w:r>
        <w:rPr>
          <w:rFonts w:eastAsia="Times New Roman" w:cs="Arial"/>
          <w:b/>
          <w:bCs/>
          <w:lang w:val="en-GB"/>
        </w:rPr>
        <w:t>T</w:t>
      </w:r>
      <w:r w:rsidRPr="00461E25">
        <w:rPr>
          <w:rFonts w:eastAsia="Times New Roman" w:cs="Arial"/>
          <w:b/>
          <w:bCs/>
          <w:lang w:val="en-GB"/>
        </w:rPr>
        <w:t>HE TRANSBOUNDARY TOOL</w:t>
      </w:r>
    </w:p>
    <w:p w14:paraId="71FC9FD0" w14:textId="4802DBE9" w:rsidR="006E370F" w:rsidRPr="00CB0896" w:rsidRDefault="006E370F" w:rsidP="006E370F">
      <w:pPr>
        <w:pStyle w:val="NoSpacing"/>
        <w:jc w:val="both"/>
        <w:rPr>
          <w:lang w:val="en-GB"/>
        </w:rPr>
        <w:sectPr w:rsidR="006E370F" w:rsidRPr="00CB0896" w:rsidSect="007879A7">
          <w:headerReference w:type="first" r:id="rId19"/>
          <w:pgSz w:w="11906" w:h="16838" w:code="9"/>
          <w:pgMar w:top="1440" w:right="1440" w:bottom="1440" w:left="1440" w:header="720" w:footer="580" w:gutter="0"/>
          <w:cols w:space="720"/>
          <w:titlePg/>
          <w:docGrid w:linePitch="360"/>
        </w:sectPr>
      </w:pPr>
    </w:p>
    <w:p w14:paraId="1F1B694B" w14:textId="77777777" w:rsidR="00CB0896" w:rsidRDefault="00CB0896" w:rsidP="00CB0896">
      <w:pPr>
        <w:textAlignment w:val="baseline"/>
        <w:rPr>
          <w:rFonts w:ascii="Impact" w:eastAsia="Impact" w:hAnsi="Impact" w:cs="Impact"/>
          <w:color w:val="FFFFFF" w:themeColor="background1"/>
          <w:sz w:val="96"/>
          <w:szCs w:val="96"/>
          <w:lang w:eastAsia="en-GB"/>
        </w:rPr>
      </w:pPr>
      <w:r w:rsidRPr="3D825DA8">
        <w:rPr>
          <w:rFonts w:ascii="Impact" w:eastAsia="Impact" w:hAnsi="Impact" w:cs="Impact"/>
          <w:color w:val="FFFFFF" w:themeColor="background1"/>
          <w:sz w:val="96"/>
          <w:szCs w:val="96"/>
          <w:lang w:eastAsia="en-GB"/>
        </w:rPr>
        <w:lastRenderedPageBreak/>
        <w:t>REPORT ON USER FEEDBACK ON THE TRANSBOUNDARY TOOL</w:t>
      </w:r>
      <w:r>
        <w:rPr>
          <w:noProof/>
        </w:rPr>
        <w:drawing>
          <wp:anchor distT="0" distB="0" distL="114300" distR="114300" simplePos="0" relativeHeight="251658241" behindDoc="1" locked="0" layoutInCell="1" allowOverlap="1" wp14:anchorId="27964EE1" wp14:editId="25B8326C">
            <wp:simplePos x="0" y="0"/>
            <wp:positionH relativeFrom="column">
              <wp:posOffset>-933450</wp:posOffset>
            </wp:positionH>
            <wp:positionV relativeFrom="paragraph">
              <wp:posOffset>-933450</wp:posOffset>
            </wp:positionV>
            <wp:extent cx="8160385" cy="10718165"/>
            <wp:effectExtent l="0" t="0" r="5715" b="635"/>
            <wp:wrapNone/>
            <wp:docPr id="3" name="Picture 3" descr="A blue and white cloud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cloud formation&#10;&#10;Description automatically generated with medium confidence"/>
                    <pic:cNvPicPr/>
                  </pic:nvPicPr>
                  <pic:blipFill rotWithShape="1">
                    <a:blip r:embed="rId20" cstate="print">
                      <a:extLst>
                        <a:ext uri="{28A0092B-C50C-407E-A947-70E740481C1C}">
                          <a14:useLocalDpi xmlns:a14="http://schemas.microsoft.com/office/drawing/2010/main"/>
                        </a:ext>
                      </a:extLst>
                    </a:blip>
                    <a:srcRect/>
                    <a:stretch/>
                  </pic:blipFill>
                  <pic:spPr bwMode="auto">
                    <a:xfrm rot="10800000">
                      <a:off x="0" y="0"/>
                      <a:ext cx="8160385" cy="1071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33437" w14:textId="77777777" w:rsidR="00CB0896" w:rsidRDefault="00CB0896" w:rsidP="00CB0896">
      <w:pPr>
        <w:rPr>
          <w:rFonts w:ascii="Impact" w:eastAsia="Impact" w:hAnsi="Impact" w:cs="Impact"/>
          <w:color w:val="FFFFFF" w:themeColor="background1"/>
          <w:sz w:val="96"/>
          <w:szCs w:val="96"/>
          <w:lang w:eastAsia="en-GB"/>
        </w:rPr>
      </w:pPr>
    </w:p>
    <w:p w14:paraId="0517173F" w14:textId="77777777" w:rsidR="00CB0896" w:rsidRDefault="00CB0896" w:rsidP="00CB0896">
      <w:pPr>
        <w:rPr>
          <w:rFonts w:ascii="Roboto" w:eastAsia="Roboto" w:hAnsi="Roboto" w:cs="Roboto"/>
          <w:color w:val="FFFFFF" w:themeColor="background1"/>
          <w:sz w:val="56"/>
          <w:szCs w:val="56"/>
          <w:lang w:eastAsia="en-GB"/>
        </w:rPr>
      </w:pPr>
      <w:r w:rsidRPr="5E690192">
        <w:rPr>
          <w:rFonts w:ascii="Roboto" w:eastAsia="Roboto" w:hAnsi="Roboto" w:cs="Roboto"/>
          <w:color w:val="FFFFFF" w:themeColor="background1"/>
          <w:sz w:val="56"/>
          <w:szCs w:val="56"/>
          <w:lang w:eastAsia="en-GB"/>
        </w:rPr>
        <w:t>A report for the CMS Secretariat</w:t>
      </w:r>
    </w:p>
    <w:p w14:paraId="61E389B3" w14:textId="77777777" w:rsidR="00CB0896" w:rsidRDefault="00CB0896" w:rsidP="00CB0896">
      <w:pPr>
        <w:textAlignment w:val="baseline"/>
        <w:rPr>
          <w:rFonts w:ascii="Roboto" w:eastAsia="Roboto" w:hAnsi="Roboto" w:cs="Roboto"/>
          <w:color w:val="FFFFFF" w:themeColor="background1"/>
          <w:sz w:val="56"/>
          <w:szCs w:val="56"/>
          <w:lang w:eastAsia="en-GB"/>
        </w:rPr>
      </w:pPr>
    </w:p>
    <w:p w14:paraId="7126929B" w14:textId="77777777" w:rsidR="00CB0896" w:rsidRDefault="00CB0896" w:rsidP="00CB0896">
      <w:pPr>
        <w:textAlignment w:val="baseline"/>
        <w:rPr>
          <w:rFonts w:ascii="Roboto" w:eastAsia="Roboto" w:hAnsi="Roboto" w:cs="Roboto"/>
          <w:color w:val="FFFFFF" w:themeColor="background1"/>
          <w:sz w:val="56"/>
          <w:szCs w:val="56"/>
          <w:lang w:eastAsia="en-GB"/>
        </w:rPr>
      </w:pPr>
    </w:p>
    <w:p w14:paraId="6FD34ACD" w14:textId="77777777" w:rsidR="00CB0896" w:rsidRDefault="00CB0896" w:rsidP="00CB0896">
      <w:pPr>
        <w:textAlignment w:val="baseline"/>
        <w:rPr>
          <w:rFonts w:ascii="Roboto" w:eastAsia="Roboto" w:hAnsi="Roboto" w:cs="Roboto"/>
          <w:color w:val="FFFFFF" w:themeColor="background1"/>
          <w:sz w:val="56"/>
          <w:szCs w:val="56"/>
          <w:lang w:eastAsia="en-GB"/>
        </w:rPr>
      </w:pPr>
    </w:p>
    <w:p w14:paraId="17E99C7A" w14:textId="77777777" w:rsidR="00CB0896" w:rsidRDefault="00CB0896" w:rsidP="00CB0896">
      <w:pPr>
        <w:textAlignment w:val="baseline"/>
        <w:rPr>
          <w:rFonts w:ascii="Roboto" w:eastAsia="Roboto" w:hAnsi="Roboto" w:cs="Roboto"/>
          <w:color w:val="FFFFFF" w:themeColor="background1"/>
          <w:sz w:val="56"/>
          <w:szCs w:val="56"/>
          <w:lang w:eastAsia="en-GB"/>
        </w:rPr>
      </w:pPr>
    </w:p>
    <w:p w14:paraId="7824AD7D" w14:textId="77777777" w:rsidR="00CB0896" w:rsidRDefault="00CB0896" w:rsidP="00CB0896">
      <w:pPr>
        <w:textAlignment w:val="baseline"/>
        <w:rPr>
          <w:rFonts w:ascii="Roboto" w:eastAsia="Roboto" w:hAnsi="Roboto" w:cs="Roboto"/>
          <w:color w:val="FFFFFF" w:themeColor="background1"/>
          <w:sz w:val="56"/>
          <w:szCs w:val="56"/>
          <w:lang w:eastAsia="en-GB"/>
        </w:rPr>
      </w:pPr>
    </w:p>
    <w:p w14:paraId="322084F4" w14:textId="77777777" w:rsidR="00CB0896" w:rsidRDefault="00CB0896" w:rsidP="00CB0896">
      <w:pPr>
        <w:textAlignment w:val="baseline"/>
        <w:rPr>
          <w:rFonts w:ascii="Roboto" w:eastAsia="Roboto" w:hAnsi="Roboto" w:cs="Roboto"/>
          <w:color w:val="FFFFFF" w:themeColor="background1"/>
          <w:sz w:val="56"/>
          <w:szCs w:val="56"/>
          <w:lang w:eastAsia="en-GB"/>
        </w:rPr>
      </w:pPr>
    </w:p>
    <w:p w14:paraId="249957E3" w14:textId="77777777" w:rsidR="00CB0896" w:rsidRDefault="00CB0896" w:rsidP="00CB0896">
      <w:pPr>
        <w:textAlignment w:val="baseline"/>
        <w:rPr>
          <w:rFonts w:ascii="Roboto" w:eastAsia="Roboto" w:hAnsi="Roboto" w:cs="Roboto"/>
          <w:color w:val="FFFFFF" w:themeColor="background1"/>
          <w:sz w:val="56"/>
          <w:szCs w:val="56"/>
          <w:lang w:eastAsia="en-GB"/>
        </w:rPr>
      </w:pPr>
    </w:p>
    <w:p w14:paraId="29CD71BD" w14:textId="77777777" w:rsidR="00CB0896" w:rsidRDefault="00CB0896" w:rsidP="00CB0896">
      <w:pPr>
        <w:textAlignment w:val="baseline"/>
        <w:rPr>
          <w:rFonts w:ascii="Roboto" w:eastAsia="Roboto" w:hAnsi="Roboto" w:cs="Roboto"/>
          <w:color w:val="FFFFFF" w:themeColor="background1"/>
          <w:sz w:val="56"/>
          <w:szCs w:val="56"/>
          <w:lang w:eastAsia="en-GB"/>
        </w:rPr>
      </w:pPr>
    </w:p>
    <w:p w14:paraId="49912412" w14:textId="77777777" w:rsidR="00CB0896" w:rsidRDefault="00CB0896" w:rsidP="00CB0896">
      <w:pPr>
        <w:textAlignment w:val="baseline"/>
        <w:rPr>
          <w:rFonts w:ascii="Roboto" w:eastAsia="Roboto" w:hAnsi="Roboto" w:cs="Roboto"/>
          <w:color w:val="FFFFFF" w:themeColor="background1"/>
          <w:sz w:val="56"/>
          <w:szCs w:val="56"/>
          <w:lang w:eastAsia="en-GB"/>
        </w:rPr>
      </w:pPr>
    </w:p>
    <w:p w14:paraId="60219A28" w14:textId="77777777" w:rsidR="00CB0896" w:rsidRDefault="00CB0896" w:rsidP="00CB0896">
      <w:pPr>
        <w:textAlignment w:val="baseline"/>
        <w:rPr>
          <w:rFonts w:ascii="Roboto" w:eastAsia="Roboto" w:hAnsi="Roboto" w:cs="Roboto"/>
          <w:color w:val="FFFFFF" w:themeColor="background1"/>
          <w:sz w:val="56"/>
          <w:szCs w:val="56"/>
          <w:lang w:eastAsia="en-GB"/>
        </w:rPr>
      </w:pPr>
    </w:p>
    <w:p w14:paraId="0423E5A6" w14:textId="14452108" w:rsidR="00CB0896" w:rsidRDefault="00BB43DF" w:rsidP="00CB0896">
      <w:pPr>
        <w:textAlignment w:val="baseline"/>
      </w:pPr>
      <w:r>
        <w:rPr>
          <w:rFonts w:cs="Arial"/>
          <w:b/>
          <w:noProof/>
          <w:color w:val="003870"/>
          <w:sz w:val="72"/>
          <w:szCs w:val="72"/>
        </w:rPr>
        <w:drawing>
          <wp:anchor distT="0" distB="0" distL="114300" distR="114300" simplePos="0" relativeHeight="251658242" behindDoc="1" locked="0" layoutInCell="1" allowOverlap="1" wp14:anchorId="412A1A31" wp14:editId="37C1F87E">
            <wp:simplePos x="0" y="0"/>
            <wp:positionH relativeFrom="margin">
              <wp:posOffset>-464820</wp:posOffset>
            </wp:positionH>
            <wp:positionV relativeFrom="paragraph">
              <wp:posOffset>227965</wp:posOffset>
            </wp:positionV>
            <wp:extent cx="608400" cy="849600"/>
            <wp:effectExtent l="0" t="0" r="1270" b="8255"/>
            <wp:wrapNone/>
            <wp:docPr id="28" name="Picture 28"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ogo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400" cy="849600"/>
                    </a:xfrm>
                    <a:prstGeom prst="rect">
                      <a:avLst/>
                    </a:prstGeom>
                  </pic:spPr>
                </pic:pic>
              </a:graphicData>
            </a:graphic>
            <wp14:sizeRelH relativeFrom="page">
              <wp14:pctWidth>0</wp14:pctWidth>
            </wp14:sizeRelH>
            <wp14:sizeRelV relativeFrom="page">
              <wp14:pctHeight>0</wp14:pctHeight>
            </wp14:sizeRelV>
          </wp:anchor>
        </w:drawing>
      </w:r>
    </w:p>
    <w:p w14:paraId="702DC11B" w14:textId="3B10FC42" w:rsidR="00CB0896" w:rsidRDefault="00BB43DF" w:rsidP="00CB0896">
      <w:pPr>
        <w:textAlignment w:val="baseline"/>
        <w:rPr>
          <w:rFonts w:ascii="Roboto" w:eastAsia="Times New Roman" w:hAnsi="Roboto" w:cs="Calibri Light"/>
          <w:color w:val="00AEEF"/>
          <w:sz w:val="28"/>
          <w:szCs w:val="28"/>
          <w:lang w:eastAsia="en-GB"/>
        </w:rPr>
      </w:pPr>
      <w:r>
        <w:rPr>
          <w:rFonts w:cs="Arial"/>
          <w:noProof/>
          <w:sz w:val="20"/>
          <w:szCs w:val="20"/>
        </w:rPr>
        <w:drawing>
          <wp:anchor distT="0" distB="0" distL="114300" distR="114300" simplePos="0" relativeHeight="251658243" behindDoc="1" locked="0" layoutInCell="1" allowOverlap="1" wp14:anchorId="22C56F18" wp14:editId="14FA7DBE">
            <wp:simplePos x="0" y="0"/>
            <wp:positionH relativeFrom="column">
              <wp:posOffset>664210</wp:posOffset>
            </wp:positionH>
            <wp:positionV relativeFrom="paragraph">
              <wp:posOffset>67945</wp:posOffset>
            </wp:positionV>
            <wp:extent cx="2898000" cy="849600"/>
            <wp:effectExtent l="0" t="0" r="0" b="8255"/>
            <wp:wrapNone/>
            <wp:docPr id="22" name="Picture 2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8000" cy="849600"/>
                    </a:xfrm>
                    <a:prstGeom prst="rect">
                      <a:avLst/>
                    </a:prstGeom>
                  </pic:spPr>
                </pic:pic>
              </a:graphicData>
            </a:graphic>
            <wp14:sizeRelH relativeFrom="page">
              <wp14:pctWidth>0</wp14:pctWidth>
            </wp14:sizeRelH>
            <wp14:sizeRelV relativeFrom="page">
              <wp14:pctHeight>0</wp14:pctHeight>
            </wp14:sizeRelV>
          </wp:anchor>
        </w:drawing>
      </w:r>
    </w:p>
    <w:p w14:paraId="265624AB" w14:textId="08976117" w:rsidR="00CB0896" w:rsidRDefault="00CB0896" w:rsidP="00CB0896">
      <w:pPr>
        <w:rPr>
          <w:rFonts w:ascii="Roboto" w:eastAsia="Times New Roman" w:hAnsi="Roboto" w:cs="Calibri Light"/>
          <w:color w:val="00AEEF"/>
          <w:sz w:val="28"/>
          <w:szCs w:val="28"/>
          <w:lang w:eastAsia="en-GB"/>
        </w:rPr>
      </w:pPr>
    </w:p>
    <w:p w14:paraId="51C97156" w14:textId="4CB1C46D" w:rsidR="00CB0896" w:rsidRDefault="00CB0896" w:rsidP="00CB0896">
      <w:pPr>
        <w:rPr>
          <w:rFonts w:ascii="Roboto" w:eastAsia="Times New Roman" w:hAnsi="Roboto" w:cs="Calibri Light"/>
          <w:color w:val="00AEEF"/>
          <w:sz w:val="28"/>
          <w:szCs w:val="28"/>
          <w:lang w:eastAsia="en-GB"/>
        </w:rPr>
      </w:pPr>
    </w:p>
    <w:p w14:paraId="380DD971" w14:textId="07B5EA27" w:rsidR="00CB0896" w:rsidRDefault="00CB0896" w:rsidP="00CB0896">
      <w:pPr>
        <w:rPr>
          <w:rFonts w:ascii="Roboto" w:eastAsia="Times New Roman" w:hAnsi="Roboto" w:cs="Calibri Light"/>
          <w:color w:val="00AEEF"/>
          <w:sz w:val="28"/>
          <w:szCs w:val="28"/>
          <w:lang w:eastAsia="en-GB"/>
        </w:rPr>
      </w:pPr>
    </w:p>
    <w:p w14:paraId="065B9ECB" w14:textId="77777777" w:rsidR="00CB0896" w:rsidRPr="007E2F5F" w:rsidRDefault="00CB0896" w:rsidP="005B4789">
      <w:pPr>
        <w:jc w:val="both"/>
        <w:rPr>
          <w:rFonts w:ascii="Roboto" w:hAnsi="Roboto" w:cs="Arial"/>
          <w:sz w:val="20"/>
          <w:szCs w:val="20"/>
        </w:rPr>
      </w:pPr>
      <w:r w:rsidRPr="007E2F5F">
        <w:rPr>
          <w:rFonts w:ascii="Roboto" w:hAnsi="Roboto" w:cs="Arial"/>
          <w:color w:val="003870"/>
          <w:sz w:val="20"/>
          <w:szCs w:val="20"/>
        </w:rPr>
        <w:lastRenderedPageBreak/>
        <w:t xml:space="preserve">Prepared for: </w:t>
      </w:r>
      <w:r w:rsidRPr="007E2F5F">
        <w:rPr>
          <w:rFonts w:ascii="Roboto" w:hAnsi="Roboto" w:cs="Arial"/>
          <w:sz w:val="20"/>
          <w:szCs w:val="20"/>
        </w:rPr>
        <w:t>The Secretariat of the Convention on the Conservation of Migratory Species of Wild Animals (CMS).</w:t>
      </w:r>
    </w:p>
    <w:p w14:paraId="03E783F4" w14:textId="77777777" w:rsidR="00CB0896" w:rsidRPr="007E2F5F" w:rsidRDefault="00CB0896" w:rsidP="005B4789">
      <w:pPr>
        <w:jc w:val="both"/>
        <w:rPr>
          <w:rFonts w:ascii="Roboto" w:hAnsi="Roboto" w:cs="Arial"/>
          <w:sz w:val="20"/>
          <w:szCs w:val="20"/>
        </w:rPr>
      </w:pPr>
      <w:r w:rsidRPr="007E2F5F">
        <w:rPr>
          <w:rFonts w:ascii="Roboto" w:hAnsi="Roboto" w:cs="Arial"/>
          <w:color w:val="003870"/>
          <w:sz w:val="20"/>
          <w:szCs w:val="20"/>
        </w:rPr>
        <w:t xml:space="preserve">Copyright: </w:t>
      </w:r>
      <w:r w:rsidRPr="007E2F5F">
        <w:rPr>
          <w:rFonts w:ascii="Roboto" w:hAnsi="Roboto" w:cs="Arial"/>
          <w:sz w:val="20"/>
          <w:szCs w:val="20"/>
        </w:rPr>
        <w:t>© 2024 CMS.</w:t>
      </w:r>
    </w:p>
    <w:p w14:paraId="63BDCF93" w14:textId="77777777" w:rsidR="00CB0896" w:rsidRPr="007E2F5F" w:rsidRDefault="00CB0896" w:rsidP="005B4789">
      <w:pPr>
        <w:jc w:val="both"/>
        <w:rPr>
          <w:rFonts w:ascii="Roboto" w:hAnsi="Roboto" w:cs="Arial"/>
          <w:sz w:val="20"/>
          <w:szCs w:val="20"/>
        </w:rPr>
      </w:pPr>
      <w:r w:rsidRPr="007E2F5F">
        <w:rPr>
          <w:rFonts w:ascii="Roboto" w:hAnsi="Roboto" w:cs="Arial"/>
          <w:color w:val="003870"/>
          <w:sz w:val="20"/>
          <w:szCs w:val="20"/>
        </w:rPr>
        <w:t xml:space="preserve">Citation: </w:t>
      </w:r>
      <w:r w:rsidRPr="007E2F5F">
        <w:rPr>
          <w:rFonts w:ascii="Roboto" w:hAnsi="Roboto" w:cs="Arial"/>
          <w:sz w:val="20"/>
          <w:szCs w:val="20"/>
        </w:rPr>
        <w:t xml:space="preserve">UNEP-WCMC, 2024. </w:t>
      </w:r>
      <w:r w:rsidRPr="007E2F5F">
        <w:rPr>
          <w:rFonts w:ascii="Roboto" w:eastAsia="Roboto" w:hAnsi="Roboto" w:cs="Roboto"/>
          <w:color w:val="000000" w:themeColor="text1"/>
          <w:sz w:val="20"/>
          <w:szCs w:val="20"/>
        </w:rPr>
        <w:t>Report on User Feedback on the Transboundary tool</w:t>
      </w:r>
      <w:r w:rsidRPr="007E2F5F">
        <w:rPr>
          <w:rFonts w:ascii="Roboto" w:hAnsi="Roboto" w:cs="Arial"/>
          <w:sz w:val="20"/>
          <w:szCs w:val="20"/>
        </w:rPr>
        <w:t>. UNEP-WCMC, Cambridge, UK.</w:t>
      </w:r>
    </w:p>
    <w:p w14:paraId="03D1337E" w14:textId="77777777" w:rsidR="00CB0896" w:rsidRPr="007E2F5F" w:rsidRDefault="00CB0896" w:rsidP="005B4789">
      <w:pPr>
        <w:jc w:val="both"/>
        <w:rPr>
          <w:rFonts w:ascii="Roboto" w:hAnsi="Roboto" w:cs="Arial"/>
          <w:sz w:val="20"/>
          <w:szCs w:val="20"/>
        </w:rPr>
      </w:pPr>
      <w:r w:rsidRPr="007E2F5F">
        <w:rPr>
          <w:rFonts w:ascii="Roboto" w:hAnsi="Roboto" w:cs="Arial"/>
          <w:color w:val="003870"/>
          <w:sz w:val="20"/>
          <w:szCs w:val="20"/>
        </w:rPr>
        <w:t xml:space="preserve">Authors: </w:t>
      </w:r>
      <w:r w:rsidRPr="007E2F5F">
        <w:rPr>
          <w:rFonts w:ascii="Roboto" w:hAnsi="Roboto" w:cs="Arial"/>
          <w:sz w:val="20"/>
          <w:szCs w:val="20"/>
        </w:rPr>
        <w:t xml:space="preserve">Jacinta Jackson, Vignesh Kamath </w:t>
      </w:r>
      <w:proofErr w:type="spellStart"/>
      <w:r w:rsidRPr="007E2F5F">
        <w:rPr>
          <w:rFonts w:ascii="Roboto" w:hAnsi="Roboto" w:cs="Arial"/>
          <w:sz w:val="20"/>
          <w:szCs w:val="20"/>
        </w:rPr>
        <w:t>Cannanure</w:t>
      </w:r>
      <w:proofErr w:type="spellEnd"/>
      <w:r w:rsidRPr="007E2F5F">
        <w:rPr>
          <w:rFonts w:ascii="Roboto" w:hAnsi="Roboto" w:cs="Arial"/>
          <w:sz w:val="20"/>
          <w:szCs w:val="20"/>
        </w:rPr>
        <w:t xml:space="preserve">, Aude </w:t>
      </w:r>
      <w:proofErr w:type="spellStart"/>
      <w:r w:rsidRPr="007E2F5F">
        <w:rPr>
          <w:rFonts w:ascii="Roboto" w:hAnsi="Roboto" w:cs="Arial"/>
          <w:sz w:val="20"/>
          <w:szCs w:val="20"/>
        </w:rPr>
        <w:t>Caromel</w:t>
      </w:r>
      <w:proofErr w:type="spellEnd"/>
      <w:r w:rsidRPr="007E2F5F">
        <w:rPr>
          <w:rFonts w:ascii="Roboto" w:hAnsi="Roboto" w:cs="Arial"/>
          <w:sz w:val="20"/>
          <w:szCs w:val="20"/>
        </w:rPr>
        <w:t>.</w:t>
      </w:r>
    </w:p>
    <w:p w14:paraId="0BB10A45" w14:textId="77777777" w:rsidR="00CB0896" w:rsidRPr="007E2F5F" w:rsidRDefault="00CB0896" w:rsidP="005B4789">
      <w:pPr>
        <w:pStyle w:val="Pa3"/>
        <w:spacing w:after="240"/>
        <w:jc w:val="both"/>
        <w:rPr>
          <w:rFonts w:ascii="Roboto" w:hAnsi="Roboto"/>
          <w:sz w:val="20"/>
          <w:szCs w:val="20"/>
        </w:rPr>
      </w:pPr>
      <w:r w:rsidRPr="007E2F5F">
        <w:rPr>
          <w:rFonts w:ascii="Roboto" w:hAnsi="Roboto"/>
          <w:color w:val="003870"/>
          <w:sz w:val="20"/>
          <w:szCs w:val="20"/>
        </w:rPr>
        <w:t xml:space="preserve">Acknowledgements: </w:t>
      </w:r>
      <w:r w:rsidRPr="007E2F5F">
        <w:rPr>
          <w:rFonts w:ascii="Roboto" w:eastAsia="Roboto" w:hAnsi="Roboto" w:cs="Roboto"/>
          <w:color w:val="000000" w:themeColor="text1"/>
          <w:sz w:val="20"/>
          <w:szCs w:val="20"/>
        </w:rPr>
        <w:t xml:space="preserve">The authors would like to thank the following people for their contributions in </w:t>
      </w:r>
      <w:r>
        <w:rPr>
          <w:rFonts w:ascii="Roboto" w:eastAsia="Roboto" w:hAnsi="Roboto" w:cs="Roboto"/>
          <w:color w:val="000000" w:themeColor="text1"/>
          <w:sz w:val="20"/>
          <w:szCs w:val="20"/>
        </w:rPr>
        <w:t>the implementation of this project</w:t>
      </w:r>
      <w:r w:rsidRPr="007E2F5F">
        <w:rPr>
          <w:rFonts w:ascii="Roboto" w:eastAsia="Roboto" w:hAnsi="Roboto" w:cs="Roboto"/>
          <w:color w:val="000000" w:themeColor="text1"/>
          <w:sz w:val="20"/>
          <w:szCs w:val="20"/>
        </w:rPr>
        <w:t>: Nina Bhola</w:t>
      </w:r>
      <w:r>
        <w:rPr>
          <w:rFonts w:ascii="Roboto" w:eastAsia="Roboto" w:hAnsi="Roboto" w:cs="Roboto"/>
          <w:color w:val="000000" w:themeColor="text1"/>
          <w:sz w:val="20"/>
          <w:szCs w:val="20"/>
        </w:rPr>
        <w:t>, Frances Davis</w:t>
      </w:r>
      <w:r w:rsidRPr="007E2F5F">
        <w:rPr>
          <w:rFonts w:ascii="Roboto" w:eastAsia="Roboto" w:hAnsi="Roboto" w:cs="Roboto"/>
          <w:color w:val="000000" w:themeColor="text1"/>
          <w:sz w:val="20"/>
          <w:szCs w:val="20"/>
        </w:rPr>
        <w:t xml:space="preserve"> </w:t>
      </w:r>
      <w:r w:rsidRPr="7FBF848B">
        <w:rPr>
          <w:rFonts w:ascii="Roboto" w:eastAsia="Roboto" w:hAnsi="Roboto" w:cs="Roboto"/>
          <w:color w:val="000000" w:themeColor="text1"/>
          <w:sz w:val="20"/>
          <w:szCs w:val="20"/>
        </w:rPr>
        <w:t>and</w:t>
      </w:r>
      <w:r>
        <w:rPr>
          <w:rFonts w:ascii="Roboto" w:eastAsia="Roboto" w:hAnsi="Roboto" w:cs="Roboto"/>
          <w:color w:val="000000" w:themeColor="text1"/>
          <w:sz w:val="20"/>
          <w:szCs w:val="20"/>
        </w:rPr>
        <w:t xml:space="preserve"> </w:t>
      </w:r>
      <w:r w:rsidRPr="0047691A">
        <w:rPr>
          <w:rFonts w:ascii="Roboto" w:eastAsia="Roboto" w:hAnsi="Roboto" w:cs="Roboto"/>
          <w:color w:val="000000" w:themeColor="text1"/>
          <w:sz w:val="20"/>
          <w:szCs w:val="20"/>
        </w:rPr>
        <w:t>Kelly Malsch (UNEP-WCMC),</w:t>
      </w:r>
      <w:r>
        <w:rPr>
          <w:rFonts w:ascii="Roboto" w:eastAsia="Roboto" w:hAnsi="Roboto" w:cs="Roboto"/>
          <w:color w:val="000000" w:themeColor="text1"/>
          <w:sz w:val="20"/>
          <w:szCs w:val="20"/>
        </w:rPr>
        <w:t xml:space="preserve"> </w:t>
      </w:r>
      <w:r w:rsidRPr="00B1407B">
        <w:rPr>
          <w:rFonts w:ascii="Roboto" w:eastAsia="Roboto" w:hAnsi="Roboto" w:cs="Roboto"/>
          <w:color w:val="000000" w:themeColor="text1"/>
          <w:sz w:val="20"/>
          <w:szCs w:val="20"/>
        </w:rPr>
        <w:t>Clara Nobbe and Am</w:t>
      </w:r>
      <w:r>
        <w:rPr>
          <w:rFonts w:ascii="Roboto" w:eastAsia="Roboto" w:hAnsi="Roboto" w:cs="Roboto"/>
          <w:color w:val="000000" w:themeColor="text1"/>
          <w:sz w:val="20"/>
          <w:szCs w:val="20"/>
        </w:rPr>
        <w:t>i</w:t>
      </w:r>
      <w:r w:rsidRPr="00B1407B">
        <w:rPr>
          <w:rFonts w:ascii="Roboto" w:eastAsia="Roboto" w:hAnsi="Roboto" w:cs="Roboto"/>
          <w:color w:val="000000" w:themeColor="text1"/>
          <w:sz w:val="20"/>
          <w:szCs w:val="20"/>
        </w:rPr>
        <w:t>e Figueiredo</w:t>
      </w:r>
      <w:r w:rsidRPr="00B1407B">
        <w:t xml:space="preserve"> </w:t>
      </w:r>
      <w:r w:rsidRPr="00B1407B">
        <w:rPr>
          <w:rFonts w:ascii="Roboto" w:eastAsia="Roboto" w:hAnsi="Roboto" w:cs="Roboto"/>
          <w:color w:val="000000" w:themeColor="text1"/>
          <w:sz w:val="20"/>
          <w:szCs w:val="20"/>
        </w:rPr>
        <w:t>(CMS Secretariat). UNEP-WCMC would like to express their sincere thanks to colleagues from the CMS Secretariat for organising the workshops showcasing the Transboundary tool to relevant user groups in Africa, and for the workshop participants and respondents to the survey for their useful feedback. This report, and the underlying workshops and user research, was made possible by the generous financial contributions of the EU-funded Programme on</w:t>
      </w:r>
      <w:r w:rsidRPr="00B1407B">
        <w:t xml:space="preserve"> </w:t>
      </w:r>
      <w:r w:rsidRPr="00B1407B">
        <w:rPr>
          <w:rFonts w:ascii="Roboto" w:eastAsia="Roboto" w:hAnsi="Roboto" w:cs="Roboto"/>
          <w:sz w:val="20"/>
          <w:szCs w:val="20"/>
        </w:rPr>
        <w:t>“Cross-Regional Wildlife Conservation in Eastern and Southern Africa and the Indian</w:t>
      </w:r>
      <w:r w:rsidRPr="69C50E54">
        <w:rPr>
          <w:rFonts w:ascii="Roboto" w:eastAsia="Roboto" w:hAnsi="Roboto" w:cs="Roboto"/>
          <w:sz w:val="20"/>
          <w:szCs w:val="20"/>
        </w:rPr>
        <w:t xml:space="preserve"> Ocean”</w:t>
      </w:r>
      <w:r>
        <w:rPr>
          <w:rFonts w:ascii="Roboto" w:eastAsia="Roboto" w:hAnsi="Roboto" w:cs="Roboto"/>
          <w:sz w:val="20"/>
          <w:szCs w:val="20"/>
        </w:rPr>
        <w:t>.</w:t>
      </w:r>
      <w:r w:rsidRPr="69C50E54">
        <w:rPr>
          <w:rFonts w:ascii="Roboto" w:eastAsia="Roboto" w:hAnsi="Roboto" w:cs="Roboto"/>
          <w:sz w:val="20"/>
          <w:szCs w:val="20"/>
        </w:rPr>
        <w:t xml:space="preserve"> </w:t>
      </w:r>
      <w:r w:rsidRPr="7C329822">
        <w:rPr>
          <w:rStyle w:val="A4"/>
          <w:rFonts w:ascii="Roboto" w:hAnsi="Roboto"/>
          <w:sz w:val="20"/>
          <w:szCs w:val="20"/>
        </w:rPr>
        <w:t xml:space="preserve"> </w:t>
      </w:r>
    </w:p>
    <w:p w14:paraId="21E3B3F6" w14:textId="77777777" w:rsidR="00CB0896" w:rsidRPr="00CE60C6" w:rsidRDefault="00CB0896" w:rsidP="00CB0896">
      <w:pPr>
        <w:jc w:val="both"/>
        <w:rPr>
          <w:rFonts w:ascii="Lato" w:hAnsi="Lato"/>
        </w:rPr>
      </w:pPr>
      <w:r>
        <w:rPr>
          <w:noProof/>
        </w:rPr>
        <w:drawing>
          <wp:inline distT="0" distB="0" distL="0" distR="0" wp14:anchorId="15A5A064" wp14:editId="11B9839B">
            <wp:extent cx="1463040" cy="429716"/>
            <wp:effectExtent l="0" t="0" r="3810" b="8890"/>
            <wp:docPr id="255" name="Picture 255"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blue and black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40" cy="429716"/>
                    </a:xfrm>
                    <a:prstGeom prst="rect">
                      <a:avLst/>
                    </a:prstGeom>
                  </pic:spPr>
                </pic:pic>
              </a:graphicData>
            </a:graphic>
          </wp:inline>
        </w:drawing>
      </w:r>
      <w:r w:rsidRPr="000630A1">
        <w:t xml:space="preserve"> </w:t>
      </w:r>
      <w:r>
        <w:rPr>
          <w:noProof/>
        </w:rPr>
        <w:drawing>
          <wp:inline distT="0" distB="0" distL="0" distR="0" wp14:anchorId="38D18751" wp14:editId="279BA9B4">
            <wp:extent cx="704850" cy="495883"/>
            <wp:effectExtent l="0" t="0" r="0" b="0"/>
            <wp:docPr id="1427122885" name="Picture 14271228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2885" name="Picture 1427122885" descr="A blue and white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4850" cy="495883"/>
                    </a:xfrm>
                    <a:prstGeom prst="rect">
                      <a:avLst/>
                    </a:prstGeom>
                  </pic:spPr>
                </pic:pic>
              </a:graphicData>
            </a:graphic>
          </wp:inline>
        </w:drawing>
      </w:r>
    </w:p>
    <w:p w14:paraId="377BB55E" w14:textId="77777777" w:rsidR="00CB0896" w:rsidRPr="007E0673" w:rsidRDefault="00CB0896" w:rsidP="00CB0896">
      <w:pPr>
        <w:jc w:val="both"/>
        <w:rPr>
          <w:rFonts w:cs="Arial"/>
          <w:sz w:val="20"/>
          <w:szCs w:val="20"/>
        </w:rPr>
      </w:pPr>
      <w:r w:rsidRPr="007E0673">
        <w:rPr>
          <w:rFonts w:cs="Arial"/>
          <w:sz w:val="20"/>
          <w:szCs w:val="20"/>
        </w:rPr>
        <w:t xml:space="preserve">The UN Environment Programme World Conservation Monitoring Centre (UNEP-WCMC) is a global Centre of excellence on biodiversity. The Centre operates as a collaboration between the UN Environment Programme and the UK-registered charity WCMC. Together we are confronting the global crisis facing nature. </w:t>
      </w:r>
    </w:p>
    <w:p w14:paraId="1FE99830" w14:textId="77777777" w:rsidR="00CB0896" w:rsidRPr="007E0673" w:rsidRDefault="00CB0896" w:rsidP="00CB0896">
      <w:pPr>
        <w:jc w:val="both"/>
        <w:rPr>
          <w:rFonts w:cs="Arial"/>
          <w:sz w:val="20"/>
          <w:szCs w:val="20"/>
        </w:rPr>
      </w:pPr>
    </w:p>
    <w:p w14:paraId="5F803663" w14:textId="77777777" w:rsidR="00CB0896" w:rsidRPr="007E0673" w:rsidRDefault="00CB0896" w:rsidP="00CB0896">
      <w:pPr>
        <w:jc w:val="both"/>
        <w:rPr>
          <w:rFonts w:cs="Arial"/>
          <w:sz w:val="20"/>
          <w:szCs w:val="20"/>
        </w:rPr>
      </w:pPr>
      <w:r w:rsidRPr="007E0673">
        <w:rPr>
          <w:rFonts w:cs="Arial"/>
          <w:sz w:val="20"/>
          <w:szCs w:val="20"/>
        </w:rPr>
        <w:t>This publication may be reproduced for educational or non-profit purposes without special permission, provided acknowledgement to the source is made. Reuse of any figures is subject to permission from the original rights holders. No use of this publication may be made for resale or any other commercial purpose without permission in writing from the UN Environment Programme. Applications for permission, with a statement of purpose and extent of reproduction, should be sent to the Director, UNEP-WCMC, 219 Huntingdon Road, Cambridge, CB3 0DL, UK.</w:t>
      </w:r>
    </w:p>
    <w:p w14:paraId="54B362B5" w14:textId="77777777" w:rsidR="00CB0896" w:rsidRPr="007E0673" w:rsidRDefault="00CB0896" w:rsidP="00CB0896">
      <w:pPr>
        <w:jc w:val="both"/>
        <w:rPr>
          <w:rFonts w:cs="Arial"/>
          <w:sz w:val="20"/>
          <w:szCs w:val="20"/>
        </w:rPr>
      </w:pPr>
    </w:p>
    <w:p w14:paraId="00DEA56E" w14:textId="77777777" w:rsidR="00CB0896" w:rsidRPr="007E0673" w:rsidRDefault="00CB0896" w:rsidP="00CB0896">
      <w:pPr>
        <w:jc w:val="both"/>
        <w:rPr>
          <w:rFonts w:cs="Arial"/>
          <w:sz w:val="20"/>
          <w:szCs w:val="20"/>
        </w:rPr>
      </w:pPr>
      <w:r w:rsidRPr="007E0673">
        <w:rPr>
          <w:rFonts w:cs="Arial"/>
          <w:sz w:val="20"/>
          <w:szCs w:val="20"/>
        </w:rPr>
        <w:t xml:space="preserve">The contents of this report do not necessarily reflect the views or policies of the UN Environment </w:t>
      </w:r>
      <w:proofErr w:type="spellStart"/>
      <w:r w:rsidRPr="007E0673">
        <w:rPr>
          <w:rFonts w:cs="Arial"/>
          <w:sz w:val="20"/>
          <w:szCs w:val="20"/>
        </w:rPr>
        <w:t>Programme</w:t>
      </w:r>
      <w:proofErr w:type="spellEnd"/>
      <w:r w:rsidRPr="007E0673">
        <w:rPr>
          <w:rFonts w:cs="Arial"/>
          <w:sz w:val="20"/>
          <w:szCs w:val="20"/>
        </w:rPr>
        <w:t xml:space="preserve">, contributory </w:t>
      </w:r>
      <w:proofErr w:type="spellStart"/>
      <w:r w:rsidRPr="007E0673">
        <w:rPr>
          <w:rFonts w:cs="Arial"/>
          <w:sz w:val="20"/>
          <w:szCs w:val="20"/>
        </w:rPr>
        <w:t>organisations</w:t>
      </w:r>
      <w:proofErr w:type="spellEnd"/>
      <w:r w:rsidRPr="007E0673">
        <w:rPr>
          <w:rFonts w:cs="Arial"/>
          <w:sz w:val="20"/>
          <w:szCs w:val="20"/>
        </w:rPr>
        <w:t xml:space="preserve"> or editors. The designations employed and the presentations of material in this report do not imply the expression of any opinion whatsoever on the part of the UN Environment </w:t>
      </w:r>
      <w:proofErr w:type="spellStart"/>
      <w:r w:rsidRPr="007E0673">
        <w:rPr>
          <w:rFonts w:cs="Arial"/>
          <w:sz w:val="20"/>
          <w:szCs w:val="20"/>
        </w:rPr>
        <w:t>Programme</w:t>
      </w:r>
      <w:proofErr w:type="spellEnd"/>
      <w:r w:rsidRPr="007E0673">
        <w:rPr>
          <w:rFonts w:cs="Arial"/>
          <w:sz w:val="20"/>
          <w:szCs w:val="20"/>
        </w:rPr>
        <w:t xml:space="preserve"> or contributory </w:t>
      </w:r>
      <w:proofErr w:type="spellStart"/>
      <w:r w:rsidRPr="007E0673">
        <w:rPr>
          <w:rFonts w:cs="Arial"/>
          <w:sz w:val="20"/>
          <w:szCs w:val="20"/>
        </w:rPr>
        <w:t>organisations</w:t>
      </w:r>
      <w:proofErr w:type="spellEnd"/>
      <w:r w:rsidRPr="007E0673">
        <w:rPr>
          <w:rFonts w:cs="Arial"/>
          <w:sz w:val="20"/>
          <w:szCs w:val="20"/>
        </w:rPr>
        <w:t xml:space="preserve">, editors or publishers concerning the legal status of any country, territory, city area or its authorities, or concerning the delimitation of its frontiers or boundaries or the designation of its name, frontiers or boundaries. The mention of a commercial entity or product in this publication does not imply endorsement by the UN Environment Programme. </w:t>
      </w:r>
      <w:r w:rsidRPr="007E0673">
        <w:rPr>
          <w:rFonts w:cs="Arial"/>
          <w:noProof/>
          <w:color w:val="1F3864" w:themeColor="accent1" w:themeShade="80"/>
          <w:sz w:val="20"/>
          <w:szCs w:val="20"/>
        </w:rPr>
        <w:drawing>
          <wp:anchor distT="0" distB="0" distL="114300" distR="114300" simplePos="0" relativeHeight="251658244" behindDoc="0" locked="0" layoutInCell="1" allowOverlap="1" wp14:anchorId="2C6E86D4" wp14:editId="27373E52">
            <wp:simplePos x="0" y="0"/>
            <wp:positionH relativeFrom="column">
              <wp:posOffset>4137134</wp:posOffset>
            </wp:positionH>
            <wp:positionV relativeFrom="paragraph">
              <wp:posOffset>6721497</wp:posOffset>
            </wp:positionV>
            <wp:extent cx="2049780" cy="2026920"/>
            <wp:effectExtent l="0" t="0" r="7620" b="0"/>
            <wp:wrapNone/>
            <wp:docPr id="10" name="Picture 10" descr="C:\Users\FRANCESD\AppData\Local\Microsoft\Windows\INetCache\Content.MSO\6A11C6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D\AppData\Local\Microsoft\Windows\INetCache\Content.MSO\6A11C602.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78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D211C" w14:textId="77777777" w:rsidR="00CB0896" w:rsidRPr="007E0673" w:rsidRDefault="00CB0896" w:rsidP="00CB0896">
      <w:pPr>
        <w:jc w:val="both"/>
        <w:rPr>
          <w:rFonts w:cs="Arial"/>
          <w:color w:val="1F3864" w:themeColor="accent1" w:themeShade="80"/>
          <w:sz w:val="20"/>
          <w:szCs w:val="20"/>
        </w:rPr>
      </w:pPr>
    </w:p>
    <w:p w14:paraId="736C1932" w14:textId="77777777" w:rsidR="00CB0896" w:rsidRPr="007E0673" w:rsidRDefault="00CB0896" w:rsidP="00CB0896">
      <w:pPr>
        <w:textAlignment w:val="baseline"/>
        <w:rPr>
          <w:rFonts w:eastAsia="Times New Roman" w:cs="Arial"/>
          <w:b/>
          <w:bCs/>
          <w:color w:val="003870"/>
          <w:sz w:val="20"/>
          <w:szCs w:val="20"/>
          <w:lang w:eastAsia="en-GB"/>
        </w:rPr>
      </w:pPr>
      <w:r w:rsidRPr="007E0673">
        <w:rPr>
          <w:rFonts w:eastAsia="Times New Roman" w:cs="Arial"/>
          <w:b/>
          <w:bCs/>
          <w:color w:val="003870"/>
          <w:sz w:val="20"/>
          <w:szCs w:val="20"/>
          <w:lang w:eastAsia="en-GB"/>
        </w:rPr>
        <w:t>United Nations Environment Programme World Conservation Monitoring Centre (UNEP-WCMC)</w:t>
      </w:r>
    </w:p>
    <w:p w14:paraId="150F7972" w14:textId="77777777" w:rsidR="00CB0896" w:rsidRPr="007E0673" w:rsidRDefault="00CB0896" w:rsidP="00CB0896">
      <w:pPr>
        <w:textAlignment w:val="baseline"/>
        <w:rPr>
          <w:rFonts w:eastAsia="Times New Roman" w:cs="Arial"/>
          <w:sz w:val="20"/>
          <w:szCs w:val="20"/>
          <w:lang w:eastAsia="en-GB"/>
        </w:rPr>
      </w:pPr>
      <w:r w:rsidRPr="007E0673">
        <w:rPr>
          <w:rFonts w:eastAsia="Times New Roman" w:cs="Arial"/>
          <w:sz w:val="20"/>
          <w:szCs w:val="20"/>
          <w:lang w:eastAsia="en-GB"/>
        </w:rPr>
        <w:t>219 Huntingdon Road,</w:t>
      </w:r>
    </w:p>
    <w:p w14:paraId="0DB2BBA5" w14:textId="77777777" w:rsidR="00CB0896" w:rsidRPr="007E0673" w:rsidRDefault="00CB0896" w:rsidP="00CB0896">
      <w:pPr>
        <w:textAlignment w:val="baseline"/>
        <w:rPr>
          <w:rFonts w:eastAsia="Times New Roman" w:cs="Arial"/>
          <w:sz w:val="20"/>
          <w:szCs w:val="20"/>
          <w:lang w:val="nl-NL" w:eastAsia="en-GB"/>
        </w:rPr>
      </w:pPr>
      <w:r w:rsidRPr="007E0673">
        <w:rPr>
          <w:rFonts w:eastAsia="Times New Roman" w:cs="Arial"/>
          <w:sz w:val="20"/>
          <w:szCs w:val="20"/>
          <w:lang w:val="nl-NL" w:eastAsia="en-GB"/>
        </w:rPr>
        <w:t>Cambridge CB3 0DL, UK</w:t>
      </w:r>
    </w:p>
    <w:p w14:paraId="1CD56962" w14:textId="77777777" w:rsidR="00CB0896" w:rsidRPr="007E0673" w:rsidRDefault="00CB0896" w:rsidP="00CB0896">
      <w:pPr>
        <w:textAlignment w:val="baseline"/>
        <w:rPr>
          <w:rFonts w:eastAsia="Times New Roman" w:cs="Arial"/>
          <w:sz w:val="20"/>
          <w:szCs w:val="20"/>
          <w:lang w:val="nl-NL" w:eastAsia="en-GB"/>
        </w:rPr>
      </w:pPr>
      <w:r w:rsidRPr="007E0673">
        <w:rPr>
          <w:rFonts w:eastAsia="Times New Roman" w:cs="Arial"/>
          <w:sz w:val="20"/>
          <w:szCs w:val="20"/>
          <w:lang w:val="nl-NL" w:eastAsia="en-GB"/>
        </w:rPr>
        <w:t>Tel: +44 1223 277314</w:t>
      </w:r>
    </w:p>
    <w:p w14:paraId="4238902B" w14:textId="51C2BDFE" w:rsidR="00CB0896" w:rsidRPr="007879A7" w:rsidRDefault="00CB0896" w:rsidP="00CB0896">
      <w:pPr>
        <w:rPr>
          <w:rFonts w:eastAsia="Times New Roman" w:cs="Arial"/>
          <w:sz w:val="20"/>
          <w:szCs w:val="20"/>
          <w:lang w:val="de-DE" w:eastAsia="en-GB"/>
        </w:rPr>
        <w:sectPr w:rsidR="00CB0896" w:rsidRPr="007879A7" w:rsidSect="00CB0896">
          <w:headerReference w:type="even" r:id="rId26"/>
          <w:footerReference w:type="default" r:id="rId27"/>
          <w:pgSz w:w="11906" w:h="16838"/>
          <w:pgMar w:top="1440" w:right="1440" w:bottom="1440" w:left="1440" w:header="720" w:footer="720" w:gutter="0"/>
          <w:pgNumType w:fmt="lowerRoman" w:start="1"/>
          <w:cols w:space="720"/>
          <w:docGrid w:linePitch="360"/>
        </w:sectPr>
      </w:pPr>
      <w:r w:rsidRPr="007E0673">
        <w:rPr>
          <w:rFonts w:cs="Arial"/>
          <w:noProof/>
          <w:sz w:val="20"/>
          <w:szCs w:val="20"/>
        </w:rPr>
        <mc:AlternateContent>
          <mc:Choice Requires="wpg">
            <w:drawing>
              <wp:anchor distT="0" distB="0" distL="114300" distR="114300" simplePos="0" relativeHeight="251658245" behindDoc="0" locked="0" layoutInCell="1" allowOverlap="1" wp14:anchorId="0D5E9853" wp14:editId="0106550A">
                <wp:simplePos x="0" y="0"/>
                <wp:positionH relativeFrom="column">
                  <wp:posOffset>4069080</wp:posOffset>
                </wp:positionH>
                <wp:positionV relativeFrom="paragraph">
                  <wp:posOffset>44450</wp:posOffset>
                </wp:positionV>
                <wp:extent cx="2113200" cy="2113200"/>
                <wp:effectExtent l="0" t="0" r="1905" b="1905"/>
                <wp:wrapNone/>
                <wp:docPr id="248" name="Group 248"/>
                <wp:cNvGraphicFramePr/>
                <a:graphic xmlns:a="http://schemas.openxmlformats.org/drawingml/2006/main">
                  <a:graphicData uri="http://schemas.microsoft.com/office/word/2010/wordprocessingGroup">
                    <wpg:wgp>
                      <wpg:cNvGrpSpPr/>
                      <wpg:grpSpPr>
                        <a:xfrm>
                          <a:off x="0" y="0"/>
                          <a:ext cx="2113200" cy="2113200"/>
                          <a:chOff x="327025" y="685800"/>
                          <a:chExt cx="2114550" cy="2114550"/>
                        </a:xfrm>
                      </wpg:grpSpPr>
                      <wps:wsp>
                        <wps:cNvPr id="196" name="Oval 196"/>
                        <wps:cNvSpPr/>
                        <wps:spPr>
                          <a:xfrm>
                            <a:off x="327025" y="685800"/>
                            <a:ext cx="2114550" cy="2114550"/>
                          </a:xfrm>
                          <a:prstGeom prst="ellipse">
                            <a:avLst/>
                          </a:prstGeom>
                          <a:solidFill>
                            <a:srgbClr val="95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573210" y="1086730"/>
                            <a:ext cx="163830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073AB" w14:textId="77777777" w:rsidR="00CB0896" w:rsidRPr="00C66A24" w:rsidRDefault="00CB0896" w:rsidP="00CB0896">
                              <w:pPr>
                                <w:jc w:val="center"/>
                                <w:rPr>
                                  <w:rFonts w:ascii="Arial Narrow" w:hAnsi="Arial Narrow"/>
                                  <w:color w:val="FFFFFF" w:themeColor="background1"/>
                                </w:rPr>
                              </w:pPr>
                              <w:r w:rsidRPr="00C66A24">
                                <w:rPr>
                                  <w:rFonts w:ascii="Arial Narrow" w:hAnsi="Arial Narrow"/>
                                  <w:color w:val="FFFFFF" w:themeColor="background1"/>
                                </w:rPr>
                                <w:t>UNEP promotes environmentally sound practices globally and in its own activities. Our distribution policy aims to reduce UNEP’s carbon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5E9853" id="Group 248" o:spid="_x0000_s1027" style="position:absolute;margin-left:320.4pt;margin-top:3.5pt;width:166.4pt;height:166.4pt;z-index:251658245;mso-width-relative:margin;mso-height-relative:margin" coordorigin="3270,6858" coordsize="21145,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">
                <v:oval id="Oval 196" o:spid="_x0000_s1028" style="position:absolute;left:3270;top:6858;width:21145;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" fillcolor="#95cc66" stroked="f" strokeweight="1pt">
                  <v:stroke joinstyle="miter"/>
                </v:oval>
                <v:shape id="Text Box 204" o:spid="_x0000_s1029" type="#_x0000_t202" style="position:absolute;left:5732;top:10867;width:16383;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490073AB" w14:textId="77777777" w:rsidR="00CB0896" w:rsidRPr="00C66A24" w:rsidRDefault="00CB0896" w:rsidP="00CB0896">
                        <w:pPr>
                          <w:jc w:val="center"/>
                          <w:rPr>
                            <w:rFonts w:ascii="Arial Narrow" w:hAnsi="Arial Narrow"/>
                            <w:color w:val="FFFFFF" w:themeColor="background1"/>
                          </w:rPr>
                        </w:pPr>
                        <w:r w:rsidRPr="00C66A24">
                          <w:rPr>
                            <w:rFonts w:ascii="Arial Narrow" w:hAnsi="Arial Narrow"/>
                            <w:color w:val="FFFFFF" w:themeColor="background1"/>
                          </w:rPr>
                          <w:t>UNEP promotes environmentally sound practices globally and in its own activities. Our distribution policy aims to reduce UNEP’s carbon footprint.</w:t>
                        </w:r>
                      </w:p>
                    </w:txbxContent>
                  </v:textbox>
                </v:shape>
              </v:group>
            </w:pict>
          </mc:Fallback>
        </mc:AlternateContent>
      </w:r>
      <w:r w:rsidRPr="007879A7">
        <w:rPr>
          <w:rFonts w:eastAsia="Times New Roman" w:cs="Arial"/>
          <w:sz w:val="20"/>
          <w:szCs w:val="20"/>
          <w:lang w:val="de-DE" w:eastAsia="en-GB"/>
        </w:rPr>
        <w:t>www.unep-wcmc.or</w:t>
      </w:r>
    </w:p>
    <w:p w14:paraId="544AF03F" w14:textId="77777777" w:rsidR="0023404E" w:rsidRPr="00625164" w:rsidRDefault="0023404E" w:rsidP="0023404E">
      <w:pPr>
        <w:pStyle w:val="Heading1"/>
        <w:rPr>
          <w:rFonts w:ascii="Roboto" w:hAnsi="Roboto"/>
          <w:color w:val="00AEEF"/>
          <w:lang w:eastAsia="en-GB"/>
        </w:rPr>
      </w:pPr>
      <w:bookmarkStart w:id="0" w:name="_Toc172013168"/>
      <w:r w:rsidRPr="00625164">
        <w:rPr>
          <w:rFonts w:ascii="Roboto" w:hAnsi="Roboto"/>
          <w:color w:val="00AEEF"/>
          <w:lang w:eastAsia="en-GB"/>
        </w:rPr>
        <w:lastRenderedPageBreak/>
        <w:t>Executive summary</w:t>
      </w:r>
      <w:bookmarkEnd w:id="0"/>
      <w:r w:rsidRPr="00625164">
        <w:rPr>
          <w:rFonts w:ascii="Roboto" w:hAnsi="Roboto"/>
          <w:color w:val="00AEEF"/>
          <w:lang w:eastAsia="en-GB"/>
        </w:rPr>
        <w:t xml:space="preserve"> </w:t>
      </w:r>
    </w:p>
    <w:p w14:paraId="59EF8F1B" w14:textId="77777777" w:rsidR="0023404E" w:rsidRDefault="0023404E" w:rsidP="005B4789">
      <w:pPr>
        <w:pStyle w:val="NoSpacing"/>
        <w:jc w:val="both"/>
        <w:textAlignment w:val="baseline"/>
        <w:rPr>
          <w:rFonts w:ascii="Roboto" w:hAnsi="Roboto"/>
          <w:sz w:val="20"/>
          <w:szCs w:val="20"/>
          <w:lang w:eastAsia="en-GB"/>
        </w:rPr>
      </w:pPr>
    </w:p>
    <w:p w14:paraId="5651E011" w14:textId="77777777" w:rsidR="0023404E" w:rsidRDefault="0023404E" w:rsidP="005B4789">
      <w:pPr>
        <w:spacing w:line="247" w:lineRule="auto"/>
        <w:jc w:val="both"/>
        <w:textAlignment w:val="baseline"/>
        <w:rPr>
          <w:rFonts w:ascii="Roboto" w:hAnsi="Roboto"/>
          <w:sz w:val="20"/>
          <w:szCs w:val="20"/>
          <w:lang w:eastAsia="en-GB"/>
        </w:rPr>
      </w:pPr>
      <w:r w:rsidRPr="4C3B73DB">
        <w:rPr>
          <w:rFonts w:ascii="Roboto" w:hAnsi="Roboto"/>
          <w:sz w:val="20"/>
          <w:szCs w:val="20"/>
          <w:lang w:eastAsia="en-GB"/>
        </w:rPr>
        <w:t>This report is a summary of the findings from user research into the utility and usability of the Transboundary tool prototype</w:t>
      </w:r>
      <w:r>
        <w:rPr>
          <w:rFonts w:ascii="Roboto" w:hAnsi="Roboto"/>
          <w:sz w:val="20"/>
          <w:szCs w:val="20"/>
          <w:lang w:eastAsia="en-GB"/>
        </w:rPr>
        <w:t>, as mandated by CMS Decisions 14.197-14.199</w:t>
      </w:r>
      <w:r w:rsidRPr="4C3B73DB">
        <w:rPr>
          <w:rFonts w:ascii="Roboto" w:hAnsi="Roboto"/>
          <w:sz w:val="20"/>
          <w:szCs w:val="20"/>
          <w:lang w:eastAsia="en-GB"/>
        </w:rPr>
        <w:t xml:space="preserve">. The Transboundary tool was developed by UNEP-WCMC to provide Parties to the Convention on the Conservation of Migratory Species of Wild Animals (CMS) and other actors with a scientific basis for establishing bilateral and multilateral </w:t>
      </w:r>
      <w:proofErr w:type="spellStart"/>
      <w:r w:rsidRPr="4C3B73DB">
        <w:rPr>
          <w:rFonts w:ascii="Roboto" w:hAnsi="Roboto"/>
          <w:sz w:val="20"/>
          <w:szCs w:val="20"/>
          <w:lang w:eastAsia="en-GB"/>
        </w:rPr>
        <w:t>Transfrontier</w:t>
      </w:r>
      <w:proofErr w:type="spellEnd"/>
      <w:r w:rsidRPr="4C3B73DB">
        <w:rPr>
          <w:rFonts w:ascii="Roboto" w:hAnsi="Roboto"/>
          <w:sz w:val="20"/>
          <w:szCs w:val="20"/>
          <w:lang w:eastAsia="en-GB"/>
        </w:rPr>
        <w:t xml:space="preserve"> Conservation Areas (TFCAs) across Africa. </w:t>
      </w:r>
    </w:p>
    <w:p w14:paraId="1E0DBD2D" w14:textId="77777777" w:rsidR="0023404E" w:rsidRDefault="0023404E" w:rsidP="005B4789">
      <w:pPr>
        <w:spacing w:line="247" w:lineRule="auto"/>
        <w:jc w:val="both"/>
        <w:rPr>
          <w:rFonts w:ascii="Roboto" w:hAnsi="Roboto"/>
          <w:sz w:val="20"/>
          <w:szCs w:val="20"/>
          <w:lang w:eastAsia="en-GB"/>
        </w:rPr>
      </w:pPr>
    </w:p>
    <w:p w14:paraId="101F2863" w14:textId="77777777" w:rsidR="0023404E" w:rsidRDefault="0023404E" w:rsidP="005B4789">
      <w:pPr>
        <w:spacing w:line="247" w:lineRule="auto"/>
        <w:jc w:val="both"/>
        <w:textAlignment w:val="baseline"/>
        <w:rPr>
          <w:rFonts w:ascii="Roboto" w:hAnsi="Roboto"/>
          <w:sz w:val="20"/>
          <w:szCs w:val="20"/>
          <w:lang w:eastAsia="en-GB"/>
        </w:rPr>
      </w:pPr>
      <w:r w:rsidRPr="4C3B73DB">
        <w:rPr>
          <w:rFonts w:ascii="Roboto" w:hAnsi="Roboto"/>
          <w:sz w:val="20"/>
          <w:szCs w:val="20"/>
          <w:lang w:eastAsia="en-GB"/>
        </w:rPr>
        <w:t xml:space="preserve">The user research consisted of two main components. The first was a series of four workshops conducted with the </w:t>
      </w:r>
      <w:r w:rsidRPr="4C3B73DB">
        <w:rPr>
          <w:rFonts w:ascii="Roboto" w:hAnsi="Roboto"/>
          <w:sz w:val="20"/>
          <w:szCs w:val="20"/>
        </w:rPr>
        <w:t>Intergovernmental Authority on Development (IGAD), the Southern African Development Community (SADC), the East African Community (EAC), and CMS focal points</w:t>
      </w:r>
      <w:r>
        <w:rPr>
          <w:rFonts w:ascii="Roboto" w:hAnsi="Roboto"/>
          <w:sz w:val="20"/>
          <w:szCs w:val="20"/>
        </w:rPr>
        <w:t xml:space="preserve"> from the above regions, to demonstrate the Transboundary tool</w:t>
      </w:r>
      <w:r w:rsidRPr="4C3B73DB">
        <w:rPr>
          <w:rFonts w:ascii="Roboto" w:hAnsi="Roboto"/>
          <w:sz w:val="20"/>
          <w:szCs w:val="20"/>
        </w:rPr>
        <w:t xml:space="preserve">. The second was a </w:t>
      </w:r>
      <w:r>
        <w:rPr>
          <w:rFonts w:ascii="Roboto" w:hAnsi="Roboto"/>
          <w:sz w:val="20"/>
          <w:szCs w:val="20"/>
        </w:rPr>
        <w:t>survey</w:t>
      </w:r>
      <w:r w:rsidRPr="4C3B73DB">
        <w:rPr>
          <w:rFonts w:ascii="Roboto" w:hAnsi="Roboto"/>
          <w:sz w:val="20"/>
          <w:szCs w:val="20"/>
        </w:rPr>
        <w:t xml:space="preserve"> circulated via email by the CMS Secretariat to participants of those workshops</w:t>
      </w:r>
      <w:r>
        <w:rPr>
          <w:rFonts w:ascii="Roboto" w:hAnsi="Roboto"/>
          <w:sz w:val="20"/>
          <w:szCs w:val="20"/>
        </w:rPr>
        <w:t xml:space="preserve"> and invited participants</w:t>
      </w:r>
      <w:r w:rsidRPr="4C3B73DB">
        <w:rPr>
          <w:rFonts w:ascii="Roboto" w:hAnsi="Roboto"/>
          <w:sz w:val="20"/>
          <w:szCs w:val="20"/>
        </w:rPr>
        <w:t xml:space="preserve">. Workshop participants </w:t>
      </w:r>
      <w:proofErr w:type="spellStart"/>
      <w:r w:rsidRPr="4C3B73DB">
        <w:rPr>
          <w:rFonts w:ascii="Roboto" w:hAnsi="Roboto"/>
          <w:sz w:val="20"/>
          <w:szCs w:val="20"/>
        </w:rPr>
        <w:t>totalled</w:t>
      </w:r>
      <w:proofErr w:type="spellEnd"/>
      <w:r w:rsidRPr="4C3B73DB">
        <w:rPr>
          <w:rFonts w:ascii="Roboto" w:hAnsi="Roboto"/>
          <w:sz w:val="20"/>
          <w:szCs w:val="20"/>
        </w:rPr>
        <w:t xml:space="preserve"> </w:t>
      </w:r>
      <w:r w:rsidRPr="72A8A8AE">
        <w:rPr>
          <w:rFonts w:ascii="Roboto" w:hAnsi="Roboto"/>
          <w:sz w:val="20"/>
          <w:szCs w:val="20"/>
        </w:rPr>
        <w:t>67</w:t>
      </w:r>
      <w:r w:rsidRPr="5C223632">
        <w:rPr>
          <w:rFonts w:ascii="Roboto" w:hAnsi="Roboto"/>
          <w:sz w:val="20"/>
          <w:szCs w:val="20"/>
          <w:lang w:eastAsia="en-GB"/>
        </w:rPr>
        <w:t>,</w:t>
      </w:r>
      <w:r w:rsidRPr="4C3B73DB">
        <w:rPr>
          <w:rFonts w:ascii="Roboto" w:hAnsi="Roboto"/>
          <w:sz w:val="20"/>
          <w:szCs w:val="20"/>
          <w:lang w:eastAsia="en-GB"/>
        </w:rPr>
        <w:t xml:space="preserve"> </w:t>
      </w:r>
      <w:r>
        <w:rPr>
          <w:rFonts w:ascii="Roboto" w:hAnsi="Roboto"/>
          <w:sz w:val="20"/>
          <w:szCs w:val="20"/>
          <w:lang w:eastAsia="en-GB"/>
        </w:rPr>
        <w:t xml:space="preserve">and the survey was sent to 145 people </w:t>
      </w:r>
      <w:r w:rsidRPr="4C3B73DB">
        <w:rPr>
          <w:rFonts w:ascii="Roboto" w:hAnsi="Roboto"/>
          <w:sz w:val="20"/>
          <w:szCs w:val="20"/>
          <w:lang w:eastAsia="en-GB"/>
        </w:rPr>
        <w:t xml:space="preserve">whilst </w:t>
      </w:r>
      <w:r>
        <w:rPr>
          <w:rFonts w:ascii="Roboto" w:hAnsi="Roboto"/>
          <w:sz w:val="20"/>
          <w:szCs w:val="20"/>
          <w:lang w:eastAsia="en-GB"/>
        </w:rPr>
        <w:t xml:space="preserve">only two responses to </w:t>
      </w:r>
      <w:r w:rsidRPr="4C3B73DB">
        <w:rPr>
          <w:rFonts w:ascii="Roboto" w:hAnsi="Roboto"/>
          <w:sz w:val="20"/>
          <w:szCs w:val="20"/>
          <w:lang w:eastAsia="en-GB"/>
        </w:rPr>
        <w:t xml:space="preserve">the </w:t>
      </w:r>
      <w:r>
        <w:rPr>
          <w:rFonts w:ascii="Roboto" w:hAnsi="Roboto"/>
          <w:sz w:val="20"/>
          <w:szCs w:val="20"/>
          <w:lang w:eastAsia="en-GB"/>
        </w:rPr>
        <w:t>survey</w:t>
      </w:r>
      <w:r w:rsidRPr="4C3B73DB">
        <w:rPr>
          <w:rFonts w:ascii="Roboto" w:hAnsi="Roboto"/>
          <w:sz w:val="20"/>
          <w:szCs w:val="20"/>
          <w:lang w:eastAsia="en-GB"/>
        </w:rPr>
        <w:t xml:space="preserve"> </w:t>
      </w:r>
      <w:r>
        <w:rPr>
          <w:rFonts w:ascii="Roboto" w:hAnsi="Roboto"/>
          <w:sz w:val="20"/>
          <w:szCs w:val="20"/>
          <w:lang w:eastAsia="en-GB"/>
        </w:rPr>
        <w:t>were recei</w:t>
      </w:r>
      <w:r w:rsidRPr="4C3B73DB">
        <w:rPr>
          <w:rFonts w:ascii="Roboto" w:hAnsi="Roboto"/>
          <w:sz w:val="20"/>
          <w:szCs w:val="20"/>
          <w:lang w:eastAsia="en-GB"/>
        </w:rPr>
        <w:t>ved.</w:t>
      </w:r>
    </w:p>
    <w:p w14:paraId="165D2AEB" w14:textId="77777777" w:rsidR="0023404E" w:rsidRDefault="0023404E" w:rsidP="005B4789">
      <w:pPr>
        <w:jc w:val="both"/>
        <w:rPr>
          <w:rFonts w:ascii="Roboto" w:hAnsi="Roboto"/>
          <w:i/>
          <w:iCs/>
          <w:color w:val="00AEEF"/>
          <w:sz w:val="20"/>
          <w:szCs w:val="20"/>
          <w:lang w:eastAsia="en-GB"/>
        </w:rPr>
      </w:pPr>
    </w:p>
    <w:p w14:paraId="0F4441C1" w14:textId="77777777" w:rsidR="0023404E" w:rsidRDefault="0023404E" w:rsidP="005B4789">
      <w:pPr>
        <w:jc w:val="both"/>
        <w:textAlignment w:val="baseline"/>
        <w:rPr>
          <w:rFonts w:ascii="Roboto" w:hAnsi="Roboto"/>
          <w:i/>
          <w:iCs/>
          <w:color w:val="00AEEF"/>
          <w:sz w:val="20"/>
          <w:szCs w:val="20"/>
          <w:lang w:eastAsia="en-GB"/>
        </w:rPr>
      </w:pPr>
      <w:r w:rsidRPr="4C3B73DB">
        <w:rPr>
          <w:rFonts w:ascii="Roboto" w:hAnsi="Roboto"/>
          <w:i/>
          <w:iCs/>
          <w:color w:val="00AEEF"/>
          <w:sz w:val="20"/>
          <w:szCs w:val="20"/>
          <w:lang w:eastAsia="en-GB"/>
        </w:rPr>
        <w:t>Key findings</w:t>
      </w:r>
    </w:p>
    <w:p w14:paraId="489B4E6C" w14:textId="77777777" w:rsidR="0023404E" w:rsidRDefault="0023404E" w:rsidP="005B4789">
      <w:pPr>
        <w:jc w:val="both"/>
        <w:rPr>
          <w:rFonts w:ascii="Roboto" w:hAnsi="Roboto"/>
          <w:sz w:val="20"/>
          <w:szCs w:val="20"/>
          <w:lang w:eastAsia="en-GB"/>
        </w:rPr>
      </w:pPr>
    </w:p>
    <w:p w14:paraId="091C5FC0" w14:textId="77777777" w:rsidR="0023404E" w:rsidRDefault="0023404E" w:rsidP="005B4789">
      <w:pPr>
        <w:spacing w:line="247" w:lineRule="auto"/>
        <w:jc w:val="both"/>
        <w:textAlignment w:val="baseline"/>
        <w:rPr>
          <w:rFonts w:ascii="Roboto" w:hAnsi="Roboto"/>
          <w:sz w:val="20"/>
          <w:szCs w:val="20"/>
          <w:lang w:eastAsia="en-GB"/>
        </w:rPr>
      </w:pPr>
      <w:r w:rsidRPr="5E690192">
        <w:rPr>
          <w:rFonts w:ascii="Roboto" w:hAnsi="Roboto"/>
          <w:sz w:val="20"/>
          <w:szCs w:val="20"/>
          <w:lang w:eastAsia="en-GB"/>
        </w:rPr>
        <w:t xml:space="preserve">The </w:t>
      </w:r>
      <w:r>
        <w:rPr>
          <w:rFonts w:ascii="Roboto" w:hAnsi="Roboto"/>
          <w:sz w:val="20"/>
          <w:szCs w:val="20"/>
          <w:lang w:eastAsia="en-GB"/>
        </w:rPr>
        <w:t>survey</w:t>
      </w:r>
      <w:r w:rsidRPr="5E690192">
        <w:rPr>
          <w:rFonts w:ascii="Roboto" w:hAnsi="Roboto"/>
          <w:sz w:val="20"/>
          <w:szCs w:val="20"/>
          <w:lang w:eastAsia="en-GB"/>
        </w:rPr>
        <w:t xml:space="preserve"> revealed that, when scoping transboundary conservation areas, </w:t>
      </w:r>
      <w:r>
        <w:rPr>
          <w:rFonts w:ascii="Roboto" w:hAnsi="Roboto"/>
          <w:sz w:val="20"/>
          <w:szCs w:val="20"/>
          <w:lang w:eastAsia="en-GB"/>
        </w:rPr>
        <w:t xml:space="preserve">both </w:t>
      </w:r>
      <w:r w:rsidRPr="5E690192">
        <w:rPr>
          <w:rFonts w:ascii="Roboto" w:hAnsi="Roboto"/>
          <w:sz w:val="20"/>
          <w:szCs w:val="20"/>
          <w:lang w:eastAsia="en-GB"/>
        </w:rPr>
        <w:t xml:space="preserve">respondents report facing challenges such as </w:t>
      </w:r>
      <w:r>
        <w:rPr>
          <w:rFonts w:ascii="Roboto" w:hAnsi="Roboto"/>
          <w:sz w:val="20"/>
          <w:szCs w:val="20"/>
          <w:lang w:eastAsia="en-GB"/>
        </w:rPr>
        <w:t xml:space="preserve">a </w:t>
      </w:r>
      <w:r w:rsidRPr="5E690192">
        <w:rPr>
          <w:rFonts w:ascii="Roboto" w:hAnsi="Roboto"/>
          <w:sz w:val="20"/>
          <w:szCs w:val="20"/>
          <w:lang w:eastAsia="en-GB"/>
        </w:rPr>
        <w:t>lack of incentives</w:t>
      </w:r>
      <w:r w:rsidRPr="04C55515">
        <w:rPr>
          <w:rFonts w:ascii="Roboto" w:hAnsi="Roboto"/>
          <w:sz w:val="20"/>
          <w:szCs w:val="20"/>
          <w:lang w:eastAsia="en-GB"/>
        </w:rPr>
        <w:t>,</w:t>
      </w:r>
      <w:r w:rsidRPr="5E690192" w:rsidDel="006803F4">
        <w:rPr>
          <w:rFonts w:ascii="Roboto" w:hAnsi="Roboto"/>
          <w:sz w:val="20"/>
          <w:szCs w:val="20"/>
          <w:lang w:eastAsia="en-GB"/>
        </w:rPr>
        <w:t xml:space="preserve"> </w:t>
      </w:r>
      <w:r w:rsidRPr="5E690192">
        <w:rPr>
          <w:rFonts w:ascii="Roboto" w:hAnsi="Roboto"/>
          <w:sz w:val="20"/>
          <w:szCs w:val="20"/>
          <w:lang w:eastAsia="en-GB"/>
        </w:rPr>
        <w:t>capacity</w:t>
      </w:r>
      <w:r w:rsidRPr="5E690192" w:rsidDel="00125B92">
        <w:rPr>
          <w:rFonts w:ascii="Roboto" w:hAnsi="Roboto"/>
          <w:sz w:val="20"/>
          <w:szCs w:val="20"/>
          <w:lang w:eastAsia="en-GB"/>
        </w:rPr>
        <w:t xml:space="preserve"> </w:t>
      </w:r>
      <w:r>
        <w:rPr>
          <w:rFonts w:ascii="Roboto" w:hAnsi="Roboto"/>
          <w:sz w:val="20"/>
          <w:szCs w:val="20"/>
          <w:lang w:eastAsia="en-GB"/>
        </w:rPr>
        <w:t>and</w:t>
      </w:r>
      <w:r w:rsidRPr="5E690192">
        <w:rPr>
          <w:rFonts w:ascii="Roboto" w:hAnsi="Roboto"/>
          <w:sz w:val="20"/>
          <w:szCs w:val="20"/>
          <w:lang w:eastAsia="en-GB"/>
        </w:rPr>
        <w:t xml:space="preserve"> resources</w:t>
      </w:r>
      <w:r w:rsidRPr="04C55515">
        <w:rPr>
          <w:rFonts w:ascii="Roboto" w:hAnsi="Roboto"/>
          <w:sz w:val="20"/>
          <w:szCs w:val="20"/>
          <w:lang w:eastAsia="en-GB"/>
        </w:rPr>
        <w:t>,</w:t>
      </w:r>
      <w:r w:rsidRPr="5E690192">
        <w:rPr>
          <w:rFonts w:ascii="Roboto" w:hAnsi="Roboto"/>
          <w:sz w:val="20"/>
          <w:szCs w:val="20"/>
          <w:lang w:eastAsia="en-GB"/>
        </w:rPr>
        <w:t xml:space="preserve"> </w:t>
      </w:r>
      <w:r w:rsidRPr="04759FC8">
        <w:rPr>
          <w:rFonts w:ascii="Roboto" w:hAnsi="Roboto"/>
          <w:sz w:val="20"/>
          <w:szCs w:val="20"/>
          <w:lang w:eastAsia="en-GB"/>
        </w:rPr>
        <w:t>as well as</w:t>
      </w:r>
      <w:r>
        <w:rPr>
          <w:rFonts w:ascii="Roboto" w:hAnsi="Roboto"/>
          <w:sz w:val="20"/>
          <w:szCs w:val="20"/>
          <w:lang w:eastAsia="en-GB"/>
        </w:rPr>
        <w:t xml:space="preserve"> challenges in </w:t>
      </w:r>
      <w:r w:rsidRPr="5E690192">
        <w:rPr>
          <w:rFonts w:ascii="Roboto" w:hAnsi="Roboto"/>
          <w:sz w:val="20"/>
          <w:szCs w:val="20"/>
          <w:lang w:eastAsia="en-GB"/>
        </w:rPr>
        <w:t xml:space="preserve">coordination within government </w:t>
      </w:r>
      <w:r w:rsidRPr="04759FC8">
        <w:rPr>
          <w:rFonts w:ascii="Roboto" w:hAnsi="Roboto"/>
          <w:sz w:val="20"/>
          <w:szCs w:val="20"/>
          <w:lang w:eastAsia="en-GB"/>
        </w:rPr>
        <w:t xml:space="preserve">and </w:t>
      </w:r>
      <w:r w:rsidRPr="5E690192">
        <w:rPr>
          <w:rFonts w:ascii="Roboto" w:hAnsi="Roboto"/>
          <w:sz w:val="20"/>
          <w:szCs w:val="20"/>
          <w:lang w:eastAsia="en-GB"/>
        </w:rPr>
        <w:t>with other national governments</w:t>
      </w:r>
      <w:r w:rsidRPr="4F59CBAF">
        <w:rPr>
          <w:rFonts w:ascii="Roboto" w:hAnsi="Roboto"/>
          <w:sz w:val="20"/>
          <w:szCs w:val="20"/>
          <w:lang w:eastAsia="en-GB"/>
        </w:rPr>
        <w:t>.</w:t>
      </w:r>
      <w:r w:rsidRPr="5E690192">
        <w:rPr>
          <w:rFonts w:ascii="Roboto" w:hAnsi="Roboto"/>
          <w:sz w:val="20"/>
          <w:szCs w:val="20"/>
          <w:lang w:eastAsia="en-GB"/>
        </w:rPr>
        <w:t xml:space="preserve"> Lack of spatial data – the key challenge which this Transboundary tool seeks to solve – was reported as being a challenge by one of the two respondents</w:t>
      </w:r>
      <w:r w:rsidRPr="2A7DAEE1">
        <w:rPr>
          <w:rFonts w:ascii="Roboto" w:hAnsi="Roboto"/>
          <w:sz w:val="20"/>
          <w:szCs w:val="20"/>
          <w:lang w:eastAsia="en-GB"/>
        </w:rPr>
        <w:t xml:space="preserve">, </w:t>
      </w:r>
      <w:r w:rsidRPr="7F1D596D">
        <w:rPr>
          <w:rFonts w:ascii="Roboto" w:hAnsi="Roboto"/>
          <w:sz w:val="20"/>
          <w:szCs w:val="20"/>
          <w:lang w:eastAsia="en-GB"/>
        </w:rPr>
        <w:t>with</w:t>
      </w:r>
      <w:r w:rsidRPr="2A7DAEE1">
        <w:rPr>
          <w:rFonts w:ascii="Roboto" w:hAnsi="Roboto"/>
          <w:sz w:val="20"/>
          <w:szCs w:val="20"/>
          <w:lang w:eastAsia="en-GB"/>
        </w:rPr>
        <w:t xml:space="preserve"> the second not </w:t>
      </w:r>
      <w:r w:rsidRPr="7F1D596D">
        <w:rPr>
          <w:rFonts w:ascii="Roboto" w:hAnsi="Roboto"/>
          <w:sz w:val="20"/>
          <w:szCs w:val="20"/>
          <w:lang w:eastAsia="en-GB"/>
        </w:rPr>
        <w:t>working</w:t>
      </w:r>
      <w:r w:rsidRPr="2A7DAEE1">
        <w:rPr>
          <w:rFonts w:ascii="Roboto" w:hAnsi="Roboto"/>
          <w:sz w:val="20"/>
          <w:szCs w:val="20"/>
          <w:lang w:eastAsia="en-GB"/>
        </w:rPr>
        <w:t xml:space="preserve"> much on transboundary conservation </w:t>
      </w:r>
      <w:r w:rsidRPr="7BA68E06">
        <w:rPr>
          <w:rFonts w:ascii="Roboto" w:hAnsi="Roboto"/>
          <w:sz w:val="20"/>
          <w:szCs w:val="20"/>
          <w:lang w:eastAsia="en-GB"/>
        </w:rPr>
        <w:t xml:space="preserve">at present. More data would be needed to assess the overall utility of the tool. </w:t>
      </w:r>
    </w:p>
    <w:p w14:paraId="20920C6A" w14:textId="77777777" w:rsidR="0023404E" w:rsidRDefault="0023404E" w:rsidP="005B4789">
      <w:pPr>
        <w:spacing w:line="247" w:lineRule="auto"/>
        <w:jc w:val="both"/>
        <w:textAlignment w:val="baseline"/>
        <w:rPr>
          <w:rFonts w:ascii="Roboto" w:hAnsi="Roboto"/>
          <w:sz w:val="20"/>
          <w:szCs w:val="20"/>
        </w:rPr>
      </w:pPr>
    </w:p>
    <w:p w14:paraId="1DF2F2CF" w14:textId="77777777" w:rsidR="0023404E" w:rsidRDefault="0023404E" w:rsidP="005B4789">
      <w:pPr>
        <w:spacing w:line="247" w:lineRule="auto"/>
        <w:jc w:val="both"/>
        <w:textAlignment w:val="baseline"/>
        <w:rPr>
          <w:rFonts w:ascii="Roboto" w:hAnsi="Roboto"/>
          <w:sz w:val="20"/>
          <w:szCs w:val="20"/>
        </w:rPr>
      </w:pPr>
      <w:r w:rsidRPr="5E690192">
        <w:rPr>
          <w:rFonts w:ascii="Roboto" w:hAnsi="Roboto"/>
          <w:sz w:val="20"/>
          <w:szCs w:val="20"/>
        </w:rPr>
        <w:t xml:space="preserve">On average, the Transboundary tool was rated as ‘very easy’ to use, and ‘quite’ or ‘very’ useful in survey participants’ own work. With only two survey responses, these average scores are not representative of attitudes from the whole target user population. However, a combination of the </w:t>
      </w:r>
      <w:r>
        <w:rPr>
          <w:rFonts w:ascii="Roboto" w:hAnsi="Roboto"/>
          <w:sz w:val="20"/>
          <w:szCs w:val="20"/>
        </w:rPr>
        <w:t>survey</w:t>
      </w:r>
      <w:r w:rsidRPr="5E690192">
        <w:rPr>
          <w:rFonts w:ascii="Roboto" w:hAnsi="Roboto"/>
          <w:sz w:val="20"/>
          <w:szCs w:val="20"/>
        </w:rPr>
        <w:t xml:space="preserve"> responses and comments made during the workshops does help to form a picture of how the tool is performing, as well as opportunities for extension in the future.</w:t>
      </w:r>
    </w:p>
    <w:p w14:paraId="0C59C0CD" w14:textId="77777777" w:rsidR="0023404E" w:rsidRDefault="0023404E" w:rsidP="005B4789">
      <w:pPr>
        <w:pStyle w:val="NoSpacing"/>
        <w:jc w:val="both"/>
        <w:textAlignment w:val="baseline"/>
        <w:rPr>
          <w:rFonts w:ascii="Roboto" w:hAnsi="Roboto"/>
          <w:sz w:val="20"/>
          <w:szCs w:val="20"/>
          <w:lang w:eastAsia="en-GB"/>
        </w:rPr>
      </w:pPr>
    </w:p>
    <w:p w14:paraId="6A462487" w14:textId="77777777" w:rsidR="0023404E" w:rsidRDefault="0023404E" w:rsidP="005B4789">
      <w:pPr>
        <w:pStyle w:val="NoSpacing"/>
        <w:jc w:val="both"/>
        <w:textAlignment w:val="baseline"/>
        <w:rPr>
          <w:rFonts w:ascii="Roboto" w:hAnsi="Roboto"/>
          <w:i/>
          <w:iCs/>
          <w:color w:val="00AEEF"/>
          <w:sz w:val="20"/>
          <w:szCs w:val="20"/>
          <w:lang w:eastAsia="en-GB"/>
        </w:rPr>
      </w:pPr>
      <w:r w:rsidRPr="5E690192">
        <w:rPr>
          <w:rFonts w:ascii="Roboto" w:hAnsi="Roboto"/>
          <w:i/>
          <w:iCs/>
          <w:color w:val="00AEEF"/>
          <w:sz w:val="20"/>
          <w:szCs w:val="20"/>
          <w:lang w:eastAsia="en-GB"/>
        </w:rPr>
        <w:t>Recommendations</w:t>
      </w:r>
    </w:p>
    <w:p w14:paraId="1FF447C1" w14:textId="77777777" w:rsidR="0023404E" w:rsidRDefault="0023404E" w:rsidP="005B4789">
      <w:pPr>
        <w:pStyle w:val="NoSpacing"/>
        <w:jc w:val="both"/>
        <w:textAlignment w:val="baseline"/>
        <w:rPr>
          <w:rFonts w:ascii="Roboto" w:hAnsi="Roboto"/>
          <w:sz w:val="20"/>
          <w:szCs w:val="20"/>
          <w:lang w:eastAsia="en-GB"/>
        </w:rPr>
      </w:pPr>
    </w:p>
    <w:p w14:paraId="7971827D" w14:textId="77777777" w:rsidR="0023404E" w:rsidRDefault="0023404E" w:rsidP="005B4789">
      <w:pPr>
        <w:pStyle w:val="NoSpacing"/>
        <w:spacing w:after="120" w:line="247" w:lineRule="auto"/>
        <w:jc w:val="both"/>
        <w:textAlignment w:val="baseline"/>
        <w:rPr>
          <w:rFonts w:ascii="Roboto" w:hAnsi="Roboto"/>
          <w:sz w:val="20"/>
          <w:szCs w:val="20"/>
          <w:lang w:eastAsia="en-GB"/>
        </w:rPr>
      </w:pPr>
      <w:r w:rsidRPr="4C3B73DB">
        <w:rPr>
          <w:rFonts w:ascii="Roboto" w:hAnsi="Roboto"/>
          <w:sz w:val="20"/>
          <w:szCs w:val="20"/>
          <w:lang w:eastAsia="en-GB"/>
        </w:rPr>
        <w:t xml:space="preserve">This report recommends extending the survey </w:t>
      </w:r>
      <w:r>
        <w:rPr>
          <w:rFonts w:ascii="Roboto" w:hAnsi="Roboto"/>
          <w:sz w:val="20"/>
          <w:szCs w:val="20"/>
          <w:lang w:eastAsia="en-GB"/>
        </w:rPr>
        <w:t xml:space="preserve">period to gather more perspectives and </w:t>
      </w:r>
      <w:r w:rsidRPr="01409FE0">
        <w:rPr>
          <w:rFonts w:ascii="Roboto" w:hAnsi="Roboto"/>
          <w:sz w:val="20"/>
          <w:szCs w:val="20"/>
          <w:lang w:eastAsia="en-GB"/>
        </w:rPr>
        <w:t>focus</w:t>
      </w:r>
      <w:r>
        <w:rPr>
          <w:rFonts w:ascii="Roboto" w:hAnsi="Roboto"/>
          <w:sz w:val="20"/>
          <w:szCs w:val="20"/>
          <w:lang w:eastAsia="en-GB"/>
        </w:rPr>
        <w:t xml:space="preserve"> on the most common needs that the tool could address, and any changes needed to improve its current usability. Given the information gathered so far, further developments of the tool could</w:t>
      </w:r>
      <w:r w:rsidRPr="4C3B73DB">
        <w:rPr>
          <w:rFonts w:ascii="Roboto" w:hAnsi="Roboto"/>
          <w:sz w:val="20"/>
          <w:szCs w:val="20"/>
          <w:lang w:eastAsia="en-GB"/>
        </w:rPr>
        <w:t xml:space="preserve"> </w:t>
      </w:r>
      <w:r>
        <w:rPr>
          <w:rFonts w:ascii="Roboto" w:hAnsi="Roboto"/>
          <w:sz w:val="20"/>
          <w:szCs w:val="20"/>
          <w:lang w:eastAsia="en-GB"/>
        </w:rPr>
        <w:t>involve:</w:t>
      </w:r>
    </w:p>
    <w:p w14:paraId="12A7EB47" w14:textId="77777777" w:rsidR="0023404E" w:rsidRDefault="0023404E" w:rsidP="005B4789">
      <w:pPr>
        <w:pStyle w:val="NoSpacing"/>
        <w:spacing w:after="120" w:line="247" w:lineRule="auto"/>
        <w:ind w:left="284"/>
        <w:jc w:val="both"/>
        <w:textAlignment w:val="baseline"/>
        <w:rPr>
          <w:rFonts w:ascii="Roboto" w:hAnsi="Roboto"/>
          <w:sz w:val="20"/>
          <w:szCs w:val="20"/>
          <w:lang w:eastAsia="en-GB"/>
        </w:rPr>
      </w:pPr>
      <w:r>
        <w:rPr>
          <w:rFonts w:ascii="Roboto" w:hAnsi="Roboto"/>
          <w:sz w:val="20"/>
          <w:szCs w:val="20"/>
          <w:lang w:eastAsia="en-GB"/>
        </w:rPr>
        <w:t>-</w:t>
      </w:r>
      <w:r w:rsidRPr="4C3B73DB">
        <w:rPr>
          <w:rFonts w:ascii="Roboto" w:hAnsi="Roboto"/>
          <w:sz w:val="20"/>
          <w:szCs w:val="20"/>
          <w:lang w:eastAsia="en-GB"/>
        </w:rPr>
        <w:t xml:space="preserve"> clarifying visual distinctions within the tool’s </w:t>
      </w:r>
      <w:r>
        <w:rPr>
          <w:rFonts w:ascii="Roboto" w:hAnsi="Roboto"/>
          <w:sz w:val="20"/>
          <w:szCs w:val="20"/>
          <w:lang w:eastAsia="en-GB"/>
        </w:rPr>
        <w:t xml:space="preserve">existing </w:t>
      </w:r>
      <w:r w:rsidRPr="4C3B73DB">
        <w:rPr>
          <w:rFonts w:ascii="Roboto" w:hAnsi="Roboto"/>
          <w:sz w:val="20"/>
          <w:szCs w:val="20"/>
          <w:lang w:eastAsia="en-GB"/>
        </w:rPr>
        <w:t>map feature</w:t>
      </w:r>
      <w:r>
        <w:rPr>
          <w:rFonts w:ascii="Roboto" w:hAnsi="Roboto"/>
          <w:sz w:val="20"/>
          <w:szCs w:val="20"/>
          <w:lang w:eastAsia="en-GB"/>
        </w:rPr>
        <w:t>,</w:t>
      </w:r>
    </w:p>
    <w:p w14:paraId="4EF9ABA1" w14:textId="77777777" w:rsidR="0023404E" w:rsidRDefault="0023404E" w:rsidP="005B4789">
      <w:pPr>
        <w:pStyle w:val="NoSpacing"/>
        <w:spacing w:after="120" w:line="247" w:lineRule="auto"/>
        <w:ind w:left="284"/>
        <w:jc w:val="both"/>
        <w:textAlignment w:val="baseline"/>
        <w:rPr>
          <w:rFonts w:ascii="Roboto" w:hAnsi="Roboto"/>
          <w:sz w:val="20"/>
          <w:szCs w:val="20"/>
          <w:lang w:eastAsia="en-GB"/>
        </w:rPr>
      </w:pPr>
      <w:r w:rsidRPr="18126089">
        <w:rPr>
          <w:rFonts w:ascii="Roboto" w:hAnsi="Roboto"/>
          <w:sz w:val="20"/>
          <w:szCs w:val="20"/>
          <w:lang w:eastAsia="en-GB"/>
        </w:rPr>
        <w:t>- improving access to the underlying methodology in the tool to aid interpretation of the results, and</w:t>
      </w:r>
    </w:p>
    <w:p w14:paraId="5B3A191A" w14:textId="77777777" w:rsidR="0023404E" w:rsidRDefault="0023404E" w:rsidP="005B4789">
      <w:pPr>
        <w:pStyle w:val="NoSpacing"/>
        <w:spacing w:after="120" w:line="247" w:lineRule="auto"/>
        <w:ind w:left="284"/>
        <w:jc w:val="both"/>
        <w:textAlignment w:val="baseline"/>
        <w:rPr>
          <w:rFonts w:ascii="Roboto" w:hAnsi="Roboto"/>
          <w:sz w:val="20"/>
          <w:szCs w:val="20"/>
          <w:lang w:eastAsia="en-GB"/>
        </w:rPr>
      </w:pPr>
      <w:r w:rsidRPr="18126089">
        <w:rPr>
          <w:rFonts w:ascii="Roboto" w:hAnsi="Roboto"/>
          <w:sz w:val="20"/>
          <w:szCs w:val="20"/>
          <w:lang w:eastAsia="en-GB"/>
        </w:rPr>
        <w:t>- facilitating users’ access to more data layers in the future, either by sharing the tool’s data layers with other platforms or adding more layers to this tool.</w:t>
      </w:r>
    </w:p>
    <w:p w14:paraId="5EE1DD93" w14:textId="77777777" w:rsidR="0023404E" w:rsidRDefault="0023404E" w:rsidP="0023404E"/>
    <w:p w14:paraId="19FE3628" w14:textId="77777777" w:rsidR="0023404E" w:rsidRDefault="0023404E" w:rsidP="0023404E">
      <w:pPr>
        <w:rPr>
          <w:rFonts w:ascii="Roboto" w:eastAsia="Times New Roman" w:hAnsi="Roboto" w:cs="Calibri Light"/>
          <w:color w:val="00AEEF"/>
          <w:sz w:val="28"/>
          <w:szCs w:val="28"/>
          <w:lang w:eastAsia="en-GB"/>
        </w:rPr>
        <w:sectPr w:rsidR="0023404E" w:rsidSect="0023404E">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fmt="lowerRoman" w:start="1"/>
          <w:cols w:space="708"/>
          <w:titlePg/>
          <w:docGrid w:linePitch="360"/>
        </w:sectPr>
      </w:pPr>
      <w:r>
        <w:rPr>
          <w:rFonts w:ascii="Roboto" w:eastAsia="Times New Roman" w:hAnsi="Roboto" w:cs="Calibri Light"/>
          <w:color w:val="00AEEF"/>
          <w:sz w:val="28"/>
          <w:szCs w:val="28"/>
          <w:lang w:eastAsia="en-GB"/>
        </w:rPr>
        <w:br w:type="page"/>
      </w:r>
    </w:p>
    <w:sdt>
      <w:sdtPr>
        <w:rPr>
          <w:rFonts w:asciiTheme="minorHAnsi" w:eastAsiaTheme="minorEastAsia" w:hAnsiTheme="minorHAnsi" w:cstheme="minorBidi"/>
          <w:b/>
          <w:bCs/>
          <w:color w:val="00AEEF"/>
          <w:sz w:val="22"/>
          <w:szCs w:val="22"/>
          <w:lang w:val="en-GB"/>
        </w:rPr>
        <w:id w:val="-170713014"/>
        <w:docPartObj>
          <w:docPartGallery w:val="Table of Contents"/>
          <w:docPartUnique/>
        </w:docPartObj>
      </w:sdtPr>
      <w:sdtEndPr>
        <w:rPr>
          <w:rFonts w:ascii="Arial" w:hAnsi="Arial"/>
          <w:color w:val="auto"/>
          <w:lang w:val="en-US"/>
        </w:rPr>
      </w:sdtEndPr>
      <w:sdtContent>
        <w:p w14:paraId="487069A2" w14:textId="77777777" w:rsidR="0023404E" w:rsidRPr="001D67E9" w:rsidRDefault="0023404E" w:rsidP="0023404E">
          <w:pPr>
            <w:pStyle w:val="TOCHeading"/>
            <w:spacing w:after="240"/>
            <w:rPr>
              <w:rFonts w:ascii="Roboto" w:hAnsi="Roboto"/>
              <w:b/>
              <w:bCs/>
              <w:color w:val="00AEEF"/>
            </w:rPr>
          </w:pPr>
          <w:r w:rsidRPr="001D67E9">
            <w:rPr>
              <w:rFonts w:ascii="Roboto" w:hAnsi="Roboto"/>
              <w:b/>
              <w:bCs/>
              <w:color w:val="00AEEF"/>
            </w:rPr>
            <w:t>Table of Contents</w:t>
          </w:r>
        </w:p>
        <w:p w14:paraId="1B91422C" w14:textId="07C65904" w:rsidR="0023404E" w:rsidRDefault="0023404E" w:rsidP="0023404E">
          <w:pPr>
            <w:pStyle w:val="TOC1"/>
            <w:tabs>
              <w:tab w:val="right" w:leader="dot" w:pos="9016"/>
            </w:tabs>
            <w:rPr>
              <w:rFonts w:eastAsiaTheme="minorEastAsia"/>
              <w:noProof/>
              <w:kern w:val="2"/>
              <w:lang w:eastAsia="en-GB"/>
              <w14:ligatures w14:val="standardContextual"/>
            </w:rPr>
          </w:pPr>
          <w:r w:rsidRPr="001D67E9">
            <w:rPr>
              <w:rFonts w:ascii="Roboto" w:hAnsi="Roboto"/>
            </w:rPr>
            <w:fldChar w:fldCharType="begin"/>
          </w:r>
          <w:r w:rsidRPr="001D67E9">
            <w:rPr>
              <w:rFonts w:ascii="Roboto" w:hAnsi="Roboto"/>
            </w:rPr>
            <w:instrText xml:space="preserve"> TOC \o "1-3" \h \z \u </w:instrText>
          </w:r>
          <w:r w:rsidRPr="001D67E9">
            <w:rPr>
              <w:rFonts w:ascii="Roboto" w:hAnsi="Roboto"/>
            </w:rPr>
            <w:fldChar w:fldCharType="separate"/>
          </w:r>
          <w:hyperlink w:anchor="_Toc172013168" w:history="1">
            <w:r w:rsidRPr="00E10F36">
              <w:rPr>
                <w:rStyle w:val="Hyperlink"/>
                <w:rFonts w:ascii="Roboto" w:hAnsi="Roboto"/>
                <w:noProof/>
                <w:lang w:eastAsia="en-GB"/>
              </w:rPr>
              <w:t>Executive summary</w:t>
            </w:r>
            <w:r>
              <w:rPr>
                <w:noProof/>
                <w:webHidden/>
              </w:rPr>
              <w:tab/>
            </w:r>
            <w:r>
              <w:rPr>
                <w:noProof/>
                <w:webHidden/>
              </w:rPr>
              <w:fldChar w:fldCharType="begin"/>
            </w:r>
            <w:r>
              <w:rPr>
                <w:noProof/>
                <w:webHidden/>
              </w:rPr>
              <w:instrText xml:space="preserve"> PAGEREF _Toc172013168 \h </w:instrText>
            </w:r>
            <w:r>
              <w:rPr>
                <w:noProof/>
                <w:webHidden/>
              </w:rPr>
            </w:r>
            <w:r>
              <w:rPr>
                <w:noProof/>
                <w:webHidden/>
              </w:rPr>
              <w:fldChar w:fldCharType="separate"/>
            </w:r>
            <w:r w:rsidR="00906843">
              <w:rPr>
                <w:noProof/>
                <w:webHidden/>
              </w:rPr>
              <w:t>i</w:t>
            </w:r>
            <w:r>
              <w:rPr>
                <w:noProof/>
                <w:webHidden/>
              </w:rPr>
              <w:fldChar w:fldCharType="end"/>
            </w:r>
          </w:hyperlink>
        </w:p>
        <w:p w14:paraId="2EA44F0D" w14:textId="047C3B5F" w:rsidR="0023404E" w:rsidRDefault="00306679" w:rsidP="0023404E">
          <w:pPr>
            <w:pStyle w:val="TOC1"/>
            <w:tabs>
              <w:tab w:val="right" w:leader="dot" w:pos="9016"/>
            </w:tabs>
            <w:rPr>
              <w:rFonts w:eastAsiaTheme="minorEastAsia"/>
              <w:noProof/>
              <w:kern w:val="2"/>
              <w:lang w:eastAsia="en-GB"/>
              <w14:ligatures w14:val="standardContextual"/>
            </w:rPr>
          </w:pPr>
          <w:hyperlink w:anchor="_Toc172013169" w:history="1">
            <w:r w:rsidR="0023404E" w:rsidRPr="00E10F36">
              <w:rPr>
                <w:rStyle w:val="Hyperlink"/>
                <w:rFonts w:ascii="Roboto" w:hAnsi="Roboto"/>
                <w:noProof/>
                <w:lang w:eastAsia="en-GB"/>
              </w:rPr>
              <w:t>Background and rationale</w:t>
            </w:r>
            <w:r w:rsidR="0023404E">
              <w:rPr>
                <w:noProof/>
                <w:webHidden/>
              </w:rPr>
              <w:tab/>
            </w:r>
            <w:r w:rsidR="0023404E">
              <w:rPr>
                <w:noProof/>
                <w:webHidden/>
              </w:rPr>
              <w:fldChar w:fldCharType="begin"/>
            </w:r>
            <w:r w:rsidR="0023404E">
              <w:rPr>
                <w:noProof/>
                <w:webHidden/>
              </w:rPr>
              <w:instrText xml:space="preserve"> PAGEREF _Toc172013169 \h </w:instrText>
            </w:r>
            <w:r w:rsidR="0023404E">
              <w:rPr>
                <w:noProof/>
                <w:webHidden/>
              </w:rPr>
            </w:r>
            <w:r w:rsidR="0023404E">
              <w:rPr>
                <w:noProof/>
                <w:webHidden/>
              </w:rPr>
              <w:fldChar w:fldCharType="separate"/>
            </w:r>
            <w:r w:rsidR="00906843">
              <w:rPr>
                <w:noProof/>
                <w:webHidden/>
              </w:rPr>
              <w:t>1</w:t>
            </w:r>
            <w:r w:rsidR="0023404E">
              <w:rPr>
                <w:noProof/>
                <w:webHidden/>
              </w:rPr>
              <w:fldChar w:fldCharType="end"/>
            </w:r>
          </w:hyperlink>
        </w:p>
        <w:p w14:paraId="707980FC" w14:textId="111DE57A" w:rsidR="0023404E" w:rsidRDefault="00306679" w:rsidP="0023404E">
          <w:pPr>
            <w:pStyle w:val="TOC1"/>
            <w:tabs>
              <w:tab w:val="right" w:leader="dot" w:pos="9016"/>
            </w:tabs>
            <w:rPr>
              <w:rFonts w:eastAsiaTheme="minorEastAsia"/>
              <w:noProof/>
              <w:kern w:val="2"/>
              <w:lang w:eastAsia="en-GB"/>
              <w14:ligatures w14:val="standardContextual"/>
            </w:rPr>
          </w:pPr>
          <w:hyperlink w:anchor="_Toc172013170" w:history="1">
            <w:r w:rsidR="0023404E" w:rsidRPr="00E10F36">
              <w:rPr>
                <w:rStyle w:val="Hyperlink"/>
                <w:rFonts w:ascii="Roboto" w:hAnsi="Roboto"/>
                <w:noProof/>
                <w:lang w:eastAsia="en-GB"/>
              </w:rPr>
              <w:t>Methodology</w:t>
            </w:r>
            <w:r w:rsidR="0023404E">
              <w:rPr>
                <w:noProof/>
                <w:webHidden/>
              </w:rPr>
              <w:tab/>
            </w:r>
            <w:r w:rsidR="0023404E">
              <w:rPr>
                <w:noProof/>
                <w:webHidden/>
              </w:rPr>
              <w:fldChar w:fldCharType="begin"/>
            </w:r>
            <w:r w:rsidR="0023404E">
              <w:rPr>
                <w:noProof/>
                <w:webHidden/>
              </w:rPr>
              <w:instrText xml:space="preserve"> PAGEREF _Toc172013170 \h </w:instrText>
            </w:r>
            <w:r w:rsidR="0023404E">
              <w:rPr>
                <w:noProof/>
                <w:webHidden/>
              </w:rPr>
            </w:r>
            <w:r w:rsidR="0023404E">
              <w:rPr>
                <w:noProof/>
                <w:webHidden/>
              </w:rPr>
              <w:fldChar w:fldCharType="separate"/>
            </w:r>
            <w:r w:rsidR="00906843">
              <w:rPr>
                <w:noProof/>
                <w:webHidden/>
              </w:rPr>
              <w:t>2</w:t>
            </w:r>
            <w:r w:rsidR="0023404E">
              <w:rPr>
                <w:noProof/>
                <w:webHidden/>
              </w:rPr>
              <w:fldChar w:fldCharType="end"/>
            </w:r>
          </w:hyperlink>
        </w:p>
        <w:p w14:paraId="00562688" w14:textId="595FBC78" w:rsidR="0023404E" w:rsidRDefault="00306679" w:rsidP="0023404E">
          <w:pPr>
            <w:pStyle w:val="TOC1"/>
            <w:tabs>
              <w:tab w:val="right" w:leader="dot" w:pos="9016"/>
            </w:tabs>
            <w:rPr>
              <w:rFonts w:eastAsiaTheme="minorEastAsia"/>
              <w:noProof/>
              <w:kern w:val="2"/>
              <w:lang w:eastAsia="en-GB"/>
              <w14:ligatures w14:val="standardContextual"/>
            </w:rPr>
          </w:pPr>
          <w:hyperlink w:anchor="_Toc172013171" w:history="1">
            <w:r w:rsidR="0023404E" w:rsidRPr="00E10F36">
              <w:rPr>
                <w:rStyle w:val="Hyperlink"/>
                <w:rFonts w:ascii="Roboto" w:hAnsi="Roboto"/>
                <w:noProof/>
              </w:rPr>
              <w:t>Findings</w:t>
            </w:r>
            <w:r w:rsidR="0023404E">
              <w:rPr>
                <w:noProof/>
                <w:webHidden/>
              </w:rPr>
              <w:tab/>
            </w:r>
            <w:r w:rsidR="0023404E">
              <w:rPr>
                <w:noProof/>
                <w:webHidden/>
              </w:rPr>
              <w:fldChar w:fldCharType="begin"/>
            </w:r>
            <w:r w:rsidR="0023404E">
              <w:rPr>
                <w:noProof/>
                <w:webHidden/>
              </w:rPr>
              <w:instrText xml:space="preserve"> PAGEREF _Toc172013171 \h </w:instrText>
            </w:r>
            <w:r w:rsidR="0023404E">
              <w:rPr>
                <w:noProof/>
                <w:webHidden/>
              </w:rPr>
            </w:r>
            <w:r w:rsidR="0023404E">
              <w:rPr>
                <w:noProof/>
                <w:webHidden/>
              </w:rPr>
              <w:fldChar w:fldCharType="separate"/>
            </w:r>
            <w:r w:rsidR="00906843">
              <w:rPr>
                <w:noProof/>
                <w:webHidden/>
              </w:rPr>
              <w:t>3</w:t>
            </w:r>
            <w:r w:rsidR="0023404E">
              <w:rPr>
                <w:noProof/>
                <w:webHidden/>
              </w:rPr>
              <w:fldChar w:fldCharType="end"/>
            </w:r>
          </w:hyperlink>
        </w:p>
        <w:p w14:paraId="0410E0F0" w14:textId="408455A3" w:rsidR="0023404E" w:rsidRDefault="00306679" w:rsidP="0023404E">
          <w:pPr>
            <w:pStyle w:val="TOC3"/>
            <w:tabs>
              <w:tab w:val="right" w:leader="dot" w:pos="9016"/>
            </w:tabs>
            <w:rPr>
              <w:rFonts w:eastAsiaTheme="minorEastAsia"/>
              <w:noProof/>
              <w:kern w:val="2"/>
              <w:lang w:eastAsia="en-GB"/>
              <w14:ligatures w14:val="standardContextual"/>
            </w:rPr>
          </w:pPr>
          <w:hyperlink w:anchor="_Toc172013172" w:history="1">
            <w:r w:rsidR="0023404E" w:rsidRPr="00E10F36">
              <w:rPr>
                <w:rStyle w:val="Hyperlink"/>
                <w:rFonts w:ascii="Roboto" w:hAnsi="Roboto"/>
                <w:i/>
                <w:noProof/>
              </w:rPr>
              <w:t>About participants</w:t>
            </w:r>
            <w:r w:rsidR="0023404E">
              <w:rPr>
                <w:noProof/>
                <w:webHidden/>
              </w:rPr>
              <w:tab/>
            </w:r>
            <w:r w:rsidR="0023404E">
              <w:rPr>
                <w:noProof/>
                <w:webHidden/>
              </w:rPr>
              <w:fldChar w:fldCharType="begin"/>
            </w:r>
            <w:r w:rsidR="0023404E">
              <w:rPr>
                <w:noProof/>
                <w:webHidden/>
              </w:rPr>
              <w:instrText xml:space="preserve"> PAGEREF _Toc172013172 \h </w:instrText>
            </w:r>
            <w:r w:rsidR="0023404E">
              <w:rPr>
                <w:noProof/>
                <w:webHidden/>
              </w:rPr>
            </w:r>
            <w:r w:rsidR="0023404E">
              <w:rPr>
                <w:noProof/>
                <w:webHidden/>
              </w:rPr>
              <w:fldChar w:fldCharType="separate"/>
            </w:r>
            <w:r w:rsidR="00906843">
              <w:rPr>
                <w:noProof/>
                <w:webHidden/>
              </w:rPr>
              <w:t>3</w:t>
            </w:r>
            <w:r w:rsidR="0023404E">
              <w:rPr>
                <w:noProof/>
                <w:webHidden/>
              </w:rPr>
              <w:fldChar w:fldCharType="end"/>
            </w:r>
          </w:hyperlink>
        </w:p>
        <w:p w14:paraId="16920D24" w14:textId="2C924B52" w:rsidR="0023404E" w:rsidRDefault="00306679" w:rsidP="0023404E">
          <w:pPr>
            <w:pStyle w:val="TOC3"/>
            <w:tabs>
              <w:tab w:val="right" w:leader="dot" w:pos="9016"/>
            </w:tabs>
            <w:rPr>
              <w:rFonts w:eastAsiaTheme="minorEastAsia"/>
              <w:noProof/>
              <w:kern w:val="2"/>
              <w:lang w:eastAsia="en-GB"/>
              <w14:ligatures w14:val="standardContextual"/>
            </w:rPr>
          </w:pPr>
          <w:hyperlink w:anchor="_Toc172013173" w:history="1">
            <w:r w:rsidR="0023404E" w:rsidRPr="00E10F36">
              <w:rPr>
                <w:rStyle w:val="Hyperlink"/>
                <w:rFonts w:ascii="Roboto" w:eastAsia="Times New Roman" w:hAnsi="Roboto"/>
                <w:i/>
                <w:iCs/>
                <w:noProof/>
                <w:lang w:val="en-US" w:eastAsia="en-GB"/>
              </w:rPr>
              <w:t>Challenges in transboundary conservation</w:t>
            </w:r>
            <w:r w:rsidR="0023404E">
              <w:rPr>
                <w:noProof/>
                <w:webHidden/>
              </w:rPr>
              <w:tab/>
            </w:r>
            <w:r w:rsidR="0023404E">
              <w:rPr>
                <w:noProof/>
                <w:webHidden/>
              </w:rPr>
              <w:fldChar w:fldCharType="begin"/>
            </w:r>
            <w:r w:rsidR="0023404E">
              <w:rPr>
                <w:noProof/>
                <w:webHidden/>
              </w:rPr>
              <w:instrText xml:space="preserve"> PAGEREF _Toc172013173 \h </w:instrText>
            </w:r>
            <w:r w:rsidR="0023404E">
              <w:rPr>
                <w:noProof/>
                <w:webHidden/>
              </w:rPr>
            </w:r>
            <w:r w:rsidR="0023404E">
              <w:rPr>
                <w:noProof/>
                <w:webHidden/>
              </w:rPr>
              <w:fldChar w:fldCharType="separate"/>
            </w:r>
            <w:r w:rsidR="00906843">
              <w:rPr>
                <w:noProof/>
                <w:webHidden/>
              </w:rPr>
              <w:t>3</w:t>
            </w:r>
            <w:r w:rsidR="0023404E">
              <w:rPr>
                <w:noProof/>
                <w:webHidden/>
              </w:rPr>
              <w:fldChar w:fldCharType="end"/>
            </w:r>
          </w:hyperlink>
        </w:p>
        <w:p w14:paraId="7C0ED788" w14:textId="3C0FAC5E" w:rsidR="0023404E" w:rsidRDefault="00306679" w:rsidP="0023404E">
          <w:pPr>
            <w:pStyle w:val="TOC3"/>
            <w:tabs>
              <w:tab w:val="right" w:leader="dot" w:pos="9016"/>
            </w:tabs>
            <w:rPr>
              <w:rFonts w:eastAsiaTheme="minorEastAsia"/>
              <w:noProof/>
              <w:kern w:val="2"/>
              <w:lang w:eastAsia="en-GB"/>
              <w14:ligatures w14:val="standardContextual"/>
            </w:rPr>
          </w:pPr>
          <w:hyperlink w:anchor="_Toc172013174" w:history="1">
            <w:r w:rsidR="0023404E" w:rsidRPr="00E10F36">
              <w:rPr>
                <w:rStyle w:val="Hyperlink"/>
                <w:rFonts w:ascii="Roboto" w:eastAsia="Times New Roman" w:hAnsi="Roboto"/>
                <w:i/>
                <w:iCs/>
                <w:noProof/>
                <w:lang w:eastAsia="en-GB"/>
              </w:rPr>
              <w:t>Efficacy of the Transboundary tool prototype</w:t>
            </w:r>
            <w:r w:rsidR="0023404E">
              <w:rPr>
                <w:noProof/>
                <w:webHidden/>
              </w:rPr>
              <w:tab/>
            </w:r>
            <w:r w:rsidR="0023404E">
              <w:rPr>
                <w:noProof/>
                <w:webHidden/>
              </w:rPr>
              <w:fldChar w:fldCharType="begin"/>
            </w:r>
            <w:r w:rsidR="0023404E">
              <w:rPr>
                <w:noProof/>
                <w:webHidden/>
              </w:rPr>
              <w:instrText xml:space="preserve"> PAGEREF _Toc172013174 \h </w:instrText>
            </w:r>
            <w:r w:rsidR="0023404E">
              <w:rPr>
                <w:noProof/>
                <w:webHidden/>
              </w:rPr>
            </w:r>
            <w:r w:rsidR="0023404E">
              <w:rPr>
                <w:noProof/>
                <w:webHidden/>
              </w:rPr>
              <w:fldChar w:fldCharType="separate"/>
            </w:r>
            <w:r w:rsidR="00906843">
              <w:rPr>
                <w:noProof/>
                <w:webHidden/>
              </w:rPr>
              <w:t>4</w:t>
            </w:r>
            <w:r w:rsidR="0023404E">
              <w:rPr>
                <w:noProof/>
                <w:webHidden/>
              </w:rPr>
              <w:fldChar w:fldCharType="end"/>
            </w:r>
          </w:hyperlink>
        </w:p>
        <w:p w14:paraId="606F71EE" w14:textId="666BAF57" w:rsidR="0023404E" w:rsidRDefault="00306679" w:rsidP="0023404E">
          <w:pPr>
            <w:pStyle w:val="TOC3"/>
            <w:tabs>
              <w:tab w:val="right" w:leader="dot" w:pos="9016"/>
            </w:tabs>
            <w:rPr>
              <w:rFonts w:eastAsiaTheme="minorEastAsia"/>
              <w:noProof/>
              <w:kern w:val="2"/>
              <w:lang w:eastAsia="en-GB"/>
              <w14:ligatures w14:val="standardContextual"/>
            </w:rPr>
          </w:pPr>
          <w:hyperlink w:anchor="_Toc172013175" w:history="1">
            <w:r w:rsidR="0023404E" w:rsidRPr="00E10F36">
              <w:rPr>
                <w:rStyle w:val="Hyperlink"/>
                <w:rFonts w:ascii="Roboto" w:eastAsia="Times New Roman" w:hAnsi="Roboto"/>
                <w:i/>
                <w:iCs/>
                <w:noProof/>
                <w:lang w:val="en-US" w:eastAsia="en-GB"/>
              </w:rPr>
              <w:t>Improvement ideas (from participants’ comments)</w:t>
            </w:r>
            <w:r w:rsidR="0023404E">
              <w:rPr>
                <w:noProof/>
                <w:webHidden/>
              </w:rPr>
              <w:tab/>
            </w:r>
            <w:r w:rsidR="0023404E">
              <w:rPr>
                <w:noProof/>
                <w:webHidden/>
              </w:rPr>
              <w:fldChar w:fldCharType="begin"/>
            </w:r>
            <w:r w:rsidR="0023404E">
              <w:rPr>
                <w:noProof/>
                <w:webHidden/>
              </w:rPr>
              <w:instrText xml:space="preserve"> PAGEREF _Toc172013175 \h </w:instrText>
            </w:r>
            <w:r w:rsidR="0023404E">
              <w:rPr>
                <w:noProof/>
                <w:webHidden/>
              </w:rPr>
            </w:r>
            <w:r w:rsidR="0023404E">
              <w:rPr>
                <w:noProof/>
                <w:webHidden/>
              </w:rPr>
              <w:fldChar w:fldCharType="separate"/>
            </w:r>
            <w:r w:rsidR="00906843">
              <w:rPr>
                <w:noProof/>
                <w:webHidden/>
              </w:rPr>
              <w:t>5</w:t>
            </w:r>
            <w:r w:rsidR="0023404E">
              <w:rPr>
                <w:noProof/>
                <w:webHidden/>
              </w:rPr>
              <w:fldChar w:fldCharType="end"/>
            </w:r>
          </w:hyperlink>
        </w:p>
        <w:p w14:paraId="2E72A0E3" w14:textId="5B249D7C" w:rsidR="0023404E" w:rsidRDefault="00306679" w:rsidP="0023404E">
          <w:pPr>
            <w:pStyle w:val="TOC1"/>
            <w:tabs>
              <w:tab w:val="right" w:leader="dot" w:pos="9016"/>
            </w:tabs>
            <w:rPr>
              <w:rFonts w:eastAsiaTheme="minorEastAsia"/>
              <w:noProof/>
              <w:kern w:val="2"/>
              <w:lang w:eastAsia="en-GB"/>
              <w14:ligatures w14:val="standardContextual"/>
            </w:rPr>
          </w:pPr>
          <w:hyperlink w:anchor="_Toc172013176" w:history="1">
            <w:r w:rsidR="0023404E" w:rsidRPr="00E10F36">
              <w:rPr>
                <w:rStyle w:val="Hyperlink"/>
                <w:rFonts w:ascii="Roboto" w:hAnsi="Roboto"/>
                <w:noProof/>
                <w:lang w:eastAsia="en-GB"/>
              </w:rPr>
              <w:t>Recommendations</w:t>
            </w:r>
            <w:r w:rsidR="0023404E">
              <w:rPr>
                <w:noProof/>
                <w:webHidden/>
              </w:rPr>
              <w:tab/>
            </w:r>
            <w:r w:rsidR="0023404E">
              <w:rPr>
                <w:noProof/>
                <w:webHidden/>
              </w:rPr>
              <w:fldChar w:fldCharType="begin"/>
            </w:r>
            <w:r w:rsidR="0023404E">
              <w:rPr>
                <w:noProof/>
                <w:webHidden/>
              </w:rPr>
              <w:instrText xml:space="preserve"> PAGEREF _Toc172013176 \h </w:instrText>
            </w:r>
            <w:r w:rsidR="0023404E">
              <w:rPr>
                <w:noProof/>
                <w:webHidden/>
              </w:rPr>
            </w:r>
            <w:r w:rsidR="0023404E">
              <w:rPr>
                <w:noProof/>
                <w:webHidden/>
              </w:rPr>
              <w:fldChar w:fldCharType="separate"/>
            </w:r>
            <w:r w:rsidR="00906843">
              <w:rPr>
                <w:noProof/>
                <w:webHidden/>
              </w:rPr>
              <w:t>8</w:t>
            </w:r>
            <w:r w:rsidR="0023404E">
              <w:rPr>
                <w:noProof/>
                <w:webHidden/>
              </w:rPr>
              <w:fldChar w:fldCharType="end"/>
            </w:r>
          </w:hyperlink>
        </w:p>
        <w:p w14:paraId="7E92EDBE" w14:textId="53CB33FE" w:rsidR="0023404E" w:rsidRDefault="00306679" w:rsidP="0023404E">
          <w:pPr>
            <w:pStyle w:val="TOC1"/>
            <w:tabs>
              <w:tab w:val="right" w:leader="dot" w:pos="9016"/>
            </w:tabs>
            <w:rPr>
              <w:rFonts w:eastAsiaTheme="minorEastAsia"/>
              <w:noProof/>
              <w:kern w:val="2"/>
              <w:lang w:eastAsia="en-GB"/>
              <w14:ligatures w14:val="standardContextual"/>
            </w:rPr>
          </w:pPr>
          <w:hyperlink w:anchor="_Toc172013177" w:history="1">
            <w:r w:rsidR="0023404E" w:rsidRPr="00E10F36">
              <w:rPr>
                <w:rStyle w:val="Hyperlink"/>
                <w:rFonts w:ascii="Roboto" w:hAnsi="Roboto"/>
                <w:noProof/>
              </w:rPr>
              <w:t xml:space="preserve">Annex 1 – Survey </w:t>
            </w:r>
            <w:r w:rsidR="0023404E">
              <w:rPr>
                <w:noProof/>
                <w:webHidden/>
              </w:rPr>
              <w:tab/>
            </w:r>
            <w:r w:rsidR="0023404E">
              <w:rPr>
                <w:noProof/>
                <w:webHidden/>
              </w:rPr>
              <w:fldChar w:fldCharType="begin"/>
            </w:r>
            <w:r w:rsidR="0023404E">
              <w:rPr>
                <w:noProof/>
                <w:webHidden/>
              </w:rPr>
              <w:instrText xml:space="preserve"> PAGEREF _Toc172013177 \h </w:instrText>
            </w:r>
            <w:r w:rsidR="0023404E">
              <w:rPr>
                <w:noProof/>
                <w:webHidden/>
              </w:rPr>
            </w:r>
            <w:r w:rsidR="0023404E">
              <w:rPr>
                <w:noProof/>
                <w:webHidden/>
              </w:rPr>
              <w:fldChar w:fldCharType="separate"/>
            </w:r>
            <w:r w:rsidR="00906843">
              <w:rPr>
                <w:noProof/>
                <w:webHidden/>
              </w:rPr>
              <w:t>11</w:t>
            </w:r>
            <w:r w:rsidR="0023404E">
              <w:rPr>
                <w:noProof/>
                <w:webHidden/>
              </w:rPr>
              <w:fldChar w:fldCharType="end"/>
            </w:r>
          </w:hyperlink>
        </w:p>
        <w:p w14:paraId="65B78496" w14:textId="77777777" w:rsidR="0023404E" w:rsidRDefault="0023404E" w:rsidP="0023404E">
          <w:r w:rsidRPr="001D67E9">
            <w:rPr>
              <w:rFonts w:ascii="Roboto" w:hAnsi="Roboto"/>
              <w:b/>
              <w:bCs/>
              <w:noProof/>
            </w:rPr>
            <w:fldChar w:fldCharType="end"/>
          </w:r>
        </w:p>
      </w:sdtContent>
    </w:sdt>
    <w:p w14:paraId="4C66645B" w14:textId="77777777" w:rsidR="0023404E" w:rsidRDefault="0023404E" w:rsidP="0023404E">
      <w:pPr>
        <w:textAlignment w:val="baseline"/>
        <w:rPr>
          <w:rFonts w:ascii="Roboto" w:eastAsia="Times New Roman" w:hAnsi="Roboto" w:cs="Calibri Light"/>
          <w:color w:val="00AEEF"/>
          <w:sz w:val="28"/>
          <w:szCs w:val="28"/>
          <w:lang w:eastAsia="en-GB"/>
        </w:rPr>
      </w:pPr>
    </w:p>
    <w:p w14:paraId="0F24C630" w14:textId="77777777" w:rsidR="0023404E" w:rsidRDefault="0023404E" w:rsidP="0023404E">
      <w:pPr>
        <w:rPr>
          <w:rFonts w:ascii="Roboto" w:eastAsia="Times New Roman" w:hAnsi="Roboto" w:cs="Calibri Light"/>
          <w:color w:val="00AEEF"/>
          <w:sz w:val="28"/>
          <w:szCs w:val="28"/>
          <w:lang w:eastAsia="en-GB"/>
        </w:rPr>
        <w:sectPr w:rsidR="0023404E" w:rsidSect="0023404E">
          <w:headerReference w:type="first" r:id="rId33"/>
          <w:footerReference w:type="first" r:id="rId34"/>
          <w:pgSz w:w="11906" w:h="16838"/>
          <w:pgMar w:top="1440" w:right="1440" w:bottom="1440" w:left="1440" w:header="708" w:footer="708" w:gutter="0"/>
          <w:pgNumType w:fmt="lowerRoman"/>
          <w:cols w:space="708"/>
          <w:titlePg/>
          <w:docGrid w:linePitch="360"/>
        </w:sectPr>
      </w:pPr>
    </w:p>
    <w:p w14:paraId="283B3919" w14:textId="77777777" w:rsidR="0023404E" w:rsidRPr="005B1E4C" w:rsidRDefault="0023404E" w:rsidP="0023404E">
      <w:pPr>
        <w:pStyle w:val="Heading1"/>
        <w:rPr>
          <w:rFonts w:ascii="Roboto" w:hAnsi="Roboto" w:cs="Segoe UI"/>
          <w:color w:val="00AEEF"/>
          <w:lang w:eastAsia="en-GB"/>
        </w:rPr>
      </w:pPr>
      <w:bookmarkStart w:id="1" w:name="_Toc172013169"/>
      <w:r w:rsidRPr="005B1E4C">
        <w:rPr>
          <w:rFonts w:ascii="Roboto" w:hAnsi="Roboto"/>
          <w:color w:val="00AEEF"/>
          <w:lang w:eastAsia="en-GB"/>
        </w:rPr>
        <w:lastRenderedPageBreak/>
        <w:t>Background and rationale</w:t>
      </w:r>
      <w:bookmarkEnd w:id="1"/>
      <w:r w:rsidRPr="005B1E4C">
        <w:rPr>
          <w:rFonts w:ascii="Roboto" w:hAnsi="Roboto"/>
          <w:color w:val="00AEEF"/>
          <w:lang w:eastAsia="en-GB"/>
        </w:rPr>
        <w:t> </w:t>
      </w:r>
    </w:p>
    <w:p w14:paraId="030A331A" w14:textId="77777777" w:rsidR="0023404E" w:rsidRPr="002C13A6" w:rsidRDefault="0023404E" w:rsidP="005B4789">
      <w:pPr>
        <w:jc w:val="both"/>
        <w:textAlignment w:val="baseline"/>
        <w:rPr>
          <w:rFonts w:ascii="Roboto" w:eastAsia="Times New Roman" w:hAnsi="Roboto" w:cs="Segoe UI"/>
          <w:sz w:val="20"/>
          <w:szCs w:val="20"/>
          <w:lang w:eastAsia="en-GB"/>
        </w:rPr>
      </w:pPr>
      <w:r w:rsidRPr="002C13A6">
        <w:rPr>
          <w:rFonts w:ascii="Roboto" w:eastAsia="Times New Roman" w:hAnsi="Roboto" w:cs="Calibri"/>
          <w:sz w:val="20"/>
          <w:szCs w:val="20"/>
          <w:lang w:eastAsia="en-GB"/>
        </w:rPr>
        <w:t> </w:t>
      </w:r>
    </w:p>
    <w:p w14:paraId="395716B5" w14:textId="77777777" w:rsidR="0023404E" w:rsidRPr="002C13A6" w:rsidRDefault="0023404E" w:rsidP="005B4789">
      <w:pPr>
        <w:spacing w:after="120" w:line="247" w:lineRule="auto"/>
        <w:jc w:val="both"/>
        <w:textAlignment w:val="baseline"/>
        <w:rPr>
          <w:rFonts w:ascii="Roboto" w:eastAsia="Calibri" w:hAnsi="Roboto" w:cs="Calibri"/>
          <w:sz w:val="20"/>
          <w:szCs w:val="20"/>
        </w:rPr>
      </w:pPr>
      <w:r w:rsidRPr="002C13A6">
        <w:rPr>
          <w:rFonts w:ascii="Roboto" w:eastAsia="Calibri" w:hAnsi="Roboto" w:cs="Calibri"/>
          <w:sz w:val="20"/>
          <w:szCs w:val="20"/>
        </w:rPr>
        <w:t>The role of ecological networks and connectivity in the conservation of migratory species</w:t>
      </w:r>
      <w:r>
        <w:rPr>
          <w:rFonts w:ascii="Roboto" w:eastAsia="Calibri" w:hAnsi="Roboto" w:cs="Calibri"/>
          <w:sz w:val="20"/>
          <w:szCs w:val="20"/>
        </w:rPr>
        <w:t xml:space="preserve"> </w:t>
      </w:r>
      <w:r w:rsidRPr="002C13A6">
        <w:rPr>
          <w:rFonts w:ascii="Roboto" w:eastAsia="Calibri" w:hAnsi="Roboto" w:cs="Calibri"/>
          <w:sz w:val="20"/>
          <w:szCs w:val="20"/>
        </w:rPr>
        <w:t xml:space="preserve">has been </w:t>
      </w:r>
      <w:proofErr w:type="spellStart"/>
      <w:r w:rsidRPr="002C13A6">
        <w:rPr>
          <w:rFonts w:ascii="Roboto" w:eastAsia="Calibri" w:hAnsi="Roboto" w:cs="Calibri"/>
          <w:sz w:val="20"/>
          <w:szCs w:val="20"/>
        </w:rPr>
        <w:t>recognised</w:t>
      </w:r>
      <w:proofErr w:type="spellEnd"/>
      <w:r w:rsidRPr="002C13A6">
        <w:rPr>
          <w:rFonts w:ascii="Roboto" w:eastAsia="Calibri" w:hAnsi="Roboto" w:cs="Calibri"/>
          <w:sz w:val="20"/>
          <w:szCs w:val="20"/>
        </w:rPr>
        <w:t xml:space="preserve"> </w:t>
      </w:r>
      <w:r>
        <w:rPr>
          <w:rFonts w:ascii="Roboto" w:eastAsia="Calibri" w:hAnsi="Roboto" w:cs="Calibri"/>
          <w:sz w:val="20"/>
          <w:szCs w:val="20"/>
        </w:rPr>
        <w:t xml:space="preserve">by </w:t>
      </w:r>
      <w:r w:rsidRPr="002C13A6">
        <w:rPr>
          <w:rFonts w:ascii="Roboto" w:eastAsia="Calibri" w:hAnsi="Roboto" w:cs="Calibri"/>
          <w:sz w:val="20"/>
          <w:szCs w:val="20"/>
        </w:rPr>
        <w:t xml:space="preserve">Parties to the Convention on the Conservation of Migratory Species of </w:t>
      </w:r>
      <w:r>
        <w:rPr>
          <w:rFonts w:ascii="Roboto" w:eastAsia="Calibri" w:hAnsi="Roboto" w:cs="Calibri"/>
          <w:sz w:val="20"/>
          <w:szCs w:val="20"/>
        </w:rPr>
        <w:t xml:space="preserve">Wild </w:t>
      </w:r>
      <w:r w:rsidRPr="002C13A6">
        <w:rPr>
          <w:rFonts w:ascii="Roboto" w:eastAsia="Calibri" w:hAnsi="Roboto" w:cs="Calibri"/>
          <w:sz w:val="20"/>
          <w:szCs w:val="20"/>
        </w:rPr>
        <w:t xml:space="preserve">Animals (CMS) </w:t>
      </w:r>
      <w:r>
        <w:rPr>
          <w:rFonts w:ascii="Roboto" w:eastAsia="Calibri" w:hAnsi="Roboto" w:cs="Calibri"/>
          <w:sz w:val="20"/>
          <w:szCs w:val="20"/>
        </w:rPr>
        <w:t xml:space="preserve">as an important aspect that they need </w:t>
      </w:r>
      <w:r w:rsidRPr="002C13A6">
        <w:rPr>
          <w:rFonts w:ascii="Roboto" w:eastAsia="Calibri" w:hAnsi="Roboto" w:cs="Calibri"/>
          <w:sz w:val="20"/>
          <w:szCs w:val="20"/>
        </w:rPr>
        <w:t>to consider when identifying areas of importance for migratory species</w:t>
      </w:r>
      <w:r w:rsidRPr="0E44C767">
        <w:rPr>
          <w:rFonts w:ascii="Roboto" w:eastAsia="Calibri" w:hAnsi="Roboto" w:cs="Calibri"/>
          <w:sz w:val="20"/>
          <w:szCs w:val="20"/>
        </w:rPr>
        <w:t>.</w:t>
      </w:r>
      <w:r w:rsidRPr="002C13A6">
        <w:rPr>
          <w:rFonts w:ascii="Roboto" w:eastAsia="Calibri" w:hAnsi="Roboto" w:cs="Calibri"/>
          <w:sz w:val="20"/>
          <w:szCs w:val="20"/>
        </w:rPr>
        <w:t xml:space="preserve"> The concept of </w:t>
      </w:r>
      <w:proofErr w:type="spellStart"/>
      <w:r w:rsidRPr="002C13A6">
        <w:rPr>
          <w:rFonts w:ascii="Roboto" w:eastAsia="Calibri" w:hAnsi="Roboto" w:cs="Calibri"/>
          <w:sz w:val="20"/>
          <w:szCs w:val="20"/>
        </w:rPr>
        <w:t>Transfrontier</w:t>
      </w:r>
      <w:proofErr w:type="spellEnd"/>
      <w:r w:rsidRPr="002C13A6">
        <w:rPr>
          <w:rFonts w:ascii="Roboto" w:eastAsia="Calibri" w:hAnsi="Roboto" w:cs="Calibri"/>
          <w:sz w:val="20"/>
          <w:szCs w:val="20"/>
        </w:rPr>
        <w:t xml:space="preserve"> Conservation Areas (TFCAs)</w:t>
      </w:r>
      <w:r>
        <w:rPr>
          <w:rStyle w:val="FootnoteReference"/>
          <w:rFonts w:ascii="Roboto" w:eastAsia="Calibri" w:hAnsi="Roboto" w:cs="Calibri"/>
          <w:sz w:val="20"/>
          <w:szCs w:val="20"/>
        </w:rPr>
        <w:footnoteReference w:id="4"/>
      </w:r>
      <w:r w:rsidRPr="002C13A6">
        <w:rPr>
          <w:rFonts w:ascii="Roboto" w:eastAsia="Calibri" w:hAnsi="Roboto" w:cs="Calibri"/>
          <w:sz w:val="20"/>
          <w:szCs w:val="20"/>
        </w:rPr>
        <w:t>, described as “meaning an area or component of a large ecological region that straddles the boundaries of two or more countries and is within their national jurisdiction, which may encompass one or more protected areas, as well as multiple resource use areas”</w:t>
      </w:r>
      <w:r>
        <w:rPr>
          <w:rFonts w:ascii="Roboto" w:eastAsia="Calibri" w:hAnsi="Roboto" w:cs="Calibri"/>
          <w:sz w:val="20"/>
          <w:szCs w:val="20"/>
        </w:rPr>
        <w:t>,</w:t>
      </w:r>
      <w:r w:rsidRPr="002C13A6">
        <w:rPr>
          <w:rFonts w:ascii="Roboto" w:eastAsia="Calibri" w:hAnsi="Roboto" w:cs="Calibri"/>
          <w:sz w:val="20"/>
          <w:szCs w:val="20"/>
        </w:rPr>
        <w:t xml:space="preserve"> was included in Resolution 12.7</w:t>
      </w:r>
      <w:r w:rsidRPr="002C13A6">
        <w:rPr>
          <w:rStyle w:val="FootnoteReference"/>
          <w:rFonts w:ascii="Roboto" w:eastAsia="Calibri" w:hAnsi="Roboto" w:cs="Calibri"/>
          <w:sz w:val="20"/>
          <w:szCs w:val="20"/>
        </w:rPr>
        <w:footnoteReference w:id="5"/>
      </w:r>
      <w:r w:rsidRPr="002C13A6">
        <w:rPr>
          <w:rFonts w:ascii="Roboto" w:eastAsia="Calibri" w:hAnsi="Roboto" w:cs="Calibri"/>
          <w:sz w:val="20"/>
          <w:szCs w:val="20"/>
        </w:rPr>
        <w:t xml:space="preserve"> </w:t>
      </w:r>
      <w:r>
        <w:rPr>
          <w:rFonts w:ascii="Roboto" w:eastAsia="Calibri" w:hAnsi="Roboto" w:cs="Calibri"/>
          <w:sz w:val="20"/>
          <w:szCs w:val="20"/>
        </w:rPr>
        <w:t xml:space="preserve">on </w:t>
      </w:r>
      <w:r>
        <w:rPr>
          <w:rFonts w:ascii="Roboto" w:eastAsia="Calibri" w:hAnsi="Roboto" w:cs="Calibri"/>
          <w:i/>
          <w:iCs/>
          <w:sz w:val="20"/>
          <w:szCs w:val="20"/>
        </w:rPr>
        <w:t xml:space="preserve">The Role of Ecological Networks in the Conservation of Migratory Species </w:t>
      </w:r>
      <w:r w:rsidRPr="002C13A6">
        <w:rPr>
          <w:rFonts w:ascii="Roboto" w:eastAsia="Calibri" w:hAnsi="Roboto" w:cs="Calibri"/>
          <w:sz w:val="20"/>
          <w:szCs w:val="20"/>
        </w:rPr>
        <w:t>at the 13</w:t>
      </w:r>
      <w:r w:rsidRPr="002C13A6">
        <w:rPr>
          <w:rFonts w:ascii="Roboto" w:eastAsia="Calibri" w:hAnsi="Roboto" w:cs="Calibri"/>
          <w:sz w:val="20"/>
          <w:szCs w:val="20"/>
          <w:vertAlign w:val="superscript"/>
        </w:rPr>
        <w:t>th</w:t>
      </w:r>
      <w:r w:rsidRPr="002C13A6">
        <w:rPr>
          <w:rFonts w:ascii="Roboto" w:eastAsia="Calibri" w:hAnsi="Roboto" w:cs="Calibri"/>
          <w:sz w:val="20"/>
          <w:szCs w:val="20"/>
        </w:rPr>
        <w:t xml:space="preserve"> meeting of the Conference of the Parties (COP13, India, 2020</w:t>
      </w:r>
      <w:r>
        <w:rPr>
          <w:rFonts w:ascii="Roboto" w:eastAsia="Calibri" w:hAnsi="Roboto" w:cs="Calibri"/>
          <w:sz w:val="20"/>
          <w:szCs w:val="20"/>
        </w:rPr>
        <w:t>)</w:t>
      </w:r>
      <w:r w:rsidRPr="002C13A6">
        <w:rPr>
          <w:rFonts w:ascii="Roboto" w:eastAsia="Calibri" w:hAnsi="Roboto" w:cs="Calibri"/>
          <w:sz w:val="20"/>
          <w:szCs w:val="20"/>
        </w:rPr>
        <w:t>. Resolution 12.7 (Rev. COP13)</w:t>
      </w:r>
      <w:r>
        <w:rPr>
          <w:rFonts w:ascii="Roboto" w:eastAsia="Calibri" w:hAnsi="Roboto" w:cs="Calibri"/>
          <w:sz w:val="20"/>
          <w:szCs w:val="20"/>
        </w:rPr>
        <w:t xml:space="preserve"> and its replacement Resolution 14.16,</w:t>
      </w:r>
      <w:r w:rsidRPr="002C13A6">
        <w:rPr>
          <w:rFonts w:ascii="Roboto" w:eastAsia="Calibri" w:hAnsi="Roboto" w:cs="Calibri"/>
          <w:sz w:val="20"/>
          <w:szCs w:val="20"/>
        </w:rPr>
        <w:t xml:space="preserve"> encourage Parties to identify transboundary habitats of CMS-listed species </w:t>
      </w:r>
      <w:r>
        <w:rPr>
          <w:rFonts w:ascii="Roboto" w:eastAsia="Calibri" w:hAnsi="Roboto" w:cs="Calibri"/>
          <w:sz w:val="20"/>
          <w:szCs w:val="20"/>
        </w:rPr>
        <w:t>that</w:t>
      </w:r>
      <w:r w:rsidRPr="002C13A6">
        <w:rPr>
          <w:rFonts w:ascii="Roboto" w:eastAsia="Calibri" w:hAnsi="Roboto" w:cs="Calibri"/>
          <w:sz w:val="20"/>
          <w:szCs w:val="20"/>
        </w:rPr>
        <w:t xml:space="preserve"> could be considered as TFCAs. This report refers </w:t>
      </w:r>
      <w:proofErr w:type="gramStart"/>
      <w:r w:rsidRPr="002C13A6">
        <w:rPr>
          <w:rFonts w:ascii="Roboto" w:eastAsia="Calibri" w:hAnsi="Roboto" w:cs="Calibri"/>
          <w:sz w:val="20"/>
          <w:szCs w:val="20"/>
        </w:rPr>
        <w:t>to</w:t>
      </w:r>
      <w:r>
        <w:rPr>
          <w:rFonts w:ascii="Roboto" w:eastAsia="Calibri" w:hAnsi="Roboto" w:cs="Calibri"/>
          <w:sz w:val="20"/>
          <w:szCs w:val="20"/>
        </w:rPr>
        <w:t xml:space="preserve"> </w:t>
      </w:r>
      <w:r w:rsidRPr="002C13A6">
        <w:rPr>
          <w:rFonts w:ascii="Roboto" w:eastAsia="Calibri" w:hAnsi="Roboto" w:cs="Calibri"/>
          <w:sz w:val="20"/>
          <w:szCs w:val="20"/>
        </w:rPr>
        <w:t>”TCFAs</w:t>
      </w:r>
      <w:proofErr w:type="gramEnd"/>
      <w:r w:rsidRPr="002C13A6">
        <w:rPr>
          <w:rFonts w:ascii="Roboto" w:eastAsia="Calibri" w:hAnsi="Roboto" w:cs="Calibri"/>
          <w:sz w:val="20"/>
          <w:szCs w:val="20"/>
        </w:rPr>
        <w:t xml:space="preserve">” and “transboundary areas” synonymously. </w:t>
      </w:r>
    </w:p>
    <w:p w14:paraId="5D0EE250" w14:textId="3F1FD12B" w:rsidR="0023404E" w:rsidRPr="002C13A6" w:rsidRDefault="0023404E" w:rsidP="005B4789">
      <w:pPr>
        <w:pStyle w:val="NoSpacing"/>
        <w:spacing w:after="240"/>
        <w:jc w:val="both"/>
        <w:rPr>
          <w:rFonts w:ascii="Roboto" w:eastAsia="Calibri" w:hAnsi="Roboto" w:cs="Calibri"/>
          <w:sz w:val="20"/>
          <w:szCs w:val="20"/>
        </w:rPr>
      </w:pPr>
      <w:r w:rsidRPr="002C13A6">
        <w:rPr>
          <w:rFonts w:ascii="Roboto" w:eastAsia="Calibri" w:hAnsi="Roboto" w:cs="Calibri"/>
          <w:sz w:val="20"/>
          <w:szCs w:val="20"/>
        </w:rPr>
        <w:t>In 2021, the CMS Secretariat commissioned the UN Environment Programme World Conservation Monitoring Centre (UNEP-WCMC)</w:t>
      </w:r>
      <w:r>
        <w:rPr>
          <w:rFonts w:ascii="Roboto" w:eastAsia="Calibri" w:hAnsi="Roboto" w:cs="Calibri"/>
          <w:sz w:val="20"/>
          <w:szCs w:val="20"/>
        </w:rPr>
        <w:t xml:space="preserve"> on the basis of </w:t>
      </w:r>
      <w:proofErr w:type="spellStart"/>
      <w:r>
        <w:rPr>
          <w:rFonts w:ascii="Roboto" w:eastAsia="Calibri" w:hAnsi="Roboto" w:cs="Calibri"/>
          <w:sz w:val="20"/>
          <w:szCs w:val="20"/>
        </w:rPr>
        <w:t>feedabck</w:t>
      </w:r>
      <w:proofErr w:type="spellEnd"/>
      <w:r>
        <w:rPr>
          <w:rFonts w:ascii="Roboto" w:eastAsia="Calibri" w:hAnsi="Roboto" w:cs="Calibri"/>
          <w:sz w:val="20"/>
          <w:szCs w:val="20"/>
        </w:rPr>
        <w:t xml:space="preserve"> received from members of the South African Development Community and East African Community in a series of webinars about TFCAs,</w:t>
      </w:r>
      <w:r w:rsidRPr="002C13A6">
        <w:rPr>
          <w:rFonts w:ascii="Roboto" w:eastAsia="Calibri" w:hAnsi="Roboto" w:cs="Calibri"/>
          <w:sz w:val="20"/>
          <w:szCs w:val="20"/>
        </w:rPr>
        <w:t xml:space="preserve"> to develop a methodology</w:t>
      </w:r>
      <w:bookmarkStart w:id="2" w:name="_Ref171949030"/>
      <w:r w:rsidRPr="002C13A6">
        <w:rPr>
          <w:rStyle w:val="FootnoteReference"/>
          <w:rFonts w:ascii="Roboto" w:eastAsia="Calibri" w:hAnsi="Roboto" w:cs="Calibri"/>
          <w:sz w:val="20"/>
          <w:szCs w:val="20"/>
        </w:rPr>
        <w:footnoteReference w:id="6"/>
      </w:r>
      <w:bookmarkEnd w:id="2"/>
      <w:r w:rsidRPr="002C13A6">
        <w:rPr>
          <w:rFonts w:ascii="Roboto" w:eastAsia="Calibri" w:hAnsi="Roboto" w:cs="Calibri"/>
          <w:sz w:val="20"/>
          <w:szCs w:val="20"/>
        </w:rPr>
        <w:t xml:space="preserve"> and a new, publicly available, web-based tool to enable users to identify existing protected areas in Africa that are spatially adjacent and ecologically connected across country boundaries, and that have the potential for harmonized management. </w:t>
      </w:r>
      <w:r w:rsidRPr="002C13A6">
        <w:rPr>
          <w:rFonts w:ascii="Roboto" w:hAnsi="Roboto"/>
          <w:sz w:val="20"/>
          <w:szCs w:val="20"/>
          <w:lang w:eastAsia="en-GB"/>
        </w:rPr>
        <w:t>The key target users were anticipated to be anyone working for the African Parties to the CMS who might want to identify new opportunities for transboundary conservation.</w:t>
      </w:r>
      <w:r w:rsidRPr="002C13A6">
        <w:rPr>
          <w:rFonts w:ascii="Roboto" w:eastAsia="Calibri" w:hAnsi="Roboto" w:cs="Calibri"/>
          <w:sz w:val="20"/>
          <w:szCs w:val="20"/>
        </w:rPr>
        <w:t xml:space="preserve"> A prototype of the tool, </w:t>
      </w:r>
      <w:r w:rsidRPr="00301D6C">
        <w:rPr>
          <w:rFonts w:ascii="Roboto" w:eastAsia="Calibri" w:hAnsi="Roboto" w:cs="Calibri"/>
          <w:sz w:val="20"/>
          <w:szCs w:val="20"/>
        </w:rPr>
        <w:t>‘Identifying opportunities for transboundary co</w:t>
      </w:r>
      <w:r w:rsidRPr="47348028">
        <w:rPr>
          <w:rFonts w:ascii="Roboto" w:eastAsia="Roboto" w:hAnsi="Roboto" w:cs="Roboto"/>
          <w:sz w:val="20"/>
          <w:szCs w:val="20"/>
        </w:rPr>
        <w:t xml:space="preserve">nservation’ (hereafter </w:t>
      </w:r>
      <w:hyperlink r:id="rId35">
        <w:r w:rsidRPr="642C6FD0">
          <w:rPr>
            <w:rStyle w:val="Hyperlink"/>
            <w:rFonts w:ascii="Roboto" w:eastAsia="Roboto" w:hAnsi="Roboto" w:cs="Roboto"/>
            <w:sz w:val="20"/>
            <w:szCs w:val="20"/>
          </w:rPr>
          <w:t>Transboundary tool</w:t>
        </w:r>
      </w:hyperlink>
      <w:r w:rsidRPr="47348028">
        <w:rPr>
          <w:rStyle w:val="FootnoteReference"/>
          <w:rFonts w:ascii="Roboto" w:eastAsia="Roboto" w:hAnsi="Roboto" w:cs="Roboto"/>
          <w:sz w:val="20"/>
          <w:szCs w:val="20"/>
        </w:rPr>
        <w:footnoteReference w:id="7"/>
      </w:r>
      <w:r w:rsidRPr="47348028">
        <w:rPr>
          <w:rFonts w:ascii="Roboto" w:eastAsia="Roboto" w:hAnsi="Roboto" w:cs="Roboto"/>
          <w:sz w:val="20"/>
          <w:szCs w:val="20"/>
        </w:rPr>
        <w:t>),</w:t>
      </w:r>
      <w:r>
        <w:rPr>
          <w:rFonts w:ascii="Roboto" w:eastAsia="Roboto" w:hAnsi="Roboto" w:cs="Roboto"/>
          <w:sz w:val="20"/>
          <w:szCs w:val="20"/>
        </w:rPr>
        <w:t xml:space="preserve"> </w:t>
      </w:r>
      <w:r w:rsidRPr="47348028">
        <w:rPr>
          <w:rFonts w:ascii="Roboto" w:eastAsia="Roboto" w:hAnsi="Roboto" w:cs="Roboto"/>
          <w:sz w:val="20"/>
          <w:szCs w:val="20"/>
        </w:rPr>
        <w:t>was developed</w:t>
      </w:r>
      <w:r>
        <w:rPr>
          <w:rFonts w:ascii="Roboto" w:eastAsia="Roboto" w:hAnsi="Roboto" w:cs="Roboto"/>
          <w:sz w:val="20"/>
          <w:szCs w:val="20"/>
        </w:rPr>
        <w:t xml:space="preserve"> under the </w:t>
      </w:r>
      <w:r w:rsidRPr="00770FDA">
        <w:rPr>
          <w:rFonts w:ascii="Roboto" w:eastAsia="Roboto" w:hAnsi="Roboto" w:cs="Roboto"/>
          <w:sz w:val="20"/>
          <w:szCs w:val="20"/>
        </w:rPr>
        <w:t>“Cross-Regional Wildlife Conservation in Eastern and Southern Africa and the Indian Ocean”</w:t>
      </w:r>
      <w:r>
        <w:rPr>
          <w:rFonts w:ascii="Roboto" w:eastAsia="Roboto" w:hAnsi="Roboto" w:cs="Roboto"/>
          <w:sz w:val="20"/>
          <w:szCs w:val="20"/>
        </w:rPr>
        <w:t xml:space="preserve"> funded by the European Union</w:t>
      </w:r>
      <w:r w:rsidRPr="47348028">
        <w:rPr>
          <w:rFonts w:ascii="Roboto" w:eastAsia="Roboto" w:hAnsi="Roboto" w:cs="Roboto"/>
          <w:sz w:val="20"/>
          <w:szCs w:val="20"/>
        </w:rPr>
        <w:t>, and was launched at the African Protected Areas Congress in Rwanda in 2022. In</w:t>
      </w:r>
      <w:r>
        <w:rPr>
          <w:rFonts w:ascii="Roboto" w:eastAsia="Roboto" w:hAnsi="Roboto" w:cs="Roboto"/>
          <w:sz w:val="20"/>
          <w:szCs w:val="20"/>
        </w:rPr>
        <w:t xml:space="preserve"> </w:t>
      </w:r>
      <w:r w:rsidRPr="47348028">
        <w:rPr>
          <w:rFonts w:ascii="Roboto" w:eastAsia="Roboto" w:hAnsi="Roboto" w:cs="Roboto"/>
          <w:sz w:val="20"/>
          <w:szCs w:val="20"/>
        </w:rPr>
        <w:t>2023, Kamath et al. published a paper entitled ‘</w:t>
      </w:r>
      <w:hyperlink r:id="rId36">
        <w:r w:rsidRPr="3058D607">
          <w:rPr>
            <w:rStyle w:val="Hyperlink"/>
            <w:rFonts w:ascii="Roboto" w:eastAsia="Roboto" w:hAnsi="Roboto" w:cs="Roboto"/>
            <w:sz w:val="20"/>
            <w:szCs w:val="20"/>
          </w:rPr>
          <w:t>Identifying opportunities for Transboundary Conservation in Africa</w:t>
        </w:r>
      </w:hyperlink>
      <w:r>
        <w:rPr>
          <w:rStyle w:val="Hyperlink"/>
          <w:rFonts w:ascii="Roboto" w:eastAsia="Roboto" w:hAnsi="Roboto" w:cs="Roboto"/>
          <w:sz w:val="20"/>
          <w:szCs w:val="20"/>
        </w:rPr>
        <w:fldChar w:fldCharType="begin"/>
      </w:r>
      <w:r>
        <w:rPr>
          <w:rStyle w:val="Hyperlink"/>
          <w:rFonts w:ascii="Roboto" w:eastAsia="Roboto" w:hAnsi="Roboto" w:cs="Roboto"/>
          <w:sz w:val="20"/>
          <w:szCs w:val="20"/>
        </w:rPr>
        <w:instrText xml:space="preserve"> NOTEREF _Ref171949030 \f \h </w:instrText>
      </w:r>
      <w:r w:rsidR="005B4789">
        <w:rPr>
          <w:rStyle w:val="Hyperlink"/>
          <w:rFonts w:ascii="Roboto" w:eastAsia="Roboto" w:hAnsi="Roboto" w:cs="Roboto"/>
          <w:sz w:val="20"/>
          <w:szCs w:val="20"/>
        </w:rPr>
        <w:instrText xml:space="preserve"> \* MERGEFORMAT </w:instrText>
      </w:r>
      <w:r>
        <w:rPr>
          <w:rStyle w:val="Hyperlink"/>
          <w:rFonts w:ascii="Roboto" w:eastAsia="Roboto" w:hAnsi="Roboto" w:cs="Roboto"/>
          <w:sz w:val="20"/>
          <w:szCs w:val="20"/>
        </w:rPr>
      </w:r>
      <w:r>
        <w:rPr>
          <w:rStyle w:val="Hyperlink"/>
          <w:rFonts w:ascii="Roboto" w:eastAsia="Roboto" w:hAnsi="Roboto" w:cs="Roboto"/>
          <w:sz w:val="20"/>
          <w:szCs w:val="20"/>
        </w:rPr>
        <w:fldChar w:fldCharType="separate"/>
      </w:r>
      <w:r w:rsidRPr="00565137">
        <w:rPr>
          <w:rStyle w:val="FootnoteReference"/>
        </w:rPr>
        <w:t>3</w:t>
      </w:r>
      <w:r>
        <w:rPr>
          <w:rStyle w:val="Hyperlink"/>
          <w:rFonts w:ascii="Roboto" w:eastAsia="Roboto" w:hAnsi="Roboto" w:cs="Roboto"/>
          <w:sz w:val="20"/>
          <w:szCs w:val="20"/>
        </w:rPr>
        <w:fldChar w:fldCharType="end"/>
      </w:r>
      <w:r w:rsidRPr="13C4D5DF">
        <w:rPr>
          <w:rFonts w:ascii="Roboto" w:eastAsia="Roboto" w:hAnsi="Roboto" w:cs="Roboto"/>
          <w:sz w:val="20"/>
          <w:szCs w:val="20"/>
        </w:rPr>
        <w:t>‘,</w:t>
      </w:r>
      <w:r w:rsidRPr="47348028">
        <w:rPr>
          <w:rFonts w:ascii="Roboto" w:eastAsia="Roboto" w:hAnsi="Roboto" w:cs="Roboto"/>
          <w:sz w:val="20"/>
          <w:szCs w:val="20"/>
        </w:rPr>
        <w:t xml:space="preserve"> demonstrating a possible application of the tool.</w:t>
      </w:r>
    </w:p>
    <w:p w14:paraId="1F0D0FA0" w14:textId="77777777" w:rsidR="0023404E" w:rsidRPr="002C13A6" w:rsidRDefault="0023404E" w:rsidP="005B4789">
      <w:pPr>
        <w:pStyle w:val="NoSpacing"/>
        <w:spacing w:after="120" w:line="247" w:lineRule="auto"/>
        <w:jc w:val="both"/>
        <w:textAlignment w:val="baseline"/>
        <w:rPr>
          <w:rFonts w:ascii="Roboto" w:eastAsia="Calibri" w:hAnsi="Roboto" w:cs="Calibri"/>
          <w:sz w:val="20"/>
          <w:szCs w:val="20"/>
        </w:rPr>
      </w:pPr>
      <w:r w:rsidRPr="002C13A6">
        <w:rPr>
          <w:rFonts w:ascii="Roboto" w:eastAsia="Calibri" w:hAnsi="Roboto" w:cs="Calibri"/>
          <w:sz w:val="20"/>
          <w:szCs w:val="20"/>
        </w:rPr>
        <w:t>At its 14</w:t>
      </w:r>
      <w:r w:rsidRPr="002C13A6">
        <w:rPr>
          <w:rFonts w:ascii="Roboto" w:eastAsia="Calibri" w:hAnsi="Roboto" w:cs="Calibri"/>
          <w:sz w:val="20"/>
          <w:szCs w:val="20"/>
          <w:vertAlign w:val="superscript"/>
        </w:rPr>
        <w:t>th</w:t>
      </w:r>
      <w:r w:rsidRPr="002C13A6">
        <w:rPr>
          <w:rFonts w:ascii="Roboto" w:eastAsia="Calibri" w:hAnsi="Roboto" w:cs="Calibri"/>
          <w:sz w:val="20"/>
          <w:szCs w:val="20"/>
        </w:rPr>
        <w:t xml:space="preserve"> meeting (Uzbekistan, 2024), the Conference of the Parties adopted a set of decisions on </w:t>
      </w:r>
      <w:proofErr w:type="spellStart"/>
      <w:r w:rsidRPr="002C13A6">
        <w:rPr>
          <w:rFonts w:ascii="Roboto" w:eastAsia="Calibri" w:hAnsi="Roboto" w:cs="Calibri"/>
          <w:i/>
          <w:sz w:val="20"/>
          <w:szCs w:val="20"/>
        </w:rPr>
        <w:t>Transfrontier</w:t>
      </w:r>
      <w:proofErr w:type="spellEnd"/>
      <w:r w:rsidRPr="002C13A6">
        <w:rPr>
          <w:rFonts w:ascii="Roboto" w:eastAsia="Calibri" w:hAnsi="Roboto" w:cs="Calibri"/>
          <w:i/>
          <w:sz w:val="20"/>
          <w:szCs w:val="20"/>
        </w:rPr>
        <w:t xml:space="preserve"> Conservation Areas </w:t>
      </w:r>
      <w:r w:rsidRPr="002C13A6">
        <w:rPr>
          <w:rFonts w:ascii="Roboto" w:eastAsia="Calibri" w:hAnsi="Roboto" w:cs="Calibri"/>
          <w:sz w:val="20"/>
          <w:szCs w:val="20"/>
        </w:rPr>
        <w:t xml:space="preserve">inviting Parties that are members of the Southern African Development Community (SADC), the Intergovernmental Authority on Development (IGAD) and the East African Community (EAC), as well as the Scientific Council, to review and test the functionality and usefulness of the pilot Transboundary tool in identifying potential opportunities for transboundary conservation (Decisions 14.197-14.199). </w:t>
      </w:r>
    </w:p>
    <w:p w14:paraId="531D2A91" w14:textId="77777777" w:rsidR="0023404E" w:rsidRDefault="0023404E" w:rsidP="005B4789">
      <w:pPr>
        <w:pStyle w:val="NoSpacing"/>
        <w:spacing w:after="120" w:line="247" w:lineRule="auto"/>
        <w:jc w:val="both"/>
        <w:rPr>
          <w:rFonts w:ascii="Roboto" w:eastAsia="Calibri" w:hAnsi="Roboto" w:cs="Calibri"/>
          <w:sz w:val="20"/>
          <w:szCs w:val="20"/>
        </w:rPr>
      </w:pPr>
      <w:r w:rsidRPr="002C13A6">
        <w:rPr>
          <w:rFonts w:ascii="Roboto" w:hAnsi="Roboto"/>
          <w:sz w:val="20"/>
          <w:szCs w:val="20"/>
          <w:lang w:eastAsia="en-GB"/>
        </w:rPr>
        <w:t>To support the implementation of these decisions, the CM</w:t>
      </w:r>
      <w:r w:rsidRPr="002C13A6">
        <w:rPr>
          <w:rFonts w:ascii="Roboto" w:hAnsi="Roboto"/>
          <w:sz w:val="20"/>
          <w:szCs w:val="20"/>
        </w:rPr>
        <w:t xml:space="preserve">S Secretariat requested the support of UNEP-WCMC to present the prototype Transboundary tool to the relevant Parties, gather feedback on the functionality and usefulness of the tool, and provide recommendations, as appropriate, on potential further developments of the tool. </w:t>
      </w:r>
      <w:r w:rsidRPr="002C13A6">
        <w:rPr>
          <w:rFonts w:ascii="Roboto" w:eastAsia="Calibri" w:hAnsi="Roboto" w:cs="Calibri"/>
          <w:color w:val="000000" w:themeColor="text1"/>
          <w:sz w:val="20"/>
          <w:szCs w:val="20"/>
        </w:rPr>
        <w:t>A series of</w:t>
      </w:r>
      <w:r w:rsidRPr="002C13A6">
        <w:rPr>
          <w:rFonts w:ascii="Roboto" w:eastAsia="Calibri" w:hAnsi="Roboto" w:cs="Calibri"/>
          <w:sz w:val="20"/>
          <w:szCs w:val="20"/>
        </w:rPr>
        <w:t xml:space="preserve"> </w:t>
      </w:r>
      <w:r>
        <w:rPr>
          <w:rFonts w:ascii="Roboto" w:eastAsia="Calibri" w:hAnsi="Roboto" w:cs="Calibri"/>
          <w:sz w:val="20"/>
          <w:szCs w:val="20"/>
        </w:rPr>
        <w:t xml:space="preserve">four online </w:t>
      </w:r>
      <w:r w:rsidRPr="002C13A6">
        <w:rPr>
          <w:rFonts w:ascii="Roboto" w:eastAsia="Calibri" w:hAnsi="Roboto" w:cs="Calibri"/>
          <w:sz w:val="20"/>
          <w:szCs w:val="20"/>
        </w:rPr>
        <w:t xml:space="preserve">workshops </w:t>
      </w:r>
      <w:r w:rsidRPr="04DDE680">
        <w:rPr>
          <w:rFonts w:ascii="Roboto" w:eastAsia="Calibri" w:hAnsi="Roboto" w:cs="Calibri"/>
          <w:sz w:val="20"/>
          <w:szCs w:val="20"/>
        </w:rPr>
        <w:t>were</w:t>
      </w:r>
      <w:r>
        <w:rPr>
          <w:rFonts w:ascii="Roboto" w:eastAsia="Calibri" w:hAnsi="Roboto" w:cs="Calibri"/>
          <w:sz w:val="20"/>
          <w:szCs w:val="20"/>
        </w:rPr>
        <w:t xml:space="preserve"> delivered</w:t>
      </w:r>
      <w:r w:rsidRPr="002C13A6">
        <w:rPr>
          <w:rFonts w:ascii="Roboto" w:eastAsia="Calibri" w:hAnsi="Roboto" w:cs="Calibri"/>
          <w:sz w:val="20"/>
          <w:szCs w:val="20"/>
        </w:rPr>
        <w:t xml:space="preserve"> to raise awareness of the Transboundary tool’s functionality and benefits to key target users in each of the three regions, and an online survey was circulated to assess the utility and usability of the prototype further. </w:t>
      </w:r>
    </w:p>
    <w:p w14:paraId="20F6D46B" w14:textId="77777777" w:rsidR="0023404E" w:rsidRPr="002C13A6" w:rsidRDefault="0023404E" w:rsidP="005B4789">
      <w:pPr>
        <w:pStyle w:val="NoSpacing"/>
        <w:spacing w:after="120" w:line="247" w:lineRule="auto"/>
        <w:jc w:val="both"/>
        <w:rPr>
          <w:rFonts w:ascii="Roboto" w:hAnsi="Roboto"/>
          <w:sz w:val="20"/>
          <w:szCs w:val="20"/>
          <w:lang w:eastAsia="en-GB"/>
        </w:rPr>
      </w:pPr>
      <w:bookmarkStart w:id="4" w:name="_Int_DBfHPZ7N"/>
      <w:r w:rsidRPr="002C13A6">
        <w:rPr>
          <w:rFonts w:ascii="Roboto" w:eastAsia="Calibri" w:hAnsi="Roboto" w:cs="Calibri"/>
          <w:sz w:val="20"/>
          <w:szCs w:val="20"/>
        </w:rPr>
        <w:t>This report presents the key findings from the feedback received through the survey, as well as unstructured feedback gathered through the discussions at the workshops.</w:t>
      </w:r>
      <w:bookmarkEnd w:id="4"/>
      <w:r w:rsidRPr="002C13A6">
        <w:rPr>
          <w:rFonts w:ascii="Roboto" w:hAnsi="Roboto"/>
          <w:sz w:val="20"/>
          <w:szCs w:val="20"/>
          <w:lang w:eastAsia="en-GB"/>
        </w:rPr>
        <w:t xml:space="preserve"> </w:t>
      </w:r>
    </w:p>
    <w:p w14:paraId="383FDB3F" w14:textId="77777777" w:rsidR="0023404E" w:rsidRDefault="0023404E" w:rsidP="0023404E">
      <w:pPr>
        <w:rPr>
          <w:rFonts w:ascii="Roboto" w:eastAsiaTheme="majorEastAsia" w:hAnsi="Roboto" w:cstheme="majorBidi"/>
          <w:color w:val="00AEEF"/>
          <w:sz w:val="32"/>
          <w:szCs w:val="32"/>
          <w:lang w:eastAsia="en-GB"/>
        </w:rPr>
      </w:pPr>
      <w:r>
        <w:rPr>
          <w:rFonts w:ascii="Roboto" w:hAnsi="Roboto"/>
          <w:color w:val="00AEEF"/>
          <w:lang w:eastAsia="en-GB"/>
        </w:rPr>
        <w:br w:type="page"/>
      </w:r>
    </w:p>
    <w:p w14:paraId="04CAD994" w14:textId="77777777" w:rsidR="0023404E" w:rsidRPr="005B1E4C" w:rsidRDefault="0023404E" w:rsidP="0023404E">
      <w:pPr>
        <w:pStyle w:val="Heading1"/>
        <w:rPr>
          <w:rFonts w:ascii="Roboto" w:hAnsi="Roboto"/>
          <w:color w:val="00AEEF"/>
          <w:lang w:eastAsia="en-GB"/>
        </w:rPr>
      </w:pPr>
      <w:bookmarkStart w:id="5" w:name="_Toc172013170"/>
      <w:r w:rsidRPr="005B1E4C">
        <w:rPr>
          <w:rFonts w:ascii="Roboto" w:hAnsi="Roboto"/>
          <w:color w:val="00AEEF"/>
          <w:lang w:eastAsia="en-GB"/>
        </w:rPr>
        <w:lastRenderedPageBreak/>
        <w:t>Methodology</w:t>
      </w:r>
      <w:bookmarkEnd w:id="5"/>
      <w:r w:rsidRPr="005B1E4C">
        <w:rPr>
          <w:rFonts w:ascii="Roboto" w:hAnsi="Roboto"/>
          <w:color w:val="00AEEF"/>
          <w:lang w:eastAsia="en-GB"/>
        </w:rPr>
        <w:t> </w:t>
      </w:r>
    </w:p>
    <w:p w14:paraId="7509C67F" w14:textId="77777777" w:rsidR="0023404E" w:rsidRPr="002C13A6" w:rsidRDefault="0023404E" w:rsidP="0023404E">
      <w:pPr>
        <w:textAlignment w:val="baseline"/>
        <w:rPr>
          <w:rFonts w:ascii="Roboto" w:eastAsiaTheme="minorEastAsia" w:hAnsi="Roboto"/>
          <w:color w:val="2F5496" w:themeColor="accent1" w:themeShade="BF"/>
          <w:sz w:val="20"/>
          <w:szCs w:val="20"/>
          <w:lang w:eastAsia="en-GB"/>
        </w:rPr>
      </w:pPr>
    </w:p>
    <w:p w14:paraId="1310FE22" w14:textId="77777777" w:rsidR="0023404E" w:rsidRPr="002C13A6" w:rsidRDefault="0023404E" w:rsidP="005B4789">
      <w:pPr>
        <w:spacing w:after="120" w:line="247" w:lineRule="auto"/>
        <w:jc w:val="both"/>
        <w:rPr>
          <w:rFonts w:ascii="Roboto" w:eastAsiaTheme="minorEastAsia" w:hAnsi="Roboto"/>
          <w:color w:val="2F5496" w:themeColor="accent1" w:themeShade="BF"/>
          <w:sz w:val="20"/>
          <w:szCs w:val="20"/>
          <w:lang w:eastAsia="en-GB"/>
        </w:rPr>
      </w:pPr>
      <w:r w:rsidRPr="002C13A6">
        <w:rPr>
          <w:rFonts w:ascii="Roboto" w:eastAsiaTheme="minorEastAsia" w:hAnsi="Roboto"/>
          <w:sz w:val="20"/>
          <w:szCs w:val="20"/>
          <w:lang w:eastAsia="en-GB"/>
        </w:rPr>
        <w:t xml:space="preserve">Workshops were identified </w:t>
      </w:r>
      <w:r w:rsidRPr="01409FE0">
        <w:rPr>
          <w:rFonts w:ascii="Roboto" w:eastAsiaTheme="minorEastAsia" w:hAnsi="Roboto"/>
          <w:sz w:val="20"/>
          <w:szCs w:val="20"/>
          <w:lang w:eastAsia="en-GB"/>
        </w:rPr>
        <w:t xml:space="preserve">by UNEP-WCMC and CMS </w:t>
      </w:r>
      <w:r w:rsidRPr="002C13A6">
        <w:rPr>
          <w:rFonts w:ascii="Roboto" w:eastAsiaTheme="minorEastAsia" w:hAnsi="Roboto"/>
          <w:sz w:val="20"/>
          <w:szCs w:val="20"/>
          <w:lang w:eastAsia="en-GB"/>
        </w:rPr>
        <w:t xml:space="preserve">as </w:t>
      </w:r>
      <w:r>
        <w:rPr>
          <w:rFonts w:ascii="Roboto" w:eastAsiaTheme="minorEastAsia" w:hAnsi="Roboto"/>
          <w:sz w:val="20"/>
          <w:szCs w:val="20"/>
          <w:lang w:eastAsia="en-GB"/>
        </w:rPr>
        <w:t>the</w:t>
      </w:r>
      <w:r w:rsidRPr="002C13A6">
        <w:rPr>
          <w:rFonts w:ascii="Roboto" w:eastAsiaTheme="minorEastAsia" w:hAnsi="Roboto"/>
          <w:sz w:val="20"/>
          <w:szCs w:val="20"/>
          <w:lang w:eastAsia="en-GB"/>
        </w:rPr>
        <w:t xml:space="preserve"> ideal method to present the </w:t>
      </w:r>
      <w:hyperlink r:id="rId37">
        <w:r w:rsidRPr="01409FE0">
          <w:rPr>
            <w:rStyle w:val="Hyperlink"/>
            <w:rFonts w:ascii="Roboto" w:eastAsiaTheme="minorEastAsia" w:hAnsi="Roboto"/>
            <w:sz w:val="20"/>
            <w:szCs w:val="20"/>
            <w:lang w:eastAsia="en-GB"/>
          </w:rPr>
          <w:t>Transboundary tool</w:t>
        </w:r>
      </w:hyperlink>
      <w:r w:rsidRPr="002C13A6">
        <w:rPr>
          <w:rFonts w:ascii="Roboto" w:eastAsiaTheme="minorEastAsia" w:hAnsi="Roboto"/>
          <w:sz w:val="20"/>
          <w:szCs w:val="20"/>
          <w:lang w:eastAsia="en-GB"/>
        </w:rPr>
        <w:t xml:space="preserve"> to groups of participants from each of the pilot regions</w:t>
      </w:r>
      <w:r>
        <w:rPr>
          <w:rFonts w:ascii="Roboto" w:eastAsiaTheme="minorEastAsia" w:hAnsi="Roboto"/>
          <w:sz w:val="20"/>
          <w:szCs w:val="20"/>
          <w:lang w:eastAsia="en-GB"/>
        </w:rPr>
        <w:t xml:space="preserve"> (Eastern and Southern Africa)</w:t>
      </w:r>
      <w:r w:rsidRPr="002C13A6">
        <w:rPr>
          <w:rFonts w:ascii="Roboto" w:eastAsiaTheme="minorEastAsia" w:hAnsi="Roboto"/>
          <w:sz w:val="20"/>
          <w:szCs w:val="20"/>
          <w:lang w:eastAsia="en-GB"/>
        </w:rPr>
        <w:t xml:space="preserve">. </w:t>
      </w:r>
      <w:r>
        <w:rPr>
          <w:rFonts w:ascii="Roboto" w:hAnsi="Roboto"/>
          <w:sz w:val="20"/>
          <w:szCs w:val="20"/>
          <w:lang w:eastAsia="en-GB"/>
        </w:rPr>
        <w:t>F</w:t>
      </w:r>
      <w:r w:rsidRPr="4C3B73DB">
        <w:rPr>
          <w:rFonts w:ascii="Roboto" w:hAnsi="Roboto"/>
          <w:sz w:val="20"/>
          <w:szCs w:val="20"/>
          <w:lang w:eastAsia="en-GB"/>
        </w:rPr>
        <w:t xml:space="preserve">our workshops </w:t>
      </w:r>
      <w:r>
        <w:rPr>
          <w:rFonts w:ascii="Roboto" w:hAnsi="Roboto"/>
          <w:sz w:val="20"/>
          <w:szCs w:val="20"/>
          <w:lang w:eastAsia="en-GB"/>
        </w:rPr>
        <w:t xml:space="preserve">were </w:t>
      </w:r>
      <w:proofErr w:type="spellStart"/>
      <w:r>
        <w:rPr>
          <w:rFonts w:ascii="Roboto" w:hAnsi="Roboto"/>
          <w:sz w:val="20"/>
          <w:szCs w:val="20"/>
          <w:lang w:eastAsia="en-GB"/>
        </w:rPr>
        <w:t>organised</w:t>
      </w:r>
      <w:proofErr w:type="spellEnd"/>
      <w:r>
        <w:rPr>
          <w:rFonts w:ascii="Roboto" w:hAnsi="Roboto"/>
          <w:sz w:val="20"/>
          <w:szCs w:val="20"/>
          <w:lang w:eastAsia="en-GB"/>
        </w:rPr>
        <w:t xml:space="preserve"> </w:t>
      </w:r>
      <w:r w:rsidRPr="3D1A45B3">
        <w:rPr>
          <w:rFonts w:ascii="Roboto" w:hAnsi="Roboto"/>
          <w:sz w:val="20"/>
          <w:szCs w:val="20"/>
          <w:lang w:eastAsia="en-GB"/>
        </w:rPr>
        <w:t>and hosted</w:t>
      </w:r>
      <w:r w:rsidRPr="6C9A7C29">
        <w:rPr>
          <w:rFonts w:ascii="Roboto" w:hAnsi="Roboto"/>
          <w:sz w:val="20"/>
          <w:szCs w:val="20"/>
          <w:lang w:eastAsia="en-GB"/>
        </w:rPr>
        <w:t xml:space="preserve"> </w:t>
      </w:r>
      <w:r>
        <w:rPr>
          <w:rFonts w:ascii="Roboto" w:hAnsi="Roboto"/>
          <w:sz w:val="20"/>
          <w:szCs w:val="20"/>
          <w:lang w:eastAsia="en-GB"/>
        </w:rPr>
        <w:t xml:space="preserve">by the CMS Secretariat </w:t>
      </w:r>
      <w:r w:rsidRPr="3D1A45B3">
        <w:rPr>
          <w:rFonts w:ascii="Roboto" w:hAnsi="Roboto"/>
          <w:sz w:val="20"/>
          <w:szCs w:val="20"/>
          <w:lang w:eastAsia="en-GB"/>
        </w:rPr>
        <w:t>in collaboration with</w:t>
      </w:r>
      <w:r>
        <w:rPr>
          <w:rFonts w:ascii="Roboto" w:hAnsi="Roboto"/>
          <w:sz w:val="20"/>
          <w:szCs w:val="20"/>
          <w:lang w:eastAsia="en-GB"/>
        </w:rPr>
        <w:t xml:space="preserve"> UNEP-WCMC with the following groups: </w:t>
      </w:r>
    </w:p>
    <w:p w14:paraId="0DF22BE8" w14:textId="77777777" w:rsidR="0023404E" w:rsidRPr="005D0D47" w:rsidRDefault="0023404E" w:rsidP="005B4789">
      <w:pPr>
        <w:pStyle w:val="ListParagraph"/>
        <w:widowControl/>
        <w:numPr>
          <w:ilvl w:val="0"/>
          <w:numId w:val="7"/>
        </w:numPr>
        <w:spacing w:after="120" w:line="247" w:lineRule="auto"/>
        <w:jc w:val="both"/>
        <w:rPr>
          <w:rFonts w:ascii="Roboto" w:eastAsiaTheme="minorEastAsia" w:hAnsi="Roboto"/>
          <w:color w:val="2F5496" w:themeColor="accent1" w:themeShade="BF"/>
          <w:sz w:val="20"/>
          <w:lang w:eastAsia="en-GB"/>
        </w:rPr>
      </w:pPr>
      <w:r w:rsidRPr="087F390F">
        <w:rPr>
          <w:rFonts w:ascii="Roboto" w:hAnsi="Roboto"/>
          <w:sz w:val="20"/>
          <w:lang w:eastAsia="en-GB"/>
        </w:rPr>
        <w:t>The</w:t>
      </w:r>
      <w:r w:rsidRPr="4C3B73DB">
        <w:rPr>
          <w:rFonts w:ascii="Roboto" w:hAnsi="Roboto"/>
          <w:sz w:val="20"/>
          <w:lang w:eastAsia="en-GB"/>
        </w:rPr>
        <w:t xml:space="preserve"> </w:t>
      </w:r>
      <w:r w:rsidRPr="4C3B73DB">
        <w:rPr>
          <w:rFonts w:ascii="Roboto" w:hAnsi="Roboto"/>
          <w:sz w:val="20"/>
        </w:rPr>
        <w:t>Intergovernmental Authority on Development (IGAD)</w:t>
      </w:r>
      <w:r>
        <w:rPr>
          <w:rFonts w:ascii="Roboto" w:hAnsi="Roboto"/>
          <w:sz w:val="20"/>
        </w:rPr>
        <w:t xml:space="preserve"> </w:t>
      </w:r>
      <w:r w:rsidRPr="005D0D47">
        <w:rPr>
          <w:rFonts w:ascii="Roboto" w:hAnsi="Roboto"/>
          <w:sz w:val="20"/>
        </w:rPr>
        <w:t>(6 June</w:t>
      </w:r>
      <w:r>
        <w:rPr>
          <w:rFonts w:ascii="Roboto" w:hAnsi="Roboto"/>
          <w:sz w:val="20"/>
        </w:rPr>
        <w:t xml:space="preserve"> 2024</w:t>
      </w:r>
      <w:r w:rsidRPr="005D0D47">
        <w:rPr>
          <w:rFonts w:ascii="Roboto" w:hAnsi="Roboto"/>
          <w:sz w:val="20"/>
        </w:rPr>
        <w:t xml:space="preserve">, </w:t>
      </w:r>
      <w:r w:rsidRPr="1AE03254">
        <w:rPr>
          <w:rFonts w:ascii="Roboto" w:hAnsi="Roboto"/>
          <w:sz w:val="20"/>
        </w:rPr>
        <w:t>27</w:t>
      </w:r>
      <w:r w:rsidRPr="005D0D47">
        <w:rPr>
          <w:rFonts w:ascii="Roboto" w:hAnsi="Roboto"/>
          <w:sz w:val="20"/>
        </w:rPr>
        <w:t xml:space="preserve"> participants</w:t>
      </w:r>
      <w:r w:rsidRPr="0ED9F0C3">
        <w:rPr>
          <w:rFonts w:ascii="Roboto" w:hAnsi="Roboto"/>
          <w:sz w:val="20"/>
        </w:rPr>
        <w:t xml:space="preserve"> </w:t>
      </w:r>
      <w:r w:rsidRPr="0795F4DA">
        <w:rPr>
          <w:rFonts w:ascii="Roboto" w:hAnsi="Roboto"/>
          <w:sz w:val="20"/>
        </w:rPr>
        <w:t xml:space="preserve">excluding </w:t>
      </w:r>
      <w:r w:rsidRPr="7193257A">
        <w:rPr>
          <w:rFonts w:ascii="Roboto" w:hAnsi="Roboto"/>
          <w:sz w:val="20"/>
        </w:rPr>
        <w:t>presenters</w:t>
      </w:r>
      <w:r w:rsidRPr="04FDFB5D">
        <w:rPr>
          <w:rFonts w:ascii="Roboto" w:hAnsi="Roboto"/>
          <w:sz w:val="20"/>
        </w:rPr>
        <w:t>,</w:t>
      </w:r>
      <w:r w:rsidRPr="7193257A">
        <w:rPr>
          <w:rFonts w:ascii="Roboto" w:hAnsi="Roboto"/>
          <w:sz w:val="20"/>
        </w:rPr>
        <w:t xml:space="preserve"> </w:t>
      </w:r>
      <w:r w:rsidRPr="6C29C6CD">
        <w:rPr>
          <w:rFonts w:ascii="Roboto" w:hAnsi="Roboto"/>
          <w:sz w:val="20"/>
        </w:rPr>
        <w:t>CMS</w:t>
      </w:r>
      <w:r w:rsidRPr="6A980E53">
        <w:rPr>
          <w:rFonts w:ascii="Roboto" w:hAnsi="Roboto"/>
          <w:sz w:val="20"/>
        </w:rPr>
        <w:t>,</w:t>
      </w:r>
      <w:r w:rsidRPr="15BEFB3C">
        <w:rPr>
          <w:rFonts w:ascii="Roboto" w:hAnsi="Roboto"/>
          <w:sz w:val="20"/>
        </w:rPr>
        <w:t xml:space="preserve"> </w:t>
      </w:r>
      <w:r w:rsidRPr="4CCB3FF3">
        <w:rPr>
          <w:rFonts w:ascii="Roboto" w:hAnsi="Roboto"/>
          <w:sz w:val="20"/>
        </w:rPr>
        <w:t>and UNEP</w:t>
      </w:r>
      <w:r w:rsidRPr="71E50943">
        <w:rPr>
          <w:rFonts w:ascii="Roboto" w:hAnsi="Roboto"/>
          <w:sz w:val="20"/>
        </w:rPr>
        <w:t>-WCMC</w:t>
      </w:r>
      <w:r w:rsidRPr="005D0D47">
        <w:rPr>
          <w:rFonts w:ascii="Roboto" w:hAnsi="Roboto"/>
          <w:sz w:val="20"/>
        </w:rPr>
        <w:t>), as part of a wider workshop on Enhancing cooperation on transboundary conservation among IGAD Member States</w:t>
      </w:r>
    </w:p>
    <w:p w14:paraId="1E8B16AF" w14:textId="77777777" w:rsidR="0023404E" w:rsidRPr="005D0D47" w:rsidRDefault="0023404E" w:rsidP="005B4789">
      <w:pPr>
        <w:pStyle w:val="ListParagraph"/>
        <w:widowControl/>
        <w:numPr>
          <w:ilvl w:val="0"/>
          <w:numId w:val="7"/>
        </w:numPr>
        <w:spacing w:after="120" w:line="247" w:lineRule="auto"/>
        <w:jc w:val="both"/>
        <w:rPr>
          <w:rFonts w:ascii="Roboto" w:eastAsiaTheme="minorEastAsia" w:hAnsi="Roboto"/>
          <w:color w:val="2F5496" w:themeColor="accent1" w:themeShade="BF"/>
          <w:sz w:val="20"/>
          <w:lang w:eastAsia="en-GB"/>
        </w:rPr>
      </w:pPr>
      <w:r w:rsidRPr="005D0D47">
        <w:rPr>
          <w:rFonts w:ascii="Roboto" w:hAnsi="Roboto"/>
          <w:sz w:val="20"/>
        </w:rPr>
        <w:t>The Southern African Development Community (SADC) (7 June</w:t>
      </w:r>
      <w:r>
        <w:rPr>
          <w:rFonts w:ascii="Roboto" w:hAnsi="Roboto"/>
          <w:sz w:val="20"/>
        </w:rPr>
        <w:t xml:space="preserve"> 2024</w:t>
      </w:r>
      <w:r w:rsidRPr="005D0D47">
        <w:rPr>
          <w:rFonts w:ascii="Roboto" w:hAnsi="Roboto"/>
          <w:sz w:val="20"/>
        </w:rPr>
        <w:t xml:space="preserve">, </w:t>
      </w:r>
      <w:r w:rsidRPr="755763F8">
        <w:rPr>
          <w:rFonts w:ascii="Roboto" w:hAnsi="Roboto"/>
          <w:sz w:val="20"/>
        </w:rPr>
        <w:t>15</w:t>
      </w:r>
      <w:r w:rsidRPr="005D0D47">
        <w:rPr>
          <w:rFonts w:ascii="Roboto" w:hAnsi="Roboto"/>
          <w:sz w:val="20"/>
        </w:rPr>
        <w:t xml:space="preserve"> participants</w:t>
      </w:r>
      <w:r w:rsidRPr="6AC87529">
        <w:rPr>
          <w:rFonts w:ascii="Roboto" w:hAnsi="Roboto"/>
          <w:sz w:val="20"/>
        </w:rPr>
        <w:t xml:space="preserve"> excluding presenters, CMS, and UNEP-WCMC</w:t>
      </w:r>
      <w:r w:rsidRPr="005D0D47">
        <w:rPr>
          <w:rFonts w:ascii="Roboto" w:hAnsi="Roboto"/>
          <w:sz w:val="20"/>
        </w:rPr>
        <w:t>), as part of the SADC Framework on Conservation, Management and Sustainable Use of Natural Resources</w:t>
      </w:r>
    </w:p>
    <w:p w14:paraId="58F20247" w14:textId="77777777" w:rsidR="0023404E" w:rsidRPr="005D0D47" w:rsidRDefault="0023404E" w:rsidP="005B4789">
      <w:pPr>
        <w:pStyle w:val="ListParagraph"/>
        <w:widowControl/>
        <w:numPr>
          <w:ilvl w:val="0"/>
          <w:numId w:val="7"/>
        </w:numPr>
        <w:spacing w:after="120" w:line="247" w:lineRule="auto"/>
        <w:jc w:val="both"/>
        <w:rPr>
          <w:rFonts w:ascii="Roboto" w:eastAsiaTheme="minorEastAsia" w:hAnsi="Roboto"/>
          <w:color w:val="2F5496" w:themeColor="accent1" w:themeShade="BF"/>
          <w:sz w:val="20"/>
          <w:lang w:eastAsia="en-GB"/>
        </w:rPr>
      </w:pPr>
      <w:r w:rsidRPr="005D0D47">
        <w:rPr>
          <w:rFonts w:ascii="Roboto" w:hAnsi="Roboto"/>
          <w:sz w:val="20"/>
        </w:rPr>
        <w:t xml:space="preserve">The CMS </w:t>
      </w:r>
      <w:r>
        <w:rPr>
          <w:rFonts w:ascii="Roboto" w:hAnsi="Roboto"/>
          <w:sz w:val="20"/>
        </w:rPr>
        <w:t xml:space="preserve">National </w:t>
      </w:r>
      <w:r w:rsidRPr="04DDE680">
        <w:rPr>
          <w:rFonts w:ascii="Roboto" w:hAnsi="Roboto"/>
          <w:sz w:val="20"/>
        </w:rPr>
        <w:t>Focal Points</w:t>
      </w:r>
      <w:r>
        <w:rPr>
          <w:rFonts w:ascii="Roboto" w:hAnsi="Roboto"/>
          <w:sz w:val="20"/>
        </w:rPr>
        <w:t xml:space="preserve"> (open to all regions)</w:t>
      </w:r>
      <w:r w:rsidRPr="005D0D47">
        <w:rPr>
          <w:rFonts w:ascii="Roboto" w:hAnsi="Roboto"/>
          <w:sz w:val="20"/>
        </w:rPr>
        <w:t xml:space="preserve"> (19 June</w:t>
      </w:r>
      <w:r>
        <w:rPr>
          <w:rFonts w:ascii="Roboto" w:hAnsi="Roboto"/>
          <w:sz w:val="20"/>
        </w:rPr>
        <w:t xml:space="preserve"> 2024</w:t>
      </w:r>
      <w:r w:rsidRPr="005D0D47">
        <w:rPr>
          <w:rFonts w:ascii="Roboto" w:hAnsi="Roboto"/>
          <w:sz w:val="20"/>
        </w:rPr>
        <w:t>, 7 participants</w:t>
      </w:r>
      <w:r w:rsidRPr="7EBA34C2">
        <w:rPr>
          <w:rFonts w:ascii="Roboto" w:hAnsi="Roboto"/>
          <w:sz w:val="20"/>
        </w:rPr>
        <w:t xml:space="preserve">, excluding </w:t>
      </w:r>
      <w:r w:rsidRPr="1AB8A7F3">
        <w:rPr>
          <w:rFonts w:ascii="Roboto" w:hAnsi="Roboto"/>
          <w:sz w:val="20"/>
        </w:rPr>
        <w:t>presenters</w:t>
      </w:r>
      <w:r>
        <w:rPr>
          <w:rFonts w:ascii="Roboto" w:hAnsi="Roboto"/>
          <w:sz w:val="20"/>
        </w:rPr>
        <w:t>,</w:t>
      </w:r>
      <w:r w:rsidRPr="60505A77">
        <w:rPr>
          <w:rFonts w:ascii="Roboto" w:hAnsi="Roboto"/>
          <w:sz w:val="20"/>
        </w:rPr>
        <w:t xml:space="preserve"> </w:t>
      </w:r>
      <w:r w:rsidRPr="6A980E53">
        <w:rPr>
          <w:rFonts w:ascii="Roboto" w:hAnsi="Roboto"/>
          <w:sz w:val="20"/>
        </w:rPr>
        <w:t>CMS,</w:t>
      </w:r>
      <w:r w:rsidRPr="1AB8A7F3">
        <w:rPr>
          <w:rFonts w:ascii="Roboto" w:hAnsi="Roboto"/>
          <w:sz w:val="20"/>
        </w:rPr>
        <w:t xml:space="preserve"> and </w:t>
      </w:r>
      <w:r w:rsidRPr="14F5826E">
        <w:rPr>
          <w:rFonts w:ascii="Roboto" w:hAnsi="Roboto"/>
          <w:sz w:val="20"/>
        </w:rPr>
        <w:t>UNEP-WCMC</w:t>
      </w:r>
      <w:r w:rsidRPr="7EBA34C2">
        <w:rPr>
          <w:rFonts w:ascii="Roboto" w:hAnsi="Roboto"/>
          <w:sz w:val="20"/>
        </w:rPr>
        <w:t>)</w:t>
      </w:r>
    </w:p>
    <w:p w14:paraId="574E3B4D" w14:textId="77777777" w:rsidR="0023404E" w:rsidRPr="005D0D47" w:rsidRDefault="0023404E" w:rsidP="005B4789">
      <w:pPr>
        <w:pStyle w:val="ListParagraph"/>
        <w:widowControl/>
        <w:numPr>
          <w:ilvl w:val="0"/>
          <w:numId w:val="7"/>
        </w:numPr>
        <w:spacing w:after="120" w:line="247" w:lineRule="auto"/>
        <w:jc w:val="both"/>
        <w:rPr>
          <w:rFonts w:ascii="Roboto" w:eastAsiaTheme="minorEastAsia" w:hAnsi="Roboto"/>
          <w:color w:val="2F5496" w:themeColor="accent1" w:themeShade="BF"/>
          <w:sz w:val="20"/>
          <w:lang w:eastAsia="en-GB"/>
        </w:rPr>
      </w:pPr>
      <w:r w:rsidRPr="005D0D47">
        <w:rPr>
          <w:rFonts w:ascii="Roboto" w:hAnsi="Roboto"/>
          <w:sz w:val="20"/>
        </w:rPr>
        <w:t>The East African Community (EAC) (2</w:t>
      </w:r>
      <w:r>
        <w:rPr>
          <w:rFonts w:ascii="Roboto" w:hAnsi="Roboto"/>
          <w:sz w:val="20"/>
        </w:rPr>
        <w:t>6</w:t>
      </w:r>
      <w:r w:rsidRPr="005D0D47">
        <w:rPr>
          <w:rFonts w:ascii="Roboto" w:hAnsi="Roboto"/>
          <w:sz w:val="20"/>
        </w:rPr>
        <w:t xml:space="preserve"> June</w:t>
      </w:r>
      <w:r>
        <w:rPr>
          <w:rFonts w:ascii="Roboto" w:hAnsi="Roboto"/>
          <w:sz w:val="20"/>
        </w:rPr>
        <w:t xml:space="preserve"> 2024</w:t>
      </w:r>
      <w:r w:rsidRPr="005D0D47">
        <w:rPr>
          <w:rFonts w:ascii="Roboto" w:hAnsi="Roboto"/>
          <w:sz w:val="20"/>
        </w:rPr>
        <w:t xml:space="preserve">, </w:t>
      </w:r>
      <w:r>
        <w:rPr>
          <w:rFonts w:ascii="Roboto" w:hAnsi="Roboto"/>
          <w:sz w:val="20"/>
        </w:rPr>
        <w:t>18</w:t>
      </w:r>
      <w:r w:rsidRPr="005D0D47">
        <w:rPr>
          <w:rFonts w:ascii="Roboto" w:hAnsi="Roboto"/>
          <w:sz w:val="20"/>
        </w:rPr>
        <w:t xml:space="preserve"> participants), under the auspice of the Transboundary Wildlife Conservation Areas Technical Working Group</w:t>
      </w:r>
      <w:r>
        <w:rPr>
          <w:rFonts w:ascii="Roboto" w:hAnsi="Roboto"/>
          <w:sz w:val="20"/>
        </w:rPr>
        <w:t>.</w:t>
      </w:r>
    </w:p>
    <w:p w14:paraId="6F45ED2F" w14:textId="77777777" w:rsidR="0023404E" w:rsidRPr="002C13A6" w:rsidRDefault="0023404E" w:rsidP="005B4789">
      <w:pPr>
        <w:spacing w:after="120" w:line="247" w:lineRule="auto"/>
        <w:jc w:val="both"/>
        <w:rPr>
          <w:rFonts w:ascii="Roboto" w:eastAsiaTheme="minorEastAsia" w:hAnsi="Roboto"/>
          <w:color w:val="2F5496" w:themeColor="accent1" w:themeShade="BF"/>
          <w:sz w:val="20"/>
          <w:szCs w:val="20"/>
          <w:lang w:eastAsia="en-GB"/>
        </w:rPr>
      </w:pPr>
      <w:r>
        <w:rPr>
          <w:rFonts w:ascii="Roboto" w:hAnsi="Roboto"/>
          <w:sz w:val="20"/>
          <w:szCs w:val="20"/>
        </w:rPr>
        <w:t>After a demonstration of the Transboundary tool, g</w:t>
      </w:r>
      <w:r w:rsidRPr="002C13A6">
        <w:rPr>
          <w:rFonts w:ascii="Roboto" w:eastAsiaTheme="minorEastAsia" w:hAnsi="Roboto"/>
          <w:sz w:val="20"/>
          <w:szCs w:val="20"/>
          <w:lang w:eastAsia="en-GB"/>
        </w:rPr>
        <w:t xml:space="preserve">eneral feedback was gathered in an unstructured way, and participants were directed to respond to the online </w:t>
      </w:r>
      <w:r>
        <w:rPr>
          <w:rFonts w:ascii="Roboto" w:eastAsiaTheme="minorEastAsia" w:hAnsi="Roboto"/>
          <w:sz w:val="20"/>
          <w:szCs w:val="20"/>
          <w:lang w:eastAsia="en-GB"/>
        </w:rPr>
        <w:t>survey</w:t>
      </w:r>
      <w:r w:rsidRPr="002C13A6">
        <w:rPr>
          <w:rFonts w:ascii="Roboto" w:eastAsiaTheme="minorEastAsia" w:hAnsi="Roboto"/>
          <w:sz w:val="20"/>
          <w:szCs w:val="20"/>
          <w:lang w:eastAsia="en-GB"/>
        </w:rPr>
        <w:t xml:space="preserve">. </w:t>
      </w:r>
    </w:p>
    <w:p w14:paraId="68A919B6" w14:textId="77777777" w:rsidR="0023404E" w:rsidRDefault="0023404E" w:rsidP="005B4789">
      <w:pPr>
        <w:spacing w:after="120" w:line="247" w:lineRule="auto"/>
        <w:jc w:val="both"/>
        <w:rPr>
          <w:rFonts w:ascii="Roboto" w:eastAsiaTheme="minorEastAsia" w:hAnsi="Roboto"/>
          <w:sz w:val="20"/>
          <w:szCs w:val="20"/>
          <w:lang w:eastAsia="en-GB"/>
        </w:rPr>
      </w:pPr>
      <w:r w:rsidRPr="002C13A6">
        <w:rPr>
          <w:rFonts w:ascii="Roboto" w:eastAsiaTheme="minorEastAsia" w:hAnsi="Roboto"/>
          <w:sz w:val="20"/>
          <w:szCs w:val="20"/>
          <w:lang w:eastAsia="en-GB"/>
        </w:rPr>
        <w:t xml:space="preserve">The online </w:t>
      </w:r>
      <w:r>
        <w:rPr>
          <w:rFonts w:ascii="Roboto" w:eastAsiaTheme="minorEastAsia" w:hAnsi="Roboto"/>
          <w:sz w:val="20"/>
          <w:szCs w:val="20"/>
          <w:lang w:eastAsia="en-GB"/>
        </w:rPr>
        <w:t>survey</w:t>
      </w:r>
      <w:r w:rsidRPr="002C13A6">
        <w:rPr>
          <w:rFonts w:ascii="Roboto" w:eastAsiaTheme="minorEastAsia" w:hAnsi="Roboto"/>
          <w:sz w:val="20"/>
          <w:szCs w:val="20"/>
          <w:lang w:eastAsia="en-GB"/>
        </w:rPr>
        <w:t xml:space="preserve"> was selected as the most appropriate method for the purpose of gathering a mix of quantitative and qualitative feedback from a broad range of target users on the tool’s utility and usability. Microsoft Forms was selected as </w:t>
      </w:r>
      <w:proofErr w:type="gramStart"/>
      <w:r w:rsidRPr="002C13A6">
        <w:rPr>
          <w:rFonts w:ascii="Roboto" w:eastAsiaTheme="minorEastAsia" w:hAnsi="Roboto"/>
          <w:sz w:val="20"/>
          <w:szCs w:val="20"/>
          <w:lang w:eastAsia="en-GB"/>
        </w:rPr>
        <w:t>an appropriate</w:t>
      </w:r>
      <w:proofErr w:type="gramEnd"/>
      <w:r w:rsidRPr="002C13A6">
        <w:rPr>
          <w:rFonts w:ascii="Roboto" w:eastAsiaTheme="minorEastAsia" w:hAnsi="Roboto"/>
          <w:sz w:val="20"/>
          <w:szCs w:val="20"/>
          <w:lang w:eastAsia="en-GB"/>
        </w:rPr>
        <w:t xml:space="preserve"> survey software </w:t>
      </w:r>
      <w:r>
        <w:rPr>
          <w:rFonts w:ascii="Roboto" w:eastAsiaTheme="minorEastAsia" w:hAnsi="Roboto"/>
          <w:sz w:val="20"/>
          <w:szCs w:val="20"/>
          <w:lang w:eastAsia="en-GB"/>
        </w:rPr>
        <w:t>that</w:t>
      </w:r>
      <w:r w:rsidRPr="4EA9D7DE">
        <w:rPr>
          <w:rFonts w:ascii="Roboto" w:eastAsiaTheme="minorEastAsia" w:hAnsi="Roboto"/>
          <w:sz w:val="20"/>
          <w:szCs w:val="20"/>
          <w:lang w:eastAsia="en-GB"/>
        </w:rPr>
        <w:t xml:space="preserve"> would be </w:t>
      </w:r>
      <w:r w:rsidRPr="002C13A6">
        <w:rPr>
          <w:rFonts w:ascii="Roboto" w:eastAsiaTheme="minorEastAsia" w:hAnsi="Roboto"/>
          <w:sz w:val="20"/>
          <w:szCs w:val="20"/>
          <w:lang w:eastAsia="en-GB"/>
        </w:rPr>
        <w:t xml:space="preserve">accessible and usable for all participants. The </w:t>
      </w:r>
      <w:r>
        <w:rPr>
          <w:rFonts w:ascii="Roboto" w:eastAsiaTheme="minorEastAsia" w:hAnsi="Roboto"/>
          <w:sz w:val="20"/>
          <w:szCs w:val="20"/>
          <w:lang w:eastAsia="en-GB"/>
        </w:rPr>
        <w:t>survey</w:t>
      </w:r>
      <w:r w:rsidRPr="002C13A6">
        <w:rPr>
          <w:rFonts w:ascii="Roboto" w:eastAsiaTheme="minorEastAsia" w:hAnsi="Roboto"/>
          <w:sz w:val="20"/>
          <w:szCs w:val="20"/>
          <w:lang w:eastAsia="en-GB"/>
        </w:rPr>
        <w:t xml:space="preserve"> was shared </w:t>
      </w:r>
      <w:r w:rsidRPr="6058191A">
        <w:rPr>
          <w:rFonts w:ascii="Roboto" w:eastAsiaTheme="minorEastAsia" w:hAnsi="Roboto"/>
          <w:sz w:val="20"/>
          <w:szCs w:val="20"/>
          <w:lang w:eastAsia="en-GB"/>
        </w:rPr>
        <w:t xml:space="preserve">broadly to </w:t>
      </w:r>
      <w:r w:rsidRPr="1FC8CD52">
        <w:rPr>
          <w:rFonts w:ascii="Roboto" w:eastAsiaTheme="minorEastAsia" w:hAnsi="Roboto"/>
          <w:sz w:val="20"/>
          <w:szCs w:val="20"/>
          <w:lang w:eastAsia="en-GB"/>
        </w:rPr>
        <w:t>all African</w:t>
      </w:r>
      <w:r w:rsidRPr="002C13A6">
        <w:rPr>
          <w:rFonts w:ascii="Roboto" w:eastAsiaTheme="minorEastAsia" w:hAnsi="Roboto"/>
          <w:sz w:val="20"/>
          <w:szCs w:val="20"/>
          <w:lang w:eastAsia="en-GB"/>
        </w:rPr>
        <w:t xml:space="preserve"> Parties to CMS </w:t>
      </w:r>
      <w:r w:rsidRPr="002F790B">
        <w:rPr>
          <w:rFonts w:ascii="Roboto" w:eastAsiaTheme="minorEastAsia" w:hAnsi="Roboto"/>
          <w:sz w:val="20"/>
          <w:szCs w:val="20"/>
          <w:lang w:eastAsia="en-GB"/>
        </w:rPr>
        <w:t>that attended the workshops, initially by UNEP-WCMC a</w:t>
      </w:r>
      <w:r>
        <w:rPr>
          <w:rFonts w:ascii="Roboto" w:eastAsiaTheme="minorEastAsia" w:hAnsi="Roboto"/>
          <w:sz w:val="20"/>
          <w:szCs w:val="20"/>
          <w:lang w:eastAsia="en-GB"/>
        </w:rPr>
        <w:t>fter</w:t>
      </w:r>
      <w:r w:rsidRPr="002F790B">
        <w:rPr>
          <w:rFonts w:ascii="Roboto" w:eastAsiaTheme="minorEastAsia" w:hAnsi="Roboto"/>
          <w:sz w:val="20"/>
          <w:szCs w:val="20"/>
          <w:lang w:eastAsia="en-GB"/>
        </w:rPr>
        <w:t xml:space="preserve"> each workshop (in June/July 2024) and</w:t>
      </w:r>
      <w:r w:rsidRPr="002C13A6">
        <w:rPr>
          <w:rFonts w:ascii="Roboto" w:eastAsiaTheme="minorEastAsia" w:hAnsi="Roboto"/>
          <w:sz w:val="20"/>
          <w:szCs w:val="20"/>
          <w:lang w:eastAsia="en-GB"/>
        </w:rPr>
        <w:t xml:space="preserve"> again by the CMS Secretariat within the same </w:t>
      </w:r>
      <w:proofErr w:type="gramStart"/>
      <w:r w:rsidRPr="002C13A6">
        <w:rPr>
          <w:rFonts w:ascii="Roboto" w:eastAsiaTheme="minorEastAsia" w:hAnsi="Roboto"/>
          <w:sz w:val="20"/>
          <w:szCs w:val="20"/>
          <w:lang w:eastAsia="en-GB"/>
        </w:rPr>
        <w:t>time period</w:t>
      </w:r>
      <w:proofErr w:type="gramEnd"/>
      <w:r w:rsidRPr="002C13A6">
        <w:rPr>
          <w:rFonts w:ascii="Roboto" w:eastAsiaTheme="minorEastAsia" w:hAnsi="Roboto"/>
          <w:sz w:val="20"/>
          <w:szCs w:val="20"/>
          <w:lang w:eastAsia="en-GB"/>
        </w:rPr>
        <w:t xml:space="preserve">. The survey was open and </w:t>
      </w:r>
      <w:proofErr w:type="gramStart"/>
      <w:r w:rsidRPr="002C13A6">
        <w:rPr>
          <w:rFonts w:ascii="Roboto" w:eastAsiaTheme="minorEastAsia" w:hAnsi="Roboto"/>
          <w:sz w:val="20"/>
          <w:szCs w:val="20"/>
          <w:lang w:eastAsia="en-GB"/>
        </w:rPr>
        <w:t>collecting</w:t>
      </w:r>
      <w:proofErr w:type="gramEnd"/>
      <w:r w:rsidRPr="002C13A6">
        <w:rPr>
          <w:rFonts w:ascii="Roboto" w:eastAsiaTheme="minorEastAsia" w:hAnsi="Roboto"/>
          <w:sz w:val="20"/>
          <w:szCs w:val="20"/>
          <w:lang w:eastAsia="en-GB"/>
        </w:rPr>
        <w:t xml:space="preserve"> responses </w:t>
      </w:r>
      <w:r>
        <w:rPr>
          <w:rFonts w:ascii="Roboto" w:eastAsiaTheme="minorEastAsia" w:hAnsi="Roboto"/>
          <w:sz w:val="20"/>
          <w:szCs w:val="20"/>
          <w:lang w:eastAsia="en-GB"/>
        </w:rPr>
        <w:t xml:space="preserve">between the 6 June and 11 July </w:t>
      </w:r>
      <w:r w:rsidRPr="2BB1575F">
        <w:rPr>
          <w:rFonts w:ascii="Roboto" w:eastAsiaTheme="minorEastAsia" w:hAnsi="Roboto"/>
          <w:sz w:val="20"/>
          <w:szCs w:val="20"/>
          <w:lang w:eastAsia="en-GB"/>
        </w:rPr>
        <w:t>2024.</w:t>
      </w:r>
    </w:p>
    <w:p w14:paraId="3A4C3BDA" w14:textId="77777777" w:rsidR="0023404E" w:rsidRPr="006E2A0F" w:rsidRDefault="0023404E" w:rsidP="005B4789">
      <w:pPr>
        <w:spacing w:after="120" w:line="247" w:lineRule="auto"/>
        <w:jc w:val="both"/>
        <w:rPr>
          <w:rFonts w:ascii="Roboto" w:eastAsiaTheme="minorEastAsia" w:hAnsi="Roboto"/>
          <w:sz w:val="20"/>
          <w:szCs w:val="20"/>
          <w:lang w:eastAsia="en-GB"/>
        </w:rPr>
      </w:pPr>
      <w:r w:rsidRPr="002C13A6">
        <w:rPr>
          <w:rFonts w:ascii="Roboto" w:eastAsiaTheme="minorEastAsia" w:hAnsi="Roboto"/>
          <w:sz w:val="20"/>
          <w:szCs w:val="20"/>
          <w:lang w:eastAsia="en-GB"/>
        </w:rPr>
        <w:t xml:space="preserve">The </w:t>
      </w:r>
      <w:r>
        <w:rPr>
          <w:rFonts w:ascii="Roboto" w:eastAsiaTheme="minorEastAsia" w:hAnsi="Roboto"/>
          <w:sz w:val="20"/>
          <w:szCs w:val="20"/>
          <w:lang w:eastAsia="en-GB"/>
        </w:rPr>
        <w:t>survey</w:t>
      </w:r>
      <w:r w:rsidRPr="002C13A6">
        <w:rPr>
          <w:rFonts w:ascii="Roboto" w:eastAsiaTheme="minorEastAsia" w:hAnsi="Roboto"/>
          <w:sz w:val="20"/>
          <w:szCs w:val="20"/>
          <w:lang w:eastAsia="en-GB"/>
        </w:rPr>
        <w:t xml:space="preserve"> included questions on demographics (Q1-Q5), current behaviours (Q6) and challenges (Q7) in activities related to transboundary conservation, an assessment of the Tool’s usability (Q8-Q10)</w:t>
      </w:r>
      <w:r>
        <w:rPr>
          <w:rFonts w:ascii="Roboto" w:eastAsiaTheme="minorEastAsia" w:hAnsi="Roboto"/>
          <w:sz w:val="20"/>
          <w:szCs w:val="20"/>
          <w:lang w:eastAsia="en-GB"/>
        </w:rPr>
        <w:t xml:space="preserve"> and</w:t>
      </w:r>
      <w:r w:rsidRPr="002C13A6">
        <w:rPr>
          <w:rFonts w:ascii="Roboto" w:eastAsiaTheme="minorEastAsia" w:hAnsi="Roboto"/>
          <w:sz w:val="20"/>
          <w:szCs w:val="20"/>
          <w:lang w:eastAsia="en-GB"/>
        </w:rPr>
        <w:t xml:space="preserve"> utility (Q11-Q14)</w:t>
      </w:r>
      <w:r>
        <w:rPr>
          <w:rFonts w:ascii="Roboto" w:eastAsiaTheme="minorEastAsia" w:hAnsi="Roboto"/>
          <w:sz w:val="20"/>
          <w:szCs w:val="20"/>
          <w:lang w:eastAsia="en-GB"/>
        </w:rPr>
        <w:t xml:space="preserve"> through a set task</w:t>
      </w:r>
      <w:r w:rsidRPr="002C13A6">
        <w:rPr>
          <w:rFonts w:ascii="Roboto" w:eastAsiaTheme="minorEastAsia" w:hAnsi="Roboto"/>
          <w:sz w:val="20"/>
          <w:szCs w:val="20"/>
          <w:lang w:eastAsia="en-GB"/>
        </w:rPr>
        <w:t xml:space="preserve">, and ideas for future development (Q13-Q15). The </w:t>
      </w:r>
      <w:r>
        <w:rPr>
          <w:rFonts w:ascii="Roboto" w:eastAsiaTheme="minorEastAsia" w:hAnsi="Roboto"/>
          <w:sz w:val="20"/>
          <w:szCs w:val="20"/>
          <w:lang w:eastAsia="en-GB"/>
        </w:rPr>
        <w:t>survey</w:t>
      </w:r>
      <w:r w:rsidRPr="002C13A6">
        <w:rPr>
          <w:rFonts w:ascii="Roboto" w:eastAsiaTheme="minorEastAsia" w:hAnsi="Roboto"/>
          <w:sz w:val="20"/>
          <w:szCs w:val="20"/>
          <w:lang w:eastAsia="en-GB"/>
        </w:rPr>
        <w:t xml:space="preserve"> is available in full in the Annex </w:t>
      </w:r>
      <w:r>
        <w:rPr>
          <w:rFonts w:ascii="Roboto" w:eastAsiaTheme="minorEastAsia" w:hAnsi="Roboto"/>
          <w:sz w:val="20"/>
          <w:szCs w:val="20"/>
          <w:lang w:eastAsia="en-GB"/>
        </w:rPr>
        <w:t>to</w:t>
      </w:r>
      <w:r w:rsidRPr="002C13A6">
        <w:rPr>
          <w:rFonts w:ascii="Roboto" w:eastAsiaTheme="minorEastAsia" w:hAnsi="Roboto"/>
          <w:sz w:val="20"/>
          <w:szCs w:val="20"/>
          <w:lang w:eastAsia="en-GB"/>
        </w:rPr>
        <w:t xml:space="preserve"> this report. Demographic data was collected for the purpose of identifying any trends across respondents of different regions and roles</w:t>
      </w:r>
      <w:r w:rsidRPr="1C1EBF31">
        <w:rPr>
          <w:rFonts w:ascii="Roboto" w:eastAsiaTheme="minorEastAsia" w:hAnsi="Roboto"/>
          <w:sz w:val="20"/>
          <w:szCs w:val="20"/>
          <w:lang w:eastAsia="en-GB"/>
        </w:rPr>
        <w:t xml:space="preserve">. </w:t>
      </w:r>
      <w:r w:rsidRPr="02E3A1B4">
        <w:rPr>
          <w:rFonts w:ascii="Roboto" w:eastAsiaTheme="minorEastAsia" w:hAnsi="Roboto"/>
          <w:sz w:val="20"/>
          <w:szCs w:val="20"/>
          <w:lang w:eastAsia="en-GB"/>
        </w:rPr>
        <w:t>Meanwhile</w:t>
      </w:r>
      <w:r w:rsidRPr="1C1EBF31">
        <w:rPr>
          <w:rFonts w:ascii="Roboto" w:eastAsiaTheme="minorEastAsia" w:hAnsi="Roboto"/>
          <w:sz w:val="20"/>
          <w:szCs w:val="20"/>
          <w:lang w:eastAsia="en-GB"/>
        </w:rPr>
        <w:t>,</w:t>
      </w:r>
      <w:r w:rsidRPr="002C13A6">
        <w:rPr>
          <w:rFonts w:ascii="Roboto" w:eastAsiaTheme="minorEastAsia" w:hAnsi="Roboto"/>
          <w:sz w:val="20"/>
          <w:szCs w:val="20"/>
          <w:lang w:eastAsia="en-GB"/>
        </w:rPr>
        <w:t xml:space="preserve"> questions to assess the Tool’s usability and utility, and ideas for future improvement, were included to respond directly to the needs of the CMS Secretariat. In the main body of the report, each question number is referred to using the </w:t>
      </w:r>
      <w:r w:rsidRPr="006E2A0F">
        <w:rPr>
          <w:rFonts w:ascii="Roboto" w:eastAsiaTheme="minorEastAsia" w:hAnsi="Roboto"/>
          <w:sz w:val="20"/>
          <w:szCs w:val="20"/>
          <w:lang w:eastAsia="en-GB"/>
        </w:rPr>
        <w:t xml:space="preserve">following format: ‘Question 1’ = ‘Q1’, ‘Question 2 = ‘Q2’, etcetera. </w:t>
      </w:r>
    </w:p>
    <w:p w14:paraId="19A0E0C8" w14:textId="77777777" w:rsidR="0023404E" w:rsidRPr="006E2A0F" w:rsidRDefault="0023404E" w:rsidP="005B4789">
      <w:pPr>
        <w:spacing w:after="120" w:line="247" w:lineRule="auto"/>
        <w:jc w:val="both"/>
        <w:rPr>
          <w:rFonts w:ascii="Roboto" w:eastAsiaTheme="minorEastAsia" w:hAnsi="Roboto"/>
          <w:sz w:val="20"/>
          <w:szCs w:val="20"/>
          <w:lang w:eastAsia="en-GB"/>
        </w:rPr>
      </w:pPr>
      <w:r>
        <w:rPr>
          <w:rFonts w:ascii="Roboto" w:eastAsiaTheme="minorEastAsia" w:hAnsi="Roboto"/>
          <w:sz w:val="20"/>
          <w:szCs w:val="20"/>
          <w:lang w:eastAsia="en-GB"/>
        </w:rPr>
        <w:t xml:space="preserve">In the </w:t>
      </w:r>
      <w:r w:rsidRPr="3C233F52">
        <w:rPr>
          <w:rFonts w:ascii="Roboto" w:eastAsiaTheme="minorEastAsia" w:hAnsi="Roboto"/>
          <w:sz w:val="20"/>
          <w:szCs w:val="20"/>
          <w:lang w:eastAsia="en-GB"/>
        </w:rPr>
        <w:t>month</w:t>
      </w:r>
      <w:r>
        <w:rPr>
          <w:rFonts w:ascii="Roboto" w:eastAsiaTheme="minorEastAsia" w:hAnsi="Roboto"/>
          <w:sz w:val="20"/>
          <w:szCs w:val="20"/>
          <w:lang w:eastAsia="en-GB"/>
        </w:rPr>
        <w:t xml:space="preserve"> that the survey was </w:t>
      </w:r>
      <w:proofErr w:type="gramStart"/>
      <w:r>
        <w:rPr>
          <w:rFonts w:ascii="Roboto" w:eastAsiaTheme="minorEastAsia" w:hAnsi="Roboto"/>
          <w:sz w:val="20"/>
          <w:szCs w:val="20"/>
          <w:lang w:eastAsia="en-GB"/>
        </w:rPr>
        <w:t>open</w:t>
      </w:r>
      <w:proofErr w:type="gramEnd"/>
      <w:r>
        <w:rPr>
          <w:rFonts w:ascii="Roboto" w:eastAsiaTheme="minorEastAsia" w:hAnsi="Roboto"/>
          <w:sz w:val="20"/>
          <w:szCs w:val="20"/>
          <w:lang w:eastAsia="en-GB"/>
        </w:rPr>
        <w:t xml:space="preserve">, just two responses were received. This is not enough to make any </w:t>
      </w:r>
      <w:proofErr w:type="spellStart"/>
      <w:r>
        <w:rPr>
          <w:rFonts w:ascii="Roboto" w:eastAsiaTheme="minorEastAsia" w:hAnsi="Roboto"/>
          <w:sz w:val="20"/>
          <w:szCs w:val="20"/>
          <w:lang w:eastAsia="en-GB"/>
        </w:rPr>
        <w:t>generalisations</w:t>
      </w:r>
      <w:proofErr w:type="spellEnd"/>
      <w:r>
        <w:rPr>
          <w:rFonts w:ascii="Roboto" w:eastAsiaTheme="minorEastAsia" w:hAnsi="Roboto"/>
          <w:sz w:val="20"/>
          <w:szCs w:val="20"/>
          <w:lang w:eastAsia="en-GB"/>
        </w:rPr>
        <w:t xml:space="preserve"> about overall utility and usability of the Transboundary tool for its target audience. Although demographic data was collected to identify trends across regions and roles, no cross-tabulation took place as trends could not be identified with a sample of this size. However, the findings of the survey, combined with the discussions at the workshops, are useful for gleaning a sense of the reception from some target users, and of possible future directions.</w:t>
      </w:r>
    </w:p>
    <w:p w14:paraId="4BDC102D" w14:textId="77777777" w:rsidR="0023404E" w:rsidRDefault="0023404E" w:rsidP="0023404E">
      <w:pPr>
        <w:rPr>
          <w:rFonts w:ascii="Roboto" w:eastAsiaTheme="majorEastAsia" w:hAnsi="Roboto" w:cstheme="majorBidi"/>
          <w:color w:val="00AEEF"/>
          <w:sz w:val="32"/>
          <w:szCs w:val="32"/>
        </w:rPr>
      </w:pPr>
      <w:r>
        <w:rPr>
          <w:rFonts w:ascii="Roboto" w:hAnsi="Roboto"/>
          <w:color w:val="00AEEF"/>
        </w:rPr>
        <w:br w:type="page"/>
      </w:r>
    </w:p>
    <w:p w14:paraId="54657F0A" w14:textId="77777777" w:rsidR="0023404E" w:rsidRPr="005B1E4C" w:rsidRDefault="0023404E" w:rsidP="0023404E">
      <w:pPr>
        <w:pStyle w:val="Heading1"/>
        <w:spacing w:before="360"/>
        <w:rPr>
          <w:rFonts w:ascii="Roboto" w:eastAsiaTheme="minorEastAsia" w:hAnsi="Roboto" w:cstheme="minorBidi"/>
          <w:color w:val="00AEEF"/>
          <w:lang w:eastAsia="en-GB"/>
        </w:rPr>
      </w:pPr>
      <w:bookmarkStart w:id="6" w:name="_Toc172013171"/>
      <w:r w:rsidRPr="005B1E4C">
        <w:rPr>
          <w:rFonts w:ascii="Roboto" w:hAnsi="Roboto"/>
          <w:color w:val="00AEEF"/>
        </w:rPr>
        <w:lastRenderedPageBreak/>
        <w:t>Findings</w:t>
      </w:r>
      <w:bookmarkEnd w:id="6"/>
      <w:r w:rsidRPr="005B1E4C">
        <w:rPr>
          <w:rFonts w:ascii="Roboto" w:hAnsi="Roboto"/>
          <w:color w:val="00AEEF"/>
        </w:rPr>
        <w:t xml:space="preserve"> </w:t>
      </w:r>
    </w:p>
    <w:p w14:paraId="54C783AA" w14:textId="77777777" w:rsidR="0023404E" w:rsidRPr="002C13A6" w:rsidRDefault="0023404E" w:rsidP="0023404E">
      <w:pPr>
        <w:rPr>
          <w:rFonts w:ascii="Roboto" w:eastAsiaTheme="minorEastAsia" w:hAnsi="Roboto"/>
          <w:color w:val="2F5496" w:themeColor="accent1" w:themeShade="BF"/>
          <w:sz w:val="20"/>
          <w:szCs w:val="20"/>
          <w:lang w:eastAsia="en-GB"/>
        </w:rPr>
      </w:pPr>
    </w:p>
    <w:p w14:paraId="0512F338" w14:textId="77777777" w:rsidR="0023404E" w:rsidRPr="00AC700E" w:rsidRDefault="0023404E" w:rsidP="0023404E">
      <w:pPr>
        <w:pStyle w:val="Heading3"/>
        <w:rPr>
          <w:rFonts w:ascii="Roboto" w:eastAsiaTheme="minorEastAsia" w:hAnsi="Roboto"/>
          <w:i/>
          <w:color w:val="00AEEF"/>
          <w:lang w:eastAsia="en-GB"/>
        </w:rPr>
      </w:pPr>
      <w:bookmarkStart w:id="7" w:name="_Toc172013172"/>
      <w:r w:rsidRPr="00AC700E">
        <w:rPr>
          <w:rFonts w:ascii="Roboto" w:hAnsi="Roboto"/>
          <w:i/>
          <w:color w:val="00AEEF"/>
        </w:rPr>
        <w:t xml:space="preserve">About </w:t>
      </w:r>
      <w:r w:rsidRPr="00343F4A">
        <w:rPr>
          <w:rFonts w:ascii="Roboto" w:hAnsi="Roboto"/>
          <w:i/>
          <w:color w:val="00AEEF"/>
        </w:rPr>
        <w:t>participants</w:t>
      </w:r>
      <w:bookmarkEnd w:id="7"/>
      <w:r w:rsidRPr="00AC700E">
        <w:rPr>
          <w:rFonts w:ascii="Roboto" w:hAnsi="Roboto"/>
          <w:i/>
          <w:color w:val="00AEEF"/>
        </w:rPr>
        <w:t xml:space="preserve"> </w:t>
      </w:r>
    </w:p>
    <w:p w14:paraId="43095262" w14:textId="77777777" w:rsidR="0023404E" w:rsidRPr="002C13A6" w:rsidRDefault="0023404E" w:rsidP="0023404E">
      <w:pPr>
        <w:rPr>
          <w:rFonts w:ascii="Roboto" w:eastAsiaTheme="minorEastAsia" w:hAnsi="Roboto"/>
          <w:color w:val="2F5496" w:themeColor="accent1" w:themeShade="BF"/>
          <w:sz w:val="20"/>
          <w:szCs w:val="20"/>
          <w:lang w:eastAsia="en-GB"/>
        </w:rPr>
      </w:pPr>
    </w:p>
    <w:p w14:paraId="57AA456E" w14:textId="77777777" w:rsidR="0023404E" w:rsidRPr="002C13A6" w:rsidRDefault="0023404E" w:rsidP="0023404E">
      <w:pPr>
        <w:rPr>
          <w:rFonts w:ascii="Roboto" w:eastAsiaTheme="minorEastAsia" w:hAnsi="Roboto"/>
          <w:color w:val="2F5496" w:themeColor="accent1" w:themeShade="BF"/>
          <w:sz w:val="20"/>
          <w:szCs w:val="20"/>
          <w:lang w:eastAsia="en-GB"/>
        </w:rPr>
      </w:pPr>
      <w:r w:rsidRPr="002C13A6">
        <w:rPr>
          <w:rFonts w:ascii="Roboto" w:eastAsiaTheme="minorEastAsia" w:hAnsi="Roboto"/>
          <w:sz w:val="20"/>
          <w:szCs w:val="20"/>
          <w:lang w:eastAsia="en-GB"/>
        </w:rPr>
        <w:t xml:space="preserve">Workshops were held with the following groups: </w:t>
      </w:r>
    </w:p>
    <w:p w14:paraId="3A365FE8" w14:textId="77777777" w:rsidR="0023404E" w:rsidRPr="006B2021" w:rsidRDefault="0023404E" w:rsidP="0023404E">
      <w:pPr>
        <w:rPr>
          <w:rFonts w:eastAsiaTheme="minorEastAsia"/>
          <w:color w:val="2F5496" w:themeColor="accent1" w:themeShade="BF"/>
          <w:lang w:eastAsia="en-GB"/>
        </w:rPr>
      </w:pPr>
    </w:p>
    <w:tbl>
      <w:tblPr>
        <w:tblW w:w="9016" w:type="dxa"/>
        <w:tblLayout w:type="fixed"/>
        <w:tblLook w:val="06A0" w:firstRow="1" w:lastRow="0" w:firstColumn="1" w:lastColumn="0" w:noHBand="1" w:noVBand="1"/>
      </w:tblPr>
      <w:tblGrid>
        <w:gridCol w:w="1635"/>
        <w:gridCol w:w="2873"/>
        <w:gridCol w:w="2254"/>
        <w:gridCol w:w="2254"/>
      </w:tblGrid>
      <w:tr w:rsidR="0023404E" w:rsidRPr="00665599" w14:paraId="1CCDA166" w14:textId="77777777">
        <w:trPr>
          <w:trHeight w:val="300"/>
        </w:trPr>
        <w:tc>
          <w:tcPr>
            <w:tcW w:w="1635" w:type="dxa"/>
            <w:shd w:val="clear" w:color="auto" w:fill="00B0F0"/>
            <w:vAlign w:val="center"/>
          </w:tcPr>
          <w:p w14:paraId="530A240B" w14:textId="77777777" w:rsidR="0023404E" w:rsidRPr="00665599" w:rsidRDefault="0023404E">
            <w:pPr>
              <w:jc w:val="center"/>
              <w:rPr>
                <w:rFonts w:ascii="Roboto" w:eastAsiaTheme="minorEastAsia" w:hAnsi="Roboto"/>
                <w:b/>
                <w:color w:val="FFFFFF" w:themeColor="background1"/>
                <w:sz w:val="20"/>
                <w:szCs w:val="20"/>
                <w:lang w:eastAsia="en-GB"/>
              </w:rPr>
            </w:pPr>
            <w:r w:rsidRPr="00665599">
              <w:rPr>
                <w:rFonts w:ascii="Roboto" w:eastAsiaTheme="minorEastAsia" w:hAnsi="Roboto"/>
                <w:b/>
                <w:color w:val="FFFFFF" w:themeColor="background1"/>
                <w:sz w:val="20"/>
                <w:szCs w:val="20"/>
                <w:lang w:eastAsia="en-GB"/>
              </w:rPr>
              <w:t>Reference</w:t>
            </w:r>
          </w:p>
        </w:tc>
        <w:tc>
          <w:tcPr>
            <w:tcW w:w="2873" w:type="dxa"/>
            <w:shd w:val="clear" w:color="auto" w:fill="00B0F0"/>
            <w:vAlign w:val="center"/>
          </w:tcPr>
          <w:p w14:paraId="47158EE4" w14:textId="77777777" w:rsidR="0023404E" w:rsidRPr="00665599" w:rsidRDefault="0023404E">
            <w:pPr>
              <w:jc w:val="center"/>
              <w:rPr>
                <w:rFonts w:ascii="Roboto" w:eastAsiaTheme="minorEastAsia" w:hAnsi="Roboto"/>
                <w:b/>
                <w:color w:val="FFFFFF" w:themeColor="background1"/>
                <w:sz w:val="20"/>
                <w:szCs w:val="20"/>
                <w:lang w:eastAsia="en-GB"/>
              </w:rPr>
            </w:pPr>
            <w:r w:rsidRPr="00665599">
              <w:rPr>
                <w:rFonts w:ascii="Roboto" w:eastAsiaTheme="minorEastAsia" w:hAnsi="Roboto"/>
                <w:b/>
                <w:color w:val="FFFFFF" w:themeColor="background1"/>
                <w:sz w:val="20"/>
                <w:szCs w:val="20"/>
                <w:lang w:eastAsia="en-GB"/>
              </w:rPr>
              <w:t>Details</w:t>
            </w:r>
          </w:p>
        </w:tc>
        <w:tc>
          <w:tcPr>
            <w:tcW w:w="2254" w:type="dxa"/>
            <w:shd w:val="clear" w:color="auto" w:fill="00B0F0"/>
            <w:vAlign w:val="center"/>
          </w:tcPr>
          <w:p w14:paraId="211792F4" w14:textId="77777777" w:rsidR="0023404E" w:rsidRPr="00D62519" w:rsidRDefault="0023404E">
            <w:pPr>
              <w:jc w:val="center"/>
              <w:rPr>
                <w:rFonts w:ascii="Roboto" w:eastAsiaTheme="minorEastAsia" w:hAnsi="Roboto"/>
                <w:b/>
                <w:color w:val="FFFFFF" w:themeColor="background1"/>
                <w:sz w:val="20"/>
                <w:szCs w:val="20"/>
                <w:lang w:eastAsia="en-GB"/>
              </w:rPr>
            </w:pPr>
            <w:r w:rsidRPr="09C867E9">
              <w:rPr>
                <w:rFonts w:ascii="Roboto" w:eastAsiaTheme="minorEastAsia" w:hAnsi="Roboto"/>
                <w:b/>
                <w:color w:val="FFFFFF" w:themeColor="background1"/>
                <w:sz w:val="20"/>
                <w:szCs w:val="20"/>
                <w:lang w:eastAsia="en-GB"/>
              </w:rPr>
              <w:t>Total number of participants</w:t>
            </w:r>
          </w:p>
        </w:tc>
        <w:tc>
          <w:tcPr>
            <w:tcW w:w="2254" w:type="dxa"/>
            <w:shd w:val="clear" w:color="auto" w:fill="00B0F0"/>
            <w:vAlign w:val="center"/>
          </w:tcPr>
          <w:p w14:paraId="206D511E" w14:textId="77777777" w:rsidR="0023404E" w:rsidRPr="00D62519" w:rsidRDefault="0023404E">
            <w:pPr>
              <w:jc w:val="center"/>
              <w:rPr>
                <w:rFonts w:ascii="Roboto" w:eastAsiaTheme="minorEastAsia" w:hAnsi="Roboto"/>
                <w:b/>
                <w:color w:val="FFFFFF" w:themeColor="background1"/>
                <w:sz w:val="20"/>
                <w:szCs w:val="20"/>
                <w:lang w:eastAsia="en-GB"/>
              </w:rPr>
            </w:pPr>
            <w:r w:rsidRPr="09C867E9">
              <w:rPr>
                <w:rFonts w:ascii="Roboto" w:eastAsiaTheme="minorEastAsia" w:hAnsi="Roboto"/>
                <w:b/>
                <w:color w:val="FFFFFF" w:themeColor="background1"/>
                <w:sz w:val="20"/>
                <w:szCs w:val="20"/>
                <w:lang w:eastAsia="en-GB"/>
              </w:rPr>
              <w:t xml:space="preserve">Count of Male/Female </w:t>
            </w:r>
          </w:p>
        </w:tc>
      </w:tr>
      <w:tr w:rsidR="0023404E" w:rsidRPr="00665599" w14:paraId="5575DCCA" w14:textId="77777777">
        <w:trPr>
          <w:trHeight w:val="300"/>
        </w:trPr>
        <w:tc>
          <w:tcPr>
            <w:tcW w:w="1635" w:type="dxa"/>
          </w:tcPr>
          <w:p w14:paraId="17B5940F" w14:textId="77777777" w:rsidR="0023404E" w:rsidRPr="00665599" w:rsidRDefault="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W1 - IGAD</w:t>
            </w:r>
          </w:p>
        </w:tc>
        <w:tc>
          <w:tcPr>
            <w:tcW w:w="2873" w:type="dxa"/>
            <w:vAlign w:val="center"/>
          </w:tcPr>
          <w:p w14:paraId="2BFDBA4C" w14:textId="77777777" w:rsidR="0023404E" w:rsidRPr="00665599" w:rsidRDefault="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Intergovernmental Authority on Development</w:t>
            </w:r>
          </w:p>
        </w:tc>
        <w:tc>
          <w:tcPr>
            <w:tcW w:w="2254" w:type="dxa"/>
            <w:vAlign w:val="center"/>
          </w:tcPr>
          <w:p w14:paraId="3FE0CDF3" w14:textId="77777777" w:rsidR="0023404E" w:rsidRPr="00665599" w:rsidRDefault="0023404E">
            <w:pPr>
              <w:jc w:val="center"/>
              <w:rPr>
                <w:rFonts w:ascii="Roboto" w:eastAsiaTheme="minorEastAsia" w:hAnsi="Roboto"/>
                <w:color w:val="2F5496" w:themeColor="accent1" w:themeShade="BF"/>
                <w:sz w:val="20"/>
                <w:szCs w:val="20"/>
                <w:lang w:eastAsia="en-GB"/>
              </w:rPr>
            </w:pPr>
            <w:r>
              <w:rPr>
                <w:rFonts w:ascii="Roboto" w:eastAsiaTheme="minorEastAsia" w:hAnsi="Roboto"/>
                <w:color w:val="2F5496" w:themeColor="accent1" w:themeShade="BF"/>
                <w:sz w:val="20"/>
                <w:szCs w:val="20"/>
                <w:lang w:eastAsia="en-GB"/>
              </w:rPr>
              <w:t>27</w:t>
            </w:r>
          </w:p>
        </w:tc>
        <w:tc>
          <w:tcPr>
            <w:tcW w:w="2254" w:type="dxa"/>
          </w:tcPr>
          <w:p w14:paraId="2E49C309" w14:textId="77777777" w:rsidR="0023404E" w:rsidRPr="00665599" w:rsidRDefault="0023404E">
            <w:pPr>
              <w:rPr>
                <w:rFonts w:ascii="Roboto" w:eastAsiaTheme="minorEastAsia" w:hAnsi="Roboto"/>
                <w:color w:val="2F5496" w:themeColor="accent1" w:themeShade="BF"/>
                <w:sz w:val="20"/>
                <w:szCs w:val="20"/>
                <w:lang w:eastAsia="en-GB"/>
              </w:rPr>
            </w:pPr>
            <w:r w:rsidRPr="7054A692">
              <w:rPr>
                <w:rFonts w:ascii="Roboto" w:eastAsiaTheme="minorEastAsia" w:hAnsi="Roboto"/>
                <w:color w:val="2F5496" w:themeColor="accent1" w:themeShade="BF"/>
                <w:sz w:val="20"/>
                <w:szCs w:val="20"/>
                <w:lang w:eastAsia="en-GB"/>
              </w:rPr>
              <w:t xml:space="preserve">Male: </w:t>
            </w:r>
            <w:r>
              <w:rPr>
                <w:rFonts w:ascii="Roboto" w:eastAsiaTheme="minorEastAsia" w:hAnsi="Roboto"/>
                <w:color w:val="2F5496" w:themeColor="accent1" w:themeShade="BF"/>
                <w:sz w:val="20"/>
                <w:szCs w:val="20"/>
                <w:lang w:eastAsia="en-GB"/>
              </w:rPr>
              <w:t>21</w:t>
            </w:r>
            <w:r w:rsidRPr="1190FF2C">
              <w:rPr>
                <w:rFonts w:ascii="Roboto" w:eastAsiaTheme="minorEastAsia" w:hAnsi="Roboto"/>
                <w:color w:val="2F5496" w:themeColor="accent1" w:themeShade="BF"/>
                <w:sz w:val="20"/>
                <w:szCs w:val="20"/>
                <w:lang w:eastAsia="en-GB"/>
              </w:rPr>
              <w:t xml:space="preserve"> </w:t>
            </w:r>
          </w:p>
          <w:p w14:paraId="5ECC0F5A" w14:textId="77777777" w:rsidR="0023404E" w:rsidRPr="00665599" w:rsidRDefault="0023404E">
            <w:pPr>
              <w:rPr>
                <w:rFonts w:ascii="Roboto" w:eastAsiaTheme="minorEastAsia" w:hAnsi="Roboto"/>
                <w:color w:val="2F5496" w:themeColor="accent1" w:themeShade="BF"/>
                <w:sz w:val="20"/>
                <w:szCs w:val="20"/>
                <w:lang w:eastAsia="en-GB"/>
              </w:rPr>
            </w:pPr>
            <w:r w:rsidRPr="1190FF2C">
              <w:rPr>
                <w:rFonts w:ascii="Roboto" w:eastAsiaTheme="minorEastAsia" w:hAnsi="Roboto"/>
                <w:color w:val="2F5496" w:themeColor="accent1" w:themeShade="BF"/>
                <w:sz w:val="20"/>
                <w:szCs w:val="20"/>
                <w:lang w:eastAsia="en-GB"/>
              </w:rPr>
              <w:t>Female</w:t>
            </w:r>
            <w:r w:rsidRPr="7A2096AF">
              <w:rPr>
                <w:rFonts w:ascii="Roboto" w:eastAsiaTheme="minorEastAsia" w:hAnsi="Roboto"/>
                <w:color w:val="2F5496" w:themeColor="accent1" w:themeShade="BF"/>
                <w:sz w:val="20"/>
                <w:szCs w:val="20"/>
                <w:lang w:eastAsia="en-GB"/>
              </w:rPr>
              <w:t>:</w:t>
            </w:r>
            <w:r w:rsidRPr="76C6CB9D">
              <w:rPr>
                <w:rFonts w:ascii="Roboto" w:eastAsiaTheme="minorEastAsia" w:hAnsi="Roboto"/>
                <w:color w:val="2F5496" w:themeColor="accent1" w:themeShade="BF"/>
                <w:sz w:val="20"/>
                <w:szCs w:val="20"/>
                <w:lang w:eastAsia="en-GB"/>
              </w:rPr>
              <w:t xml:space="preserve"> </w:t>
            </w:r>
            <w:r>
              <w:rPr>
                <w:rFonts w:ascii="Roboto" w:eastAsiaTheme="minorEastAsia" w:hAnsi="Roboto"/>
                <w:color w:val="2F5496" w:themeColor="accent1" w:themeShade="BF"/>
                <w:sz w:val="20"/>
                <w:szCs w:val="20"/>
                <w:lang w:eastAsia="en-GB"/>
              </w:rPr>
              <w:t>6</w:t>
            </w:r>
          </w:p>
        </w:tc>
      </w:tr>
      <w:tr w:rsidR="0023404E" w:rsidRPr="00665599" w14:paraId="2814EE52" w14:textId="77777777">
        <w:trPr>
          <w:trHeight w:val="300"/>
        </w:trPr>
        <w:tc>
          <w:tcPr>
            <w:tcW w:w="1635" w:type="dxa"/>
          </w:tcPr>
          <w:p w14:paraId="25A41D35" w14:textId="77777777" w:rsidR="0023404E" w:rsidRPr="00665599" w:rsidRDefault="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W2 - SADC</w:t>
            </w:r>
          </w:p>
        </w:tc>
        <w:tc>
          <w:tcPr>
            <w:tcW w:w="2873" w:type="dxa"/>
            <w:vAlign w:val="center"/>
          </w:tcPr>
          <w:p w14:paraId="24013C58" w14:textId="77777777" w:rsidR="0023404E" w:rsidRPr="00665599" w:rsidRDefault="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Southern African Development Community</w:t>
            </w:r>
          </w:p>
        </w:tc>
        <w:tc>
          <w:tcPr>
            <w:tcW w:w="2254" w:type="dxa"/>
            <w:vAlign w:val="center"/>
          </w:tcPr>
          <w:p w14:paraId="5E74B763" w14:textId="77777777" w:rsidR="0023404E" w:rsidRPr="00665599" w:rsidRDefault="0023404E">
            <w:pPr>
              <w:jc w:val="center"/>
              <w:rPr>
                <w:rFonts w:ascii="Roboto" w:eastAsiaTheme="minorEastAsia" w:hAnsi="Roboto"/>
                <w:color w:val="2F5496" w:themeColor="accent1" w:themeShade="BF"/>
                <w:sz w:val="20"/>
                <w:szCs w:val="20"/>
                <w:lang w:eastAsia="en-GB"/>
              </w:rPr>
            </w:pPr>
            <w:r w:rsidRPr="25A8240F">
              <w:rPr>
                <w:rFonts w:ascii="Roboto" w:eastAsiaTheme="minorEastAsia" w:hAnsi="Roboto"/>
                <w:color w:val="2F5496" w:themeColor="accent1" w:themeShade="BF"/>
                <w:sz w:val="20"/>
                <w:szCs w:val="20"/>
                <w:lang w:eastAsia="en-GB"/>
              </w:rPr>
              <w:t>15</w:t>
            </w:r>
          </w:p>
        </w:tc>
        <w:tc>
          <w:tcPr>
            <w:tcW w:w="2254" w:type="dxa"/>
          </w:tcPr>
          <w:p w14:paraId="3EAC2C61" w14:textId="77777777" w:rsidR="0023404E" w:rsidRPr="00665599" w:rsidRDefault="0023404E">
            <w:pPr>
              <w:rPr>
                <w:rFonts w:ascii="Roboto" w:eastAsiaTheme="minorEastAsia" w:hAnsi="Roboto"/>
                <w:color w:val="2F5496" w:themeColor="accent1" w:themeShade="BF"/>
                <w:sz w:val="20"/>
                <w:szCs w:val="20"/>
                <w:lang w:eastAsia="en-GB"/>
              </w:rPr>
            </w:pPr>
            <w:r w:rsidRPr="25A8240F">
              <w:rPr>
                <w:rFonts w:ascii="Roboto" w:eastAsiaTheme="minorEastAsia" w:hAnsi="Roboto"/>
                <w:color w:val="2F5496" w:themeColor="accent1" w:themeShade="BF"/>
                <w:sz w:val="20"/>
                <w:szCs w:val="20"/>
                <w:lang w:eastAsia="en-GB"/>
              </w:rPr>
              <w:t>Male: 8</w:t>
            </w:r>
          </w:p>
          <w:p w14:paraId="6E2F4FCA" w14:textId="77777777" w:rsidR="0023404E" w:rsidRPr="00665599" w:rsidRDefault="0023404E">
            <w:pPr>
              <w:rPr>
                <w:rFonts w:ascii="Roboto" w:eastAsiaTheme="minorEastAsia" w:hAnsi="Roboto"/>
                <w:color w:val="2F5496" w:themeColor="accent1" w:themeShade="BF"/>
                <w:sz w:val="20"/>
                <w:szCs w:val="20"/>
                <w:lang w:eastAsia="en-GB"/>
              </w:rPr>
            </w:pPr>
            <w:r w:rsidRPr="25A8240F">
              <w:rPr>
                <w:rFonts w:ascii="Roboto" w:eastAsiaTheme="minorEastAsia" w:hAnsi="Roboto"/>
                <w:color w:val="2F5496" w:themeColor="accent1" w:themeShade="BF"/>
                <w:sz w:val="20"/>
                <w:szCs w:val="20"/>
                <w:lang w:eastAsia="en-GB"/>
              </w:rPr>
              <w:t>Female: 7</w:t>
            </w:r>
          </w:p>
        </w:tc>
      </w:tr>
      <w:tr w:rsidR="0023404E" w:rsidRPr="00665599" w14:paraId="0078DF8D" w14:textId="77777777">
        <w:trPr>
          <w:trHeight w:val="300"/>
        </w:trPr>
        <w:tc>
          <w:tcPr>
            <w:tcW w:w="1635" w:type="dxa"/>
          </w:tcPr>
          <w:p w14:paraId="46079608" w14:textId="77777777" w:rsidR="0023404E" w:rsidRPr="00665599" w:rsidRDefault="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W3 – CMS Focal Points</w:t>
            </w:r>
          </w:p>
        </w:tc>
        <w:tc>
          <w:tcPr>
            <w:tcW w:w="2873" w:type="dxa"/>
            <w:vAlign w:val="center"/>
          </w:tcPr>
          <w:p w14:paraId="2C138D5F" w14:textId="77777777" w:rsidR="0023404E" w:rsidRPr="00665599" w:rsidRDefault="0023404E">
            <w:pPr>
              <w:rPr>
                <w:rFonts w:ascii="Roboto" w:eastAsiaTheme="minorEastAsia" w:hAnsi="Roboto"/>
                <w:color w:val="2F5496" w:themeColor="accent1" w:themeShade="BF"/>
                <w:sz w:val="20"/>
                <w:szCs w:val="20"/>
                <w:lang w:eastAsia="en-GB"/>
              </w:rPr>
            </w:pPr>
            <w:r>
              <w:rPr>
                <w:rFonts w:ascii="Roboto" w:eastAsiaTheme="minorEastAsia" w:hAnsi="Roboto"/>
                <w:sz w:val="20"/>
                <w:szCs w:val="20"/>
                <w:lang w:eastAsia="en-GB"/>
              </w:rPr>
              <w:t xml:space="preserve"> all regions</w:t>
            </w:r>
          </w:p>
        </w:tc>
        <w:tc>
          <w:tcPr>
            <w:tcW w:w="2254" w:type="dxa"/>
            <w:vAlign w:val="center"/>
          </w:tcPr>
          <w:p w14:paraId="05232E89" w14:textId="77777777" w:rsidR="0023404E" w:rsidRPr="00665599" w:rsidRDefault="0023404E">
            <w:pPr>
              <w:jc w:val="center"/>
              <w:rPr>
                <w:rFonts w:ascii="Roboto" w:eastAsiaTheme="minorEastAsia" w:hAnsi="Roboto"/>
                <w:color w:val="2F5496" w:themeColor="accent1" w:themeShade="BF"/>
                <w:sz w:val="20"/>
                <w:szCs w:val="20"/>
                <w:lang w:eastAsia="en-GB"/>
              </w:rPr>
            </w:pPr>
            <w:r>
              <w:rPr>
                <w:rFonts w:ascii="Roboto" w:eastAsiaTheme="minorEastAsia" w:hAnsi="Roboto"/>
                <w:color w:val="2F5496" w:themeColor="accent1" w:themeShade="BF"/>
                <w:sz w:val="20"/>
                <w:szCs w:val="20"/>
                <w:lang w:eastAsia="en-GB"/>
              </w:rPr>
              <w:t>7</w:t>
            </w:r>
          </w:p>
        </w:tc>
        <w:tc>
          <w:tcPr>
            <w:tcW w:w="2254" w:type="dxa"/>
          </w:tcPr>
          <w:p w14:paraId="31BCFA03" w14:textId="77777777" w:rsidR="0023404E" w:rsidRPr="00665599" w:rsidRDefault="0023404E">
            <w:pPr>
              <w:rPr>
                <w:rFonts w:ascii="Roboto" w:eastAsiaTheme="minorEastAsia" w:hAnsi="Roboto"/>
                <w:color w:val="2F5496" w:themeColor="accent1" w:themeShade="BF"/>
                <w:sz w:val="20"/>
                <w:szCs w:val="20"/>
                <w:lang w:eastAsia="en-GB"/>
              </w:rPr>
            </w:pPr>
            <w:r w:rsidRPr="3BB5C264">
              <w:rPr>
                <w:rFonts w:ascii="Roboto" w:eastAsiaTheme="minorEastAsia" w:hAnsi="Roboto"/>
                <w:color w:val="2F5496" w:themeColor="accent1" w:themeShade="BF"/>
                <w:sz w:val="20"/>
                <w:szCs w:val="20"/>
                <w:lang w:eastAsia="en-GB"/>
              </w:rPr>
              <w:t>Male: 5</w:t>
            </w:r>
          </w:p>
          <w:p w14:paraId="39D0206E" w14:textId="77777777" w:rsidR="0023404E" w:rsidRPr="00665599" w:rsidRDefault="0023404E">
            <w:pPr>
              <w:rPr>
                <w:rFonts w:ascii="Roboto" w:eastAsiaTheme="minorEastAsia" w:hAnsi="Roboto"/>
                <w:color w:val="2F5496" w:themeColor="accent1" w:themeShade="BF"/>
                <w:sz w:val="20"/>
                <w:szCs w:val="20"/>
                <w:lang w:eastAsia="en-GB"/>
              </w:rPr>
            </w:pPr>
            <w:r w:rsidRPr="7A2096AF">
              <w:rPr>
                <w:rFonts w:ascii="Roboto" w:eastAsiaTheme="minorEastAsia" w:hAnsi="Roboto"/>
                <w:color w:val="2F5496" w:themeColor="accent1" w:themeShade="BF"/>
                <w:sz w:val="20"/>
                <w:szCs w:val="20"/>
                <w:lang w:eastAsia="en-GB"/>
              </w:rPr>
              <w:t>Female:</w:t>
            </w:r>
            <w:r w:rsidRPr="23903D4F">
              <w:rPr>
                <w:rFonts w:ascii="Roboto" w:eastAsiaTheme="minorEastAsia" w:hAnsi="Roboto"/>
                <w:color w:val="2F5496" w:themeColor="accent1" w:themeShade="BF"/>
                <w:sz w:val="20"/>
                <w:szCs w:val="20"/>
                <w:lang w:eastAsia="en-GB"/>
              </w:rPr>
              <w:t xml:space="preserve"> </w:t>
            </w:r>
            <w:r w:rsidRPr="7A2096AF">
              <w:rPr>
                <w:rFonts w:ascii="Roboto" w:eastAsiaTheme="minorEastAsia" w:hAnsi="Roboto"/>
                <w:color w:val="2F5496" w:themeColor="accent1" w:themeShade="BF"/>
                <w:sz w:val="20"/>
                <w:szCs w:val="20"/>
                <w:lang w:eastAsia="en-GB"/>
              </w:rPr>
              <w:t>2</w:t>
            </w:r>
          </w:p>
        </w:tc>
      </w:tr>
      <w:tr w:rsidR="0023404E" w:rsidRPr="00665599" w14:paraId="3C639A6A" w14:textId="77777777">
        <w:trPr>
          <w:trHeight w:val="300"/>
        </w:trPr>
        <w:tc>
          <w:tcPr>
            <w:tcW w:w="1635" w:type="dxa"/>
          </w:tcPr>
          <w:p w14:paraId="3824D18E" w14:textId="77777777" w:rsidR="0023404E" w:rsidRPr="00665599" w:rsidRDefault="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W4 - EAC</w:t>
            </w:r>
          </w:p>
        </w:tc>
        <w:tc>
          <w:tcPr>
            <w:tcW w:w="2873" w:type="dxa"/>
            <w:vAlign w:val="center"/>
          </w:tcPr>
          <w:p w14:paraId="77880A4D" w14:textId="77777777" w:rsidR="0023404E" w:rsidRPr="00665599" w:rsidRDefault="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East African Community</w:t>
            </w:r>
          </w:p>
        </w:tc>
        <w:tc>
          <w:tcPr>
            <w:tcW w:w="2254" w:type="dxa"/>
            <w:vAlign w:val="center"/>
          </w:tcPr>
          <w:p w14:paraId="39002FD9" w14:textId="77777777" w:rsidR="0023404E" w:rsidRPr="00665599" w:rsidRDefault="0023404E">
            <w:pPr>
              <w:jc w:val="center"/>
              <w:rPr>
                <w:rFonts w:ascii="Roboto" w:eastAsiaTheme="minorEastAsia" w:hAnsi="Roboto"/>
                <w:color w:val="2F5496" w:themeColor="accent1" w:themeShade="BF"/>
                <w:sz w:val="20"/>
                <w:szCs w:val="20"/>
                <w:lang w:eastAsia="en-GB"/>
              </w:rPr>
            </w:pPr>
            <w:r>
              <w:rPr>
                <w:rFonts w:ascii="Roboto" w:eastAsiaTheme="minorEastAsia" w:hAnsi="Roboto"/>
                <w:color w:val="2F5496" w:themeColor="accent1" w:themeShade="BF"/>
                <w:sz w:val="20"/>
                <w:szCs w:val="20"/>
                <w:lang w:eastAsia="en-GB"/>
              </w:rPr>
              <w:t>18</w:t>
            </w:r>
          </w:p>
        </w:tc>
        <w:tc>
          <w:tcPr>
            <w:tcW w:w="2254" w:type="dxa"/>
          </w:tcPr>
          <w:p w14:paraId="573865AE" w14:textId="77777777" w:rsidR="0023404E" w:rsidRPr="00665599" w:rsidRDefault="0023404E">
            <w:pPr>
              <w:rPr>
                <w:rFonts w:ascii="Roboto" w:eastAsiaTheme="minorEastAsia" w:hAnsi="Roboto"/>
                <w:color w:val="2F5496" w:themeColor="accent1" w:themeShade="BF"/>
                <w:sz w:val="20"/>
                <w:szCs w:val="20"/>
                <w:lang w:eastAsia="en-GB"/>
              </w:rPr>
            </w:pPr>
            <w:r w:rsidRPr="3BB5C264">
              <w:rPr>
                <w:rFonts w:ascii="Roboto" w:eastAsiaTheme="minorEastAsia" w:hAnsi="Roboto"/>
                <w:color w:val="2F5496" w:themeColor="accent1" w:themeShade="BF"/>
                <w:sz w:val="20"/>
                <w:szCs w:val="20"/>
                <w:lang w:eastAsia="en-GB"/>
              </w:rPr>
              <w:t xml:space="preserve">Male: </w:t>
            </w:r>
            <w:r>
              <w:rPr>
                <w:rFonts w:ascii="Roboto" w:eastAsiaTheme="minorEastAsia" w:hAnsi="Roboto"/>
                <w:color w:val="2F5496" w:themeColor="accent1" w:themeShade="BF"/>
                <w:sz w:val="20"/>
                <w:szCs w:val="20"/>
                <w:lang w:eastAsia="en-GB"/>
              </w:rPr>
              <w:t>12</w:t>
            </w:r>
          </w:p>
          <w:p w14:paraId="29A1B9DA" w14:textId="77777777" w:rsidR="0023404E" w:rsidRPr="00665599" w:rsidRDefault="0023404E">
            <w:pPr>
              <w:rPr>
                <w:rFonts w:ascii="Roboto" w:eastAsiaTheme="minorEastAsia" w:hAnsi="Roboto"/>
                <w:color w:val="2F5496" w:themeColor="accent1" w:themeShade="BF"/>
                <w:sz w:val="20"/>
                <w:szCs w:val="20"/>
                <w:lang w:eastAsia="en-GB"/>
              </w:rPr>
            </w:pPr>
            <w:r w:rsidRPr="7A2096AF">
              <w:rPr>
                <w:rFonts w:ascii="Roboto" w:eastAsiaTheme="minorEastAsia" w:hAnsi="Roboto"/>
                <w:color w:val="2F5496" w:themeColor="accent1" w:themeShade="BF"/>
                <w:sz w:val="20"/>
                <w:szCs w:val="20"/>
                <w:lang w:eastAsia="en-GB"/>
              </w:rPr>
              <w:t>Female:</w:t>
            </w:r>
            <w:r w:rsidRPr="23903D4F">
              <w:rPr>
                <w:rFonts w:ascii="Roboto" w:eastAsiaTheme="minorEastAsia" w:hAnsi="Roboto"/>
                <w:color w:val="2F5496" w:themeColor="accent1" w:themeShade="BF"/>
                <w:sz w:val="20"/>
                <w:szCs w:val="20"/>
                <w:lang w:eastAsia="en-GB"/>
              </w:rPr>
              <w:t xml:space="preserve"> </w:t>
            </w:r>
            <w:r>
              <w:rPr>
                <w:rFonts w:ascii="Roboto" w:eastAsiaTheme="minorEastAsia" w:hAnsi="Roboto"/>
                <w:color w:val="2F5496" w:themeColor="accent1" w:themeShade="BF"/>
                <w:sz w:val="20"/>
                <w:szCs w:val="20"/>
                <w:lang w:eastAsia="en-GB"/>
              </w:rPr>
              <w:t>0</w:t>
            </w:r>
            <w:r>
              <w:br/>
            </w:r>
            <w:r>
              <w:rPr>
                <w:rFonts w:ascii="Roboto" w:eastAsiaTheme="minorEastAsia" w:hAnsi="Roboto"/>
                <w:color w:val="2F5496" w:themeColor="accent1" w:themeShade="BF"/>
                <w:sz w:val="20"/>
                <w:szCs w:val="20"/>
                <w:lang w:eastAsia="en-GB"/>
              </w:rPr>
              <w:t>No data: 6</w:t>
            </w:r>
          </w:p>
        </w:tc>
      </w:tr>
    </w:tbl>
    <w:p w14:paraId="5427B384" w14:textId="77777777" w:rsidR="0023404E" w:rsidRDefault="0023404E" w:rsidP="0023404E">
      <w:pPr>
        <w:rPr>
          <w:rFonts w:eastAsiaTheme="minorEastAsia"/>
          <w:color w:val="2F5496" w:themeColor="accent1" w:themeShade="BF"/>
          <w:lang w:eastAsia="en-GB"/>
        </w:rPr>
      </w:pPr>
    </w:p>
    <w:p w14:paraId="121EB515" w14:textId="77777777" w:rsidR="0023404E" w:rsidRDefault="0023404E" w:rsidP="0023404E">
      <w:pPr>
        <w:rPr>
          <w:rFonts w:ascii="Roboto" w:eastAsiaTheme="minorEastAsia" w:hAnsi="Roboto"/>
          <w:sz w:val="20"/>
          <w:szCs w:val="20"/>
          <w:lang w:eastAsia="en-GB"/>
        </w:rPr>
      </w:pPr>
    </w:p>
    <w:p w14:paraId="3F15B035" w14:textId="77777777" w:rsidR="0023404E" w:rsidRPr="00665599" w:rsidRDefault="0023404E" w:rsidP="0023404E">
      <w:pPr>
        <w:rPr>
          <w:rFonts w:ascii="Roboto" w:eastAsiaTheme="minorEastAsia" w:hAnsi="Roboto"/>
          <w:color w:val="2F5496" w:themeColor="accent1" w:themeShade="BF"/>
          <w:sz w:val="20"/>
          <w:szCs w:val="20"/>
          <w:lang w:eastAsia="en-GB"/>
        </w:rPr>
      </w:pPr>
      <w:r w:rsidRPr="00665599">
        <w:rPr>
          <w:rFonts w:ascii="Roboto" w:eastAsiaTheme="minorEastAsia" w:hAnsi="Roboto"/>
          <w:sz w:val="20"/>
          <w:szCs w:val="20"/>
          <w:lang w:eastAsia="en-GB"/>
        </w:rPr>
        <w:t>The survey respondents (each numbered here and labelled throughout this report as ‘R1’, ‘R2’) were as follows:</w:t>
      </w:r>
    </w:p>
    <w:p w14:paraId="3E15C954" w14:textId="77777777" w:rsidR="0023404E" w:rsidRPr="00665599" w:rsidRDefault="0023404E" w:rsidP="0023404E">
      <w:pPr>
        <w:textAlignment w:val="baseline"/>
        <w:rPr>
          <w:rFonts w:ascii="Roboto" w:eastAsia="Times New Roman" w:hAnsi="Roboto" w:cs="Calibri"/>
          <w:sz w:val="20"/>
          <w:szCs w:val="20"/>
          <w:lang w:eastAsia="en-GB"/>
        </w:rPr>
      </w:pPr>
    </w:p>
    <w:tbl>
      <w:tblPr>
        <w:tblW w:w="91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
        <w:gridCol w:w="1857"/>
        <w:gridCol w:w="2818"/>
        <w:gridCol w:w="2451"/>
        <w:gridCol w:w="1732"/>
      </w:tblGrid>
      <w:tr w:rsidR="0023404E" w:rsidRPr="00665599" w14:paraId="10D46AF0" w14:textId="77777777">
        <w:trPr>
          <w:trHeight w:val="53"/>
        </w:trPr>
        <w:tc>
          <w:tcPr>
            <w:tcW w:w="308"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64D980D1" w14:textId="77777777" w:rsidR="0023404E" w:rsidRPr="00665599" w:rsidRDefault="0023404E">
            <w:pPr>
              <w:jc w:val="center"/>
              <w:textAlignment w:val="baseline"/>
              <w:rPr>
                <w:rFonts w:ascii="Roboto" w:eastAsia="Times New Roman" w:hAnsi="Roboto" w:cs="Times New Roman"/>
                <w:sz w:val="20"/>
                <w:szCs w:val="20"/>
                <w:lang w:eastAsia="en-GB"/>
              </w:rPr>
            </w:pPr>
            <w:r w:rsidRPr="0B5B8EA9">
              <w:rPr>
                <w:rFonts w:ascii="Roboto" w:eastAsia="Times New Roman" w:hAnsi="Roboto" w:cs="Calibri"/>
                <w:b/>
                <w:color w:val="FFFFFF" w:themeColor="background1"/>
                <w:sz w:val="20"/>
                <w:szCs w:val="20"/>
                <w:lang w:eastAsia="en-GB"/>
              </w:rPr>
              <w:t>R</w:t>
            </w:r>
            <w:r w:rsidRPr="00665599">
              <w:rPr>
                <w:rFonts w:ascii="Roboto" w:eastAsia="Times New Roman" w:hAnsi="Roboto" w:cs="Calibri"/>
                <w:color w:val="FFFFFF" w:themeColor="background1"/>
                <w:sz w:val="20"/>
                <w:szCs w:val="20"/>
                <w:lang w:eastAsia="en-GB"/>
              </w:rPr>
              <w:t> </w:t>
            </w:r>
          </w:p>
        </w:tc>
        <w:tc>
          <w:tcPr>
            <w:tcW w:w="1857" w:type="dxa"/>
            <w:tcBorders>
              <w:top w:val="single" w:sz="6" w:space="0" w:color="auto"/>
              <w:left w:val="single" w:sz="6" w:space="0" w:color="auto"/>
              <w:bottom w:val="single" w:sz="6" w:space="0" w:color="auto"/>
              <w:right w:val="single" w:sz="6" w:space="0" w:color="auto"/>
            </w:tcBorders>
            <w:shd w:val="clear" w:color="auto" w:fill="00B0F0"/>
            <w:vAlign w:val="center"/>
          </w:tcPr>
          <w:p w14:paraId="072FC1F3" w14:textId="77777777" w:rsidR="0023404E" w:rsidRPr="00665599" w:rsidRDefault="0023404E">
            <w:pPr>
              <w:jc w:val="center"/>
              <w:rPr>
                <w:rFonts w:ascii="Roboto" w:hAnsi="Roboto"/>
                <w:sz w:val="20"/>
                <w:szCs w:val="20"/>
              </w:rPr>
            </w:pPr>
            <w:r w:rsidRPr="00665599">
              <w:rPr>
                <w:rFonts w:ascii="Roboto" w:eastAsia="Times New Roman" w:hAnsi="Roboto" w:cs="Calibri"/>
                <w:b/>
                <w:bCs/>
                <w:color w:val="FFFFFF" w:themeColor="background1"/>
                <w:sz w:val="20"/>
                <w:szCs w:val="20"/>
                <w:lang w:eastAsia="en-GB"/>
              </w:rPr>
              <w:t>Country</w:t>
            </w:r>
          </w:p>
        </w:tc>
        <w:tc>
          <w:tcPr>
            <w:tcW w:w="2818"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4E302998" w14:textId="77777777" w:rsidR="0023404E" w:rsidRPr="00665599" w:rsidRDefault="0023404E">
            <w:pPr>
              <w:jc w:val="center"/>
              <w:textAlignment w:val="baseline"/>
              <w:rPr>
                <w:rFonts w:ascii="Roboto" w:eastAsia="Times New Roman" w:hAnsi="Roboto" w:cs="Times New Roman"/>
                <w:sz w:val="20"/>
                <w:szCs w:val="20"/>
                <w:lang w:eastAsia="en-GB"/>
              </w:rPr>
            </w:pPr>
            <w:r w:rsidRPr="00665599">
              <w:rPr>
                <w:rFonts w:ascii="Roboto" w:eastAsia="Times New Roman" w:hAnsi="Roboto" w:cs="Calibri"/>
                <w:b/>
                <w:bCs/>
                <w:color w:val="FFFFFF"/>
                <w:sz w:val="20"/>
                <w:szCs w:val="20"/>
                <w:lang w:eastAsia="en-GB"/>
              </w:rPr>
              <w:t>Affiliation</w:t>
            </w:r>
          </w:p>
        </w:tc>
        <w:tc>
          <w:tcPr>
            <w:tcW w:w="2451"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28B88D67" w14:textId="77777777" w:rsidR="0023404E" w:rsidRPr="00665599" w:rsidRDefault="0023404E">
            <w:pPr>
              <w:jc w:val="center"/>
              <w:rPr>
                <w:rFonts w:ascii="Roboto" w:hAnsi="Roboto" w:cs="Calibri"/>
                <w:b/>
                <w:bCs/>
                <w:color w:val="FFFFFF"/>
                <w:sz w:val="20"/>
                <w:szCs w:val="20"/>
              </w:rPr>
            </w:pPr>
            <w:r w:rsidRPr="00665599">
              <w:rPr>
                <w:rFonts w:ascii="Roboto" w:hAnsi="Roboto" w:cs="Calibri"/>
                <w:b/>
                <w:bCs/>
                <w:color w:val="FFFFFF"/>
                <w:sz w:val="20"/>
                <w:szCs w:val="20"/>
              </w:rPr>
              <w:t xml:space="preserve">How often are you </w:t>
            </w:r>
            <w:bookmarkStart w:id="8" w:name="_Hlk170976769"/>
            <w:r w:rsidRPr="00665599">
              <w:rPr>
                <w:rFonts w:ascii="Roboto" w:hAnsi="Roboto" w:cs="Calibri"/>
                <w:b/>
                <w:bCs/>
                <w:color w:val="FFFFFF"/>
                <w:sz w:val="20"/>
                <w:szCs w:val="20"/>
              </w:rPr>
              <w:t>engaged in activities related to transboundary conservation</w:t>
            </w:r>
            <w:bookmarkEnd w:id="8"/>
            <w:r w:rsidRPr="00665599">
              <w:rPr>
                <w:rFonts w:ascii="Roboto" w:hAnsi="Roboto" w:cs="Calibri"/>
                <w:b/>
                <w:bCs/>
                <w:color w:val="FFFFFF"/>
                <w:sz w:val="20"/>
                <w:szCs w:val="20"/>
              </w:rPr>
              <w:t>?</w:t>
            </w:r>
          </w:p>
        </w:tc>
        <w:tc>
          <w:tcPr>
            <w:tcW w:w="1732"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4B157272" w14:textId="77777777" w:rsidR="0023404E" w:rsidRPr="00665599" w:rsidRDefault="0023404E">
            <w:pPr>
              <w:jc w:val="center"/>
              <w:textAlignment w:val="baseline"/>
              <w:rPr>
                <w:rFonts w:ascii="Roboto" w:eastAsia="Times New Roman" w:hAnsi="Roboto" w:cs="Times New Roman"/>
                <w:sz w:val="20"/>
                <w:szCs w:val="20"/>
                <w:lang w:eastAsia="en-GB"/>
              </w:rPr>
            </w:pPr>
            <w:r w:rsidRPr="00665599">
              <w:rPr>
                <w:rFonts w:ascii="Roboto" w:eastAsia="Times New Roman" w:hAnsi="Roboto" w:cs="Calibri"/>
                <w:b/>
                <w:bCs/>
                <w:color w:val="FFFFFF"/>
                <w:sz w:val="20"/>
                <w:szCs w:val="20"/>
                <w:lang w:eastAsia="en-GB"/>
              </w:rPr>
              <w:t>Gender</w:t>
            </w:r>
          </w:p>
        </w:tc>
      </w:tr>
      <w:tr w:rsidR="0023404E" w:rsidRPr="00665599" w14:paraId="7AFAB40B" w14:textId="77777777">
        <w:trPr>
          <w:trHeight w:val="300"/>
        </w:trPr>
        <w:tc>
          <w:tcPr>
            <w:tcW w:w="308"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401745C4" w14:textId="77777777" w:rsidR="0023404E" w:rsidRPr="00665599" w:rsidRDefault="0023404E">
            <w:pPr>
              <w:jc w:val="center"/>
              <w:textAlignment w:val="baseline"/>
              <w:rPr>
                <w:rFonts w:ascii="Roboto" w:eastAsia="Times New Roman" w:hAnsi="Roboto" w:cs="Times New Roman"/>
                <w:sz w:val="20"/>
                <w:szCs w:val="20"/>
                <w:lang w:eastAsia="en-GB"/>
              </w:rPr>
            </w:pPr>
            <w:r w:rsidRPr="00665599">
              <w:rPr>
                <w:rFonts w:ascii="Roboto" w:eastAsia="Times New Roman" w:hAnsi="Roboto" w:cs="Calibri"/>
                <w:b/>
                <w:bCs/>
                <w:sz w:val="20"/>
                <w:szCs w:val="20"/>
                <w:lang w:eastAsia="en-GB"/>
              </w:rPr>
              <w:t>1</w:t>
            </w:r>
            <w:r w:rsidRPr="00665599">
              <w:rPr>
                <w:rFonts w:ascii="Roboto" w:eastAsia="Times New Roman" w:hAnsi="Roboto" w:cs="Calibri"/>
                <w:sz w:val="20"/>
                <w:szCs w:val="20"/>
                <w:lang w:eastAsia="en-GB"/>
              </w:rPr>
              <w:t> </w:t>
            </w:r>
          </w:p>
        </w:tc>
        <w:tc>
          <w:tcPr>
            <w:tcW w:w="1857" w:type="dxa"/>
            <w:tcBorders>
              <w:top w:val="single" w:sz="6" w:space="0" w:color="auto"/>
              <w:left w:val="single" w:sz="6" w:space="0" w:color="auto"/>
              <w:bottom w:val="single" w:sz="6" w:space="0" w:color="auto"/>
              <w:right w:val="single" w:sz="6" w:space="0" w:color="auto"/>
            </w:tcBorders>
            <w:vAlign w:val="center"/>
          </w:tcPr>
          <w:p w14:paraId="57DC3C1B" w14:textId="77777777" w:rsidR="0023404E" w:rsidRPr="00665599" w:rsidRDefault="0023404E">
            <w:pPr>
              <w:jc w:val="center"/>
              <w:rPr>
                <w:rFonts w:ascii="Roboto" w:hAnsi="Roboto" w:cs="Calibri"/>
                <w:color w:val="000000"/>
                <w:sz w:val="20"/>
                <w:szCs w:val="20"/>
              </w:rPr>
            </w:pPr>
            <w:r w:rsidRPr="00665599">
              <w:rPr>
                <w:rFonts w:ascii="Roboto" w:hAnsi="Roboto" w:cs="Calibri"/>
                <w:color w:val="000000" w:themeColor="text1"/>
                <w:sz w:val="20"/>
                <w:szCs w:val="20"/>
              </w:rPr>
              <w:t>Ethiopia</w:t>
            </w:r>
          </w:p>
        </w:tc>
        <w:tc>
          <w:tcPr>
            <w:tcW w:w="2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AB1B9" w14:textId="77777777" w:rsidR="0023404E" w:rsidRPr="00665599" w:rsidRDefault="0023404E">
            <w:pPr>
              <w:jc w:val="center"/>
              <w:textAlignment w:val="baseline"/>
              <w:rPr>
                <w:rFonts w:ascii="Roboto" w:hAnsi="Roboto" w:cs="Calibri"/>
                <w:color w:val="000000" w:themeColor="text1"/>
                <w:sz w:val="20"/>
                <w:szCs w:val="20"/>
                <w:lang w:eastAsia="en-GB"/>
              </w:rPr>
            </w:pPr>
            <w:r w:rsidRPr="00665599">
              <w:rPr>
                <w:rFonts w:ascii="Roboto" w:hAnsi="Roboto" w:cs="Calibri"/>
                <w:color w:val="000000" w:themeColor="text1"/>
                <w:sz w:val="20"/>
                <w:szCs w:val="20"/>
              </w:rPr>
              <w:t xml:space="preserve">IGAD </w:t>
            </w:r>
            <w:r>
              <w:br/>
            </w:r>
            <w:r w:rsidRPr="00665599">
              <w:rPr>
                <w:rFonts w:ascii="Roboto" w:hAnsi="Roboto" w:cs="Calibri"/>
                <w:color w:val="000000" w:themeColor="text1"/>
                <w:sz w:val="20"/>
                <w:szCs w:val="20"/>
              </w:rPr>
              <w:t>(</w:t>
            </w:r>
            <w:r w:rsidRPr="3D825DA8">
              <w:rPr>
                <w:rFonts w:ascii="Roboto" w:hAnsi="Roboto" w:cs="Calibri"/>
                <w:color w:val="000000" w:themeColor="text1"/>
                <w:sz w:val="20"/>
                <w:szCs w:val="20"/>
              </w:rPr>
              <w:t>Intergovernmental</w:t>
            </w:r>
            <w:r w:rsidRPr="00665599">
              <w:rPr>
                <w:rFonts w:ascii="Roboto" w:hAnsi="Roboto" w:cs="Calibri"/>
                <w:color w:val="000000" w:themeColor="text1"/>
                <w:sz w:val="20"/>
                <w:szCs w:val="20"/>
              </w:rPr>
              <w:t xml:space="preserve"> Authority on Development)</w:t>
            </w:r>
          </w:p>
        </w:tc>
        <w:tc>
          <w:tcPr>
            <w:tcW w:w="2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80DED9" w14:textId="77777777" w:rsidR="0023404E" w:rsidRPr="00665599" w:rsidRDefault="0023404E">
            <w:pPr>
              <w:jc w:val="center"/>
              <w:rPr>
                <w:rFonts w:ascii="Roboto" w:hAnsi="Roboto" w:cs="Calibri"/>
                <w:color w:val="000000"/>
                <w:sz w:val="20"/>
                <w:szCs w:val="20"/>
              </w:rPr>
            </w:pPr>
            <w:r w:rsidRPr="4ACCA327">
              <w:rPr>
                <w:rFonts w:ascii="Roboto" w:hAnsi="Roboto" w:cs="Calibri"/>
                <w:color w:val="000000" w:themeColor="text1"/>
                <w:sz w:val="20"/>
                <w:szCs w:val="20"/>
              </w:rPr>
              <w:t>A few times a year</w:t>
            </w:r>
          </w:p>
        </w:tc>
        <w:tc>
          <w:tcPr>
            <w:tcW w:w="1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2001A" w14:textId="77777777" w:rsidR="0023404E" w:rsidRPr="00665599" w:rsidRDefault="0023404E">
            <w:pPr>
              <w:jc w:val="center"/>
              <w:textAlignment w:val="baseline"/>
              <w:rPr>
                <w:rFonts w:ascii="Roboto" w:eastAsia="Times New Roman" w:hAnsi="Roboto" w:cs="Times New Roman"/>
                <w:sz w:val="20"/>
                <w:szCs w:val="20"/>
                <w:lang w:eastAsia="en-GB"/>
              </w:rPr>
            </w:pPr>
            <w:r w:rsidRPr="00665599">
              <w:rPr>
                <w:rFonts w:ascii="Roboto" w:eastAsia="Times New Roman" w:hAnsi="Roboto" w:cs="Calibri"/>
                <w:color w:val="000000"/>
                <w:sz w:val="20"/>
                <w:szCs w:val="20"/>
                <w:lang w:eastAsia="en-GB"/>
              </w:rPr>
              <w:t>Male </w:t>
            </w:r>
          </w:p>
        </w:tc>
      </w:tr>
      <w:tr w:rsidR="0023404E" w:rsidRPr="00665599" w14:paraId="5BCBBF7B" w14:textId="77777777">
        <w:trPr>
          <w:trHeight w:val="525"/>
        </w:trPr>
        <w:tc>
          <w:tcPr>
            <w:tcW w:w="308"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7ED9F896" w14:textId="77777777" w:rsidR="0023404E" w:rsidRPr="00665599" w:rsidRDefault="0023404E">
            <w:pPr>
              <w:jc w:val="center"/>
              <w:textAlignment w:val="baseline"/>
              <w:rPr>
                <w:rFonts w:ascii="Roboto" w:eastAsia="Times New Roman" w:hAnsi="Roboto" w:cs="Times New Roman"/>
                <w:sz w:val="20"/>
                <w:szCs w:val="20"/>
                <w:lang w:eastAsia="en-GB"/>
              </w:rPr>
            </w:pPr>
            <w:r w:rsidRPr="00665599">
              <w:rPr>
                <w:rFonts w:ascii="Roboto" w:eastAsia="Times New Roman" w:hAnsi="Roboto" w:cs="Calibri"/>
                <w:b/>
                <w:bCs/>
                <w:sz w:val="20"/>
                <w:szCs w:val="20"/>
                <w:lang w:eastAsia="en-GB"/>
              </w:rPr>
              <w:t>2</w:t>
            </w:r>
            <w:r w:rsidRPr="00665599">
              <w:rPr>
                <w:rFonts w:ascii="Roboto" w:eastAsia="Times New Roman" w:hAnsi="Roboto" w:cs="Calibri"/>
                <w:sz w:val="20"/>
                <w:szCs w:val="20"/>
                <w:lang w:eastAsia="en-GB"/>
              </w:rPr>
              <w:t> </w:t>
            </w:r>
          </w:p>
        </w:tc>
        <w:tc>
          <w:tcPr>
            <w:tcW w:w="1857" w:type="dxa"/>
            <w:tcBorders>
              <w:top w:val="single" w:sz="6" w:space="0" w:color="auto"/>
              <w:left w:val="single" w:sz="6" w:space="0" w:color="auto"/>
              <w:bottom w:val="single" w:sz="6" w:space="0" w:color="auto"/>
              <w:right w:val="single" w:sz="6" w:space="0" w:color="auto"/>
            </w:tcBorders>
            <w:vAlign w:val="center"/>
          </w:tcPr>
          <w:p w14:paraId="0B229698" w14:textId="77777777" w:rsidR="0023404E" w:rsidRPr="00665599" w:rsidRDefault="0023404E">
            <w:pPr>
              <w:jc w:val="center"/>
              <w:rPr>
                <w:rFonts w:ascii="Roboto" w:hAnsi="Roboto"/>
                <w:sz w:val="20"/>
                <w:szCs w:val="20"/>
              </w:rPr>
            </w:pPr>
            <w:r w:rsidRPr="00665599">
              <w:rPr>
                <w:rFonts w:ascii="Roboto" w:hAnsi="Roboto"/>
                <w:sz w:val="20"/>
                <w:szCs w:val="20"/>
              </w:rPr>
              <w:t>Sudan</w:t>
            </w:r>
          </w:p>
        </w:tc>
        <w:tc>
          <w:tcPr>
            <w:tcW w:w="2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801B0" w14:textId="77777777" w:rsidR="0023404E" w:rsidRPr="00665599" w:rsidRDefault="0023404E">
            <w:pPr>
              <w:jc w:val="center"/>
              <w:rPr>
                <w:rFonts w:ascii="Roboto" w:hAnsi="Roboto"/>
                <w:sz w:val="20"/>
                <w:szCs w:val="20"/>
              </w:rPr>
            </w:pPr>
            <w:r w:rsidRPr="00665599">
              <w:rPr>
                <w:rFonts w:ascii="Roboto" w:hAnsi="Roboto"/>
                <w:sz w:val="20"/>
                <w:szCs w:val="20"/>
              </w:rPr>
              <w:t xml:space="preserve">EAC </w:t>
            </w:r>
            <w:r w:rsidRPr="00665599">
              <w:rPr>
                <w:rFonts w:ascii="Roboto" w:hAnsi="Roboto"/>
                <w:sz w:val="20"/>
                <w:szCs w:val="20"/>
              </w:rPr>
              <w:br/>
              <w:t>(East African Community)</w:t>
            </w:r>
          </w:p>
        </w:tc>
        <w:tc>
          <w:tcPr>
            <w:tcW w:w="2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586D0" w14:textId="77777777" w:rsidR="0023404E" w:rsidRPr="00665599" w:rsidRDefault="0023404E">
            <w:pPr>
              <w:jc w:val="center"/>
              <w:rPr>
                <w:rFonts w:ascii="Roboto" w:hAnsi="Roboto"/>
                <w:sz w:val="20"/>
                <w:szCs w:val="20"/>
              </w:rPr>
            </w:pPr>
            <w:r w:rsidRPr="00665599">
              <w:rPr>
                <w:rFonts w:ascii="Roboto" w:hAnsi="Roboto"/>
                <w:sz w:val="20"/>
                <w:szCs w:val="20"/>
              </w:rPr>
              <w:t>Every few years</w:t>
            </w:r>
          </w:p>
        </w:tc>
        <w:tc>
          <w:tcPr>
            <w:tcW w:w="1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1DD82" w14:textId="77777777" w:rsidR="0023404E" w:rsidRPr="00665599" w:rsidRDefault="0023404E">
            <w:pPr>
              <w:jc w:val="center"/>
              <w:rPr>
                <w:rFonts w:ascii="Roboto" w:hAnsi="Roboto"/>
                <w:sz w:val="20"/>
                <w:szCs w:val="20"/>
              </w:rPr>
            </w:pPr>
            <w:r w:rsidRPr="00665599">
              <w:rPr>
                <w:rFonts w:ascii="Roboto" w:hAnsi="Roboto"/>
                <w:sz w:val="20"/>
                <w:szCs w:val="20"/>
              </w:rPr>
              <w:t>Female</w:t>
            </w:r>
          </w:p>
        </w:tc>
      </w:tr>
    </w:tbl>
    <w:p w14:paraId="327DCA3F" w14:textId="77777777" w:rsidR="0023404E" w:rsidRPr="00665599" w:rsidRDefault="0023404E" w:rsidP="005B4789">
      <w:pPr>
        <w:jc w:val="both"/>
        <w:textAlignment w:val="baseline"/>
        <w:rPr>
          <w:rFonts w:ascii="Roboto" w:eastAsia="Times New Roman" w:hAnsi="Roboto" w:cs="Calibri"/>
          <w:sz w:val="20"/>
          <w:szCs w:val="20"/>
          <w:lang w:eastAsia="en-GB"/>
        </w:rPr>
      </w:pPr>
      <w:r w:rsidRPr="00665599">
        <w:rPr>
          <w:rFonts w:ascii="Roboto" w:eastAsia="Times New Roman" w:hAnsi="Roboto" w:cs="Calibri"/>
          <w:sz w:val="20"/>
          <w:szCs w:val="20"/>
          <w:lang w:eastAsia="en-GB"/>
        </w:rPr>
        <w:t> </w:t>
      </w:r>
    </w:p>
    <w:p w14:paraId="1EC49055" w14:textId="77777777" w:rsidR="0023404E" w:rsidRPr="00665599" w:rsidRDefault="0023404E" w:rsidP="005B4789">
      <w:pPr>
        <w:jc w:val="both"/>
        <w:rPr>
          <w:rFonts w:ascii="Roboto" w:hAnsi="Roboto"/>
          <w:sz w:val="20"/>
          <w:szCs w:val="20"/>
        </w:rPr>
      </w:pPr>
      <w:r w:rsidRPr="00665599">
        <w:rPr>
          <w:rFonts w:ascii="Roboto" w:eastAsia="Times New Roman" w:hAnsi="Roboto" w:cs="Calibri"/>
          <w:sz w:val="20"/>
          <w:szCs w:val="20"/>
          <w:lang w:eastAsia="en-GB"/>
        </w:rPr>
        <w:t xml:space="preserve">Although respondents to the survey belonged to different </w:t>
      </w:r>
      <w:proofErr w:type="spellStart"/>
      <w:r w:rsidRPr="00665599">
        <w:rPr>
          <w:rFonts w:ascii="Roboto" w:eastAsia="Times New Roman" w:hAnsi="Roboto" w:cs="Calibri"/>
          <w:sz w:val="20"/>
          <w:szCs w:val="20"/>
          <w:lang w:eastAsia="en-GB"/>
        </w:rPr>
        <w:t>organisations</w:t>
      </w:r>
      <w:proofErr w:type="spellEnd"/>
      <w:r w:rsidRPr="00665599">
        <w:rPr>
          <w:rFonts w:ascii="Roboto" w:eastAsia="Times New Roman" w:hAnsi="Roboto" w:cs="Calibri"/>
          <w:sz w:val="20"/>
          <w:szCs w:val="20"/>
          <w:lang w:eastAsia="en-GB"/>
        </w:rPr>
        <w:t xml:space="preserve"> and regional contexts, both had senior roles. It’s useful to keep in mind their differences whilst reviewing the comments made. </w:t>
      </w:r>
      <w:r w:rsidRPr="00665599">
        <w:rPr>
          <w:rFonts w:ascii="Roboto" w:hAnsi="Roboto"/>
          <w:sz w:val="20"/>
          <w:szCs w:val="20"/>
        </w:rPr>
        <w:t xml:space="preserve"> </w:t>
      </w:r>
    </w:p>
    <w:p w14:paraId="75E1BE41" w14:textId="77777777" w:rsidR="0023404E" w:rsidRPr="00665599" w:rsidRDefault="0023404E" w:rsidP="005B4789">
      <w:pPr>
        <w:jc w:val="both"/>
        <w:rPr>
          <w:rFonts w:ascii="Roboto" w:hAnsi="Roboto"/>
          <w:sz w:val="20"/>
          <w:szCs w:val="20"/>
        </w:rPr>
      </w:pPr>
    </w:p>
    <w:p w14:paraId="704CB859" w14:textId="77777777" w:rsidR="0023404E" w:rsidRPr="00665599" w:rsidRDefault="0023404E" w:rsidP="005B4789">
      <w:pPr>
        <w:jc w:val="both"/>
        <w:rPr>
          <w:rFonts w:ascii="Roboto" w:hAnsi="Roboto"/>
          <w:sz w:val="20"/>
          <w:szCs w:val="20"/>
          <w:highlight w:val="yellow"/>
        </w:rPr>
      </w:pPr>
      <w:r w:rsidRPr="00665599">
        <w:rPr>
          <w:rFonts w:ascii="Roboto" w:hAnsi="Roboto"/>
          <w:sz w:val="20"/>
          <w:szCs w:val="20"/>
          <w:lang w:eastAsia="en-GB"/>
        </w:rPr>
        <w:t>Overall, R1, who works on transboundary conservation a few times a year, seems relatively more engaged in transboundary conservation than R2. They currently work on relevant activities such as: identifying “potential” (presumably, protected/conserved areas), conducting surveys, engagement in (including promotion of) trans-frontier conservation initiatives</w:t>
      </w:r>
      <w:r w:rsidRPr="00665599">
        <w:rPr>
          <w:rFonts w:ascii="Roboto" w:hAnsi="Roboto"/>
          <w:sz w:val="20"/>
          <w:szCs w:val="20"/>
        </w:rPr>
        <w:t>, and d</w:t>
      </w:r>
      <w:r w:rsidRPr="00665599">
        <w:rPr>
          <w:rFonts w:ascii="Roboto" w:hAnsi="Roboto"/>
          <w:sz w:val="20"/>
          <w:szCs w:val="20"/>
          <w:lang w:eastAsia="en-GB"/>
        </w:rPr>
        <w:t>evelopment of management plans for transboundary conservation areas</w:t>
      </w:r>
      <w:r w:rsidRPr="00665599">
        <w:rPr>
          <w:rFonts w:ascii="Roboto" w:hAnsi="Roboto"/>
          <w:sz w:val="20"/>
          <w:szCs w:val="20"/>
        </w:rPr>
        <w:t xml:space="preserve">. </w:t>
      </w:r>
    </w:p>
    <w:p w14:paraId="4A492E89" w14:textId="77777777" w:rsidR="0023404E" w:rsidRPr="00665599" w:rsidRDefault="0023404E" w:rsidP="005B4789">
      <w:pPr>
        <w:jc w:val="both"/>
        <w:rPr>
          <w:rFonts w:ascii="Roboto" w:hAnsi="Roboto"/>
          <w:sz w:val="20"/>
          <w:szCs w:val="20"/>
        </w:rPr>
      </w:pPr>
    </w:p>
    <w:p w14:paraId="748B0F83" w14:textId="77777777" w:rsidR="0023404E" w:rsidRPr="00665599" w:rsidRDefault="0023404E" w:rsidP="005B4789">
      <w:pPr>
        <w:jc w:val="both"/>
        <w:textAlignment w:val="baseline"/>
        <w:rPr>
          <w:rFonts w:ascii="Roboto" w:hAnsi="Roboto"/>
          <w:sz w:val="20"/>
          <w:szCs w:val="20"/>
          <w:lang w:eastAsia="en-GB"/>
        </w:rPr>
      </w:pPr>
      <w:r w:rsidRPr="00665599">
        <w:rPr>
          <w:rFonts w:ascii="Roboto" w:hAnsi="Roboto"/>
          <w:sz w:val="20"/>
          <w:szCs w:val="20"/>
          <w:lang w:eastAsia="en-GB"/>
        </w:rPr>
        <w:t xml:space="preserve">Meanwhile, R2, who works on transboundary conservation </w:t>
      </w:r>
      <w:r w:rsidRPr="7E292C5B">
        <w:rPr>
          <w:rFonts w:ascii="Roboto" w:hAnsi="Roboto"/>
          <w:sz w:val="20"/>
          <w:szCs w:val="20"/>
          <w:lang w:eastAsia="en-GB"/>
        </w:rPr>
        <w:t>every</w:t>
      </w:r>
      <w:r>
        <w:rPr>
          <w:rFonts w:ascii="Roboto" w:hAnsi="Roboto"/>
          <w:sz w:val="20"/>
          <w:szCs w:val="20"/>
          <w:lang w:eastAsia="en-GB"/>
        </w:rPr>
        <w:t xml:space="preserve"> few</w:t>
      </w:r>
      <w:r w:rsidRPr="00665599">
        <w:rPr>
          <w:rFonts w:ascii="Roboto" w:hAnsi="Roboto"/>
          <w:sz w:val="20"/>
          <w:szCs w:val="20"/>
          <w:lang w:eastAsia="en-GB"/>
        </w:rPr>
        <w:t xml:space="preserve"> year</w:t>
      </w:r>
      <w:r>
        <w:rPr>
          <w:rFonts w:ascii="Roboto" w:hAnsi="Roboto"/>
          <w:sz w:val="20"/>
          <w:szCs w:val="20"/>
          <w:lang w:eastAsia="en-GB"/>
        </w:rPr>
        <w:t>s</w:t>
      </w:r>
      <w:r w:rsidRPr="00665599">
        <w:rPr>
          <w:rFonts w:ascii="Roboto" w:hAnsi="Roboto"/>
          <w:sz w:val="20"/>
          <w:szCs w:val="20"/>
          <w:lang w:eastAsia="en-GB"/>
        </w:rPr>
        <w:t xml:space="preserve">, is involved with very few activities relevant to transboundary conservation, noting that </w:t>
      </w:r>
      <w:r>
        <w:rPr>
          <w:rFonts w:ascii="Roboto" w:hAnsi="Roboto"/>
          <w:sz w:val="20"/>
          <w:szCs w:val="20"/>
          <w:lang w:eastAsia="en-GB"/>
        </w:rPr>
        <w:t xml:space="preserve">their country </w:t>
      </w:r>
      <w:r w:rsidRPr="00665599" w:rsidDel="00C619D3">
        <w:rPr>
          <w:rFonts w:ascii="Roboto" w:hAnsi="Roboto"/>
          <w:sz w:val="20"/>
          <w:szCs w:val="20"/>
          <w:lang w:eastAsia="en-GB"/>
        </w:rPr>
        <w:t>“</w:t>
      </w:r>
      <w:r w:rsidRPr="33FD4D65">
        <w:rPr>
          <w:rFonts w:ascii="Roboto" w:hAnsi="Roboto"/>
          <w:sz w:val="20"/>
          <w:szCs w:val="20"/>
          <w:lang w:eastAsia="en-GB"/>
        </w:rPr>
        <w:t>has</w:t>
      </w:r>
      <w:r w:rsidRPr="00665599">
        <w:rPr>
          <w:rFonts w:ascii="Roboto" w:hAnsi="Roboto"/>
          <w:sz w:val="20"/>
          <w:szCs w:val="20"/>
          <w:lang w:eastAsia="en-GB"/>
        </w:rPr>
        <w:t xml:space="preserve"> no special plan for transboundary conservation</w:t>
      </w:r>
      <w:r w:rsidRPr="0B843AF0">
        <w:rPr>
          <w:rFonts w:ascii="Roboto" w:hAnsi="Roboto"/>
          <w:sz w:val="20"/>
          <w:szCs w:val="20"/>
          <w:lang w:eastAsia="en-GB"/>
        </w:rPr>
        <w:t>. It</w:t>
      </w:r>
      <w:r w:rsidRPr="00665599">
        <w:rPr>
          <w:rFonts w:ascii="Roboto" w:hAnsi="Roboto"/>
          <w:sz w:val="20"/>
          <w:szCs w:val="20"/>
          <w:lang w:eastAsia="en-GB"/>
        </w:rPr>
        <w:t xml:space="preserve"> is only the work of Control patrols to combat wild animal smuggling and combat poaching” (R2, Q6).</w:t>
      </w:r>
      <w:r w:rsidRPr="7E292C5B">
        <w:rPr>
          <w:rFonts w:ascii="Roboto" w:hAnsi="Roboto"/>
          <w:sz w:val="20"/>
          <w:szCs w:val="20"/>
          <w:lang w:eastAsia="en-GB"/>
        </w:rPr>
        <w:t xml:space="preserve"> This may suggest that there is a niche which the tool can help to fill</w:t>
      </w:r>
      <w:r>
        <w:rPr>
          <w:rFonts w:ascii="Roboto" w:hAnsi="Roboto"/>
          <w:sz w:val="20"/>
          <w:szCs w:val="20"/>
          <w:lang w:eastAsia="en-GB"/>
        </w:rPr>
        <w:t xml:space="preserve"> by building engagement</w:t>
      </w:r>
      <w:r w:rsidRPr="7E292C5B">
        <w:rPr>
          <w:rFonts w:ascii="Roboto" w:hAnsi="Roboto"/>
          <w:sz w:val="20"/>
          <w:szCs w:val="20"/>
          <w:lang w:eastAsia="en-GB"/>
        </w:rPr>
        <w:t xml:space="preserve">, since this and other countries may have “no special plan for transboundary conservation”. </w:t>
      </w:r>
    </w:p>
    <w:p w14:paraId="15DF1B50" w14:textId="77777777" w:rsidR="0023404E" w:rsidRPr="00665599" w:rsidRDefault="0023404E" w:rsidP="0023404E">
      <w:pPr>
        <w:rPr>
          <w:rFonts w:ascii="Roboto" w:hAnsi="Roboto"/>
          <w:sz w:val="20"/>
          <w:szCs w:val="20"/>
          <w:lang w:eastAsia="en-GB"/>
        </w:rPr>
      </w:pPr>
    </w:p>
    <w:p w14:paraId="2B279651" w14:textId="77777777" w:rsidR="0023404E" w:rsidRDefault="0023404E" w:rsidP="0023404E">
      <w:pPr>
        <w:rPr>
          <w:rFonts w:ascii="Roboto" w:hAnsi="Roboto"/>
          <w:sz w:val="20"/>
          <w:szCs w:val="20"/>
          <w:lang w:eastAsia="en-GB"/>
        </w:rPr>
      </w:pPr>
    </w:p>
    <w:p w14:paraId="28BE7B7E" w14:textId="77777777" w:rsidR="0023404E" w:rsidRPr="00343F4A" w:rsidRDefault="0023404E" w:rsidP="0023404E">
      <w:pPr>
        <w:pStyle w:val="Heading3"/>
        <w:rPr>
          <w:rFonts w:ascii="Roboto" w:eastAsia="Times New Roman" w:hAnsi="Roboto"/>
          <w:i/>
          <w:iCs/>
          <w:color w:val="00AEEF"/>
          <w:lang w:val="en-US" w:eastAsia="en-GB"/>
        </w:rPr>
      </w:pPr>
      <w:bookmarkStart w:id="9" w:name="_Toc172013173"/>
      <w:r w:rsidRPr="00343F4A">
        <w:rPr>
          <w:rFonts w:ascii="Roboto" w:eastAsia="Times New Roman" w:hAnsi="Roboto"/>
          <w:i/>
          <w:iCs/>
          <w:color w:val="00AEEF"/>
          <w:lang w:val="en-US" w:eastAsia="en-GB"/>
        </w:rPr>
        <w:t>Challenges in transboundary conservation</w:t>
      </w:r>
      <w:bookmarkEnd w:id="9"/>
    </w:p>
    <w:p w14:paraId="2E9450FD" w14:textId="77777777" w:rsidR="0023404E" w:rsidRPr="00CC7802" w:rsidRDefault="0023404E" w:rsidP="0023404E">
      <w:pPr>
        <w:rPr>
          <w:lang w:eastAsia="en-GB"/>
        </w:rPr>
      </w:pPr>
    </w:p>
    <w:p w14:paraId="0AF3C6F1" w14:textId="77777777" w:rsidR="0023404E" w:rsidRPr="00665599" w:rsidRDefault="0023404E" w:rsidP="005B4789">
      <w:pPr>
        <w:spacing w:after="120" w:line="247" w:lineRule="auto"/>
        <w:jc w:val="both"/>
        <w:textAlignment w:val="baseline"/>
        <w:rPr>
          <w:rFonts w:ascii="Roboto" w:hAnsi="Roboto"/>
          <w:sz w:val="20"/>
          <w:szCs w:val="20"/>
        </w:rPr>
      </w:pPr>
      <w:r>
        <w:rPr>
          <w:rFonts w:ascii="Roboto" w:hAnsi="Roboto"/>
          <w:sz w:val="20"/>
          <w:szCs w:val="20"/>
          <w:lang w:eastAsia="en-GB"/>
        </w:rPr>
        <w:t>Both</w:t>
      </w:r>
      <w:r w:rsidRPr="00665599">
        <w:rPr>
          <w:rFonts w:ascii="Roboto" w:hAnsi="Roboto"/>
          <w:sz w:val="20"/>
          <w:szCs w:val="20"/>
          <w:lang w:eastAsia="en-GB"/>
        </w:rPr>
        <w:t xml:space="preserve"> survey respondents reported facing some kind of </w:t>
      </w:r>
      <w:r w:rsidRPr="00665599">
        <w:rPr>
          <w:rFonts w:ascii="Roboto" w:hAnsi="Roboto"/>
          <w:sz w:val="20"/>
          <w:szCs w:val="20"/>
        </w:rPr>
        <w:t>challenge in the initial scoping to identify (existing or new) areas for transboundary conservation (Figure 1).</w:t>
      </w:r>
      <w:r>
        <w:rPr>
          <w:rFonts w:ascii="Roboto" w:hAnsi="Roboto"/>
          <w:sz w:val="20"/>
          <w:szCs w:val="20"/>
        </w:rPr>
        <w:t xml:space="preserve"> </w:t>
      </w:r>
      <w:r w:rsidRPr="346E5FAC">
        <w:rPr>
          <w:rFonts w:ascii="Roboto" w:hAnsi="Roboto"/>
          <w:sz w:val="20"/>
          <w:szCs w:val="20"/>
        </w:rPr>
        <w:t>From</w:t>
      </w:r>
      <w:r>
        <w:rPr>
          <w:rFonts w:ascii="Roboto" w:hAnsi="Roboto"/>
          <w:sz w:val="20"/>
          <w:szCs w:val="20"/>
        </w:rPr>
        <w:t xml:space="preserve"> the multiple-choice options provided in the question, </w:t>
      </w:r>
      <w:r w:rsidRPr="7E292C5B">
        <w:rPr>
          <w:rFonts w:ascii="Roboto" w:hAnsi="Roboto"/>
          <w:sz w:val="20"/>
          <w:szCs w:val="20"/>
        </w:rPr>
        <w:t>the</w:t>
      </w:r>
      <w:r w:rsidRPr="00665599">
        <w:rPr>
          <w:rFonts w:ascii="Roboto" w:hAnsi="Roboto"/>
          <w:sz w:val="20"/>
          <w:szCs w:val="20"/>
        </w:rPr>
        <w:t xml:space="preserve"> challenges most commonly reported by survey participants </w:t>
      </w:r>
      <w:proofErr w:type="gramStart"/>
      <w:r w:rsidRPr="00665599">
        <w:rPr>
          <w:rFonts w:ascii="Roboto" w:hAnsi="Roboto"/>
          <w:sz w:val="20"/>
          <w:szCs w:val="20"/>
        </w:rPr>
        <w:t>were:</w:t>
      </w:r>
      <w:proofErr w:type="gramEnd"/>
      <w:r w:rsidRPr="00665599">
        <w:rPr>
          <w:rFonts w:ascii="Roboto" w:hAnsi="Roboto"/>
          <w:sz w:val="20"/>
          <w:szCs w:val="20"/>
        </w:rPr>
        <w:t xml:space="preserve"> lack of incentives (2), lack of capacity (2), lack of resources (2), coordination within government (2) and coordination with other national governments (2</w:t>
      </w:r>
      <w:r w:rsidRPr="7E292C5B">
        <w:rPr>
          <w:rFonts w:ascii="Roboto" w:hAnsi="Roboto"/>
          <w:sz w:val="20"/>
          <w:szCs w:val="20"/>
        </w:rPr>
        <w:t>) (see Q7</w:t>
      </w:r>
      <w:r w:rsidRPr="00665599">
        <w:rPr>
          <w:rFonts w:ascii="Roboto" w:hAnsi="Roboto"/>
          <w:sz w:val="20"/>
          <w:szCs w:val="20"/>
        </w:rPr>
        <w:t xml:space="preserve">). </w:t>
      </w:r>
    </w:p>
    <w:p w14:paraId="4523B489" w14:textId="77777777" w:rsidR="0023404E" w:rsidRPr="00665599" w:rsidRDefault="0023404E" w:rsidP="005B4789">
      <w:pPr>
        <w:spacing w:after="120" w:line="247" w:lineRule="auto"/>
        <w:jc w:val="both"/>
        <w:textAlignment w:val="baseline"/>
        <w:rPr>
          <w:rFonts w:ascii="Roboto" w:eastAsia="Calibri" w:hAnsi="Roboto" w:cs="Calibri"/>
          <w:color w:val="1D1C1D"/>
          <w:sz w:val="20"/>
          <w:szCs w:val="20"/>
        </w:rPr>
      </w:pPr>
      <w:r w:rsidRPr="5253835C">
        <w:rPr>
          <w:rFonts w:ascii="Roboto" w:hAnsi="Roboto"/>
          <w:sz w:val="20"/>
          <w:szCs w:val="20"/>
        </w:rPr>
        <w:t xml:space="preserve">Lack of spatial data – the key challenge that this Transboundary tool seeks to solve – was reported as being a challenge by one of the two survey respondents (R1). It is possible that the other respondent (R2) may simply </w:t>
      </w:r>
      <w:r w:rsidRPr="5253835C">
        <w:rPr>
          <w:rFonts w:ascii="Roboto" w:hAnsi="Roboto"/>
          <w:sz w:val="20"/>
          <w:szCs w:val="20"/>
        </w:rPr>
        <w:lastRenderedPageBreak/>
        <w:t xml:space="preserve">not have given this as an issue because they do not work extensively on transboundary conservation and so have not identified this as a need. The limited number of responses to the survey is not enough data to </w:t>
      </w:r>
      <w:proofErr w:type="spellStart"/>
      <w:r w:rsidRPr="5253835C">
        <w:rPr>
          <w:rFonts w:ascii="Roboto" w:hAnsi="Roboto"/>
          <w:sz w:val="20"/>
          <w:szCs w:val="20"/>
        </w:rPr>
        <w:t>generalise</w:t>
      </w:r>
      <w:proofErr w:type="spellEnd"/>
      <w:r w:rsidRPr="5253835C">
        <w:rPr>
          <w:rFonts w:ascii="Roboto" w:hAnsi="Roboto"/>
          <w:sz w:val="20"/>
          <w:szCs w:val="20"/>
        </w:rPr>
        <w:t xml:space="preserve"> about the utility of the tool in responding to challenges faced across the target audience. However, </w:t>
      </w:r>
      <w:r w:rsidRPr="5253835C">
        <w:rPr>
          <w:rFonts w:ascii="Roboto" w:eastAsia="Calibri" w:hAnsi="Roboto" w:cs="Calibri"/>
          <w:color w:val="1D1C1D"/>
          <w:sz w:val="20"/>
          <w:szCs w:val="20"/>
        </w:rPr>
        <w:t>webinars conducted by CMS (as part of a 2021 EU funded project) showed that Parties have previously raised that they face challenges in delineating TFCA boundaries. In this way, past feedback has suggested the scientific basi</w:t>
      </w:r>
      <w:r>
        <w:rPr>
          <w:rFonts w:ascii="Roboto" w:eastAsia="Calibri" w:hAnsi="Roboto" w:cs="Calibri"/>
          <w:color w:val="1D1C1D"/>
          <w:sz w:val="20"/>
          <w:szCs w:val="20"/>
        </w:rPr>
        <w:t xml:space="preserve">s </w:t>
      </w:r>
      <w:r w:rsidRPr="5253835C">
        <w:rPr>
          <w:rFonts w:ascii="Roboto" w:eastAsia="Calibri" w:hAnsi="Roboto" w:cs="Calibri"/>
          <w:color w:val="1D1C1D"/>
          <w:sz w:val="20"/>
          <w:szCs w:val="20"/>
        </w:rPr>
        <w:t xml:space="preserve">needed to identify TFCAs is lacking – a challenge that this tool helps to fill. </w:t>
      </w:r>
    </w:p>
    <w:p w14:paraId="05D1D353" w14:textId="77777777" w:rsidR="0023404E" w:rsidRPr="00665599" w:rsidRDefault="0023404E" w:rsidP="005B4789">
      <w:pPr>
        <w:spacing w:after="120" w:line="247" w:lineRule="auto"/>
        <w:jc w:val="both"/>
        <w:textAlignment w:val="baseline"/>
        <w:rPr>
          <w:rFonts w:ascii="Roboto" w:eastAsia="Times New Roman" w:hAnsi="Roboto" w:cs="Segoe UI"/>
          <w:sz w:val="20"/>
          <w:szCs w:val="20"/>
          <w:lang w:eastAsia="en-GB"/>
        </w:rPr>
      </w:pPr>
      <w:r w:rsidRPr="00665599">
        <w:rPr>
          <w:rFonts w:ascii="Roboto" w:hAnsi="Roboto"/>
          <w:sz w:val="20"/>
          <w:szCs w:val="20"/>
        </w:rPr>
        <w:t>Notably, neither of the survey respondents reported having any challenges in coordinating with non-government stakeholders</w:t>
      </w:r>
      <w:r w:rsidRPr="3F2D0A49">
        <w:rPr>
          <w:rFonts w:ascii="Roboto" w:hAnsi="Roboto"/>
          <w:sz w:val="20"/>
          <w:szCs w:val="20"/>
        </w:rPr>
        <w:t>.</w:t>
      </w:r>
      <w:r w:rsidRPr="00665599">
        <w:rPr>
          <w:rFonts w:ascii="Roboto" w:hAnsi="Roboto"/>
          <w:sz w:val="20"/>
          <w:szCs w:val="20"/>
        </w:rPr>
        <w:t xml:space="preserve"> It is unknown whether the lack of challenges in coordinating with non-government stakeholders is because non-government stakeholders are not engaged </w:t>
      </w:r>
      <w:proofErr w:type="gramStart"/>
      <w:r w:rsidRPr="00665599">
        <w:rPr>
          <w:rFonts w:ascii="Roboto" w:hAnsi="Roboto"/>
          <w:sz w:val="20"/>
          <w:szCs w:val="20"/>
        </w:rPr>
        <w:t>with on</w:t>
      </w:r>
      <w:proofErr w:type="gramEnd"/>
      <w:r w:rsidRPr="00665599">
        <w:rPr>
          <w:rFonts w:ascii="Roboto" w:hAnsi="Roboto"/>
          <w:sz w:val="20"/>
          <w:szCs w:val="20"/>
        </w:rPr>
        <w:t xml:space="preserve"> transboundary conservation, or if because engaging with those stakeholders is free from challenges.</w:t>
      </w:r>
    </w:p>
    <w:p w14:paraId="5DA4CBAD" w14:textId="77777777" w:rsidR="0023404E" w:rsidRPr="00665599" w:rsidRDefault="0023404E" w:rsidP="005B4789">
      <w:pPr>
        <w:jc w:val="both"/>
        <w:rPr>
          <w:rFonts w:ascii="Roboto" w:hAnsi="Roboto"/>
          <w:sz w:val="20"/>
          <w:szCs w:val="20"/>
        </w:rPr>
      </w:pPr>
    </w:p>
    <w:p w14:paraId="1626925A" w14:textId="77777777" w:rsidR="0023404E" w:rsidRPr="00665599" w:rsidRDefault="0023404E" w:rsidP="005B4789">
      <w:pPr>
        <w:spacing w:after="120"/>
        <w:jc w:val="both"/>
        <w:rPr>
          <w:rFonts w:ascii="Roboto" w:hAnsi="Roboto"/>
          <w:i/>
          <w:iCs/>
          <w:sz w:val="20"/>
          <w:szCs w:val="20"/>
        </w:rPr>
      </w:pPr>
      <w:r w:rsidRPr="00665599">
        <w:rPr>
          <w:rFonts w:ascii="Roboto" w:hAnsi="Roboto"/>
          <w:i/>
          <w:iCs/>
          <w:sz w:val="20"/>
          <w:szCs w:val="20"/>
        </w:rPr>
        <w:t xml:space="preserve">Figure 1: Challenges faced in initial scoping to identify areas for transboundary conservation, as reported by </w:t>
      </w:r>
      <w:r>
        <w:rPr>
          <w:rFonts w:ascii="Roboto" w:hAnsi="Roboto"/>
          <w:i/>
          <w:iCs/>
          <w:sz w:val="20"/>
          <w:szCs w:val="20"/>
        </w:rPr>
        <w:t>survey</w:t>
      </w:r>
      <w:r w:rsidRPr="00665599">
        <w:rPr>
          <w:rFonts w:ascii="Roboto" w:hAnsi="Roboto"/>
          <w:i/>
          <w:iCs/>
          <w:sz w:val="20"/>
          <w:szCs w:val="20"/>
        </w:rPr>
        <w:t xml:space="preserve"> participants</w:t>
      </w:r>
    </w:p>
    <w:p w14:paraId="60C94CC0" w14:textId="77777777" w:rsidR="0023404E" w:rsidRDefault="0023404E" w:rsidP="0023404E">
      <w:pPr>
        <w:spacing w:after="120"/>
      </w:pPr>
      <w:r>
        <w:rPr>
          <w:noProof/>
        </w:rPr>
        <w:drawing>
          <wp:inline distT="0" distB="0" distL="0" distR="0" wp14:anchorId="7C5B7107" wp14:editId="60EF7767">
            <wp:extent cx="5724524" cy="2637586"/>
            <wp:effectExtent l="0" t="0" r="0" b="0"/>
            <wp:docPr id="841754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54830" name="Picture 3"/>
                    <pic:cNvPicPr/>
                  </pic:nvPicPr>
                  <pic:blipFill>
                    <a:blip r:embed="rId38" cstate="print">
                      <a:extLst>
                        <a:ext uri="{28A0092B-C50C-407E-A947-70E740481C1C}">
                          <a14:useLocalDpi xmlns:a14="http://schemas.microsoft.com/office/drawing/2010/main" val="0"/>
                        </a:ext>
                      </a:extLst>
                    </a:blip>
                    <a:srcRect b="24341"/>
                    <a:stretch>
                      <a:fillRect/>
                    </a:stretch>
                  </pic:blipFill>
                  <pic:spPr>
                    <a:xfrm>
                      <a:off x="0" y="0"/>
                      <a:ext cx="5724524" cy="2637586"/>
                    </a:xfrm>
                    <a:prstGeom prst="rect">
                      <a:avLst/>
                    </a:prstGeom>
                  </pic:spPr>
                </pic:pic>
              </a:graphicData>
            </a:graphic>
          </wp:inline>
        </w:drawing>
      </w:r>
    </w:p>
    <w:p w14:paraId="25925B96" w14:textId="77777777" w:rsidR="0023404E" w:rsidRPr="00343F4A" w:rsidRDefault="0023404E" w:rsidP="0023404E">
      <w:pPr>
        <w:pStyle w:val="Heading3"/>
        <w:spacing w:before="360" w:line="240" w:lineRule="auto"/>
        <w:textAlignment w:val="baseline"/>
        <w:rPr>
          <w:rFonts w:ascii="Roboto" w:eastAsia="Times New Roman" w:hAnsi="Roboto"/>
          <w:i/>
          <w:iCs/>
          <w:color w:val="00AEEF"/>
          <w:lang w:eastAsia="en-GB"/>
        </w:rPr>
      </w:pPr>
      <w:bookmarkStart w:id="10" w:name="_Toc172013174"/>
      <w:r w:rsidRPr="00343F4A">
        <w:rPr>
          <w:rFonts w:ascii="Roboto" w:eastAsia="Times New Roman" w:hAnsi="Roboto"/>
          <w:i/>
          <w:iCs/>
          <w:color w:val="00AEEF"/>
          <w:lang w:eastAsia="en-GB"/>
        </w:rPr>
        <w:t>Efficacy of the Transboundary tool prototype</w:t>
      </w:r>
      <w:bookmarkEnd w:id="10"/>
    </w:p>
    <w:p w14:paraId="7AD04A4D" w14:textId="77777777" w:rsidR="0023404E" w:rsidRPr="00665599" w:rsidRDefault="0023404E" w:rsidP="0023404E">
      <w:pPr>
        <w:textAlignment w:val="baseline"/>
        <w:rPr>
          <w:rFonts w:ascii="Roboto" w:eastAsia="Times New Roman" w:hAnsi="Roboto" w:cs="Calibri"/>
          <w:sz w:val="20"/>
          <w:szCs w:val="20"/>
          <w:lang w:eastAsia="en-GB"/>
        </w:rPr>
      </w:pPr>
    </w:p>
    <w:p w14:paraId="23BF70BF" w14:textId="77777777" w:rsidR="0023404E" w:rsidRDefault="0023404E" w:rsidP="005B4789">
      <w:pPr>
        <w:spacing w:after="120"/>
        <w:jc w:val="both"/>
        <w:textAlignment w:val="baseline"/>
        <w:rPr>
          <w:rFonts w:ascii="Roboto" w:hAnsi="Roboto"/>
          <w:i/>
          <w:iCs/>
          <w:sz w:val="20"/>
          <w:szCs w:val="20"/>
        </w:rPr>
      </w:pPr>
      <w:r w:rsidRPr="476DF2FD">
        <w:rPr>
          <w:rFonts w:ascii="Roboto" w:eastAsia="Times New Roman" w:hAnsi="Roboto"/>
          <w:sz w:val="20"/>
          <w:szCs w:val="20"/>
          <w:lang w:eastAsia="en-GB"/>
        </w:rPr>
        <w:t>On</w:t>
      </w:r>
      <w:r w:rsidRPr="00665599">
        <w:rPr>
          <w:rFonts w:ascii="Roboto" w:eastAsia="Times New Roman" w:hAnsi="Roboto"/>
          <w:sz w:val="20"/>
          <w:szCs w:val="20"/>
          <w:lang w:eastAsia="en-GB"/>
        </w:rPr>
        <w:t xml:space="preserve"> average, the tool was rated </w:t>
      </w:r>
      <w:r>
        <w:rPr>
          <w:rFonts w:ascii="Roboto" w:eastAsia="Times New Roman" w:hAnsi="Roboto"/>
          <w:sz w:val="20"/>
          <w:szCs w:val="20"/>
          <w:lang w:eastAsia="en-GB"/>
        </w:rPr>
        <w:t xml:space="preserve">by survey participants </w:t>
      </w:r>
      <w:r w:rsidRPr="00665599">
        <w:rPr>
          <w:rFonts w:ascii="Roboto" w:eastAsia="Times New Roman" w:hAnsi="Roboto"/>
          <w:sz w:val="20"/>
          <w:szCs w:val="20"/>
          <w:lang w:eastAsia="en-GB"/>
        </w:rPr>
        <w:t>as being ‘very easy’ to use, whilst the respondents each rated the tool as ‘very useful’ or ‘quite useful’ in the context of their own work</w:t>
      </w:r>
      <w:r>
        <w:rPr>
          <w:rFonts w:ascii="Roboto" w:eastAsia="Times New Roman" w:hAnsi="Roboto"/>
          <w:sz w:val="20"/>
          <w:szCs w:val="20"/>
          <w:lang w:eastAsia="en-GB"/>
        </w:rPr>
        <w:t xml:space="preserve"> (Figure 2)</w:t>
      </w:r>
      <w:r w:rsidRPr="00665599">
        <w:rPr>
          <w:rFonts w:ascii="Roboto" w:eastAsia="Times New Roman" w:hAnsi="Roboto"/>
          <w:sz w:val="20"/>
          <w:szCs w:val="20"/>
          <w:lang w:eastAsia="en-GB"/>
        </w:rPr>
        <w:t>.</w:t>
      </w:r>
    </w:p>
    <w:p w14:paraId="02552422" w14:textId="77777777" w:rsidR="0023404E" w:rsidRPr="00665599" w:rsidRDefault="0023404E" w:rsidP="005B4789">
      <w:pPr>
        <w:spacing w:after="120"/>
        <w:jc w:val="both"/>
        <w:textAlignment w:val="baseline"/>
        <w:rPr>
          <w:rFonts w:ascii="Roboto" w:hAnsi="Roboto"/>
          <w:i/>
          <w:sz w:val="20"/>
          <w:szCs w:val="20"/>
          <w:lang w:eastAsia="en-GB"/>
        </w:rPr>
      </w:pPr>
      <w:r w:rsidRPr="00665599">
        <w:rPr>
          <w:rFonts w:ascii="Roboto" w:hAnsi="Roboto"/>
          <w:i/>
          <w:iCs/>
          <w:sz w:val="20"/>
          <w:szCs w:val="20"/>
        </w:rPr>
        <w:t>Figure 2: Average utility and usability scores</w:t>
      </w:r>
      <w:r>
        <w:rPr>
          <w:rFonts w:ascii="Roboto" w:hAnsi="Roboto"/>
          <w:i/>
          <w:iCs/>
          <w:sz w:val="20"/>
          <w:szCs w:val="20"/>
        </w:rPr>
        <w:t xml:space="preserve"> </w:t>
      </w:r>
      <w:r w:rsidRPr="28F00759">
        <w:rPr>
          <w:rFonts w:ascii="Roboto" w:hAnsi="Roboto"/>
          <w:i/>
          <w:iCs/>
          <w:sz w:val="20"/>
          <w:szCs w:val="20"/>
        </w:rPr>
        <w:t>for</w:t>
      </w:r>
      <w:r>
        <w:rPr>
          <w:rFonts w:ascii="Roboto" w:hAnsi="Roboto"/>
          <w:i/>
          <w:iCs/>
          <w:sz w:val="20"/>
          <w:szCs w:val="20"/>
        </w:rPr>
        <w:t xml:space="preserve"> the Transboundary tool, as reported by survey participants</w:t>
      </w:r>
    </w:p>
    <w:tbl>
      <w:tblPr>
        <w:tblW w:w="0" w:type="auto"/>
        <w:tblLook w:val="04A0" w:firstRow="1" w:lastRow="0" w:firstColumn="1" w:lastColumn="0" w:noHBand="0" w:noVBand="1"/>
      </w:tblPr>
      <w:tblGrid>
        <w:gridCol w:w="1555"/>
        <w:gridCol w:w="1842"/>
        <w:gridCol w:w="5619"/>
      </w:tblGrid>
      <w:tr w:rsidR="0023404E" w:rsidRPr="00665599" w14:paraId="532CEE7F" w14:textId="77777777">
        <w:trPr>
          <w:trHeight w:val="645"/>
        </w:trPr>
        <w:tc>
          <w:tcPr>
            <w:tcW w:w="1555" w:type="dxa"/>
            <w:shd w:val="clear" w:color="auto" w:fill="00B0F0"/>
            <w:vAlign w:val="center"/>
          </w:tcPr>
          <w:p w14:paraId="1757F08A" w14:textId="77777777" w:rsidR="0023404E" w:rsidRPr="00665599" w:rsidRDefault="0023404E" w:rsidP="005B4789">
            <w:pPr>
              <w:spacing w:line="259" w:lineRule="auto"/>
              <w:jc w:val="both"/>
              <w:rPr>
                <w:rFonts w:ascii="Roboto" w:eastAsia="Times New Roman" w:hAnsi="Roboto"/>
                <w:b/>
                <w:bCs/>
                <w:color w:val="FFFFFF" w:themeColor="background1"/>
                <w:sz w:val="20"/>
                <w:szCs w:val="20"/>
                <w:lang w:eastAsia="en-GB"/>
              </w:rPr>
            </w:pPr>
            <w:r w:rsidRPr="00665599">
              <w:rPr>
                <w:rFonts w:ascii="Roboto" w:eastAsia="Times New Roman" w:hAnsi="Roboto"/>
                <w:b/>
                <w:bCs/>
                <w:color w:val="FFFFFF" w:themeColor="background1"/>
                <w:sz w:val="20"/>
                <w:szCs w:val="20"/>
                <w:lang w:eastAsia="en-GB"/>
              </w:rPr>
              <w:t>Label</w:t>
            </w:r>
          </w:p>
        </w:tc>
        <w:tc>
          <w:tcPr>
            <w:tcW w:w="1842" w:type="dxa"/>
            <w:shd w:val="clear" w:color="auto" w:fill="00B0F0"/>
            <w:vAlign w:val="center"/>
          </w:tcPr>
          <w:p w14:paraId="23B39CDA" w14:textId="77777777" w:rsidR="0023404E" w:rsidRPr="00665599" w:rsidRDefault="0023404E" w:rsidP="005B4789">
            <w:pPr>
              <w:jc w:val="both"/>
              <w:rPr>
                <w:rFonts w:ascii="Roboto" w:eastAsia="Times New Roman" w:hAnsi="Roboto"/>
                <w:b/>
                <w:bCs/>
                <w:color w:val="FFFFFF" w:themeColor="background1"/>
                <w:sz w:val="20"/>
                <w:szCs w:val="20"/>
                <w:lang w:eastAsia="en-GB"/>
              </w:rPr>
            </w:pPr>
            <w:r w:rsidRPr="00665599">
              <w:rPr>
                <w:rFonts w:ascii="Roboto" w:eastAsia="Times New Roman" w:hAnsi="Roboto"/>
                <w:b/>
                <w:bCs/>
                <w:color w:val="FFFFFF" w:themeColor="background1"/>
                <w:sz w:val="20"/>
                <w:szCs w:val="20"/>
                <w:lang w:eastAsia="en-GB"/>
              </w:rPr>
              <w:t>Average score</w:t>
            </w:r>
          </w:p>
        </w:tc>
        <w:tc>
          <w:tcPr>
            <w:tcW w:w="5619" w:type="dxa"/>
            <w:shd w:val="clear" w:color="auto" w:fill="00B0F0"/>
            <w:vAlign w:val="center"/>
          </w:tcPr>
          <w:p w14:paraId="3C9522F3" w14:textId="77777777" w:rsidR="0023404E" w:rsidRPr="00665599" w:rsidRDefault="0023404E" w:rsidP="005B4789">
            <w:pPr>
              <w:jc w:val="both"/>
              <w:rPr>
                <w:rFonts w:ascii="Roboto" w:eastAsia="Times New Roman" w:hAnsi="Roboto"/>
                <w:b/>
                <w:i/>
                <w:color w:val="FFFFFF" w:themeColor="background1"/>
                <w:sz w:val="20"/>
                <w:szCs w:val="20"/>
                <w:lang w:eastAsia="en-GB"/>
              </w:rPr>
            </w:pPr>
            <w:r w:rsidRPr="00665599">
              <w:rPr>
                <w:rFonts w:ascii="Roboto" w:eastAsia="Times New Roman" w:hAnsi="Roboto"/>
                <w:b/>
                <w:bCs/>
                <w:color w:val="FFFFFF" w:themeColor="background1"/>
                <w:sz w:val="20"/>
                <w:szCs w:val="20"/>
                <w:lang w:eastAsia="en-GB"/>
              </w:rPr>
              <w:t>Question asked (</w:t>
            </w:r>
            <w:r w:rsidRPr="3D825DA8">
              <w:rPr>
                <w:rFonts w:ascii="Roboto" w:eastAsia="Times New Roman" w:hAnsi="Roboto"/>
                <w:b/>
                <w:i/>
                <w:color w:val="FFFFFF" w:themeColor="background1"/>
                <w:sz w:val="20"/>
                <w:szCs w:val="20"/>
                <w:lang w:eastAsia="en-GB"/>
              </w:rPr>
              <w:t>stem and answer options)</w:t>
            </w:r>
          </w:p>
          <w:p w14:paraId="406A9041" w14:textId="77777777" w:rsidR="0023404E" w:rsidRPr="00665599" w:rsidRDefault="0023404E" w:rsidP="005B4789">
            <w:pPr>
              <w:jc w:val="both"/>
              <w:rPr>
                <w:rFonts w:ascii="Roboto" w:eastAsia="Times New Roman" w:hAnsi="Roboto"/>
                <w:b/>
                <w:bCs/>
                <w:color w:val="FFFFFF" w:themeColor="background1"/>
                <w:sz w:val="20"/>
                <w:szCs w:val="20"/>
                <w:lang w:eastAsia="en-GB"/>
              </w:rPr>
            </w:pPr>
            <w:r w:rsidRPr="00665599">
              <w:rPr>
                <w:rFonts w:ascii="Roboto" w:eastAsia="Times New Roman" w:hAnsi="Roboto"/>
                <w:b/>
                <w:bCs/>
                <w:color w:val="FFFFFF" w:themeColor="background1"/>
                <w:sz w:val="20"/>
                <w:szCs w:val="20"/>
                <w:lang w:eastAsia="en-GB"/>
              </w:rPr>
              <w:t>(Answers generate average score)</w:t>
            </w:r>
          </w:p>
        </w:tc>
      </w:tr>
      <w:tr w:rsidR="0023404E" w:rsidRPr="00665599" w14:paraId="650178AF" w14:textId="77777777">
        <w:trPr>
          <w:trHeight w:val="1235"/>
        </w:trPr>
        <w:tc>
          <w:tcPr>
            <w:tcW w:w="1555" w:type="dxa"/>
            <w:vAlign w:val="center"/>
          </w:tcPr>
          <w:p w14:paraId="7DC652A7" w14:textId="77777777" w:rsidR="0023404E" w:rsidRPr="00665599" w:rsidRDefault="0023404E" w:rsidP="005B4789">
            <w:pPr>
              <w:jc w:val="both"/>
              <w:textAlignment w:val="baseline"/>
              <w:rPr>
                <w:rFonts w:ascii="Roboto" w:eastAsia="Times New Roman" w:hAnsi="Roboto"/>
                <w:b/>
                <w:color w:val="000000" w:themeColor="text1"/>
                <w:sz w:val="20"/>
                <w:szCs w:val="20"/>
                <w:lang w:eastAsia="en-GB"/>
              </w:rPr>
            </w:pPr>
            <w:r w:rsidRPr="00665599">
              <w:rPr>
                <w:rFonts w:ascii="Roboto" w:eastAsia="Times New Roman" w:hAnsi="Roboto"/>
                <w:b/>
                <w:color w:val="000000" w:themeColor="text1"/>
                <w:sz w:val="20"/>
                <w:szCs w:val="20"/>
                <w:lang w:eastAsia="en-GB"/>
              </w:rPr>
              <w:t>Utility score</w:t>
            </w:r>
          </w:p>
        </w:tc>
        <w:tc>
          <w:tcPr>
            <w:tcW w:w="1842" w:type="dxa"/>
            <w:vAlign w:val="center"/>
          </w:tcPr>
          <w:p w14:paraId="3C5DCCAD" w14:textId="77777777" w:rsidR="0023404E" w:rsidRPr="00665599" w:rsidRDefault="0023404E" w:rsidP="005B4789">
            <w:pPr>
              <w:jc w:val="both"/>
              <w:textAlignment w:val="baseline"/>
              <w:rPr>
                <w:rFonts w:ascii="Roboto" w:eastAsia="Times New Roman" w:hAnsi="Roboto" w:cstheme="minorHAnsi"/>
                <w:b/>
                <w:bCs/>
                <w:sz w:val="20"/>
                <w:szCs w:val="20"/>
                <w:lang w:eastAsia="en-GB"/>
              </w:rPr>
            </w:pPr>
            <w:r w:rsidRPr="00665599">
              <w:rPr>
                <w:rFonts w:ascii="Roboto" w:eastAsia="Times New Roman" w:hAnsi="Roboto" w:cstheme="minorHAnsi"/>
                <w:b/>
                <w:bCs/>
                <w:sz w:val="20"/>
                <w:szCs w:val="20"/>
                <w:lang w:eastAsia="en-GB"/>
              </w:rPr>
              <w:t>4.5</w:t>
            </w:r>
          </w:p>
          <w:p w14:paraId="7581D3FF" w14:textId="77777777" w:rsidR="0023404E" w:rsidRPr="00665599" w:rsidRDefault="0023404E" w:rsidP="005B4789">
            <w:pPr>
              <w:jc w:val="both"/>
              <w:textAlignment w:val="baseline"/>
              <w:rPr>
                <w:rFonts w:ascii="Roboto" w:eastAsia="Times New Roman" w:hAnsi="Roboto" w:cstheme="minorHAnsi"/>
                <w:b/>
                <w:bCs/>
                <w:sz w:val="20"/>
                <w:szCs w:val="20"/>
                <w:lang w:eastAsia="en-GB"/>
              </w:rPr>
            </w:pPr>
            <w:r w:rsidRPr="00665599">
              <w:rPr>
                <w:rFonts w:ascii="Roboto" w:eastAsia="Times New Roman" w:hAnsi="Roboto" w:cstheme="minorHAnsi"/>
                <w:b/>
                <w:bCs/>
                <w:sz w:val="20"/>
                <w:szCs w:val="20"/>
                <w:lang w:eastAsia="en-GB"/>
              </w:rPr>
              <w:t>Quite/Very useful</w:t>
            </w:r>
          </w:p>
          <w:p w14:paraId="10AEE4F6" w14:textId="77777777" w:rsidR="0023404E" w:rsidRPr="00665599" w:rsidRDefault="0023404E" w:rsidP="005B4789">
            <w:pPr>
              <w:jc w:val="both"/>
              <w:textAlignment w:val="baseline"/>
              <w:rPr>
                <w:rFonts w:ascii="Roboto" w:eastAsia="Times New Roman" w:hAnsi="Roboto" w:cstheme="minorHAnsi"/>
                <w:b/>
                <w:bCs/>
                <w:i/>
                <w:iCs/>
                <w:sz w:val="20"/>
                <w:szCs w:val="20"/>
                <w:lang w:eastAsia="en-GB"/>
              </w:rPr>
            </w:pPr>
            <w:r w:rsidRPr="00665599">
              <w:rPr>
                <w:rFonts w:ascii="Roboto" w:eastAsia="Times New Roman" w:hAnsi="Roboto" w:cstheme="minorHAnsi"/>
                <w:b/>
                <w:bCs/>
                <w:i/>
                <w:iCs/>
                <w:color w:val="2E74B5" w:themeColor="accent5" w:themeShade="BF"/>
                <w:sz w:val="20"/>
                <w:szCs w:val="20"/>
                <w:lang w:eastAsia="en-GB"/>
              </w:rPr>
              <w:t>(Average from 2 responses)</w:t>
            </w:r>
          </w:p>
        </w:tc>
        <w:tc>
          <w:tcPr>
            <w:tcW w:w="5619" w:type="dxa"/>
            <w:vAlign w:val="center"/>
          </w:tcPr>
          <w:p w14:paraId="209266A5" w14:textId="77777777" w:rsidR="0023404E" w:rsidRPr="00665599" w:rsidRDefault="0023404E" w:rsidP="005B4789">
            <w:pPr>
              <w:jc w:val="both"/>
              <w:textAlignment w:val="baseline"/>
              <w:rPr>
                <w:rFonts w:ascii="Roboto" w:eastAsia="Times New Roman" w:hAnsi="Roboto" w:cstheme="minorHAnsi"/>
                <w:sz w:val="20"/>
                <w:szCs w:val="20"/>
                <w:lang w:eastAsia="en-GB"/>
              </w:rPr>
            </w:pPr>
            <w:r w:rsidRPr="00665599">
              <w:rPr>
                <w:rFonts w:ascii="Roboto" w:eastAsia="Times New Roman" w:hAnsi="Roboto" w:cstheme="minorHAnsi"/>
                <w:sz w:val="20"/>
                <w:szCs w:val="20"/>
                <w:lang w:eastAsia="en-GB"/>
              </w:rPr>
              <w:t>How useful is the tool for your work?</w:t>
            </w:r>
          </w:p>
          <w:p w14:paraId="2B78810A" w14:textId="77777777" w:rsidR="0023404E" w:rsidRPr="00665599" w:rsidRDefault="0023404E" w:rsidP="005B4789">
            <w:pPr>
              <w:ind w:left="720"/>
              <w:jc w:val="both"/>
              <w:textAlignment w:val="baseline"/>
              <w:rPr>
                <w:rFonts w:ascii="Roboto" w:eastAsia="Times New Roman" w:hAnsi="Roboto" w:cstheme="minorHAnsi"/>
                <w:i/>
                <w:iCs/>
                <w:sz w:val="20"/>
                <w:szCs w:val="20"/>
                <w:lang w:eastAsia="en-GB"/>
              </w:rPr>
            </w:pPr>
            <w:r w:rsidRPr="00665599">
              <w:rPr>
                <w:rFonts w:ascii="Roboto" w:eastAsia="Times New Roman" w:hAnsi="Roboto" w:cstheme="minorHAnsi"/>
                <w:i/>
                <w:iCs/>
                <w:sz w:val="20"/>
                <w:szCs w:val="20"/>
                <w:lang w:eastAsia="en-GB"/>
              </w:rPr>
              <w:t>1 - Very limited usefulness</w:t>
            </w:r>
          </w:p>
          <w:p w14:paraId="48FB1FD8" w14:textId="77777777" w:rsidR="0023404E" w:rsidRPr="00665599" w:rsidRDefault="0023404E" w:rsidP="005B4789">
            <w:pPr>
              <w:ind w:left="720"/>
              <w:jc w:val="both"/>
              <w:textAlignment w:val="baseline"/>
              <w:rPr>
                <w:rFonts w:ascii="Roboto" w:eastAsia="Times New Roman" w:hAnsi="Roboto" w:cstheme="minorHAnsi"/>
                <w:sz w:val="20"/>
                <w:szCs w:val="20"/>
                <w:lang w:eastAsia="en-GB"/>
              </w:rPr>
            </w:pPr>
            <w:r w:rsidRPr="00665599">
              <w:rPr>
                <w:rFonts w:ascii="Roboto" w:eastAsia="Times New Roman" w:hAnsi="Roboto" w:cstheme="minorHAnsi"/>
                <w:i/>
                <w:iCs/>
                <w:sz w:val="20"/>
                <w:szCs w:val="20"/>
                <w:lang w:eastAsia="en-GB"/>
              </w:rPr>
              <w:t>5 - Very useful</w:t>
            </w:r>
          </w:p>
        </w:tc>
      </w:tr>
      <w:tr w:rsidR="0023404E" w:rsidRPr="00665599" w14:paraId="4ECD4E00" w14:textId="77777777">
        <w:tc>
          <w:tcPr>
            <w:tcW w:w="1555" w:type="dxa"/>
            <w:vAlign w:val="center"/>
          </w:tcPr>
          <w:p w14:paraId="047FBBE7" w14:textId="77777777" w:rsidR="0023404E" w:rsidRPr="00665599" w:rsidRDefault="0023404E" w:rsidP="005B4789">
            <w:pPr>
              <w:jc w:val="both"/>
              <w:textAlignment w:val="baseline"/>
              <w:rPr>
                <w:rFonts w:ascii="Roboto" w:eastAsia="Times New Roman" w:hAnsi="Roboto"/>
                <w:b/>
                <w:color w:val="000000" w:themeColor="text1"/>
                <w:sz w:val="20"/>
                <w:szCs w:val="20"/>
                <w:lang w:eastAsia="en-GB"/>
              </w:rPr>
            </w:pPr>
            <w:r w:rsidRPr="00665599">
              <w:rPr>
                <w:rFonts w:ascii="Roboto" w:eastAsia="Times New Roman" w:hAnsi="Roboto"/>
                <w:b/>
                <w:color w:val="000000" w:themeColor="text1"/>
                <w:sz w:val="20"/>
                <w:szCs w:val="20"/>
                <w:lang w:eastAsia="en-GB"/>
              </w:rPr>
              <w:t>Usability score</w:t>
            </w:r>
          </w:p>
        </w:tc>
        <w:tc>
          <w:tcPr>
            <w:tcW w:w="1842" w:type="dxa"/>
            <w:vAlign w:val="center"/>
          </w:tcPr>
          <w:p w14:paraId="335836BB" w14:textId="77777777" w:rsidR="0023404E" w:rsidRPr="00665599" w:rsidRDefault="0023404E" w:rsidP="005B4789">
            <w:pPr>
              <w:jc w:val="both"/>
              <w:textAlignment w:val="baseline"/>
              <w:rPr>
                <w:rFonts w:ascii="Roboto" w:eastAsia="Times New Roman" w:hAnsi="Roboto" w:cstheme="minorHAnsi"/>
                <w:b/>
                <w:bCs/>
                <w:sz w:val="20"/>
                <w:szCs w:val="20"/>
                <w:lang w:eastAsia="en-GB"/>
              </w:rPr>
            </w:pPr>
            <w:r w:rsidRPr="00665599">
              <w:rPr>
                <w:rFonts w:ascii="Roboto" w:eastAsia="Times New Roman" w:hAnsi="Roboto" w:cstheme="minorHAnsi"/>
                <w:b/>
                <w:bCs/>
                <w:sz w:val="20"/>
                <w:szCs w:val="20"/>
                <w:lang w:eastAsia="en-GB"/>
              </w:rPr>
              <w:t>5</w:t>
            </w:r>
          </w:p>
          <w:p w14:paraId="5A38650C" w14:textId="77777777" w:rsidR="0023404E" w:rsidRPr="00665599" w:rsidRDefault="0023404E" w:rsidP="005B4789">
            <w:pPr>
              <w:jc w:val="both"/>
              <w:textAlignment w:val="baseline"/>
              <w:rPr>
                <w:rFonts w:ascii="Roboto" w:eastAsia="Times New Roman" w:hAnsi="Roboto" w:cstheme="minorHAnsi"/>
                <w:b/>
                <w:bCs/>
                <w:sz w:val="20"/>
                <w:szCs w:val="20"/>
                <w:lang w:eastAsia="en-GB"/>
              </w:rPr>
            </w:pPr>
            <w:r w:rsidRPr="00665599">
              <w:rPr>
                <w:rFonts w:ascii="Roboto" w:eastAsia="Times New Roman" w:hAnsi="Roboto" w:cstheme="minorHAnsi"/>
                <w:b/>
                <w:bCs/>
                <w:sz w:val="20"/>
                <w:szCs w:val="20"/>
                <w:lang w:eastAsia="en-GB"/>
              </w:rPr>
              <w:t>Very easy</w:t>
            </w:r>
          </w:p>
          <w:p w14:paraId="40895148" w14:textId="77777777" w:rsidR="0023404E" w:rsidRPr="00665599" w:rsidRDefault="0023404E" w:rsidP="005B4789">
            <w:pPr>
              <w:jc w:val="both"/>
              <w:textAlignment w:val="baseline"/>
              <w:rPr>
                <w:rFonts w:ascii="Roboto" w:eastAsia="Times New Roman" w:hAnsi="Roboto" w:cstheme="minorHAnsi"/>
                <w:b/>
                <w:bCs/>
                <w:sz w:val="20"/>
                <w:szCs w:val="20"/>
                <w:lang w:eastAsia="en-GB"/>
              </w:rPr>
            </w:pPr>
            <w:r w:rsidRPr="00665599">
              <w:rPr>
                <w:rFonts w:ascii="Roboto" w:eastAsia="Times New Roman" w:hAnsi="Roboto" w:cstheme="minorHAnsi"/>
                <w:b/>
                <w:bCs/>
                <w:i/>
                <w:iCs/>
                <w:color w:val="2E74B5" w:themeColor="accent5" w:themeShade="BF"/>
                <w:sz w:val="20"/>
                <w:szCs w:val="20"/>
                <w:lang w:eastAsia="en-GB"/>
              </w:rPr>
              <w:t>(Average from 2 responses)</w:t>
            </w:r>
          </w:p>
        </w:tc>
        <w:tc>
          <w:tcPr>
            <w:tcW w:w="5619" w:type="dxa"/>
            <w:vAlign w:val="center"/>
          </w:tcPr>
          <w:p w14:paraId="6EFFFB6A" w14:textId="77777777" w:rsidR="0023404E" w:rsidRPr="00665599" w:rsidRDefault="0023404E" w:rsidP="005B4789">
            <w:pPr>
              <w:jc w:val="both"/>
              <w:textAlignment w:val="baseline"/>
              <w:rPr>
                <w:rFonts w:ascii="Roboto" w:eastAsia="Times New Roman" w:hAnsi="Roboto"/>
                <w:sz w:val="20"/>
                <w:szCs w:val="20"/>
                <w:lang w:eastAsia="en-GB"/>
              </w:rPr>
            </w:pPr>
            <w:r w:rsidRPr="00665599">
              <w:rPr>
                <w:rFonts w:ascii="Roboto" w:eastAsia="Times New Roman" w:hAnsi="Roboto"/>
                <w:sz w:val="20"/>
                <w:szCs w:val="20"/>
                <w:lang w:eastAsia="en-GB"/>
              </w:rPr>
              <w:t xml:space="preserve">How easy/difficult was it to complete the task: ‘Find out how many potential transboundary areas there are within 50 km of your country’s border’ (using the Transboundary tool)? </w:t>
            </w:r>
          </w:p>
          <w:p w14:paraId="6D5CFD8D" w14:textId="77777777" w:rsidR="0023404E" w:rsidRPr="00665599" w:rsidRDefault="0023404E" w:rsidP="005B4789">
            <w:pPr>
              <w:ind w:left="720"/>
              <w:jc w:val="both"/>
              <w:textAlignment w:val="baseline"/>
              <w:rPr>
                <w:rFonts w:ascii="Roboto" w:eastAsia="Times New Roman" w:hAnsi="Roboto" w:cstheme="minorHAnsi"/>
                <w:i/>
                <w:iCs/>
                <w:sz w:val="20"/>
                <w:szCs w:val="20"/>
                <w:lang w:eastAsia="en-GB"/>
              </w:rPr>
            </w:pPr>
            <w:r w:rsidRPr="00665599">
              <w:rPr>
                <w:rFonts w:ascii="Roboto" w:eastAsia="Times New Roman" w:hAnsi="Roboto" w:cstheme="minorHAnsi"/>
                <w:i/>
                <w:iCs/>
                <w:sz w:val="20"/>
                <w:szCs w:val="20"/>
                <w:lang w:eastAsia="en-GB"/>
              </w:rPr>
              <w:t xml:space="preserve">1 - Very difficult </w:t>
            </w:r>
          </w:p>
          <w:p w14:paraId="237807BB" w14:textId="77777777" w:rsidR="0023404E" w:rsidRPr="00665599" w:rsidRDefault="0023404E" w:rsidP="005B4789">
            <w:pPr>
              <w:ind w:left="720"/>
              <w:jc w:val="both"/>
              <w:textAlignment w:val="baseline"/>
              <w:rPr>
                <w:rFonts w:ascii="Roboto" w:eastAsia="Times New Roman" w:hAnsi="Roboto" w:cstheme="minorHAnsi"/>
                <w:sz w:val="20"/>
                <w:szCs w:val="20"/>
                <w:lang w:eastAsia="en-GB"/>
              </w:rPr>
            </w:pPr>
            <w:r w:rsidRPr="00665599">
              <w:rPr>
                <w:rFonts w:ascii="Roboto" w:eastAsia="Times New Roman" w:hAnsi="Roboto" w:cstheme="minorHAnsi"/>
                <w:i/>
                <w:iCs/>
                <w:sz w:val="20"/>
                <w:szCs w:val="20"/>
                <w:lang w:eastAsia="en-GB"/>
              </w:rPr>
              <w:t>5 - Very easy</w:t>
            </w:r>
          </w:p>
        </w:tc>
      </w:tr>
    </w:tbl>
    <w:p w14:paraId="35363143" w14:textId="77777777" w:rsidR="0023404E" w:rsidRPr="00665599" w:rsidRDefault="0023404E" w:rsidP="005B4789">
      <w:pPr>
        <w:jc w:val="both"/>
        <w:textAlignment w:val="baseline"/>
        <w:rPr>
          <w:rFonts w:ascii="Roboto" w:eastAsia="Times New Roman" w:hAnsi="Roboto"/>
          <w:sz w:val="20"/>
          <w:szCs w:val="20"/>
          <w:lang w:eastAsia="en-GB"/>
        </w:rPr>
      </w:pPr>
    </w:p>
    <w:p w14:paraId="7B0CBA51" w14:textId="77777777" w:rsidR="0023404E" w:rsidRPr="00665599" w:rsidRDefault="0023404E" w:rsidP="005B4789">
      <w:pPr>
        <w:spacing w:after="120" w:line="247" w:lineRule="auto"/>
        <w:jc w:val="both"/>
        <w:rPr>
          <w:rFonts w:ascii="Roboto" w:eastAsia="Times New Roman" w:hAnsi="Roboto"/>
          <w:sz w:val="20"/>
          <w:szCs w:val="20"/>
          <w:lang w:eastAsia="en-GB"/>
        </w:rPr>
      </w:pPr>
      <w:r w:rsidRPr="1443AFFB">
        <w:rPr>
          <w:rFonts w:ascii="Roboto" w:eastAsia="Times New Roman" w:hAnsi="Roboto"/>
          <w:sz w:val="20"/>
          <w:szCs w:val="20"/>
          <w:lang w:eastAsia="en-GB"/>
        </w:rPr>
        <w:t xml:space="preserve">Research participants in the survey and workshops noted the tool’s utility for: </w:t>
      </w:r>
    </w:p>
    <w:p w14:paraId="3254B39B" w14:textId="77777777" w:rsidR="0023404E" w:rsidRPr="00665599" w:rsidRDefault="0023404E" w:rsidP="005B4789">
      <w:pPr>
        <w:pStyle w:val="ListParagraph"/>
        <w:widowControl/>
        <w:numPr>
          <w:ilvl w:val="0"/>
          <w:numId w:val="5"/>
        </w:numPr>
        <w:spacing w:line="247" w:lineRule="auto"/>
        <w:ind w:left="714" w:hanging="357"/>
        <w:contextualSpacing w:val="0"/>
        <w:jc w:val="both"/>
        <w:rPr>
          <w:rFonts w:ascii="Roboto" w:hAnsi="Roboto"/>
          <w:sz w:val="20"/>
          <w:lang w:val="en-US" w:eastAsia="en-GB"/>
        </w:rPr>
      </w:pPr>
      <w:r w:rsidRPr="00665599">
        <w:rPr>
          <w:rFonts w:ascii="Roboto" w:hAnsi="Roboto"/>
          <w:sz w:val="20"/>
          <w:lang w:val="en-US" w:eastAsia="en-GB"/>
        </w:rPr>
        <w:t>Identifying each country’s existing protected/conserved areas. (R1</w:t>
      </w:r>
      <w:r w:rsidRPr="2AC9BA7A">
        <w:rPr>
          <w:rFonts w:ascii="Roboto" w:hAnsi="Roboto"/>
          <w:sz w:val="20"/>
          <w:lang w:val="en-US" w:eastAsia="en-GB"/>
        </w:rPr>
        <w:t>, Q12)</w:t>
      </w:r>
    </w:p>
    <w:p w14:paraId="767B16A6" w14:textId="77777777" w:rsidR="0023404E" w:rsidRPr="00665599" w:rsidRDefault="0023404E" w:rsidP="005B4789">
      <w:pPr>
        <w:pStyle w:val="ListParagraph"/>
        <w:widowControl/>
        <w:numPr>
          <w:ilvl w:val="0"/>
          <w:numId w:val="5"/>
        </w:numPr>
        <w:spacing w:line="247" w:lineRule="auto"/>
        <w:ind w:left="714" w:hanging="357"/>
        <w:contextualSpacing w:val="0"/>
        <w:jc w:val="both"/>
        <w:rPr>
          <w:rFonts w:ascii="Roboto" w:eastAsiaTheme="minorEastAsia" w:hAnsi="Roboto"/>
          <w:sz w:val="20"/>
          <w:lang w:val="en-US" w:eastAsia="en-GB"/>
        </w:rPr>
      </w:pPr>
      <w:r w:rsidRPr="00665599">
        <w:rPr>
          <w:rFonts w:ascii="Roboto" w:hAnsi="Roboto"/>
          <w:sz w:val="20"/>
          <w:lang w:val="en-US" w:eastAsia="en-GB"/>
        </w:rPr>
        <w:t>Identifyi</w:t>
      </w:r>
      <w:r w:rsidRPr="00665599">
        <w:rPr>
          <w:rFonts w:ascii="Roboto" w:eastAsiaTheme="minorEastAsia" w:hAnsi="Roboto"/>
          <w:sz w:val="20"/>
          <w:lang w:val="en-US" w:eastAsia="en-GB"/>
        </w:rPr>
        <w:t>ng connectivity. (R1</w:t>
      </w:r>
      <w:r w:rsidRPr="2AC9BA7A">
        <w:rPr>
          <w:rFonts w:ascii="Roboto" w:eastAsiaTheme="minorEastAsia" w:hAnsi="Roboto"/>
          <w:sz w:val="20"/>
          <w:lang w:val="en-US" w:eastAsia="en-GB"/>
        </w:rPr>
        <w:t>, Q12</w:t>
      </w:r>
      <w:r w:rsidRPr="00665599">
        <w:rPr>
          <w:rFonts w:ascii="Roboto" w:eastAsiaTheme="minorEastAsia" w:hAnsi="Roboto"/>
          <w:sz w:val="20"/>
          <w:lang w:val="en-US" w:eastAsia="en-GB"/>
        </w:rPr>
        <w:t>)</w:t>
      </w:r>
    </w:p>
    <w:p w14:paraId="6B20DA3C" w14:textId="77777777" w:rsidR="0023404E" w:rsidRPr="00665599" w:rsidRDefault="0023404E" w:rsidP="005B4789">
      <w:pPr>
        <w:pStyle w:val="ListParagraph"/>
        <w:widowControl/>
        <w:numPr>
          <w:ilvl w:val="0"/>
          <w:numId w:val="5"/>
        </w:numPr>
        <w:spacing w:line="247" w:lineRule="auto"/>
        <w:ind w:left="714" w:hanging="357"/>
        <w:jc w:val="both"/>
        <w:rPr>
          <w:rFonts w:ascii="Roboto" w:eastAsiaTheme="minorEastAsia" w:hAnsi="Roboto"/>
          <w:sz w:val="20"/>
          <w:lang w:val="en-US"/>
        </w:rPr>
      </w:pPr>
      <w:r w:rsidRPr="00665599">
        <w:rPr>
          <w:rFonts w:ascii="Roboto" w:eastAsiaTheme="minorEastAsia" w:hAnsi="Roboto"/>
          <w:color w:val="000000" w:themeColor="text1"/>
          <w:sz w:val="20"/>
          <w:lang w:val="en-US"/>
        </w:rPr>
        <w:t>Understanding the value of the ecosystems already being conserved</w:t>
      </w:r>
      <w:r>
        <w:rPr>
          <w:rFonts w:ascii="Roboto" w:eastAsiaTheme="minorEastAsia" w:hAnsi="Roboto"/>
          <w:color w:val="000000" w:themeColor="text1"/>
          <w:sz w:val="20"/>
          <w:lang w:val="en-US"/>
        </w:rPr>
        <w:t>.</w:t>
      </w:r>
      <w:r w:rsidRPr="00665599">
        <w:rPr>
          <w:rFonts w:ascii="Roboto" w:eastAsiaTheme="minorEastAsia" w:hAnsi="Roboto"/>
          <w:color w:val="000000" w:themeColor="text1"/>
          <w:sz w:val="20"/>
          <w:lang w:val="en-US"/>
        </w:rPr>
        <w:t xml:space="preserve"> (W4 – EAC)</w:t>
      </w:r>
    </w:p>
    <w:p w14:paraId="66611A6B" w14:textId="77777777" w:rsidR="0023404E" w:rsidRPr="00665599" w:rsidRDefault="0023404E" w:rsidP="005B4789">
      <w:pPr>
        <w:pStyle w:val="ListParagraph"/>
        <w:widowControl/>
        <w:numPr>
          <w:ilvl w:val="0"/>
          <w:numId w:val="5"/>
        </w:numPr>
        <w:spacing w:line="247" w:lineRule="auto"/>
        <w:ind w:left="714" w:hanging="357"/>
        <w:contextualSpacing w:val="0"/>
        <w:jc w:val="both"/>
        <w:rPr>
          <w:rFonts w:ascii="Roboto" w:hAnsi="Roboto"/>
          <w:sz w:val="20"/>
        </w:rPr>
      </w:pPr>
      <w:r w:rsidRPr="00665599">
        <w:rPr>
          <w:rStyle w:val="normaltextrun"/>
          <w:rFonts w:ascii="Roboto" w:eastAsiaTheme="minorEastAsia" w:hAnsi="Roboto"/>
          <w:color w:val="000000" w:themeColor="text1"/>
          <w:sz w:val="20"/>
          <w:lang w:val="en-US"/>
        </w:rPr>
        <w:t xml:space="preserve">Educational applications. </w:t>
      </w:r>
      <w:r w:rsidRPr="00665599">
        <w:rPr>
          <w:rFonts w:ascii="Roboto" w:hAnsi="Roboto"/>
          <w:sz w:val="20"/>
          <w:lang w:val="en-US"/>
        </w:rPr>
        <w:t>(W2 – SADC)</w:t>
      </w:r>
      <w:r w:rsidRPr="00665599">
        <w:rPr>
          <w:rFonts w:ascii="Roboto" w:hAnsi="Roboto"/>
          <w:sz w:val="20"/>
        </w:rPr>
        <w:t> </w:t>
      </w:r>
    </w:p>
    <w:p w14:paraId="363F66FE" w14:textId="77777777" w:rsidR="0023404E" w:rsidRPr="00665599" w:rsidRDefault="0023404E" w:rsidP="005B4789">
      <w:pPr>
        <w:pStyle w:val="ListParagraph"/>
        <w:widowControl/>
        <w:numPr>
          <w:ilvl w:val="0"/>
          <w:numId w:val="5"/>
        </w:numPr>
        <w:spacing w:line="247" w:lineRule="auto"/>
        <w:ind w:left="714" w:hanging="357"/>
        <w:jc w:val="both"/>
        <w:rPr>
          <w:rFonts w:ascii="Roboto" w:hAnsi="Roboto"/>
          <w:sz w:val="20"/>
        </w:rPr>
      </w:pPr>
      <w:r w:rsidRPr="00665599">
        <w:rPr>
          <w:rStyle w:val="normaltextrun"/>
          <w:rFonts w:ascii="Roboto" w:eastAsiaTheme="minorEastAsia" w:hAnsi="Roboto"/>
          <w:color w:val="000000" w:themeColor="text1"/>
          <w:sz w:val="20"/>
          <w:lang w:val="en-US"/>
        </w:rPr>
        <w:t xml:space="preserve">Tourism (especially adventure travel). </w:t>
      </w:r>
      <w:r w:rsidRPr="00665599">
        <w:rPr>
          <w:rFonts w:ascii="Roboto" w:hAnsi="Roboto"/>
          <w:sz w:val="20"/>
          <w:lang w:val="en-US"/>
        </w:rPr>
        <w:t>(W2 – SADC)</w:t>
      </w:r>
      <w:r w:rsidRPr="00665599">
        <w:rPr>
          <w:rFonts w:ascii="Roboto" w:hAnsi="Roboto"/>
          <w:sz w:val="20"/>
        </w:rPr>
        <w:t> </w:t>
      </w:r>
    </w:p>
    <w:p w14:paraId="395EFC3C" w14:textId="77777777" w:rsidR="0023404E" w:rsidRPr="00665599" w:rsidRDefault="0023404E" w:rsidP="005B4789">
      <w:pPr>
        <w:pStyle w:val="ListParagraph"/>
        <w:widowControl/>
        <w:numPr>
          <w:ilvl w:val="0"/>
          <w:numId w:val="5"/>
        </w:numPr>
        <w:spacing w:after="120" w:line="247" w:lineRule="auto"/>
        <w:jc w:val="both"/>
        <w:rPr>
          <w:rStyle w:val="eop"/>
          <w:rFonts w:ascii="Roboto" w:eastAsiaTheme="minorEastAsia" w:hAnsi="Roboto"/>
          <w:color w:val="000000" w:themeColor="text1"/>
          <w:sz w:val="20"/>
          <w:lang w:val="en-US" w:eastAsia="en-GB"/>
        </w:rPr>
      </w:pPr>
      <w:r w:rsidRPr="00665599">
        <w:rPr>
          <w:rStyle w:val="eop"/>
          <w:rFonts w:ascii="Roboto" w:eastAsiaTheme="minorEastAsia" w:hAnsi="Roboto"/>
          <w:color w:val="000000" w:themeColor="text1"/>
          <w:sz w:val="20"/>
        </w:rPr>
        <w:lastRenderedPageBreak/>
        <w:t xml:space="preserve">Spatial planning. </w:t>
      </w:r>
      <w:r w:rsidRPr="00665599">
        <w:rPr>
          <w:rFonts w:ascii="Roboto" w:hAnsi="Roboto"/>
          <w:sz w:val="20"/>
          <w:lang w:val="en-US"/>
        </w:rPr>
        <w:t>(W2 – SADC)</w:t>
      </w:r>
      <w:r w:rsidRPr="00665599">
        <w:rPr>
          <w:rFonts w:ascii="Roboto" w:hAnsi="Roboto"/>
          <w:sz w:val="20"/>
        </w:rPr>
        <w:t> </w:t>
      </w:r>
      <w:r w:rsidRPr="00665599">
        <w:rPr>
          <w:rStyle w:val="eop"/>
          <w:rFonts w:ascii="Roboto" w:eastAsiaTheme="minorEastAsia" w:hAnsi="Roboto"/>
          <w:color w:val="000000" w:themeColor="text1"/>
          <w:sz w:val="20"/>
        </w:rPr>
        <w:t> </w:t>
      </w:r>
    </w:p>
    <w:p w14:paraId="0BFF5B19" w14:textId="77777777" w:rsidR="0023404E" w:rsidRPr="00665599" w:rsidRDefault="0023404E" w:rsidP="005B4789">
      <w:pPr>
        <w:spacing w:after="120" w:line="247" w:lineRule="auto"/>
        <w:jc w:val="both"/>
        <w:rPr>
          <w:rFonts w:ascii="Roboto" w:hAnsi="Roboto"/>
          <w:sz w:val="20"/>
          <w:szCs w:val="20"/>
        </w:rPr>
      </w:pPr>
      <w:r w:rsidRPr="00665599">
        <w:rPr>
          <w:rStyle w:val="eop"/>
          <w:rFonts w:ascii="Roboto" w:eastAsiaTheme="minorEastAsia" w:hAnsi="Roboto"/>
          <w:color w:val="000000" w:themeColor="text1"/>
          <w:sz w:val="20"/>
          <w:szCs w:val="20"/>
          <w:lang w:eastAsia="en-GB"/>
        </w:rPr>
        <w:t>Participants in workshop 2 (with SADC Parties) noted the utility of the inclusion of d</w:t>
      </w:r>
      <w:r w:rsidRPr="00665599">
        <w:rPr>
          <w:rFonts w:ascii="Roboto" w:hAnsi="Roboto"/>
          <w:sz w:val="20"/>
          <w:szCs w:val="20"/>
        </w:rPr>
        <w:t xml:space="preserve">etails of length of borders protected. They mentioned this </w:t>
      </w:r>
      <w:r w:rsidRPr="584DA009">
        <w:rPr>
          <w:rFonts w:ascii="Roboto" w:hAnsi="Roboto"/>
          <w:sz w:val="20"/>
          <w:szCs w:val="20"/>
        </w:rPr>
        <w:t>is</w:t>
      </w:r>
      <w:r w:rsidRPr="00665599">
        <w:rPr>
          <w:rFonts w:ascii="Roboto" w:hAnsi="Roboto"/>
          <w:sz w:val="20"/>
          <w:szCs w:val="20"/>
        </w:rPr>
        <w:t xml:space="preserve"> useful</w:t>
      </w:r>
      <w:r>
        <w:rPr>
          <w:rFonts w:ascii="Roboto" w:hAnsi="Roboto"/>
          <w:sz w:val="20"/>
          <w:szCs w:val="20"/>
        </w:rPr>
        <w:t xml:space="preserve"> </w:t>
      </w:r>
      <w:r w:rsidRPr="174ED227">
        <w:rPr>
          <w:rFonts w:ascii="Roboto" w:hAnsi="Roboto"/>
          <w:sz w:val="20"/>
          <w:szCs w:val="20"/>
        </w:rPr>
        <w:t xml:space="preserve">when considering the </w:t>
      </w:r>
      <w:r w:rsidRPr="2E51C27D">
        <w:rPr>
          <w:rFonts w:ascii="Roboto" w:hAnsi="Roboto"/>
          <w:sz w:val="20"/>
          <w:szCs w:val="20"/>
        </w:rPr>
        <w:t>location</w:t>
      </w:r>
      <w:r w:rsidRPr="00665599">
        <w:rPr>
          <w:rFonts w:ascii="Roboto" w:hAnsi="Roboto"/>
          <w:sz w:val="20"/>
          <w:szCs w:val="20"/>
        </w:rPr>
        <w:t xml:space="preserve"> of fences, </w:t>
      </w:r>
      <w:r w:rsidRPr="6596E2D7">
        <w:rPr>
          <w:rFonts w:ascii="Roboto" w:hAnsi="Roboto"/>
          <w:sz w:val="20"/>
          <w:szCs w:val="20"/>
        </w:rPr>
        <w:t>when relocating</w:t>
      </w:r>
      <w:r w:rsidRPr="00665599">
        <w:rPr>
          <w:rFonts w:ascii="Roboto" w:hAnsi="Roboto"/>
          <w:sz w:val="20"/>
          <w:szCs w:val="20"/>
        </w:rPr>
        <w:t xml:space="preserve"> species, </w:t>
      </w:r>
      <w:r w:rsidRPr="6FF64EBB">
        <w:rPr>
          <w:rFonts w:ascii="Roboto" w:hAnsi="Roboto"/>
          <w:sz w:val="20"/>
          <w:szCs w:val="20"/>
        </w:rPr>
        <w:t xml:space="preserve">and in other miscellaneous </w:t>
      </w:r>
      <w:r w:rsidRPr="4BB21C23">
        <w:rPr>
          <w:rFonts w:ascii="Roboto" w:hAnsi="Roboto"/>
          <w:sz w:val="20"/>
          <w:szCs w:val="20"/>
        </w:rPr>
        <w:t>applications</w:t>
      </w:r>
      <w:r w:rsidRPr="00665599">
        <w:rPr>
          <w:rFonts w:ascii="Roboto" w:hAnsi="Roboto"/>
          <w:sz w:val="20"/>
          <w:szCs w:val="20"/>
        </w:rPr>
        <w:t>. </w:t>
      </w:r>
    </w:p>
    <w:p w14:paraId="5E5684A1" w14:textId="77777777" w:rsidR="0023404E" w:rsidRDefault="0023404E" w:rsidP="005B4789">
      <w:pPr>
        <w:spacing w:after="120" w:line="247" w:lineRule="auto"/>
        <w:jc w:val="both"/>
        <w:rPr>
          <w:rFonts w:ascii="Roboto" w:eastAsia="Times New Roman" w:hAnsi="Roboto"/>
          <w:sz w:val="20"/>
          <w:szCs w:val="20"/>
          <w:lang w:eastAsia="en-GB"/>
        </w:rPr>
      </w:pPr>
      <w:proofErr w:type="gramStart"/>
      <w:r w:rsidRPr="7BD7D53F">
        <w:rPr>
          <w:rFonts w:ascii="Roboto" w:eastAsia="Times New Roman" w:hAnsi="Roboto"/>
          <w:sz w:val="20"/>
          <w:szCs w:val="20"/>
          <w:lang w:eastAsia="en-GB"/>
        </w:rPr>
        <w:t>Few</w:t>
      </w:r>
      <w:proofErr w:type="gramEnd"/>
      <w:r w:rsidRPr="7BD7D53F">
        <w:rPr>
          <w:rFonts w:ascii="Roboto" w:eastAsia="Times New Roman" w:hAnsi="Roboto"/>
          <w:sz w:val="20"/>
          <w:szCs w:val="20"/>
          <w:lang w:eastAsia="en-GB"/>
        </w:rPr>
        <w:t xml:space="preserve"> distinct usability issues were reported by </w:t>
      </w:r>
      <w:r w:rsidRPr="477FEF40">
        <w:rPr>
          <w:rFonts w:ascii="Roboto" w:eastAsia="Times New Roman" w:hAnsi="Roboto"/>
          <w:sz w:val="20"/>
          <w:szCs w:val="20"/>
          <w:lang w:eastAsia="en-GB"/>
        </w:rPr>
        <w:t xml:space="preserve">survey </w:t>
      </w:r>
      <w:r w:rsidRPr="7BD7D53F">
        <w:rPr>
          <w:rFonts w:ascii="Roboto" w:eastAsia="Times New Roman" w:hAnsi="Roboto"/>
          <w:sz w:val="20"/>
          <w:szCs w:val="20"/>
          <w:lang w:eastAsia="en-GB"/>
        </w:rPr>
        <w:t>respondents</w:t>
      </w:r>
      <w:r w:rsidRPr="477FEF40">
        <w:rPr>
          <w:rFonts w:ascii="Roboto" w:eastAsia="Times New Roman" w:hAnsi="Roboto"/>
          <w:sz w:val="20"/>
          <w:szCs w:val="20"/>
          <w:lang w:eastAsia="en-GB"/>
        </w:rPr>
        <w:t>.</w:t>
      </w:r>
      <w:r w:rsidRPr="7BD7D53F">
        <w:rPr>
          <w:rFonts w:ascii="Roboto" w:eastAsia="Times New Roman" w:hAnsi="Roboto"/>
          <w:sz w:val="20"/>
          <w:szCs w:val="20"/>
          <w:lang w:eastAsia="en-GB"/>
        </w:rPr>
        <w:t xml:space="preserve"> </w:t>
      </w:r>
      <w:r w:rsidRPr="22D41856">
        <w:rPr>
          <w:rFonts w:ascii="Roboto" w:eastAsia="Times New Roman" w:hAnsi="Roboto"/>
          <w:sz w:val="20"/>
          <w:szCs w:val="20"/>
          <w:lang w:eastAsia="en-GB"/>
        </w:rPr>
        <w:t xml:space="preserve">The only </w:t>
      </w:r>
      <w:r w:rsidRPr="0F926178">
        <w:rPr>
          <w:rFonts w:ascii="Roboto" w:eastAsia="Times New Roman" w:hAnsi="Roboto"/>
          <w:sz w:val="20"/>
          <w:szCs w:val="20"/>
          <w:lang w:eastAsia="en-GB"/>
        </w:rPr>
        <w:t>points</w:t>
      </w:r>
      <w:r w:rsidRPr="22D41856">
        <w:rPr>
          <w:rFonts w:ascii="Roboto" w:eastAsia="Times New Roman" w:hAnsi="Roboto"/>
          <w:sz w:val="20"/>
          <w:szCs w:val="20"/>
          <w:lang w:eastAsia="en-GB"/>
        </w:rPr>
        <w:t xml:space="preserve"> mentioned were that the ‘buffer’ </w:t>
      </w:r>
      <w:r w:rsidRPr="0F926178">
        <w:rPr>
          <w:rFonts w:ascii="Roboto" w:eastAsia="Times New Roman" w:hAnsi="Roboto"/>
          <w:sz w:val="20"/>
          <w:szCs w:val="20"/>
          <w:lang w:eastAsia="en-GB"/>
        </w:rPr>
        <w:t>(</w:t>
      </w:r>
      <w:r w:rsidRPr="22D41856">
        <w:rPr>
          <w:rFonts w:ascii="Roboto" w:eastAsia="Times New Roman" w:hAnsi="Roboto"/>
          <w:sz w:val="20"/>
          <w:szCs w:val="20"/>
          <w:lang w:eastAsia="en-GB"/>
        </w:rPr>
        <w:t>or ‘country border’</w:t>
      </w:r>
      <w:r w:rsidRPr="0F926178">
        <w:rPr>
          <w:rFonts w:ascii="Roboto" w:eastAsia="Times New Roman" w:hAnsi="Roboto"/>
          <w:sz w:val="20"/>
          <w:szCs w:val="20"/>
          <w:lang w:eastAsia="en-GB"/>
        </w:rPr>
        <w:t>)</w:t>
      </w:r>
      <w:r w:rsidRPr="22D41856">
        <w:rPr>
          <w:rFonts w:ascii="Roboto" w:eastAsia="Times New Roman" w:hAnsi="Roboto"/>
          <w:sz w:val="20"/>
          <w:szCs w:val="20"/>
          <w:lang w:eastAsia="en-GB"/>
        </w:rPr>
        <w:t xml:space="preserve"> on the map made it more difficult to identify </w:t>
      </w:r>
      <w:r w:rsidRPr="7DF6C29E">
        <w:rPr>
          <w:rFonts w:ascii="Roboto" w:eastAsia="Times New Roman" w:hAnsi="Roboto"/>
          <w:sz w:val="20"/>
          <w:szCs w:val="20"/>
          <w:lang w:eastAsia="en-GB"/>
        </w:rPr>
        <w:t xml:space="preserve">areas of connectivity in some cases, </w:t>
      </w:r>
      <w:r w:rsidRPr="1D286952">
        <w:rPr>
          <w:rFonts w:ascii="Roboto" w:eastAsia="Times New Roman" w:hAnsi="Roboto"/>
          <w:sz w:val="20"/>
          <w:szCs w:val="20"/>
          <w:lang w:eastAsia="en-GB"/>
        </w:rPr>
        <w:t xml:space="preserve">and </w:t>
      </w:r>
      <w:r w:rsidRPr="220AE5AC">
        <w:rPr>
          <w:rFonts w:ascii="Roboto" w:eastAsia="Times New Roman" w:hAnsi="Roboto"/>
          <w:sz w:val="20"/>
          <w:szCs w:val="20"/>
          <w:lang w:eastAsia="en-GB"/>
        </w:rPr>
        <w:t xml:space="preserve">that the map was sometimes difficult to interpret where multiple polygons of different </w:t>
      </w:r>
      <w:proofErr w:type="spellStart"/>
      <w:r w:rsidRPr="220AE5AC">
        <w:rPr>
          <w:rFonts w:ascii="Roboto" w:eastAsia="Times New Roman" w:hAnsi="Roboto"/>
          <w:sz w:val="20"/>
          <w:szCs w:val="20"/>
          <w:lang w:eastAsia="en-GB"/>
        </w:rPr>
        <w:t>colours</w:t>
      </w:r>
      <w:proofErr w:type="spellEnd"/>
      <w:r w:rsidRPr="220AE5AC">
        <w:rPr>
          <w:rFonts w:ascii="Roboto" w:eastAsia="Times New Roman" w:hAnsi="Roboto"/>
          <w:sz w:val="20"/>
          <w:szCs w:val="20"/>
          <w:lang w:eastAsia="en-GB"/>
        </w:rPr>
        <w:t xml:space="preserve"> overlapped </w:t>
      </w:r>
      <w:r w:rsidRPr="31965898">
        <w:rPr>
          <w:rFonts w:ascii="Roboto" w:eastAsia="Times New Roman" w:hAnsi="Roboto"/>
          <w:sz w:val="20"/>
          <w:szCs w:val="20"/>
          <w:lang w:eastAsia="en-GB"/>
        </w:rPr>
        <w:t>at once.</w:t>
      </w:r>
    </w:p>
    <w:p w14:paraId="382AF752" w14:textId="77777777" w:rsidR="0023404E" w:rsidRPr="00665599" w:rsidRDefault="0023404E" w:rsidP="005B4789">
      <w:pPr>
        <w:spacing w:after="120" w:line="247" w:lineRule="auto"/>
        <w:jc w:val="both"/>
        <w:rPr>
          <w:rFonts w:ascii="Roboto" w:eastAsia="Times New Roman" w:hAnsi="Roboto"/>
          <w:sz w:val="20"/>
          <w:szCs w:val="20"/>
          <w:highlight w:val="yellow"/>
          <w:lang w:eastAsia="en-GB"/>
        </w:rPr>
      </w:pPr>
      <w:r w:rsidRPr="00665599">
        <w:rPr>
          <w:rFonts w:ascii="Roboto" w:eastAsia="Times New Roman" w:hAnsi="Roboto"/>
          <w:sz w:val="20"/>
          <w:szCs w:val="20"/>
          <w:lang w:eastAsia="en-GB"/>
        </w:rPr>
        <w:t>Of course, with only two survey responses received, the average</w:t>
      </w:r>
      <w:r>
        <w:rPr>
          <w:rFonts w:ascii="Roboto" w:eastAsia="Times New Roman" w:hAnsi="Roboto"/>
          <w:sz w:val="20"/>
          <w:szCs w:val="20"/>
          <w:lang w:eastAsia="en-GB"/>
        </w:rPr>
        <w:t xml:space="preserve"> utility and usability scores</w:t>
      </w:r>
      <w:r w:rsidRPr="00665599">
        <w:rPr>
          <w:rFonts w:ascii="Roboto" w:eastAsia="Times New Roman" w:hAnsi="Roboto"/>
          <w:sz w:val="20"/>
          <w:szCs w:val="20"/>
          <w:lang w:eastAsia="en-GB"/>
        </w:rPr>
        <w:t xml:space="preserve"> can in no way be seen as representative of the actual utility or usability of the tool for the target population. In addition, we lack the </w:t>
      </w:r>
      <w:proofErr w:type="spellStart"/>
      <w:r w:rsidRPr="00665599">
        <w:rPr>
          <w:rFonts w:ascii="Roboto" w:eastAsia="Times New Roman" w:hAnsi="Roboto"/>
          <w:sz w:val="20"/>
          <w:szCs w:val="20"/>
          <w:lang w:eastAsia="en-GB"/>
        </w:rPr>
        <w:t>behavioural</w:t>
      </w:r>
      <w:proofErr w:type="spellEnd"/>
      <w:r w:rsidRPr="00665599">
        <w:rPr>
          <w:rFonts w:ascii="Roboto" w:eastAsia="Times New Roman" w:hAnsi="Roboto"/>
          <w:sz w:val="20"/>
          <w:szCs w:val="20"/>
          <w:lang w:eastAsia="en-GB"/>
        </w:rPr>
        <w:t xml:space="preserve"> data to confirm whether the lack of difficulties reported is true to users’ actual habits and activities within the tool.</w:t>
      </w:r>
    </w:p>
    <w:p w14:paraId="635ECEAB" w14:textId="77777777" w:rsidR="0023404E" w:rsidRPr="00B504C5" w:rsidRDefault="0023404E" w:rsidP="005B4789">
      <w:pPr>
        <w:pStyle w:val="Heading3"/>
        <w:spacing w:before="360"/>
        <w:jc w:val="both"/>
        <w:rPr>
          <w:rFonts w:ascii="Roboto" w:eastAsia="Times New Roman" w:hAnsi="Roboto"/>
          <w:i/>
          <w:iCs/>
          <w:color w:val="00AEEF"/>
          <w:lang w:val="en-US" w:eastAsia="en-GB"/>
        </w:rPr>
      </w:pPr>
      <w:bookmarkStart w:id="11" w:name="_Toc172013175"/>
      <w:r w:rsidRPr="00B504C5">
        <w:rPr>
          <w:rFonts w:ascii="Roboto" w:eastAsia="Times New Roman" w:hAnsi="Roboto"/>
          <w:i/>
          <w:iCs/>
          <w:color w:val="00AEEF"/>
          <w:lang w:val="en-US" w:eastAsia="en-GB"/>
        </w:rPr>
        <w:t>Improvement ideas (from participants’ comments)</w:t>
      </w:r>
      <w:bookmarkEnd w:id="11"/>
    </w:p>
    <w:p w14:paraId="472B53B5" w14:textId="77777777" w:rsidR="0023404E" w:rsidRDefault="0023404E" w:rsidP="005B4789">
      <w:pPr>
        <w:spacing w:line="247" w:lineRule="auto"/>
        <w:jc w:val="both"/>
        <w:rPr>
          <w:rFonts w:ascii="Roboto" w:hAnsi="Roboto"/>
          <w:sz w:val="20"/>
          <w:szCs w:val="20"/>
          <w:lang w:eastAsia="en-GB"/>
        </w:rPr>
      </w:pPr>
    </w:p>
    <w:p w14:paraId="64371B92" w14:textId="77777777" w:rsidR="0023404E" w:rsidRPr="00D75524" w:rsidRDefault="0023404E" w:rsidP="005B4789">
      <w:pPr>
        <w:spacing w:after="120" w:line="247" w:lineRule="auto"/>
        <w:jc w:val="both"/>
        <w:rPr>
          <w:rFonts w:ascii="Roboto" w:hAnsi="Roboto"/>
          <w:sz w:val="20"/>
          <w:szCs w:val="20"/>
          <w:highlight w:val="yellow"/>
          <w:lang w:eastAsia="en-GB"/>
        </w:rPr>
      </w:pPr>
      <w:r w:rsidRPr="1443AFFB">
        <w:rPr>
          <w:rFonts w:ascii="Roboto" w:hAnsi="Roboto"/>
          <w:sz w:val="20"/>
          <w:szCs w:val="20"/>
          <w:lang w:eastAsia="en-GB"/>
        </w:rPr>
        <w:t xml:space="preserve">The </w:t>
      </w:r>
      <w:r w:rsidRPr="1443AFFB" w:rsidDel="00C4460F">
        <w:rPr>
          <w:rFonts w:ascii="Roboto" w:hAnsi="Roboto"/>
          <w:sz w:val="20"/>
          <w:szCs w:val="20"/>
          <w:lang w:eastAsia="en-GB"/>
        </w:rPr>
        <w:t xml:space="preserve">following </w:t>
      </w:r>
      <w:r w:rsidRPr="1443AFFB">
        <w:rPr>
          <w:rFonts w:ascii="Roboto" w:hAnsi="Roboto"/>
          <w:sz w:val="20"/>
          <w:szCs w:val="20"/>
          <w:lang w:eastAsia="en-GB"/>
        </w:rPr>
        <w:t>ideas for improvements to the tool are based on questions, answers, and comments given by survey and workshop participants. Some of these ideas were not suggested explicitly by participants but have been inferred based on the comments made.</w:t>
      </w:r>
    </w:p>
    <w:p w14:paraId="3129A18F" w14:textId="77777777" w:rsidR="0023404E" w:rsidRPr="00D75524" w:rsidRDefault="0023404E" w:rsidP="005B4789">
      <w:pPr>
        <w:spacing w:after="120" w:line="247" w:lineRule="auto"/>
        <w:jc w:val="both"/>
        <w:rPr>
          <w:rFonts w:ascii="Roboto" w:hAnsi="Roboto"/>
          <w:sz w:val="20"/>
          <w:szCs w:val="20"/>
          <w:highlight w:val="yellow"/>
          <w:lang w:eastAsia="en-GB"/>
        </w:rPr>
      </w:pPr>
      <w:r w:rsidRPr="1443AFFB">
        <w:rPr>
          <w:rFonts w:ascii="Roboto" w:hAnsi="Roboto"/>
          <w:sz w:val="20"/>
          <w:szCs w:val="20"/>
          <w:lang w:eastAsia="en-GB"/>
        </w:rPr>
        <w:t>This</w:t>
      </w:r>
      <w:r w:rsidRPr="35CB3FB5">
        <w:rPr>
          <w:rFonts w:ascii="Roboto" w:hAnsi="Roboto"/>
          <w:sz w:val="20"/>
          <w:szCs w:val="20"/>
          <w:lang w:eastAsia="en-GB"/>
        </w:rPr>
        <w:t xml:space="preserve"> list</w:t>
      </w:r>
      <w:r w:rsidRPr="1443AFFB">
        <w:rPr>
          <w:rFonts w:ascii="Roboto" w:hAnsi="Roboto"/>
          <w:sz w:val="20"/>
          <w:szCs w:val="20"/>
          <w:lang w:eastAsia="en-GB"/>
        </w:rPr>
        <w:t xml:space="preserve"> is not </w:t>
      </w:r>
      <w:r w:rsidRPr="40DA5ECE">
        <w:rPr>
          <w:rFonts w:ascii="Roboto" w:hAnsi="Roboto"/>
          <w:sz w:val="20"/>
          <w:szCs w:val="20"/>
          <w:lang w:eastAsia="en-GB"/>
        </w:rPr>
        <w:t xml:space="preserve">a </w:t>
      </w:r>
      <w:r w:rsidRPr="4992C647">
        <w:rPr>
          <w:rFonts w:ascii="Roboto" w:hAnsi="Roboto"/>
          <w:sz w:val="20"/>
          <w:szCs w:val="20"/>
          <w:lang w:eastAsia="en-GB"/>
        </w:rPr>
        <w:t>recommendation</w:t>
      </w:r>
      <w:r w:rsidRPr="1443AFFB">
        <w:rPr>
          <w:rFonts w:ascii="Roboto" w:hAnsi="Roboto"/>
          <w:sz w:val="20"/>
          <w:szCs w:val="20"/>
          <w:lang w:eastAsia="en-GB"/>
        </w:rPr>
        <w:t xml:space="preserve"> that all these ideas should be taken forward</w:t>
      </w:r>
      <w:r w:rsidRPr="5602661C">
        <w:rPr>
          <w:rFonts w:ascii="Roboto" w:hAnsi="Roboto"/>
          <w:sz w:val="20"/>
          <w:szCs w:val="20"/>
          <w:lang w:eastAsia="en-GB"/>
        </w:rPr>
        <w:t xml:space="preserve">; </w:t>
      </w:r>
      <w:r w:rsidRPr="5AE284D9">
        <w:rPr>
          <w:rFonts w:ascii="Roboto" w:hAnsi="Roboto"/>
          <w:sz w:val="20"/>
          <w:szCs w:val="20"/>
          <w:lang w:eastAsia="en-GB"/>
        </w:rPr>
        <w:t>its purpose</w:t>
      </w:r>
      <w:r w:rsidRPr="1443AFFB">
        <w:rPr>
          <w:rFonts w:ascii="Roboto" w:hAnsi="Roboto"/>
          <w:sz w:val="20"/>
          <w:szCs w:val="20"/>
          <w:lang w:eastAsia="en-GB"/>
        </w:rPr>
        <w:t xml:space="preserve"> </w:t>
      </w:r>
      <w:r w:rsidRPr="4992C647">
        <w:rPr>
          <w:rFonts w:ascii="Roboto" w:hAnsi="Roboto"/>
          <w:sz w:val="20"/>
          <w:szCs w:val="20"/>
          <w:lang w:eastAsia="en-GB"/>
        </w:rPr>
        <w:t xml:space="preserve">is </w:t>
      </w:r>
      <w:r w:rsidRPr="1443AFFB">
        <w:rPr>
          <w:rFonts w:ascii="Roboto" w:hAnsi="Roboto"/>
          <w:sz w:val="20"/>
          <w:szCs w:val="20"/>
          <w:lang w:eastAsia="en-GB"/>
        </w:rPr>
        <w:t>to report on suggestions and comments made. For recommendations by UNEP-WCMC, please see the Recommendations section</w:t>
      </w:r>
      <w:r>
        <w:rPr>
          <w:rFonts w:ascii="Roboto" w:hAnsi="Roboto"/>
          <w:sz w:val="20"/>
          <w:szCs w:val="20"/>
          <w:lang w:eastAsia="en-GB"/>
        </w:rPr>
        <w:t xml:space="preserve"> (see p. 9)</w:t>
      </w:r>
      <w:r w:rsidRPr="1443AFFB">
        <w:rPr>
          <w:rFonts w:ascii="Roboto" w:hAnsi="Roboto"/>
          <w:sz w:val="20"/>
          <w:szCs w:val="20"/>
          <w:lang w:eastAsia="en-GB"/>
        </w:rPr>
        <w:t>.</w:t>
      </w:r>
    </w:p>
    <w:p w14:paraId="2527A58C" w14:textId="77777777" w:rsidR="0023404E" w:rsidRPr="004073A2" w:rsidRDefault="0023404E" w:rsidP="005B4789">
      <w:pPr>
        <w:pStyle w:val="Heading4"/>
        <w:spacing w:before="240"/>
        <w:jc w:val="both"/>
        <w:rPr>
          <w:rFonts w:ascii="Roboto" w:hAnsi="Roboto"/>
          <w:i/>
          <w:iCs/>
          <w:lang w:val="en-US" w:eastAsia="en-GB"/>
        </w:rPr>
      </w:pPr>
      <w:r w:rsidRPr="004073A2">
        <w:rPr>
          <w:rFonts w:ascii="Roboto" w:hAnsi="Roboto"/>
          <w:lang w:val="en-US" w:eastAsia="en-GB"/>
        </w:rPr>
        <w:t>Content improvement ideas</w:t>
      </w:r>
    </w:p>
    <w:p w14:paraId="7D06A0FB" w14:textId="77777777" w:rsidR="0023404E" w:rsidRPr="00665599" w:rsidRDefault="0023404E" w:rsidP="005B4789">
      <w:pPr>
        <w:jc w:val="both"/>
        <w:textAlignment w:val="baseline"/>
        <w:rPr>
          <w:rFonts w:ascii="Roboto" w:eastAsia="Times New Roman" w:hAnsi="Roboto" w:cs="Calibri"/>
          <w:sz w:val="20"/>
          <w:szCs w:val="20"/>
          <w:lang w:eastAsia="en-GB"/>
        </w:rPr>
      </w:pPr>
    </w:p>
    <w:tbl>
      <w:tblPr>
        <w:tblW w:w="9016" w:type="dxa"/>
        <w:tblLook w:val="04A0" w:firstRow="1" w:lastRow="0" w:firstColumn="1" w:lastColumn="0" w:noHBand="0" w:noVBand="1"/>
      </w:tblPr>
      <w:tblGrid>
        <w:gridCol w:w="750"/>
        <w:gridCol w:w="2099"/>
        <w:gridCol w:w="6167"/>
      </w:tblGrid>
      <w:tr w:rsidR="0023404E" w:rsidRPr="00665599" w14:paraId="146A971C" w14:textId="77777777">
        <w:trPr>
          <w:tblHeader/>
        </w:trPr>
        <w:tc>
          <w:tcPr>
            <w:tcW w:w="750" w:type="dxa"/>
            <w:shd w:val="clear" w:color="auto" w:fill="00B0F0"/>
            <w:vAlign w:val="center"/>
          </w:tcPr>
          <w:p w14:paraId="025AB513" w14:textId="77777777" w:rsidR="0023404E" w:rsidRPr="00665599" w:rsidRDefault="0023404E" w:rsidP="005B4789">
            <w:pPr>
              <w:spacing w:after="120"/>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Ref.</w:t>
            </w:r>
          </w:p>
        </w:tc>
        <w:tc>
          <w:tcPr>
            <w:tcW w:w="2099" w:type="dxa"/>
            <w:shd w:val="clear" w:color="auto" w:fill="00B0F0"/>
            <w:vAlign w:val="center"/>
          </w:tcPr>
          <w:p w14:paraId="6CE13EFD" w14:textId="77777777" w:rsidR="0023404E" w:rsidRPr="00665599" w:rsidRDefault="0023404E" w:rsidP="005B4789">
            <w:pPr>
              <w:spacing w:after="120"/>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Improvement idea</w:t>
            </w:r>
          </w:p>
        </w:tc>
        <w:tc>
          <w:tcPr>
            <w:tcW w:w="6167" w:type="dxa"/>
            <w:shd w:val="clear" w:color="auto" w:fill="00B0F0"/>
            <w:vAlign w:val="center"/>
          </w:tcPr>
          <w:p w14:paraId="183A6CBF" w14:textId="77777777" w:rsidR="0023404E" w:rsidRPr="00665599" w:rsidRDefault="0023404E" w:rsidP="005B4789">
            <w:pPr>
              <w:spacing w:after="120"/>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Evidence</w:t>
            </w:r>
          </w:p>
        </w:tc>
      </w:tr>
      <w:tr w:rsidR="0023404E" w:rsidRPr="00665599" w14:paraId="1753EBCC" w14:textId="77777777">
        <w:trPr>
          <w:trHeight w:val="600"/>
        </w:trPr>
        <w:tc>
          <w:tcPr>
            <w:tcW w:w="750" w:type="dxa"/>
            <w:vAlign w:val="center"/>
          </w:tcPr>
          <w:p w14:paraId="5833B7BB" w14:textId="77777777" w:rsidR="0023404E" w:rsidRPr="00665599" w:rsidRDefault="0023404E" w:rsidP="005B4789">
            <w:pPr>
              <w:spacing w:after="120"/>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C1.1</w:t>
            </w:r>
          </w:p>
        </w:tc>
        <w:tc>
          <w:tcPr>
            <w:tcW w:w="2099" w:type="dxa"/>
            <w:vAlign w:val="center"/>
          </w:tcPr>
          <w:p w14:paraId="531C615E" w14:textId="77777777" w:rsidR="0023404E" w:rsidRPr="00665599" w:rsidRDefault="0023404E" w:rsidP="005B4789">
            <w:pPr>
              <w:spacing w:after="120"/>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Add species range data layer(s)</w:t>
            </w:r>
            <w:r w:rsidRPr="5A66DF33">
              <w:rPr>
                <w:rFonts w:ascii="Roboto" w:eastAsia="Times New Roman" w:hAnsi="Roboto" w:cs="Calibri"/>
                <w:sz w:val="20"/>
                <w:szCs w:val="20"/>
                <w:lang w:eastAsia="en-GB"/>
              </w:rPr>
              <w:t xml:space="preserve"> (especially for migratory species)</w:t>
            </w:r>
          </w:p>
        </w:tc>
        <w:tc>
          <w:tcPr>
            <w:tcW w:w="2099" w:type="dxa"/>
            <w:vAlign w:val="center"/>
          </w:tcPr>
          <w:p w14:paraId="02D0243A" w14:textId="77777777" w:rsidR="0023404E" w:rsidRPr="00665599" w:rsidRDefault="0023404E" w:rsidP="005B4789">
            <w:pPr>
              <w:jc w:val="both"/>
              <w:rPr>
                <w:rFonts w:ascii="Roboto" w:hAnsi="Roboto"/>
                <w:sz w:val="20"/>
                <w:szCs w:val="20"/>
              </w:rPr>
            </w:pPr>
            <w:r w:rsidRPr="4FE24CC0">
              <w:rPr>
                <w:rFonts w:ascii="Roboto" w:hAnsi="Roboto"/>
                <w:sz w:val="20"/>
                <w:szCs w:val="20"/>
              </w:rPr>
              <w:t xml:space="preserve">EAC workshop participants suggested that </w:t>
            </w:r>
            <w:proofErr w:type="gramStart"/>
            <w:r w:rsidRPr="4FE24CC0">
              <w:rPr>
                <w:rFonts w:ascii="Roboto" w:hAnsi="Roboto"/>
                <w:sz w:val="20"/>
                <w:szCs w:val="20"/>
              </w:rPr>
              <w:t>having an understanding of</w:t>
            </w:r>
            <w:proofErr w:type="gramEnd"/>
            <w:r w:rsidRPr="4FE24CC0">
              <w:rPr>
                <w:rFonts w:ascii="Roboto" w:hAnsi="Roboto"/>
                <w:sz w:val="20"/>
                <w:szCs w:val="20"/>
              </w:rPr>
              <w:t xml:space="preserve"> which species occur in potential transboundary areas would support them in understanding the value of the ecosystems they could be conserving through transboundary approaches. (W4 –EAC)</w:t>
            </w:r>
          </w:p>
          <w:p w14:paraId="060A66B8" w14:textId="77777777" w:rsidR="0023404E" w:rsidRDefault="0023404E" w:rsidP="005B4789">
            <w:pPr>
              <w:jc w:val="both"/>
              <w:rPr>
                <w:rFonts w:ascii="Roboto" w:hAnsi="Roboto"/>
                <w:sz w:val="20"/>
                <w:szCs w:val="20"/>
              </w:rPr>
            </w:pPr>
          </w:p>
          <w:p w14:paraId="58134350" w14:textId="77777777" w:rsidR="0023404E" w:rsidRDefault="0023404E" w:rsidP="005B4789">
            <w:pPr>
              <w:spacing w:after="120"/>
              <w:jc w:val="both"/>
              <w:rPr>
                <w:rFonts w:ascii="Roboto" w:eastAsia="Times New Roman" w:hAnsi="Roboto" w:cs="Calibri"/>
                <w:color w:val="000000" w:themeColor="text1"/>
                <w:sz w:val="20"/>
                <w:szCs w:val="20"/>
                <w:lang w:eastAsia="en-GB"/>
              </w:rPr>
            </w:pPr>
            <w:r w:rsidRPr="4FE24CC0">
              <w:rPr>
                <w:rFonts w:ascii="Roboto" w:eastAsia="Times New Roman" w:hAnsi="Roboto" w:cs="Calibri"/>
                <w:color w:val="000000" w:themeColor="text1"/>
                <w:sz w:val="20"/>
                <w:szCs w:val="20"/>
                <w:lang w:eastAsia="en-GB"/>
              </w:rPr>
              <w:t>“</w:t>
            </w:r>
            <w:proofErr w:type="gramStart"/>
            <w:r w:rsidRPr="4FE24CC0">
              <w:rPr>
                <w:rFonts w:ascii="Roboto" w:eastAsia="Times New Roman" w:hAnsi="Roboto" w:cs="Calibri"/>
                <w:color w:val="000000" w:themeColor="text1"/>
                <w:sz w:val="20"/>
                <w:szCs w:val="20"/>
                <w:lang w:eastAsia="en-GB"/>
              </w:rPr>
              <w:t>seasonal</w:t>
            </w:r>
            <w:proofErr w:type="gramEnd"/>
            <w:r w:rsidRPr="4FE24CC0">
              <w:rPr>
                <w:rFonts w:ascii="Roboto" w:eastAsia="Times New Roman" w:hAnsi="Roboto" w:cs="Calibri"/>
                <w:color w:val="000000" w:themeColor="text1"/>
                <w:sz w:val="20"/>
                <w:szCs w:val="20"/>
                <w:lang w:eastAsia="en-GB"/>
              </w:rPr>
              <w:t xml:space="preserve"> movement of wild animals across the border” (R1, Q14). </w:t>
            </w:r>
          </w:p>
          <w:p w14:paraId="760A33CF" w14:textId="77777777" w:rsidR="0023404E" w:rsidRDefault="0023404E" w:rsidP="005B4789">
            <w:pPr>
              <w:jc w:val="both"/>
              <w:rPr>
                <w:rFonts w:ascii="Roboto" w:eastAsia="Times New Roman" w:hAnsi="Roboto" w:cs="Calibri"/>
                <w:color w:val="000000" w:themeColor="text1"/>
                <w:sz w:val="20"/>
                <w:szCs w:val="20"/>
                <w:lang w:eastAsia="en-GB"/>
              </w:rPr>
            </w:pPr>
            <w:r w:rsidRPr="4FE24CC0">
              <w:rPr>
                <w:rFonts w:ascii="Roboto" w:eastAsia="Times New Roman" w:hAnsi="Roboto" w:cs="Calibri"/>
                <w:color w:val="000000" w:themeColor="text1"/>
                <w:sz w:val="20"/>
                <w:szCs w:val="20"/>
                <w:lang w:eastAsia="en-GB"/>
              </w:rPr>
              <w:t>(presumably, species occurrence data for) “migratory species of wild animals” (R2, Q14)</w:t>
            </w:r>
          </w:p>
          <w:p w14:paraId="0072825E" w14:textId="77777777" w:rsidR="0023404E" w:rsidRDefault="0023404E" w:rsidP="005B4789">
            <w:pPr>
              <w:jc w:val="both"/>
              <w:rPr>
                <w:rFonts w:ascii="Roboto" w:eastAsia="Times New Roman" w:hAnsi="Roboto" w:cs="Calibri"/>
                <w:color w:val="000000" w:themeColor="text1"/>
                <w:sz w:val="20"/>
                <w:szCs w:val="20"/>
                <w:lang w:eastAsia="en-GB"/>
              </w:rPr>
            </w:pPr>
          </w:p>
          <w:p w14:paraId="43FFEE7F" w14:textId="77777777" w:rsidR="0023404E" w:rsidRDefault="0023404E" w:rsidP="005B4789">
            <w:pPr>
              <w:spacing w:after="120"/>
              <w:jc w:val="both"/>
              <w:rPr>
                <w:rFonts w:ascii="Roboto" w:eastAsia="Times New Roman" w:hAnsi="Roboto" w:cs="Calibri"/>
                <w:color w:val="000000" w:themeColor="text1"/>
                <w:sz w:val="20"/>
                <w:szCs w:val="20"/>
                <w:lang w:eastAsia="en-GB"/>
              </w:rPr>
            </w:pPr>
            <w:r w:rsidRPr="4FE24CC0">
              <w:rPr>
                <w:rFonts w:ascii="Roboto" w:eastAsia="Times New Roman" w:hAnsi="Roboto" w:cs="Calibri"/>
                <w:color w:val="000000" w:themeColor="text1"/>
                <w:sz w:val="20"/>
                <w:szCs w:val="20"/>
                <w:lang w:eastAsia="en-GB"/>
              </w:rPr>
              <w:t>“Create segments or electronic Sim card for migratory animal species and link them to the satellite and also link them to these borders, as the entry of an animal into these borders is immediately recorded at the border point.” (R2, Q15)</w:t>
            </w:r>
          </w:p>
          <w:p w14:paraId="4C6D4744" w14:textId="77777777" w:rsidR="0023404E" w:rsidRPr="4FE24CC0" w:rsidRDefault="0023404E" w:rsidP="005B4789">
            <w:pPr>
              <w:jc w:val="both"/>
              <w:rPr>
                <w:rFonts w:ascii="Roboto" w:hAnsi="Roboto"/>
                <w:sz w:val="20"/>
                <w:szCs w:val="20"/>
              </w:rPr>
            </w:pPr>
            <w:r w:rsidRPr="4FE24CC0">
              <w:rPr>
                <w:rFonts w:ascii="Roboto" w:eastAsia="Times New Roman" w:hAnsi="Roboto" w:cs="Calibri"/>
                <w:color w:val="000000" w:themeColor="text1"/>
                <w:sz w:val="20"/>
                <w:szCs w:val="20"/>
                <w:lang w:eastAsia="en-GB"/>
              </w:rPr>
              <w:t>“Habitat suitability analysis based on known migratory species.” (R1, Q13)</w:t>
            </w:r>
          </w:p>
        </w:tc>
      </w:tr>
      <w:tr w:rsidR="0023404E" w:rsidRPr="00665599" w14:paraId="162A6EC6" w14:textId="77777777">
        <w:tc>
          <w:tcPr>
            <w:tcW w:w="750" w:type="dxa"/>
            <w:vAlign w:val="center"/>
          </w:tcPr>
          <w:p w14:paraId="0989C0C3" w14:textId="77777777" w:rsidR="0023404E" w:rsidRPr="00665599" w:rsidRDefault="0023404E" w:rsidP="005B4789">
            <w:pPr>
              <w:spacing w:after="120"/>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C1.</w:t>
            </w:r>
            <w:r w:rsidRPr="5A66DF33">
              <w:rPr>
                <w:rFonts w:ascii="Roboto" w:eastAsia="Times New Roman" w:hAnsi="Roboto" w:cs="Calibri"/>
                <w:sz w:val="20"/>
                <w:szCs w:val="20"/>
                <w:lang w:eastAsia="en-GB"/>
              </w:rPr>
              <w:t>2</w:t>
            </w:r>
          </w:p>
        </w:tc>
        <w:tc>
          <w:tcPr>
            <w:tcW w:w="2099" w:type="dxa"/>
            <w:vAlign w:val="center"/>
          </w:tcPr>
          <w:p w14:paraId="04B4AF8B"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 xml:space="preserve">Add historic range of species data layer(s)/ Enable tracking of migration patterns over time. </w:t>
            </w:r>
          </w:p>
        </w:tc>
        <w:tc>
          <w:tcPr>
            <w:tcW w:w="6167" w:type="dxa"/>
            <w:vAlign w:val="center"/>
          </w:tcPr>
          <w:p w14:paraId="22BF0B8A" w14:textId="77777777" w:rsidR="0023404E" w:rsidRPr="00665599" w:rsidRDefault="0023404E" w:rsidP="005B4789">
            <w:pPr>
              <w:spacing w:after="120"/>
              <w:jc w:val="both"/>
              <w:textAlignment w:val="baseline"/>
              <w:rPr>
                <w:rFonts w:ascii="Roboto" w:eastAsia="Times New Roman" w:hAnsi="Roboto" w:cs="Calibri"/>
                <w:color w:val="000000"/>
                <w:sz w:val="20"/>
                <w:szCs w:val="20"/>
                <w:lang w:eastAsia="en-GB"/>
              </w:rPr>
            </w:pPr>
            <w:r w:rsidRPr="1443AFFB">
              <w:rPr>
                <w:rFonts w:ascii="Roboto" w:eastAsia="Times New Roman" w:hAnsi="Roboto" w:cs="Calibri"/>
                <w:color w:val="000000" w:themeColor="text1"/>
                <w:sz w:val="20"/>
                <w:szCs w:val="20"/>
                <w:lang w:eastAsia="en-GB"/>
              </w:rPr>
              <w:t xml:space="preserve">“Historical range of iconic species which may now </w:t>
            </w:r>
            <w:r w:rsidRPr="39B2190A">
              <w:rPr>
                <w:rFonts w:ascii="Roboto" w:eastAsia="Times New Roman" w:hAnsi="Roboto" w:cs="Calibri"/>
                <w:color w:val="000000" w:themeColor="text1"/>
                <w:sz w:val="20"/>
                <w:szCs w:val="20"/>
                <w:lang w:eastAsia="en-GB"/>
              </w:rPr>
              <w:t>be</w:t>
            </w:r>
            <w:r w:rsidRPr="026B9597">
              <w:rPr>
                <w:rFonts w:ascii="Roboto" w:eastAsia="Times New Roman" w:hAnsi="Roboto" w:cs="Calibri"/>
                <w:color w:val="000000" w:themeColor="text1"/>
                <w:sz w:val="20"/>
                <w:szCs w:val="20"/>
                <w:lang w:eastAsia="en-GB"/>
              </w:rPr>
              <w:t xml:space="preserve"> </w:t>
            </w:r>
            <w:r w:rsidRPr="1443AFFB">
              <w:rPr>
                <w:rFonts w:ascii="Roboto" w:eastAsia="Times New Roman" w:hAnsi="Roboto" w:cs="Calibri"/>
                <w:color w:val="000000" w:themeColor="text1"/>
                <w:sz w:val="20"/>
                <w:szCs w:val="20"/>
                <w:lang w:eastAsia="en-GB"/>
              </w:rPr>
              <w:t>restricted to one nation” (R1, Q14)</w:t>
            </w:r>
          </w:p>
        </w:tc>
      </w:tr>
      <w:tr w:rsidR="0023404E" w:rsidRPr="00665599" w14:paraId="179E2E87" w14:textId="77777777">
        <w:tc>
          <w:tcPr>
            <w:tcW w:w="750" w:type="dxa"/>
            <w:vAlign w:val="center"/>
          </w:tcPr>
          <w:p w14:paraId="74E859E6" w14:textId="77777777" w:rsidR="0023404E" w:rsidRPr="00665599" w:rsidRDefault="0023404E" w:rsidP="005B4789">
            <w:pPr>
              <w:spacing w:after="120"/>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C2</w:t>
            </w:r>
          </w:p>
        </w:tc>
        <w:tc>
          <w:tcPr>
            <w:tcW w:w="2099" w:type="dxa"/>
            <w:vAlign w:val="center"/>
          </w:tcPr>
          <w:p w14:paraId="10CDC0B2" w14:textId="77777777" w:rsidR="0023404E" w:rsidRPr="00665599" w:rsidRDefault="0023404E" w:rsidP="005B4789">
            <w:pPr>
              <w:spacing w:after="120"/>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Add land cover data layer(s)</w:t>
            </w:r>
          </w:p>
        </w:tc>
        <w:tc>
          <w:tcPr>
            <w:tcW w:w="6167" w:type="dxa"/>
            <w:vAlign w:val="center"/>
          </w:tcPr>
          <w:p w14:paraId="4066351F" w14:textId="77777777" w:rsidR="0023404E" w:rsidRPr="00665599" w:rsidRDefault="0023404E" w:rsidP="005B4789">
            <w:pPr>
              <w:spacing w:after="120"/>
              <w:jc w:val="both"/>
              <w:rPr>
                <w:rFonts w:ascii="Roboto" w:eastAsia="Times New Roman" w:hAnsi="Roboto" w:cs="Calibri"/>
                <w:color w:val="000000" w:themeColor="text1"/>
                <w:sz w:val="20"/>
                <w:szCs w:val="20"/>
                <w:lang w:eastAsia="en-GB"/>
              </w:rPr>
            </w:pPr>
            <w:r w:rsidRPr="1443AFFB">
              <w:rPr>
                <w:rFonts w:ascii="Roboto" w:eastAsia="Times New Roman" w:hAnsi="Roboto" w:cs="Calibri"/>
                <w:color w:val="000000" w:themeColor="text1"/>
                <w:sz w:val="20"/>
                <w:szCs w:val="20"/>
                <w:lang w:eastAsia="en-GB"/>
              </w:rPr>
              <w:t>“</w:t>
            </w:r>
            <w:proofErr w:type="gramStart"/>
            <w:r w:rsidRPr="1443AFFB">
              <w:rPr>
                <w:rFonts w:ascii="Roboto" w:eastAsia="Times New Roman" w:hAnsi="Roboto" w:cs="Calibri"/>
                <w:color w:val="000000" w:themeColor="text1"/>
                <w:sz w:val="20"/>
                <w:szCs w:val="20"/>
                <w:lang w:eastAsia="en-GB"/>
              </w:rPr>
              <w:t>land</w:t>
            </w:r>
            <w:proofErr w:type="gramEnd"/>
            <w:r w:rsidRPr="1443AFFB">
              <w:rPr>
                <w:rFonts w:ascii="Roboto" w:eastAsia="Times New Roman" w:hAnsi="Roboto" w:cs="Calibri"/>
                <w:color w:val="000000" w:themeColor="text1"/>
                <w:sz w:val="20"/>
                <w:szCs w:val="20"/>
                <w:lang w:eastAsia="en-GB"/>
              </w:rPr>
              <w:t xml:space="preserve"> cover, particularly human use for permanent settlement and farming. Identification of only the land cover may not lead to the accurate potential for Trans-frontier conservation area establishment.” (R1, Q13)</w:t>
            </w:r>
          </w:p>
          <w:p w14:paraId="2C10B28A" w14:textId="77777777" w:rsidR="0023404E" w:rsidRPr="00665599" w:rsidRDefault="0023404E" w:rsidP="005B4789">
            <w:pPr>
              <w:jc w:val="both"/>
              <w:rPr>
                <w:rFonts w:ascii="Roboto" w:eastAsia="Times New Roman" w:hAnsi="Roboto" w:cs="Calibri"/>
                <w:color w:val="000000"/>
                <w:sz w:val="20"/>
                <w:szCs w:val="20"/>
                <w:lang w:eastAsia="en-GB"/>
              </w:rPr>
            </w:pPr>
            <w:r w:rsidRPr="1443AFFB">
              <w:rPr>
                <w:rFonts w:ascii="Roboto" w:hAnsi="Roboto"/>
                <w:sz w:val="20"/>
                <w:szCs w:val="20"/>
              </w:rPr>
              <w:t>SADC workshop participants</w:t>
            </w:r>
            <w:r w:rsidRPr="1443AFFB">
              <w:rPr>
                <w:rFonts w:ascii="Roboto" w:eastAsia="Times New Roman" w:hAnsi="Roboto" w:cs="Calibri"/>
                <w:color w:val="000000" w:themeColor="text1"/>
                <w:sz w:val="20"/>
                <w:szCs w:val="20"/>
                <w:lang w:eastAsia="en-GB"/>
              </w:rPr>
              <w:t xml:space="preserve"> </w:t>
            </w:r>
            <w:r w:rsidRPr="1443AFFB">
              <w:rPr>
                <w:rFonts w:ascii="Roboto" w:hAnsi="Roboto"/>
                <w:sz w:val="20"/>
                <w:szCs w:val="20"/>
              </w:rPr>
              <w:t>also</w:t>
            </w:r>
            <w:r w:rsidRPr="1443AFFB">
              <w:rPr>
                <w:rFonts w:ascii="Roboto" w:eastAsia="Times New Roman" w:hAnsi="Roboto" w:cs="Calibri"/>
                <w:color w:val="000000" w:themeColor="text1"/>
                <w:sz w:val="20"/>
                <w:szCs w:val="20"/>
                <w:lang w:eastAsia="en-GB"/>
              </w:rPr>
              <w:t xml:space="preserve"> r</w:t>
            </w:r>
            <w:r w:rsidRPr="1443AFFB">
              <w:rPr>
                <w:rFonts w:ascii="Roboto" w:hAnsi="Roboto"/>
                <w:sz w:val="20"/>
                <w:szCs w:val="20"/>
              </w:rPr>
              <w:t>aised the question of how different land tenure systems (e.g. privately owned, community owned, etc.) could be integrated into the tool. (W2 – SADC) </w:t>
            </w:r>
          </w:p>
        </w:tc>
      </w:tr>
      <w:tr w:rsidR="0023404E" w:rsidRPr="00665599" w14:paraId="15611A55" w14:textId="77777777">
        <w:trPr>
          <w:trHeight w:val="300"/>
        </w:trPr>
        <w:tc>
          <w:tcPr>
            <w:tcW w:w="750" w:type="dxa"/>
            <w:vAlign w:val="center"/>
          </w:tcPr>
          <w:p w14:paraId="2A6BB514" w14:textId="77777777" w:rsidR="0023404E" w:rsidRPr="00665599" w:rsidRDefault="0023404E" w:rsidP="005B4789">
            <w:pPr>
              <w:spacing w:after="120"/>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lastRenderedPageBreak/>
              <w:t>C3</w:t>
            </w:r>
          </w:p>
        </w:tc>
        <w:tc>
          <w:tcPr>
            <w:tcW w:w="2099" w:type="dxa"/>
            <w:vAlign w:val="center"/>
          </w:tcPr>
          <w:p w14:paraId="010E9769" w14:textId="77777777" w:rsidR="0023404E" w:rsidRPr="00665599" w:rsidRDefault="0023404E" w:rsidP="005B4789">
            <w:pPr>
              <w:spacing w:after="120"/>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Add land degradation data layer(s)</w:t>
            </w:r>
          </w:p>
        </w:tc>
        <w:tc>
          <w:tcPr>
            <w:tcW w:w="6167" w:type="dxa"/>
            <w:vAlign w:val="center"/>
          </w:tcPr>
          <w:p w14:paraId="27D35423" w14:textId="77777777" w:rsidR="0023404E" w:rsidRPr="00665599" w:rsidRDefault="0023404E" w:rsidP="005B4789">
            <w:pPr>
              <w:spacing w:after="120"/>
              <w:jc w:val="both"/>
              <w:rPr>
                <w:rFonts w:ascii="Roboto" w:hAnsi="Roboto"/>
                <w:sz w:val="20"/>
                <w:szCs w:val="20"/>
              </w:rPr>
            </w:pPr>
            <w:r w:rsidRPr="1443AFFB">
              <w:rPr>
                <w:rFonts w:ascii="Roboto" w:hAnsi="Roboto"/>
                <w:sz w:val="20"/>
                <w:szCs w:val="20"/>
              </w:rPr>
              <w:t>EAC workshop participants queried whether land degradation data could be found within the tool. (W4 –EAC)</w:t>
            </w:r>
          </w:p>
          <w:p w14:paraId="714F9702" w14:textId="77777777" w:rsidR="0023404E" w:rsidRPr="00665599" w:rsidRDefault="0023404E" w:rsidP="005B4789">
            <w:pPr>
              <w:jc w:val="both"/>
              <w:rPr>
                <w:rFonts w:ascii="Roboto" w:eastAsia="Times New Roman" w:hAnsi="Roboto" w:cs="Calibri"/>
                <w:color w:val="000000" w:themeColor="text1"/>
                <w:sz w:val="20"/>
                <w:szCs w:val="20"/>
                <w:lang w:eastAsia="en-GB"/>
              </w:rPr>
            </w:pPr>
            <w:r w:rsidRPr="1443AFFB">
              <w:rPr>
                <w:rFonts w:ascii="Roboto" w:eastAsia="Times New Roman" w:hAnsi="Roboto" w:cs="Calibri"/>
                <w:color w:val="000000" w:themeColor="text1"/>
                <w:sz w:val="20"/>
                <w:szCs w:val="20"/>
                <w:lang w:eastAsia="en-GB"/>
              </w:rPr>
              <w:t>“Is it possible to measure the deterioration or development of areas, whether in the number of animals or the environment, so that if any deterioration appears, it could become a red warning?” (R2, Q15)</w:t>
            </w:r>
          </w:p>
        </w:tc>
      </w:tr>
      <w:tr w:rsidR="0023404E" w:rsidRPr="00665599" w14:paraId="7F1420A1" w14:textId="77777777">
        <w:tc>
          <w:tcPr>
            <w:tcW w:w="750" w:type="dxa"/>
            <w:vAlign w:val="center"/>
          </w:tcPr>
          <w:p w14:paraId="493BEEA5" w14:textId="77777777" w:rsidR="0023404E" w:rsidRPr="00665599" w:rsidRDefault="0023404E" w:rsidP="005B4789">
            <w:pPr>
              <w:spacing w:after="120"/>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C4</w:t>
            </w:r>
          </w:p>
        </w:tc>
        <w:tc>
          <w:tcPr>
            <w:tcW w:w="2099" w:type="dxa"/>
            <w:vAlign w:val="center"/>
          </w:tcPr>
          <w:p w14:paraId="1B3EF986"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Add ecosystem data layer(s)</w:t>
            </w:r>
          </w:p>
        </w:tc>
        <w:tc>
          <w:tcPr>
            <w:tcW w:w="6167" w:type="dxa"/>
            <w:vAlign w:val="center"/>
          </w:tcPr>
          <w:p w14:paraId="59F74B64" w14:textId="77777777" w:rsidR="0023404E" w:rsidRPr="00665599" w:rsidRDefault="0023404E" w:rsidP="005B4789">
            <w:pPr>
              <w:jc w:val="both"/>
              <w:rPr>
                <w:rFonts w:ascii="Roboto" w:eastAsia="Times New Roman" w:hAnsi="Roboto" w:cs="Calibri"/>
                <w:color w:val="000000"/>
                <w:sz w:val="20"/>
                <w:szCs w:val="20"/>
                <w:lang w:eastAsia="en-GB"/>
              </w:rPr>
            </w:pPr>
            <w:r w:rsidRPr="1443AFFB">
              <w:rPr>
                <w:rFonts w:ascii="Roboto" w:eastAsia="Times New Roman" w:hAnsi="Roboto" w:cs="Calibri"/>
                <w:color w:val="000000" w:themeColor="text1"/>
                <w:sz w:val="20"/>
                <w:szCs w:val="20"/>
                <w:lang w:eastAsia="en-GB"/>
              </w:rPr>
              <w:t>“</w:t>
            </w:r>
            <w:proofErr w:type="gramStart"/>
            <w:r w:rsidRPr="1443AFFB">
              <w:rPr>
                <w:rFonts w:ascii="Roboto" w:eastAsia="Times New Roman" w:hAnsi="Roboto" w:cs="Calibri"/>
                <w:color w:val="000000" w:themeColor="text1"/>
                <w:sz w:val="20"/>
                <w:szCs w:val="20"/>
                <w:lang w:eastAsia="en-GB"/>
              </w:rPr>
              <w:t>the</w:t>
            </w:r>
            <w:proofErr w:type="gramEnd"/>
            <w:r w:rsidRPr="1443AFFB">
              <w:rPr>
                <w:rFonts w:ascii="Roboto" w:eastAsia="Times New Roman" w:hAnsi="Roboto" w:cs="Calibri"/>
                <w:color w:val="000000" w:themeColor="text1"/>
                <w:sz w:val="20"/>
                <w:szCs w:val="20"/>
                <w:lang w:eastAsia="en-GB"/>
              </w:rPr>
              <w:t xml:space="preserve"> </w:t>
            </w:r>
            <w:r w:rsidRPr="54515310">
              <w:rPr>
                <w:rFonts w:ascii="Roboto" w:eastAsia="Times New Roman" w:hAnsi="Roboto" w:cs="Calibri"/>
                <w:color w:val="000000" w:themeColor="text1"/>
                <w:sz w:val="20"/>
                <w:szCs w:val="20"/>
                <w:lang w:eastAsia="en-GB"/>
              </w:rPr>
              <w:t xml:space="preserve">type of </w:t>
            </w:r>
            <w:r w:rsidRPr="63A584BF">
              <w:rPr>
                <w:rFonts w:ascii="Roboto" w:eastAsia="Times New Roman" w:hAnsi="Roboto" w:cs="Calibri"/>
                <w:color w:val="000000" w:themeColor="text1"/>
                <w:sz w:val="20"/>
                <w:szCs w:val="20"/>
                <w:lang w:eastAsia="en-GB"/>
              </w:rPr>
              <w:t>habitat or ecosystem</w:t>
            </w:r>
            <w:r w:rsidRPr="1443AFFB">
              <w:rPr>
                <w:rFonts w:ascii="Roboto" w:eastAsia="Times New Roman" w:hAnsi="Roboto" w:cs="Calibri"/>
                <w:color w:val="000000" w:themeColor="text1"/>
                <w:sz w:val="20"/>
                <w:szCs w:val="20"/>
                <w:lang w:eastAsia="en-GB"/>
              </w:rPr>
              <w:t>” (R2, Q14)</w:t>
            </w:r>
          </w:p>
        </w:tc>
      </w:tr>
      <w:tr w:rsidR="0023404E" w:rsidRPr="00665599" w14:paraId="59292E84" w14:textId="77777777">
        <w:trPr>
          <w:trHeight w:val="300"/>
        </w:trPr>
        <w:tc>
          <w:tcPr>
            <w:tcW w:w="750" w:type="dxa"/>
            <w:vAlign w:val="center"/>
          </w:tcPr>
          <w:p w14:paraId="4234B082" w14:textId="77777777" w:rsidR="0023404E" w:rsidRPr="00665599" w:rsidRDefault="0023404E" w:rsidP="005B4789">
            <w:pPr>
              <w:spacing w:after="120"/>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C5</w:t>
            </w:r>
          </w:p>
        </w:tc>
        <w:tc>
          <w:tcPr>
            <w:tcW w:w="2099" w:type="dxa"/>
            <w:vAlign w:val="center"/>
          </w:tcPr>
          <w:p w14:paraId="7A6433FB" w14:textId="77777777" w:rsidR="0023404E" w:rsidRPr="00665599" w:rsidRDefault="0023404E" w:rsidP="005B4789">
            <w:pPr>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Add topography data layer(s)</w:t>
            </w:r>
          </w:p>
          <w:p w14:paraId="712B0C55" w14:textId="77777777" w:rsidR="0023404E" w:rsidRPr="00665599" w:rsidRDefault="0023404E" w:rsidP="005B4789">
            <w:pPr>
              <w:jc w:val="both"/>
              <w:rPr>
                <w:rFonts w:ascii="Roboto" w:eastAsia="Times New Roman" w:hAnsi="Roboto" w:cs="Calibri"/>
                <w:sz w:val="20"/>
                <w:szCs w:val="20"/>
                <w:lang w:eastAsia="en-GB"/>
              </w:rPr>
            </w:pPr>
          </w:p>
        </w:tc>
        <w:tc>
          <w:tcPr>
            <w:tcW w:w="6167" w:type="dxa"/>
            <w:vAlign w:val="center"/>
          </w:tcPr>
          <w:p w14:paraId="1B85054D" w14:textId="77777777" w:rsidR="0023404E" w:rsidRPr="00665599" w:rsidRDefault="0023404E" w:rsidP="005B4789">
            <w:pPr>
              <w:jc w:val="both"/>
              <w:rPr>
                <w:rFonts w:ascii="Roboto" w:hAnsi="Roboto"/>
                <w:sz w:val="20"/>
                <w:szCs w:val="20"/>
              </w:rPr>
            </w:pPr>
            <w:r w:rsidRPr="1443AFFB">
              <w:rPr>
                <w:rFonts w:ascii="Roboto" w:hAnsi="Roboto"/>
                <w:sz w:val="20"/>
                <w:szCs w:val="20"/>
              </w:rPr>
              <w:t>SADC workshop participants</w:t>
            </w:r>
            <w:r w:rsidRPr="1443AFFB">
              <w:rPr>
                <w:rFonts w:ascii="Roboto" w:eastAsia="Times New Roman" w:hAnsi="Roboto" w:cs="Calibri"/>
                <w:color w:val="000000" w:themeColor="text1"/>
                <w:sz w:val="20"/>
                <w:szCs w:val="20"/>
                <w:lang w:eastAsia="en-GB"/>
              </w:rPr>
              <w:t xml:space="preserve"> r</w:t>
            </w:r>
            <w:r w:rsidRPr="1443AFFB">
              <w:rPr>
                <w:rFonts w:ascii="Roboto" w:hAnsi="Roboto"/>
                <w:sz w:val="20"/>
                <w:szCs w:val="20"/>
              </w:rPr>
              <w:t>aised the issue of whether topography could be integrated into the tool map.  (W2 – SADC) </w:t>
            </w:r>
          </w:p>
        </w:tc>
      </w:tr>
      <w:tr w:rsidR="0023404E" w:rsidRPr="00665599" w14:paraId="1F1CA581" w14:textId="77777777">
        <w:trPr>
          <w:trHeight w:val="300"/>
        </w:trPr>
        <w:tc>
          <w:tcPr>
            <w:tcW w:w="750" w:type="dxa"/>
            <w:vAlign w:val="center"/>
          </w:tcPr>
          <w:p w14:paraId="1BEA6C1A" w14:textId="77777777" w:rsidR="0023404E" w:rsidRPr="00665599" w:rsidRDefault="0023404E" w:rsidP="005B4789">
            <w:pPr>
              <w:spacing w:after="120"/>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C6</w:t>
            </w:r>
          </w:p>
        </w:tc>
        <w:tc>
          <w:tcPr>
            <w:tcW w:w="2099" w:type="dxa"/>
            <w:vAlign w:val="center"/>
          </w:tcPr>
          <w:p w14:paraId="0B41D560" w14:textId="77777777" w:rsidR="0023404E" w:rsidRPr="00665599" w:rsidRDefault="0023404E" w:rsidP="005B4789">
            <w:pPr>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Add data layer(s) showing potential barriers to species movement</w:t>
            </w:r>
          </w:p>
        </w:tc>
        <w:tc>
          <w:tcPr>
            <w:tcW w:w="6167" w:type="dxa"/>
            <w:vAlign w:val="center"/>
          </w:tcPr>
          <w:p w14:paraId="77A372A1" w14:textId="77777777" w:rsidR="0023404E" w:rsidRPr="00665599" w:rsidRDefault="0023404E" w:rsidP="005B4789">
            <w:pPr>
              <w:jc w:val="both"/>
              <w:rPr>
                <w:rFonts w:ascii="Roboto" w:hAnsi="Roboto"/>
                <w:sz w:val="20"/>
                <w:szCs w:val="20"/>
              </w:rPr>
            </w:pPr>
            <w:r w:rsidRPr="1443AFFB">
              <w:rPr>
                <w:rFonts w:ascii="Roboto" w:hAnsi="Roboto"/>
                <w:sz w:val="20"/>
                <w:szCs w:val="20"/>
              </w:rPr>
              <w:t>SADC workshop participants</w:t>
            </w:r>
            <w:r w:rsidRPr="1443AFFB">
              <w:rPr>
                <w:rFonts w:ascii="Roboto" w:eastAsia="Times New Roman" w:hAnsi="Roboto" w:cs="Calibri"/>
                <w:color w:val="000000" w:themeColor="text1"/>
                <w:sz w:val="20"/>
                <w:szCs w:val="20"/>
                <w:lang w:eastAsia="en-GB"/>
              </w:rPr>
              <w:t xml:space="preserve"> r</w:t>
            </w:r>
            <w:r w:rsidRPr="1443AFFB">
              <w:rPr>
                <w:rFonts w:ascii="Roboto" w:hAnsi="Roboto"/>
                <w:sz w:val="20"/>
                <w:szCs w:val="20"/>
              </w:rPr>
              <w:t>aised the issue of whether barriers like rivers or roads could be integrated into the tool map.  (W2 – SADC) </w:t>
            </w:r>
          </w:p>
          <w:p w14:paraId="54717184" w14:textId="77777777" w:rsidR="0023404E" w:rsidRPr="00665599" w:rsidRDefault="0023404E" w:rsidP="005B4789">
            <w:pPr>
              <w:jc w:val="both"/>
              <w:rPr>
                <w:rFonts w:ascii="Roboto" w:eastAsia="Times New Roman" w:hAnsi="Roboto" w:cs="Calibri"/>
                <w:color w:val="000000" w:themeColor="text1"/>
                <w:sz w:val="20"/>
                <w:szCs w:val="20"/>
                <w:lang w:eastAsia="en-GB"/>
              </w:rPr>
            </w:pPr>
          </w:p>
        </w:tc>
      </w:tr>
      <w:tr w:rsidR="0023404E" w:rsidRPr="00665599" w14:paraId="220A5DAD" w14:textId="77777777">
        <w:trPr>
          <w:trHeight w:val="300"/>
        </w:trPr>
        <w:tc>
          <w:tcPr>
            <w:tcW w:w="750" w:type="dxa"/>
            <w:vAlign w:val="center"/>
          </w:tcPr>
          <w:p w14:paraId="29060375" w14:textId="77777777" w:rsidR="0023404E" w:rsidRPr="00665599" w:rsidRDefault="0023404E" w:rsidP="005B4789">
            <w:pPr>
              <w:spacing w:after="120"/>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C7</w:t>
            </w:r>
          </w:p>
        </w:tc>
        <w:tc>
          <w:tcPr>
            <w:tcW w:w="2099" w:type="dxa"/>
            <w:vAlign w:val="center"/>
          </w:tcPr>
          <w:p w14:paraId="66BF5ED1" w14:textId="77777777" w:rsidR="0023404E" w:rsidRPr="00665599" w:rsidRDefault="0023404E" w:rsidP="005B4789">
            <w:pPr>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Add internal political borders (e.g. municipality) data layer(s)</w:t>
            </w:r>
          </w:p>
        </w:tc>
        <w:tc>
          <w:tcPr>
            <w:tcW w:w="6167" w:type="dxa"/>
            <w:vAlign w:val="center"/>
          </w:tcPr>
          <w:p w14:paraId="56A5646C" w14:textId="77777777" w:rsidR="0023404E" w:rsidRPr="00665599" w:rsidRDefault="0023404E" w:rsidP="005B4789">
            <w:pPr>
              <w:jc w:val="both"/>
              <w:rPr>
                <w:rFonts w:ascii="Roboto" w:hAnsi="Roboto"/>
                <w:sz w:val="20"/>
                <w:szCs w:val="20"/>
              </w:rPr>
            </w:pPr>
            <w:r w:rsidRPr="1443AFFB">
              <w:rPr>
                <w:rFonts w:ascii="Roboto" w:hAnsi="Roboto"/>
                <w:sz w:val="20"/>
                <w:szCs w:val="20"/>
              </w:rPr>
              <w:t>SADC workshop participants</w:t>
            </w:r>
            <w:r w:rsidRPr="1443AFFB">
              <w:rPr>
                <w:rFonts w:ascii="Roboto" w:eastAsia="Times New Roman" w:hAnsi="Roboto" w:cs="Calibri"/>
                <w:color w:val="000000" w:themeColor="text1"/>
                <w:sz w:val="20"/>
                <w:szCs w:val="20"/>
                <w:lang w:eastAsia="en-GB"/>
              </w:rPr>
              <w:t xml:space="preserve"> r</w:t>
            </w:r>
            <w:r w:rsidRPr="1443AFFB">
              <w:rPr>
                <w:rFonts w:ascii="Roboto" w:hAnsi="Roboto"/>
                <w:sz w:val="20"/>
                <w:szCs w:val="20"/>
              </w:rPr>
              <w:t>aised the issue of whether internal</w:t>
            </w:r>
            <w:r>
              <w:rPr>
                <w:rFonts w:ascii="Roboto" w:hAnsi="Roboto"/>
                <w:sz w:val="20"/>
                <w:szCs w:val="20"/>
              </w:rPr>
              <w:t>, sub-national</w:t>
            </w:r>
            <w:r w:rsidRPr="1443AFFB">
              <w:rPr>
                <w:rFonts w:ascii="Roboto" w:hAnsi="Roboto"/>
                <w:sz w:val="20"/>
                <w:szCs w:val="20"/>
              </w:rPr>
              <w:t xml:space="preserve"> political borders, such as municipality borders, could be integrated into the tool map.  (W2 – SADC) </w:t>
            </w:r>
          </w:p>
        </w:tc>
      </w:tr>
      <w:tr w:rsidR="0023404E" w:rsidRPr="00665599" w14:paraId="6EB1F6A9" w14:textId="77777777">
        <w:tc>
          <w:tcPr>
            <w:tcW w:w="750" w:type="dxa"/>
            <w:vAlign w:val="center"/>
          </w:tcPr>
          <w:p w14:paraId="02B8728B" w14:textId="77777777" w:rsidR="0023404E" w:rsidRPr="00665599" w:rsidRDefault="0023404E" w:rsidP="005B4789">
            <w:pPr>
              <w:spacing w:after="120"/>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C8</w:t>
            </w:r>
          </w:p>
        </w:tc>
        <w:tc>
          <w:tcPr>
            <w:tcW w:w="2099" w:type="dxa"/>
            <w:vAlign w:val="center"/>
          </w:tcPr>
          <w:p w14:paraId="790EF6EA" w14:textId="77777777" w:rsidR="0023404E" w:rsidRPr="00665599" w:rsidRDefault="0023404E" w:rsidP="005B4789">
            <w:pPr>
              <w:spacing w:after="120" w:line="259" w:lineRule="auto"/>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 xml:space="preserve">Include category / status of TFCAs (e.g. to indicate which TFCAs are under </w:t>
            </w:r>
            <w:proofErr w:type="spellStart"/>
            <w:r w:rsidRPr="1443AFFB">
              <w:rPr>
                <w:rFonts w:ascii="Roboto" w:eastAsia="Times New Roman" w:hAnsi="Roboto" w:cs="Calibri"/>
                <w:sz w:val="20"/>
                <w:szCs w:val="20"/>
                <w:lang w:eastAsia="en-GB"/>
              </w:rPr>
              <w:t>MoUs</w:t>
            </w:r>
            <w:proofErr w:type="spellEnd"/>
            <w:r w:rsidRPr="1443AFFB">
              <w:rPr>
                <w:rFonts w:ascii="Roboto" w:eastAsia="Times New Roman" w:hAnsi="Roboto" w:cs="Calibri"/>
                <w:sz w:val="20"/>
                <w:szCs w:val="20"/>
                <w:lang w:eastAsia="en-GB"/>
              </w:rPr>
              <w:t>).</w:t>
            </w:r>
          </w:p>
          <w:p w14:paraId="4E236698" w14:textId="77777777" w:rsidR="0023404E" w:rsidRPr="00665599" w:rsidRDefault="0023404E" w:rsidP="005B4789">
            <w:pPr>
              <w:jc w:val="both"/>
              <w:textAlignment w:val="baseline"/>
              <w:rPr>
                <w:rFonts w:ascii="Roboto" w:eastAsia="Times New Roman" w:hAnsi="Roboto" w:cs="Calibri"/>
                <w:i/>
                <w:sz w:val="20"/>
                <w:szCs w:val="20"/>
                <w:lang w:eastAsia="en-GB"/>
              </w:rPr>
            </w:pPr>
            <w:r w:rsidRPr="08403C65">
              <w:rPr>
                <w:rFonts w:ascii="Roboto" w:eastAsia="Times New Roman" w:hAnsi="Roboto" w:cs="Calibri"/>
                <w:i/>
                <w:sz w:val="20"/>
                <w:szCs w:val="20"/>
                <w:lang w:eastAsia="en-GB"/>
              </w:rPr>
              <w:t>(See also U2)</w:t>
            </w:r>
          </w:p>
        </w:tc>
        <w:tc>
          <w:tcPr>
            <w:tcW w:w="6167" w:type="dxa"/>
            <w:vAlign w:val="center"/>
          </w:tcPr>
          <w:p w14:paraId="3F23C23D" w14:textId="77777777" w:rsidR="0023404E" w:rsidRPr="00665599" w:rsidRDefault="0023404E" w:rsidP="005B4789">
            <w:pPr>
              <w:spacing w:after="120"/>
              <w:jc w:val="both"/>
              <w:textAlignment w:val="baseline"/>
              <w:rPr>
                <w:rFonts w:ascii="Roboto" w:eastAsia="Times New Roman" w:hAnsi="Roboto" w:cs="Calibri"/>
                <w:color w:val="000000" w:themeColor="text1"/>
                <w:sz w:val="20"/>
                <w:szCs w:val="20"/>
                <w:lang w:eastAsia="en-GB"/>
              </w:rPr>
            </w:pPr>
            <w:r w:rsidRPr="1443AFFB">
              <w:rPr>
                <w:rFonts w:ascii="Roboto" w:eastAsia="Times New Roman" w:hAnsi="Roboto" w:cs="Calibri"/>
                <w:color w:val="000000" w:themeColor="text1"/>
                <w:sz w:val="20"/>
                <w:szCs w:val="20"/>
                <w:lang w:eastAsia="en-GB"/>
              </w:rPr>
              <w:t>“</w:t>
            </w:r>
            <w:proofErr w:type="gramStart"/>
            <w:r w:rsidRPr="1443AFFB">
              <w:rPr>
                <w:rFonts w:ascii="Roboto" w:eastAsia="Times New Roman" w:hAnsi="Roboto" w:cs="Calibri"/>
                <w:color w:val="000000" w:themeColor="text1"/>
                <w:sz w:val="20"/>
                <w:szCs w:val="20"/>
                <w:lang w:eastAsia="en-GB"/>
              </w:rPr>
              <w:t>the</w:t>
            </w:r>
            <w:proofErr w:type="gramEnd"/>
            <w:r w:rsidRPr="1443AFFB">
              <w:rPr>
                <w:rFonts w:ascii="Roboto" w:eastAsia="Times New Roman" w:hAnsi="Roboto" w:cs="Calibri"/>
                <w:color w:val="000000" w:themeColor="text1"/>
                <w:sz w:val="20"/>
                <w:szCs w:val="20"/>
                <w:lang w:eastAsia="en-GB"/>
              </w:rPr>
              <w:t xml:space="preserve"> transboundary that are made by memorandum of understanding between countries” (R2, Q12)</w:t>
            </w:r>
          </w:p>
          <w:p w14:paraId="59DF8303" w14:textId="77777777" w:rsidR="0023404E" w:rsidRPr="00665599" w:rsidRDefault="0023404E" w:rsidP="005B4789">
            <w:pPr>
              <w:jc w:val="both"/>
              <w:rPr>
                <w:rFonts w:ascii="Roboto" w:eastAsia="Times New Roman" w:hAnsi="Roboto" w:cs="Calibri"/>
                <w:color w:val="000000" w:themeColor="text1"/>
                <w:sz w:val="20"/>
                <w:szCs w:val="20"/>
                <w:lang w:eastAsia="en-GB"/>
              </w:rPr>
            </w:pPr>
            <w:r w:rsidRPr="1443AFFB">
              <w:rPr>
                <w:rFonts w:ascii="Roboto" w:hAnsi="Roboto"/>
                <w:sz w:val="20"/>
                <w:szCs w:val="20"/>
              </w:rPr>
              <w:t xml:space="preserve">SADC workshop participants mentioned that, in terms of categorization of TFCAs (conceptual, emerging, etc.) they want to move away from the conceptual term and focus on those that have </w:t>
            </w:r>
            <w:proofErr w:type="spellStart"/>
            <w:r w:rsidRPr="1443AFFB">
              <w:rPr>
                <w:rFonts w:ascii="Roboto" w:hAnsi="Roboto"/>
                <w:sz w:val="20"/>
                <w:szCs w:val="20"/>
              </w:rPr>
              <w:t>MoUs</w:t>
            </w:r>
            <w:proofErr w:type="spellEnd"/>
            <w:r w:rsidRPr="1443AFFB">
              <w:rPr>
                <w:rFonts w:ascii="Roboto" w:hAnsi="Roboto"/>
                <w:sz w:val="20"/>
                <w:szCs w:val="20"/>
              </w:rPr>
              <w:t>/agreements in place. (W2 – SADC) </w:t>
            </w:r>
          </w:p>
        </w:tc>
      </w:tr>
    </w:tbl>
    <w:p w14:paraId="3C5092CD" w14:textId="77777777" w:rsidR="0023404E" w:rsidRPr="004073A2" w:rsidRDefault="0023404E" w:rsidP="005B4789">
      <w:pPr>
        <w:pStyle w:val="Heading4"/>
        <w:spacing w:before="240"/>
        <w:jc w:val="both"/>
        <w:rPr>
          <w:rFonts w:ascii="Roboto" w:hAnsi="Roboto"/>
          <w:i/>
          <w:iCs/>
          <w:lang w:val="en-US" w:eastAsia="en-GB"/>
        </w:rPr>
      </w:pPr>
      <w:r w:rsidRPr="004073A2">
        <w:rPr>
          <w:rFonts w:ascii="Roboto" w:hAnsi="Roboto"/>
          <w:lang w:val="en-US" w:eastAsia="en-GB"/>
        </w:rPr>
        <w:t>Usability improvement ideas:</w:t>
      </w:r>
    </w:p>
    <w:p w14:paraId="7A1CA167" w14:textId="77777777" w:rsidR="0023404E" w:rsidRPr="00665599" w:rsidRDefault="0023404E" w:rsidP="005B4789">
      <w:pPr>
        <w:jc w:val="both"/>
        <w:textAlignment w:val="baseline"/>
        <w:rPr>
          <w:rFonts w:ascii="Roboto" w:eastAsia="Times New Roman" w:hAnsi="Roboto" w:cs="Calibri"/>
          <w:sz w:val="20"/>
          <w:szCs w:val="20"/>
          <w:lang w:eastAsia="en-GB"/>
        </w:rPr>
      </w:pPr>
    </w:p>
    <w:tbl>
      <w:tblPr>
        <w:tblW w:w="9015" w:type="dxa"/>
        <w:tblLook w:val="04A0" w:firstRow="1" w:lastRow="0" w:firstColumn="1" w:lastColumn="0" w:noHBand="0" w:noVBand="1"/>
      </w:tblPr>
      <w:tblGrid>
        <w:gridCol w:w="663"/>
        <w:gridCol w:w="3585"/>
        <w:gridCol w:w="4767"/>
      </w:tblGrid>
      <w:tr w:rsidR="0023404E" w:rsidRPr="00665599" w14:paraId="25DA24E3" w14:textId="77777777">
        <w:trPr>
          <w:trHeight w:val="300"/>
          <w:tblHeader/>
        </w:trPr>
        <w:tc>
          <w:tcPr>
            <w:tcW w:w="663" w:type="dxa"/>
            <w:shd w:val="clear" w:color="auto" w:fill="00B0F0"/>
            <w:vAlign w:val="center"/>
          </w:tcPr>
          <w:p w14:paraId="3768F1F1" w14:textId="77777777" w:rsidR="0023404E" w:rsidRPr="00665599" w:rsidRDefault="0023404E" w:rsidP="005B4789">
            <w:pPr>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Ref.</w:t>
            </w:r>
          </w:p>
        </w:tc>
        <w:tc>
          <w:tcPr>
            <w:tcW w:w="3585" w:type="dxa"/>
            <w:shd w:val="clear" w:color="auto" w:fill="00B0F0"/>
            <w:vAlign w:val="center"/>
          </w:tcPr>
          <w:p w14:paraId="50167867" w14:textId="77777777" w:rsidR="0023404E" w:rsidRPr="00665599" w:rsidRDefault="0023404E" w:rsidP="005B4789">
            <w:pPr>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Improvement idea</w:t>
            </w:r>
          </w:p>
        </w:tc>
        <w:tc>
          <w:tcPr>
            <w:tcW w:w="4767" w:type="dxa"/>
            <w:shd w:val="clear" w:color="auto" w:fill="00B0F0"/>
            <w:vAlign w:val="center"/>
          </w:tcPr>
          <w:p w14:paraId="0915D6B2" w14:textId="77777777" w:rsidR="0023404E" w:rsidRPr="00665599" w:rsidRDefault="0023404E" w:rsidP="005B4789">
            <w:pPr>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Evidence</w:t>
            </w:r>
          </w:p>
        </w:tc>
      </w:tr>
      <w:tr w:rsidR="0023404E" w:rsidRPr="00665599" w14:paraId="5725FE06" w14:textId="77777777">
        <w:trPr>
          <w:trHeight w:val="300"/>
        </w:trPr>
        <w:tc>
          <w:tcPr>
            <w:tcW w:w="663" w:type="dxa"/>
            <w:vAlign w:val="center"/>
          </w:tcPr>
          <w:p w14:paraId="3CC5D11C"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U1</w:t>
            </w:r>
          </w:p>
        </w:tc>
        <w:tc>
          <w:tcPr>
            <w:tcW w:w="3585" w:type="dxa"/>
            <w:vAlign w:val="center"/>
          </w:tcPr>
          <w:p w14:paraId="0BF4054D" w14:textId="77777777" w:rsidR="0023404E" w:rsidRDefault="0023404E" w:rsidP="005B4789">
            <w:pPr>
              <w:jc w:val="both"/>
              <w:rPr>
                <w:rFonts w:ascii="Roboto" w:eastAsia="Times New Roman" w:hAnsi="Roboto" w:cs="Calibri"/>
                <w:sz w:val="20"/>
                <w:szCs w:val="20"/>
                <w:lang w:eastAsia="en-GB"/>
              </w:rPr>
            </w:pPr>
            <w:r w:rsidRPr="18126089">
              <w:rPr>
                <w:rFonts w:ascii="Roboto" w:eastAsia="Times New Roman" w:hAnsi="Roboto" w:cs="Calibri"/>
                <w:sz w:val="20"/>
                <w:szCs w:val="20"/>
                <w:lang w:eastAsia="en-GB"/>
              </w:rPr>
              <w:t>Make it easier to interpret overlapping layers.</w:t>
            </w:r>
          </w:p>
          <w:p w14:paraId="2B7C248E" w14:textId="77777777" w:rsidR="0023404E" w:rsidRDefault="0023404E" w:rsidP="005B4789">
            <w:pPr>
              <w:jc w:val="both"/>
              <w:rPr>
                <w:rFonts w:ascii="Roboto" w:eastAsia="Times New Roman" w:hAnsi="Roboto" w:cs="Calibri"/>
                <w:sz w:val="20"/>
                <w:szCs w:val="20"/>
                <w:lang w:eastAsia="en-GB"/>
              </w:rPr>
            </w:pPr>
          </w:p>
          <w:p w14:paraId="54931D4C" w14:textId="77777777" w:rsidR="0023404E" w:rsidRPr="00665599" w:rsidRDefault="0023404E" w:rsidP="005B4789">
            <w:pPr>
              <w:jc w:val="both"/>
              <w:textAlignment w:val="baseline"/>
              <w:rPr>
                <w:rFonts w:ascii="Roboto" w:eastAsia="Times New Roman" w:hAnsi="Roboto" w:cs="Calibri"/>
                <w:sz w:val="20"/>
                <w:szCs w:val="20"/>
                <w:lang w:eastAsia="en-GB"/>
              </w:rPr>
            </w:pPr>
            <w:r w:rsidRPr="18126089">
              <w:rPr>
                <w:rFonts w:ascii="Roboto" w:eastAsia="Times New Roman" w:hAnsi="Roboto" w:cs="Calibri"/>
                <w:sz w:val="20"/>
                <w:szCs w:val="20"/>
                <w:lang w:eastAsia="en-GB"/>
              </w:rPr>
              <w:t xml:space="preserve">(e.g. Consolidate ‘legend’ menu and ‘layers’ menu in map if possible. This would make it easier to increase/decrease layer opacity. Alternatively, simply allow users to click layers ‘on’ or ‘off’, directly through the legend. </w:t>
            </w:r>
            <w:r w:rsidRPr="18126089">
              <w:rPr>
                <w:rFonts w:ascii="Roboto" w:eastAsia="Times New Roman" w:hAnsi="Roboto" w:cs="Calibri"/>
                <w:i/>
                <w:iCs/>
                <w:sz w:val="20"/>
                <w:szCs w:val="20"/>
                <w:lang w:eastAsia="en-GB"/>
              </w:rPr>
              <w:t>This suggestion was not explicitly made by the participant, but it is one possible solution to the challenge they faced.</w:t>
            </w:r>
            <w:r w:rsidRPr="18126089">
              <w:rPr>
                <w:rFonts w:ascii="Roboto" w:eastAsia="Times New Roman" w:hAnsi="Roboto" w:cs="Calibri"/>
                <w:sz w:val="20"/>
                <w:szCs w:val="20"/>
                <w:lang w:eastAsia="en-GB"/>
              </w:rPr>
              <w:t>)</w:t>
            </w:r>
          </w:p>
        </w:tc>
        <w:tc>
          <w:tcPr>
            <w:tcW w:w="4767" w:type="dxa"/>
            <w:vAlign w:val="center"/>
          </w:tcPr>
          <w:p w14:paraId="2AD7D1EA" w14:textId="77777777" w:rsidR="0023404E" w:rsidRPr="00665599" w:rsidRDefault="0023404E" w:rsidP="005B4789">
            <w:pPr>
              <w:jc w:val="both"/>
              <w:rPr>
                <w:rFonts w:ascii="Roboto" w:eastAsia="Times New Roman" w:hAnsi="Roboto" w:cs="Calibri"/>
                <w:color w:val="000000"/>
                <w:sz w:val="20"/>
                <w:szCs w:val="20"/>
                <w:lang w:eastAsia="en-GB"/>
              </w:rPr>
            </w:pPr>
            <w:r w:rsidRPr="1443AFFB">
              <w:rPr>
                <w:rFonts w:ascii="Roboto" w:eastAsia="Times New Roman" w:hAnsi="Roboto" w:cs="Calibri"/>
                <w:color w:val="000000" w:themeColor="text1"/>
                <w:sz w:val="20"/>
                <w:szCs w:val="20"/>
                <w:lang w:eastAsia="en-GB"/>
              </w:rPr>
              <w:t xml:space="preserve">“may be through the </w:t>
            </w:r>
            <w:proofErr w:type="gramStart"/>
            <w:r w:rsidRPr="1443AFFB">
              <w:rPr>
                <w:rFonts w:ascii="Roboto" w:eastAsia="Times New Roman" w:hAnsi="Roboto" w:cs="Calibri"/>
                <w:color w:val="000000" w:themeColor="text1"/>
                <w:sz w:val="20"/>
                <w:szCs w:val="20"/>
                <w:lang w:eastAsia="en-GB"/>
              </w:rPr>
              <w:t>use[</w:t>
            </w:r>
            <w:proofErr w:type="gramEnd"/>
            <w:r w:rsidRPr="1443AFFB">
              <w:rPr>
                <w:rFonts w:ascii="Roboto" w:eastAsia="Times New Roman" w:hAnsi="Roboto" w:cs="Calibri"/>
                <w:color w:val="000000" w:themeColor="text1"/>
                <w:sz w:val="20"/>
                <w:szCs w:val="20"/>
                <w:lang w:eastAsia="en-GB"/>
              </w:rPr>
              <w:t>] of protected areas indicated in different colors only boundaries then their connectivity through different color of boundary line, not filled/shaded the shapefile for each.” (R1, Q10)</w:t>
            </w:r>
          </w:p>
          <w:p w14:paraId="349CC7AA" w14:textId="77777777" w:rsidR="0023404E" w:rsidRPr="00665599" w:rsidRDefault="0023404E" w:rsidP="005B4789">
            <w:pPr>
              <w:jc w:val="both"/>
              <w:rPr>
                <w:rFonts w:ascii="Roboto" w:eastAsia="Times New Roman" w:hAnsi="Roboto" w:cs="Calibri"/>
                <w:color w:val="000000" w:themeColor="text1"/>
                <w:sz w:val="20"/>
                <w:szCs w:val="20"/>
                <w:lang w:eastAsia="en-GB"/>
              </w:rPr>
            </w:pPr>
          </w:p>
          <w:p w14:paraId="7DA48D6F" w14:textId="77777777" w:rsidR="0023404E" w:rsidRPr="00665599" w:rsidRDefault="0023404E" w:rsidP="005B4789">
            <w:pPr>
              <w:jc w:val="both"/>
              <w:rPr>
                <w:rFonts w:ascii="Roboto" w:eastAsia="Times New Roman" w:hAnsi="Roboto" w:cs="Calibri"/>
                <w:i/>
                <w:iCs/>
                <w:color w:val="000000" w:themeColor="text1"/>
                <w:sz w:val="20"/>
                <w:szCs w:val="20"/>
                <w:lang w:eastAsia="en-GB"/>
              </w:rPr>
            </w:pPr>
            <w:r w:rsidRPr="1443AFFB">
              <w:rPr>
                <w:rFonts w:ascii="Roboto" w:eastAsia="Times New Roman" w:hAnsi="Roboto" w:cs="Calibri"/>
                <w:i/>
                <w:iCs/>
                <w:color w:val="000000" w:themeColor="text1"/>
                <w:sz w:val="20"/>
                <w:szCs w:val="20"/>
                <w:lang w:eastAsia="en-GB"/>
              </w:rPr>
              <w:t>NB This respondent is from Ethiopia. They may be referring to the difficulty in interpreting many overlapping shapes, as in this image of the Tool map for Ethiopia:</w:t>
            </w:r>
          </w:p>
          <w:p w14:paraId="2CD2E2DF" w14:textId="77777777" w:rsidR="0023404E" w:rsidRDefault="0023404E" w:rsidP="005B4789">
            <w:pPr>
              <w:jc w:val="both"/>
              <w:textAlignment w:val="baseline"/>
              <w:rPr>
                <w:rFonts w:ascii="Roboto" w:hAnsi="Roboto"/>
                <w:sz w:val="20"/>
                <w:szCs w:val="20"/>
                <w:lang w:eastAsia="en-GB"/>
              </w:rPr>
            </w:pPr>
            <w:r>
              <w:rPr>
                <w:noProof/>
              </w:rPr>
              <w:drawing>
                <wp:inline distT="0" distB="0" distL="0" distR="0" wp14:anchorId="7C38AFA1" wp14:editId="5DC49AA9">
                  <wp:extent cx="2200514" cy="2076450"/>
                  <wp:effectExtent l="0" t="0" r="0" b="0"/>
                  <wp:docPr id="877503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03908" name="Picture 4"/>
                          <pic:cNvPicPr/>
                        </pic:nvPicPr>
                        <pic:blipFill>
                          <a:blip r:embed="rId39">
                            <a:extLst>
                              <a:ext uri="{28A0092B-C50C-407E-A947-70E740481C1C}">
                                <a14:useLocalDpi xmlns:a14="http://schemas.microsoft.com/office/drawing/2010/main" val="0"/>
                              </a:ext>
                            </a:extLst>
                          </a:blip>
                          <a:stretch>
                            <a:fillRect/>
                          </a:stretch>
                        </pic:blipFill>
                        <pic:spPr>
                          <a:xfrm>
                            <a:off x="0" y="0"/>
                            <a:ext cx="2200514" cy="2076450"/>
                          </a:xfrm>
                          <a:prstGeom prst="rect">
                            <a:avLst/>
                          </a:prstGeom>
                        </pic:spPr>
                      </pic:pic>
                    </a:graphicData>
                  </a:graphic>
                </wp:inline>
              </w:drawing>
            </w:r>
          </w:p>
          <w:p w14:paraId="31564F1E" w14:textId="77777777" w:rsidR="0023404E" w:rsidRPr="00665599" w:rsidRDefault="0023404E" w:rsidP="005B4789">
            <w:pPr>
              <w:jc w:val="both"/>
              <w:textAlignment w:val="baseline"/>
              <w:rPr>
                <w:rFonts w:ascii="Roboto" w:hAnsi="Roboto"/>
                <w:sz w:val="20"/>
                <w:szCs w:val="20"/>
                <w:lang w:eastAsia="en-GB"/>
              </w:rPr>
            </w:pPr>
            <w:r w:rsidRPr="002134C1">
              <w:rPr>
                <w:rFonts w:ascii="Roboto" w:eastAsia="Times New Roman" w:hAnsi="Roboto" w:cs="Calibri"/>
                <w:i/>
                <w:iCs/>
                <w:sz w:val="12"/>
                <w:szCs w:val="12"/>
                <w:lang w:eastAsia="en-GB"/>
              </w:rPr>
              <w:t xml:space="preserve">The boundaries and names </w:t>
            </w:r>
            <w:proofErr w:type="gramStart"/>
            <w:r w:rsidRPr="002134C1">
              <w:rPr>
                <w:rFonts w:ascii="Roboto" w:eastAsia="Times New Roman" w:hAnsi="Roboto" w:cs="Calibri"/>
                <w:i/>
                <w:iCs/>
                <w:sz w:val="12"/>
                <w:szCs w:val="12"/>
                <w:lang w:eastAsia="en-GB"/>
              </w:rPr>
              <w:t>shown</w:t>
            </w:r>
            <w:proofErr w:type="gramEnd"/>
            <w:r w:rsidRPr="002134C1">
              <w:rPr>
                <w:rFonts w:ascii="Roboto" w:eastAsia="Times New Roman" w:hAnsi="Roboto" w:cs="Calibri"/>
                <w:i/>
                <w:iCs/>
                <w:sz w:val="12"/>
                <w:szCs w:val="12"/>
                <w:lang w:eastAsia="en-GB"/>
              </w:rPr>
              <w:t xml:space="preserve"> and the designations used on this map do not imply official endorsement or acceptance by the United Nations.</w:t>
            </w:r>
          </w:p>
        </w:tc>
      </w:tr>
      <w:tr w:rsidR="0023404E" w:rsidRPr="00665599" w14:paraId="2A8C9414" w14:textId="77777777">
        <w:trPr>
          <w:trHeight w:val="300"/>
        </w:trPr>
        <w:tc>
          <w:tcPr>
            <w:tcW w:w="663" w:type="dxa"/>
            <w:vAlign w:val="center"/>
          </w:tcPr>
          <w:p w14:paraId="678F1AFF"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U2</w:t>
            </w:r>
          </w:p>
        </w:tc>
        <w:tc>
          <w:tcPr>
            <w:tcW w:w="3585" w:type="dxa"/>
            <w:vAlign w:val="center"/>
          </w:tcPr>
          <w:p w14:paraId="780B9B46"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Distinguish visually between different states of transboundary areas (e.g. MoU/Treaty signed, etc.)</w:t>
            </w:r>
          </w:p>
          <w:p w14:paraId="7050C92F" w14:textId="77777777" w:rsidR="0023404E" w:rsidRPr="00665599" w:rsidRDefault="0023404E" w:rsidP="005B4789">
            <w:pPr>
              <w:jc w:val="both"/>
              <w:textAlignment w:val="baseline"/>
              <w:rPr>
                <w:rFonts w:ascii="Roboto" w:eastAsia="Times New Roman" w:hAnsi="Roboto" w:cs="Calibri"/>
                <w:i/>
                <w:sz w:val="20"/>
                <w:szCs w:val="20"/>
                <w:lang w:eastAsia="en-GB"/>
              </w:rPr>
            </w:pPr>
            <w:r w:rsidRPr="08403C65">
              <w:rPr>
                <w:rFonts w:ascii="Roboto" w:eastAsia="Times New Roman" w:hAnsi="Roboto" w:cs="Calibri"/>
                <w:i/>
                <w:sz w:val="20"/>
                <w:szCs w:val="20"/>
                <w:lang w:eastAsia="en-GB"/>
              </w:rPr>
              <w:t>(See also C8)</w:t>
            </w:r>
          </w:p>
        </w:tc>
        <w:tc>
          <w:tcPr>
            <w:tcW w:w="4767" w:type="dxa"/>
            <w:vAlign w:val="center"/>
          </w:tcPr>
          <w:p w14:paraId="6642FA8C" w14:textId="77777777" w:rsidR="0023404E" w:rsidRPr="00665599" w:rsidRDefault="0023404E" w:rsidP="005B4789">
            <w:pPr>
              <w:jc w:val="both"/>
              <w:rPr>
                <w:rFonts w:ascii="Roboto" w:eastAsia="Times New Roman" w:hAnsi="Roboto" w:cs="Calibri"/>
                <w:color w:val="000000"/>
                <w:sz w:val="20"/>
                <w:szCs w:val="20"/>
                <w:lang w:eastAsia="en-GB"/>
              </w:rPr>
            </w:pPr>
            <w:r w:rsidRPr="1443AFFB">
              <w:rPr>
                <w:rFonts w:ascii="Roboto" w:eastAsia="Times New Roman" w:hAnsi="Roboto" w:cs="Calibri"/>
                <w:color w:val="000000" w:themeColor="text1"/>
                <w:sz w:val="20"/>
                <w:szCs w:val="20"/>
                <w:lang w:eastAsia="en-GB"/>
              </w:rPr>
              <w:t>“</w:t>
            </w:r>
            <w:proofErr w:type="gramStart"/>
            <w:r w:rsidRPr="1443AFFB">
              <w:rPr>
                <w:rFonts w:ascii="Roboto" w:eastAsia="Times New Roman" w:hAnsi="Roboto" w:cs="Calibri"/>
                <w:color w:val="000000" w:themeColor="text1"/>
                <w:sz w:val="20"/>
                <w:szCs w:val="20"/>
                <w:lang w:eastAsia="en-GB"/>
              </w:rPr>
              <w:t>the</w:t>
            </w:r>
            <w:proofErr w:type="gramEnd"/>
            <w:r w:rsidRPr="1443AFFB">
              <w:rPr>
                <w:rFonts w:ascii="Roboto" w:eastAsia="Times New Roman" w:hAnsi="Roboto" w:cs="Calibri"/>
                <w:color w:val="000000" w:themeColor="text1"/>
                <w:sz w:val="20"/>
                <w:szCs w:val="20"/>
                <w:lang w:eastAsia="en-GB"/>
              </w:rPr>
              <w:t xml:space="preserve"> transboundary that are made by memorandum of understanding between countries” (R2, Q13)</w:t>
            </w:r>
          </w:p>
          <w:p w14:paraId="3292AB0C" w14:textId="77777777" w:rsidR="0023404E" w:rsidRPr="00665599" w:rsidRDefault="0023404E" w:rsidP="005B4789">
            <w:pPr>
              <w:jc w:val="both"/>
              <w:rPr>
                <w:rFonts w:ascii="Roboto" w:eastAsia="Times New Roman" w:hAnsi="Roboto" w:cs="Calibri"/>
                <w:color w:val="000000" w:themeColor="text1"/>
                <w:sz w:val="20"/>
                <w:szCs w:val="20"/>
                <w:lang w:eastAsia="en-GB"/>
              </w:rPr>
            </w:pPr>
          </w:p>
          <w:p w14:paraId="3FB8AB33" w14:textId="77777777" w:rsidR="0023404E" w:rsidRPr="00665599" w:rsidRDefault="0023404E" w:rsidP="005B4789">
            <w:pPr>
              <w:jc w:val="both"/>
              <w:rPr>
                <w:rFonts w:ascii="Roboto" w:hAnsi="Roboto"/>
                <w:sz w:val="20"/>
                <w:szCs w:val="20"/>
              </w:rPr>
            </w:pPr>
            <w:r w:rsidRPr="1443AFFB">
              <w:rPr>
                <w:rFonts w:ascii="Roboto" w:hAnsi="Roboto"/>
                <w:sz w:val="20"/>
                <w:szCs w:val="20"/>
              </w:rPr>
              <w:lastRenderedPageBreak/>
              <w:t>SADC workshop participants mentioned that, in terms of categorization of TFCAs (conceptual, emerging</w:t>
            </w:r>
            <w:r w:rsidRPr="686E00B1">
              <w:rPr>
                <w:rFonts w:ascii="Roboto" w:hAnsi="Roboto"/>
                <w:sz w:val="20"/>
                <w:szCs w:val="20"/>
              </w:rPr>
              <w:t xml:space="preserve"> and established</w:t>
            </w:r>
            <w:r w:rsidRPr="43F3B819">
              <w:rPr>
                <w:rFonts w:ascii="Roboto" w:hAnsi="Roboto"/>
                <w:sz w:val="20"/>
                <w:szCs w:val="20"/>
              </w:rPr>
              <w:t>)</w:t>
            </w:r>
            <w:r w:rsidRPr="1443AFFB">
              <w:rPr>
                <w:rFonts w:ascii="Roboto" w:hAnsi="Roboto"/>
                <w:sz w:val="20"/>
                <w:szCs w:val="20"/>
              </w:rPr>
              <w:t xml:space="preserve"> they want to move away from the conceptual term and focus on those that have </w:t>
            </w:r>
            <w:proofErr w:type="spellStart"/>
            <w:r w:rsidRPr="1443AFFB">
              <w:rPr>
                <w:rFonts w:ascii="Roboto" w:hAnsi="Roboto"/>
                <w:sz w:val="20"/>
                <w:szCs w:val="20"/>
              </w:rPr>
              <w:t>MoUs</w:t>
            </w:r>
            <w:proofErr w:type="spellEnd"/>
            <w:r w:rsidRPr="1443AFFB">
              <w:rPr>
                <w:rFonts w:ascii="Roboto" w:hAnsi="Roboto"/>
                <w:sz w:val="20"/>
                <w:szCs w:val="20"/>
              </w:rPr>
              <w:t>/agreements in place</w:t>
            </w:r>
            <w:r w:rsidRPr="369A28F1">
              <w:rPr>
                <w:rFonts w:ascii="Roboto" w:hAnsi="Roboto"/>
                <w:sz w:val="20"/>
                <w:szCs w:val="20"/>
              </w:rPr>
              <w:t xml:space="preserve"> </w:t>
            </w:r>
            <w:r w:rsidRPr="656A7354">
              <w:rPr>
                <w:rFonts w:ascii="Roboto" w:hAnsi="Roboto"/>
                <w:sz w:val="20"/>
                <w:szCs w:val="20"/>
              </w:rPr>
              <w:t xml:space="preserve">to </w:t>
            </w:r>
            <w:r w:rsidRPr="32BF60AF">
              <w:rPr>
                <w:rFonts w:ascii="Roboto" w:hAnsi="Roboto"/>
                <w:sz w:val="20"/>
                <w:szCs w:val="20"/>
              </w:rPr>
              <w:t>advance on implementation.</w:t>
            </w:r>
            <w:r w:rsidRPr="1443AFFB">
              <w:rPr>
                <w:rFonts w:ascii="Roboto" w:hAnsi="Roboto"/>
                <w:sz w:val="20"/>
                <w:szCs w:val="20"/>
              </w:rPr>
              <w:t xml:space="preserve"> (W2 – SADC) </w:t>
            </w:r>
          </w:p>
        </w:tc>
      </w:tr>
      <w:tr w:rsidR="0023404E" w:rsidRPr="00665599" w14:paraId="6065F06B" w14:textId="77777777">
        <w:trPr>
          <w:trHeight w:val="300"/>
        </w:trPr>
        <w:tc>
          <w:tcPr>
            <w:tcW w:w="663" w:type="dxa"/>
            <w:vAlign w:val="center"/>
          </w:tcPr>
          <w:p w14:paraId="6E1980DB"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lastRenderedPageBreak/>
              <w:t>U3</w:t>
            </w:r>
          </w:p>
        </w:tc>
        <w:tc>
          <w:tcPr>
            <w:tcW w:w="3585" w:type="dxa"/>
            <w:vAlign w:val="center"/>
          </w:tcPr>
          <w:p w14:paraId="6371373C" w14:textId="77777777" w:rsidR="0023404E" w:rsidRDefault="0023404E" w:rsidP="005B4789">
            <w:pPr>
              <w:jc w:val="both"/>
              <w:rPr>
                <w:rFonts w:ascii="Roboto" w:eastAsia="Times New Roman" w:hAnsi="Roboto" w:cs="Calibri"/>
                <w:sz w:val="20"/>
                <w:szCs w:val="20"/>
                <w:lang w:eastAsia="en-GB"/>
              </w:rPr>
            </w:pPr>
            <w:r w:rsidRPr="18126089">
              <w:rPr>
                <w:rFonts w:ascii="Roboto" w:eastAsia="Times New Roman" w:hAnsi="Roboto" w:cs="Calibri"/>
                <w:sz w:val="20"/>
                <w:szCs w:val="20"/>
                <w:lang w:eastAsia="en-GB"/>
              </w:rPr>
              <w:t>Ensure the ‘buffer’ (‘country border’) does not obscure other map data.</w:t>
            </w:r>
            <w:r w:rsidRPr="08403C65">
              <w:rPr>
                <w:rFonts w:ascii="Roboto" w:eastAsia="Times New Roman" w:hAnsi="Roboto" w:cs="Calibri"/>
                <w:sz w:val="20"/>
                <w:szCs w:val="20"/>
                <w:lang w:eastAsia="en-GB"/>
              </w:rPr>
              <w:t xml:space="preserve"> </w:t>
            </w:r>
            <w:r w:rsidRPr="27C83129">
              <w:rPr>
                <w:rFonts w:ascii="Roboto" w:eastAsia="Times New Roman" w:hAnsi="Roboto" w:cs="Calibri"/>
                <w:i/>
                <w:sz w:val="20"/>
                <w:szCs w:val="20"/>
                <w:lang w:eastAsia="en-GB"/>
              </w:rPr>
              <w:t>This could be achieved by some of the ideas below</w:t>
            </w:r>
            <w:r w:rsidRPr="27C83129">
              <w:rPr>
                <w:rFonts w:ascii="Roboto" w:eastAsia="Times New Roman" w:hAnsi="Roboto" w:cs="Calibri"/>
                <w:i/>
                <w:iCs/>
                <w:sz w:val="20"/>
                <w:szCs w:val="20"/>
                <w:lang w:eastAsia="en-GB"/>
              </w:rPr>
              <w:t>. These ideas</w:t>
            </w:r>
            <w:r w:rsidRPr="27C83129">
              <w:rPr>
                <w:rFonts w:ascii="Roboto" w:eastAsia="Times New Roman" w:hAnsi="Roboto" w:cs="Calibri"/>
                <w:i/>
                <w:sz w:val="20"/>
                <w:szCs w:val="20"/>
                <w:lang w:eastAsia="en-GB"/>
              </w:rPr>
              <w:t xml:space="preserve"> were not explicitly suggested by </w:t>
            </w:r>
            <w:r w:rsidRPr="27C83129">
              <w:rPr>
                <w:rFonts w:ascii="Roboto" w:eastAsia="Times New Roman" w:hAnsi="Roboto" w:cs="Calibri"/>
                <w:i/>
                <w:iCs/>
                <w:sz w:val="20"/>
                <w:szCs w:val="20"/>
                <w:lang w:eastAsia="en-GB"/>
              </w:rPr>
              <w:t>participants, but they are possible solutions to the challenge they faced.:</w:t>
            </w:r>
          </w:p>
          <w:p w14:paraId="0960E55F" w14:textId="77777777" w:rsidR="0023404E" w:rsidRDefault="0023404E" w:rsidP="005B4789">
            <w:pPr>
              <w:jc w:val="both"/>
              <w:rPr>
                <w:rFonts w:ascii="Roboto" w:eastAsia="Times New Roman" w:hAnsi="Roboto" w:cs="Calibri"/>
                <w:sz w:val="20"/>
                <w:szCs w:val="20"/>
                <w:lang w:eastAsia="en-GB"/>
              </w:rPr>
            </w:pPr>
          </w:p>
          <w:p w14:paraId="654C288E" w14:textId="77777777" w:rsidR="0023404E" w:rsidRPr="00665599" w:rsidRDefault="0023404E" w:rsidP="005B4789">
            <w:pPr>
              <w:jc w:val="both"/>
              <w:textAlignment w:val="baseline"/>
              <w:rPr>
                <w:rFonts w:ascii="Roboto" w:eastAsia="Times New Roman" w:hAnsi="Roboto" w:cs="Calibri"/>
                <w:sz w:val="20"/>
                <w:szCs w:val="20"/>
                <w:lang w:eastAsia="en-GB"/>
              </w:rPr>
            </w:pPr>
            <w:r w:rsidRPr="18126089">
              <w:rPr>
                <w:rFonts w:ascii="Roboto" w:eastAsia="Times New Roman" w:hAnsi="Roboto" w:cs="Calibri"/>
                <w:sz w:val="20"/>
                <w:szCs w:val="20"/>
                <w:lang w:eastAsia="en-GB"/>
              </w:rPr>
              <w:t xml:space="preserve">U3.1 Consider reducing the default opacity of the ‘country border’ layer (the default level applied when the map is generated). </w:t>
            </w:r>
          </w:p>
          <w:p w14:paraId="35BCAE85" w14:textId="77777777" w:rsidR="0023404E" w:rsidRPr="00665599" w:rsidRDefault="0023404E" w:rsidP="005B4789">
            <w:pPr>
              <w:jc w:val="both"/>
              <w:rPr>
                <w:rFonts w:ascii="Roboto" w:eastAsia="Times New Roman" w:hAnsi="Roboto" w:cs="Calibri"/>
                <w:sz w:val="20"/>
                <w:szCs w:val="20"/>
                <w:lang w:eastAsia="en-GB"/>
              </w:rPr>
            </w:pPr>
          </w:p>
          <w:p w14:paraId="2280037A" w14:textId="77777777" w:rsidR="0023404E" w:rsidRPr="00665599" w:rsidRDefault="0023404E" w:rsidP="005B4789">
            <w:pPr>
              <w:jc w:val="both"/>
              <w:textAlignment w:val="baseline"/>
              <w:rPr>
                <w:rFonts w:ascii="Roboto" w:eastAsia="Times New Roman" w:hAnsi="Roboto" w:cs="Calibri"/>
                <w:sz w:val="20"/>
                <w:szCs w:val="20"/>
                <w:lang w:eastAsia="en-GB"/>
              </w:rPr>
            </w:pPr>
            <w:r w:rsidRPr="18126089">
              <w:rPr>
                <w:rFonts w:ascii="Roboto" w:eastAsia="Times New Roman" w:hAnsi="Roboto" w:cs="Calibri"/>
                <w:sz w:val="20"/>
                <w:szCs w:val="20"/>
                <w:lang w:eastAsia="en-GB"/>
              </w:rPr>
              <w:t>U3.2 Consider having the map legend open by default (to facilitate understanding of differently-</w:t>
            </w:r>
            <w:proofErr w:type="spellStart"/>
            <w:r w:rsidRPr="18126089">
              <w:rPr>
                <w:rFonts w:ascii="Roboto" w:eastAsia="Times New Roman" w:hAnsi="Roboto" w:cs="Calibri"/>
                <w:sz w:val="20"/>
                <w:szCs w:val="20"/>
                <w:lang w:eastAsia="en-GB"/>
              </w:rPr>
              <w:t>coloured</w:t>
            </w:r>
            <w:proofErr w:type="spellEnd"/>
            <w:r w:rsidRPr="18126089">
              <w:rPr>
                <w:rFonts w:ascii="Roboto" w:eastAsia="Times New Roman" w:hAnsi="Roboto" w:cs="Calibri"/>
                <w:sz w:val="20"/>
                <w:szCs w:val="20"/>
                <w:lang w:eastAsia="en-GB"/>
              </w:rPr>
              <w:t xml:space="preserve"> polygons).</w:t>
            </w:r>
          </w:p>
          <w:p w14:paraId="24122D06" w14:textId="77777777" w:rsidR="0023404E" w:rsidRPr="00665599" w:rsidRDefault="0023404E" w:rsidP="005B4789">
            <w:pPr>
              <w:jc w:val="both"/>
              <w:rPr>
                <w:rFonts w:ascii="Roboto" w:eastAsia="Times New Roman" w:hAnsi="Roboto" w:cs="Calibri"/>
                <w:sz w:val="20"/>
                <w:szCs w:val="20"/>
                <w:lang w:eastAsia="en-GB"/>
              </w:rPr>
            </w:pPr>
          </w:p>
          <w:p w14:paraId="68560084" w14:textId="77777777" w:rsidR="0023404E" w:rsidRPr="00665599" w:rsidRDefault="0023404E" w:rsidP="005B4789">
            <w:pPr>
              <w:jc w:val="both"/>
              <w:rPr>
                <w:rFonts w:ascii="Roboto" w:eastAsia="Times New Roman" w:hAnsi="Roboto" w:cs="Calibri"/>
                <w:sz w:val="20"/>
                <w:szCs w:val="20"/>
                <w:lang w:eastAsia="en-GB"/>
              </w:rPr>
            </w:pPr>
            <w:r w:rsidRPr="18126089">
              <w:rPr>
                <w:rFonts w:ascii="Roboto" w:eastAsia="Times New Roman" w:hAnsi="Roboto" w:cs="Calibri"/>
                <w:sz w:val="20"/>
                <w:szCs w:val="20"/>
                <w:lang w:eastAsia="en-GB"/>
              </w:rPr>
              <w:t>U3.3 Consider renaming the layer ‘country border’ to ‘Border buffer’ and label the buffer dropdown list (2km, 50km, 100km) with ‘Border buffer’.</w:t>
            </w:r>
          </w:p>
          <w:p w14:paraId="465EB0C7" w14:textId="77777777" w:rsidR="0023404E" w:rsidRPr="00665599" w:rsidRDefault="0023404E" w:rsidP="005B4789">
            <w:pPr>
              <w:jc w:val="both"/>
              <w:rPr>
                <w:rFonts w:ascii="Roboto" w:eastAsia="Times New Roman" w:hAnsi="Roboto" w:cs="Calibri"/>
                <w:sz w:val="20"/>
                <w:szCs w:val="20"/>
                <w:lang w:eastAsia="en-GB"/>
              </w:rPr>
            </w:pPr>
          </w:p>
        </w:tc>
        <w:tc>
          <w:tcPr>
            <w:tcW w:w="4767" w:type="dxa"/>
            <w:vAlign w:val="center"/>
          </w:tcPr>
          <w:p w14:paraId="39B0A08E" w14:textId="77777777" w:rsidR="0023404E" w:rsidRPr="00665599" w:rsidRDefault="0023404E" w:rsidP="005B4789">
            <w:pPr>
              <w:pStyle w:val="NoSpacing"/>
              <w:jc w:val="both"/>
              <w:rPr>
                <w:rFonts w:ascii="Roboto" w:hAnsi="Roboto"/>
                <w:sz w:val="20"/>
                <w:szCs w:val="20"/>
                <w:lang w:eastAsia="en-GB"/>
              </w:rPr>
            </w:pPr>
            <w:r w:rsidRPr="18126089">
              <w:rPr>
                <w:rFonts w:ascii="Roboto" w:hAnsi="Roboto"/>
                <w:sz w:val="20"/>
                <w:szCs w:val="20"/>
                <w:lang w:eastAsia="en-GB"/>
              </w:rPr>
              <w:t xml:space="preserve">“The Buffer masked the boundary of the Country, the overlap or connectivity is not clearly </w:t>
            </w:r>
            <w:proofErr w:type="spellStart"/>
            <w:r w:rsidRPr="14F72966">
              <w:rPr>
                <w:rFonts w:ascii="Roboto" w:hAnsi="Roboto"/>
                <w:sz w:val="20"/>
                <w:szCs w:val="20"/>
                <w:lang w:eastAsia="en-GB"/>
              </w:rPr>
              <w:t>displa</w:t>
            </w:r>
            <w:proofErr w:type="spellEnd"/>
            <w:r w:rsidRPr="14F72966">
              <w:rPr>
                <w:rFonts w:ascii="Roboto" w:hAnsi="Roboto"/>
                <w:sz w:val="20"/>
                <w:szCs w:val="20"/>
                <w:lang w:eastAsia="en-GB"/>
              </w:rPr>
              <w:t>[ye]d.”</w:t>
            </w:r>
            <w:r w:rsidRPr="18126089">
              <w:rPr>
                <w:rFonts w:ascii="Roboto" w:hAnsi="Roboto"/>
                <w:sz w:val="20"/>
                <w:szCs w:val="20"/>
                <w:lang w:eastAsia="en-GB"/>
              </w:rPr>
              <w:t xml:space="preserve"> (R1, Q9)</w:t>
            </w:r>
          </w:p>
          <w:p w14:paraId="480C2E65" w14:textId="77777777" w:rsidR="0023404E" w:rsidRDefault="0023404E" w:rsidP="005B4789">
            <w:pPr>
              <w:pStyle w:val="NoSpacing"/>
              <w:jc w:val="both"/>
              <w:rPr>
                <w:rFonts w:ascii="Roboto" w:hAnsi="Roboto"/>
                <w:sz w:val="20"/>
                <w:szCs w:val="20"/>
                <w:lang w:eastAsia="en-GB"/>
              </w:rPr>
            </w:pPr>
          </w:p>
          <w:p w14:paraId="165CA51F" w14:textId="77777777" w:rsidR="0023404E" w:rsidRDefault="0023404E" w:rsidP="005B4789">
            <w:pPr>
              <w:pStyle w:val="NoSpacing"/>
              <w:jc w:val="both"/>
              <w:rPr>
                <w:rFonts w:ascii="Roboto" w:hAnsi="Roboto"/>
                <w:i/>
                <w:iCs/>
                <w:sz w:val="20"/>
                <w:szCs w:val="20"/>
                <w:lang w:eastAsia="en-GB"/>
              </w:rPr>
            </w:pPr>
            <w:r w:rsidRPr="18126089">
              <w:rPr>
                <w:rFonts w:ascii="Roboto" w:hAnsi="Roboto"/>
                <w:i/>
                <w:iCs/>
                <w:sz w:val="20"/>
                <w:szCs w:val="20"/>
                <w:lang w:eastAsia="en-GB"/>
              </w:rPr>
              <w:t>For reference: An example of what the respondent may have been viewing when making this comment (since they work in Ethiopia):</w:t>
            </w:r>
          </w:p>
          <w:p w14:paraId="7B375439" w14:textId="77777777" w:rsidR="0023404E" w:rsidRDefault="0023404E" w:rsidP="005B4789">
            <w:pPr>
              <w:pStyle w:val="NoSpacing"/>
              <w:jc w:val="both"/>
              <w:rPr>
                <w:rFonts w:ascii="Roboto" w:hAnsi="Roboto"/>
                <w:sz w:val="20"/>
                <w:szCs w:val="20"/>
                <w:lang w:eastAsia="en-GB"/>
              </w:rPr>
            </w:pPr>
          </w:p>
          <w:p w14:paraId="14A7173B" w14:textId="77777777" w:rsidR="0023404E" w:rsidRDefault="0023404E" w:rsidP="005B4789">
            <w:pPr>
              <w:pStyle w:val="NoSpacing"/>
              <w:jc w:val="both"/>
              <w:textAlignment w:val="baseline"/>
            </w:pPr>
            <w:r>
              <w:rPr>
                <w:noProof/>
              </w:rPr>
              <w:drawing>
                <wp:inline distT="0" distB="0" distL="0" distR="0" wp14:anchorId="6A18E180" wp14:editId="5A6E22FB">
                  <wp:extent cx="2561158" cy="2190763"/>
                  <wp:effectExtent l="0" t="0" r="0" b="0"/>
                  <wp:docPr id="284978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78023" name="Picture 5"/>
                          <pic:cNvPicPr/>
                        </pic:nvPicPr>
                        <pic:blipFill>
                          <a:blip r:embed="rId40">
                            <a:extLst>
                              <a:ext uri="{28A0092B-C50C-407E-A947-70E740481C1C}">
                                <a14:useLocalDpi xmlns:a14="http://schemas.microsoft.com/office/drawing/2010/main" val="0"/>
                              </a:ext>
                            </a:extLst>
                          </a:blip>
                          <a:srcRect l="11974" t="19540" r="42394" b="10919"/>
                          <a:stretch>
                            <a:fillRect/>
                          </a:stretch>
                        </pic:blipFill>
                        <pic:spPr>
                          <a:xfrm>
                            <a:off x="0" y="0"/>
                            <a:ext cx="2561158" cy="2190763"/>
                          </a:xfrm>
                          <a:prstGeom prst="rect">
                            <a:avLst/>
                          </a:prstGeom>
                        </pic:spPr>
                      </pic:pic>
                    </a:graphicData>
                  </a:graphic>
                </wp:inline>
              </w:drawing>
            </w:r>
          </w:p>
          <w:p w14:paraId="6932E41C" w14:textId="77777777" w:rsidR="0023404E" w:rsidRPr="002134C1" w:rsidRDefault="0023404E" w:rsidP="005B4789">
            <w:pPr>
              <w:pStyle w:val="NoSpacing"/>
              <w:jc w:val="both"/>
              <w:textAlignment w:val="baseline"/>
              <w:rPr>
                <w:i/>
                <w:iCs/>
                <w:sz w:val="12"/>
                <w:szCs w:val="12"/>
              </w:rPr>
            </w:pPr>
            <w:r w:rsidRPr="002134C1">
              <w:rPr>
                <w:rFonts w:ascii="Roboto" w:eastAsia="Times New Roman" w:hAnsi="Roboto" w:cs="Calibri"/>
                <w:i/>
                <w:iCs/>
                <w:sz w:val="12"/>
                <w:szCs w:val="12"/>
                <w:lang w:eastAsia="en-GB"/>
              </w:rPr>
              <w:t>The boundaries and names shown</w:t>
            </w:r>
            <w:r>
              <w:rPr>
                <w:rFonts w:ascii="Roboto" w:eastAsia="Times New Roman" w:hAnsi="Roboto" w:cs="Calibri"/>
                <w:i/>
                <w:iCs/>
                <w:sz w:val="12"/>
                <w:szCs w:val="12"/>
                <w:lang w:eastAsia="en-GB"/>
              </w:rPr>
              <w:t>,</w:t>
            </w:r>
            <w:r w:rsidRPr="002134C1">
              <w:rPr>
                <w:rFonts w:ascii="Roboto" w:eastAsia="Times New Roman" w:hAnsi="Roboto" w:cs="Calibri"/>
                <w:i/>
                <w:iCs/>
                <w:sz w:val="12"/>
                <w:szCs w:val="12"/>
                <w:lang w:eastAsia="en-GB"/>
              </w:rPr>
              <w:t xml:space="preserve"> and the designations used on this map do not imply official endorsement or acceptance by the United Nations</w:t>
            </w:r>
            <w:r>
              <w:rPr>
                <w:rFonts w:ascii="Roboto" w:eastAsia="Times New Roman" w:hAnsi="Roboto" w:cs="Calibri"/>
                <w:i/>
                <w:iCs/>
                <w:sz w:val="12"/>
                <w:szCs w:val="12"/>
                <w:lang w:eastAsia="en-GB"/>
              </w:rPr>
              <w:t xml:space="preserve">. </w:t>
            </w:r>
            <w:r w:rsidRPr="00652C44">
              <w:rPr>
                <w:rFonts w:ascii="Roboto" w:eastAsia="Times New Roman" w:hAnsi="Roboto" w:cs="Calibri"/>
                <w:i/>
                <w:iCs/>
                <w:sz w:val="12"/>
                <w:szCs w:val="12"/>
                <w:lang w:eastAsia="en-GB"/>
              </w:rPr>
              <w:t xml:space="preserve">Final boundary between the Republic of Sudan and the Republic of South Sudan has not yet been determined. </w:t>
            </w:r>
            <w:proofErr w:type="gramStart"/>
            <w:r w:rsidRPr="00652C44">
              <w:rPr>
                <w:rFonts w:ascii="Roboto" w:eastAsia="Times New Roman" w:hAnsi="Roboto" w:cs="Calibri"/>
                <w:i/>
                <w:iCs/>
                <w:sz w:val="12"/>
                <w:szCs w:val="12"/>
                <w:lang w:eastAsia="en-GB"/>
              </w:rPr>
              <w:t>Final</w:t>
            </w:r>
            <w:proofErr w:type="gramEnd"/>
            <w:r w:rsidRPr="00652C44">
              <w:rPr>
                <w:rFonts w:ascii="Roboto" w:eastAsia="Times New Roman" w:hAnsi="Roboto" w:cs="Calibri"/>
                <w:i/>
                <w:iCs/>
                <w:sz w:val="12"/>
                <w:szCs w:val="12"/>
                <w:lang w:eastAsia="en-GB"/>
              </w:rPr>
              <w:t xml:space="preserve"> status of the Abyei area is not yet determined. </w:t>
            </w:r>
          </w:p>
        </w:tc>
      </w:tr>
    </w:tbl>
    <w:p w14:paraId="41C52871" w14:textId="77777777" w:rsidR="0023404E" w:rsidRDefault="0023404E" w:rsidP="005B4789">
      <w:pPr>
        <w:jc w:val="both"/>
        <w:rPr>
          <w:lang w:eastAsia="en-GB"/>
        </w:rPr>
      </w:pPr>
    </w:p>
    <w:p w14:paraId="43AD3C49" w14:textId="77777777" w:rsidR="0023404E" w:rsidRPr="004073A2" w:rsidRDefault="0023404E" w:rsidP="005B4789">
      <w:pPr>
        <w:pStyle w:val="Heading4"/>
        <w:jc w:val="both"/>
        <w:rPr>
          <w:rFonts w:ascii="Roboto" w:hAnsi="Roboto"/>
          <w:i/>
          <w:iCs/>
          <w:lang w:eastAsia="en-GB"/>
        </w:rPr>
      </w:pPr>
      <w:r w:rsidRPr="004073A2">
        <w:rPr>
          <w:rFonts w:ascii="Roboto" w:hAnsi="Roboto"/>
          <w:lang w:eastAsia="en-GB"/>
        </w:rPr>
        <w:t>Other improvement ideas</w:t>
      </w:r>
    </w:p>
    <w:p w14:paraId="67EE9010" w14:textId="77777777" w:rsidR="0023404E" w:rsidRPr="00665599" w:rsidRDefault="0023404E" w:rsidP="005B4789">
      <w:pPr>
        <w:jc w:val="both"/>
        <w:rPr>
          <w:rFonts w:ascii="Roboto" w:eastAsia="Times New Roman" w:hAnsi="Roboto" w:cs="Calibri"/>
          <w:color w:val="000000"/>
          <w:sz w:val="20"/>
          <w:szCs w:val="20"/>
          <w:lang w:eastAsia="en-GB"/>
        </w:rPr>
      </w:pPr>
    </w:p>
    <w:tbl>
      <w:tblPr>
        <w:tblW w:w="9016" w:type="dxa"/>
        <w:tblLook w:val="04A0" w:firstRow="1" w:lastRow="0" w:firstColumn="1" w:lastColumn="0" w:noHBand="0" w:noVBand="1"/>
      </w:tblPr>
      <w:tblGrid>
        <w:gridCol w:w="652"/>
        <w:gridCol w:w="3105"/>
        <w:gridCol w:w="5259"/>
      </w:tblGrid>
      <w:tr w:rsidR="0023404E" w:rsidRPr="00665599" w14:paraId="655568CF" w14:textId="77777777">
        <w:tc>
          <w:tcPr>
            <w:tcW w:w="652" w:type="dxa"/>
            <w:shd w:val="clear" w:color="auto" w:fill="00B0F0"/>
            <w:vAlign w:val="center"/>
          </w:tcPr>
          <w:p w14:paraId="4619A3F5" w14:textId="77777777" w:rsidR="0023404E" w:rsidRPr="00665599" w:rsidRDefault="0023404E" w:rsidP="005B4789">
            <w:pPr>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Ref.</w:t>
            </w:r>
          </w:p>
        </w:tc>
        <w:tc>
          <w:tcPr>
            <w:tcW w:w="3105" w:type="dxa"/>
            <w:shd w:val="clear" w:color="auto" w:fill="00B0F0"/>
            <w:vAlign w:val="center"/>
          </w:tcPr>
          <w:p w14:paraId="60B3C84A" w14:textId="77777777" w:rsidR="0023404E" w:rsidRPr="00665599" w:rsidRDefault="0023404E" w:rsidP="005B4789">
            <w:pPr>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Improvement idea</w:t>
            </w:r>
          </w:p>
        </w:tc>
        <w:tc>
          <w:tcPr>
            <w:tcW w:w="5259" w:type="dxa"/>
            <w:shd w:val="clear" w:color="auto" w:fill="00B0F0"/>
            <w:vAlign w:val="center"/>
          </w:tcPr>
          <w:p w14:paraId="6C17BA5D" w14:textId="77777777" w:rsidR="0023404E" w:rsidRPr="00665599" w:rsidRDefault="0023404E" w:rsidP="005B4789">
            <w:pPr>
              <w:jc w:val="both"/>
              <w:textAlignment w:val="baseline"/>
              <w:rPr>
                <w:rFonts w:ascii="Roboto" w:eastAsia="Times New Roman" w:hAnsi="Roboto" w:cs="Calibri"/>
                <w:b/>
                <w:color w:val="FFFFFF" w:themeColor="background1"/>
                <w:sz w:val="20"/>
                <w:szCs w:val="20"/>
                <w:lang w:eastAsia="en-GB"/>
              </w:rPr>
            </w:pPr>
            <w:r w:rsidRPr="222F5005">
              <w:rPr>
                <w:rFonts w:ascii="Roboto" w:eastAsia="Times New Roman" w:hAnsi="Roboto" w:cs="Calibri"/>
                <w:b/>
                <w:color w:val="FFFFFF" w:themeColor="background1"/>
                <w:sz w:val="20"/>
                <w:szCs w:val="20"/>
                <w:lang w:eastAsia="en-GB"/>
              </w:rPr>
              <w:t>Evidence</w:t>
            </w:r>
          </w:p>
        </w:tc>
      </w:tr>
      <w:tr w:rsidR="0023404E" w14:paraId="6C6558F6" w14:textId="77777777">
        <w:trPr>
          <w:trHeight w:val="300"/>
        </w:trPr>
        <w:tc>
          <w:tcPr>
            <w:tcW w:w="652" w:type="dxa"/>
            <w:vAlign w:val="center"/>
          </w:tcPr>
          <w:p w14:paraId="18A2C41D" w14:textId="77777777" w:rsidR="0023404E" w:rsidRDefault="0023404E" w:rsidP="005B4789">
            <w:pPr>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1</w:t>
            </w:r>
          </w:p>
        </w:tc>
        <w:tc>
          <w:tcPr>
            <w:tcW w:w="3105" w:type="dxa"/>
            <w:vAlign w:val="center"/>
          </w:tcPr>
          <w:p w14:paraId="374A4A21" w14:textId="77777777" w:rsidR="0023404E" w:rsidRDefault="0023404E" w:rsidP="005B4789">
            <w:pPr>
              <w:jc w:val="both"/>
              <w:rPr>
                <w:rFonts w:ascii="Roboto" w:eastAsia="Times New Roman" w:hAnsi="Roboto" w:cs="Calibri"/>
                <w:sz w:val="20"/>
                <w:szCs w:val="20"/>
                <w:lang w:eastAsia="en-GB"/>
              </w:rPr>
            </w:pPr>
            <w:r w:rsidRPr="18126089">
              <w:rPr>
                <w:rFonts w:ascii="Roboto" w:eastAsia="Times New Roman" w:hAnsi="Roboto" w:cs="Calibri"/>
                <w:sz w:val="20"/>
                <w:szCs w:val="20"/>
                <w:lang w:eastAsia="en-GB"/>
              </w:rPr>
              <w:t>Improve (content and visibility of) information provided about the methodology used to generate the layers visible to users.</w:t>
            </w:r>
          </w:p>
          <w:p w14:paraId="380A934E" w14:textId="77777777" w:rsidR="0023404E" w:rsidRDefault="0023404E" w:rsidP="005B4789">
            <w:pPr>
              <w:jc w:val="both"/>
              <w:rPr>
                <w:rFonts w:ascii="Roboto" w:eastAsia="Times New Roman" w:hAnsi="Roboto" w:cs="Calibri"/>
                <w:sz w:val="20"/>
                <w:szCs w:val="20"/>
                <w:lang w:eastAsia="en-GB"/>
              </w:rPr>
            </w:pPr>
          </w:p>
          <w:p w14:paraId="08C1DD79" w14:textId="77777777" w:rsidR="0023404E" w:rsidRDefault="0023404E" w:rsidP="005B4789">
            <w:pPr>
              <w:jc w:val="both"/>
              <w:rPr>
                <w:rFonts w:ascii="Roboto" w:eastAsia="Times New Roman" w:hAnsi="Roboto" w:cs="Calibri"/>
                <w:sz w:val="20"/>
                <w:szCs w:val="20"/>
                <w:lang w:eastAsia="en-GB"/>
              </w:rPr>
            </w:pPr>
            <w:r w:rsidRPr="18126089">
              <w:rPr>
                <w:rFonts w:ascii="Roboto" w:eastAsia="Times New Roman" w:hAnsi="Roboto" w:cs="Calibri"/>
                <w:i/>
                <w:iCs/>
                <w:sz w:val="20"/>
                <w:szCs w:val="20"/>
                <w:lang w:eastAsia="en-GB"/>
              </w:rPr>
              <w:t>This suggestion was not explicitly made by the participant, but it is one possible solution to the challenge they faced.</w:t>
            </w:r>
          </w:p>
        </w:tc>
        <w:tc>
          <w:tcPr>
            <w:tcW w:w="5259" w:type="dxa"/>
            <w:vAlign w:val="center"/>
          </w:tcPr>
          <w:p w14:paraId="105A1F09" w14:textId="77777777" w:rsidR="0023404E" w:rsidRDefault="0023404E" w:rsidP="005B4789">
            <w:pPr>
              <w:jc w:val="both"/>
              <w:rPr>
                <w:rFonts w:ascii="Roboto" w:hAnsi="Roboto"/>
                <w:sz w:val="20"/>
                <w:szCs w:val="20"/>
                <w:lang w:eastAsia="en-GB"/>
              </w:rPr>
            </w:pPr>
            <w:r w:rsidRPr="1443AFFB">
              <w:rPr>
                <w:rFonts w:ascii="Roboto" w:hAnsi="Roboto"/>
                <w:sz w:val="20"/>
                <w:szCs w:val="20"/>
              </w:rPr>
              <w:t>“</w:t>
            </w:r>
            <w:r w:rsidRPr="1443AFFB">
              <w:rPr>
                <w:rFonts w:ascii="Roboto" w:hAnsi="Roboto"/>
                <w:sz w:val="20"/>
                <w:szCs w:val="20"/>
                <w:lang w:eastAsia="en-GB"/>
              </w:rPr>
              <w:t>I don't get the parameters used by the tool to identify the connectivity of the P[A]s</w:t>
            </w:r>
            <w:r w:rsidRPr="1443AFFB">
              <w:rPr>
                <w:rFonts w:ascii="Roboto" w:hAnsi="Roboto"/>
                <w:sz w:val="20"/>
                <w:szCs w:val="20"/>
              </w:rPr>
              <w:t>” (R1, Q12)</w:t>
            </w:r>
          </w:p>
        </w:tc>
      </w:tr>
      <w:tr w:rsidR="0023404E" w:rsidRPr="00665599" w14:paraId="1F293CD6" w14:textId="77777777">
        <w:trPr>
          <w:trHeight w:val="300"/>
        </w:trPr>
        <w:tc>
          <w:tcPr>
            <w:tcW w:w="652" w:type="dxa"/>
            <w:vAlign w:val="center"/>
          </w:tcPr>
          <w:p w14:paraId="0712B428" w14:textId="77777777" w:rsidR="0023404E" w:rsidRPr="00665599" w:rsidRDefault="0023404E" w:rsidP="005B4789">
            <w:pPr>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2</w:t>
            </w:r>
          </w:p>
        </w:tc>
        <w:tc>
          <w:tcPr>
            <w:tcW w:w="3105" w:type="dxa"/>
            <w:vAlign w:val="center"/>
          </w:tcPr>
          <w:p w14:paraId="73960D76" w14:textId="77777777" w:rsidR="0023404E" w:rsidRPr="00665599" w:rsidRDefault="0023404E" w:rsidP="005B4789">
            <w:pPr>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Facilitate users to upload their own data layers.</w:t>
            </w:r>
          </w:p>
        </w:tc>
        <w:tc>
          <w:tcPr>
            <w:tcW w:w="5259" w:type="dxa"/>
            <w:vAlign w:val="center"/>
          </w:tcPr>
          <w:p w14:paraId="5E8F6B24" w14:textId="77777777" w:rsidR="0023404E" w:rsidRPr="00665599" w:rsidRDefault="0023404E" w:rsidP="005B4789">
            <w:pPr>
              <w:jc w:val="both"/>
              <w:rPr>
                <w:rFonts w:ascii="Roboto" w:hAnsi="Roboto"/>
                <w:sz w:val="20"/>
                <w:szCs w:val="20"/>
              </w:rPr>
            </w:pPr>
            <w:r w:rsidRPr="1443AFFB">
              <w:rPr>
                <w:rFonts w:ascii="Roboto" w:hAnsi="Roboto"/>
                <w:sz w:val="20"/>
                <w:szCs w:val="20"/>
              </w:rPr>
              <w:t>SADC workshop participants</w:t>
            </w:r>
            <w:r w:rsidRPr="1443AFFB">
              <w:rPr>
                <w:rFonts w:ascii="Roboto" w:eastAsia="Times New Roman" w:hAnsi="Roboto" w:cs="Calibri"/>
                <w:color w:val="000000" w:themeColor="text1"/>
                <w:sz w:val="20"/>
                <w:szCs w:val="20"/>
                <w:lang w:eastAsia="en-GB"/>
              </w:rPr>
              <w:t xml:space="preserve"> r</w:t>
            </w:r>
            <w:r w:rsidRPr="1443AFFB">
              <w:rPr>
                <w:rFonts w:ascii="Roboto" w:hAnsi="Roboto"/>
                <w:sz w:val="20"/>
                <w:szCs w:val="20"/>
              </w:rPr>
              <w:t xml:space="preserve">aised the issue of whether the tool might be able to facilitate </w:t>
            </w:r>
            <w:r w:rsidRPr="1443AFFB">
              <w:rPr>
                <w:rFonts w:ascii="Roboto" w:eastAsia="Times New Roman" w:hAnsi="Roboto" w:cs="Calibri"/>
                <w:sz w:val="20"/>
                <w:szCs w:val="20"/>
                <w:lang w:eastAsia="en-GB"/>
              </w:rPr>
              <w:t>users to upload their own data layers</w:t>
            </w:r>
            <w:r w:rsidRPr="1443AFFB">
              <w:rPr>
                <w:rFonts w:ascii="Roboto" w:hAnsi="Roboto"/>
                <w:sz w:val="20"/>
                <w:szCs w:val="20"/>
              </w:rPr>
              <w:t xml:space="preserve"> in the future.  (W2 – SADC) </w:t>
            </w:r>
          </w:p>
          <w:p w14:paraId="3F0E26E9" w14:textId="77777777" w:rsidR="0023404E" w:rsidRPr="00665599" w:rsidRDefault="0023404E" w:rsidP="005B4789">
            <w:pPr>
              <w:jc w:val="both"/>
              <w:rPr>
                <w:rFonts w:ascii="Roboto" w:hAnsi="Roboto"/>
                <w:sz w:val="20"/>
                <w:szCs w:val="20"/>
              </w:rPr>
            </w:pPr>
          </w:p>
          <w:p w14:paraId="1CF78287" w14:textId="77777777" w:rsidR="0023404E" w:rsidRPr="00665599" w:rsidRDefault="0023404E" w:rsidP="005B4789">
            <w:pPr>
              <w:jc w:val="both"/>
              <w:rPr>
                <w:rFonts w:ascii="Roboto" w:hAnsi="Roboto"/>
                <w:sz w:val="20"/>
                <w:szCs w:val="20"/>
              </w:rPr>
            </w:pPr>
            <w:r w:rsidRPr="1443AFFB">
              <w:rPr>
                <w:rFonts w:ascii="Roboto" w:hAnsi="Roboto"/>
                <w:sz w:val="20"/>
                <w:szCs w:val="20"/>
              </w:rPr>
              <w:t>SADC workshop participants raised an interest in using data from the National Forests Act (W2 – SADC)</w:t>
            </w:r>
          </w:p>
          <w:p w14:paraId="5E572C43" w14:textId="77777777" w:rsidR="0023404E" w:rsidRPr="00665599" w:rsidRDefault="0023404E" w:rsidP="005B4789">
            <w:pPr>
              <w:jc w:val="both"/>
              <w:rPr>
                <w:rFonts w:ascii="Roboto" w:hAnsi="Roboto"/>
                <w:sz w:val="20"/>
                <w:szCs w:val="20"/>
              </w:rPr>
            </w:pPr>
          </w:p>
          <w:p w14:paraId="514A0185" w14:textId="77777777" w:rsidR="0023404E" w:rsidRPr="00665599" w:rsidRDefault="0023404E" w:rsidP="005B4789">
            <w:pPr>
              <w:jc w:val="both"/>
              <w:rPr>
                <w:rFonts w:ascii="Roboto" w:hAnsi="Roboto"/>
                <w:i/>
                <w:sz w:val="20"/>
                <w:szCs w:val="20"/>
              </w:rPr>
            </w:pPr>
            <w:r w:rsidRPr="5812D1BF">
              <w:rPr>
                <w:rFonts w:ascii="Roboto" w:hAnsi="Roboto"/>
                <w:i/>
                <w:sz w:val="20"/>
                <w:szCs w:val="20"/>
              </w:rPr>
              <w:t>However, please see below for further context.</w:t>
            </w:r>
          </w:p>
        </w:tc>
      </w:tr>
      <w:tr w:rsidR="0023404E" w:rsidRPr="00665599" w14:paraId="3DEA5E2F" w14:textId="77777777">
        <w:tc>
          <w:tcPr>
            <w:tcW w:w="652" w:type="dxa"/>
            <w:vAlign w:val="center"/>
          </w:tcPr>
          <w:p w14:paraId="0C0F9857"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3</w:t>
            </w:r>
          </w:p>
        </w:tc>
        <w:tc>
          <w:tcPr>
            <w:tcW w:w="3105" w:type="dxa"/>
            <w:vAlign w:val="center"/>
          </w:tcPr>
          <w:p w14:paraId="4D53F6BB"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Provide these data layers to online GIS tools where they can be viewed in tandem with other layers (E.g. UN Biodiversity Lab (UNBL))</w:t>
            </w:r>
          </w:p>
          <w:p w14:paraId="292D3575" w14:textId="77777777" w:rsidR="0023404E" w:rsidRPr="00665599" w:rsidRDefault="0023404E" w:rsidP="005B4789">
            <w:pPr>
              <w:jc w:val="both"/>
              <w:textAlignment w:val="baseline"/>
              <w:rPr>
                <w:rFonts w:ascii="Roboto" w:eastAsia="Times New Roman" w:hAnsi="Roboto" w:cs="Calibri"/>
                <w:sz w:val="20"/>
                <w:szCs w:val="20"/>
                <w:lang w:eastAsia="en-GB"/>
              </w:rPr>
            </w:pPr>
          </w:p>
          <w:p w14:paraId="466894F5" w14:textId="77777777" w:rsidR="0023404E" w:rsidRPr="00665599" w:rsidRDefault="0023404E" w:rsidP="005B4789">
            <w:pPr>
              <w:jc w:val="both"/>
              <w:textAlignment w:val="baseline"/>
              <w:rPr>
                <w:rFonts w:ascii="Roboto" w:eastAsia="Times New Roman" w:hAnsi="Roboto" w:cs="Calibri"/>
                <w:color w:val="000000" w:themeColor="text1"/>
                <w:sz w:val="20"/>
                <w:szCs w:val="20"/>
                <w:lang w:eastAsia="en-GB"/>
              </w:rPr>
            </w:pPr>
            <w:r w:rsidRPr="1443AFFB">
              <w:rPr>
                <w:rFonts w:ascii="Roboto" w:eastAsia="Times New Roman" w:hAnsi="Roboto" w:cs="Calibri"/>
                <w:color w:val="000000" w:themeColor="text1"/>
                <w:sz w:val="20"/>
                <w:szCs w:val="20"/>
                <w:lang w:eastAsia="en-GB"/>
              </w:rPr>
              <w:lastRenderedPageBreak/>
              <w:t>This solution could also be applied to resolve the desire to see the data alongside data layers on migratory species, land cover, etc.</w:t>
            </w:r>
          </w:p>
          <w:p w14:paraId="35275179" w14:textId="77777777" w:rsidR="0023404E" w:rsidRDefault="0023404E" w:rsidP="005B4789">
            <w:pPr>
              <w:jc w:val="both"/>
              <w:rPr>
                <w:rFonts w:ascii="Roboto" w:eastAsia="Times New Roman" w:hAnsi="Roboto" w:cs="Calibri"/>
                <w:color w:val="000000" w:themeColor="text1"/>
                <w:sz w:val="20"/>
                <w:szCs w:val="20"/>
                <w:lang w:eastAsia="en-GB"/>
              </w:rPr>
            </w:pPr>
          </w:p>
          <w:p w14:paraId="406D59F6" w14:textId="77777777" w:rsidR="0023404E" w:rsidRPr="00665599" w:rsidRDefault="0023404E" w:rsidP="005B4789">
            <w:pPr>
              <w:jc w:val="both"/>
              <w:textAlignment w:val="baseline"/>
              <w:rPr>
                <w:rFonts w:ascii="Roboto" w:hAnsi="Roboto"/>
                <w:sz w:val="20"/>
                <w:szCs w:val="20"/>
              </w:rPr>
            </w:pPr>
            <w:r w:rsidRPr="18126089">
              <w:rPr>
                <w:rFonts w:ascii="Roboto" w:hAnsi="Roboto"/>
                <w:sz w:val="20"/>
                <w:szCs w:val="20"/>
              </w:rPr>
              <w:t xml:space="preserve">Alternatively, consider providing links to online GIS tools (such </w:t>
            </w:r>
            <w:r w:rsidRPr="18126089">
              <w:rPr>
                <w:rFonts w:ascii="Roboto" w:eastAsia="Times New Roman" w:hAnsi="Roboto" w:cs="Calibri"/>
                <w:color w:val="000000" w:themeColor="text1"/>
                <w:sz w:val="20"/>
                <w:szCs w:val="20"/>
                <w:lang w:eastAsia="en-GB"/>
              </w:rPr>
              <w:t>a</w:t>
            </w:r>
            <w:r w:rsidRPr="18126089">
              <w:rPr>
                <w:rFonts w:ascii="Roboto" w:hAnsi="Roboto"/>
                <w:sz w:val="20"/>
                <w:szCs w:val="20"/>
              </w:rPr>
              <w:t>s UNBL) within the Transboundary tool.</w:t>
            </w:r>
          </w:p>
          <w:p w14:paraId="3E210563" w14:textId="77777777" w:rsidR="0023404E" w:rsidRPr="00665599" w:rsidRDefault="0023404E" w:rsidP="005B4789">
            <w:pPr>
              <w:jc w:val="both"/>
              <w:textAlignment w:val="baseline"/>
              <w:rPr>
                <w:rFonts w:ascii="Roboto" w:hAnsi="Roboto"/>
                <w:sz w:val="20"/>
                <w:szCs w:val="20"/>
              </w:rPr>
            </w:pPr>
          </w:p>
          <w:p w14:paraId="13D88AB3" w14:textId="77777777" w:rsidR="0023404E" w:rsidRPr="00665599" w:rsidRDefault="0023404E" w:rsidP="005B4789">
            <w:pPr>
              <w:jc w:val="both"/>
              <w:textAlignment w:val="baseline"/>
              <w:rPr>
                <w:rFonts w:ascii="Roboto" w:eastAsia="Times New Roman" w:hAnsi="Roboto" w:cs="Calibri"/>
                <w:sz w:val="20"/>
                <w:szCs w:val="20"/>
                <w:lang w:eastAsia="en-GB"/>
              </w:rPr>
            </w:pPr>
            <w:r w:rsidRPr="18126089">
              <w:rPr>
                <w:rFonts w:ascii="Roboto" w:eastAsia="Times New Roman" w:hAnsi="Roboto" w:cs="Calibri"/>
                <w:i/>
                <w:iCs/>
                <w:sz w:val="20"/>
                <w:szCs w:val="20"/>
                <w:lang w:eastAsia="en-GB"/>
              </w:rPr>
              <w:t>These suggestions were not explicitly made by participants, but they are possible solutions to the challenges they faced.</w:t>
            </w:r>
          </w:p>
        </w:tc>
        <w:tc>
          <w:tcPr>
            <w:tcW w:w="5259" w:type="dxa"/>
            <w:vAlign w:val="center"/>
          </w:tcPr>
          <w:p w14:paraId="754D9F6F" w14:textId="77777777" w:rsidR="0023404E" w:rsidRPr="00665599" w:rsidRDefault="0023404E" w:rsidP="005B4789">
            <w:pPr>
              <w:jc w:val="both"/>
              <w:textAlignment w:val="baseline"/>
              <w:rPr>
                <w:rFonts w:ascii="Roboto" w:eastAsia="Times New Roman" w:hAnsi="Roboto" w:cs="Calibri"/>
                <w:color w:val="000000" w:themeColor="text1"/>
                <w:sz w:val="20"/>
                <w:szCs w:val="20"/>
                <w:lang w:eastAsia="en-GB"/>
              </w:rPr>
            </w:pPr>
            <w:r w:rsidRPr="18126089">
              <w:rPr>
                <w:rFonts w:ascii="Roboto" w:eastAsia="Times New Roman" w:hAnsi="Roboto" w:cs="Calibri"/>
                <w:color w:val="000000" w:themeColor="text1"/>
                <w:sz w:val="20"/>
                <w:szCs w:val="20"/>
                <w:lang w:eastAsia="en-GB"/>
              </w:rPr>
              <w:lastRenderedPageBreak/>
              <w:t xml:space="preserve">Reviewing all the suggestions made for possible additional data layers within the tool’s map feature (see ‘Content improvement ideas’), and considering the availability of this information elsewhere, one way forward could be to share the existing and potential TFCA data layers currently within this tool with other more </w:t>
            </w:r>
            <w:r w:rsidRPr="18126089">
              <w:rPr>
                <w:rFonts w:ascii="Roboto" w:eastAsia="Times New Roman" w:hAnsi="Roboto" w:cs="Calibri"/>
                <w:color w:val="000000" w:themeColor="text1"/>
                <w:sz w:val="20"/>
                <w:szCs w:val="20"/>
                <w:lang w:eastAsia="en-GB"/>
              </w:rPr>
              <w:lastRenderedPageBreak/>
              <w:t>powerful mapping platforms, such as UNBL. This would also facilitate some of the other features being requested, such as the ability for users to upload their own data layers.</w:t>
            </w:r>
          </w:p>
        </w:tc>
      </w:tr>
      <w:tr w:rsidR="0023404E" w:rsidRPr="00665599" w14:paraId="11A460F5" w14:textId="77777777">
        <w:tc>
          <w:tcPr>
            <w:tcW w:w="652" w:type="dxa"/>
            <w:vAlign w:val="center"/>
          </w:tcPr>
          <w:p w14:paraId="632C0A76"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lastRenderedPageBreak/>
              <w:t>4</w:t>
            </w:r>
          </w:p>
        </w:tc>
        <w:tc>
          <w:tcPr>
            <w:tcW w:w="3105" w:type="dxa"/>
            <w:vAlign w:val="center"/>
          </w:tcPr>
          <w:p w14:paraId="2B9A4575" w14:textId="77777777" w:rsidR="0023404E" w:rsidRPr="00665599" w:rsidRDefault="0023404E" w:rsidP="005B4789">
            <w:pPr>
              <w:jc w:val="both"/>
              <w:textAlignment w:val="baseline"/>
              <w:rPr>
                <w:rFonts w:ascii="Roboto" w:eastAsia="Times New Roman" w:hAnsi="Roboto" w:cs="Calibri"/>
                <w:sz w:val="20"/>
                <w:szCs w:val="20"/>
                <w:lang w:eastAsia="en-GB"/>
              </w:rPr>
            </w:pPr>
            <w:r w:rsidRPr="1443AFFB">
              <w:rPr>
                <w:rFonts w:ascii="Roboto" w:eastAsia="Times New Roman" w:hAnsi="Roboto" w:cs="Calibri"/>
                <w:sz w:val="20"/>
                <w:szCs w:val="20"/>
                <w:lang w:eastAsia="en-GB"/>
              </w:rPr>
              <w:t xml:space="preserve">Provide technical support to enable the tool results to be applied. </w:t>
            </w:r>
          </w:p>
        </w:tc>
        <w:tc>
          <w:tcPr>
            <w:tcW w:w="5259" w:type="dxa"/>
            <w:vAlign w:val="center"/>
          </w:tcPr>
          <w:p w14:paraId="58676541" w14:textId="77777777" w:rsidR="0023404E" w:rsidRPr="00665599" w:rsidRDefault="0023404E" w:rsidP="005B4789">
            <w:pPr>
              <w:jc w:val="both"/>
              <w:textAlignment w:val="baseline"/>
              <w:rPr>
                <w:rFonts w:ascii="Roboto" w:eastAsia="Times New Roman" w:hAnsi="Roboto" w:cs="Calibri"/>
                <w:color w:val="000000"/>
                <w:sz w:val="20"/>
                <w:szCs w:val="20"/>
                <w:lang w:eastAsia="en-GB"/>
              </w:rPr>
            </w:pPr>
            <w:r w:rsidRPr="1443AFFB">
              <w:rPr>
                <w:rFonts w:ascii="Roboto" w:eastAsia="Times New Roman" w:hAnsi="Roboto" w:cs="Calibri"/>
                <w:color w:val="000000" w:themeColor="text1"/>
                <w:sz w:val="20"/>
                <w:szCs w:val="20"/>
                <w:lang w:eastAsia="en-GB"/>
              </w:rPr>
              <w:t>“Sharing of the necessary information and provision of the technical support for national experts who will be responsible in applying the tool and the results” (R1, Q15)</w:t>
            </w:r>
          </w:p>
        </w:tc>
      </w:tr>
      <w:tr w:rsidR="0023404E" w:rsidRPr="00665599" w14:paraId="408D3B10" w14:textId="77777777">
        <w:trPr>
          <w:trHeight w:val="300"/>
        </w:trPr>
        <w:tc>
          <w:tcPr>
            <w:tcW w:w="652" w:type="dxa"/>
            <w:vAlign w:val="center"/>
          </w:tcPr>
          <w:p w14:paraId="6A285185" w14:textId="77777777" w:rsidR="0023404E" w:rsidRPr="00665599" w:rsidRDefault="0023404E" w:rsidP="005B4789">
            <w:pPr>
              <w:jc w:val="both"/>
              <w:rPr>
                <w:rFonts w:ascii="Roboto" w:eastAsia="Times New Roman" w:hAnsi="Roboto" w:cs="Calibri"/>
                <w:sz w:val="20"/>
                <w:szCs w:val="20"/>
                <w:lang w:eastAsia="en-GB"/>
              </w:rPr>
            </w:pPr>
            <w:r w:rsidRPr="1443AFFB">
              <w:rPr>
                <w:rFonts w:ascii="Roboto" w:eastAsia="Times New Roman" w:hAnsi="Roboto" w:cs="Calibri"/>
                <w:sz w:val="20"/>
                <w:szCs w:val="20"/>
                <w:lang w:eastAsia="en-GB"/>
              </w:rPr>
              <w:t>5</w:t>
            </w:r>
          </w:p>
        </w:tc>
        <w:tc>
          <w:tcPr>
            <w:tcW w:w="3105" w:type="dxa"/>
            <w:vAlign w:val="center"/>
          </w:tcPr>
          <w:p w14:paraId="27CC5633" w14:textId="77777777" w:rsidR="0023404E" w:rsidRPr="00665599" w:rsidRDefault="0023404E" w:rsidP="005B4789">
            <w:pPr>
              <w:jc w:val="both"/>
              <w:rPr>
                <w:rFonts w:ascii="Roboto" w:eastAsiaTheme="minorEastAsia" w:hAnsi="Roboto"/>
                <w:sz w:val="20"/>
                <w:szCs w:val="20"/>
                <w:lang w:eastAsia="en-GB"/>
              </w:rPr>
            </w:pPr>
            <w:r w:rsidRPr="1443AFFB">
              <w:rPr>
                <w:rFonts w:ascii="Roboto" w:eastAsiaTheme="minorEastAsia" w:hAnsi="Roboto"/>
                <w:sz w:val="20"/>
                <w:szCs w:val="20"/>
                <w:lang w:eastAsia="en-GB"/>
              </w:rPr>
              <w:t>Inclusion of Madagascar and other island</w:t>
            </w:r>
            <w:r>
              <w:rPr>
                <w:rFonts w:ascii="Roboto" w:eastAsiaTheme="minorEastAsia" w:hAnsi="Roboto"/>
                <w:sz w:val="20"/>
                <w:szCs w:val="20"/>
                <w:lang w:eastAsia="en-GB"/>
              </w:rPr>
              <w:t xml:space="preserve"> countries</w:t>
            </w:r>
            <w:r w:rsidRPr="1443AFFB">
              <w:rPr>
                <w:rFonts w:ascii="Roboto" w:eastAsiaTheme="minorEastAsia" w:hAnsi="Roboto"/>
                <w:sz w:val="20"/>
                <w:szCs w:val="20"/>
                <w:lang w:eastAsia="en-GB"/>
              </w:rPr>
              <w:t xml:space="preserve"> in </w:t>
            </w:r>
            <w:r>
              <w:rPr>
                <w:rFonts w:ascii="Roboto" w:eastAsiaTheme="minorEastAsia" w:hAnsi="Roboto"/>
                <w:sz w:val="20"/>
                <w:szCs w:val="20"/>
                <w:lang w:eastAsia="en-GB"/>
              </w:rPr>
              <w:t xml:space="preserve">the </w:t>
            </w:r>
            <w:r>
              <w:rPr>
                <w:rFonts w:ascii="Roboto" w:eastAsiaTheme="minorEastAsia" w:hAnsi="Roboto"/>
                <w:color w:val="000000" w:themeColor="text1"/>
                <w:sz w:val="20"/>
                <w:szCs w:val="20"/>
              </w:rPr>
              <w:t>T</w:t>
            </w:r>
            <w:r w:rsidRPr="1443AFFB">
              <w:rPr>
                <w:rFonts w:ascii="Roboto" w:eastAsiaTheme="minorEastAsia" w:hAnsi="Roboto"/>
                <w:color w:val="000000" w:themeColor="text1"/>
                <w:sz w:val="20"/>
                <w:szCs w:val="20"/>
              </w:rPr>
              <w:t xml:space="preserve">ransboundary </w:t>
            </w:r>
            <w:r>
              <w:rPr>
                <w:rFonts w:ascii="Roboto" w:eastAsiaTheme="minorEastAsia" w:hAnsi="Roboto"/>
                <w:color w:val="000000" w:themeColor="text1"/>
                <w:sz w:val="20"/>
                <w:szCs w:val="20"/>
              </w:rPr>
              <w:t>tool.</w:t>
            </w:r>
          </w:p>
        </w:tc>
        <w:tc>
          <w:tcPr>
            <w:tcW w:w="5259" w:type="dxa"/>
            <w:vAlign w:val="center"/>
          </w:tcPr>
          <w:p w14:paraId="6513B82B" w14:textId="77777777" w:rsidR="0023404E" w:rsidRPr="00665599" w:rsidRDefault="0023404E" w:rsidP="005B4789">
            <w:pPr>
              <w:jc w:val="both"/>
              <w:rPr>
                <w:rFonts w:ascii="Roboto" w:eastAsiaTheme="minorEastAsia" w:hAnsi="Roboto"/>
                <w:sz w:val="20"/>
                <w:szCs w:val="20"/>
                <w:lang w:eastAsia="en-GB"/>
              </w:rPr>
            </w:pPr>
            <w:r w:rsidRPr="1443AFFB">
              <w:rPr>
                <w:rFonts w:ascii="Roboto" w:eastAsiaTheme="minorEastAsia" w:hAnsi="Roboto"/>
                <w:color w:val="000000" w:themeColor="text1"/>
                <w:sz w:val="20"/>
                <w:szCs w:val="20"/>
              </w:rPr>
              <w:t xml:space="preserve">CMS focal points raised the question of whether Madagascar is or could be included in the </w:t>
            </w:r>
            <w:r>
              <w:rPr>
                <w:rFonts w:ascii="Roboto" w:eastAsiaTheme="minorEastAsia" w:hAnsi="Roboto"/>
                <w:color w:val="000000" w:themeColor="text1"/>
                <w:sz w:val="20"/>
                <w:szCs w:val="20"/>
              </w:rPr>
              <w:t>Transboundary tool</w:t>
            </w:r>
            <w:r w:rsidRPr="1443AFFB">
              <w:rPr>
                <w:rFonts w:ascii="Roboto" w:eastAsiaTheme="minorEastAsia" w:hAnsi="Roboto"/>
                <w:color w:val="000000" w:themeColor="text1"/>
                <w:sz w:val="20"/>
                <w:szCs w:val="20"/>
              </w:rPr>
              <w:t>.</w:t>
            </w:r>
          </w:p>
        </w:tc>
      </w:tr>
    </w:tbl>
    <w:p w14:paraId="051FAECE" w14:textId="77777777" w:rsidR="0023404E" w:rsidRPr="00BF66B5" w:rsidRDefault="0023404E" w:rsidP="005B4789">
      <w:pPr>
        <w:spacing w:before="100" w:beforeAutospacing="1"/>
        <w:jc w:val="both"/>
        <w:rPr>
          <w:rFonts w:ascii="Roboto" w:hAnsi="Roboto"/>
          <w:sz w:val="20"/>
          <w:szCs w:val="20"/>
        </w:rPr>
      </w:pPr>
      <w:r>
        <w:rPr>
          <w:rFonts w:ascii="Roboto" w:hAnsi="Roboto"/>
          <w:sz w:val="20"/>
          <w:szCs w:val="20"/>
        </w:rPr>
        <w:t>T</w:t>
      </w:r>
      <w:r w:rsidRPr="3D825DA8">
        <w:rPr>
          <w:rFonts w:ascii="Roboto" w:hAnsi="Roboto"/>
          <w:sz w:val="20"/>
          <w:szCs w:val="20"/>
        </w:rPr>
        <w:t xml:space="preserve">he following </w:t>
      </w:r>
      <w:r>
        <w:rPr>
          <w:rFonts w:ascii="Roboto" w:hAnsi="Roboto"/>
          <w:sz w:val="20"/>
          <w:szCs w:val="20"/>
        </w:rPr>
        <w:t xml:space="preserve">additional </w:t>
      </w:r>
      <w:r w:rsidRPr="3D825DA8">
        <w:rPr>
          <w:rFonts w:ascii="Roboto" w:hAnsi="Roboto"/>
          <w:sz w:val="20"/>
          <w:szCs w:val="20"/>
        </w:rPr>
        <w:t>comments and questions from workshops</w:t>
      </w:r>
      <w:r>
        <w:rPr>
          <w:rFonts w:ascii="Roboto" w:hAnsi="Roboto"/>
          <w:sz w:val="20"/>
          <w:szCs w:val="20"/>
        </w:rPr>
        <w:t xml:space="preserve"> are </w:t>
      </w:r>
      <w:r w:rsidRPr="3D825DA8">
        <w:rPr>
          <w:rFonts w:ascii="Roboto" w:hAnsi="Roboto"/>
          <w:sz w:val="20"/>
          <w:szCs w:val="20"/>
        </w:rPr>
        <w:t>also useful to keep in mind</w:t>
      </w:r>
      <w:r>
        <w:rPr>
          <w:rFonts w:ascii="Roboto" w:hAnsi="Roboto"/>
          <w:sz w:val="20"/>
          <w:szCs w:val="20"/>
        </w:rPr>
        <w:t>:</w:t>
      </w:r>
    </w:p>
    <w:p w14:paraId="2B81CE15" w14:textId="77777777" w:rsidR="0023404E" w:rsidRPr="00BF66B5" w:rsidRDefault="0023404E" w:rsidP="005B4789">
      <w:pPr>
        <w:pStyle w:val="ListParagraph"/>
        <w:widowControl/>
        <w:numPr>
          <w:ilvl w:val="0"/>
          <w:numId w:val="6"/>
        </w:numPr>
        <w:spacing w:before="100" w:beforeAutospacing="1"/>
        <w:ind w:left="714" w:hanging="357"/>
        <w:jc w:val="both"/>
        <w:rPr>
          <w:rFonts w:ascii="Roboto" w:hAnsi="Roboto"/>
          <w:sz w:val="20"/>
          <w:lang w:val="en-US"/>
        </w:rPr>
      </w:pPr>
      <w:r w:rsidRPr="00BF66B5">
        <w:rPr>
          <w:rFonts w:ascii="Roboto" w:hAnsi="Roboto"/>
          <w:sz w:val="20"/>
        </w:rPr>
        <w:t xml:space="preserve">SADC workshop participants expressed concerns that the user survey might not reach non-CMS signatories, as not all SADC states are </w:t>
      </w:r>
      <w:r>
        <w:rPr>
          <w:rFonts w:ascii="Roboto" w:hAnsi="Roboto"/>
          <w:sz w:val="20"/>
        </w:rPr>
        <w:t xml:space="preserve">CMS </w:t>
      </w:r>
      <w:r w:rsidRPr="639340F5">
        <w:rPr>
          <w:rFonts w:ascii="Roboto" w:hAnsi="Roboto"/>
          <w:sz w:val="20"/>
        </w:rPr>
        <w:t>Parties</w:t>
      </w:r>
      <w:r w:rsidRPr="00BF66B5">
        <w:rPr>
          <w:rFonts w:ascii="Roboto" w:hAnsi="Roboto"/>
          <w:sz w:val="20"/>
        </w:rPr>
        <w:t xml:space="preserve"> (W2 – SADC). </w:t>
      </w:r>
    </w:p>
    <w:p w14:paraId="2DCBCCC7" w14:textId="77777777" w:rsidR="0023404E" w:rsidRDefault="0023404E" w:rsidP="005B4789">
      <w:pPr>
        <w:numPr>
          <w:ilvl w:val="0"/>
          <w:numId w:val="6"/>
        </w:numPr>
        <w:spacing w:before="100" w:beforeAutospacing="1"/>
        <w:jc w:val="both"/>
        <w:rPr>
          <w:rFonts w:ascii="Roboto" w:hAnsi="Roboto"/>
          <w:sz w:val="20"/>
          <w:szCs w:val="20"/>
        </w:rPr>
      </w:pPr>
      <w:r w:rsidRPr="3D825DA8">
        <w:rPr>
          <w:rFonts w:ascii="Roboto" w:hAnsi="Roboto"/>
          <w:sz w:val="20"/>
          <w:szCs w:val="20"/>
        </w:rPr>
        <w:t>SADC workshop participants also queried</w:t>
      </w:r>
      <w:r w:rsidRPr="00BF66B5">
        <w:rPr>
          <w:rFonts w:ascii="Roboto" w:hAnsi="Roboto"/>
          <w:sz w:val="20"/>
          <w:szCs w:val="20"/>
        </w:rPr>
        <w:t xml:space="preserve"> what support will be provided by CMS/UNEP-WCMC on implementation </w:t>
      </w:r>
      <w:r w:rsidRPr="3D825DA8">
        <w:rPr>
          <w:rFonts w:ascii="Roboto" w:hAnsi="Roboto"/>
          <w:sz w:val="20"/>
          <w:szCs w:val="20"/>
        </w:rPr>
        <w:t>of transboundary cooperation measures (beyond the tool itself).</w:t>
      </w:r>
      <w:r w:rsidRPr="00BF66B5">
        <w:rPr>
          <w:rFonts w:ascii="Roboto" w:hAnsi="Roboto"/>
          <w:sz w:val="20"/>
          <w:szCs w:val="20"/>
        </w:rPr>
        <w:t> (W2 – SADC)</w:t>
      </w:r>
    </w:p>
    <w:p w14:paraId="7E7BBD44" w14:textId="6EBD7CC0" w:rsidR="0023404E" w:rsidRPr="00A35A06" w:rsidRDefault="0023404E" w:rsidP="005B4789">
      <w:pPr>
        <w:jc w:val="both"/>
        <w:rPr>
          <w:rFonts w:ascii="Roboto" w:hAnsi="Roboto"/>
          <w:sz w:val="20"/>
          <w:szCs w:val="20"/>
        </w:rPr>
      </w:pPr>
    </w:p>
    <w:p w14:paraId="6C18C4C6" w14:textId="77777777" w:rsidR="0023404E" w:rsidRPr="00C10D88" w:rsidRDefault="0023404E" w:rsidP="005B4789">
      <w:pPr>
        <w:pStyle w:val="Heading1"/>
        <w:jc w:val="both"/>
        <w:rPr>
          <w:rFonts w:ascii="Roboto" w:hAnsi="Roboto" w:cs="Segoe UI"/>
          <w:color w:val="00AEEF"/>
          <w:lang w:eastAsia="en-GB"/>
        </w:rPr>
      </w:pPr>
      <w:bookmarkStart w:id="12" w:name="_Toc172013176"/>
      <w:r w:rsidRPr="00C10D88">
        <w:rPr>
          <w:rFonts w:ascii="Roboto" w:hAnsi="Roboto"/>
          <w:color w:val="00AEEF"/>
          <w:lang w:eastAsia="en-GB"/>
        </w:rPr>
        <w:t>Recommendations</w:t>
      </w:r>
      <w:bookmarkEnd w:id="12"/>
      <w:r w:rsidRPr="00C10D88">
        <w:rPr>
          <w:rFonts w:ascii="Roboto" w:hAnsi="Roboto"/>
          <w:color w:val="00AEEF"/>
          <w:lang w:eastAsia="en-GB"/>
        </w:rPr>
        <w:t> </w:t>
      </w:r>
    </w:p>
    <w:p w14:paraId="0D41CF80" w14:textId="77777777" w:rsidR="0023404E" w:rsidRPr="00665599" w:rsidRDefault="0023404E" w:rsidP="005B4789">
      <w:pPr>
        <w:jc w:val="both"/>
        <w:textAlignment w:val="baseline"/>
        <w:rPr>
          <w:rFonts w:ascii="Roboto" w:eastAsia="Times New Roman" w:hAnsi="Roboto" w:cs="Segoe UI"/>
          <w:sz w:val="20"/>
          <w:szCs w:val="20"/>
          <w:lang w:eastAsia="en-GB"/>
        </w:rPr>
      </w:pPr>
      <w:r w:rsidRPr="00665599">
        <w:rPr>
          <w:rFonts w:ascii="Roboto" w:eastAsia="Times New Roman" w:hAnsi="Roboto" w:cs="Calibri"/>
          <w:sz w:val="20"/>
          <w:szCs w:val="20"/>
          <w:lang w:eastAsia="en-GB"/>
        </w:rPr>
        <w:t> </w:t>
      </w:r>
    </w:p>
    <w:p w14:paraId="30C226CF" w14:textId="77777777" w:rsidR="0023404E" w:rsidRDefault="0023404E" w:rsidP="005B4789">
      <w:pPr>
        <w:jc w:val="both"/>
        <w:rPr>
          <w:rFonts w:ascii="Roboto" w:hAnsi="Roboto"/>
          <w:sz w:val="20"/>
          <w:szCs w:val="20"/>
        </w:rPr>
      </w:pPr>
      <w:r>
        <w:rPr>
          <w:rFonts w:ascii="Roboto" w:hAnsi="Roboto"/>
          <w:sz w:val="20"/>
          <w:szCs w:val="20"/>
        </w:rPr>
        <w:t xml:space="preserve">The feedback gathered has </w:t>
      </w:r>
      <w:r w:rsidRPr="00665599">
        <w:rPr>
          <w:rFonts w:ascii="Roboto" w:hAnsi="Roboto"/>
          <w:sz w:val="20"/>
          <w:szCs w:val="20"/>
        </w:rPr>
        <w:t>help</w:t>
      </w:r>
      <w:r>
        <w:rPr>
          <w:rFonts w:ascii="Roboto" w:hAnsi="Roboto"/>
          <w:sz w:val="20"/>
          <w:szCs w:val="20"/>
        </w:rPr>
        <w:t>ed</w:t>
      </w:r>
      <w:r w:rsidRPr="00665599">
        <w:rPr>
          <w:rFonts w:ascii="Roboto" w:hAnsi="Roboto"/>
          <w:sz w:val="20"/>
          <w:szCs w:val="20"/>
        </w:rPr>
        <w:t xml:space="preserve"> </w:t>
      </w:r>
      <w:r>
        <w:rPr>
          <w:rFonts w:ascii="Roboto" w:hAnsi="Roboto"/>
          <w:sz w:val="20"/>
          <w:szCs w:val="20"/>
        </w:rPr>
        <w:t xml:space="preserve">to </w:t>
      </w:r>
      <w:r w:rsidRPr="00665599">
        <w:rPr>
          <w:rFonts w:ascii="Roboto" w:hAnsi="Roboto"/>
          <w:sz w:val="20"/>
          <w:szCs w:val="20"/>
        </w:rPr>
        <w:t xml:space="preserve">identify </w:t>
      </w:r>
      <w:r>
        <w:rPr>
          <w:rFonts w:ascii="Roboto" w:hAnsi="Roboto"/>
          <w:sz w:val="20"/>
          <w:szCs w:val="20"/>
        </w:rPr>
        <w:t xml:space="preserve">some potential </w:t>
      </w:r>
      <w:r w:rsidRPr="00665599">
        <w:rPr>
          <w:rFonts w:ascii="Roboto" w:hAnsi="Roboto"/>
          <w:sz w:val="20"/>
          <w:szCs w:val="20"/>
        </w:rPr>
        <w:t>improvements that should be incorporated into the Tool and to inform the future expansion of the Tool.</w:t>
      </w:r>
      <w:r>
        <w:rPr>
          <w:rFonts w:ascii="Roboto" w:hAnsi="Roboto"/>
          <w:sz w:val="20"/>
          <w:szCs w:val="20"/>
        </w:rPr>
        <w:t xml:space="preserve"> </w:t>
      </w:r>
      <w:r w:rsidRPr="3D825DA8">
        <w:rPr>
          <w:rFonts w:ascii="Roboto" w:eastAsia="Arial" w:hAnsi="Roboto" w:cs="Arial"/>
          <w:sz w:val="20"/>
          <w:szCs w:val="20"/>
        </w:rPr>
        <w:t xml:space="preserve">The following are a set of </w:t>
      </w:r>
      <w:r>
        <w:rPr>
          <w:rFonts w:ascii="Roboto" w:eastAsia="Arial" w:hAnsi="Roboto" w:cs="Arial"/>
          <w:sz w:val="20"/>
          <w:szCs w:val="20"/>
        </w:rPr>
        <w:t>recommendations</w:t>
      </w:r>
      <w:r w:rsidRPr="3D825DA8">
        <w:rPr>
          <w:rFonts w:ascii="Roboto" w:eastAsia="Arial" w:hAnsi="Roboto" w:cs="Arial"/>
          <w:sz w:val="20"/>
          <w:szCs w:val="20"/>
        </w:rPr>
        <w:t xml:space="preserve"> on opportunities to extend the utility and usability of the tool in the future</w:t>
      </w:r>
      <w:r>
        <w:rPr>
          <w:rFonts w:ascii="Roboto" w:eastAsia="Arial" w:hAnsi="Roboto" w:cs="Arial"/>
          <w:sz w:val="20"/>
          <w:szCs w:val="20"/>
        </w:rPr>
        <w:t>.</w:t>
      </w:r>
    </w:p>
    <w:p w14:paraId="2357ADB7" w14:textId="77777777" w:rsidR="0023404E" w:rsidRPr="00665599" w:rsidRDefault="0023404E" w:rsidP="005B4789">
      <w:pPr>
        <w:jc w:val="both"/>
        <w:rPr>
          <w:rFonts w:ascii="Roboto" w:hAnsi="Roboto"/>
          <w:sz w:val="20"/>
          <w:szCs w:val="20"/>
        </w:rPr>
      </w:pPr>
    </w:p>
    <w:tbl>
      <w:tblPr>
        <w:tblW w:w="9067" w:type="dxa"/>
        <w:tblLayout w:type="fixed"/>
        <w:tblCellMar>
          <w:top w:w="57" w:type="dxa"/>
          <w:bottom w:w="57" w:type="dxa"/>
        </w:tblCellMar>
        <w:tblLook w:val="06A0" w:firstRow="1" w:lastRow="0" w:firstColumn="1" w:lastColumn="0" w:noHBand="1" w:noVBand="1"/>
      </w:tblPr>
      <w:tblGrid>
        <w:gridCol w:w="1930"/>
        <w:gridCol w:w="7137"/>
      </w:tblGrid>
      <w:tr w:rsidR="0023404E" w:rsidRPr="00665599" w14:paraId="3B003EC5" w14:textId="77777777">
        <w:trPr>
          <w:trHeight w:val="300"/>
        </w:trPr>
        <w:tc>
          <w:tcPr>
            <w:tcW w:w="1930" w:type="dxa"/>
            <w:shd w:val="clear" w:color="auto" w:fill="00B0F0"/>
          </w:tcPr>
          <w:p w14:paraId="75B00923" w14:textId="77777777" w:rsidR="0023404E" w:rsidRPr="00665599" w:rsidRDefault="0023404E" w:rsidP="005B4789">
            <w:pPr>
              <w:jc w:val="both"/>
              <w:rPr>
                <w:rFonts w:ascii="Roboto" w:hAnsi="Roboto"/>
                <w:b/>
                <w:color w:val="FFFFFF" w:themeColor="background1"/>
                <w:sz w:val="20"/>
                <w:szCs w:val="20"/>
              </w:rPr>
            </w:pPr>
            <w:r w:rsidRPr="00665599">
              <w:rPr>
                <w:rFonts w:ascii="Roboto" w:hAnsi="Roboto"/>
                <w:b/>
                <w:color w:val="FFFFFF" w:themeColor="background1"/>
                <w:sz w:val="20"/>
                <w:szCs w:val="20"/>
              </w:rPr>
              <w:t>Recommendation</w:t>
            </w:r>
          </w:p>
        </w:tc>
        <w:tc>
          <w:tcPr>
            <w:tcW w:w="7137" w:type="dxa"/>
            <w:shd w:val="clear" w:color="auto" w:fill="00B0F0"/>
          </w:tcPr>
          <w:p w14:paraId="7D5B84BD" w14:textId="77777777" w:rsidR="0023404E" w:rsidRPr="00665599" w:rsidRDefault="0023404E" w:rsidP="005B4789">
            <w:pPr>
              <w:jc w:val="both"/>
              <w:rPr>
                <w:rFonts w:ascii="Roboto" w:hAnsi="Roboto"/>
                <w:b/>
                <w:color w:val="FFFFFF" w:themeColor="background1"/>
                <w:sz w:val="20"/>
                <w:szCs w:val="20"/>
              </w:rPr>
            </w:pPr>
            <w:r w:rsidRPr="00665599">
              <w:rPr>
                <w:rFonts w:ascii="Roboto" w:hAnsi="Roboto"/>
                <w:b/>
                <w:color w:val="FFFFFF" w:themeColor="background1"/>
                <w:sz w:val="20"/>
                <w:szCs w:val="20"/>
              </w:rPr>
              <w:t>Detail</w:t>
            </w:r>
          </w:p>
        </w:tc>
      </w:tr>
      <w:tr w:rsidR="0023404E" w:rsidRPr="00665599" w14:paraId="6803411F" w14:textId="77777777">
        <w:trPr>
          <w:trHeight w:val="300"/>
        </w:trPr>
        <w:tc>
          <w:tcPr>
            <w:tcW w:w="1930" w:type="dxa"/>
          </w:tcPr>
          <w:p w14:paraId="1374EC01" w14:textId="77777777" w:rsidR="0023404E" w:rsidRPr="00665599" w:rsidRDefault="0023404E" w:rsidP="005B4789">
            <w:pPr>
              <w:jc w:val="both"/>
              <w:rPr>
                <w:rFonts w:ascii="Roboto" w:hAnsi="Roboto"/>
                <w:b/>
                <w:sz w:val="20"/>
                <w:szCs w:val="20"/>
              </w:rPr>
            </w:pPr>
            <w:r>
              <w:rPr>
                <w:rFonts w:ascii="Roboto" w:hAnsi="Roboto"/>
                <w:b/>
                <w:sz w:val="20"/>
                <w:szCs w:val="20"/>
              </w:rPr>
              <w:t xml:space="preserve">1. </w:t>
            </w:r>
            <w:r w:rsidRPr="00665599">
              <w:rPr>
                <w:rFonts w:ascii="Roboto" w:hAnsi="Roboto"/>
                <w:b/>
                <w:sz w:val="20"/>
                <w:szCs w:val="20"/>
              </w:rPr>
              <w:t xml:space="preserve">Circulate the </w:t>
            </w:r>
            <w:r>
              <w:rPr>
                <w:rFonts w:ascii="Roboto" w:hAnsi="Roboto"/>
                <w:b/>
                <w:sz w:val="20"/>
                <w:szCs w:val="20"/>
              </w:rPr>
              <w:t>survey</w:t>
            </w:r>
            <w:r w:rsidRPr="00665599">
              <w:rPr>
                <w:rFonts w:ascii="Roboto" w:hAnsi="Roboto"/>
                <w:b/>
                <w:sz w:val="20"/>
                <w:szCs w:val="20"/>
              </w:rPr>
              <w:t xml:space="preserve"> further.</w:t>
            </w:r>
          </w:p>
        </w:tc>
        <w:tc>
          <w:tcPr>
            <w:tcW w:w="7137" w:type="dxa"/>
          </w:tcPr>
          <w:p w14:paraId="078E8D14" w14:textId="77777777" w:rsidR="0023404E" w:rsidRPr="00665599" w:rsidRDefault="0023404E" w:rsidP="005B4789">
            <w:pPr>
              <w:jc w:val="both"/>
              <w:rPr>
                <w:rFonts w:ascii="Roboto" w:eastAsia="Times New Roman" w:hAnsi="Roboto" w:cs="Calibri"/>
                <w:sz w:val="20"/>
                <w:szCs w:val="20"/>
                <w:lang w:eastAsia="en-GB"/>
              </w:rPr>
            </w:pPr>
            <w:r w:rsidRPr="3D825DA8">
              <w:rPr>
                <w:rFonts w:ascii="Roboto" w:eastAsia="Times New Roman" w:hAnsi="Roboto" w:cs="Calibri"/>
                <w:sz w:val="20"/>
                <w:szCs w:val="20"/>
                <w:lang w:eastAsia="en-GB"/>
              </w:rPr>
              <w:t xml:space="preserve">With the limited number of </w:t>
            </w:r>
            <w:r>
              <w:rPr>
                <w:rFonts w:ascii="Roboto" w:eastAsia="Times New Roman" w:hAnsi="Roboto" w:cs="Calibri"/>
                <w:sz w:val="20"/>
                <w:szCs w:val="20"/>
                <w:lang w:eastAsia="en-GB"/>
              </w:rPr>
              <w:t>survey</w:t>
            </w:r>
            <w:r w:rsidRPr="3D825DA8">
              <w:rPr>
                <w:rFonts w:ascii="Roboto" w:eastAsia="Times New Roman" w:hAnsi="Roboto" w:cs="Calibri"/>
                <w:sz w:val="20"/>
                <w:szCs w:val="20"/>
                <w:lang w:eastAsia="en-GB"/>
              </w:rPr>
              <w:t xml:space="preserve"> responses received, the utility and usability of the Transboundary tool cannot be assessed comprehensively.</w:t>
            </w:r>
          </w:p>
          <w:p w14:paraId="02C6D9EA" w14:textId="77777777" w:rsidR="0023404E" w:rsidRPr="00665599" w:rsidRDefault="0023404E" w:rsidP="005B4789">
            <w:pPr>
              <w:jc w:val="both"/>
              <w:rPr>
                <w:rFonts w:ascii="Roboto" w:eastAsia="Times New Roman" w:hAnsi="Roboto" w:cs="Calibri"/>
                <w:sz w:val="20"/>
                <w:szCs w:val="20"/>
                <w:lang w:eastAsia="en-GB"/>
              </w:rPr>
            </w:pPr>
          </w:p>
          <w:p w14:paraId="21A2887A" w14:textId="77777777" w:rsidR="0023404E" w:rsidRPr="00665599" w:rsidRDefault="0023404E" w:rsidP="005B4789">
            <w:pPr>
              <w:jc w:val="both"/>
              <w:rPr>
                <w:rFonts w:ascii="Roboto" w:eastAsia="Times New Roman" w:hAnsi="Roboto" w:cs="Calibri"/>
                <w:sz w:val="20"/>
                <w:szCs w:val="20"/>
                <w:lang w:eastAsia="en-GB"/>
              </w:rPr>
            </w:pPr>
            <w:r w:rsidRPr="00665599">
              <w:rPr>
                <w:rFonts w:ascii="Roboto" w:eastAsia="Times New Roman" w:hAnsi="Roboto" w:cs="Calibri"/>
                <w:sz w:val="20"/>
                <w:szCs w:val="20"/>
                <w:lang w:eastAsia="en-GB"/>
              </w:rPr>
              <w:t xml:space="preserve">For this reason, it is recommended that the survey </w:t>
            </w:r>
            <w:r w:rsidRPr="01409FE0">
              <w:rPr>
                <w:rFonts w:ascii="Roboto" w:eastAsia="Times New Roman" w:hAnsi="Roboto" w:cs="Calibri"/>
                <w:sz w:val="20"/>
                <w:szCs w:val="20"/>
                <w:lang w:eastAsia="en-GB"/>
              </w:rPr>
              <w:t>is re-</w:t>
            </w:r>
            <w:proofErr w:type="gramStart"/>
            <w:r w:rsidRPr="01409FE0">
              <w:rPr>
                <w:rFonts w:ascii="Roboto" w:eastAsia="Times New Roman" w:hAnsi="Roboto" w:cs="Calibri"/>
                <w:sz w:val="20"/>
                <w:szCs w:val="20"/>
                <w:lang w:eastAsia="en-GB"/>
              </w:rPr>
              <w:t>opened</w:t>
            </w:r>
            <w:proofErr w:type="gramEnd"/>
            <w:r w:rsidRPr="00665599">
              <w:rPr>
                <w:rFonts w:ascii="Roboto" w:eastAsia="Times New Roman" w:hAnsi="Roboto" w:cs="Calibri"/>
                <w:sz w:val="20"/>
                <w:szCs w:val="20"/>
                <w:lang w:eastAsia="en-GB"/>
              </w:rPr>
              <w:t xml:space="preserve"> and further efforts are made to distribute the survey to prospective </w:t>
            </w:r>
            <w:r w:rsidRPr="3D825DA8">
              <w:rPr>
                <w:rFonts w:ascii="Roboto" w:eastAsia="Times New Roman" w:hAnsi="Roboto" w:cs="Calibri"/>
                <w:sz w:val="20"/>
                <w:szCs w:val="20"/>
                <w:lang w:eastAsia="en-GB"/>
              </w:rPr>
              <w:t>users</w:t>
            </w:r>
            <w:r w:rsidRPr="00665599">
              <w:rPr>
                <w:rFonts w:ascii="Roboto" w:eastAsia="Times New Roman" w:hAnsi="Roboto" w:cs="Calibri"/>
                <w:sz w:val="20"/>
                <w:szCs w:val="20"/>
                <w:lang w:eastAsia="en-GB"/>
              </w:rPr>
              <w:t xml:space="preserve"> of the </w:t>
            </w:r>
            <w:r w:rsidRPr="3D825DA8">
              <w:rPr>
                <w:rFonts w:ascii="Roboto" w:eastAsia="Times New Roman" w:hAnsi="Roboto" w:cs="Calibri"/>
                <w:sz w:val="20"/>
                <w:szCs w:val="20"/>
                <w:lang w:eastAsia="en-GB"/>
              </w:rPr>
              <w:t>tool</w:t>
            </w:r>
            <w:r w:rsidRPr="01409FE0">
              <w:rPr>
                <w:rFonts w:ascii="Roboto" w:eastAsia="Times New Roman" w:hAnsi="Roboto" w:cs="Calibri"/>
                <w:sz w:val="20"/>
                <w:szCs w:val="20"/>
                <w:lang w:eastAsia="en-GB"/>
              </w:rPr>
              <w:t xml:space="preserve">, particularly if any large-scale changes are considered for the future. If soliciting prospective users’ feedback via a </w:t>
            </w:r>
            <w:r>
              <w:rPr>
                <w:rFonts w:ascii="Roboto" w:eastAsia="Times New Roman" w:hAnsi="Roboto" w:cs="Calibri"/>
                <w:sz w:val="20"/>
                <w:szCs w:val="20"/>
                <w:lang w:eastAsia="en-GB"/>
              </w:rPr>
              <w:t>survey</w:t>
            </w:r>
            <w:r w:rsidRPr="01409FE0">
              <w:rPr>
                <w:rFonts w:ascii="Roboto" w:eastAsia="Times New Roman" w:hAnsi="Roboto" w:cs="Calibri"/>
                <w:sz w:val="20"/>
                <w:szCs w:val="20"/>
                <w:lang w:eastAsia="en-GB"/>
              </w:rPr>
              <w:t xml:space="preserve"> continues to see a limited response rate, alternative approaches, such as 1-1 usability testing, could be considered. </w:t>
            </w:r>
            <w:r w:rsidRPr="690B82DC">
              <w:rPr>
                <w:rFonts w:ascii="Roboto" w:eastAsia="Times New Roman" w:hAnsi="Roboto" w:cs="Calibri"/>
                <w:sz w:val="20"/>
                <w:szCs w:val="20"/>
                <w:lang w:eastAsia="en-GB"/>
              </w:rPr>
              <w:t xml:space="preserve">Further time would </w:t>
            </w:r>
            <w:r w:rsidRPr="11AD99F9">
              <w:rPr>
                <w:rFonts w:ascii="Roboto" w:eastAsia="Times New Roman" w:hAnsi="Roboto" w:cs="Calibri"/>
                <w:sz w:val="20"/>
                <w:szCs w:val="20"/>
                <w:lang w:eastAsia="en-GB"/>
              </w:rPr>
              <w:t xml:space="preserve">then be necessary </w:t>
            </w:r>
            <w:r w:rsidRPr="7443E6A3">
              <w:rPr>
                <w:rFonts w:ascii="Roboto" w:eastAsia="Times New Roman" w:hAnsi="Roboto" w:cs="Calibri"/>
                <w:sz w:val="20"/>
                <w:szCs w:val="20"/>
                <w:lang w:eastAsia="en-GB"/>
              </w:rPr>
              <w:t xml:space="preserve">for </w:t>
            </w:r>
            <w:proofErr w:type="spellStart"/>
            <w:r w:rsidRPr="5653A55C">
              <w:rPr>
                <w:rFonts w:ascii="Roboto" w:eastAsia="Times New Roman" w:hAnsi="Roboto" w:cs="Calibri"/>
                <w:sz w:val="20"/>
                <w:szCs w:val="20"/>
                <w:lang w:eastAsia="en-GB"/>
              </w:rPr>
              <w:t>analysing</w:t>
            </w:r>
            <w:proofErr w:type="spellEnd"/>
            <w:r w:rsidRPr="5653A55C">
              <w:rPr>
                <w:rFonts w:ascii="Roboto" w:eastAsia="Times New Roman" w:hAnsi="Roboto" w:cs="Calibri"/>
                <w:sz w:val="20"/>
                <w:szCs w:val="20"/>
                <w:lang w:eastAsia="en-GB"/>
              </w:rPr>
              <w:t xml:space="preserve"> and </w:t>
            </w:r>
            <w:proofErr w:type="spellStart"/>
            <w:r w:rsidRPr="5869D2E8">
              <w:rPr>
                <w:rFonts w:ascii="Roboto" w:eastAsia="Times New Roman" w:hAnsi="Roboto" w:cs="Calibri"/>
                <w:sz w:val="20"/>
                <w:szCs w:val="20"/>
                <w:lang w:eastAsia="en-GB"/>
              </w:rPr>
              <w:t>summarising</w:t>
            </w:r>
            <w:proofErr w:type="spellEnd"/>
            <w:r w:rsidRPr="5869D2E8">
              <w:rPr>
                <w:rFonts w:ascii="Roboto" w:eastAsia="Times New Roman" w:hAnsi="Roboto" w:cs="Calibri"/>
                <w:sz w:val="20"/>
                <w:szCs w:val="20"/>
                <w:lang w:eastAsia="en-GB"/>
              </w:rPr>
              <w:t xml:space="preserve"> the </w:t>
            </w:r>
            <w:r w:rsidRPr="4D2FE7AF">
              <w:rPr>
                <w:rFonts w:ascii="Roboto" w:eastAsia="Times New Roman" w:hAnsi="Roboto" w:cs="Calibri"/>
                <w:sz w:val="20"/>
                <w:szCs w:val="20"/>
                <w:lang w:eastAsia="en-GB"/>
              </w:rPr>
              <w:t xml:space="preserve">feedback </w:t>
            </w:r>
            <w:r w:rsidRPr="5264950C">
              <w:rPr>
                <w:rFonts w:ascii="Roboto" w:eastAsia="Times New Roman" w:hAnsi="Roboto" w:cs="Calibri"/>
                <w:sz w:val="20"/>
                <w:szCs w:val="20"/>
                <w:lang w:eastAsia="en-GB"/>
              </w:rPr>
              <w:t>collected.</w:t>
            </w:r>
          </w:p>
          <w:p w14:paraId="735A7913" w14:textId="77777777" w:rsidR="0023404E" w:rsidRPr="00665599" w:rsidRDefault="0023404E" w:rsidP="005B4789">
            <w:pPr>
              <w:jc w:val="both"/>
              <w:rPr>
                <w:rFonts w:ascii="Roboto" w:eastAsia="Times New Roman" w:hAnsi="Roboto" w:cs="Calibri"/>
                <w:sz w:val="20"/>
                <w:szCs w:val="20"/>
                <w:lang w:eastAsia="en-GB"/>
              </w:rPr>
            </w:pPr>
          </w:p>
          <w:p w14:paraId="70E3CD0E" w14:textId="77777777" w:rsidR="0023404E" w:rsidRPr="00665599" w:rsidRDefault="0023404E" w:rsidP="005B4789">
            <w:pPr>
              <w:jc w:val="both"/>
              <w:rPr>
                <w:rFonts w:ascii="Roboto" w:eastAsia="Times New Roman" w:hAnsi="Roboto" w:cs="Calibri"/>
                <w:sz w:val="20"/>
                <w:szCs w:val="20"/>
                <w:lang w:eastAsia="en-GB"/>
              </w:rPr>
            </w:pPr>
            <w:r w:rsidRPr="01409FE0">
              <w:rPr>
                <w:rFonts w:ascii="Roboto" w:eastAsia="Times New Roman" w:hAnsi="Roboto" w:cs="Calibri"/>
                <w:sz w:val="20"/>
                <w:szCs w:val="20"/>
                <w:lang w:eastAsia="en-GB"/>
              </w:rPr>
              <w:t xml:space="preserve">Encouraging </w:t>
            </w:r>
            <w:r>
              <w:rPr>
                <w:rFonts w:ascii="Roboto" w:eastAsia="Times New Roman" w:hAnsi="Roboto" w:cs="Calibri"/>
                <w:sz w:val="20"/>
                <w:szCs w:val="20"/>
                <w:lang w:eastAsia="en-GB"/>
              </w:rPr>
              <w:t>survey</w:t>
            </w:r>
            <w:r w:rsidRPr="01409FE0">
              <w:rPr>
                <w:rFonts w:ascii="Roboto" w:eastAsia="Times New Roman" w:hAnsi="Roboto" w:cs="Calibri"/>
                <w:sz w:val="20"/>
                <w:szCs w:val="20"/>
                <w:lang w:eastAsia="en-GB"/>
              </w:rPr>
              <w:t xml:space="preserve"> recipients to circulate the </w:t>
            </w:r>
            <w:r>
              <w:rPr>
                <w:rFonts w:ascii="Roboto" w:eastAsia="Times New Roman" w:hAnsi="Roboto" w:cs="Calibri"/>
                <w:sz w:val="20"/>
                <w:szCs w:val="20"/>
                <w:lang w:eastAsia="en-GB"/>
              </w:rPr>
              <w:t>survey</w:t>
            </w:r>
            <w:r w:rsidRPr="01409FE0">
              <w:rPr>
                <w:rFonts w:ascii="Roboto" w:eastAsia="Times New Roman" w:hAnsi="Roboto" w:cs="Calibri"/>
                <w:sz w:val="20"/>
                <w:szCs w:val="20"/>
                <w:lang w:eastAsia="en-GB"/>
              </w:rPr>
              <w:t xml:space="preserve"> more widely amongst their colleagues, employing a </w:t>
            </w:r>
            <w:r w:rsidRPr="00665599">
              <w:rPr>
                <w:rFonts w:ascii="Roboto" w:eastAsia="Times New Roman" w:hAnsi="Roboto" w:cs="Calibri"/>
                <w:sz w:val="20"/>
                <w:szCs w:val="20"/>
                <w:lang w:eastAsia="en-GB"/>
              </w:rPr>
              <w:t>snowball sampling approach</w:t>
            </w:r>
            <w:r w:rsidRPr="01409FE0">
              <w:rPr>
                <w:rFonts w:ascii="Roboto" w:eastAsia="Times New Roman" w:hAnsi="Roboto" w:cs="Calibri"/>
                <w:sz w:val="20"/>
                <w:szCs w:val="20"/>
                <w:lang w:eastAsia="en-GB"/>
              </w:rPr>
              <w:t>,</w:t>
            </w:r>
            <w:r w:rsidRPr="00665599">
              <w:rPr>
                <w:rFonts w:ascii="Roboto" w:eastAsia="Times New Roman" w:hAnsi="Roboto" w:cs="Calibri"/>
                <w:sz w:val="20"/>
                <w:szCs w:val="20"/>
                <w:lang w:eastAsia="en-GB"/>
              </w:rPr>
              <w:t xml:space="preserve"> could also help to boost the response rate overall.  </w:t>
            </w:r>
            <w:r w:rsidRPr="01409FE0">
              <w:rPr>
                <w:rFonts w:ascii="Roboto" w:eastAsia="Times New Roman" w:hAnsi="Roboto" w:cs="Calibri"/>
                <w:sz w:val="20"/>
                <w:szCs w:val="20"/>
                <w:lang w:eastAsia="en-GB"/>
              </w:rPr>
              <w:t xml:space="preserve">This could include encouraging recipients to circulate the </w:t>
            </w:r>
            <w:r>
              <w:rPr>
                <w:rFonts w:ascii="Roboto" w:eastAsia="Times New Roman" w:hAnsi="Roboto" w:cs="Calibri"/>
                <w:sz w:val="20"/>
                <w:szCs w:val="20"/>
                <w:lang w:eastAsia="en-GB"/>
              </w:rPr>
              <w:t>survey</w:t>
            </w:r>
            <w:r w:rsidRPr="01409FE0">
              <w:rPr>
                <w:rFonts w:ascii="Roboto" w:eastAsia="Times New Roman" w:hAnsi="Roboto" w:cs="Calibri"/>
                <w:sz w:val="20"/>
                <w:szCs w:val="20"/>
                <w:lang w:eastAsia="en-GB"/>
              </w:rPr>
              <w:t xml:space="preserve"> with relevant stakeholders in their country who might find the contents of the Transboundary tool useful.</w:t>
            </w:r>
          </w:p>
          <w:p w14:paraId="6E3E755D" w14:textId="77777777" w:rsidR="0023404E" w:rsidRPr="00665599" w:rsidRDefault="0023404E" w:rsidP="005B4789">
            <w:pPr>
              <w:jc w:val="both"/>
              <w:rPr>
                <w:rFonts w:ascii="Roboto" w:eastAsia="Times New Roman" w:hAnsi="Roboto" w:cs="Calibri"/>
                <w:sz w:val="20"/>
                <w:szCs w:val="20"/>
                <w:lang w:eastAsia="en-GB"/>
              </w:rPr>
            </w:pPr>
          </w:p>
          <w:p w14:paraId="6D29648C" w14:textId="77777777" w:rsidR="0023404E" w:rsidRPr="00665599" w:rsidRDefault="0023404E" w:rsidP="005B4789">
            <w:pPr>
              <w:jc w:val="both"/>
              <w:rPr>
                <w:rFonts w:ascii="Roboto" w:eastAsia="Times New Roman" w:hAnsi="Roboto" w:cs="Calibri"/>
                <w:sz w:val="20"/>
                <w:szCs w:val="20"/>
                <w:lang w:eastAsia="en-GB"/>
              </w:rPr>
            </w:pPr>
            <w:r w:rsidRPr="00665599">
              <w:rPr>
                <w:rFonts w:ascii="Roboto" w:eastAsia="Times New Roman" w:hAnsi="Roboto" w:cs="Calibri"/>
                <w:sz w:val="20"/>
                <w:szCs w:val="20"/>
                <w:lang w:eastAsia="en-GB"/>
              </w:rPr>
              <w:t>The risk of continuing without further consultation may be that the content and format of the tool are inappropriate for the audiences targeted, meaning those audiences do not use the tool, or derive limited use from it</w:t>
            </w:r>
            <w:r>
              <w:rPr>
                <w:rFonts w:ascii="Roboto" w:eastAsia="Times New Roman" w:hAnsi="Roboto" w:cs="Calibri"/>
                <w:sz w:val="20"/>
                <w:szCs w:val="20"/>
                <w:lang w:eastAsia="en-GB"/>
              </w:rPr>
              <w:t xml:space="preserve">. </w:t>
            </w:r>
          </w:p>
        </w:tc>
      </w:tr>
    </w:tbl>
    <w:p w14:paraId="5FE6429D" w14:textId="77777777" w:rsidR="0023404E" w:rsidRPr="00665599" w:rsidRDefault="0023404E" w:rsidP="005B4789">
      <w:pPr>
        <w:jc w:val="both"/>
        <w:textAlignment w:val="baseline"/>
        <w:rPr>
          <w:rFonts w:ascii="Roboto" w:eastAsia="Times New Roman" w:hAnsi="Roboto" w:cs="Calibri"/>
          <w:sz w:val="20"/>
          <w:szCs w:val="20"/>
          <w:lang w:eastAsia="en-GB"/>
        </w:rPr>
      </w:pPr>
    </w:p>
    <w:p w14:paraId="1F9660A5" w14:textId="77777777" w:rsidR="0023404E" w:rsidRPr="00665599" w:rsidRDefault="0023404E" w:rsidP="005B4789">
      <w:pPr>
        <w:jc w:val="both"/>
        <w:textAlignment w:val="baseline"/>
        <w:rPr>
          <w:rFonts w:ascii="Roboto" w:eastAsia="Times New Roman" w:hAnsi="Roboto" w:cs="Segoe UI"/>
          <w:sz w:val="20"/>
          <w:szCs w:val="20"/>
          <w:lang w:eastAsia="en-GB"/>
        </w:rPr>
      </w:pPr>
      <w:r w:rsidRPr="00665599">
        <w:rPr>
          <w:rFonts w:ascii="Roboto" w:eastAsia="Times New Roman" w:hAnsi="Roboto" w:cs="Calibri"/>
          <w:sz w:val="20"/>
          <w:szCs w:val="20"/>
          <w:lang w:eastAsia="en-GB"/>
        </w:rPr>
        <w:lastRenderedPageBreak/>
        <w:t xml:space="preserve">Below are recommendations on opportunities for further expansion of the Tool. </w:t>
      </w:r>
      <w:r w:rsidRPr="01409FE0">
        <w:rPr>
          <w:rFonts w:ascii="Roboto" w:eastAsia="Times New Roman" w:hAnsi="Roboto" w:cs="Calibri"/>
          <w:sz w:val="20"/>
          <w:szCs w:val="20"/>
          <w:lang w:eastAsia="en-GB"/>
        </w:rPr>
        <w:t xml:space="preserve">However, it would be worthwhile to secure more feedback (by distributing the survey further and/or via more direct engagement with prospective users through interviews or usability testing) </w:t>
      </w:r>
      <w:r w:rsidRPr="00665599">
        <w:rPr>
          <w:rFonts w:ascii="Roboto" w:eastAsia="Times New Roman" w:hAnsi="Roboto" w:cs="Calibri"/>
          <w:sz w:val="20"/>
          <w:szCs w:val="20"/>
          <w:lang w:eastAsia="en-GB"/>
        </w:rPr>
        <w:t>before taking any of these actions, as it is difficult to know at this stage whether responses to this effect are anomalous or might be part of a broader trend. </w:t>
      </w:r>
    </w:p>
    <w:p w14:paraId="67066B16" w14:textId="77777777" w:rsidR="0023404E" w:rsidRPr="00665599" w:rsidRDefault="0023404E" w:rsidP="005B4789">
      <w:pPr>
        <w:jc w:val="both"/>
        <w:textAlignment w:val="baseline"/>
        <w:rPr>
          <w:rFonts w:ascii="Roboto" w:eastAsia="Times New Roman" w:hAnsi="Roboto" w:cs="Calibri"/>
          <w:sz w:val="20"/>
          <w:szCs w:val="20"/>
          <w:lang w:eastAsia="en-GB"/>
        </w:rPr>
      </w:pPr>
    </w:p>
    <w:tbl>
      <w:tblPr>
        <w:tblW w:w="9067" w:type="dxa"/>
        <w:tblLayout w:type="fixed"/>
        <w:tblCellMar>
          <w:top w:w="57" w:type="dxa"/>
          <w:bottom w:w="57" w:type="dxa"/>
        </w:tblCellMar>
        <w:tblLook w:val="06A0" w:firstRow="1" w:lastRow="0" w:firstColumn="1" w:lastColumn="0" w:noHBand="1" w:noVBand="1"/>
      </w:tblPr>
      <w:tblGrid>
        <w:gridCol w:w="1980"/>
        <w:gridCol w:w="7087"/>
      </w:tblGrid>
      <w:tr w:rsidR="0023404E" w:rsidRPr="00665599" w14:paraId="33056710" w14:textId="77777777">
        <w:trPr>
          <w:trHeight w:val="300"/>
        </w:trPr>
        <w:tc>
          <w:tcPr>
            <w:tcW w:w="1980" w:type="dxa"/>
            <w:shd w:val="clear" w:color="auto" w:fill="00B0F0"/>
          </w:tcPr>
          <w:p w14:paraId="7C472054" w14:textId="77777777" w:rsidR="0023404E" w:rsidRPr="00665599" w:rsidRDefault="0023404E" w:rsidP="005B4789">
            <w:pPr>
              <w:jc w:val="both"/>
              <w:rPr>
                <w:rFonts w:ascii="Roboto" w:hAnsi="Roboto"/>
                <w:b/>
                <w:bCs/>
                <w:color w:val="FFFFFF" w:themeColor="background1"/>
                <w:sz w:val="20"/>
                <w:szCs w:val="20"/>
              </w:rPr>
            </w:pPr>
            <w:r w:rsidRPr="00665599">
              <w:rPr>
                <w:rFonts w:ascii="Roboto" w:hAnsi="Roboto"/>
                <w:b/>
                <w:bCs/>
                <w:color w:val="FFFFFF" w:themeColor="background1"/>
                <w:sz w:val="20"/>
                <w:szCs w:val="20"/>
              </w:rPr>
              <w:t>Recommendation</w:t>
            </w:r>
          </w:p>
        </w:tc>
        <w:tc>
          <w:tcPr>
            <w:tcW w:w="7087" w:type="dxa"/>
            <w:shd w:val="clear" w:color="auto" w:fill="00B0F0"/>
          </w:tcPr>
          <w:p w14:paraId="4FB02196" w14:textId="77777777" w:rsidR="0023404E" w:rsidRPr="00665599" w:rsidRDefault="0023404E" w:rsidP="005B4789">
            <w:pPr>
              <w:jc w:val="both"/>
              <w:rPr>
                <w:rFonts w:ascii="Roboto" w:hAnsi="Roboto"/>
                <w:b/>
                <w:bCs/>
                <w:color w:val="FFFFFF" w:themeColor="background1"/>
                <w:sz w:val="20"/>
                <w:szCs w:val="20"/>
              </w:rPr>
            </w:pPr>
            <w:r w:rsidRPr="00665599">
              <w:rPr>
                <w:rFonts w:ascii="Roboto" w:hAnsi="Roboto"/>
                <w:b/>
                <w:bCs/>
                <w:color w:val="FFFFFF" w:themeColor="background1"/>
                <w:sz w:val="20"/>
                <w:szCs w:val="20"/>
              </w:rPr>
              <w:t>Detail</w:t>
            </w:r>
          </w:p>
        </w:tc>
      </w:tr>
      <w:tr w:rsidR="0023404E" w:rsidRPr="00665599" w14:paraId="16B7D67B" w14:textId="77777777">
        <w:trPr>
          <w:trHeight w:val="300"/>
        </w:trPr>
        <w:tc>
          <w:tcPr>
            <w:tcW w:w="1980" w:type="dxa"/>
          </w:tcPr>
          <w:p w14:paraId="714F960B" w14:textId="77777777" w:rsidR="0023404E" w:rsidRPr="00665599" w:rsidRDefault="0023404E" w:rsidP="005B4789">
            <w:pPr>
              <w:jc w:val="both"/>
              <w:rPr>
                <w:rFonts w:ascii="Roboto" w:hAnsi="Roboto"/>
                <w:sz w:val="20"/>
                <w:szCs w:val="20"/>
              </w:rPr>
            </w:pPr>
            <w:r>
              <w:rPr>
                <w:rFonts w:ascii="Roboto" w:hAnsi="Roboto"/>
                <w:b/>
                <w:bCs/>
                <w:sz w:val="20"/>
                <w:szCs w:val="20"/>
              </w:rPr>
              <w:t xml:space="preserve">2. </w:t>
            </w:r>
            <w:r w:rsidRPr="3D825DA8">
              <w:rPr>
                <w:rFonts w:ascii="Roboto" w:hAnsi="Roboto"/>
                <w:b/>
                <w:bCs/>
                <w:sz w:val="20"/>
                <w:szCs w:val="20"/>
              </w:rPr>
              <w:t xml:space="preserve">Consider housing </w:t>
            </w:r>
            <w:r>
              <w:rPr>
                <w:rFonts w:ascii="Roboto" w:hAnsi="Roboto"/>
                <w:b/>
                <w:bCs/>
                <w:sz w:val="20"/>
                <w:szCs w:val="20"/>
              </w:rPr>
              <w:t xml:space="preserve">the </w:t>
            </w:r>
            <w:r w:rsidRPr="3D825DA8">
              <w:rPr>
                <w:rFonts w:ascii="Roboto" w:hAnsi="Roboto"/>
                <w:b/>
                <w:bCs/>
                <w:sz w:val="20"/>
                <w:szCs w:val="20"/>
              </w:rPr>
              <w:t xml:space="preserve">Transboundary tool </w:t>
            </w:r>
            <w:r w:rsidRPr="434B57C5">
              <w:rPr>
                <w:rFonts w:ascii="Roboto" w:hAnsi="Roboto"/>
                <w:b/>
                <w:bCs/>
                <w:sz w:val="20"/>
                <w:szCs w:val="20"/>
              </w:rPr>
              <w:t xml:space="preserve">contents </w:t>
            </w:r>
            <w:r w:rsidRPr="3D825DA8">
              <w:rPr>
                <w:rFonts w:ascii="Roboto" w:hAnsi="Roboto"/>
                <w:b/>
                <w:bCs/>
                <w:sz w:val="20"/>
                <w:szCs w:val="20"/>
              </w:rPr>
              <w:t>in a new location, such as the Protected Planet website</w:t>
            </w:r>
          </w:p>
          <w:p w14:paraId="153C1DE8" w14:textId="77777777" w:rsidR="0023404E" w:rsidRPr="00665599" w:rsidRDefault="0023404E" w:rsidP="005B4789">
            <w:pPr>
              <w:jc w:val="both"/>
              <w:rPr>
                <w:rFonts w:ascii="Roboto" w:hAnsi="Roboto"/>
                <w:b/>
                <w:bCs/>
                <w:sz w:val="20"/>
                <w:szCs w:val="20"/>
              </w:rPr>
            </w:pPr>
          </w:p>
        </w:tc>
        <w:tc>
          <w:tcPr>
            <w:tcW w:w="7087" w:type="dxa"/>
          </w:tcPr>
          <w:p w14:paraId="3E541523" w14:textId="77777777" w:rsidR="0023404E" w:rsidRPr="00665599" w:rsidRDefault="0023404E" w:rsidP="005B4789">
            <w:pPr>
              <w:jc w:val="both"/>
              <w:rPr>
                <w:rFonts w:ascii="Roboto" w:eastAsia="Roboto" w:hAnsi="Roboto" w:cs="Roboto"/>
                <w:color w:val="000000" w:themeColor="text1"/>
                <w:sz w:val="20"/>
                <w:szCs w:val="20"/>
              </w:rPr>
            </w:pPr>
            <w:r>
              <w:rPr>
                <w:rFonts w:ascii="Roboto" w:hAnsi="Roboto"/>
                <w:sz w:val="20"/>
                <w:szCs w:val="20"/>
              </w:rPr>
              <w:t xml:space="preserve">Exploring opportunities to embed the tool into existing tools or platforms may help to make the tool more visible and accessible. For example, </w:t>
            </w:r>
            <w:r w:rsidRPr="639340F5">
              <w:rPr>
                <w:rFonts w:ascii="Roboto" w:hAnsi="Roboto"/>
                <w:sz w:val="20"/>
                <w:szCs w:val="20"/>
              </w:rPr>
              <w:t>housing</w:t>
            </w:r>
            <w:r w:rsidRPr="18126089">
              <w:rPr>
                <w:rFonts w:ascii="Roboto" w:hAnsi="Roboto"/>
                <w:sz w:val="20"/>
                <w:szCs w:val="20"/>
              </w:rPr>
              <w:t xml:space="preserve"> the TFCA data within Protected Planet could mean exposing </w:t>
            </w:r>
            <w:r w:rsidRPr="639340F5">
              <w:rPr>
                <w:rFonts w:ascii="Roboto" w:hAnsi="Roboto"/>
                <w:sz w:val="20"/>
                <w:szCs w:val="20"/>
              </w:rPr>
              <w:t>the</w:t>
            </w:r>
            <w:r>
              <w:rPr>
                <w:rFonts w:ascii="Roboto" w:hAnsi="Roboto"/>
                <w:sz w:val="20"/>
                <w:szCs w:val="20"/>
              </w:rPr>
              <w:t xml:space="preserve"> tool</w:t>
            </w:r>
            <w:r w:rsidRPr="18126089">
              <w:rPr>
                <w:rFonts w:ascii="Roboto" w:hAnsi="Roboto"/>
                <w:sz w:val="20"/>
                <w:szCs w:val="20"/>
              </w:rPr>
              <w:t xml:space="preserve"> to some of the 122,000 users th</w:t>
            </w:r>
            <w:r w:rsidRPr="18126089">
              <w:rPr>
                <w:rFonts w:ascii="Roboto" w:eastAsia="Roboto" w:hAnsi="Roboto" w:cs="Roboto"/>
                <w:color w:val="000000" w:themeColor="text1"/>
                <w:sz w:val="20"/>
                <w:szCs w:val="20"/>
              </w:rPr>
              <w:t xml:space="preserve">e </w:t>
            </w:r>
            <w:hyperlink r:id="rId41">
              <w:r w:rsidRPr="59D9044D">
                <w:rPr>
                  <w:rStyle w:val="Hyperlink"/>
                  <w:rFonts w:ascii="Roboto" w:eastAsia="Roboto" w:hAnsi="Roboto" w:cs="Roboto"/>
                  <w:sz w:val="20"/>
                  <w:szCs w:val="20"/>
                </w:rPr>
                <w:t>Protected Planet website</w:t>
              </w:r>
            </w:hyperlink>
            <w:r w:rsidRPr="18126089">
              <w:rPr>
                <w:rFonts w:ascii="Roboto" w:eastAsia="Roboto" w:hAnsi="Roboto" w:cs="Roboto"/>
                <w:color w:val="000000" w:themeColor="text1"/>
                <w:sz w:val="20"/>
                <w:szCs w:val="20"/>
              </w:rPr>
              <w:t xml:space="preserve"> had in 2023, extending its reach and influence.</w:t>
            </w:r>
          </w:p>
          <w:p w14:paraId="3ABBC0F9" w14:textId="77777777" w:rsidR="0023404E" w:rsidRPr="00665599" w:rsidRDefault="0023404E" w:rsidP="005B4789">
            <w:pPr>
              <w:jc w:val="both"/>
              <w:rPr>
                <w:rFonts w:ascii="Roboto" w:eastAsia="Roboto" w:hAnsi="Roboto" w:cs="Roboto"/>
                <w:color w:val="000000" w:themeColor="text1"/>
                <w:sz w:val="20"/>
                <w:szCs w:val="20"/>
              </w:rPr>
            </w:pPr>
          </w:p>
          <w:p w14:paraId="4FE6E174" w14:textId="77777777" w:rsidR="0023404E" w:rsidRPr="00665599" w:rsidRDefault="0023404E" w:rsidP="005B4789">
            <w:pPr>
              <w:jc w:val="both"/>
              <w:rPr>
                <w:rFonts w:ascii="Roboto" w:eastAsia="Roboto" w:hAnsi="Roboto" w:cs="Roboto"/>
                <w:color w:val="000000" w:themeColor="text1"/>
                <w:sz w:val="20"/>
                <w:szCs w:val="20"/>
              </w:rPr>
            </w:pPr>
            <w:r w:rsidRPr="7C05DBC7">
              <w:rPr>
                <w:rFonts w:ascii="Roboto" w:eastAsia="Roboto" w:hAnsi="Roboto" w:cs="Roboto"/>
                <w:color w:val="000000" w:themeColor="text1"/>
                <w:sz w:val="20"/>
                <w:szCs w:val="20"/>
              </w:rPr>
              <w:t>Furthermore, integrating</w:t>
            </w:r>
            <w:r w:rsidRPr="18126089">
              <w:rPr>
                <w:rFonts w:ascii="Roboto" w:eastAsia="Roboto" w:hAnsi="Roboto" w:cs="Roboto"/>
                <w:color w:val="000000" w:themeColor="text1"/>
                <w:sz w:val="20"/>
                <w:szCs w:val="20"/>
              </w:rPr>
              <w:t xml:space="preserve"> the (currently static) TFCA data layer into the Protected Planet </w:t>
            </w:r>
            <w:r w:rsidRPr="50FD7574">
              <w:rPr>
                <w:rFonts w:ascii="Roboto" w:eastAsia="Roboto" w:hAnsi="Roboto" w:cs="Roboto"/>
                <w:color w:val="000000" w:themeColor="text1"/>
                <w:sz w:val="20"/>
                <w:szCs w:val="20"/>
              </w:rPr>
              <w:t>(</w:t>
            </w:r>
            <w:r w:rsidRPr="721CAF7C">
              <w:rPr>
                <w:rFonts w:ascii="Roboto" w:eastAsia="Roboto" w:hAnsi="Roboto" w:cs="Roboto"/>
                <w:color w:val="000000" w:themeColor="text1"/>
                <w:sz w:val="20"/>
                <w:szCs w:val="20"/>
              </w:rPr>
              <w:t xml:space="preserve">which draws </w:t>
            </w:r>
            <w:r w:rsidRPr="06E99F57">
              <w:rPr>
                <w:rFonts w:ascii="Roboto" w:eastAsia="Roboto" w:hAnsi="Roboto" w:cs="Roboto"/>
                <w:color w:val="000000" w:themeColor="text1"/>
                <w:sz w:val="20"/>
                <w:szCs w:val="20"/>
              </w:rPr>
              <w:t>on the World</w:t>
            </w:r>
            <w:r w:rsidRPr="50FD7574">
              <w:rPr>
                <w:rFonts w:ascii="Roboto" w:eastAsia="Roboto" w:hAnsi="Roboto" w:cs="Roboto"/>
                <w:color w:val="000000" w:themeColor="text1"/>
                <w:sz w:val="20"/>
                <w:szCs w:val="20"/>
              </w:rPr>
              <w:t xml:space="preserve"> Database on Protected Areas) </w:t>
            </w:r>
            <w:r w:rsidRPr="18126089">
              <w:rPr>
                <w:rFonts w:ascii="Roboto" w:eastAsia="Roboto" w:hAnsi="Roboto" w:cs="Roboto"/>
                <w:color w:val="000000" w:themeColor="text1"/>
                <w:sz w:val="20"/>
                <w:szCs w:val="20"/>
              </w:rPr>
              <w:t xml:space="preserve">database could enable it to </w:t>
            </w:r>
            <w:r w:rsidRPr="400BB757">
              <w:rPr>
                <w:rFonts w:ascii="Roboto" w:eastAsia="Roboto" w:hAnsi="Roboto" w:cs="Roboto"/>
                <w:color w:val="000000" w:themeColor="text1"/>
                <w:sz w:val="20"/>
                <w:szCs w:val="20"/>
              </w:rPr>
              <w:t>be updated more frequently.</w:t>
            </w:r>
            <w:r w:rsidRPr="01409FE0">
              <w:rPr>
                <w:rFonts w:ascii="Roboto" w:eastAsia="Roboto" w:hAnsi="Roboto" w:cs="Roboto"/>
                <w:color w:val="000000" w:themeColor="text1"/>
                <w:sz w:val="20"/>
                <w:szCs w:val="20"/>
              </w:rPr>
              <w:t xml:space="preserve"> The </w:t>
            </w:r>
            <w:r w:rsidRPr="18126089">
              <w:rPr>
                <w:rFonts w:ascii="Roboto" w:eastAsia="Roboto" w:hAnsi="Roboto" w:cs="Roboto"/>
                <w:color w:val="000000" w:themeColor="text1"/>
                <w:sz w:val="20"/>
                <w:szCs w:val="20"/>
              </w:rPr>
              <w:t xml:space="preserve">Protected Planet </w:t>
            </w:r>
            <w:r w:rsidRPr="01409FE0">
              <w:rPr>
                <w:rFonts w:ascii="Roboto" w:eastAsia="Roboto" w:hAnsi="Roboto" w:cs="Roboto"/>
                <w:color w:val="000000" w:themeColor="text1"/>
                <w:sz w:val="20"/>
                <w:szCs w:val="20"/>
              </w:rPr>
              <w:t>database</w:t>
            </w:r>
            <w:r w:rsidRPr="7C05DBC7">
              <w:rPr>
                <w:rFonts w:ascii="Roboto" w:eastAsia="Roboto" w:hAnsi="Roboto" w:cs="Roboto"/>
                <w:color w:val="000000" w:themeColor="text1"/>
                <w:sz w:val="20"/>
                <w:szCs w:val="20"/>
              </w:rPr>
              <w:t xml:space="preserve"> is</w:t>
            </w:r>
            <w:r w:rsidRPr="01409FE0">
              <w:rPr>
                <w:rFonts w:ascii="Roboto" w:eastAsia="Roboto" w:hAnsi="Roboto" w:cs="Roboto"/>
                <w:color w:val="000000" w:themeColor="text1"/>
                <w:sz w:val="20"/>
                <w:szCs w:val="20"/>
              </w:rPr>
              <w:t xml:space="preserve"> regularly updated</w:t>
            </w:r>
            <w:r w:rsidRPr="18126089">
              <w:rPr>
                <w:rFonts w:ascii="Roboto" w:eastAsia="Roboto" w:hAnsi="Roboto" w:cs="Roboto"/>
                <w:color w:val="000000" w:themeColor="text1"/>
                <w:sz w:val="20"/>
                <w:szCs w:val="20"/>
              </w:rPr>
              <w:t xml:space="preserve"> </w:t>
            </w:r>
            <w:r w:rsidRPr="21389858">
              <w:rPr>
                <w:rFonts w:ascii="Roboto" w:eastAsia="Roboto" w:hAnsi="Roboto" w:cs="Roboto"/>
                <w:color w:val="000000" w:themeColor="text1"/>
                <w:sz w:val="20"/>
                <w:szCs w:val="20"/>
              </w:rPr>
              <w:t xml:space="preserve">using data </w:t>
            </w:r>
            <w:r w:rsidRPr="18126089">
              <w:rPr>
                <w:rFonts w:ascii="Roboto" w:eastAsia="Roboto" w:hAnsi="Roboto" w:cs="Roboto"/>
                <w:color w:val="000000" w:themeColor="text1"/>
                <w:sz w:val="20"/>
                <w:szCs w:val="20"/>
              </w:rPr>
              <w:t>from governments, NGOs, private parties and communities</w:t>
            </w:r>
            <w:r w:rsidRPr="21389858">
              <w:rPr>
                <w:rFonts w:ascii="Roboto" w:eastAsia="Roboto" w:hAnsi="Roboto" w:cs="Roboto"/>
                <w:color w:val="000000" w:themeColor="text1"/>
                <w:sz w:val="20"/>
                <w:szCs w:val="20"/>
              </w:rPr>
              <w:t xml:space="preserve">. </w:t>
            </w:r>
            <w:r w:rsidRPr="17B2550B">
              <w:rPr>
                <w:rFonts w:ascii="Roboto" w:eastAsia="Roboto" w:hAnsi="Roboto" w:cs="Roboto"/>
                <w:color w:val="000000" w:themeColor="text1"/>
                <w:sz w:val="20"/>
                <w:szCs w:val="20"/>
              </w:rPr>
              <w:t>The TCFA data layer could perhaps be updated through the same means</w:t>
            </w:r>
            <w:r w:rsidRPr="2D66B50C">
              <w:rPr>
                <w:rFonts w:ascii="Roboto" w:eastAsia="Roboto" w:hAnsi="Roboto" w:cs="Roboto"/>
                <w:color w:val="000000" w:themeColor="text1"/>
                <w:sz w:val="20"/>
                <w:szCs w:val="20"/>
              </w:rPr>
              <w:t xml:space="preserve">, if it were housed within </w:t>
            </w:r>
            <w:proofErr w:type="gramStart"/>
            <w:r w:rsidRPr="2D66B50C">
              <w:rPr>
                <w:rFonts w:ascii="Roboto" w:eastAsia="Roboto" w:hAnsi="Roboto" w:cs="Roboto"/>
                <w:color w:val="000000" w:themeColor="text1"/>
                <w:sz w:val="20"/>
                <w:szCs w:val="20"/>
              </w:rPr>
              <w:t>Protected</w:t>
            </w:r>
            <w:proofErr w:type="gramEnd"/>
            <w:r w:rsidRPr="2D66B50C">
              <w:rPr>
                <w:rFonts w:ascii="Roboto" w:eastAsia="Roboto" w:hAnsi="Roboto" w:cs="Roboto"/>
                <w:color w:val="000000" w:themeColor="text1"/>
                <w:sz w:val="20"/>
                <w:szCs w:val="20"/>
              </w:rPr>
              <w:t xml:space="preserve"> Planet. Over time,</w:t>
            </w:r>
            <w:r w:rsidRPr="18126089">
              <w:rPr>
                <w:rFonts w:ascii="Roboto" w:eastAsia="Roboto" w:hAnsi="Roboto" w:cs="Roboto"/>
                <w:color w:val="000000" w:themeColor="text1"/>
                <w:sz w:val="20"/>
                <w:szCs w:val="20"/>
              </w:rPr>
              <w:t xml:space="preserve"> this would improve the quality of data available</w:t>
            </w:r>
            <w:r w:rsidRPr="42403A54">
              <w:rPr>
                <w:rFonts w:ascii="Roboto" w:eastAsia="Roboto" w:hAnsi="Roboto" w:cs="Roboto"/>
                <w:color w:val="000000" w:themeColor="text1"/>
                <w:sz w:val="20"/>
                <w:szCs w:val="20"/>
              </w:rPr>
              <w:t xml:space="preserve"> in the TCFA data layer</w:t>
            </w:r>
            <w:r w:rsidRPr="18126089">
              <w:rPr>
                <w:rFonts w:ascii="Roboto" w:eastAsia="Roboto" w:hAnsi="Roboto" w:cs="Roboto"/>
                <w:color w:val="000000" w:themeColor="text1"/>
                <w:sz w:val="20"/>
                <w:szCs w:val="20"/>
              </w:rPr>
              <w:t xml:space="preserve">, ensuring all TFCAs are captured in the </w:t>
            </w:r>
            <w:r w:rsidRPr="564F1B07">
              <w:rPr>
                <w:rFonts w:ascii="Roboto" w:eastAsia="Roboto" w:hAnsi="Roboto" w:cs="Roboto"/>
                <w:color w:val="000000" w:themeColor="text1"/>
                <w:sz w:val="20"/>
                <w:szCs w:val="20"/>
              </w:rPr>
              <w:t>dataset</w:t>
            </w:r>
            <w:r w:rsidRPr="18126089">
              <w:rPr>
                <w:rFonts w:ascii="Roboto" w:eastAsia="Roboto" w:hAnsi="Roboto" w:cs="Roboto"/>
                <w:color w:val="000000" w:themeColor="text1"/>
                <w:sz w:val="20"/>
                <w:szCs w:val="20"/>
              </w:rPr>
              <w:t>. This would also make the tool more useful for existing TFCAs</w:t>
            </w:r>
            <w:r w:rsidRPr="490E1D23">
              <w:rPr>
                <w:rFonts w:ascii="Roboto" w:eastAsia="Roboto" w:hAnsi="Roboto" w:cs="Roboto"/>
                <w:color w:val="000000" w:themeColor="text1"/>
                <w:sz w:val="20"/>
                <w:szCs w:val="20"/>
              </w:rPr>
              <w:t xml:space="preserve">. This is particularly relevant given that </w:t>
            </w:r>
            <w:r w:rsidRPr="6CD910A0">
              <w:rPr>
                <w:rFonts w:ascii="Roboto" w:eastAsia="Roboto" w:hAnsi="Roboto" w:cs="Roboto"/>
                <w:color w:val="000000" w:themeColor="text1"/>
                <w:sz w:val="20"/>
                <w:szCs w:val="20"/>
              </w:rPr>
              <w:t>one participant</w:t>
            </w:r>
            <w:r w:rsidRPr="18126089">
              <w:rPr>
                <w:rFonts w:ascii="Roboto" w:eastAsia="Roboto" w:hAnsi="Roboto" w:cs="Roboto"/>
                <w:color w:val="000000" w:themeColor="text1"/>
                <w:sz w:val="20"/>
                <w:szCs w:val="20"/>
              </w:rPr>
              <w:t xml:space="preserve"> at the SADC workshop </w:t>
            </w:r>
            <w:r w:rsidRPr="02467E74">
              <w:rPr>
                <w:rFonts w:ascii="Roboto" w:eastAsia="Roboto" w:hAnsi="Roboto" w:cs="Roboto"/>
                <w:color w:val="000000" w:themeColor="text1"/>
                <w:sz w:val="20"/>
                <w:szCs w:val="20"/>
              </w:rPr>
              <w:t xml:space="preserve">queried how the Tool might be made more useful for </w:t>
            </w:r>
            <w:r w:rsidRPr="7FC189F2">
              <w:rPr>
                <w:rFonts w:ascii="Roboto" w:eastAsia="Roboto" w:hAnsi="Roboto" w:cs="Roboto"/>
                <w:color w:val="000000" w:themeColor="text1"/>
                <w:sz w:val="20"/>
                <w:szCs w:val="20"/>
              </w:rPr>
              <w:t>managing existing TCFAs (W2 – SADC).</w:t>
            </w:r>
          </w:p>
          <w:p w14:paraId="6764068A" w14:textId="77777777" w:rsidR="0023404E" w:rsidRPr="00665599" w:rsidRDefault="0023404E" w:rsidP="005B4789">
            <w:pPr>
              <w:jc w:val="both"/>
              <w:rPr>
                <w:rFonts w:ascii="Roboto" w:eastAsia="Roboto" w:hAnsi="Roboto" w:cs="Roboto"/>
                <w:color w:val="000000" w:themeColor="text1"/>
                <w:sz w:val="20"/>
                <w:szCs w:val="20"/>
              </w:rPr>
            </w:pPr>
          </w:p>
          <w:p w14:paraId="035BCF74" w14:textId="77777777" w:rsidR="0023404E" w:rsidRPr="00665599" w:rsidRDefault="0023404E" w:rsidP="005B4789">
            <w:pPr>
              <w:jc w:val="both"/>
              <w:rPr>
                <w:rFonts w:ascii="Roboto" w:eastAsia="Roboto" w:hAnsi="Roboto" w:cs="Roboto"/>
                <w:color w:val="000000" w:themeColor="text1"/>
                <w:sz w:val="20"/>
                <w:szCs w:val="20"/>
              </w:rPr>
            </w:pPr>
            <w:r w:rsidRPr="58E60C68">
              <w:rPr>
                <w:rFonts w:ascii="Roboto" w:eastAsia="Roboto" w:hAnsi="Roboto" w:cs="Roboto"/>
                <w:color w:val="000000" w:themeColor="text1"/>
                <w:sz w:val="20"/>
                <w:szCs w:val="20"/>
              </w:rPr>
              <w:t>In addition</w:t>
            </w:r>
            <w:r w:rsidRPr="18126089">
              <w:rPr>
                <w:rFonts w:ascii="Roboto" w:eastAsia="Roboto" w:hAnsi="Roboto" w:cs="Roboto"/>
                <w:color w:val="000000" w:themeColor="text1"/>
                <w:sz w:val="20"/>
                <w:szCs w:val="20"/>
              </w:rPr>
              <w:t xml:space="preserve">, some participants in this research noted their interest in knowing the state of TFCAs (i.e. whether </w:t>
            </w:r>
            <w:r>
              <w:rPr>
                <w:rFonts w:ascii="Roboto" w:eastAsia="Roboto" w:hAnsi="Roboto" w:cs="Roboto"/>
                <w:color w:val="000000" w:themeColor="text1"/>
                <w:sz w:val="20"/>
                <w:szCs w:val="20"/>
              </w:rPr>
              <w:t xml:space="preserve">the TFCA was established </w:t>
            </w:r>
            <w:r w:rsidRPr="18126089">
              <w:rPr>
                <w:rFonts w:ascii="Roboto" w:eastAsia="Roboto" w:hAnsi="Roboto" w:cs="Roboto"/>
                <w:color w:val="000000" w:themeColor="text1"/>
                <w:sz w:val="20"/>
                <w:szCs w:val="20"/>
              </w:rPr>
              <w:t xml:space="preserve">by </w:t>
            </w:r>
            <w:r>
              <w:rPr>
                <w:rFonts w:ascii="Roboto" w:eastAsia="Roboto" w:hAnsi="Roboto" w:cs="Roboto"/>
                <w:color w:val="000000" w:themeColor="text1"/>
                <w:sz w:val="20"/>
                <w:szCs w:val="20"/>
              </w:rPr>
              <w:t xml:space="preserve">an </w:t>
            </w:r>
            <w:r w:rsidRPr="18126089">
              <w:rPr>
                <w:rFonts w:ascii="Roboto" w:eastAsia="Roboto" w:hAnsi="Roboto" w:cs="Roboto"/>
                <w:color w:val="000000" w:themeColor="text1"/>
                <w:sz w:val="20"/>
                <w:szCs w:val="20"/>
              </w:rPr>
              <w:t xml:space="preserve">MoU/treaty signed, etc.) (see C8/U2). </w:t>
            </w:r>
            <w:r w:rsidRPr="3CE879C5">
              <w:rPr>
                <w:rFonts w:ascii="Roboto" w:eastAsia="Roboto" w:hAnsi="Roboto" w:cs="Roboto"/>
                <w:color w:val="000000" w:themeColor="text1"/>
                <w:sz w:val="20"/>
                <w:szCs w:val="20"/>
              </w:rPr>
              <w:t xml:space="preserve">We expect </w:t>
            </w:r>
            <w:r w:rsidRPr="743EE084">
              <w:rPr>
                <w:rFonts w:ascii="Roboto" w:eastAsia="Roboto" w:hAnsi="Roboto" w:cs="Roboto"/>
                <w:color w:val="000000" w:themeColor="text1"/>
                <w:sz w:val="20"/>
                <w:szCs w:val="20"/>
              </w:rPr>
              <w:t xml:space="preserve">that knowing the </w:t>
            </w:r>
            <w:r w:rsidRPr="135C9F7F">
              <w:rPr>
                <w:rFonts w:ascii="Roboto" w:eastAsia="Roboto" w:hAnsi="Roboto" w:cs="Roboto"/>
                <w:color w:val="000000" w:themeColor="text1"/>
                <w:sz w:val="20"/>
                <w:szCs w:val="20"/>
              </w:rPr>
              <w:t>state of TF</w:t>
            </w:r>
            <w:r>
              <w:rPr>
                <w:rFonts w:ascii="Roboto" w:eastAsia="Roboto" w:hAnsi="Roboto" w:cs="Roboto"/>
                <w:color w:val="000000" w:themeColor="text1"/>
                <w:sz w:val="20"/>
                <w:szCs w:val="20"/>
              </w:rPr>
              <w:t>C</w:t>
            </w:r>
            <w:r w:rsidRPr="135C9F7F">
              <w:rPr>
                <w:rFonts w:ascii="Roboto" w:eastAsia="Roboto" w:hAnsi="Roboto" w:cs="Roboto"/>
                <w:color w:val="000000" w:themeColor="text1"/>
                <w:sz w:val="20"/>
                <w:szCs w:val="20"/>
              </w:rPr>
              <w:t xml:space="preserve">As could support target users in effective </w:t>
            </w:r>
            <w:r w:rsidRPr="013FC563">
              <w:rPr>
                <w:rFonts w:ascii="Roboto" w:eastAsia="Roboto" w:hAnsi="Roboto" w:cs="Roboto"/>
                <w:color w:val="000000" w:themeColor="text1"/>
                <w:sz w:val="20"/>
                <w:szCs w:val="20"/>
              </w:rPr>
              <w:t xml:space="preserve">management (e.g. </w:t>
            </w:r>
            <w:r w:rsidRPr="333F1BC4">
              <w:rPr>
                <w:rFonts w:ascii="Roboto" w:eastAsia="Roboto" w:hAnsi="Roboto" w:cs="Roboto"/>
                <w:color w:val="000000" w:themeColor="text1"/>
                <w:sz w:val="20"/>
                <w:szCs w:val="20"/>
              </w:rPr>
              <w:t xml:space="preserve">resource allocation, monitoring, </w:t>
            </w:r>
            <w:r w:rsidRPr="0DDE7081">
              <w:rPr>
                <w:rFonts w:ascii="Roboto" w:eastAsia="Roboto" w:hAnsi="Roboto" w:cs="Roboto"/>
                <w:color w:val="000000" w:themeColor="text1"/>
                <w:sz w:val="20"/>
                <w:szCs w:val="20"/>
              </w:rPr>
              <w:t>evaluation, etc</w:t>
            </w:r>
            <w:r w:rsidRPr="4724D573">
              <w:rPr>
                <w:rFonts w:ascii="Roboto" w:eastAsia="Roboto" w:hAnsi="Roboto" w:cs="Roboto"/>
                <w:color w:val="000000" w:themeColor="text1"/>
                <w:sz w:val="20"/>
                <w:szCs w:val="20"/>
              </w:rPr>
              <w:t>.).</w:t>
            </w:r>
            <w:r w:rsidRPr="135C9F7F">
              <w:rPr>
                <w:rFonts w:ascii="Roboto" w:eastAsia="Roboto" w:hAnsi="Roboto" w:cs="Roboto"/>
                <w:color w:val="000000" w:themeColor="text1"/>
                <w:sz w:val="20"/>
                <w:szCs w:val="20"/>
              </w:rPr>
              <w:t xml:space="preserve"> </w:t>
            </w:r>
            <w:r w:rsidRPr="18126089">
              <w:rPr>
                <w:rFonts w:ascii="Roboto" w:eastAsia="Roboto" w:hAnsi="Roboto" w:cs="Roboto"/>
                <w:color w:val="000000" w:themeColor="text1"/>
                <w:sz w:val="20"/>
                <w:szCs w:val="20"/>
              </w:rPr>
              <w:t>T</w:t>
            </w:r>
            <w:r w:rsidRPr="00C11F2F">
              <w:rPr>
                <w:rFonts w:ascii="Roboto" w:eastAsia="Roboto" w:hAnsi="Roboto" w:cs="Roboto"/>
                <w:color w:val="000000" w:themeColor="text1"/>
                <w:sz w:val="20"/>
                <w:szCs w:val="20"/>
              </w:rPr>
              <w:t xml:space="preserve">his information </w:t>
            </w:r>
            <w:r>
              <w:rPr>
                <w:rFonts w:ascii="Roboto" w:eastAsia="Roboto" w:hAnsi="Roboto" w:cs="Roboto"/>
                <w:color w:val="000000" w:themeColor="text1"/>
                <w:sz w:val="20"/>
                <w:szCs w:val="20"/>
              </w:rPr>
              <w:t>should align with the P</w:t>
            </w:r>
            <w:r w:rsidRPr="00C11F2F">
              <w:rPr>
                <w:rFonts w:ascii="Roboto" w:eastAsia="Roboto" w:hAnsi="Roboto" w:cs="Roboto"/>
                <w:color w:val="000000" w:themeColor="text1"/>
                <w:sz w:val="20"/>
                <w:szCs w:val="20"/>
              </w:rPr>
              <w:t>rotected Planet Initiative</w:t>
            </w:r>
            <w:r>
              <w:rPr>
                <w:rFonts w:ascii="Roboto" w:eastAsia="Roboto" w:hAnsi="Roboto" w:cs="Roboto"/>
                <w:color w:val="000000" w:themeColor="text1"/>
                <w:sz w:val="20"/>
                <w:szCs w:val="20"/>
              </w:rPr>
              <w:t xml:space="preserve">, </w:t>
            </w:r>
            <w:r w:rsidRPr="00C11F2F">
              <w:rPr>
                <w:rFonts w:ascii="Roboto" w:hAnsi="Roboto" w:cs="Segoe UI"/>
                <w:color w:val="333333"/>
                <w:sz w:val="20"/>
                <w:szCs w:val="20"/>
                <w:shd w:val="clear" w:color="auto" w:fill="FFFFFF"/>
              </w:rPr>
              <w:t>the authoritative source of data on protected areas and other effective area-based conservation measures (OECMs)</w:t>
            </w:r>
            <w:r>
              <w:rPr>
                <w:rFonts w:ascii="Roboto" w:hAnsi="Roboto" w:cs="Segoe UI"/>
                <w:color w:val="333333"/>
                <w:sz w:val="20"/>
                <w:szCs w:val="20"/>
                <w:shd w:val="clear" w:color="auto" w:fill="FFFFFF"/>
              </w:rPr>
              <w:t xml:space="preserve">, created through government and </w:t>
            </w:r>
            <w:r w:rsidRPr="00C11F2F">
              <w:rPr>
                <w:rFonts w:ascii="Roboto" w:hAnsi="Roboto" w:cs="Segoe UI"/>
                <w:color w:val="333333"/>
                <w:sz w:val="20"/>
                <w:szCs w:val="20"/>
                <w:shd w:val="clear" w:color="auto" w:fill="FFFFFF"/>
              </w:rPr>
              <w:t>stakeholder</w:t>
            </w:r>
            <w:r>
              <w:rPr>
                <w:rFonts w:ascii="Roboto" w:hAnsi="Roboto" w:cs="Segoe UI"/>
                <w:color w:val="333333"/>
                <w:sz w:val="20"/>
                <w:szCs w:val="20"/>
                <w:shd w:val="clear" w:color="auto" w:fill="FFFFFF"/>
              </w:rPr>
              <w:t xml:space="preserve"> efforts</w:t>
            </w:r>
            <w:r w:rsidRPr="00C11F2F">
              <w:rPr>
                <w:rFonts w:ascii="Roboto" w:hAnsi="Roboto" w:cs="Segoe UI"/>
                <w:color w:val="333333"/>
                <w:sz w:val="20"/>
                <w:szCs w:val="20"/>
                <w:shd w:val="clear" w:color="auto" w:fill="FFFFFF"/>
              </w:rPr>
              <w:t xml:space="preserve"> to map, monitor and report data on protected areas and OECMs</w:t>
            </w:r>
            <w:r w:rsidRPr="00C11F2F">
              <w:rPr>
                <w:rFonts w:ascii="Roboto" w:eastAsia="Roboto" w:hAnsi="Roboto" w:cs="Roboto"/>
                <w:color w:val="000000" w:themeColor="text1"/>
                <w:sz w:val="20"/>
                <w:szCs w:val="20"/>
              </w:rPr>
              <w:t>.</w:t>
            </w:r>
            <w:r w:rsidRPr="18126089">
              <w:rPr>
                <w:rFonts w:ascii="Roboto" w:eastAsia="Roboto" w:hAnsi="Roboto" w:cs="Roboto"/>
                <w:color w:val="000000" w:themeColor="text1"/>
                <w:sz w:val="20"/>
                <w:szCs w:val="20"/>
              </w:rPr>
              <w:t xml:space="preserve"> </w:t>
            </w:r>
            <w:r>
              <w:rPr>
                <w:rFonts w:ascii="Roboto" w:eastAsia="Roboto" w:hAnsi="Roboto" w:cs="Roboto"/>
                <w:color w:val="000000" w:themeColor="text1"/>
                <w:sz w:val="20"/>
                <w:szCs w:val="20"/>
              </w:rPr>
              <w:t xml:space="preserve">Using the Protected Planet’s data collection process for the TFCA tool will better support this goal. </w:t>
            </w:r>
          </w:p>
          <w:p w14:paraId="74323728" w14:textId="77777777" w:rsidR="0023404E" w:rsidRPr="00665599" w:rsidRDefault="0023404E" w:rsidP="005B4789">
            <w:pPr>
              <w:jc w:val="both"/>
              <w:rPr>
                <w:rFonts w:ascii="Roboto" w:hAnsi="Roboto"/>
                <w:sz w:val="20"/>
                <w:szCs w:val="20"/>
              </w:rPr>
            </w:pPr>
          </w:p>
          <w:p w14:paraId="457AE534" w14:textId="77777777" w:rsidR="0023404E" w:rsidRPr="00665599" w:rsidRDefault="0023404E" w:rsidP="005B4789">
            <w:pPr>
              <w:jc w:val="both"/>
              <w:rPr>
                <w:rFonts w:ascii="Roboto" w:hAnsi="Roboto"/>
                <w:sz w:val="20"/>
                <w:szCs w:val="20"/>
              </w:rPr>
            </w:pPr>
            <w:r w:rsidRPr="28BEA4D8">
              <w:rPr>
                <w:rFonts w:ascii="Roboto" w:eastAsia="Times New Roman" w:hAnsi="Roboto"/>
                <w:sz w:val="20"/>
                <w:szCs w:val="20"/>
                <w:lang w:eastAsia="en-GB"/>
              </w:rPr>
              <w:t xml:space="preserve">Finally, it is worth noting </w:t>
            </w:r>
            <w:r w:rsidRPr="387EBF9A">
              <w:rPr>
                <w:rFonts w:ascii="Roboto" w:eastAsia="Times New Roman" w:hAnsi="Roboto"/>
                <w:sz w:val="20"/>
                <w:szCs w:val="20"/>
                <w:lang w:eastAsia="en-GB"/>
              </w:rPr>
              <w:t>that one</w:t>
            </w:r>
            <w:r w:rsidRPr="3D825DA8">
              <w:rPr>
                <w:rFonts w:ascii="Roboto" w:eastAsia="Times New Roman" w:hAnsi="Roboto"/>
                <w:sz w:val="20"/>
                <w:szCs w:val="20"/>
                <w:lang w:eastAsia="en-GB"/>
              </w:rPr>
              <w:t xml:space="preserve"> survey respondent specifically mentioned the tool’s utility for them in identifying each country’s existing protected/conserved areas. This suggests significant overlap between </w:t>
            </w:r>
            <w:r w:rsidRPr="04E87157">
              <w:rPr>
                <w:rFonts w:ascii="Roboto" w:eastAsia="Times New Roman" w:hAnsi="Roboto"/>
                <w:sz w:val="20"/>
                <w:szCs w:val="20"/>
                <w:lang w:eastAsia="en-GB"/>
              </w:rPr>
              <w:t xml:space="preserve">the Transboundary </w:t>
            </w:r>
            <w:r w:rsidRPr="3D825DA8">
              <w:rPr>
                <w:rFonts w:ascii="Roboto" w:eastAsia="Times New Roman" w:hAnsi="Roboto"/>
                <w:sz w:val="20"/>
                <w:szCs w:val="20"/>
                <w:lang w:eastAsia="en-GB"/>
              </w:rPr>
              <w:t>tool and Protected Planet – both in the shared capacity to fulfil this function and in their shared target audiences who might need to complete this task.</w:t>
            </w:r>
          </w:p>
        </w:tc>
      </w:tr>
      <w:tr w:rsidR="0023404E" w14:paraId="24FFF36F" w14:textId="77777777">
        <w:trPr>
          <w:trHeight w:val="300"/>
        </w:trPr>
        <w:tc>
          <w:tcPr>
            <w:tcW w:w="1980" w:type="dxa"/>
          </w:tcPr>
          <w:p w14:paraId="25ABF750" w14:textId="77777777" w:rsidR="0023404E" w:rsidRDefault="0023404E" w:rsidP="005B4789">
            <w:pPr>
              <w:jc w:val="both"/>
              <w:rPr>
                <w:rFonts w:ascii="Roboto" w:hAnsi="Roboto"/>
                <w:b/>
                <w:bCs/>
                <w:sz w:val="20"/>
                <w:szCs w:val="20"/>
              </w:rPr>
            </w:pPr>
            <w:r>
              <w:rPr>
                <w:rFonts w:ascii="Roboto" w:hAnsi="Roboto"/>
                <w:b/>
                <w:bCs/>
                <w:sz w:val="20"/>
                <w:szCs w:val="20"/>
              </w:rPr>
              <w:t xml:space="preserve">3. </w:t>
            </w:r>
            <w:r w:rsidRPr="5E690192">
              <w:rPr>
                <w:rFonts w:ascii="Roboto" w:hAnsi="Roboto"/>
                <w:b/>
                <w:bCs/>
                <w:sz w:val="20"/>
                <w:szCs w:val="20"/>
              </w:rPr>
              <w:t>Consider sharing data layers with UNBL and/or other online platforms. Alternatively, consider adding some data layers listed under the ‘Content improvements’, or providing links to UNBL within the Transboundary tool.</w:t>
            </w:r>
          </w:p>
        </w:tc>
        <w:tc>
          <w:tcPr>
            <w:tcW w:w="7087" w:type="dxa"/>
          </w:tcPr>
          <w:p w14:paraId="513B8E9B" w14:textId="77777777" w:rsidR="0023404E" w:rsidRDefault="0023404E" w:rsidP="005B4789">
            <w:pPr>
              <w:jc w:val="both"/>
              <w:rPr>
                <w:rFonts w:ascii="Roboto" w:hAnsi="Roboto"/>
                <w:sz w:val="20"/>
                <w:szCs w:val="20"/>
              </w:rPr>
            </w:pPr>
            <w:r w:rsidRPr="18126089">
              <w:rPr>
                <w:rFonts w:ascii="Roboto" w:hAnsi="Roboto"/>
                <w:sz w:val="20"/>
                <w:szCs w:val="20"/>
              </w:rPr>
              <w:t xml:space="preserve">Although more evidence is needed, </w:t>
            </w:r>
            <w:r w:rsidRPr="1A743A2D">
              <w:rPr>
                <w:rFonts w:ascii="Roboto" w:hAnsi="Roboto"/>
                <w:sz w:val="20"/>
                <w:szCs w:val="20"/>
              </w:rPr>
              <w:t>the</w:t>
            </w:r>
            <w:r w:rsidRPr="18126089">
              <w:rPr>
                <w:rFonts w:ascii="Roboto" w:hAnsi="Roboto"/>
                <w:sz w:val="20"/>
                <w:szCs w:val="20"/>
              </w:rPr>
              <w:t xml:space="preserve"> research</w:t>
            </w:r>
            <w:r w:rsidRPr="1A743A2D">
              <w:rPr>
                <w:rFonts w:ascii="Roboto" w:hAnsi="Roboto"/>
                <w:sz w:val="20"/>
                <w:szCs w:val="20"/>
              </w:rPr>
              <w:t xml:space="preserve"> completed</w:t>
            </w:r>
            <w:r w:rsidRPr="18126089">
              <w:rPr>
                <w:rFonts w:ascii="Roboto" w:hAnsi="Roboto"/>
                <w:sz w:val="20"/>
                <w:szCs w:val="20"/>
              </w:rPr>
              <w:t xml:space="preserve"> may suggest that interrogation of other data layers (e.g. migratory species, species range</w:t>
            </w:r>
            <w:r>
              <w:rPr>
                <w:rFonts w:ascii="Roboto" w:hAnsi="Roboto"/>
                <w:sz w:val="20"/>
                <w:szCs w:val="20"/>
              </w:rPr>
              <w:t xml:space="preserve"> maps, topographic data</w:t>
            </w:r>
            <w:r w:rsidRPr="18126089">
              <w:rPr>
                <w:rFonts w:ascii="Roboto" w:hAnsi="Roboto"/>
                <w:sz w:val="20"/>
                <w:szCs w:val="20"/>
              </w:rPr>
              <w:t xml:space="preserve">) alongside TFCA data could be beneficial for target users in scoping opportunities for transboundary conservation. Enabling users to do this could be achieved in </w:t>
            </w:r>
            <w:proofErr w:type="gramStart"/>
            <w:r w:rsidRPr="18126089">
              <w:rPr>
                <w:rFonts w:ascii="Roboto" w:hAnsi="Roboto"/>
                <w:sz w:val="20"/>
                <w:szCs w:val="20"/>
              </w:rPr>
              <w:t>a number of</w:t>
            </w:r>
            <w:proofErr w:type="gramEnd"/>
            <w:r w:rsidRPr="18126089">
              <w:rPr>
                <w:rFonts w:ascii="Roboto" w:hAnsi="Roboto"/>
                <w:sz w:val="20"/>
                <w:szCs w:val="20"/>
              </w:rPr>
              <w:t xml:space="preserve"> different ways including linking </w:t>
            </w:r>
            <w:r w:rsidRPr="1D128237">
              <w:rPr>
                <w:rFonts w:ascii="Roboto" w:hAnsi="Roboto"/>
                <w:sz w:val="20"/>
                <w:szCs w:val="20"/>
              </w:rPr>
              <w:t xml:space="preserve">the </w:t>
            </w:r>
            <w:r w:rsidRPr="5FFB7FE6">
              <w:rPr>
                <w:rFonts w:ascii="Roboto" w:hAnsi="Roboto"/>
                <w:sz w:val="20"/>
                <w:szCs w:val="20"/>
              </w:rPr>
              <w:t xml:space="preserve">Transboundary </w:t>
            </w:r>
            <w:r w:rsidRPr="1323D802">
              <w:rPr>
                <w:rFonts w:ascii="Roboto" w:hAnsi="Roboto"/>
                <w:sz w:val="20"/>
                <w:szCs w:val="20"/>
              </w:rPr>
              <w:t xml:space="preserve">tool to </w:t>
            </w:r>
            <w:r w:rsidRPr="6061AE49">
              <w:rPr>
                <w:rFonts w:ascii="Roboto" w:hAnsi="Roboto"/>
                <w:sz w:val="20"/>
                <w:szCs w:val="20"/>
              </w:rPr>
              <w:t>websites</w:t>
            </w:r>
            <w:r w:rsidRPr="18126089">
              <w:rPr>
                <w:rFonts w:ascii="Roboto" w:hAnsi="Roboto"/>
                <w:sz w:val="20"/>
                <w:szCs w:val="20"/>
              </w:rPr>
              <w:t xml:space="preserve"> with these data layers, sharing TFCA data layer with these other GIS</w:t>
            </w:r>
            <w:r w:rsidRPr="6061AE49">
              <w:rPr>
                <w:rFonts w:ascii="Roboto" w:hAnsi="Roboto"/>
                <w:sz w:val="20"/>
                <w:szCs w:val="20"/>
              </w:rPr>
              <w:t>-</w:t>
            </w:r>
            <w:r w:rsidRPr="2C6232DD">
              <w:rPr>
                <w:rFonts w:ascii="Roboto" w:hAnsi="Roboto"/>
                <w:sz w:val="20"/>
                <w:szCs w:val="20"/>
              </w:rPr>
              <w:t>based</w:t>
            </w:r>
            <w:r w:rsidRPr="18126089">
              <w:rPr>
                <w:rFonts w:ascii="Roboto" w:hAnsi="Roboto"/>
                <w:sz w:val="20"/>
                <w:szCs w:val="20"/>
              </w:rPr>
              <w:t xml:space="preserve"> </w:t>
            </w:r>
            <w:r w:rsidRPr="3AB7C81D">
              <w:rPr>
                <w:rFonts w:ascii="Roboto" w:hAnsi="Roboto"/>
                <w:sz w:val="20"/>
                <w:szCs w:val="20"/>
              </w:rPr>
              <w:t>websites</w:t>
            </w:r>
            <w:r w:rsidRPr="18126089">
              <w:rPr>
                <w:rFonts w:ascii="Roboto" w:hAnsi="Roboto"/>
                <w:sz w:val="20"/>
                <w:szCs w:val="20"/>
              </w:rPr>
              <w:t>, or including new data layers in the TFCA tool.</w:t>
            </w:r>
          </w:p>
          <w:p w14:paraId="74DAA247" w14:textId="77777777" w:rsidR="0023404E" w:rsidRDefault="0023404E" w:rsidP="005B4789">
            <w:pPr>
              <w:jc w:val="both"/>
              <w:rPr>
                <w:rFonts w:ascii="Roboto" w:hAnsi="Roboto"/>
                <w:sz w:val="20"/>
                <w:szCs w:val="20"/>
              </w:rPr>
            </w:pPr>
          </w:p>
          <w:p w14:paraId="0290730F" w14:textId="77777777" w:rsidR="0023404E" w:rsidRDefault="0023404E" w:rsidP="005B4789">
            <w:pPr>
              <w:jc w:val="both"/>
              <w:rPr>
                <w:rFonts w:ascii="Roboto" w:hAnsi="Roboto"/>
                <w:sz w:val="20"/>
                <w:szCs w:val="20"/>
              </w:rPr>
            </w:pPr>
            <w:r>
              <w:rPr>
                <w:rFonts w:ascii="Roboto" w:hAnsi="Roboto"/>
                <w:sz w:val="20"/>
                <w:szCs w:val="20"/>
              </w:rPr>
              <w:t>When considering which data layers to facilitate users’ access to, attention could be given as to which data layers would support the compilation of the supporting information that is required for the TFCA Initiation and Establishment and Development processes developed by SADC</w:t>
            </w:r>
            <w:r>
              <w:rPr>
                <w:rStyle w:val="FootnoteReference"/>
                <w:rFonts w:ascii="Roboto" w:hAnsi="Roboto"/>
                <w:sz w:val="20"/>
                <w:szCs w:val="20"/>
              </w:rPr>
              <w:footnoteReference w:id="8"/>
            </w:r>
            <w:r>
              <w:rPr>
                <w:rFonts w:ascii="Roboto" w:hAnsi="Roboto"/>
                <w:sz w:val="20"/>
                <w:szCs w:val="20"/>
              </w:rPr>
              <w:t xml:space="preserve">. For example, data layers that assist in carrying out an initial pre-feasibility assessment and </w:t>
            </w:r>
            <w:r>
              <w:rPr>
                <w:rFonts w:ascii="Roboto" w:hAnsi="Roboto"/>
                <w:sz w:val="20"/>
                <w:szCs w:val="20"/>
              </w:rPr>
              <w:lastRenderedPageBreak/>
              <w:t xml:space="preserve">a further TFCA feasibility study, or those that may help in identifying key stakeholders and role players of identified potential TFCAs, including affected communities and private landowners, could be considered.   </w:t>
            </w:r>
          </w:p>
          <w:p w14:paraId="7A9AC443" w14:textId="77777777" w:rsidR="0023404E" w:rsidRDefault="0023404E" w:rsidP="005B4789">
            <w:pPr>
              <w:jc w:val="both"/>
              <w:rPr>
                <w:rFonts w:ascii="Roboto" w:hAnsi="Roboto"/>
                <w:sz w:val="20"/>
                <w:szCs w:val="20"/>
              </w:rPr>
            </w:pPr>
          </w:p>
          <w:p w14:paraId="1E6838ED" w14:textId="77777777" w:rsidR="0023404E" w:rsidRDefault="0023404E" w:rsidP="005B4789">
            <w:pPr>
              <w:jc w:val="both"/>
              <w:rPr>
                <w:rFonts w:ascii="Roboto" w:hAnsi="Roboto"/>
                <w:sz w:val="20"/>
                <w:szCs w:val="20"/>
              </w:rPr>
            </w:pPr>
            <w:r w:rsidRPr="30C5089D">
              <w:rPr>
                <w:rFonts w:ascii="Roboto" w:eastAsia="Roboto" w:hAnsi="Roboto" w:cs="Roboto"/>
                <w:sz w:val="20"/>
                <w:szCs w:val="20"/>
              </w:rPr>
              <w:t>A</w:t>
            </w:r>
            <w:r w:rsidRPr="7A5FAC59">
              <w:rPr>
                <w:rFonts w:ascii="Roboto" w:eastAsia="Roboto" w:hAnsi="Roboto" w:cs="Roboto"/>
                <w:sz w:val="20"/>
                <w:szCs w:val="20"/>
              </w:rPr>
              <w:t>n additional potential outcome of s</w:t>
            </w:r>
            <w:r w:rsidRPr="30C5089D">
              <w:rPr>
                <w:rFonts w:ascii="Roboto" w:eastAsia="Roboto" w:hAnsi="Roboto" w:cs="Roboto"/>
                <w:sz w:val="20"/>
                <w:szCs w:val="20"/>
              </w:rPr>
              <w:t>ha</w:t>
            </w:r>
            <w:r w:rsidRPr="3D825DA8">
              <w:rPr>
                <w:rFonts w:ascii="Roboto" w:hAnsi="Roboto"/>
                <w:sz w:val="20"/>
                <w:szCs w:val="20"/>
              </w:rPr>
              <w:t xml:space="preserve">ring data layers could </w:t>
            </w:r>
            <w:r>
              <w:rPr>
                <w:rFonts w:ascii="Roboto" w:hAnsi="Roboto"/>
                <w:sz w:val="20"/>
                <w:szCs w:val="20"/>
              </w:rPr>
              <w:t>be</w:t>
            </w:r>
            <w:r w:rsidRPr="3D825DA8">
              <w:rPr>
                <w:rFonts w:ascii="Roboto" w:hAnsi="Roboto"/>
                <w:sz w:val="20"/>
                <w:szCs w:val="20"/>
              </w:rPr>
              <w:t xml:space="preserve"> being able to draw on the strength of other platforms’ existing audiences (meaning the Transboundary tool could be used by a larger audience and generate more impact). For example, </w:t>
            </w:r>
            <w:hyperlink r:id="rId42">
              <w:r w:rsidRPr="3D825DA8">
                <w:rPr>
                  <w:rStyle w:val="Hyperlink"/>
                  <w:rFonts w:ascii="Roboto" w:hAnsi="Roboto"/>
                  <w:sz w:val="20"/>
                  <w:szCs w:val="20"/>
                </w:rPr>
                <w:t>UN Biodiversity Lab</w:t>
              </w:r>
            </w:hyperlink>
            <w:r w:rsidRPr="3D825DA8">
              <w:rPr>
                <w:rFonts w:ascii="Roboto" w:hAnsi="Roboto"/>
                <w:sz w:val="20"/>
                <w:szCs w:val="20"/>
              </w:rPr>
              <w:t xml:space="preserve"> was viewed more than 111,000 times in 2022. </w:t>
            </w:r>
          </w:p>
          <w:p w14:paraId="1F5CACF3" w14:textId="77777777" w:rsidR="0023404E" w:rsidRDefault="0023404E" w:rsidP="005B4789">
            <w:pPr>
              <w:jc w:val="both"/>
              <w:rPr>
                <w:rFonts w:ascii="Roboto" w:hAnsi="Roboto"/>
                <w:sz w:val="20"/>
                <w:szCs w:val="20"/>
              </w:rPr>
            </w:pPr>
          </w:p>
          <w:p w14:paraId="41639961" w14:textId="77777777" w:rsidR="0023404E" w:rsidRDefault="0023404E" w:rsidP="005B4789">
            <w:pPr>
              <w:jc w:val="both"/>
              <w:rPr>
                <w:rFonts w:ascii="Roboto" w:hAnsi="Roboto"/>
                <w:sz w:val="20"/>
                <w:szCs w:val="20"/>
              </w:rPr>
            </w:pPr>
            <w:r w:rsidRPr="3D825DA8">
              <w:rPr>
                <w:rFonts w:ascii="Roboto" w:hAnsi="Roboto"/>
                <w:sz w:val="20"/>
                <w:szCs w:val="20"/>
              </w:rPr>
              <w:t xml:space="preserve">It could also allow audiences to draw on the strength of existing features </w:t>
            </w:r>
            <w:r>
              <w:rPr>
                <w:rFonts w:ascii="Roboto" w:hAnsi="Roboto"/>
                <w:sz w:val="20"/>
                <w:szCs w:val="20"/>
              </w:rPr>
              <w:t xml:space="preserve">of other platforms </w:t>
            </w:r>
            <w:r w:rsidRPr="3D825DA8">
              <w:rPr>
                <w:rFonts w:ascii="Roboto" w:hAnsi="Roboto"/>
                <w:sz w:val="20"/>
                <w:szCs w:val="20"/>
              </w:rPr>
              <w:t>(e.g. land cover data layers, ability to upload own layers) which would otherwise be costly to build within the Transboundary tool.</w:t>
            </w:r>
          </w:p>
        </w:tc>
      </w:tr>
      <w:tr w:rsidR="0023404E" w:rsidRPr="00665599" w14:paraId="41571B52" w14:textId="77777777">
        <w:trPr>
          <w:trHeight w:val="300"/>
        </w:trPr>
        <w:tc>
          <w:tcPr>
            <w:tcW w:w="1980" w:type="dxa"/>
          </w:tcPr>
          <w:p w14:paraId="0A2AB0F6" w14:textId="77777777" w:rsidR="0023404E" w:rsidRPr="00665599" w:rsidRDefault="0023404E" w:rsidP="005B4789">
            <w:pPr>
              <w:jc w:val="both"/>
              <w:rPr>
                <w:rFonts w:ascii="Roboto" w:eastAsia="Times New Roman" w:hAnsi="Roboto" w:cs="Calibri"/>
                <w:b/>
                <w:sz w:val="20"/>
                <w:szCs w:val="20"/>
                <w:lang w:eastAsia="en-GB"/>
              </w:rPr>
            </w:pPr>
            <w:r>
              <w:rPr>
                <w:rFonts w:ascii="Roboto" w:eastAsia="Times New Roman" w:hAnsi="Roboto" w:cs="Calibri"/>
                <w:b/>
                <w:bCs/>
                <w:sz w:val="20"/>
                <w:szCs w:val="20"/>
                <w:lang w:eastAsia="en-GB"/>
              </w:rPr>
              <w:lastRenderedPageBreak/>
              <w:t xml:space="preserve">4. </w:t>
            </w:r>
            <w:r w:rsidRPr="3D825DA8">
              <w:rPr>
                <w:rFonts w:ascii="Roboto" w:eastAsia="Times New Roman" w:hAnsi="Roboto" w:cs="Calibri"/>
                <w:b/>
                <w:bCs/>
                <w:sz w:val="20"/>
                <w:szCs w:val="20"/>
                <w:lang w:eastAsia="en-GB"/>
              </w:rPr>
              <w:t>Consider implementing the ide</w:t>
            </w:r>
            <w:r w:rsidRPr="3D825DA8">
              <w:rPr>
                <w:rFonts w:ascii="Roboto" w:hAnsi="Roboto"/>
                <w:b/>
                <w:bCs/>
                <w:sz w:val="20"/>
                <w:szCs w:val="20"/>
              </w:rPr>
              <w:t>as listed under ‘Usability improvements’</w:t>
            </w:r>
          </w:p>
        </w:tc>
        <w:tc>
          <w:tcPr>
            <w:tcW w:w="7087" w:type="dxa"/>
          </w:tcPr>
          <w:p w14:paraId="22D3735C" w14:textId="77777777" w:rsidR="0023404E" w:rsidRPr="00665599" w:rsidRDefault="0023404E" w:rsidP="005B4789">
            <w:pPr>
              <w:jc w:val="both"/>
              <w:rPr>
                <w:rFonts w:ascii="Roboto" w:hAnsi="Roboto"/>
                <w:sz w:val="20"/>
                <w:szCs w:val="20"/>
              </w:rPr>
            </w:pPr>
            <w:r w:rsidRPr="3D825DA8">
              <w:rPr>
                <w:rFonts w:ascii="Roboto" w:hAnsi="Roboto"/>
                <w:sz w:val="20"/>
                <w:szCs w:val="20"/>
              </w:rPr>
              <w:t xml:space="preserve">Enhancing users’ ability to use the </w:t>
            </w:r>
            <w:r w:rsidRPr="476F4F8E">
              <w:rPr>
                <w:rFonts w:ascii="Roboto" w:hAnsi="Roboto"/>
                <w:sz w:val="20"/>
                <w:szCs w:val="20"/>
              </w:rPr>
              <w:t>Transboundary tool</w:t>
            </w:r>
            <w:r w:rsidRPr="3D825DA8">
              <w:rPr>
                <w:rFonts w:ascii="Roboto" w:hAnsi="Roboto"/>
                <w:sz w:val="20"/>
                <w:szCs w:val="20"/>
              </w:rPr>
              <w:t xml:space="preserve"> may lead to more accurate interpretations of its data, and therefore more effective transboundary cooperation activities. An </w:t>
            </w:r>
            <w:r>
              <w:rPr>
                <w:rFonts w:ascii="Roboto" w:hAnsi="Roboto"/>
                <w:sz w:val="20"/>
                <w:szCs w:val="20"/>
              </w:rPr>
              <w:t>improved</w:t>
            </w:r>
            <w:r w:rsidRPr="47E6FA89">
              <w:rPr>
                <w:rFonts w:ascii="Roboto" w:hAnsi="Roboto"/>
                <w:sz w:val="20"/>
                <w:szCs w:val="20"/>
              </w:rPr>
              <w:t>,</w:t>
            </w:r>
            <w:r>
              <w:rPr>
                <w:rFonts w:ascii="Roboto" w:hAnsi="Roboto"/>
                <w:sz w:val="20"/>
                <w:szCs w:val="20"/>
              </w:rPr>
              <w:t xml:space="preserve"> </w:t>
            </w:r>
            <w:r w:rsidRPr="3D825DA8">
              <w:rPr>
                <w:rFonts w:ascii="Roboto" w:hAnsi="Roboto"/>
                <w:sz w:val="20"/>
                <w:szCs w:val="20"/>
              </w:rPr>
              <w:t>easy-to-use interface might also encourage users to continue using the tool, possibly increasing the likelihood of them developing transboundary conservation measures as a result.</w:t>
            </w:r>
          </w:p>
          <w:p w14:paraId="24FD476C" w14:textId="77777777" w:rsidR="0023404E" w:rsidRPr="00665599" w:rsidRDefault="0023404E" w:rsidP="005B4789">
            <w:pPr>
              <w:jc w:val="both"/>
              <w:rPr>
                <w:rFonts w:ascii="Roboto" w:hAnsi="Roboto"/>
                <w:sz w:val="20"/>
                <w:szCs w:val="20"/>
              </w:rPr>
            </w:pPr>
          </w:p>
          <w:p w14:paraId="23A9BA26" w14:textId="77777777" w:rsidR="0023404E" w:rsidRPr="00665599" w:rsidRDefault="0023404E" w:rsidP="005B4789">
            <w:pPr>
              <w:jc w:val="both"/>
              <w:rPr>
                <w:rFonts w:ascii="Roboto" w:hAnsi="Roboto"/>
                <w:sz w:val="20"/>
                <w:szCs w:val="20"/>
              </w:rPr>
            </w:pPr>
            <w:r w:rsidRPr="18126089">
              <w:rPr>
                <w:rFonts w:ascii="Roboto" w:hAnsi="Roboto"/>
                <w:sz w:val="20"/>
                <w:szCs w:val="20"/>
              </w:rPr>
              <w:t>This research suggests the tool does have some minor usability issues which would be relatively cost-effective to address, such as consolidating the Legend and Layers menus, d</w:t>
            </w:r>
            <w:r w:rsidRPr="18126089">
              <w:rPr>
                <w:rFonts w:ascii="Roboto" w:eastAsia="Times New Roman" w:hAnsi="Roboto" w:cs="Calibri"/>
                <w:sz w:val="20"/>
                <w:szCs w:val="20"/>
                <w:lang w:eastAsia="en-GB"/>
              </w:rPr>
              <w:t>istinguishing visually between different states of transboundary areas,</w:t>
            </w:r>
            <w:r w:rsidRPr="18126089">
              <w:rPr>
                <w:rFonts w:ascii="Roboto" w:hAnsi="Roboto"/>
                <w:sz w:val="20"/>
                <w:szCs w:val="20"/>
              </w:rPr>
              <w:t xml:space="preserve"> or reducing the default opacity of the ‘country </w:t>
            </w:r>
            <w:proofErr w:type="gramStart"/>
            <w:r w:rsidRPr="18126089">
              <w:rPr>
                <w:rFonts w:ascii="Roboto" w:hAnsi="Roboto"/>
                <w:sz w:val="20"/>
                <w:szCs w:val="20"/>
              </w:rPr>
              <w:t>border‘</w:t>
            </w:r>
            <w:proofErr w:type="gramEnd"/>
            <w:r w:rsidRPr="18126089">
              <w:rPr>
                <w:rFonts w:ascii="Roboto" w:hAnsi="Roboto"/>
                <w:sz w:val="20"/>
                <w:szCs w:val="20"/>
              </w:rPr>
              <w:t xml:space="preserve">(buffer) </w:t>
            </w:r>
            <w:r w:rsidRPr="7E92C2A5">
              <w:rPr>
                <w:rFonts w:ascii="Roboto" w:hAnsi="Roboto"/>
                <w:i/>
                <w:sz w:val="20"/>
                <w:szCs w:val="20"/>
              </w:rPr>
              <w:t>(see suggestions U1-U3).</w:t>
            </w:r>
          </w:p>
        </w:tc>
      </w:tr>
      <w:tr w:rsidR="0023404E" w:rsidRPr="00665599" w14:paraId="1B8E589B" w14:textId="77777777">
        <w:trPr>
          <w:trHeight w:val="300"/>
        </w:trPr>
        <w:tc>
          <w:tcPr>
            <w:tcW w:w="1980" w:type="dxa"/>
          </w:tcPr>
          <w:p w14:paraId="45BFF89F" w14:textId="77777777" w:rsidR="0023404E" w:rsidRPr="00665599" w:rsidRDefault="0023404E" w:rsidP="005B4789">
            <w:pPr>
              <w:jc w:val="both"/>
              <w:rPr>
                <w:rFonts w:ascii="Roboto" w:hAnsi="Roboto"/>
                <w:b/>
                <w:sz w:val="20"/>
                <w:szCs w:val="20"/>
              </w:rPr>
            </w:pPr>
            <w:r>
              <w:rPr>
                <w:rFonts w:ascii="Roboto" w:eastAsia="Times New Roman" w:hAnsi="Roboto" w:cs="Calibri"/>
                <w:b/>
                <w:bCs/>
                <w:sz w:val="20"/>
                <w:szCs w:val="20"/>
                <w:lang w:eastAsia="en-GB"/>
              </w:rPr>
              <w:t xml:space="preserve">5. </w:t>
            </w:r>
            <w:r w:rsidRPr="3D825DA8">
              <w:rPr>
                <w:rFonts w:ascii="Roboto" w:eastAsia="Times New Roman" w:hAnsi="Roboto" w:cs="Calibri"/>
                <w:b/>
                <w:bCs/>
                <w:sz w:val="20"/>
                <w:szCs w:val="20"/>
                <w:lang w:eastAsia="en-GB"/>
              </w:rPr>
              <w:t>Improve content and visibility of</w:t>
            </w:r>
            <w:r>
              <w:rPr>
                <w:rFonts w:ascii="Roboto" w:eastAsia="Times New Roman" w:hAnsi="Roboto" w:cs="Calibri"/>
                <w:b/>
                <w:bCs/>
                <w:sz w:val="20"/>
                <w:szCs w:val="20"/>
                <w:lang w:eastAsia="en-GB"/>
              </w:rPr>
              <w:t xml:space="preserve"> </w:t>
            </w:r>
            <w:r w:rsidRPr="3D825DA8">
              <w:rPr>
                <w:rFonts w:ascii="Roboto" w:eastAsia="Times New Roman" w:hAnsi="Roboto" w:cs="Calibri"/>
                <w:b/>
                <w:bCs/>
                <w:sz w:val="20"/>
                <w:szCs w:val="20"/>
                <w:lang w:eastAsia="en-GB"/>
              </w:rPr>
              <w:t xml:space="preserve">information provided about the </w:t>
            </w:r>
            <w:r w:rsidRPr="796E08A7">
              <w:rPr>
                <w:rFonts w:ascii="Roboto" w:eastAsia="Times New Roman" w:hAnsi="Roboto" w:cs="Calibri"/>
                <w:b/>
                <w:bCs/>
                <w:sz w:val="20"/>
                <w:szCs w:val="20"/>
                <w:lang w:eastAsia="en-GB"/>
              </w:rPr>
              <w:t>data layer methodology.</w:t>
            </w:r>
          </w:p>
        </w:tc>
        <w:tc>
          <w:tcPr>
            <w:tcW w:w="7087" w:type="dxa"/>
          </w:tcPr>
          <w:p w14:paraId="70B1D1D0" w14:textId="77777777" w:rsidR="0023404E" w:rsidRDefault="0023404E" w:rsidP="005B4789">
            <w:pPr>
              <w:jc w:val="both"/>
              <w:rPr>
                <w:rStyle w:val="normaltextrun"/>
                <w:rFonts w:ascii="Roboto" w:hAnsi="Roboto" w:cs="Calibri"/>
                <w:color w:val="000000"/>
                <w:sz w:val="20"/>
                <w:szCs w:val="20"/>
                <w:shd w:val="clear" w:color="auto" w:fill="FFFFFF"/>
              </w:rPr>
            </w:pPr>
            <w:r w:rsidRPr="1443AFFB">
              <w:rPr>
                <w:rStyle w:val="normaltextrun"/>
                <w:rFonts w:ascii="Roboto" w:hAnsi="Roboto" w:cs="Calibri"/>
                <w:color w:val="000000" w:themeColor="text1"/>
                <w:sz w:val="20"/>
                <w:szCs w:val="20"/>
              </w:rPr>
              <w:t>Providing greater visibility and clarity on the parameters and methodology used by the tool to identify</w:t>
            </w:r>
            <w:r w:rsidRPr="00A5187C">
              <w:rPr>
                <w:rStyle w:val="normaltextrun"/>
                <w:rFonts w:ascii="Roboto" w:hAnsi="Roboto" w:cs="Calibri"/>
                <w:color w:val="000000"/>
                <w:sz w:val="20"/>
                <w:szCs w:val="20"/>
                <w:shd w:val="clear" w:color="auto" w:fill="FFFFFF"/>
              </w:rPr>
              <w:t xml:space="preserve"> the potential trans-frontier</w:t>
            </w:r>
            <w:r w:rsidRPr="1443AFFB">
              <w:rPr>
                <w:rStyle w:val="normaltextrun"/>
                <w:rFonts w:ascii="Roboto" w:hAnsi="Roboto" w:cs="Calibri"/>
                <w:color w:val="000000" w:themeColor="text1"/>
                <w:sz w:val="20"/>
                <w:szCs w:val="20"/>
              </w:rPr>
              <w:t xml:space="preserve"> conservation areas could enhance users’ ability to interpret and apply the data, ultimately leading</w:t>
            </w:r>
            <w:r w:rsidRPr="00A5187C">
              <w:rPr>
                <w:rStyle w:val="normaltextrun"/>
                <w:rFonts w:ascii="Roboto" w:hAnsi="Roboto" w:cs="Calibri"/>
                <w:color w:val="000000"/>
                <w:sz w:val="20"/>
                <w:szCs w:val="20"/>
                <w:shd w:val="clear" w:color="auto" w:fill="FFFFFF"/>
              </w:rPr>
              <w:t xml:space="preserve"> to more effective transboundary cooperation activities.</w:t>
            </w:r>
          </w:p>
          <w:p w14:paraId="70CB0189" w14:textId="77777777" w:rsidR="0023404E" w:rsidRDefault="0023404E" w:rsidP="005B4789">
            <w:pPr>
              <w:jc w:val="both"/>
              <w:rPr>
                <w:rStyle w:val="normaltextrun"/>
                <w:rFonts w:cs="Calibri"/>
                <w:color w:val="000000"/>
                <w:shd w:val="clear" w:color="auto" w:fill="FFFFFF"/>
              </w:rPr>
            </w:pPr>
          </w:p>
          <w:p w14:paraId="3706D10B" w14:textId="77777777" w:rsidR="0023404E" w:rsidRPr="000708EE" w:rsidRDefault="0023404E" w:rsidP="005B4789">
            <w:pPr>
              <w:jc w:val="both"/>
              <w:rPr>
                <w:rFonts w:ascii="Roboto" w:hAnsi="Roboto"/>
                <w:sz w:val="20"/>
                <w:szCs w:val="20"/>
                <w:highlight w:val="yellow"/>
              </w:rPr>
            </w:pPr>
            <w:r w:rsidRPr="00E35236">
              <w:rPr>
                <w:rStyle w:val="normaltextrun"/>
                <w:rFonts w:ascii="Roboto" w:hAnsi="Roboto" w:cs="Calibri"/>
                <w:color w:val="000000"/>
                <w:sz w:val="20"/>
                <w:szCs w:val="20"/>
                <w:shd w:val="clear" w:color="auto" w:fill="FFFFFF"/>
              </w:rPr>
              <w:t>Ensuring that the geographical extent of a proposed TFCA is defined in an open and transparent manner</w:t>
            </w:r>
            <w:r>
              <w:rPr>
                <w:rStyle w:val="normaltextrun"/>
                <w:rFonts w:ascii="Roboto" w:hAnsi="Roboto" w:cs="Calibri"/>
                <w:color w:val="000000"/>
                <w:sz w:val="20"/>
                <w:szCs w:val="20"/>
                <w:shd w:val="clear" w:color="auto" w:fill="FFFFFF"/>
              </w:rPr>
              <w:t xml:space="preserve"> is a key step in the SADC TFCA Network</w:t>
            </w:r>
            <w:r>
              <w:rPr>
                <w:rStyle w:val="normaltextrun"/>
                <w:rFonts w:ascii="Roboto" w:hAnsi="Roboto" w:cs="Calibri"/>
                <w:color w:val="000000"/>
                <w:sz w:val="20"/>
                <w:szCs w:val="20"/>
                <w:shd w:val="clear" w:color="auto" w:fill="FFFFFF"/>
                <w:vertAlign w:val="superscript"/>
              </w:rPr>
              <w:t>4</w:t>
            </w:r>
            <w:r>
              <w:rPr>
                <w:rStyle w:val="normaltextrun"/>
                <w:rFonts w:ascii="Roboto" w:hAnsi="Roboto" w:cs="Calibri"/>
                <w:color w:val="000000"/>
                <w:sz w:val="20"/>
                <w:szCs w:val="20"/>
                <w:shd w:val="clear" w:color="auto" w:fill="FFFFFF"/>
              </w:rPr>
              <w:t xml:space="preserve">. Making sure that the Transboundary </w:t>
            </w:r>
            <w:r w:rsidRPr="68A0CD47">
              <w:rPr>
                <w:rStyle w:val="normaltextrun"/>
                <w:rFonts w:ascii="Roboto" w:hAnsi="Roboto" w:cs="Calibri"/>
                <w:color w:val="000000" w:themeColor="text1"/>
                <w:sz w:val="20"/>
                <w:szCs w:val="20"/>
              </w:rPr>
              <w:t xml:space="preserve">tool’s </w:t>
            </w:r>
            <w:r>
              <w:rPr>
                <w:rStyle w:val="normaltextrun"/>
                <w:rFonts w:ascii="Roboto" w:hAnsi="Roboto" w:cs="Calibri"/>
                <w:color w:val="000000"/>
                <w:sz w:val="20"/>
                <w:szCs w:val="20"/>
                <w:shd w:val="clear" w:color="auto" w:fill="FFFFFF"/>
              </w:rPr>
              <w:t xml:space="preserve">methods </w:t>
            </w:r>
            <w:r w:rsidRPr="68A0CD47">
              <w:rPr>
                <w:rStyle w:val="normaltextrun"/>
                <w:rFonts w:ascii="Roboto" w:hAnsi="Roboto" w:cs="Calibri"/>
                <w:color w:val="000000" w:themeColor="text1"/>
                <w:sz w:val="20"/>
                <w:szCs w:val="20"/>
              </w:rPr>
              <w:t xml:space="preserve">(as with </w:t>
            </w:r>
            <w:r w:rsidRPr="431AE9C1">
              <w:rPr>
                <w:rStyle w:val="normaltextrun"/>
                <w:rFonts w:ascii="Roboto" w:hAnsi="Roboto" w:cs="Calibri"/>
                <w:color w:val="000000" w:themeColor="text1"/>
                <w:sz w:val="20"/>
                <w:szCs w:val="20"/>
              </w:rPr>
              <w:t>its</w:t>
            </w:r>
            <w:r w:rsidRPr="68A0CD47">
              <w:rPr>
                <w:rStyle w:val="normaltextrun"/>
                <w:rFonts w:ascii="Roboto" w:hAnsi="Roboto" w:cs="Calibri"/>
                <w:color w:val="000000" w:themeColor="text1"/>
                <w:sz w:val="20"/>
                <w:szCs w:val="20"/>
              </w:rPr>
              <w:t xml:space="preserve"> </w:t>
            </w:r>
            <w:r>
              <w:rPr>
                <w:rStyle w:val="normaltextrun"/>
                <w:rFonts w:ascii="Roboto" w:hAnsi="Roboto" w:cs="Calibri"/>
                <w:color w:val="000000"/>
                <w:sz w:val="20"/>
                <w:szCs w:val="20"/>
                <w:shd w:val="clear" w:color="auto" w:fill="FFFFFF"/>
              </w:rPr>
              <w:t>results</w:t>
            </w:r>
            <w:r w:rsidRPr="68A0CD47">
              <w:rPr>
                <w:rStyle w:val="normaltextrun"/>
                <w:rFonts w:ascii="Roboto" w:hAnsi="Roboto" w:cs="Calibri"/>
                <w:color w:val="000000" w:themeColor="text1"/>
                <w:sz w:val="20"/>
                <w:szCs w:val="20"/>
              </w:rPr>
              <w:t>)</w:t>
            </w:r>
            <w:r>
              <w:rPr>
                <w:rStyle w:val="normaltextrun"/>
                <w:rFonts w:ascii="Roboto" w:hAnsi="Roboto" w:cs="Calibri"/>
                <w:color w:val="000000"/>
                <w:sz w:val="20"/>
                <w:szCs w:val="20"/>
                <w:shd w:val="clear" w:color="auto" w:fill="FFFFFF"/>
              </w:rPr>
              <w:t xml:space="preserve"> are</w:t>
            </w:r>
            <w:r w:rsidRPr="00E35236">
              <w:rPr>
                <w:rStyle w:val="normaltextrun"/>
                <w:rFonts w:ascii="Roboto" w:hAnsi="Roboto" w:cs="Calibri"/>
                <w:color w:val="000000"/>
                <w:sz w:val="20"/>
                <w:szCs w:val="20"/>
                <w:shd w:val="clear" w:color="auto" w:fill="FFFFFF"/>
              </w:rPr>
              <w:t xml:space="preserve"> easily communicable would </w:t>
            </w:r>
            <w:r>
              <w:rPr>
                <w:rStyle w:val="normaltextrun"/>
                <w:rFonts w:ascii="Roboto" w:hAnsi="Roboto" w:cs="Calibri"/>
                <w:color w:val="000000"/>
                <w:sz w:val="20"/>
                <w:szCs w:val="20"/>
                <w:shd w:val="clear" w:color="auto" w:fill="FFFFFF"/>
              </w:rPr>
              <w:t xml:space="preserve">complement the existing process, for example in </w:t>
            </w:r>
            <w:r w:rsidRPr="00E35236">
              <w:rPr>
                <w:rStyle w:val="normaltextrun"/>
                <w:rFonts w:ascii="Roboto" w:hAnsi="Roboto" w:cs="Calibri"/>
                <w:color w:val="000000"/>
                <w:sz w:val="20"/>
                <w:szCs w:val="20"/>
                <w:shd w:val="clear" w:color="auto" w:fill="FFFFFF"/>
              </w:rPr>
              <w:t>secur</w:t>
            </w:r>
            <w:r>
              <w:rPr>
                <w:rStyle w:val="normaltextrun"/>
                <w:rFonts w:ascii="Roboto" w:hAnsi="Roboto" w:cs="Calibri"/>
                <w:color w:val="000000"/>
                <w:sz w:val="20"/>
                <w:szCs w:val="20"/>
                <w:shd w:val="clear" w:color="auto" w:fill="FFFFFF"/>
              </w:rPr>
              <w:t>ing</w:t>
            </w:r>
            <w:r w:rsidRPr="00E35236">
              <w:rPr>
                <w:rStyle w:val="normaltextrun"/>
                <w:rFonts w:ascii="Roboto" w:hAnsi="Roboto" w:cs="Calibri"/>
                <w:color w:val="000000"/>
                <w:sz w:val="20"/>
                <w:szCs w:val="20"/>
                <w:shd w:val="clear" w:color="auto" w:fill="FFFFFF"/>
              </w:rPr>
              <w:t xml:space="preserve"> buy-in from </w:t>
            </w:r>
            <w:r>
              <w:rPr>
                <w:rStyle w:val="normaltextrun"/>
                <w:rFonts w:ascii="Roboto" w:hAnsi="Roboto" w:cs="Calibri"/>
                <w:color w:val="000000"/>
                <w:sz w:val="20"/>
                <w:szCs w:val="20"/>
                <w:shd w:val="clear" w:color="auto" w:fill="FFFFFF"/>
              </w:rPr>
              <w:t xml:space="preserve">all </w:t>
            </w:r>
            <w:r w:rsidRPr="00E35236">
              <w:rPr>
                <w:rStyle w:val="normaltextrun"/>
                <w:rFonts w:ascii="Roboto" w:hAnsi="Roboto" w:cs="Calibri"/>
                <w:color w:val="000000"/>
                <w:sz w:val="20"/>
                <w:szCs w:val="20"/>
                <w:shd w:val="clear" w:color="auto" w:fill="FFFFFF"/>
              </w:rPr>
              <w:t>stakeholders and communities.</w:t>
            </w:r>
          </w:p>
        </w:tc>
      </w:tr>
    </w:tbl>
    <w:p w14:paraId="3EEA0255" w14:textId="77777777" w:rsidR="0023404E" w:rsidRPr="005B7DF9" w:rsidRDefault="0023404E" w:rsidP="005B4789">
      <w:pPr>
        <w:pStyle w:val="Heading1"/>
        <w:jc w:val="both"/>
        <w:rPr>
          <w:rFonts w:ascii="Roboto" w:hAnsi="Roboto"/>
          <w:color w:val="00AEEF"/>
        </w:rPr>
      </w:pPr>
      <w:bookmarkStart w:id="13" w:name="_Toc172013177"/>
      <w:r w:rsidRPr="005B7DF9">
        <w:rPr>
          <w:rFonts w:ascii="Roboto" w:hAnsi="Roboto"/>
          <w:color w:val="00AEEF"/>
        </w:rPr>
        <w:lastRenderedPageBreak/>
        <w:t xml:space="preserve">Annex – Survey </w:t>
      </w:r>
      <w:bookmarkEnd w:id="13"/>
    </w:p>
    <w:p w14:paraId="3268506B" w14:textId="77777777" w:rsidR="0023404E" w:rsidRDefault="0023404E" w:rsidP="005B4789">
      <w:pPr>
        <w:jc w:val="both"/>
      </w:pPr>
      <w:r>
        <w:rPr>
          <w:noProof/>
        </w:rPr>
        <w:drawing>
          <wp:inline distT="0" distB="0" distL="0" distR="0" wp14:anchorId="456C5FEB" wp14:editId="4E40CC00">
            <wp:extent cx="4955631" cy="8137523"/>
            <wp:effectExtent l="0" t="0" r="0" b="0"/>
            <wp:docPr id="961420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20356"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4955631" cy="8137523"/>
                    </a:xfrm>
                    <a:prstGeom prst="rect">
                      <a:avLst/>
                    </a:prstGeom>
                  </pic:spPr>
                </pic:pic>
              </a:graphicData>
            </a:graphic>
          </wp:inline>
        </w:drawing>
      </w:r>
    </w:p>
    <w:p w14:paraId="66E1F508" w14:textId="77777777" w:rsidR="0023404E" w:rsidRDefault="0023404E" w:rsidP="005B4789">
      <w:pPr>
        <w:jc w:val="both"/>
      </w:pPr>
      <w:r>
        <w:rPr>
          <w:noProof/>
        </w:rPr>
        <w:lastRenderedPageBreak/>
        <w:drawing>
          <wp:inline distT="0" distB="0" distL="0" distR="0" wp14:anchorId="041C83DA" wp14:editId="26DF0D85">
            <wp:extent cx="4652223" cy="8447086"/>
            <wp:effectExtent l="0" t="0" r="0" b="0"/>
            <wp:docPr id="1294500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00053"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4652223" cy="8447086"/>
                    </a:xfrm>
                    <a:prstGeom prst="rect">
                      <a:avLst/>
                    </a:prstGeom>
                  </pic:spPr>
                </pic:pic>
              </a:graphicData>
            </a:graphic>
          </wp:inline>
        </w:drawing>
      </w:r>
    </w:p>
    <w:p w14:paraId="05821DC9" w14:textId="77777777" w:rsidR="0023404E" w:rsidRDefault="0023404E" w:rsidP="005B4789">
      <w:pPr>
        <w:jc w:val="both"/>
      </w:pPr>
    </w:p>
    <w:p w14:paraId="6BBD4E61" w14:textId="77777777" w:rsidR="0023404E" w:rsidRDefault="0023404E" w:rsidP="005B4789">
      <w:pPr>
        <w:jc w:val="both"/>
      </w:pPr>
      <w:r>
        <w:rPr>
          <w:noProof/>
        </w:rPr>
        <w:lastRenderedPageBreak/>
        <w:drawing>
          <wp:inline distT="0" distB="0" distL="0" distR="0" wp14:anchorId="3B872F75" wp14:editId="561661E9">
            <wp:extent cx="4822539" cy="8187416"/>
            <wp:effectExtent l="0" t="0" r="0" b="0"/>
            <wp:docPr id="349695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95295"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4822539" cy="8187416"/>
                    </a:xfrm>
                    <a:prstGeom prst="rect">
                      <a:avLst/>
                    </a:prstGeom>
                  </pic:spPr>
                </pic:pic>
              </a:graphicData>
            </a:graphic>
          </wp:inline>
        </w:drawing>
      </w:r>
    </w:p>
    <w:p w14:paraId="5874DF70" w14:textId="77777777" w:rsidR="0023404E" w:rsidRDefault="0023404E" w:rsidP="005B4789">
      <w:pPr>
        <w:jc w:val="both"/>
      </w:pPr>
    </w:p>
    <w:p w14:paraId="16ACC3CD" w14:textId="77777777" w:rsidR="0023404E" w:rsidRDefault="0023404E" w:rsidP="005B4789">
      <w:pPr>
        <w:jc w:val="both"/>
      </w:pPr>
      <w:r>
        <w:rPr>
          <w:noProof/>
        </w:rPr>
        <w:lastRenderedPageBreak/>
        <w:drawing>
          <wp:inline distT="0" distB="0" distL="0" distR="0" wp14:anchorId="1321E72C" wp14:editId="33B70322">
            <wp:extent cx="5345180" cy="3904384"/>
            <wp:effectExtent l="0" t="0" r="0" b="0"/>
            <wp:docPr id="9299013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01316"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5345180" cy="3904384"/>
                    </a:xfrm>
                    <a:prstGeom prst="rect">
                      <a:avLst/>
                    </a:prstGeom>
                  </pic:spPr>
                </pic:pic>
              </a:graphicData>
            </a:graphic>
          </wp:inline>
        </w:drawing>
      </w:r>
    </w:p>
    <w:p w14:paraId="7CE04977" w14:textId="77777777" w:rsidR="0023404E" w:rsidRDefault="0023404E" w:rsidP="005B4789">
      <w:pPr>
        <w:jc w:val="both"/>
      </w:pPr>
    </w:p>
    <w:p w14:paraId="436F4AB3" w14:textId="77777777" w:rsidR="0023404E" w:rsidRDefault="0023404E" w:rsidP="005B4789">
      <w:pPr>
        <w:jc w:val="both"/>
      </w:pPr>
    </w:p>
    <w:p w14:paraId="1F91813B" w14:textId="77777777" w:rsidR="0023404E" w:rsidRDefault="0023404E" w:rsidP="005B4789">
      <w:pPr>
        <w:jc w:val="both"/>
      </w:pPr>
    </w:p>
    <w:p w14:paraId="2C1783DC" w14:textId="77777777" w:rsidR="0023404E" w:rsidRDefault="0023404E" w:rsidP="005B4789">
      <w:pPr>
        <w:jc w:val="both"/>
      </w:pPr>
    </w:p>
    <w:p w14:paraId="1D2A5715" w14:textId="77777777" w:rsidR="0023404E" w:rsidRDefault="0023404E" w:rsidP="005B4789">
      <w:pPr>
        <w:jc w:val="both"/>
      </w:pPr>
    </w:p>
    <w:p w14:paraId="34D97BC7" w14:textId="77777777" w:rsidR="00445B33" w:rsidRDefault="00445B33" w:rsidP="005B4789">
      <w:pPr>
        <w:tabs>
          <w:tab w:val="left" w:pos="3435"/>
        </w:tabs>
        <w:jc w:val="both"/>
      </w:pPr>
    </w:p>
    <w:sectPr w:rsidR="00445B33" w:rsidSect="002A37E5">
      <w:headerReference w:type="default" r:id="rId47"/>
      <w:footerReference w:type="even" r:id="rId48"/>
      <w:footerReference w:type="default" r:id="rId49"/>
      <w:headerReference w:type="first" r:id="rId50"/>
      <w:footerReference w:type="first" r:id="rId51"/>
      <w:pgSz w:w="11906" w:h="16838" w:code="9"/>
      <w:pgMar w:top="1134" w:right="1134" w:bottom="1134" w:left="1134" w:header="720" w:footer="5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AF265" w14:textId="77777777" w:rsidR="00BC7B82" w:rsidRDefault="00BC7B82" w:rsidP="008562CA">
      <w:r>
        <w:separator/>
      </w:r>
    </w:p>
  </w:endnote>
  <w:endnote w:type="continuationSeparator" w:id="0">
    <w:p w14:paraId="5EEF44A4" w14:textId="77777777" w:rsidR="00BC7B82" w:rsidRDefault="00BC7B82" w:rsidP="008562CA">
      <w:r>
        <w:continuationSeparator/>
      </w:r>
    </w:p>
  </w:endnote>
  <w:endnote w:type="continuationNotice" w:id="1">
    <w:p w14:paraId="7401B45D" w14:textId="77777777" w:rsidR="00BC7B82" w:rsidRDefault="00BC7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01848836"/>
      <w:docPartObj>
        <w:docPartGallery w:val="Page Numbers (Bottom of Page)"/>
        <w:docPartUnique/>
      </w:docPartObj>
    </w:sdtPr>
    <w:sdtEndPr>
      <w:rPr>
        <w:noProof/>
      </w:rPr>
    </w:sdtEndPr>
    <w:sdtContent>
      <w:p w14:paraId="0BA60067" w14:textId="77777777" w:rsidR="001F56E8" w:rsidRPr="004641A5" w:rsidRDefault="001F56E8"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00A40CC0" w:rsidRPr="004641A5">
          <w:rPr>
            <w:noProof/>
            <w:sz w:val="18"/>
            <w:szCs w:val="18"/>
          </w:rPr>
          <w:t>2</w:t>
        </w:r>
        <w:r w:rsidRPr="004641A5">
          <w:rPr>
            <w:noProof/>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3759876"/>
      <w:docPartObj>
        <w:docPartGallery w:val="Page Numbers (Bottom of Page)"/>
        <w:docPartUnique/>
      </w:docPartObj>
    </w:sdtPr>
    <w:sdtEndPr>
      <w:rPr>
        <w:noProof/>
      </w:rPr>
    </w:sdtEndPr>
    <w:sdtContent>
      <w:p w14:paraId="698919D4" w14:textId="165B427D" w:rsidR="00164F93" w:rsidRDefault="00164F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511310" w14:textId="77777777" w:rsidR="00164F93" w:rsidRPr="001F6195" w:rsidRDefault="00164F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089192853"/>
      <w:docPartObj>
        <w:docPartGallery w:val="Page Numbers (Bottom of Page)"/>
        <w:docPartUnique/>
      </w:docPartObj>
    </w:sdtPr>
    <w:sdtEndPr>
      <w:rPr>
        <w:noProof/>
      </w:rPr>
    </w:sdtEndPr>
    <w:sdtContent>
      <w:p w14:paraId="552578B9" w14:textId="77777777" w:rsidR="001F56E8" w:rsidRPr="004641A5" w:rsidRDefault="001F56E8"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00A40CC0" w:rsidRPr="004641A5">
          <w:rPr>
            <w:noProof/>
            <w:sz w:val="18"/>
            <w:szCs w:val="18"/>
          </w:rPr>
          <w:t>3</w:t>
        </w:r>
        <w:r w:rsidRPr="004641A5">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0C8A" w14:textId="77777777" w:rsidR="00CB0896" w:rsidRDefault="00CB0896">
    <w:pPr>
      <w:pStyle w:val="Footer"/>
      <w:jc w:val="center"/>
    </w:pPr>
  </w:p>
  <w:p w14:paraId="6F62F4E7" w14:textId="77777777" w:rsidR="00CB0896" w:rsidRDefault="00CB089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2425E" w14:textId="77777777" w:rsidR="0023404E" w:rsidRPr="002A37E5" w:rsidRDefault="0023404E" w:rsidP="002A37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9E593" w14:textId="77777777" w:rsidR="0023404E" w:rsidRPr="005B4789" w:rsidRDefault="0023404E" w:rsidP="005B47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0B12A" w14:textId="77777777" w:rsidR="0023404E" w:rsidRDefault="002340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AEB5D" w14:textId="77777777" w:rsidR="0023404E" w:rsidRPr="001F6195" w:rsidRDefault="002340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6107771"/>
      <w:docPartObj>
        <w:docPartGallery w:val="Page Numbers (Bottom of Page)"/>
        <w:docPartUnique/>
      </w:docPartObj>
    </w:sdtPr>
    <w:sdtEndPr>
      <w:rPr>
        <w:noProof/>
      </w:rPr>
    </w:sdtEndPr>
    <w:sdtContent>
      <w:p w14:paraId="21098B9C" w14:textId="5D7BE14A" w:rsidR="002A37E5" w:rsidRDefault="002A3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1681796"/>
      <w:docPartObj>
        <w:docPartGallery w:val="Page Numbers (Bottom of Page)"/>
        <w:docPartUnique/>
      </w:docPartObj>
    </w:sdtPr>
    <w:sdtEndPr>
      <w:rPr>
        <w:noProof/>
      </w:rPr>
    </w:sdtEndPr>
    <w:sdtContent>
      <w:p w14:paraId="6E66F643" w14:textId="5697A64C" w:rsidR="002A37E5" w:rsidRDefault="002A3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7383D" w14:textId="77777777" w:rsidR="00BC7B82" w:rsidRDefault="00BC7B82" w:rsidP="008562CA">
      <w:r>
        <w:separator/>
      </w:r>
    </w:p>
  </w:footnote>
  <w:footnote w:type="continuationSeparator" w:id="0">
    <w:p w14:paraId="293911CD" w14:textId="77777777" w:rsidR="00BC7B82" w:rsidRDefault="00BC7B82" w:rsidP="008562CA">
      <w:r>
        <w:continuationSeparator/>
      </w:r>
    </w:p>
  </w:footnote>
  <w:footnote w:type="continuationNotice" w:id="1">
    <w:p w14:paraId="1B344871" w14:textId="77777777" w:rsidR="00BC7B82" w:rsidRDefault="00BC7B82"/>
  </w:footnote>
  <w:footnote w:id="2">
    <w:p w14:paraId="57C9E106" w14:textId="1A34B2F2" w:rsidR="00BD4546" w:rsidRPr="007879A7" w:rsidRDefault="00BD4546">
      <w:pPr>
        <w:pStyle w:val="FootnoteText"/>
        <w:rPr>
          <w:sz w:val="16"/>
          <w:szCs w:val="16"/>
        </w:rPr>
      </w:pPr>
      <w:r w:rsidRPr="007879A7">
        <w:rPr>
          <w:rStyle w:val="FootnoteReference"/>
          <w:sz w:val="16"/>
          <w:szCs w:val="16"/>
        </w:rPr>
        <w:footnoteRef/>
      </w:r>
      <w:r w:rsidRPr="007879A7">
        <w:rPr>
          <w:sz w:val="16"/>
          <w:szCs w:val="16"/>
        </w:rPr>
        <w:t xml:space="preserve"> </w:t>
      </w:r>
      <w:r w:rsidR="009968CF" w:rsidRPr="007879A7">
        <w:rPr>
          <w:sz w:val="16"/>
          <w:szCs w:val="16"/>
        </w:rPr>
        <w:t>Accessible at</w:t>
      </w:r>
      <w:r w:rsidRPr="007879A7">
        <w:rPr>
          <w:sz w:val="16"/>
          <w:szCs w:val="16"/>
        </w:rPr>
        <w:t xml:space="preserve"> </w:t>
      </w:r>
      <w:hyperlink r:id="rId1" w:history="1">
        <w:r w:rsidRPr="007879A7">
          <w:rPr>
            <w:rStyle w:val="Hyperlink"/>
            <w:sz w:val="16"/>
            <w:szCs w:val="16"/>
          </w:rPr>
          <w:t>https://www.transboundarycms.app/</w:t>
        </w:r>
      </w:hyperlink>
      <w:r w:rsidRPr="007879A7">
        <w:rPr>
          <w:sz w:val="16"/>
          <w:szCs w:val="16"/>
        </w:rPr>
        <w:t xml:space="preserve"> </w:t>
      </w:r>
    </w:p>
  </w:footnote>
  <w:footnote w:id="3">
    <w:p w14:paraId="57DD4621" w14:textId="3EAD1D66" w:rsidR="007E3435" w:rsidRDefault="007E3435">
      <w:pPr>
        <w:pStyle w:val="FootnoteText"/>
      </w:pPr>
      <w:r>
        <w:rPr>
          <w:rStyle w:val="FootnoteReference"/>
        </w:rPr>
        <w:footnoteRef/>
      </w:r>
      <w:r>
        <w:t xml:space="preserve"> </w:t>
      </w:r>
      <w:hyperlink r:id="rId2" w:history="1">
        <w:r w:rsidRPr="00B51ED5">
          <w:rPr>
            <w:rStyle w:val="Hyperlink"/>
          </w:rPr>
          <w:t>https://forms.office.com/e/wgwVTNU94p</w:t>
        </w:r>
      </w:hyperlink>
      <w:r>
        <w:t xml:space="preserve"> </w:t>
      </w:r>
    </w:p>
  </w:footnote>
  <w:footnote w:id="4">
    <w:p w14:paraId="32F94F39" w14:textId="77777777" w:rsidR="0023404E" w:rsidRDefault="0023404E" w:rsidP="005B4789">
      <w:pPr>
        <w:pStyle w:val="FootnoteText"/>
        <w:jc w:val="both"/>
      </w:pPr>
      <w:r>
        <w:rPr>
          <w:rStyle w:val="FootnoteReference"/>
        </w:rPr>
        <w:footnoteRef/>
      </w:r>
      <w:r>
        <w:t xml:space="preserve"> </w:t>
      </w:r>
      <w:r w:rsidRPr="00B67F17">
        <w:rPr>
          <w:rFonts w:ascii="Roboto" w:eastAsia="Roboto" w:hAnsi="Roboto" w:cs="Roboto"/>
          <w:color w:val="000000" w:themeColor="text1"/>
          <w:sz w:val="16"/>
          <w:szCs w:val="16"/>
        </w:rPr>
        <w:t xml:space="preserve">In this report, </w:t>
      </w:r>
      <w:r>
        <w:rPr>
          <w:rFonts w:ascii="Roboto" w:eastAsia="Roboto" w:hAnsi="Roboto" w:cs="Roboto"/>
          <w:color w:val="000000" w:themeColor="text1"/>
          <w:sz w:val="16"/>
          <w:szCs w:val="16"/>
        </w:rPr>
        <w:t>the terms</w:t>
      </w:r>
      <w:r w:rsidRPr="00B67F17">
        <w:rPr>
          <w:rFonts w:ascii="Roboto" w:eastAsia="Roboto" w:hAnsi="Roboto" w:cs="Roboto"/>
          <w:color w:val="000000" w:themeColor="text1"/>
          <w:sz w:val="16"/>
          <w:szCs w:val="16"/>
        </w:rPr>
        <w:t xml:space="preserve"> </w:t>
      </w:r>
      <w:proofErr w:type="spellStart"/>
      <w:r w:rsidRPr="00B67F17">
        <w:rPr>
          <w:rFonts w:ascii="Roboto" w:eastAsia="Roboto" w:hAnsi="Roboto" w:cs="Roboto"/>
          <w:color w:val="000000" w:themeColor="text1"/>
          <w:sz w:val="16"/>
          <w:szCs w:val="16"/>
        </w:rPr>
        <w:t>Transfrontier</w:t>
      </w:r>
      <w:proofErr w:type="spellEnd"/>
      <w:r w:rsidRPr="00B67F17">
        <w:rPr>
          <w:rFonts w:ascii="Roboto" w:eastAsia="Roboto" w:hAnsi="Roboto" w:cs="Roboto"/>
          <w:color w:val="000000" w:themeColor="text1"/>
          <w:sz w:val="16"/>
          <w:szCs w:val="16"/>
        </w:rPr>
        <w:t xml:space="preserve"> Conservation Area (TFCA) and Transboundary Conservation Area (TBCA) </w:t>
      </w:r>
      <w:r>
        <w:rPr>
          <w:rFonts w:ascii="Roboto" w:eastAsia="Roboto" w:hAnsi="Roboto" w:cs="Roboto"/>
          <w:color w:val="000000" w:themeColor="text1"/>
          <w:sz w:val="16"/>
          <w:szCs w:val="16"/>
        </w:rPr>
        <w:t xml:space="preserve">are used </w:t>
      </w:r>
      <w:r w:rsidRPr="00B67F17">
        <w:rPr>
          <w:rFonts w:ascii="Roboto" w:eastAsia="Roboto" w:hAnsi="Roboto" w:cs="Roboto"/>
          <w:color w:val="000000" w:themeColor="text1"/>
          <w:sz w:val="16"/>
          <w:szCs w:val="16"/>
        </w:rPr>
        <w:t>synonymously.</w:t>
      </w:r>
    </w:p>
  </w:footnote>
  <w:footnote w:id="5">
    <w:p w14:paraId="216111A1" w14:textId="77777777" w:rsidR="0023404E" w:rsidRPr="00883E4F" w:rsidRDefault="0023404E" w:rsidP="005B4789">
      <w:pPr>
        <w:pStyle w:val="FootnoteText"/>
        <w:jc w:val="both"/>
        <w:rPr>
          <w:rFonts w:ascii="Roboto" w:hAnsi="Roboto"/>
          <w:i/>
          <w:sz w:val="16"/>
          <w:szCs w:val="16"/>
        </w:rPr>
      </w:pPr>
      <w:r w:rsidRPr="00883E4F">
        <w:rPr>
          <w:rStyle w:val="FootnoteReference"/>
          <w:rFonts w:ascii="Roboto" w:hAnsi="Roboto"/>
          <w:sz w:val="16"/>
          <w:szCs w:val="16"/>
        </w:rPr>
        <w:footnoteRef/>
      </w:r>
      <w:r w:rsidRPr="00883E4F">
        <w:rPr>
          <w:rFonts w:ascii="Roboto" w:hAnsi="Roboto"/>
          <w:sz w:val="16"/>
          <w:szCs w:val="16"/>
        </w:rPr>
        <w:t xml:space="preserve"> Resolution 12.7 (Rev. COP13) on </w:t>
      </w:r>
      <w:r w:rsidRPr="00883E4F">
        <w:rPr>
          <w:rFonts w:ascii="Roboto" w:hAnsi="Roboto"/>
          <w:i/>
          <w:iCs/>
          <w:sz w:val="16"/>
          <w:szCs w:val="16"/>
        </w:rPr>
        <w:t xml:space="preserve">The Role of Ecological Networks in the Conservation of Migratory Species </w:t>
      </w:r>
      <w:r w:rsidRPr="00883E4F">
        <w:rPr>
          <w:rFonts w:ascii="Roboto" w:hAnsi="Roboto"/>
          <w:sz w:val="16"/>
          <w:szCs w:val="16"/>
        </w:rPr>
        <w:t xml:space="preserve">has since been repealed and replaced by Resolution 14.16 on </w:t>
      </w:r>
      <w:r w:rsidRPr="00883E4F">
        <w:rPr>
          <w:rFonts w:ascii="Roboto" w:hAnsi="Roboto"/>
          <w:i/>
          <w:iCs/>
          <w:sz w:val="16"/>
          <w:szCs w:val="16"/>
        </w:rPr>
        <w:t>Ecological Connectivity.</w:t>
      </w:r>
    </w:p>
  </w:footnote>
  <w:footnote w:id="6">
    <w:p w14:paraId="23EE11C0" w14:textId="77777777" w:rsidR="0023404E" w:rsidRPr="00655910" w:rsidRDefault="0023404E" w:rsidP="005B4789">
      <w:pPr>
        <w:pStyle w:val="FootnoteText"/>
        <w:jc w:val="both"/>
        <w:rPr>
          <w:rFonts w:ascii="Roboto" w:hAnsi="Roboto"/>
          <w:sz w:val="16"/>
          <w:szCs w:val="16"/>
        </w:rPr>
      </w:pPr>
      <w:bookmarkStart w:id="3" w:name="_Ref171949042"/>
      <w:r w:rsidRPr="00883E4F">
        <w:rPr>
          <w:rStyle w:val="FootnoteReference"/>
          <w:rFonts w:ascii="Roboto" w:hAnsi="Roboto"/>
          <w:sz w:val="16"/>
          <w:szCs w:val="16"/>
        </w:rPr>
        <w:footnoteRef/>
      </w:r>
      <w:r w:rsidRPr="00883E4F">
        <w:rPr>
          <w:rFonts w:ascii="Roboto" w:hAnsi="Roboto"/>
          <w:sz w:val="16"/>
          <w:szCs w:val="16"/>
        </w:rPr>
        <w:t xml:space="preserve"> Kamath V, Brooks H, Naidoo R, Brennan A, </w:t>
      </w:r>
      <w:proofErr w:type="spellStart"/>
      <w:r w:rsidRPr="00883E4F">
        <w:rPr>
          <w:rFonts w:ascii="Roboto" w:hAnsi="Roboto"/>
          <w:sz w:val="16"/>
          <w:szCs w:val="16"/>
        </w:rPr>
        <w:t>Bertzky</w:t>
      </w:r>
      <w:proofErr w:type="spellEnd"/>
      <w:r w:rsidRPr="00883E4F">
        <w:rPr>
          <w:rFonts w:ascii="Roboto" w:hAnsi="Roboto"/>
          <w:sz w:val="16"/>
          <w:szCs w:val="16"/>
        </w:rPr>
        <w:t xml:space="preserve"> B, Burgess ND, McDermott Long O, Arnell A and Bhola N (2023) Identifying opportunit</w:t>
      </w:r>
      <w:r w:rsidRPr="00655910">
        <w:rPr>
          <w:rFonts w:ascii="Roboto" w:hAnsi="Roboto"/>
          <w:sz w:val="16"/>
          <w:szCs w:val="16"/>
        </w:rPr>
        <w:t xml:space="preserve">ies for transboundary conservation in Africa. </w:t>
      </w:r>
      <w:r w:rsidRPr="00655910">
        <w:rPr>
          <w:rFonts w:ascii="Roboto" w:hAnsi="Roboto"/>
          <w:i/>
          <w:sz w:val="16"/>
          <w:szCs w:val="16"/>
        </w:rPr>
        <w:t xml:space="preserve">Front. </w:t>
      </w:r>
      <w:proofErr w:type="spellStart"/>
      <w:r w:rsidRPr="00655910">
        <w:rPr>
          <w:rFonts w:ascii="Roboto" w:hAnsi="Roboto"/>
          <w:i/>
          <w:sz w:val="16"/>
          <w:szCs w:val="16"/>
        </w:rPr>
        <w:t>Conserv</w:t>
      </w:r>
      <w:proofErr w:type="spellEnd"/>
      <w:r w:rsidRPr="00655910">
        <w:rPr>
          <w:rFonts w:ascii="Roboto" w:hAnsi="Roboto"/>
          <w:i/>
          <w:sz w:val="16"/>
          <w:szCs w:val="16"/>
        </w:rPr>
        <w:t>. Sci.</w:t>
      </w:r>
      <w:r w:rsidRPr="00655910">
        <w:rPr>
          <w:rFonts w:ascii="Roboto" w:hAnsi="Roboto"/>
          <w:sz w:val="16"/>
          <w:szCs w:val="16"/>
        </w:rPr>
        <w:t xml:space="preserve"> 4:1237849. </w:t>
      </w:r>
      <w:proofErr w:type="spellStart"/>
      <w:r w:rsidRPr="00655910">
        <w:rPr>
          <w:rFonts w:ascii="Roboto" w:hAnsi="Roboto"/>
          <w:sz w:val="16"/>
          <w:szCs w:val="16"/>
        </w:rPr>
        <w:t>doi</w:t>
      </w:r>
      <w:proofErr w:type="spellEnd"/>
      <w:r w:rsidRPr="00655910">
        <w:rPr>
          <w:rFonts w:ascii="Roboto" w:hAnsi="Roboto"/>
          <w:sz w:val="16"/>
          <w:szCs w:val="16"/>
        </w:rPr>
        <w:t>: 10.3389/fcosc.2023.1237849</w:t>
      </w:r>
      <w:bookmarkEnd w:id="3"/>
    </w:p>
  </w:footnote>
  <w:footnote w:id="7">
    <w:p w14:paraId="7F2BB86E" w14:textId="77777777" w:rsidR="0023404E" w:rsidRDefault="0023404E" w:rsidP="005B4789">
      <w:pPr>
        <w:pStyle w:val="FootnoteText"/>
        <w:jc w:val="both"/>
      </w:pPr>
      <w:r w:rsidRPr="61CC22D9">
        <w:rPr>
          <w:rStyle w:val="FootnoteReference"/>
        </w:rPr>
        <w:footnoteRef/>
      </w:r>
      <w:r w:rsidRPr="17916E65">
        <w:rPr>
          <w:rFonts w:ascii="Roboto" w:eastAsia="Roboto" w:hAnsi="Roboto" w:cs="Roboto"/>
          <w:color w:val="000000" w:themeColor="text1"/>
          <w:sz w:val="16"/>
          <w:szCs w:val="16"/>
        </w:rPr>
        <w:t xml:space="preserve">Accessible at </w:t>
      </w:r>
      <w:hyperlink r:id="rId3">
        <w:proofErr w:type="spellStart"/>
        <w:r w:rsidRPr="17916E65">
          <w:rPr>
            <w:rStyle w:val="Hyperlink"/>
            <w:rFonts w:ascii="Roboto" w:eastAsia="Roboto" w:hAnsi="Roboto" w:cs="Roboto"/>
            <w:sz w:val="16"/>
            <w:szCs w:val="16"/>
          </w:rPr>
          <w:t>transboundarycms.app</w:t>
        </w:r>
        <w:proofErr w:type="spellEnd"/>
      </w:hyperlink>
      <w:r>
        <w:t xml:space="preserve"> </w:t>
      </w:r>
    </w:p>
  </w:footnote>
  <w:footnote w:id="8">
    <w:p w14:paraId="4B4F5151" w14:textId="77777777" w:rsidR="0023404E" w:rsidRPr="00647B6B" w:rsidRDefault="0023404E" w:rsidP="0023404E">
      <w:pPr>
        <w:pStyle w:val="FootnoteText"/>
        <w:rPr>
          <w:rFonts w:ascii="Roboto" w:hAnsi="Roboto"/>
        </w:rPr>
      </w:pPr>
      <w:r w:rsidRPr="00647B6B">
        <w:rPr>
          <w:rStyle w:val="FootnoteReference"/>
          <w:rFonts w:ascii="Roboto" w:hAnsi="Roboto"/>
          <w:sz w:val="16"/>
          <w:szCs w:val="16"/>
        </w:rPr>
        <w:footnoteRef/>
      </w:r>
      <w:r w:rsidRPr="00647B6B">
        <w:rPr>
          <w:rFonts w:ascii="Roboto" w:hAnsi="Roboto"/>
          <w:sz w:val="16"/>
          <w:szCs w:val="16"/>
        </w:rPr>
        <w:t xml:space="preserve"> </w:t>
      </w:r>
      <w:hyperlink r:id="rId4" w:history="1">
        <w:r w:rsidRPr="00C93019">
          <w:rPr>
            <w:rStyle w:val="Hyperlink"/>
            <w:rFonts w:ascii="Roboto" w:hAnsi="Roboto"/>
            <w:sz w:val="16"/>
            <w:szCs w:val="16"/>
          </w:rPr>
          <w:t xml:space="preserve">SADC (2015). SADC </w:t>
        </w:r>
        <w:proofErr w:type="spellStart"/>
        <w:r w:rsidRPr="00C93019">
          <w:rPr>
            <w:rStyle w:val="Hyperlink"/>
            <w:rFonts w:ascii="Roboto" w:hAnsi="Roboto"/>
            <w:sz w:val="16"/>
            <w:szCs w:val="16"/>
          </w:rPr>
          <w:t>Transfrontier</w:t>
        </w:r>
        <w:proofErr w:type="spellEnd"/>
        <w:r w:rsidRPr="00C93019">
          <w:rPr>
            <w:rStyle w:val="Hyperlink"/>
            <w:rFonts w:ascii="Roboto" w:hAnsi="Roboto"/>
            <w:sz w:val="16"/>
            <w:szCs w:val="16"/>
          </w:rPr>
          <w:t xml:space="preserve"> Conservation Guidelines: the establishment and development of TFCA initiatives between SADC Member States.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9B1FE" w14:textId="5ECD994E" w:rsidR="004641A5" w:rsidRPr="004641A5" w:rsidRDefault="004641A5" w:rsidP="004641A5">
    <w:pPr>
      <w:pBdr>
        <w:bottom w:val="single" w:sz="4" w:space="1" w:color="auto"/>
      </w:pBdr>
      <w:rPr>
        <w:rFonts w:cs="Arial"/>
        <w:i/>
        <w:iCs/>
        <w:sz w:val="18"/>
        <w:szCs w:val="18"/>
        <w:lang w:val="en-GB"/>
      </w:rPr>
    </w:pPr>
    <w:r w:rsidRPr="004641A5">
      <w:rPr>
        <w:rFonts w:cs="Arial"/>
        <w:i/>
        <w:iCs/>
        <w:sz w:val="18"/>
        <w:szCs w:val="18"/>
        <w:lang w:val="en-GB"/>
      </w:rPr>
      <w:t>UNEP/CMS/ScC-SC</w:t>
    </w:r>
    <w:r w:rsidR="005872F6">
      <w:rPr>
        <w:rFonts w:cs="Arial"/>
        <w:i/>
        <w:iCs/>
        <w:sz w:val="18"/>
        <w:szCs w:val="18"/>
        <w:lang w:val="en-GB"/>
      </w:rPr>
      <w:t>6</w:t>
    </w:r>
    <w:r w:rsidRPr="004641A5">
      <w:rPr>
        <w:rFonts w:cs="Arial"/>
        <w:i/>
        <w:iCs/>
        <w:sz w:val="18"/>
        <w:szCs w:val="18"/>
        <w:lang w:val="en-GB"/>
      </w:rPr>
      <w:t>/</w:t>
    </w:r>
    <w:proofErr w:type="spellStart"/>
    <w:r w:rsidRPr="004641A5">
      <w:rPr>
        <w:rFonts w:cs="Arial"/>
        <w:i/>
        <w:iCs/>
        <w:sz w:val="18"/>
        <w:szCs w:val="18"/>
        <w:lang w:val="en-GB"/>
      </w:rPr>
      <w:t>Doc.XX</w:t>
    </w:r>
    <w:proofErr w:type="spellEnd"/>
  </w:p>
  <w:p w14:paraId="7B68B837" w14:textId="77777777" w:rsidR="004641A5" w:rsidRDefault="004641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A0342" w14:textId="77777777" w:rsidR="009C6FA3" w:rsidRPr="00ED76C7" w:rsidRDefault="009C6FA3" w:rsidP="007035B1">
    <w:pPr>
      <w:pBdr>
        <w:bottom w:val="single" w:sz="4" w:space="1" w:color="auto"/>
      </w:pBdr>
      <w:jc w:val="right"/>
      <w:rPr>
        <w:rFonts w:cs="Arial"/>
        <w:i/>
        <w:iCs/>
        <w:sz w:val="18"/>
        <w:szCs w:val="18"/>
        <w:lang w:val="fr-FR"/>
      </w:rPr>
    </w:pPr>
    <w:r w:rsidRPr="00ED76C7">
      <w:rPr>
        <w:rFonts w:cs="Arial"/>
        <w:i/>
        <w:iCs/>
        <w:sz w:val="18"/>
        <w:szCs w:val="18"/>
        <w:lang w:val="fr-FR"/>
      </w:rPr>
      <w:t>UNEP/CMS/ScC-SC7/Doc</w:t>
    </w:r>
    <w:r>
      <w:rPr>
        <w:rFonts w:cs="Arial"/>
        <w:i/>
        <w:iCs/>
        <w:sz w:val="18"/>
        <w:szCs w:val="18"/>
        <w:lang w:val="fr-FR"/>
      </w:rPr>
      <w:t>.6.1.3</w:t>
    </w:r>
    <w:r w:rsidRPr="00ED76C7">
      <w:rPr>
        <w:rFonts w:cs="Arial"/>
        <w:i/>
        <w:iCs/>
        <w:sz w:val="18"/>
        <w:szCs w:val="18"/>
        <w:lang w:val="fr-FR"/>
      </w:rPr>
      <w:t>/Annex</w:t>
    </w:r>
  </w:p>
  <w:p w14:paraId="1CFAE703" w14:textId="77777777" w:rsidR="0023404E" w:rsidRDefault="002340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DDDBA" w14:textId="77777777" w:rsidR="002A37E5" w:rsidRPr="00ED76C7" w:rsidRDefault="002A37E5" w:rsidP="002A37E5">
    <w:pPr>
      <w:pBdr>
        <w:bottom w:val="single" w:sz="4" w:space="1" w:color="auto"/>
      </w:pBdr>
      <w:rPr>
        <w:rFonts w:cs="Arial"/>
        <w:i/>
        <w:iCs/>
        <w:sz w:val="18"/>
        <w:szCs w:val="18"/>
        <w:lang w:val="fr-FR"/>
      </w:rPr>
    </w:pPr>
    <w:r w:rsidRPr="00ED76C7">
      <w:rPr>
        <w:rFonts w:cs="Arial"/>
        <w:i/>
        <w:iCs/>
        <w:sz w:val="18"/>
        <w:szCs w:val="18"/>
        <w:lang w:val="fr-FR"/>
      </w:rPr>
      <w:t>UNEP/CMS/ScC-SC7/Doc</w:t>
    </w:r>
    <w:r>
      <w:rPr>
        <w:rFonts w:cs="Arial"/>
        <w:i/>
        <w:iCs/>
        <w:sz w:val="18"/>
        <w:szCs w:val="18"/>
        <w:lang w:val="fr-FR"/>
      </w:rPr>
      <w:t>.6.1.3</w:t>
    </w:r>
    <w:r w:rsidRPr="00ED76C7">
      <w:rPr>
        <w:rFonts w:cs="Arial"/>
        <w:i/>
        <w:iCs/>
        <w:sz w:val="18"/>
        <w:szCs w:val="18"/>
        <w:lang w:val="fr-FR"/>
      </w:rPr>
      <w:t>/Annex</w:t>
    </w:r>
  </w:p>
  <w:p w14:paraId="28300B41" w14:textId="77777777" w:rsidR="002A37E5" w:rsidRDefault="002A37E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4500" w14:textId="446B923F" w:rsidR="001B60B5" w:rsidRPr="004641A5" w:rsidRDefault="001B60B5" w:rsidP="00844A0F">
    <w:pPr>
      <w:pBdr>
        <w:bottom w:val="single" w:sz="4" w:space="1" w:color="auto"/>
      </w:pBdr>
      <w:jc w:val="right"/>
      <w:rPr>
        <w:rFonts w:cs="Arial"/>
        <w:i/>
        <w:iCs/>
        <w:sz w:val="18"/>
        <w:szCs w:val="18"/>
        <w:lang w:val="en-GB"/>
      </w:rPr>
    </w:pPr>
    <w:r w:rsidRPr="004641A5">
      <w:rPr>
        <w:rFonts w:cs="Arial"/>
        <w:i/>
        <w:iCs/>
        <w:sz w:val="18"/>
        <w:szCs w:val="18"/>
        <w:lang w:val="en-GB"/>
      </w:rPr>
      <w:t>UNEP/CMS/ScC-SC</w:t>
    </w:r>
    <w:r>
      <w:rPr>
        <w:rFonts w:cs="Arial"/>
        <w:i/>
        <w:iCs/>
        <w:sz w:val="18"/>
        <w:szCs w:val="18"/>
        <w:lang w:val="en-GB"/>
      </w:rPr>
      <w:t>7</w:t>
    </w:r>
    <w:r w:rsidRPr="004641A5">
      <w:rPr>
        <w:rFonts w:cs="Arial"/>
        <w:i/>
        <w:iCs/>
        <w:sz w:val="18"/>
        <w:szCs w:val="18"/>
        <w:lang w:val="en-GB"/>
      </w:rPr>
      <w:t>/Doc.</w:t>
    </w:r>
    <w:r w:rsidR="00F97F63">
      <w:rPr>
        <w:rFonts w:cs="Arial"/>
        <w:i/>
        <w:iCs/>
        <w:sz w:val="18"/>
        <w:szCs w:val="18"/>
        <w:lang w:val="en-GB"/>
      </w:rPr>
      <w:t>6.1.</w:t>
    </w:r>
    <w:r w:rsidR="009C6FA3">
      <w:rPr>
        <w:rFonts w:cs="Arial"/>
        <w:i/>
        <w:iCs/>
        <w:sz w:val="18"/>
        <w:szCs w:val="18"/>
        <w:lang w:val="en-GB"/>
      </w:rPr>
      <w:t>3</w:t>
    </w:r>
    <w:r>
      <w:rPr>
        <w:rFonts w:cs="Arial"/>
        <w:i/>
        <w:iCs/>
        <w:sz w:val="18"/>
        <w:szCs w:val="18"/>
        <w:lang w:val="en-GB"/>
      </w:rPr>
      <w:t>/Annex</w:t>
    </w:r>
  </w:p>
  <w:p w14:paraId="608EDE8D" w14:textId="77777777" w:rsidR="001B60B5" w:rsidRPr="00CF3972" w:rsidRDefault="001B60B5" w:rsidP="00CF39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861F2" w14:textId="057FAF10" w:rsidR="00844A0F" w:rsidRPr="00ED76C7" w:rsidRDefault="00844A0F" w:rsidP="002A37E5">
    <w:pPr>
      <w:pBdr>
        <w:bottom w:val="single" w:sz="4" w:space="1" w:color="auto"/>
      </w:pBdr>
      <w:jc w:val="right"/>
      <w:rPr>
        <w:rFonts w:cs="Arial"/>
        <w:i/>
        <w:iCs/>
        <w:sz w:val="18"/>
        <w:szCs w:val="18"/>
        <w:lang w:val="fr-FR"/>
      </w:rPr>
    </w:pPr>
    <w:r w:rsidRPr="00ED76C7">
      <w:rPr>
        <w:rFonts w:cs="Arial"/>
        <w:i/>
        <w:iCs/>
        <w:sz w:val="18"/>
        <w:szCs w:val="18"/>
        <w:lang w:val="fr-FR"/>
      </w:rPr>
      <w:t>UNEP/CMS/ScC-SC7/Doc</w:t>
    </w:r>
    <w:r w:rsidR="00222FA6">
      <w:rPr>
        <w:rFonts w:cs="Arial"/>
        <w:i/>
        <w:iCs/>
        <w:sz w:val="18"/>
        <w:szCs w:val="18"/>
        <w:lang w:val="fr-FR"/>
      </w:rPr>
      <w:t>.6.1.3</w:t>
    </w:r>
    <w:r w:rsidR="00ED76C7" w:rsidRPr="00ED76C7">
      <w:rPr>
        <w:rFonts w:cs="Arial"/>
        <w:i/>
        <w:iCs/>
        <w:sz w:val="18"/>
        <w:szCs w:val="18"/>
        <w:lang w:val="fr-FR"/>
      </w:rPr>
      <w:t>/</w:t>
    </w:r>
    <w:r w:rsidRPr="00ED76C7">
      <w:rPr>
        <w:rFonts w:cs="Arial"/>
        <w:i/>
        <w:iCs/>
        <w:sz w:val="18"/>
        <w:szCs w:val="18"/>
        <w:lang w:val="fr-FR"/>
      </w:rPr>
      <w:t>Annex</w:t>
    </w:r>
  </w:p>
  <w:p w14:paraId="4C324C97" w14:textId="77777777" w:rsidR="00844A0F" w:rsidRPr="00ED76C7" w:rsidRDefault="00844A0F" w:rsidP="001B60B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FBD31" w14:textId="64AA36F3" w:rsidR="004641A5" w:rsidRPr="004641A5" w:rsidRDefault="004641A5" w:rsidP="004641A5">
    <w:pPr>
      <w:pBdr>
        <w:bottom w:val="single" w:sz="4" w:space="1" w:color="auto"/>
      </w:pBdr>
      <w:jc w:val="right"/>
      <w:rPr>
        <w:rFonts w:cs="Arial"/>
        <w:i/>
        <w:iCs/>
        <w:sz w:val="18"/>
        <w:szCs w:val="18"/>
        <w:lang w:val="en-GB"/>
      </w:rPr>
    </w:pPr>
    <w:r w:rsidRPr="004641A5">
      <w:rPr>
        <w:rFonts w:cs="Arial"/>
        <w:i/>
        <w:iCs/>
        <w:sz w:val="18"/>
        <w:szCs w:val="18"/>
        <w:lang w:val="en-GB"/>
      </w:rPr>
      <w:t>UNEP/CMS/ScC-SC</w:t>
    </w:r>
    <w:r w:rsidR="005872F6">
      <w:rPr>
        <w:rFonts w:cs="Arial"/>
        <w:i/>
        <w:iCs/>
        <w:sz w:val="18"/>
        <w:szCs w:val="18"/>
        <w:lang w:val="en-GB"/>
      </w:rPr>
      <w:t>6</w:t>
    </w:r>
    <w:r w:rsidRPr="004641A5">
      <w:rPr>
        <w:rFonts w:cs="Arial"/>
        <w:i/>
        <w:iCs/>
        <w:sz w:val="18"/>
        <w:szCs w:val="18"/>
        <w:lang w:val="en-GB"/>
      </w:rPr>
      <w:t>/</w:t>
    </w:r>
    <w:proofErr w:type="spellStart"/>
    <w:r w:rsidRPr="004641A5">
      <w:rPr>
        <w:rFonts w:cs="Arial"/>
        <w:i/>
        <w:iCs/>
        <w:sz w:val="18"/>
        <w:szCs w:val="18"/>
        <w:lang w:val="en-GB"/>
      </w:rPr>
      <w:t>Doc.XX</w:t>
    </w:r>
    <w:proofErr w:type="spellEnd"/>
  </w:p>
  <w:p w14:paraId="60534E8A" w14:textId="77777777" w:rsidR="004641A5" w:rsidRDefault="00464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1984E" w14:textId="77777777" w:rsidR="00D3197C" w:rsidRDefault="004F08DB" w:rsidP="00D3197C">
    <w:pPr>
      <w:pStyle w:val="Header"/>
    </w:pPr>
    <w:r>
      <w:rPr>
        <w:noProof/>
      </w:rPr>
      <w:drawing>
        <wp:anchor distT="0" distB="0" distL="114300" distR="114300" simplePos="0" relativeHeight="251658242" behindDoc="0" locked="0" layoutInCell="1" allowOverlap="1" wp14:anchorId="53DE508D" wp14:editId="12C51481">
          <wp:simplePos x="0" y="0"/>
          <wp:positionH relativeFrom="column">
            <wp:posOffset>-447040</wp:posOffset>
          </wp:positionH>
          <wp:positionV relativeFrom="paragraph">
            <wp:posOffset>-475615</wp:posOffset>
          </wp:positionV>
          <wp:extent cx="1342390" cy="1342390"/>
          <wp:effectExtent l="0" t="0" r="0" b="0"/>
          <wp:wrapNone/>
          <wp:docPr id="127614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2DB06631" wp14:editId="634D2AA8">
              <wp:simplePos x="0" y="0"/>
              <wp:positionH relativeFrom="column">
                <wp:posOffset>921385</wp:posOffset>
              </wp:positionH>
              <wp:positionV relativeFrom="paragraph">
                <wp:posOffset>-30480</wp:posOffset>
              </wp:positionV>
              <wp:extent cx="4583430" cy="6756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1BE108" w14:textId="77777777" w:rsidR="00D3197C" w:rsidRPr="006141FE" w:rsidRDefault="00D3197C"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D3197C" w:rsidRPr="006141FE" w:rsidRDefault="00D3197C"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wps:txbx>
                    <wps:bodyPr rot="0" vert="horz" wrap="square" lIns="91440" tIns="45720" rIns="91440" bIns="45720" anchor="t" anchorCtr="0" upright="1">
                      <a:spAutoFit/>
                    </wps:bodyPr>
                  </wps:wsp>
                </a:graphicData>
              </a:graphic>
            </wp:anchor>
          </w:drawing>
        </mc:Choice>
        <mc:Fallback>
          <w:pict>
            <v:shapetype w14:anchorId="2DB06631" id="_x0000_t202" coordsize="21600,21600" o:spt="202" path="m,l,21600r21600,l21600,xe">
              <v:stroke joinstyle="miter"/>
              <v:path gradientshapeok="t" o:connecttype="rect"/>
            </v:shapetype>
            <v:shape id="Text Box 2" o:spid="_x0000_s1030" type="#_x0000_t202" style="position:absolute;margin-left:72.55pt;margin-top:-2.4pt;width:360.9pt;height:53.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" filled="f" stroked="f" strokeweight="0">
              <v:textbox style="mso-fit-shape-to-text:t">
                <w:txbxContent>
                  <w:p w14:paraId="291BE108" w14:textId="77777777" w:rsidR="00D3197C" w:rsidRPr="006141FE" w:rsidRDefault="00D3197C"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D3197C" w:rsidRPr="006141FE" w:rsidRDefault="00D3197C"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v:textbox>
            </v:shape>
          </w:pict>
        </mc:Fallback>
      </mc:AlternateContent>
    </w:r>
    <w:r>
      <w:rPr>
        <w:noProof/>
      </w:rPr>
      <w:drawing>
        <wp:anchor distT="0" distB="0" distL="114300" distR="114300" simplePos="0" relativeHeight="251658240" behindDoc="0" locked="0" layoutInCell="1" allowOverlap="1" wp14:anchorId="226A6C77" wp14:editId="67CFC740">
          <wp:simplePos x="0" y="0"/>
          <wp:positionH relativeFrom="column">
            <wp:posOffset>5610225</wp:posOffset>
          </wp:positionH>
          <wp:positionV relativeFrom="paragraph">
            <wp:posOffset>-337820</wp:posOffset>
          </wp:positionV>
          <wp:extent cx="646430" cy="906780"/>
          <wp:effectExtent l="0" t="0" r="1270" b="7620"/>
          <wp:wrapNone/>
          <wp:docPr id="167887324" name="Picture 5"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s_logo-for_letterhea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CCCAE3F" w14:textId="77777777" w:rsidR="001F56E8" w:rsidRPr="00D3197C" w:rsidRDefault="001F56E8" w:rsidP="00D31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3BB5" w14:textId="77777777" w:rsidR="009C6FA3" w:rsidRPr="00ED76C7" w:rsidRDefault="009C6FA3" w:rsidP="009C6FA3">
    <w:pPr>
      <w:pBdr>
        <w:bottom w:val="single" w:sz="4" w:space="1" w:color="auto"/>
      </w:pBdr>
      <w:jc w:val="right"/>
      <w:rPr>
        <w:rFonts w:cs="Arial"/>
        <w:i/>
        <w:iCs/>
        <w:sz w:val="18"/>
        <w:szCs w:val="18"/>
        <w:lang w:val="fr-FR"/>
      </w:rPr>
    </w:pPr>
    <w:r w:rsidRPr="00ED76C7">
      <w:rPr>
        <w:rFonts w:cs="Arial"/>
        <w:i/>
        <w:iCs/>
        <w:sz w:val="18"/>
        <w:szCs w:val="18"/>
        <w:lang w:val="fr-FR"/>
      </w:rPr>
      <w:t>UNEP/CMS/ScC-SC7/Doc</w:t>
    </w:r>
    <w:r>
      <w:rPr>
        <w:rFonts w:cs="Arial"/>
        <w:i/>
        <w:iCs/>
        <w:sz w:val="18"/>
        <w:szCs w:val="18"/>
        <w:lang w:val="fr-FR"/>
      </w:rPr>
      <w:t>.6.1.3</w:t>
    </w:r>
    <w:r w:rsidRPr="00ED76C7">
      <w:rPr>
        <w:rFonts w:cs="Arial"/>
        <w:i/>
        <w:iCs/>
        <w:sz w:val="18"/>
        <w:szCs w:val="18"/>
        <w:lang w:val="fr-FR"/>
      </w:rPr>
      <w:t>/Annex</w:t>
    </w:r>
  </w:p>
  <w:p w14:paraId="6FFF00C2" w14:textId="77777777" w:rsidR="00AE2427" w:rsidRPr="00194196" w:rsidRDefault="00AE2427">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50C7E" w14:textId="0CA993E2" w:rsidR="00CF3972" w:rsidRPr="004641A5" w:rsidRDefault="00CF3972" w:rsidP="00CF3972">
    <w:pPr>
      <w:pBdr>
        <w:bottom w:val="single" w:sz="4" w:space="1" w:color="auto"/>
      </w:pBdr>
      <w:jc w:val="right"/>
      <w:rPr>
        <w:rFonts w:cs="Arial"/>
        <w:i/>
        <w:iCs/>
        <w:sz w:val="18"/>
        <w:szCs w:val="18"/>
        <w:lang w:val="en-GB"/>
      </w:rPr>
    </w:pPr>
    <w:r w:rsidRPr="004641A5">
      <w:rPr>
        <w:rFonts w:cs="Arial"/>
        <w:i/>
        <w:iCs/>
        <w:sz w:val="18"/>
        <w:szCs w:val="18"/>
        <w:lang w:val="en-GB"/>
      </w:rPr>
      <w:t>UNEP/CMS/ScC-SC</w:t>
    </w:r>
    <w:r>
      <w:rPr>
        <w:rFonts w:cs="Arial"/>
        <w:i/>
        <w:iCs/>
        <w:sz w:val="18"/>
        <w:szCs w:val="18"/>
        <w:lang w:val="en-GB"/>
      </w:rPr>
      <w:t>7</w:t>
    </w:r>
    <w:r w:rsidRPr="004641A5">
      <w:rPr>
        <w:rFonts w:cs="Arial"/>
        <w:i/>
        <w:iCs/>
        <w:sz w:val="18"/>
        <w:szCs w:val="18"/>
        <w:lang w:val="en-GB"/>
      </w:rPr>
      <w:t>/Doc.</w:t>
    </w:r>
    <w:r w:rsidR="004C3EB4">
      <w:rPr>
        <w:rFonts w:cs="Arial"/>
        <w:i/>
        <w:iCs/>
        <w:sz w:val="18"/>
        <w:szCs w:val="18"/>
        <w:lang w:val="en-GB"/>
      </w:rPr>
      <w:t>6.1.3</w:t>
    </w:r>
  </w:p>
  <w:p w14:paraId="665BBCAF" w14:textId="76425573" w:rsidR="00AE2427" w:rsidRPr="00CF3972" w:rsidRDefault="00AE2427" w:rsidP="00CF39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BFDCE" w14:textId="69670BD4" w:rsidR="001B60B5" w:rsidRDefault="001B60B5" w:rsidP="00844A0F">
    <w:pPr>
      <w:pBdr>
        <w:bottom w:val="single" w:sz="4" w:space="1" w:color="auto"/>
      </w:pBdr>
      <w:rPr>
        <w:rFonts w:cs="Arial"/>
        <w:i/>
        <w:iCs/>
        <w:sz w:val="18"/>
        <w:szCs w:val="18"/>
        <w:lang w:val="en-GB"/>
      </w:rPr>
    </w:pPr>
    <w:r w:rsidRPr="004641A5">
      <w:rPr>
        <w:rFonts w:cs="Arial"/>
        <w:i/>
        <w:iCs/>
        <w:sz w:val="18"/>
        <w:szCs w:val="18"/>
        <w:lang w:val="en-GB"/>
      </w:rPr>
      <w:t>UNEP/CMS/ScC-SC</w:t>
    </w:r>
    <w:r>
      <w:rPr>
        <w:rFonts w:cs="Arial"/>
        <w:i/>
        <w:iCs/>
        <w:sz w:val="18"/>
        <w:szCs w:val="18"/>
        <w:lang w:val="en-GB"/>
      </w:rPr>
      <w:t>7</w:t>
    </w:r>
    <w:r w:rsidRPr="004641A5">
      <w:rPr>
        <w:rFonts w:cs="Arial"/>
        <w:i/>
        <w:iCs/>
        <w:sz w:val="18"/>
        <w:szCs w:val="18"/>
        <w:lang w:val="en-GB"/>
      </w:rPr>
      <w:t>/Doc.</w:t>
    </w:r>
    <w:r w:rsidR="004C3EB4">
      <w:rPr>
        <w:rFonts w:cs="Arial"/>
        <w:i/>
        <w:iCs/>
        <w:sz w:val="18"/>
        <w:szCs w:val="18"/>
        <w:lang w:val="en-GB"/>
      </w:rPr>
      <w:t>6.1.3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49944" w14:textId="5EB0D883" w:rsidR="005B4789" w:rsidRDefault="005B4789" w:rsidP="00844A0F">
    <w:pPr>
      <w:pBdr>
        <w:bottom w:val="single" w:sz="4" w:space="1" w:color="auto"/>
      </w:pBdr>
      <w:rPr>
        <w:rFonts w:cs="Arial"/>
        <w:i/>
        <w:iCs/>
        <w:sz w:val="18"/>
        <w:szCs w:val="18"/>
        <w:lang w:val="en-GB"/>
      </w:rPr>
    </w:pPr>
    <w:r w:rsidRPr="004641A5">
      <w:rPr>
        <w:rFonts w:cs="Arial"/>
        <w:i/>
        <w:iCs/>
        <w:sz w:val="18"/>
        <w:szCs w:val="18"/>
        <w:lang w:val="en-GB"/>
      </w:rPr>
      <w:t>UNEP/CMS/ScC-SC</w:t>
    </w:r>
    <w:r>
      <w:rPr>
        <w:rFonts w:cs="Arial"/>
        <w:i/>
        <w:iCs/>
        <w:sz w:val="18"/>
        <w:szCs w:val="18"/>
        <w:lang w:val="en-GB"/>
      </w:rPr>
      <w:t>7</w:t>
    </w:r>
    <w:r w:rsidRPr="004641A5">
      <w:rPr>
        <w:rFonts w:cs="Arial"/>
        <w:i/>
        <w:iCs/>
        <w:sz w:val="18"/>
        <w:szCs w:val="18"/>
        <w:lang w:val="en-GB"/>
      </w:rPr>
      <w:t>/Doc.</w:t>
    </w:r>
    <w:r>
      <w:rPr>
        <w:rFonts w:cs="Arial"/>
        <w:i/>
        <w:iCs/>
        <w:sz w:val="18"/>
        <w:szCs w:val="18"/>
        <w:lang w:val="en-GB"/>
      </w:rPr>
      <w:t>6.1.3/Annex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D2201" w14:textId="77777777" w:rsidR="002A37E5" w:rsidRPr="00ED76C7" w:rsidRDefault="002A37E5" w:rsidP="002A37E5">
    <w:pPr>
      <w:pBdr>
        <w:bottom w:val="single" w:sz="4" w:space="1" w:color="auto"/>
      </w:pBdr>
      <w:rPr>
        <w:rFonts w:cs="Arial"/>
        <w:i/>
        <w:iCs/>
        <w:sz w:val="18"/>
        <w:szCs w:val="18"/>
        <w:lang w:val="fr-FR"/>
      </w:rPr>
    </w:pPr>
    <w:r w:rsidRPr="00ED76C7">
      <w:rPr>
        <w:rFonts w:cs="Arial"/>
        <w:i/>
        <w:iCs/>
        <w:sz w:val="18"/>
        <w:szCs w:val="18"/>
        <w:lang w:val="fr-FR"/>
      </w:rPr>
      <w:t>UNEP/CMS/ScC-SC7/Doc</w:t>
    </w:r>
    <w:r>
      <w:rPr>
        <w:rFonts w:cs="Arial"/>
        <w:i/>
        <w:iCs/>
        <w:sz w:val="18"/>
        <w:szCs w:val="18"/>
        <w:lang w:val="fr-FR"/>
      </w:rPr>
      <w:t>.6.1.3</w:t>
    </w:r>
    <w:r w:rsidRPr="00ED76C7">
      <w:rPr>
        <w:rFonts w:cs="Arial"/>
        <w:i/>
        <w:iCs/>
        <w:sz w:val="18"/>
        <w:szCs w:val="18"/>
        <w:lang w:val="fr-FR"/>
      </w:rPr>
      <w:t>/Annex</w:t>
    </w:r>
  </w:p>
  <w:p w14:paraId="5C8E6DC2" w14:textId="77777777" w:rsidR="002A37E5" w:rsidRPr="00194196" w:rsidRDefault="002A37E5">
    <w:pPr>
      <w:pStyle w:val="Heade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23404E" w14:paraId="18A1432C" w14:textId="77777777">
      <w:trPr>
        <w:trHeight w:val="300"/>
      </w:trPr>
      <w:tc>
        <w:tcPr>
          <w:tcW w:w="3005" w:type="dxa"/>
        </w:tcPr>
        <w:p w14:paraId="3CEF65EB" w14:textId="77777777" w:rsidR="0023404E" w:rsidRDefault="0023404E">
          <w:pPr>
            <w:pStyle w:val="Header"/>
            <w:ind w:left="-115"/>
          </w:pPr>
        </w:p>
      </w:tc>
      <w:tc>
        <w:tcPr>
          <w:tcW w:w="3005" w:type="dxa"/>
        </w:tcPr>
        <w:p w14:paraId="4725CBE0" w14:textId="77777777" w:rsidR="0023404E" w:rsidRDefault="0023404E">
          <w:pPr>
            <w:pStyle w:val="Header"/>
            <w:jc w:val="center"/>
          </w:pPr>
        </w:p>
      </w:tc>
      <w:tc>
        <w:tcPr>
          <w:tcW w:w="3005" w:type="dxa"/>
        </w:tcPr>
        <w:p w14:paraId="100B329C" w14:textId="77777777" w:rsidR="0023404E" w:rsidRDefault="0023404E">
          <w:pPr>
            <w:pStyle w:val="Header"/>
            <w:ind w:right="-115"/>
            <w:jc w:val="right"/>
          </w:pPr>
        </w:p>
      </w:tc>
    </w:tr>
  </w:tbl>
  <w:p w14:paraId="7D9AA0CF" w14:textId="77777777" w:rsidR="0023404E" w:rsidRDefault="002340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A19FF"/>
    <w:multiLevelType w:val="hybridMultilevel"/>
    <w:tmpl w:val="F22ADC3E"/>
    <w:lvl w:ilvl="0" w:tplc="CD0A8AEA">
      <w:start w:val="1"/>
      <w:numFmt w:val="decimal"/>
      <w:lvlText w:val="%1."/>
      <w:lvlJc w:val="left"/>
      <w:pPr>
        <w:ind w:left="360" w:hanging="360"/>
      </w:pPr>
      <w:rPr>
        <w:b w:val="0"/>
        <w:bCs w:val="0"/>
        <w:color w:val="auto"/>
      </w:rPr>
    </w:lvl>
    <w:lvl w:ilvl="1" w:tplc="20000017">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9989929"/>
    <w:multiLevelType w:val="hybridMultilevel"/>
    <w:tmpl w:val="FFFFFFFF"/>
    <w:lvl w:ilvl="0" w:tplc="38FED254">
      <w:start w:val="1"/>
      <w:numFmt w:val="bullet"/>
      <w:lvlText w:val="-"/>
      <w:lvlJc w:val="left"/>
      <w:pPr>
        <w:ind w:left="720" w:hanging="360"/>
      </w:pPr>
      <w:rPr>
        <w:rFonts w:ascii="Aptos" w:hAnsi="Aptos" w:hint="default"/>
      </w:rPr>
    </w:lvl>
    <w:lvl w:ilvl="1" w:tplc="68DA143E">
      <w:start w:val="1"/>
      <w:numFmt w:val="bullet"/>
      <w:lvlText w:val="o"/>
      <w:lvlJc w:val="left"/>
      <w:pPr>
        <w:ind w:left="1440" w:hanging="360"/>
      </w:pPr>
      <w:rPr>
        <w:rFonts w:ascii="Courier New" w:hAnsi="Courier New" w:hint="default"/>
      </w:rPr>
    </w:lvl>
    <w:lvl w:ilvl="2" w:tplc="EB62D1EE">
      <w:start w:val="1"/>
      <w:numFmt w:val="bullet"/>
      <w:lvlText w:val=""/>
      <w:lvlJc w:val="left"/>
      <w:pPr>
        <w:ind w:left="2160" w:hanging="360"/>
      </w:pPr>
      <w:rPr>
        <w:rFonts w:ascii="Wingdings" w:hAnsi="Wingdings" w:hint="default"/>
      </w:rPr>
    </w:lvl>
    <w:lvl w:ilvl="3" w:tplc="4BFECE60">
      <w:start w:val="1"/>
      <w:numFmt w:val="bullet"/>
      <w:lvlText w:val=""/>
      <w:lvlJc w:val="left"/>
      <w:pPr>
        <w:ind w:left="2880" w:hanging="360"/>
      </w:pPr>
      <w:rPr>
        <w:rFonts w:ascii="Symbol" w:hAnsi="Symbol" w:hint="default"/>
      </w:rPr>
    </w:lvl>
    <w:lvl w:ilvl="4" w:tplc="F080EAD0">
      <w:start w:val="1"/>
      <w:numFmt w:val="bullet"/>
      <w:lvlText w:val="o"/>
      <w:lvlJc w:val="left"/>
      <w:pPr>
        <w:ind w:left="3600" w:hanging="360"/>
      </w:pPr>
      <w:rPr>
        <w:rFonts w:ascii="Courier New" w:hAnsi="Courier New" w:hint="default"/>
      </w:rPr>
    </w:lvl>
    <w:lvl w:ilvl="5" w:tplc="E2044C4C">
      <w:start w:val="1"/>
      <w:numFmt w:val="bullet"/>
      <w:lvlText w:val=""/>
      <w:lvlJc w:val="left"/>
      <w:pPr>
        <w:ind w:left="4320" w:hanging="360"/>
      </w:pPr>
      <w:rPr>
        <w:rFonts w:ascii="Wingdings" w:hAnsi="Wingdings" w:hint="default"/>
      </w:rPr>
    </w:lvl>
    <w:lvl w:ilvl="6" w:tplc="786C3774">
      <w:start w:val="1"/>
      <w:numFmt w:val="bullet"/>
      <w:lvlText w:val=""/>
      <w:lvlJc w:val="left"/>
      <w:pPr>
        <w:ind w:left="5040" w:hanging="360"/>
      </w:pPr>
      <w:rPr>
        <w:rFonts w:ascii="Symbol" w:hAnsi="Symbol" w:hint="default"/>
      </w:rPr>
    </w:lvl>
    <w:lvl w:ilvl="7" w:tplc="E25CA1FC">
      <w:start w:val="1"/>
      <w:numFmt w:val="bullet"/>
      <w:lvlText w:val="o"/>
      <w:lvlJc w:val="left"/>
      <w:pPr>
        <w:ind w:left="5760" w:hanging="360"/>
      </w:pPr>
      <w:rPr>
        <w:rFonts w:ascii="Courier New" w:hAnsi="Courier New" w:hint="default"/>
      </w:rPr>
    </w:lvl>
    <w:lvl w:ilvl="8" w:tplc="CDFCC430">
      <w:start w:val="1"/>
      <w:numFmt w:val="bullet"/>
      <w:lvlText w:val=""/>
      <w:lvlJc w:val="left"/>
      <w:pPr>
        <w:ind w:left="6480" w:hanging="360"/>
      </w:pPr>
      <w:rPr>
        <w:rFonts w:ascii="Wingdings" w:hAnsi="Wingdings" w:hint="default"/>
      </w:rPr>
    </w:lvl>
  </w:abstractNum>
  <w:abstractNum w:abstractNumId="2" w15:restartNumberingAfterBreak="0">
    <w:nsid w:val="48A4751E"/>
    <w:multiLevelType w:val="hybridMultilevel"/>
    <w:tmpl w:val="F43AEE8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4DCF83F0"/>
    <w:multiLevelType w:val="hybridMultilevel"/>
    <w:tmpl w:val="FFFFFFFF"/>
    <w:lvl w:ilvl="0" w:tplc="67A6CECC">
      <w:start w:val="1"/>
      <w:numFmt w:val="bullet"/>
      <w:lvlText w:val=""/>
      <w:lvlJc w:val="left"/>
      <w:pPr>
        <w:ind w:left="720" w:hanging="360"/>
      </w:pPr>
      <w:rPr>
        <w:rFonts w:ascii="Symbol" w:hAnsi="Symbol" w:hint="default"/>
      </w:rPr>
    </w:lvl>
    <w:lvl w:ilvl="1" w:tplc="0FE644C6">
      <w:start w:val="1"/>
      <w:numFmt w:val="bullet"/>
      <w:lvlText w:val="o"/>
      <w:lvlJc w:val="left"/>
      <w:pPr>
        <w:ind w:left="1440" w:hanging="360"/>
      </w:pPr>
      <w:rPr>
        <w:rFonts w:ascii="Courier New" w:hAnsi="Courier New" w:hint="default"/>
      </w:rPr>
    </w:lvl>
    <w:lvl w:ilvl="2" w:tplc="B224BE52">
      <w:start w:val="1"/>
      <w:numFmt w:val="bullet"/>
      <w:lvlText w:val=""/>
      <w:lvlJc w:val="left"/>
      <w:pPr>
        <w:ind w:left="2160" w:hanging="360"/>
      </w:pPr>
      <w:rPr>
        <w:rFonts w:ascii="Wingdings" w:hAnsi="Wingdings" w:hint="default"/>
      </w:rPr>
    </w:lvl>
    <w:lvl w:ilvl="3" w:tplc="BFEC7556">
      <w:start w:val="1"/>
      <w:numFmt w:val="bullet"/>
      <w:lvlText w:val=""/>
      <w:lvlJc w:val="left"/>
      <w:pPr>
        <w:ind w:left="2880" w:hanging="360"/>
      </w:pPr>
      <w:rPr>
        <w:rFonts w:ascii="Symbol" w:hAnsi="Symbol" w:hint="default"/>
      </w:rPr>
    </w:lvl>
    <w:lvl w:ilvl="4" w:tplc="D98C65D8">
      <w:start w:val="1"/>
      <w:numFmt w:val="bullet"/>
      <w:lvlText w:val="o"/>
      <w:lvlJc w:val="left"/>
      <w:pPr>
        <w:ind w:left="3600" w:hanging="360"/>
      </w:pPr>
      <w:rPr>
        <w:rFonts w:ascii="Courier New" w:hAnsi="Courier New" w:hint="default"/>
      </w:rPr>
    </w:lvl>
    <w:lvl w:ilvl="5" w:tplc="77BA74B2">
      <w:start w:val="1"/>
      <w:numFmt w:val="bullet"/>
      <w:lvlText w:val=""/>
      <w:lvlJc w:val="left"/>
      <w:pPr>
        <w:ind w:left="4320" w:hanging="360"/>
      </w:pPr>
      <w:rPr>
        <w:rFonts w:ascii="Wingdings" w:hAnsi="Wingdings" w:hint="default"/>
      </w:rPr>
    </w:lvl>
    <w:lvl w:ilvl="6" w:tplc="4CC48598">
      <w:start w:val="1"/>
      <w:numFmt w:val="bullet"/>
      <w:lvlText w:val=""/>
      <w:lvlJc w:val="left"/>
      <w:pPr>
        <w:ind w:left="5040" w:hanging="360"/>
      </w:pPr>
      <w:rPr>
        <w:rFonts w:ascii="Symbol" w:hAnsi="Symbol" w:hint="default"/>
      </w:rPr>
    </w:lvl>
    <w:lvl w:ilvl="7" w:tplc="7868C5E4">
      <w:start w:val="1"/>
      <w:numFmt w:val="bullet"/>
      <w:lvlText w:val="o"/>
      <w:lvlJc w:val="left"/>
      <w:pPr>
        <w:ind w:left="5760" w:hanging="360"/>
      </w:pPr>
      <w:rPr>
        <w:rFonts w:ascii="Courier New" w:hAnsi="Courier New" w:hint="default"/>
      </w:rPr>
    </w:lvl>
    <w:lvl w:ilvl="8" w:tplc="3C723A10">
      <w:start w:val="1"/>
      <w:numFmt w:val="bullet"/>
      <w:lvlText w:val=""/>
      <w:lvlJc w:val="left"/>
      <w:pPr>
        <w:ind w:left="6480" w:hanging="360"/>
      </w:pPr>
      <w:rPr>
        <w:rFonts w:ascii="Wingdings" w:hAnsi="Wingdings" w:hint="default"/>
      </w:rPr>
    </w:lvl>
  </w:abstractNum>
  <w:abstractNum w:abstractNumId="4"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A00050"/>
    <w:multiLevelType w:val="hybridMultilevel"/>
    <w:tmpl w:val="FFFFFFFF"/>
    <w:lvl w:ilvl="0" w:tplc="02249E7C">
      <w:start w:val="1"/>
      <w:numFmt w:val="bullet"/>
      <w:lvlText w:val="-"/>
      <w:lvlJc w:val="left"/>
      <w:pPr>
        <w:ind w:left="720" w:hanging="360"/>
      </w:pPr>
      <w:rPr>
        <w:rFonts w:ascii="Aptos" w:hAnsi="Aptos" w:hint="default"/>
      </w:rPr>
    </w:lvl>
    <w:lvl w:ilvl="1" w:tplc="6F3A79A2">
      <w:start w:val="1"/>
      <w:numFmt w:val="bullet"/>
      <w:lvlText w:val="o"/>
      <w:lvlJc w:val="left"/>
      <w:pPr>
        <w:ind w:left="1440" w:hanging="360"/>
      </w:pPr>
      <w:rPr>
        <w:rFonts w:ascii="Courier New" w:hAnsi="Courier New" w:hint="default"/>
      </w:rPr>
    </w:lvl>
    <w:lvl w:ilvl="2" w:tplc="CFA222AE">
      <w:start w:val="1"/>
      <w:numFmt w:val="bullet"/>
      <w:lvlText w:val=""/>
      <w:lvlJc w:val="left"/>
      <w:pPr>
        <w:ind w:left="2160" w:hanging="360"/>
      </w:pPr>
      <w:rPr>
        <w:rFonts w:ascii="Wingdings" w:hAnsi="Wingdings" w:hint="default"/>
      </w:rPr>
    </w:lvl>
    <w:lvl w:ilvl="3" w:tplc="C972C4A4">
      <w:start w:val="1"/>
      <w:numFmt w:val="bullet"/>
      <w:lvlText w:val=""/>
      <w:lvlJc w:val="left"/>
      <w:pPr>
        <w:ind w:left="2880" w:hanging="360"/>
      </w:pPr>
      <w:rPr>
        <w:rFonts w:ascii="Symbol" w:hAnsi="Symbol" w:hint="default"/>
      </w:rPr>
    </w:lvl>
    <w:lvl w:ilvl="4" w:tplc="4DA62BC0">
      <w:start w:val="1"/>
      <w:numFmt w:val="bullet"/>
      <w:lvlText w:val="o"/>
      <w:lvlJc w:val="left"/>
      <w:pPr>
        <w:ind w:left="3600" w:hanging="360"/>
      </w:pPr>
      <w:rPr>
        <w:rFonts w:ascii="Courier New" w:hAnsi="Courier New" w:hint="default"/>
      </w:rPr>
    </w:lvl>
    <w:lvl w:ilvl="5" w:tplc="EC54F1A2">
      <w:start w:val="1"/>
      <w:numFmt w:val="bullet"/>
      <w:lvlText w:val=""/>
      <w:lvlJc w:val="left"/>
      <w:pPr>
        <w:ind w:left="4320" w:hanging="360"/>
      </w:pPr>
      <w:rPr>
        <w:rFonts w:ascii="Wingdings" w:hAnsi="Wingdings" w:hint="default"/>
      </w:rPr>
    </w:lvl>
    <w:lvl w:ilvl="6" w:tplc="5464D202">
      <w:start w:val="1"/>
      <w:numFmt w:val="bullet"/>
      <w:lvlText w:val=""/>
      <w:lvlJc w:val="left"/>
      <w:pPr>
        <w:ind w:left="5040" w:hanging="360"/>
      </w:pPr>
      <w:rPr>
        <w:rFonts w:ascii="Symbol" w:hAnsi="Symbol" w:hint="default"/>
      </w:rPr>
    </w:lvl>
    <w:lvl w:ilvl="7" w:tplc="3CC82752">
      <w:start w:val="1"/>
      <w:numFmt w:val="bullet"/>
      <w:lvlText w:val="o"/>
      <w:lvlJc w:val="left"/>
      <w:pPr>
        <w:ind w:left="5760" w:hanging="360"/>
      </w:pPr>
      <w:rPr>
        <w:rFonts w:ascii="Courier New" w:hAnsi="Courier New" w:hint="default"/>
      </w:rPr>
    </w:lvl>
    <w:lvl w:ilvl="8" w:tplc="F57C5AA4">
      <w:start w:val="1"/>
      <w:numFmt w:val="bullet"/>
      <w:lvlText w:val=""/>
      <w:lvlJc w:val="left"/>
      <w:pPr>
        <w:ind w:left="6480" w:hanging="360"/>
      </w:pPr>
      <w:rPr>
        <w:rFonts w:ascii="Wingdings" w:hAnsi="Wingdings" w:hint="default"/>
      </w:rPr>
    </w:lvl>
  </w:abstractNum>
  <w:abstractNum w:abstractNumId="6" w15:restartNumberingAfterBreak="0">
    <w:nsid w:val="6F9F6BF7"/>
    <w:multiLevelType w:val="multilevel"/>
    <w:tmpl w:val="868C36DC"/>
    <w:lvl w:ilvl="0">
      <w:start w:val="14"/>
      <w:numFmt w:val="decimal"/>
      <w:lvlText w:val="%1"/>
      <w:lvlJc w:val="left"/>
      <w:pPr>
        <w:ind w:left="660" w:hanging="660"/>
      </w:pPr>
      <w:rPr>
        <w:rFonts w:hint="default"/>
        <w:i/>
      </w:rPr>
    </w:lvl>
    <w:lvl w:ilvl="1">
      <w:start w:val="199"/>
      <w:numFmt w:val="decimal"/>
      <w:lvlText w:val="%1.%2"/>
      <w:lvlJc w:val="left"/>
      <w:pPr>
        <w:ind w:left="1020" w:hanging="6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num w:numId="1" w16cid:durableId="309864782">
    <w:abstractNumId w:val="4"/>
  </w:num>
  <w:num w:numId="2" w16cid:durableId="2061399074">
    <w:abstractNumId w:val="0"/>
  </w:num>
  <w:num w:numId="3" w16cid:durableId="322783466">
    <w:abstractNumId w:val="6"/>
  </w:num>
  <w:num w:numId="4" w16cid:durableId="1540514461">
    <w:abstractNumId w:val="2"/>
  </w:num>
  <w:num w:numId="5" w16cid:durableId="902179443">
    <w:abstractNumId w:val="1"/>
  </w:num>
  <w:num w:numId="6" w16cid:durableId="614093254">
    <w:abstractNumId w:val="3"/>
  </w:num>
  <w:num w:numId="7" w16cid:durableId="79537249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01E72"/>
    <w:rsid w:val="00004380"/>
    <w:rsid w:val="0001267A"/>
    <w:rsid w:val="00015E5B"/>
    <w:rsid w:val="00021566"/>
    <w:rsid w:val="00023BC8"/>
    <w:rsid w:val="00032857"/>
    <w:rsid w:val="00034F7E"/>
    <w:rsid w:val="00047F5B"/>
    <w:rsid w:val="00051664"/>
    <w:rsid w:val="00054F66"/>
    <w:rsid w:val="00055EA8"/>
    <w:rsid w:val="00062598"/>
    <w:rsid w:val="00063003"/>
    <w:rsid w:val="000631C0"/>
    <w:rsid w:val="000641A2"/>
    <w:rsid w:val="00064F9C"/>
    <w:rsid w:val="000652C6"/>
    <w:rsid w:val="00066F8C"/>
    <w:rsid w:val="00072018"/>
    <w:rsid w:val="000741D8"/>
    <w:rsid w:val="00082083"/>
    <w:rsid w:val="00087310"/>
    <w:rsid w:val="00097A31"/>
    <w:rsid w:val="000A510F"/>
    <w:rsid w:val="000A52F9"/>
    <w:rsid w:val="000B44A7"/>
    <w:rsid w:val="000C2262"/>
    <w:rsid w:val="000C3D74"/>
    <w:rsid w:val="000C66FE"/>
    <w:rsid w:val="000D739C"/>
    <w:rsid w:val="000E28AD"/>
    <w:rsid w:val="000F4744"/>
    <w:rsid w:val="000F64A4"/>
    <w:rsid w:val="00103E83"/>
    <w:rsid w:val="001112EC"/>
    <w:rsid w:val="00112C1A"/>
    <w:rsid w:val="001210B6"/>
    <w:rsid w:val="001227FD"/>
    <w:rsid w:val="00125D72"/>
    <w:rsid w:val="00130E95"/>
    <w:rsid w:val="001316EB"/>
    <w:rsid w:val="00135697"/>
    <w:rsid w:val="00143FC2"/>
    <w:rsid w:val="00153EA4"/>
    <w:rsid w:val="00155DFC"/>
    <w:rsid w:val="00164353"/>
    <w:rsid w:val="00164AC7"/>
    <w:rsid w:val="00164F93"/>
    <w:rsid w:val="00166D3D"/>
    <w:rsid w:val="00175414"/>
    <w:rsid w:val="0019336C"/>
    <w:rsid w:val="001939C3"/>
    <w:rsid w:val="00194196"/>
    <w:rsid w:val="00195AAD"/>
    <w:rsid w:val="001A03A5"/>
    <w:rsid w:val="001A28B6"/>
    <w:rsid w:val="001A42DB"/>
    <w:rsid w:val="001A59E0"/>
    <w:rsid w:val="001A77EE"/>
    <w:rsid w:val="001B0CB9"/>
    <w:rsid w:val="001B12B6"/>
    <w:rsid w:val="001B60B5"/>
    <w:rsid w:val="001B72F8"/>
    <w:rsid w:val="001B7C41"/>
    <w:rsid w:val="001C493E"/>
    <w:rsid w:val="001C79BE"/>
    <w:rsid w:val="001D099C"/>
    <w:rsid w:val="001D34C6"/>
    <w:rsid w:val="001D3E2A"/>
    <w:rsid w:val="001D45B8"/>
    <w:rsid w:val="001F3996"/>
    <w:rsid w:val="001F56E8"/>
    <w:rsid w:val="001F7757"/>
    <w:rsid w:val="00202D91"/>
    <w:rsid w:val="0020538E"/>
    <w:rsid w:val="002124E1"/>
    <w:rsid w:val="00212DCA"/>
    <w:rsid w:val="00222FA6"/>
    <w:rsid w:val="002241D3"/>
    <w:rsid w:val="002259BD"/>
    <w:rsid w:val="00227B24"/>
    <w:rsid w:val="00233582"/>
    <w:rsid w:val="0023404E"/>
    <w:rsid w:val="00234A4C"/>
    <w:rsid w:val="0023618C"/>
    <w:rsid w:val="00241D17"/>
    <w:rsid w:val="0025241B"/>
    <w:rsid w:val="00260D56"/>
    <w:rsid w:val="00265F5A"/>
    <w:rsid w:val="00274FBC"/>
    <w:rsid w:val="00275448"/>
    <w:rsid w:val="00284EF2"/>
    <w:rsid w:val="00287B1B"/>
    <w:rsid w:val="00292946"/>
    <w:rsid w:val="002A37E5"/>
    <w:rsid w:val="002B6A23"/>
    <w:rsid w:val="002C5DB3"/>
    <w:rsid w:val="002C664E"/>
    <w:rsid w:val="002C6981"/>
    <w:rsid w:val="002D17C9"/>
    <w:rsid w:val="002D4768"/>
    <w:rsid w:val="002D5744"/>
    <w:rsid w:val="002D75F8"/>
    <w:rsid w:val="002D7737"/>
    <w:rsid w:val="002E1615"/>
    <w:rsid w:val="002E6EEB"/>
    <w:rsid w:val="002F0077"/>
    <w:rsid w:val="002F2584"/>
    <w:rsid w:val="002F2DD4"/>
    <w:rsid w:val="002F3B07"/>
    <w:rsid w:val="002F4EF9"/>
    <w:rsid w:val="00300AD3"/>
    <w:rsid w:val="00304FD8"/>
    <w:rsid w:val="00306679"/>
    <w:rsid w:val="00313A14"/>
    <w:rsid w:val="003174B8"/>
    <w:rsid w:val="00320A30"/>
    <w:rsid w:val="00331C21"/>
    <w:rsid w:val="00335104"/>
    <w:rsid w:val="00340737"/>
    <w:rsid w:val="003411A7"/>
    <w:rsid w:val="00393089"/>
    <w:rsid w:val="003B1260"/>
    <w:rsid w:val="003B409F"/>
    <w:rsid w:val="003B6633"/>
    <w:rsid w:val="003C1A96"/>
    <w:rsid w:val="003C304D"/>
    <w:rsid w:val="003D76BC"/>
    <w:rsid w:val="003D7753"/>
    <w:rsid w:val="003E3140"/>
    <w:rsid w:val="003E3A1B"/>
    <w:rsid w:val="003E6480"/>
    <w:rsid w:val="00407587"/>
    <w:rsid w:val="004107A8"/>
    <w:rsid w:val="00416270"/>
    <w:rsid w:val="004230AB"/>
    <w:rsid w:val="0042790B"/>
    <w:rsid w:val="00432562"/>
    <w:rsid w:val="0043750A"/>
    <w:rsid w:val="00441480"/>
    <w:rsid w:val="00445B33"/>
    <w:rsid w:val="00454A63"/>
    <w:rsid w:val="00456D0C"/>
    <w:rsid w:val="00461E25"/>
    <w:rsid w:val="004641A5"/>
    <w:rsid w:val="00467D09"/>
    <w:rsid w:val="00472E79"/>
    <w:rsid w:val="00475332"/>
    <w:rsid w:val="00477705"/>
    <w:rsid w:val="0048185F"/>
    <w:rsid w:val="004832AA"/>
    <w:rsid w:val="00484251"/>
    <w:rsid w:val="00490FF8"/>
    <w:rsid w:val="00494E6E"/>
    <w:rsid w:val="004B29B4"/>
    <w:rsid w:val="004B4A59"/>
    <w:rsid w:val="004B5399"/>
    <w:rsid w:val="004B69F5"/>
    <w:rsid w:val="004C1FB8"/>
    <w:rsid w:val="004C2C8B"/>
    <w:rsid w:val="004C3EB4"/>
    <w:rsid w:val="004D64C6"/>
    <w:rsid w:val="004D6DC4"/>
    <w:rsid w:val="004F08DB"/>
    <w:rsid w:val="00501815"/>
    <w:rsid w:val="00501A1C"/>
    <w:rsid w:val="00510389"/>
    <w:rsid w:val="00511000"/>
    <w:rsid w:val="005131EB"/>
    <w:rsid w:val="005157DC"/>
    <w:rsid w:val="0053238D"/>
    <w:rsid w:val="00532767"/>
    <w:rsid w:val="00534C9F"/>
    <w:rsid w:val="00535553"/>
    <w:rsid w:val="00537A2A"/>
    <w:rsid w:val="00540C76"/>
    <w:rsid w:val="00553A25"/>
    <w:rsid w:val="0055472F"/>
    <w:rsid w:val="005549F4"/>
    <w:rsid w:val="005576EE"/>
    <w:rsid w:val="00561A7B"/>
    <w:rsid w:val="00565385"/>
    <w:rsid w:val="005665E9"/>
    <w:rsid w:val="00580E62"/>
    <w:rsid w:val="00583EED"/>
    <w:rsid w:val="005872F6"/>
    <w:rsid w:val="00591C8C"/>
    <w:rsid w:val="00597AF1"/>
    <w:rsid w:val="005A0362"/>
    <w:rsid w:val="005B2EB8"/>
    <w:rsid w:val="005B4789"/>
    <w:rsid w:val="005C0C12"/>
    <w:rsid w:val="005C227D"/>
    <w:rsid w:val="005D00EE"/>
    <w:rsid w:val="005D438F"/>
    <w:rsid w:val="005D5818"/>
    <w:rsid w:val="005E1A0D"/>
    <w:rsid w:val="005E3E8B"/>
    <w:rsid w:val="005E4376"/>
    <w:rsid w:val="005E5EBA"/>
    <w:rsid w:val="005F0E4E"/>
    <w:rsid w:val="005F2061"/>
    <w:rsid w:val="005F5979"/>
    <w:rsid w:val="005F7B3E"/>
    <w:rsid w:val="006003CD"/>
    <w:rsid w:val="006009D4"/>
    <w:rsid w:val="00602DED"/>
    <w:rsid w:val="00603ED2"/>
    <w:rsid w:val="00621550"/>
    <w:rsid w:val="00622525"/>
    <w:rsid w:val="00622B4E"/>
    <w:rsid w:val="00623CFD"/>
    <w:rsid w:val="0064517A"/>
    <w:rsid w:val="006611FC"/>
    <w:rsid w:val="00667E66"/>
    <w:rsid w:val="00674C14"/>
    <w:rsid w:val="00674F2F"/>
    <w:rsid w:val="00686BEA"/>
    <w:rsid w:val="006B0385"/>
    <w:rsid w:val="006C1CD2"/>
    <w:rsid w:val="006D2B0D"/>
    <w:rsid w:val="006D6AD8"/>
    <w:rsid w:val="006E370F"/>
    <w:rsid w:val="006E3FF6"/>
    <w:rsid w:val="006F26E4"/>
    <w:rsid w:val="006F31E5"/>
    <w:rsid w:val="006F51F3"/>
    <w:rsid w:val="006F558D"/>
    <w:rsid w:val="00703427"/>
    <w:rsid w:val="007035B1"/>
    <w:rsid w:val="007057F7"/>
    <w:rsid w:val="00710470"/>
    <w:rsid w:val="00711BB9"/>
    <w:rsid w:val="00712116"/>
    <w:rsid w:val="0071781C"/>
    <w:rsid w:val="0072531E"/>
    <w:rsid w:val="00733BEC"/>
    <w:rsid w:val="00736BF2"/>
    <w:rsid w:val="00743CCD"/>
    <w:rsid w:val="00753857"/>
    <w:rsid w:val="00753A01"/>
    <w:rsid w:val="00763277"/>
    <w:rsid w:val="00763695"/>
    <w:rsid w:val="00774596"/>
    <w:rsid w:val="00777A8E"/>
    <w:rsid w:val="00782A10"/>
    <w:rsid w:val="00783826"/>
    <w:rsid w:val="007879A7"/>
    <w:rsid w:val="00791152"/>
    <w:rsid w:val="0079141C"/>
    <w:rsid w:val="007931D2"/>
    <w:rsid w:val="00794E6F"/>
    <w:rsid w:val="007974A7"/>
    <w:rsid w:val="00797AB3"/>
    <w:rsid w:val="007A0217"/>
    <w:rsid w:val="007A10B6"/>
    <w:rsid w:val="007A4AF7"/>
    <w:rsid w:val="007B2480"/>
    <w:rsid w:val="007B6771"/>
    <w:rsid w:val="007D1052"/>
    <w:rsid w:val="007E1F4C"/>
    <w:rsid w:val="007E238D"/>
    <w:rsid w:val="007E3435"/>
    <w:rsid w:val="007E3C0D"/>
    <w:rsid w:val="007E3CF7"/>
    <w:rsid w:val="007E4CF4"/>
    <w:rsid w:val="007F1B9D"/>
    <w:rsid w:val="007F2B55"/>
    <w:rsid w:val="007F6EBD"/>
    <w:rsid w:val="0080031B"/>
    <w:rsid w:val="00803043"/>
    <w:rsid w:val="00804433"/>
    <w:rsid w:val="00814D37"/>
    <w:rsid w:val="00816FEC"/>
    <w:rsid w:val="008209E9"/>
    <w:rsid w:val="00822235"/>
    <w:rsid w:val="00822E98"/>
    <w:rsid w:val="00823469"/>
    <w:rsid w:val="00837F30"/>
    <w:rsid w:val="00843A77"/>
    <w:rsid w:val="00844A0F"/>
    <w:rsid w:val="00844F23"/>
    <w:rsid w:val="00852A02"/>
    <w:rsid w:val="008562CA"/>
    <w:rsid w:val="00857DC4"/>
    <w:rsid w:val="008659AD"/>
    <w:rsid w:val="00867078"/>
    <w:rsid w:val="008704C0"/>
    <w:rsid w:val="00873FE3"/>
    <w:rsid w:val="008744ED"/>
    <w:rsid w:val="0087691A"/>
    <w:rsid w:val="008833FC"/>
    <w:rsid w:val="008855EF"/>
    <w:rsid w:val="00886AF3"/>
    <w:rsid w:val="00887360"/>
    <w:rsid w:val="008955B4"/>
    <w:rsid w:val="008959B4"/>
    <w:rsid w:val="00897CC2"/>
    <w:rsid w:val="008A51DA"/>
    <w:rsid w:val="008A5B68"/>
    <w:rsid w:val="008B012A"/>
    <w:rsid w:val="008B3952"/>
    <w:rsid w:val="008C01FB"/>
    <w:rsid w:val="008C44DB"/>
    <w:rsid w:val="008C7214"/>
    <w:rsid w:val="008D2EC3"/>
    <w:rsid w:val="008D367F"/>
    <w:rsid w:val="008D6772"/>
    <w:rsid w:val="008D7252"/>
    <w:rsid w:val="008E078F"/>
    <w:rsid w:val="008E2079"/>
    <w:rsid w:val="008E3E7E"/>
    <w:rsid w:val="008E6D41"/>
    <w:rsid w:val="008F2FA8"/>
    <w:rsid w:val="008F6A4A"/>
    <w:rsid w:val="008F6F80"/>
    <w:rsid w:val="00906843"/>
    <w:rsid w:val="00911527"/>
    <w:rsid w:val="0091153E"/>
    <w:rsid w:val="00913751"/>
    <w:rsid w:val="00913A02"/>
    <w:rsid w:val="009173D8"/>
    <w:rsid w:val="00917837"/>
    <w:rsid w:val="009251F0"/>
    <w:rsid w:val="00934299"/>
    <w:rsid w:val="00935E28"/>
    <w:rsid w:val="00943BA4"/>
    <w:rsid w:val="00944DF1"/>
    <w:rsid w:val="009503D2"/>
    <w:rsid w:val="00955FFD"/>
    <w:rsid w:val="00966666"/>
    <w:rsid w:val="00971846"/>
    <w:rsid w:val="009728DA"/>
    <w:rsid w:val="00973A01"/>
    <w:rsid w:val="00974B93"/>
    <w:rsid w:val="00975FCA"/>
    <w:rsid w:val="00987776"/>
    <w:rsid w:val="0099293C"/>
    <w:rsid w:val="00993D83"/>
    <w:rsid w:val="009968CF"/>
    <w:rsid w:val="009A012D"/>
    <w:rsid w:val="009A0DD0"/>
    <w:rsid w:val="009A40F8"/>
    <w:rsid w:val="009A531C"/>
    <w:rsid w:val="009B1696"/>
    <w:rsid w:val="009B31FC"/>
    <w:rsid w:val="009C19C3"/>
    <w:rsid w:val="009C6FA3"/>
    <w:rsid w:val="009C7B88"/>
    <w:rsid w:val="009D6C92"/>
    <w:rsid w:val="009E3BF9"/>
    <w:rsid w:val="009E63AD"/>
    <w:rsid w:val="009F05F4"/>
    <w:rsid w:val="009F3E56"/>
    <w:rsid w:val="009F415B"/>
    <w:rsid w:val="009F7DD2"/>
    <w:rsid w:val="00A01AE5"/>
    <w:rsid w:val="00A17CB5"/>
    <w:rsid w:val="00A21B78"/>
    <w:rsid w:val="00A23008"/>
    <w:rsid w:val="00A25278"/>
    <w:rsid w:val="00A258AE"/>
    <w:rsid w:val="00A26C30"/>
    <w:rsid w:val="00A35530"/>
    <w:rsid w:val="00A35E97"/>
    <w:rsid w:val="00A4067B"/>
    <w:rsid w:val="00A40CC0"/>
    <w:rsid w:val="00A41DD2"/>
    <w:rsid w:val="00A41EA3"/>
    <w:rsid w:val="00A42846"/>
    <w:rsid w:val="00A5028B"/>
    <w:rsid w:val="00A51B0B"/>
    <w:rsid w:val="00A56CCF"/>
    <w:rsid w:val="00A66943"/>
    <w:rsid w:val="00A71BFC"/>
    <w:rsid w:val="00A77F9A"/>
    <w:rsid w:val="00A814B2"/>
    <w:rsid w:val="00A86071"/>
    <w:rsid w:val="00A87FB9"/>
    <w:rsid w:val="00A97565"/>
    <w:rsid w:val="00AA096D"/>
    <w:rsid w:val="00AA2230"/>
    <w:rsid w:val="00AA2844"/>
    <w:rsid w:val="00AA6030"/>
    <w:rsid w:val="00AB2495"/>
    <w:rsid w:val="00AB4D24"/>
    <w:rsid w:val="00AB7979"/>
    <w:rsid w:val="00AC7124"/>
    <w:rsid w:val="00AD04C1"/>
    <w:rsid w:val="00AD353B"/>
    <w:rsid w:val="00AD6B1E"/>
    <w:rsid w:val="00AE2427"/>
    <w:rsid w:val="00AE6BDB"/>
    <w:rsid w:val="00AF0620"/>
    <w:rsid w:val="00AF778A"/>
    <w:rsid w:val="00B041A0"/>
    <w:rsid w:val="00B05398"/>
    <w:rsid w:val="00B1334F"/>
    <w:rsid w:val="00B215D7"/>
    <w:rsid w:val="00B21E73"/>
    <w:rsid w:val="00B25DF0"/>
    <w:rsid w:val="00B270A1"/>
    <w:rsid w:val="00B43FA1"/>
    <w:rsid w:val="00B47557"/>
    <w:rsid w:val="00B47A22"/>
    <w:rsid w:val="00B57E95"/>
    <w:rsid w:val="00B66044"/>
    <w:rsid w:val="00B67C76"/>
    <w:rsid w:val="00B71157"/>
    <w:rsid w:val="00B72E39"/>
    <w:rsid w:val="00B922D8"/>
    <w:rsid w:val="00BA097D"/>
    <w:rsid w:val="00BA0EA3"/>
    <w:rsid w:val="00BA4282"/>
    <w:rsid w:val="00BB373B"/>
    <w:rsid w:val="00BB43DF"/>
    <w:rsid w:val="00BB4B35"/>
    <w:rsid w:val="00BC06FF"/>
    <w:rsid w:val="00BC3AA0"/>
    <w:rsid w:val="00BC7B82"/>
    <w:rsid w:val="00BC7EC2"/>
    <w:rsid w:val="00BD4546"/>
    <w:rsid w:val="00BD5814"/>
    <w:rsid w:val="00BD7A99"/>
    <w:rsid w:val="00BE5F07"/>
    <w:rsid w:val="00BE7C6B"/>
    <w:rsid w:val="00BF18BC"/>
    <w:rsid w:val="00C01943"/>
    <w:rsid w:val="00C06B00"/>
    <w:rsid w:val="00C12933"/>
    <w:rsid w:val="00C17367"/>
    <w:rsid w:val="00C25C15"/>
    <w:rsid w:val="00C3049C"/>
    <w:rsid w:val="00C35E5E"/>
    <w:rsid w:val="00C367A2"/>
    <w:rsid w:val="00C36B50"/>
    <w:rsid w:val="00C37847"/>
    <w:rsid w:val="00C40667"/>
    <w:rsid w:val="00C40E0B"/>
    <w:rsid w:val="00C51531"/>
    <w:rsid w:val="00C515BD"/>
    <w:rsid w:val="00C60867"/>
    <w:rsid w:val="00C6232F"/>
    <w:rsid w:val="00C6402A"/>
    <w:rsid w:val="00C7301C"/>
    <w:rsid w:val="00C74204"/>
    <w:rsid w:val="00C74912"/>
    <w:rsid w:val="00C856AC"/>
    <w:rsid w:val="00C9164F"/>
    <w:rsid w:val="00CA510F"/>
    <w:rsid w:val="00CB0896"/>
    <w:rsid w:val="00CB2265"/>
    <w:rsid w:val="00CB3438"/>
    <w:rsid w:val="00CB655F"/>
    <w:rsid w:val="00CC451F"/>
    <w:rsid w:val="00CC48D4"/>
    <w:rsid w:val="00CD15E0"/>
    <w:rsid w:val="00CD49BC"/>
    <w:rsid w:val="00CD7E79"/>
    <w:rsid w:val="00CE41C1"/>
    <w:rsid w:val="00CF272E"/>
    <w:rsid w:val="00CF3163"/>
    <w:rsid w:val="00CF3972"/>
    <w:rsid w:val="00D04F3B"/>
    <w:rsid w:val="00D15371"/>
    <w:rsid w:val="00D16D68"/>
    <w:rsid w:val="00D20BE0"/>
    <w:rsid w:val="00D219BF"/>
    <w:rsid w:val="00D25282"/>
    <w:rsid w:val="00D27F92"/>
    <w:rsid w:val="00D30654"/>
    <w:rsid w:val="00D3197C"/>
    <w:rsid w:val="00D32C20"/>
    <w:rsid w:val="00D420DF"/>
    <w:rsid w:val="00D441DA"/>
    <w:rsid w:val="00D47AE8"/>
    <w:rsid w:val="00D47CB3"/>
    <w:rsid w:val="00D5397B"/>
    <w:rsid w:val="00D55316"/>
    <w:rsid w:val="00D56115"/>
    <w:rsid w:val="00D579C9"/>
    <w:rsid w:val="00D6324F"/>
    <w:rsid w:val="00D64C04"/>
    <w:rsid w:val="00D6707D"/>
    <w:rsid w:val="00D73767"/>
    <w:rsid w:val="00D73F8E"/>
    <w:rsid w:val="00D748B6"/>
    <w:rsid w:val="00D8705A"/>
    <w:rsid w:val="00D87FB9"/>
    <w:rsid w:val="00D94C6F"/>
    <w:rsid w:val="00D96728"/>
    <w:rsid w:val="00DA207A"/>
    <w:rsid w:val="00DA7473"/>
    <w:rsid w:val="00DB4110"/>
    <w:rsid w:val="00DB54C8"/>
    <w:rsid w:val="00DB5F96"/>
    <w:rsid w:val="00DB7CEE"/>
    <w:rsid w:val="00DC7969"/>
    <w:rsid w:val="00DD5B36"/>
    <w:rsid w:val="00DD6C79"/>
    <w:rsid w:val="00DF1A6C"/>
    <w:rsid w:val="00DF26E7"/>
    <w:rsid w:val="00DF385E"/>
    <w:rsid w:val="00E022B3"/>
    <w:rsid w:val="00E03724"/>
    <w:rsid w:val="00E0427B"/>
    <w:rsid w:val="00E05B6B"/>
    <w:rsid w:val="00E10910"/>
    <w:rsid w:val="00E109BD"/>
    <w:rsid w:val="00E122E4"/>
    <w:rsid w:val="00E3264E"/>
    <w:rsid w:val="00E3746E"/>
    <w:rsid w:val="00E51822"/>
    <w:rsid w:val="00E57342"/>
    <w:rsid w:val="00E63967"/>
    <w:rsid w:val="00E717B9"/>
    <w:rsid w:val="00E73ECF"/>
    <w:rsid w:val="00E75058"/>
    <w:rsid w:val="00E751C9"/>
    <w:rsid w:val="00E75893"/>
    <w:rsid w:val="00E80B69"/>
    <w:rsid w:val="00E82BA3"/>
    <w:rsid w:val="00E917CB"/>
    <w:rsid w:val="00EA7E9B"/>
    <w:rsid w:val="00EC4DB7"/>
    <w:rsid w:val="00EC61C1"/>
    <w:rsid w:val="00ED76C7"/>
    <w:rsid w:val="00EE0026"/>
    <w:rsid w:val="00EE1C77"/>
    <w:rsid w:val="00EE5521"/>
    <w:rsid w:val="00EF5EBE"/>
    <w:rsid w:val="00F01E83"/>
    <w:rsid w:val="00F11481"/>
    <w:rsid w:val="00F21F22"/>
    <w:rsid w:val="00F25540"/>
    <w:rsid w:val="00F40A23"/>
    <w:rsid w:val="00F40B27"/>
    <w:rsid w:val="00F4206A"/>
    <w:rsid w:val="00F47D09"/>
    <w:rsid w:val="00F5398D"/>
    <w:rsid w:val="00F53D83"/>
    <w:rsid w:val="00F5566E"/>
    <w:rsid w:val="00F81A36"/>
    <w:rsid w:val="00F82C16"/>
    <w:rsid w:val="00F91A37"/>
    <w:rsid w:val="00F97D14"/>
    <w:rsid w:val="00F97F63"/>
    <w:rsid w:val="00FA1626"/>
    <w:rsid w:val="00FB1DEC"/>
    <w:rsid w:val="00FB35BA"/>
    <w:rsid w:val="00FB5B77"/>
    <w:rsid w:val="00FB6FD9"/>
    <w:rsid w:val="00FC33C6"/>
    <w:rsid w:val="00FC4619"/>
    <w:rsid w:val="00FC641D"/>
    <w:rsid w:val="00FC6C36"/>
    <w:rsid w:val="00FC7872"/>
    <w:rsid w:val="00FE15D4"/>
    <w:rsid w:val="00FE62A6"/>
    <w:rsid w:val="1F45350B"/>
    <w:rsid w:val="571EF4E2"/>
    <w:rsid w:val="5C823477"/>
    <w:rsid w:val="5E4A4F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ABF97E0C-3749-4436-9337-1B3C8064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9115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3">
    <w:name w:val="heading 3"/>
    <w:basedOn w:val="Normal"/>
    <w:next w:val="Normal"/>
    <w:link w:val="Heading3Char"/>
    <w:uiPriority w:val="9"/>
    <w:unhideWhenUsed/>
    <w:qFormat/>
    <w:rsid w:val="0023404E"/>
    <w:pPr>
      <w:keepNext/>
      <w:keepLines/>
      <w:spacing w:before="40" w:line="259" w:lineRule="auto"/>
      <w:outlineLvl w:val="2"/>
    </w:pPr>
    <w:rPr>
      <w:rFonts w:asciiTheme="majorHAnsi" w:eastAsiaTheme="majorEastAsia" w:hAnsiTheme="majorHAnsi" w:cstheme="majorBidi"/>
      <w:color w:val="1F3763" w:themeColor="accent1" w:themeShade="7F"/>
      <w:sz w:val="24"/>
      <w:szCs w:val="24"/>
      <w:lang w:val="en-GB"/>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5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3Char">
    <w:name w:val="Heading 3 Char"/>
    <w:basedOn w:val="DefaultParagraphFont"/>
    <w:link w:val="Heading3"/>
    <w:uiPriority w:val="9"/>
    <w:rsid w:val="0023404E"/>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uiPriority w:val="34"/>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
      </w:numPr>
      <w:suppressAutoHyphens/>
      <w:autoSpaceDE w:val="0"/>
      <w:autoSpaceDN w:val="0"/>
      <w:ind w:left="540" w:hanging="540"/>
      <w:jc w:val="both"/>
      <w:textAlignment w:val="baseline"/>
    </w:pPr>
    <w:rPr>
      <w:rFonts w:ascii="Arial" w:hAnsi="Arial"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 w:val="24"/>
      <w:szCs w:val="20"/>
      <w:lang w:val="en-GB"/>
    </w:rPr>
  </w:style>
  <w:style w:type="paragraph" w:styleId="FootnoteText">
    <w:name w:val="footnote text"/>
    <w:basedOn w:val="Normal"/>
    <w:link w:val="FootnoteTextChar"/>
    <w:uiPriority w:val="99"/>
    <w:semiHidden/>
    <w:unhideWhenUsed/>
    <w:rsid w:val="00064F9C"/>
    <w:rPr>
      <w:sz w:val="20"/>
      <w:szCs w:val="20"/>
    </w:rPr>
  </w:style>
  <w:style w:type="character" w:customStyle="1" w:styleId="FootnoteTextChar">
    <w:name w:val="Footnote Text Char"/>
    <w:basedOn w:val="DefaultParagraphFont"/>
    <w:link w:val="FootnoteText"/>
    <w:uiPriority w:val="99"/>
    <w:semiHidden/>
    <w:rsid w:val="00064F9C"/>
    <w:rPr>
      <w:rFonts w:ascii="Arial" w:hAnsi="Arial"/>
      <w:sz w:val="20"/>
      <w:szCs w:val="20"/>
    </w:rPr>
  </w:style>
  <w:style w:type="character" w:styleId="FootnoteReference">
    <w:name w:val="footnote reference"/>
    <w:basedOn w:val="DefaultParagraphFont"/>
    <w:uiPriority w:val="99"/>
    <w:unhideWhenUsed/>
    <w:rsid w:val="00064F9C"/>
    <w:rPr>
      <w:vertAlign w:val="superscript"/>
    </w:rPr>
  </w:style>
  <w:style w:type="paragraph" w:styleId="NoSpacing">
    <w:name w:val="No Spacing"/>
    <w:uiPriority w:val="1"/>
    <w:qFormat/>
    <w:rsid w:val="00064F9C"/>
    <w:rPr>
      <w:rFonts w:ascii="Arial" w:hAnsi="Arial"/>
    </w:rPr>
  </w:style>
  <w:style w:type="paragraph" w:styleId="Revision">
    <w:name w:val="Revision"/>
    <w:hidden/>
    <w:uiPriority w:val="99"/>
    <w:semiHidden/>
    <w:rsid w:val="00753A01"/>
    <w:rPr>
      <w:rFonts w:ascii="Arial" w:hAnsi="Arial"/>
    </w:rPr>
  </w:style>
  <w:style w:type="character" w:styleId="CommentReference">
    <w:name w:val="annotation reference"/>
    <w:basedOn w:val="DefaultParagraphFont"/>
    <w:uiPriority w:val="99"/>
    <w:semiHidden/>
    <w:unhideWhenUsed/>
    <w:rsid w:val="000B44A7"/>
    <w:rPr>
      <w:sz w:val="16"/>
      <w:szCs w:val="16"/>
    </w:rPr>
  </w:style>
  <w:style w:type="paragraph" w:styleId="CommentText">
    <w:name w:val="annotation text"/>
    <w:basedOn w:val="Normal"/>
    <w:link w:val="CommentTextChar"/>
    <w:uiPriority w:val="99"/>
    <w:unhideWhenUsed/>
    <w:rsid w:val="000B44A7"/>
    <w:rPr>
      <w:sz w:val="20"/>
      <w:szCs w:val="20"/>
    </w:rPr>
  </w:style>
  <w:style w:type="character" w:customStyle="1" w:styleId="CommentTextChar">
    <w:name w:val="Comment Text Char"/>
    <w:basedOn w:val="DefaultParagraphFont"/>
    <w:link w:val="CommentText"/>
    <w:uiPriority w:val="99"/>
    <w:rsid w:val="000B44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B44A7"/>
    <w:rPr>
      <w:b/>
      <w:bCs/>
    </w:rPr>
  </w:style>
  <w:style w:type="character" w:customStyle="1" w:styleId="CommentSubjectChar">
    <w:name w:val="Comment Subject Char"/>
    <w:basedOn w:val="CommentTextChar"/>
    <w:link w:val="CommentSubject"/>
    <w:uiPriority w:val="99"/>
    <w:semiHidden/>
    <w:rsid w:val="000B44A7"/>
    <w:rPr>
      <w:rFonts w:ascii="Arial" w:hAnsi="Arial"/>
      <w:b/>
      <w:bCs/>
      <w:sz w:val="20"/>
      <w:szCs w:val="20"/>
    </w:rPr>
  </w:style>
  <w:style w:type="character" w:styleId="Mention">
    <w:name w:val="Mention"/>
    <w:basedOn w:val="DefaultParagraphFont"/>
    <w:uiPriority w:val="99"/>
    <w:unhideWhenUsed/>
    <w:rsid w:val="000B44A7"/>
    <w:rPr>
      <w:color w:val="2B579A"/>
      <w:shd w:val="clear" w:color="auto" w:fill="E1DFDD"/>
    </w:rPr>
  </w:style>
  <w:style w:type="table" w:styleId="TableGrid">
    <w:name w:val="Table Grid"/>
    <w:basedOn w:val="TableNormal"/>
    <w:uiPriority w:val="39"/>
    <w:rsid w:val="009173D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3404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3404E"/>
  </w:style>
  <w:style w:type="character" w:customStyle="1" w:styleId="eop">
    <w:name w:val="eop"/>
    <w:basedOn w:val="DefaultParagraphFont"/>
    <w:rsid w:val="0023404E"/>
  </w:style>
  <w:style w:type="character" w:customStyle="1" w:styleId="tabchar">
    <w:name w:val="tabchar"/>
    <w:basedOn w:val="DefaultParagraphFont"/>
    <w:rsid w:val="0023404E"/>
  </w:style>
  <w:style w:type="character" w:customStyle="1" w:styleId="scxw238802931">
    <w:name w:val="scxw238802931"/>
    <w:basedOn w:val="DefaultParagraphFont"/>
    <w:rsid w:val="0023404E"/>
  </w:style>
  <w:style w:type="character" w:customStyle="1" w:styleId="cf01">
    <w:name w:val="cf01"/>
    <w:basedOn w:val="DefaultParagraphFont"/>
    <w:rsid w:val="0023404E"/>
    <w:rPr>
      <w:rFonts w:ascii="Segoe UI" w:hAnsi="Segoe UI" w:cs="Segoe UI" w:hint="default"/>
      <w:sz w:val="18"/>
      <w:szCs w:val="18"/>
    </w:rPr>
  </w:style>
  <w:style w:type="paragraph" w:styleId="Title">
    <w:name w:val="Title"/>
    <w:basedOn w:val="Normal"/>
    <w:next w:val="Subtitle"/>
    <w:link w:val="TitleChar"/>
    <w:autoRedefine/>
    <w:uiPriority w:val="10"/>
    <w:qFormat/>
    <w:rsid w:val="0023404E"/>
    <w:pPr>
      <w:spacing w:before="720" w:after="360" w:line="1360" w:lineRule="exact"/>
      <w:contextualSpacing/>
    </w:pPr>
    <w:rPr>
      <w:rFonts w:ascii="Impact" w:eastAsiaTheme="majorEastAsia" w:hAnsi="Impact" w:cs="Times New Roman (Headings CS)"/>
      <w:caps/>
      <w:color w:val="FFFFFF" w:themeColor="background1"/>
      <w:spacing w:val="-10"/>
      <w:kern w:val="28"/>
      <w:sz w:val="132"/>
      <w:szCs w:val="56"/>
      <w:lang w:val="en-GB"/>
    </w:rPr>
  </w:style>
  <w:style w:type="paragraph" w:styleId="Subtitle">
    <w:name w:val="Subtitle"/>
    <w:basedOn w:val="Normal"/>
    <w:next w:val="Normal"/>
    <w:link w:val="SubtitleChar"/>
    <w:autoRedefine/>
    <w:uiPriority w:val="11"/>
    <w:qFormat/>
    <w:rsid w:val="0023404E"/>
    <w:pPr>
      <w:numPr>
        <w:ilvl w:val="1"/>
      </w:numPr>
      <w:spacing w:after="840" w:line="500" w:lineRule="exact"/>
    </w:pPr>
    <w:rPr>
      <w:rFonts w:asciiTheme="minorHAnsi" w:eastAsiaTheme="minorEastAsia" w:hAnsiTheme="minorHAnsi"/>
      <w:b/>
      <w:color w:val="E7E6E6" w:themeColor="background2"/>
      <w:spacing w:val="15"/>
      <w:sz w:val="44"/>
      <w:lang w:val="en-GB"/>
    </w:rPr>
  </w:style>
  <w:style w:type="character" w:customStyle="1" w:styleId="SubtitleChar">
    <w:name w:val="Subtitle Char"/>
    <w:basedOn w:val="DefaultParagraphFont"/>
    <w:link w:val="Subtitle"/>
    <w:uiPriority w:val="11"/>
    <w:rsid w:val="0023404E"/>
    <w:rPr>
      <w:rFonts w:eastAsiaTheme="minorEastAsia"/>
      <w:b/>
      <w:color w:val="E7E6E6" w:themeColor="background2"/>
      <w:spacing w:val="15"/>
      <w:sz w:val="44"/>
      <w:lang w:val="en-GB"/>
    </w:rPr>
  </w:style>
  <w:style w:type="character" w:customStyle="1" w:styleId="TitleChar">
    <w:name w:val="Title Char"/>
    <w:basedOn w:val="DefaultParagraphFont"/>
    <w:link w:val="Title"/>
    <w:uiPriority w:val="10"/>
    <w:rsid w:val="0023404E"/>
    <w:rPr>
      <w:rFonts w:ascii="Impact" w:eastAsiaTheme="majorEastAsia" w:hAnsi="Impact" w:cs="Times New Roman (Headings CS)"/>
      <w:caps/>
      <w:color w:val="FFFFFF" w:themeColor="background1"/>
      <w:spacing w:val="-10"/>
      <w:kern w:val="28"/>
      <w:sz w:val="132"/>
      <w:szCs w:val="56"/>
      <w:lang w:val="en-GB"/>
    </w:rPr>
  </w:style>
  <w:style w:type="paragraph" w:styleId="TOCHeading">
    <w:name w:val="TOC Heading"/>
    <w:basedOn w:val="Heading1"/>
    <w:next w:val="Normal"/>
    <w:uiPriority w:val="39"/>
    <w:unhideWhenUsed/>
    <w:qFormat/>
    <w:rsid w:val="0023404E"/>
    <w:pPr>
      <w:spacing w:line="259" w:lineRule="auto"/>
      <w:outlineLvl w:val="9"/>
    </w:pPr>
  </w:style>
  <w:style w:type="paragraph" w:styleId="TOC2">
    <w:name w:val="toc 2"/>
    <w:basedOn w:val="Normal"/>
    <w:next w:val="Normal"/>
    <w:autoRedefine/>
    <w:uiPriority w:val="39"/>
    <w:unhideWhenUsed/>
    <w:rsid w:val="0023404E"/>
    <w:pPr>
      <w:spacing w:after="100" w:line="259" w:lineRule="auto"/>
      <w:ind w:left="220"/>
    </w:pPr>
    <w:rPr>
      <w:rFonts w:asciiTheme="minorHAnsi" w:hAnsiTheme="minorHAnsi"/>
      <w:lang w:val="en-GB"/>
    </w:rPr>
  </w:style>
  <w:style w:type="paragraph" w:styleId="TOC3">
    <w:name w:val="toc 3"/>
    <w:basedOn w:val="Normal"/>
    <w:next w:val="Normal"/>
    <w:autoRedefine/>
    <w:uiPriority w:val="39"/>
    <w:unhideWhenUsed/>
    <w:rsid w:val="0023404E"/>
    <w:pPr>
      <w:spacing w:after="100" w:line="259" w:lineRule="auto"/>
      <w:ind w:left="440"/>
    </w:pPr>
    <w:rPr>
      <w:rFonts w:asciiTheme="minorHAnsi" w:hAnsiTheme="minorHAnsi"/>
      <w:lang w:val="en-GB"/>
    </w:rPr>
  </w:style>
  <w:style w:type="paragraph" w:styleId="TOC1">
    <w:name w:val="toc 1"/>
    <w:basedOn w:val="Normal"/>
    <w:next w:val="Normal"/>
    <w:autoRedefine/>
    <w:uiPriority w:val="39"/>
    <w:unhideWhenUsed/>
    <w:rsid w:val="0023404E"/>
    <w:pPr>
      <w:spacing w:after="100" w:line="259" w:lineRule="auto"/>
    </w:pPr>
    <w:rPr>
      <w:rFonts w:asciiTheme="minorHAnsi" w:hAnsiTheme="minorHAnsi"/>
      <w:lang w:val="en-GB"/>
    </w:rPr>
  </w:style>
  <w:style w:type="paragraph" w:customStyle="1" w:styleId="Pa3">
    <w:name w:val="Pa3"/>
    <w:basedOn w:val="Normal"/>
    <w:next w:val="Normal"/>
    <w:uiPriority w:val="99"/>
    <w:rsid w:val="0023404E"/>
    <w:pPr>
      <w:autoSpaceDE w:val="0"/>
      <w:autoSpaceDN w:val="0"/>
      <w:adjustRightInd w:val="0"/>
      <w:spacing w:line="161" w:lineRule="atLeast"/>
    </w:pPr>
    <w:rPr>
      <w:rFonts w:cs="Arial"/>
      <w:sz w:val="24"/>
      <w:szCs w:val="24"/>
      <w:lang w:val="en-GB"/>
    </w:rPr>
  </w:style>
  <w:style w:type="character" w:customStyle="1" w:styleId="A4">
    <w:name w:val="A4"/>
    <w:uiPriority w:val="99"/>
    <w:rsid w:val="0023404E"/>
    <w:rPr>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486098544">
      <w:bodyDiv w:val="1"/>
      <w:marLeft w:val="0"/>
      <w:marRight w:val="0"/>
      <w:marTop w:val="0"/>
      <w:marBottom w:val="0"/>
      <w:divBdr>
        <w:top w:val="none" w:sz="0" w:space="0" w:color="auto"/>
        <w:left w:val="none" w:sz="0" w:space="0" w:color="auto"/>
        <w:bottom w:val="none" w:sz="0" w:space="0" w:color="auto"/>
        <w:right w:val="none" w:sz="0" w:space="0" w:color="auto"/>
      </w:divBdr>
    </w:div>
    <w:div w:id="52017012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995963203">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footer" Target="footer7.xml"/><Relationship Id="rId42" Type="http://schemas.openxmlformats.org/officeDocument/2006/relationships/hyperlink" Target="https://unbiodiversitylab.org/en/" TargetMode="External"/><Relationship Id="rId47" Type="http://schemas.openxmlformats.org/officeDocument/2006/relationships/header" Target="header12.xml"/><Relationship Id="rId50"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image" Target="media/image7.gif"/><Relationship Id="rId32" Type="http://schemas.openxmlformats.org/officeDocument/2006/relationships/footer" Target="footer6.xml"/><Relationship Id="rId37" Type="http://schemas.openxmlformats.org/officeDocument/2006/relationships/hyperlink" Target="https://www.transboundarycms.app/" TargetMode="External"/><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eader" Target="header10.xm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s://www.transboundarycms.app/" TargetMode="External"/><Relationship Id="rId43" Type="http://schemas.openxmlformats.org/officeDocument/2006/relationships/image" Target="media/image12.png"/><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11.xml"/><Relationship Id="rId38" Type="http://schemas.openxmlformats.org/officeDocument/2006/relationships/image" Target="media/image9.png"/><Relationship Id="rId46" Type="http://schemas.openxmlformats.org/officeDocument/2006/relationships/image" Target="media/image15.png"/><Relationship Id="rId20" Type="http://schemas.openxmlformats.org/officeDocument/2006/relationships/image" Target="media/image3.jpeg"/><Relationship Id="rId41" Type="http://schemas.openxmlformats.org/officeDocument/2006/relationships/hyperlink" Target="https://www.protectedplanet.net/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9.xml"/><Relationship Id="rId36" Type="http://schemas.openxmlformats.org/officeDocument/2006/relationships/hyperlink" Target="https://doi.org/10.3389/fcosc.2023.1237849" TargetMode="External"/><Relationship Id="rId49"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www.transboundarycms.app/" TargetMode="External"/><Relationship Id="rId2" Type="http://schemas.openxmlformats.org/officeDocument/2006/relationships/hyperlink" Target="https://forms.office.com/e/wgwVTNU94p" TargetMode="External"/><Relationship Id="rId1" Type="http://schemas.openxmlformats.org/officeDocument/2006/relationships/hyperlink" Target="https://www.transboundarycms.app/" TargetMode="External"/><Relationship Id="rId4" Type="http://schemas.openxmlformats.org/officeDocument/2006/relationships/hyperlink" Target="https://www.sadc.int/sites/default/files/2022-07/SADC_TFCA_Establishment_and_Development_Guidelines-English.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Catherine Brueckner</DisplayName>
        <AccountId>12</AccountId>
        <AccountType/>
      </UserInfo>
      <UserInfo>
        <DisplayName>System Account</DisplayName>
        <AccountId>1073741823</AccountId>
        <AccountType/>
      </UserInfo>
      <UserInfo>
        <DisplayName>Thilan Mannan(Affiliate)</DisplayName>
        <AccountId>78</AccountId>
        <AccountType/>
      </UserInfo>
    </SharedWithUsers>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7BD40-206B-4123-925D-4B31D4BD5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466929-160B-45B0-8DCA-4CE74A4326EB}">
  <ds:schemaRefs>
    <ds:schemaRef ds:uri="985ec44e-1bab-4c0b-9df0-6ba128686fc9"/>
    <ds:schemaRef ds:uri="http://purl.org/dc/dcmitype/"/>
    <ds:schemaRef ds:uri="http://purl.org/dc/terms/"/>
    <ds:schemaRef ds:uri="http://schemas.openxmlformats.org/package/2006/metadata/core-properties"/>
    <ds:schemaRef ds:uri="http://schemas.microsoft.com/office/2006/documentManagement/types"/>
    <ds:schemaRef ds:uri="c15478a5-0be8-4f5d-8383-b307d5ba8bf6"/>
    <ds:schemaRef ds:uri="a7b50396-0b06-45c1-b28e-46f86d566a10"/>
    <ds:schemaRef ds:uri="http://www.w3.org/XML/1998/namespace"/>
    <ds:schemaRef ds:uri="http://purl.org/dc/elements/1.1/"/>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5F54E7-88F1-443A-84AE-71D0E253A2B6}">
  <ds:schemaRefs>
    <ds:schemaRef ds:uri="http://schemas.openxmlformats.org/officeDocument/2006/bibliography"/>
  </ds:schemaRefs>
</ds:datastoreItem>
</file>

<file path=customXml/itemProps4.xml><?xml version="1.0" encoding="utf-8"?>
<ds:datastoreItem xmlns:ds="http://schemas.openxmlformats.org/officeDocument/2006/customXml" ds:itemID="{D405066A-53E2-4B40-AB09-EFC4BAF8D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22</Pages>
  <Words>6323</Words>
  <Characters>35347</Characters>
  <Application>Microsoft Office Word</Application>
  <DocSecurity>0</DocSecurity>
  <Lines>930</Lines>
  <Paragraphs>344</Paragraphs>
  <ScaleCrop>false</ScaleCrop>
  <Company/>
  <LinksUpToDate>false</LinksUpToDate>
  <CharactersWithSpaces>41326</CharactersWithSpaces>
  <SharedDoc>false</SharedDoc>
  <HLinks>
    <vt:vector size="114" baseType="variant">
      <vt:variant>
        <vt:i4>1704016</vt:i4>
      </vt:variant>
      <vt:variant>
        <vt:i4>78</vt:i4>
      </vt:variant>
      <vt:variant>
        <vt:i4>0</vt:i4>
      </vt:variant>
      <vt:variant>
        <vt:i4>5</vt:i4>
      </vt:variant>
      <vt:variant>
        <vt:lpwstr>https://unbiodiversitylab.org/en/</vt:lpwstr>
      </vt:variant>
      <vt:variant>
        <vt:lpwstr/>
      </vt:variant>
      <vt:variant>
        <vt:i4>3538979</vt:i4>
      </vt:variant>
      <vt:variant>
        <vt:i4>75</vt:i4>
      </vt:variant>
      <vt:variant>
        <vt:i4>0</vt:i4>
      </vt:variant>
      <vt:variant>
        <vt:i4>5</vt:i4>
      </vt:variant>
      <vt:variant>
        <vt:lpwstr>https://www.protectedplanet.net/en</vt:lpwstr>
      </vt:variant>
      <vt:variant>
        <vt:lpwstr/>
      </vt:variant>
      <vt:variant>
        <vt:i4>5505036</vt:i4>
      </vt:variant>
      <vt:variant>
        <vt:i4>72</vt:i4>
      </vt:variant>
      <vt:variant>
        <vt:i4>0</vt:i4>
      </vt:variant>
      <vt:variant>
        <vt:i4>5</vt:i4>
      </vt:variant>
      <vt:variant>
        <vt:lpwstr>https://www.transboundarycms.app/</vt:lpwstr>
      </vt:variant>
      <vt:variant>
        <vt:lpwstr/>
      </vt:variant>
      <vt:variant>
        <vt:i4>2555941</vt:i4>
      </vt:variant>
      <vt:variant>
        <vt:i4>66</vt:i4>
      </vt:variant>
      <vt:variant>
        <vt:i4>0</vt:i4>
      </vt:variant>
      <vt:variant>
        <vt:i4>5</vt:i4>
      </vt:variant>
      <vt:variant>
        <vt:lpwstr>https://doi.org/10.3389/fcosc.2023.1237849</vt:lpwstr>
      </vt:variant>
      <vt:variant>
        <vt:lpwstr/>
      </vt:variant>
      <vt:variant>
        <vt:i4>5505036</vt:i4>
      </vt:variant>
      <vt:variant>
        <vt:i4>63</vt:i4>
      </vt:variant>
      <vt:variant>
        <vt:i4>0</vt:i4>
      </vt:variant>
      <vt:variant>
        <vt:i4>5</vt:i4>
      </vt:variant>
      <vt:variant>
        <vt:lpwstr>https://www.transboundarycms.app/</vt:lpwstr>
      </vt:variant>
      <vt:variant>
        <vt:lpwstr/>
      </vt:variant>
      <vt:variant>
        <vt:i4>1310771</vt:i4>
      </vt:variant>
      <vt:variant>
        <vt:i4>56</vt:i4>
      </vt:variant>
      <vt:variant>
        <vt:i4>0</vt:i4>
      </vt:variant>
      <vt:variant>
        <vt:i4>5</vt:i4>
      </vt:variant>
      <vt:variant>
        <vt:lpwstr/>
      </vt:variant>
      <vt:variant>
        <vt:lpwstr>_Toc172013177</vt:lpwstr>
      </vt:variant>
      <vt:variant>
        <vt:i4>1310771</vt:i4>
      </vt:variant>
      <vt:variant>
        <vt:i4>50</vt:i4>
      </vt:variant>
      <vt:variant>
        <vt:i4>0</vt:i4>
      </vt:variant>
      <vt:variant>
        <vt:i4>5</vt:i4>
      </vt:variant>
      <vt:variant>
        <vt:lpwstr/>
      </vt:variant>
      <vt:variant>
        <vt:lpwstr>_Toc172013176</vt:lpwstr>
      </vt:variant>
      <vt:variant>
        <vt:i4>1310771</vt:i4>
      </vt:variant>
      <vt:variant>
        <vt:i4>44</vt:i4>
      </vt:variant>
      <vt:variant>
        <vt:i4>0</vt:i4>
      </vt:variant>
      <vt:variant>
        <vt:i4>5</vt:i4>
      </vt:variant>
      <vt:variant>
        <vt:lpwstr/>
      </vt:variant>
      <vt:variant>
        <vt:lpwstr>_Toc172013175</vt:lpwstr>
      </vt:variant>
      <vt:variant>
        <vt:i4>1310771</vt:i4>
      </vt:variant>
      <vt:variant>
        <vt:i4>38</vt:i4>
      </vt:variant>
      <vt:variant>
        <vt:i4>0</vt:i4>
      </vt:variant>
      <vt:variant>
        <vt:i4>5</vt:i4>
      </vt:variant>
      <vt:variant>
        <vt:lpwstr/>
      </vt:variant>
      <vt:variant>
        <vt:lpwstr>_Toc172013174</vt:lpwstr>
      </vt:variant>
      <vt:variant>
        <vt:i4>1310771</vt:i4>
      </vt:variant>
      <vt:variant>
        <vt:i4>32</vt:i4>
      </vt:variant>
      <vt:variant>
        <vt:i4>0</vt:i4>
      </vt:variant>
      <vt:variant>
        <vt:i4>5</vt:i4>
      </vt:variant>
      <vt:variant>
        <vt:lpwstr/>
      </vt:variant>
      <vt:variant>
        <vt:lpwstr>_Toc172013173</vt:lpwstr>
      </vt:variant>
      <vt:variant>
        <vt:i4>1310771</vt:i4>
      </vt:variant>
      <vt:variant>
        <vt:i4>26</vt:i4>
      </vt:variant>
      <vt:variant>
        <vt:i4>0</vt:i4>
      </vt:variant>
      <vt:variant>
        <vt:i4>5</vt:i4>
      </vt:variant>
      <vt:variant>
        <vt:lpwstr/>
      </vt:variant>
      <vt:variant>
        <vt:lpwstr>_Toc172013172</vt:lpwstr>
      </vt:variant>
      <vt:variant>
        <vt:i4>1310771</vt:i4>
      </vt:variant>
      <vt:variant>
        <vt:i4>20</vt:i4>
      </vt:variant>
      <vt:variant>
        <vt:i4>0</vt:i4>
      </vt:variant>
      <vt:variant>
        <vt:i4>5</vt:i4>
      </vt:variant>
      <vt:variant>
        <vt:lpwstr/>
      </vt:variant>
      <vt:variant>
        <vt:lpwstr>_Toc172013171</vt:lpwstr>
      </vt:variant>
      <vt:variant>
        <vt:i4>1310771</vt:i4>
      </vt:variant>
      <vt:variant>
        <vt:i4>14</vt:i4>
      </vt:variant>
      <vt:variant>
        <vt:i4>0</vt:i4>
      </vt:variant>
      <vt:variant>
        <vt:i4>5</vt:i4>
      </vt:variant>
      <vt:variant>
        <vt:lpwstr/>
      </vt:variant>
      <vt:variant>
        <vt:lpwstr>_Toc172013170</vt:lpwstr>
      </vt:variant>
      <vt:variant>
        <vt:i4>1376307</vt:i4>
      </vt:variant>
      <vt:variant>
        <vt:i4>8</vt:i4>
      </vt:variant>
      <vt:variant>
        <vt:i4>0</vt:i4>
      </vt:variant>
      <vt:variant>
        <vt:i4>5</vt:i4>
      </vt:variant>
      <vt:variant>
        <vt:lpwstr/>
      </vt:variant>
      <vt:variant>
        <vt:lpwstr>_Toc172013169</vt:lpwstr>
      </vt:variant>
      <vt:variant>
        <vt:i4>1376307</vt:i4>
      </vt:variant>
      <vt:variant>
        <vt:i4>2</vt:i4>
      </vt:variant>
      <vt:variant>
        <vt:i4>0</vt:i4>
      </vt:variant>
      <vt:variant>
        <vt:i4>5</vt:i4>
      </vt:variant>
      <vt:variant>
        <vt:lpwstr/>
      </vt:variant>
      <vt:variant>
        <vt:lpwstr>_Toc172013168</vt:lpwstr>
      </vt:variant>
      <vt:variant>
        <vt:i4>262248</vt:i4>
      </vt:variant>
      <vt:variant>
        <vt:i4>9</vt:i4>
      </vt:variant>
      <vt:variant>
        <vt:i4>0</vt:i4>
      </vt:variant>
      <vt:variant>
        <vt:i4>5</vt:i4>
      </vt:variant>
      <vt:variant>
        <vt:lpwstr>https://www.sadc.int/sites/default/files/2022-07/SADC_TFCA_Establishment_and_Development_Guidelines-English.pdf</vt:lpwstr>
      </vt:variant>
      <vt:variant>
        <vt:lpwstr/>
      </vt:variant>
      <vt:variant>
        <vt:i4>5505036</vt:i4>
      </vt:variant>
      <vt:variant>
        <vt:i4>6</vt:i4>
      </vt:variant>
      <vt:variant>
        <vt:i4>0</vt:i4>
      </vt:variant>
      <vt:variant>
        <vt:i4>5</vt:i4>
      </vt:variant>
      <vt:variant>
        <vt:lpwstr>https://www.transboundarycms.app/</vt:lpwstr>
      </vt:variant>
      <vt:variant>
        <vt:lpwstr/>
      </vt:variant>
      <vt:variant>
        <vt:i4>589898</vt:i4>
      </vt:variant>
      <vt:variant>
        <vt:i4>3</vt:i4>
      </vt:variant>
      <vt:variant>
        <vt:i4>0</vt:i4>
      </vt:variant>
      <vt:variant>
        <vt:i4>5</vt:i4>
      </vt:variant>
      <vt:variant>
        <vt:lpwstr>https://forms.office.com/e/wgwVTNU94p</vt:lpwstr>
      </vt:variant>
      <vt:variant>
        <vt:lpwstr/>
      </vt:variant>
      <vt:variant>
        <vt:i4>5505036</vt:i4>
      </vt:variant>
      <vt:variant>
        <vt:i4>0</vt:i4>
      </vt:variant>
      <vt:variant>
        <vt:i4>0</vt:i4>
      </vt:variant>
      <vt:variant>
        <vt:i4>5</vt:i4>
      </vt:variant>
      <vt:variant>
        <vt:lpwstr>https://www.transboundarycms.app/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139</cp:revision>
  <cp:lastPrinted>2019-12-07T23:21:00Z</cp:lastPrinted>
  <dcterms:created xsi:type="dcterms:W3CDTF">2024-07-09T22:17:00Z</dcterms:created>
  <dcterms:modified xsi:type="dcterms:W3CDTF">2024-07-30T08:16:00Z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