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F34E9" w14:textId="77777777" w:rsidR="00100F58" w:rsidRPr="009A25FB" w:rsidRDefault="00100F58">
      <w:pPr>
        <w:rPr>
          <w:rFonts w:cs="Arial"/>
          <w:lang w:val="fr-FR"/>
        </w:rPr>
      </w:pPr>
    </w:p>
    <w:p w14:paraId="1264F2B1" w14:textId="77777777" w:rsidR="00976B75" w:rsidRPr="00D46533" w:rsidRDefault="00976B75" w:rsidP="00976B75">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45BF360F" w14:textId="77777777" w:rsidR="00976B75" w:rsidRPr="00D46533" w:rsidRDefault="00976B75" w:rsidP="00976B75">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5389BB69" w14:textId="77777777" w:rsidR="00976B75" w:rsidRPr="00D46533" w:rsidRDefault="00976B75" w:rsidP="00976B75">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65E77C71" w14:textId="7236CB6F" w:rsidR="00976B75" w:rsidRPr="00FE1AFE" w:rsidRDefault="00976B75" w:rsidP="00976B75">
      <w:pPr>
        <w:spacing w:before="120"/>
        <w:jc w:val="right"/>
        <w:rPr>
          <w:rFonts w:cs="Arial"/>
        </w:rPr>
      </w:pPr>
      <w:r w:rsidRPr="00FE1AFE">
        <w:rPr>
          <w:rFonts w:cs="Arial"/>
        </w:rPr>
        <w:t>UNEP/CMS/ScC-SC7/Doc.4.1</w:t>
      </w:r>
      <w:r w:rsidR="00FE1AFE" w:rsidRPr="00FE1AFE">
        <w:rPr>
          <w:rFonts w:cs="Arial"/>
        </w:rPr>
        <w:t>/Rev</w:t>
      </w:r>
      <w:r w:rsidR="00FE1AFE">
        <w:rPr>
          <w:rFonts w:cs="Arial"/>
        </w:rPr>
        <w:t>.1</w:t>
      </w:r>
    </w:p>
    <w:p w14:paraId="3B8DCA47" w14:textId="77777777" w:rsidR="00100F58" w:rsidRPr="00FE1AFE" w:rsidRDefault="00100F58">
      <w:pPr>
        <w:rPr>
          <w:rFonts w:cs="Arial"/>
          <w:spacing w:val="-2"/>
          <w:lang w:eastAsia="en-GB"/>
        </w:rPr>
      </w:pPr>
    </w:p>
    <w:p w14:paraId="5C624A32" w14:textId="77777777" w:rsidR="00976B75" w:rsidRPr="00FE1AFE" w:rsidRDefault="00976B75">
      <w:pPr>
        <w:rPr>
          <w:rFonts w:cs="Arial"/>
          <w:spacing w:val="-2"/>
          <w:lang w:eastAsia="en-GB"/>
        </w:rPr>
      </w:pPr>
    </w:p>
    <w:p w14:paraId="4995D48B" w14:textId="77777777" w:rsidR="00100F58" w:rsidRPr="009A25FB" w:rsidRDefault="009A25FB">
      <w:pPr>
        <w:pStyle w:val="Heading2"/>
        <w:keepNext w:val="0"/>
        <w:spacing w:after="120"/>
        <w:ind w:left="-86" w:right="-360"/>
        <w:rPr>
          <w:rFonts w:ascii="Arial" w:hAnsi="Arial" w:cs="Arial"/>
          <w:szCs w:val="22"/>
          <w:lang w:val="fr-FR"/>
        </w:rPr>
      </w:pPr>
      <w:r w:rsidRPr="009A25FB">
        <w:rPr>
          <w:rFonts w:ascii="Arial" w:hAnsi="Arial" w:cs="Arial"/>
          <w:szCs w:val="22"/>
          <w:lang w:val="fr-FR"/>
        </w:rPr>
        <w:t>DOMAINES D'INTERVENTION DES CONSEILLERS NOMMÉS PAR LA COP</w:t>
      </w:r>
    </w:p>
    <w:p w14:paraId="1407AEAB" w14:textId="77777777" w:rsidR="00100F58" w:rsidRPr="009A25FB" w:rsidRDefault="009A25FB">
      <w:pPr>
        <w:jc w:val="center"/>
        <w:rPr>
          <w:rFonts w:cs="Arial"/>
          <w:i/>
          <w:lang w:val="fr-FR"/>
        </w:rPr>
      </w:pPr>
      <w:r w:rsidRPr="009A25FB">
        <w:rPr>
          <w:rFonts w:cs="Arial"/>
          <w:i/>
          <w:lang w:val="fr-FR"/>
        </w:rPr>
        <w:t>(Préparé par le Secrétariat)</w:t>
      </w:r>
    </w:p>
    <w:p w14:paraId="05C48541" w14:textId="77777777" w:rsidR="00100F58" w:rsidRPr="009A25FB" w:rsidRDefault="00100F58">
      <w:pPr>
        <w:jc w:val="both"/>
        <w:rPr>
          <w:rFonts w:cs="Arial"/>
          <w:lang w:val="fr-FR"/>
        </w:rPr>
      </w:pPr>
    </w:p>
    <w:p w14:paraId="5F38CBC1" w14:textId="6F30718D" w:rsidR="00100F58" w:rsidRPr="009A25FB" w:rsidRDefault="00100F58">
      <w:pPr>
        <w:jc w:val="both"/>
        <w:rPr>
          <w:rFonts w:cs="Arial"/>
          <w:lang w:val="fr-FR"/>
        </w:rPr>
      </w:pPr>
    </w:p>
    <w:p w14:paraId="20ED8D59" w14:textId="77777777" w:rsidR="00100F58" w:rsidRPr="009A25FB" w:rsidRDefault="00100F58">
      <w:pPr>
        <w:jc w:val="both"/>
        <w:rPr>
          <w:rFonts w:cs="Arial"/>
          <w:lang w:val="fr-FR"/>
        </w:rPr>
      </w:pPr>
    </w:p>
    <w:p w14:paraId="545447D4" w14:textId="30812C08" w:rsidR="00100F58" w:rsidRPr="009A25FB" w:rsidRDefault="00976B75">
      <w:pPr>
        <w:suppressAutoHyphens/>
        <w:rPr>
          <w:rFonts w:cs="Arial"/>
          <w:lang w:val="fr-FR"/>
        </w:rPr>
      </w:pPr>
      <w:r w:rsidRPr="009A25FB">
        <w:rPr>
          <w:rFonts w:cs="Arial"/>
          <w:noProof/>
          <w:lang w:val="fr-FR"/>
        </w:rPr>
        <mc:AlternateContent>
          <mc:Choice Requires="wps">
            <w:drawing>
              <wp:anchor distT="0" distB="0" distL="114300" distR="114300" simplePos="0" relativeHeight="251656704" behindDoc="1" locked="0" layoutInCell="1" allowOverlap="1" wp14:anchorId="14ED75F2" wp14:editId="2332C0FA">
                <wp:simplePos x="0" y="0"/>
                <wp:positionH relativeFrom="margin">
                  <wp:posOffset>1047750</wp:posOffset>
                </wp:positionH>
                <wp:positionV relativeFrom="margin">
                  <wp:posOffset>2305050</wp:posOffset>
                </wp:positionV>
                <wp:extent cx="4267200" cy="291465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914650"/>
                        </a:xfrm>
                        <a:prstGeom prst="rect">
                          <a:avLst/>
                        </a:prstGeom>
                        <a:solidFill>
                          <a:srgbClr val="FFFFFF"/>
                        </a:solidFill>
                        <a:ln w="3175">
                          <a:solidFill>
                            <a:srgbClr val="000000"/>
                          </a:solidFill>
                          <a:miter lim="800000"/>
                          <a:headEnd/>
                          <a:tailEnd/>
                        </a:ln>
                      </wps:spPr>
                      <wps:txbx>
                        <w:txbxContent>
                          <w:p w14:paraId="4CE69A24" w14:textId="77777777" w:rsidR="00100F58" w:rsidRDefault="009A25FB">
                            <w:pPr>
                              <w:rPr>
                                <w:rFonts w:cs="Arial"/>
                                <w:lang w:val="fr-FR"/>
                              </w:rPr>
                            </w:pPr>
                            <w:r>
                              <w:rPr>
                                <w:rFonts w:cs="Arial"/>
                                <w:lang w:val="fr-FR"/>
                              </w:rPr>
                              <w:t>Résumé :</w:t>
                            </w:r>
                          </w:p>
                          <w:p w14:paraId="45B42B73" w14:textId="77777777" w:rsidR="00100F58" w:rsidRDefault="00100F58">
                            <w:pPr>
                              <w:rPr>
                                <w:rFonts w:cs="Arial"/>
                                <w:lang w:val="fr-FR"/>
                              </w:rPr>
                            </w:pPr>
                          </w:p>
                          <w:p w14:paraId="2BF3A27C" w14:textId="0B8A2EEE" w:rsidR="00100F58" w:rsidRDefault="009A25FB" w:rsidP="00FE1AFE">
                            <w:pPr>
                              <w:ind w:left="0" w:firstLine="0"/>
                              <w:jc w:val="both"/>
                              <w:rPr>
                                <w:rFonts w:cs="Arial"/>
                                <w:lang w:val="fr-FR"/>
                              </w:rPr>
                            </w:pPr>
                            <w:r>
                              <w:rPr>
                                <w:rFonts w:cs="Arial"/>
                                <w:lang w:val="fr-FR"/>
                              </w:rPr>
                              <w:t xml:space="preserve">La </w:t>
                            </w:r>
                            <w:r w:rsidR="00976B75">
                              <w:rPr>
                                <w:rFonts w:cs="Arial"/>
                                <w:lang w:val="fr-FR"/>
                              </w:rPr>
                              <w:t>D</w:t>
                            </w:r>
                            <w:r>
                              <w:rPr>
                                <w:rFonts w:cs="Arial"/>
                                <w:lang w:val="fr-FR"/>
                              </w:rPr>
                              <w:t>écision 14.5 demande au Conseil scientifique, avec le soutien du Secrétariat, d'examiner les domaines d'intervention des conseillers nommés par la COP et de proposer à la COP15 tout changement pour la période suivante, entre la COP15 et la COP17. Le paragraphe 10 de la Résolution 12.4 (Rev.COP14), encourage la participation des conseillers nommés par les Parties qui ne sont pas actuellement membres du Comité de session au travail du Conseil scientifique.</w:t>
                            </w:r>
                          </w:p>
                          <w:p w14:paraId="3CAD425E" w14:textId="77777777" w:rsidR="00100F58" w:rsidRDefault="00100F58" w:rsidP="00FE1AFE">
                            <w:pPr>
                              <w:ind w:left="0" w:firstLine="0"/>
                              <w:jc w:val="both"/>
                              <w:rPr>
                                <w:rFonts w:cs="Arial"/>
                                <w:lang w:val="fr-FR"/>
                              </w:rPr>
                            </w:pPr>
                          </w:p>
                          <w:p w14:paraId="5DD7E963" w14:textId="77777777" w:rsidR="00100F58" w:rsidRDefault="009A25FB" w:rsidP="00FE1AFE">
                            <w:pPr>
                              <w:ind w:left="0" w:firstLine="0"/>
                              <w:jc w:val="both"/>
                              <w:rPr>
                                <w:rFonts w:cs="Arial"/>
                                <w:lang w:val="fr-FR"/>
                              </w:rPr>
                            </w:pPr>
                            <w:r>
                              <w:rPr>
                                <w:rFonts w:cs="Arial"/>
                                <w:lang w:val="fr-FR"/>
                              </w:rPr>
                              <w:t>Le présent document propose une marche à suivre pour mettre en œuvre cette décision et cette résolution.</w:t>
                            </w:r>
                          </w:p>
                          <w:p w14:paraId="66CA365F" w14:textId="77777777" w:rsidR="00FE1AFE" w:rsidRPr="00FE1AFE" w:rsidRDefault="00FE1AFE" w:rsidP="00FE1AFE">
                            <w:pPr>
                              <w:ind w:left="0" w:firstLine="0"/>
                              <w:jc w:val="both"/>
                              <w:rPr>
                                <w:rFonts w:cs="Arial"/>
                                <w:lang w:val="fr-FR"/>
                              </w:rPr>
                            </w:pPr>
                          </w:p>
                          <w:p w14:paraId="70103FD0" w14:textId="7694D82A" w:rsidR="00FE1AFE" w:rsidRDefault="00FE1AFE" w:rsidP="00FE1AFE">
                            <w:pPr>
                              <w:ind w:left="0" w:firstLine="0"/>
                              <w:jc w:val="both"/>
                              <w:rPr>
                                <w:rFonts w:cs="Arial"/>
                                <w:lang w:val="fr-FR"/>
                              </w:rPr>
                            </w:pPr>
                            <w:r w:rsidRPr="00FE1AFE">
                              <w:rPr>
                                <w:rFonts w:cs="Arial"/>
                                <w:lang w:val="fr-FR"/>
                              </w:rPr>
                              <w:t>La révision 1 corrige le paragraphe 8 en ce qui concerne les changements adoptés par la COP13.</w:t>
                            </w:r>
                          </w:p>
                          <w:p w14:paraId="3F21619E" w14:textId="77777777" w:rsidR="00100F58" w:rsidRDefault="00100F58" w:rsidP="00FE1AFE">
                            <w:pPr>
                              <w:ind w:left="0" w:firstLine="0"/>
                              <w:jc w:val="both"/>
                              <w:rPr>
                                <w:rFonts w:cs="Arial"/>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D75F2" id="_x0000_t202" coordsize="21600,21600" o:spt="202" path="m,l,21600r21600,l21600,xe">
                <v:stroke joinstyle="miter"/>
                <v:path gradientshapeok="t" o:connecttype="rect"/>
              </v:shapetype>
              <v:shape id="Text Box 4" o:spid="_x0000_s1026" type="#_x0000_t202" style="position:absolute;left:0;text-align:left;margin-left:82.5pt;margin-top:181.5pt;width:336pt;height:2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" strokeweight=".25pt">
                <v:textbox>
                  <w:txbxContent>
                    <w:p w14:paraId="4CE69A24" w14:textId="77777777" w:rsidR="00100F58" w:rsidRDefault="009A25FB">
                      <w:pPr>
                        <w:rPr>
                          <w:rFonts w:cs="Arial"/>
                          <w:lang w:val="fr-FR"/>
                        </w:rPr>
                      </w:pPr>
                      <w:r>
                        <w:rPr>
                          <w:rFonts w:cs="Arial"/>
                          <w:lang w:val="fr-FR"/>
                        </w:rPr>
                        <w:t>Résumé :</w:t>
                      </w:r>
                    </w:p>
                    <w:p w14:paraId="45B42B73" w14:textId="77777777" w:rsidR="00100F58" w:rsidRDefault="00100F58">
                      <w:pPr>
                        <w:rPr>
                          <w:rFonts w:cs="Arial"/>
                          <w:lang w:val="fr-FR"/>
                        </w:rPr>
                      </w:pPr>
                    </w:p>
                    <w:p w14:paraId="2BF3A27C" w14:textId="0B8A2EEE" w:rsidR="00100F58" w:rsidRDefault="009A25FB" w:rsidP="00FE1AFE">
                      <w:pPr>
                        <w:ind w:left="0" w:firstLine="0"/>
                        <w:jc w:val="both"/>
                        <w:rPr>
                          <w:rFonts w:cs="Arial"/>
                          <w:lang w:val="fr-FR"/>
                        </w:rPr>
                      </w:pPr>
                      <w:r>
                        <w:rPr>
                          <w:rFonts w:cs="Arial"/>
                          <w:lang w:val="fr-FR"/>
                        </w:rPr>
                        <w:t xml:space="preserve">La </w:t>
                      </w:r>
                      <w:r w:rsidR="00976B75">
                        <w:rPr>
                          <w:rFonts w:cs="Arial"/>
                          <w:lang w:val="fr-FR"/>
                        </w:rPr>
                        <w:t>D</w:t>
                      </w:r>
                      <w:r>
                        <w:rPr>
                          <w:rFonts w:cs="Arial"/>
                          <w:lang w:val="fr-FR"/>
                        </w:rPr>
                        <w:t>écision 14.5 demande au Conseil scientifique, avec le soutien du Secrétariat, d'examiner les domaines d'intervention des conseillers nommés par la COP et de proposer à la COP15 tout changement pour la période suivante, entre la COP15 et la COP17. Le paragraphe 10 de la Résolution 12.4 (Rev.COP14), encourage la participation des conseillers nommés par les Parties qui ne sont pas actuellement membres du Comité de session au travail du Conseil scientifique.</w:t>
                      </w:r>
                    </w:p>
                    <w:p w14:paraId="3CAD425E" w14:textId="77777777" w:rsidR="00100F58" w:rsidRDefault="00100F58" w:rsidP="00FE1AFE">
                      <w:pPr>
                        <w:ind w:left="0" w:firstLine="0"/>
                        <w:jc w:val="both"/>
                        <w:rPr>
                          <w:rFonts w:cs="Arial"/>
                          <w:lang w:val="fr-FR"/>
                        </w:rPr>
                      </w:pPr>
                    </w:p>
                    <w:p w14:paraId="5DD7E963" w14:textId="77777777" w:rsidR="00100F58" w:rsidRDefault="009A25FB" w:rsidP="00FE1AFE">
                      <w:pPr>
                        <w:ind w:left="0" w:firstLine="0"/>
                        <w:jc w:val="both"/>
                        <w:rPr>
                          <w:rFonts w:cs="Arial"/>
                          <w:lang w:val="fr-FR"/>
                        </w:rPr>
                      </w:pPr>
                      <w:r>
                        <w:rPr>
                          <w:rFonts w:cs="Arial"/>
                          <w:lang w:val="fr-FR"/>
                        </w:rPr>
                        <w:t>Le présent document propose une marche à suivre pour mettre en œuvre cette décision et cette résolution.</w:t>
                      </w:r>
                    </w:p>
                    <w:p w14:paraId="66CA365F" w14:textId="77777777" w:rsidR="00FE1AFE" w:rsidRPr="00FE1AFE" w:rsidRDefault="00FE1AFE" w:rsidP="00FE1AFE">
                      <w:pPr>
                        <w:ind w:left="0" w:firstLine="0"/>
                        <w:jc w:val="both"/>
                        <w:rPr>
                          <w:rFonts w:cs="Arial"/>
                          <w:lang w:val="fr-FR"/>
                        </w:rPr>
                      </w:pPr>
                    </w:p>
                    <w:p w14:paraId="70103FD0" w14:textId="7694D82A" w:rsidR="00FE1AFE" w:rsidRDefault="00FE1AFE" w:rsidP="00FE1AFE">
                      <w:pPr>
                        <w:ind w:left="0" w:firstLine="0"/>
                        <w:jc w:val="both"/>
                        <w:rPr>
                          <w:rFonts w:cs="Arial"/>
                          <w:lang w:val="fr-FR"/>
                        </w:rPr>
                      </w:pPr>
                      <w:r w:rsidRPr="00FE1AFE">
                        <w:rPr>
                          <w:rFonts w:cs="Arial"/>
                          <w:lang w:val="fr-FR"/>
                        </w:rPr>
                        <w:t>La révision 1 corrige le paragraphe 8 en ce qui concerne les changements adoptés par la COP13.</w:t>
                      </w:r>
                    </w:p>
                    <w:p w14:paraId="3F21619E" w14:textId="77777777" w:rsidR="00100F58" w:rsidRDefault="00100F58" w:rsidP="00FE1AFE">
                      <w:pPr>
                        <w:ind w:left="0" w:firstLine="0"/>
                        <w:jc w:val="both"/>
                        <w:rPr>
                          <w:rFonts w:cs="Arial"/>
                          <w:lang w:val="fr-FR"/>
                        </w:rPr>
                      </w:pPr>
                    </w:p>
                  </w:txbxContent>
                </v:textbox>
                <w10:wrap type="square" anchorx="margin" anchory="margin"/>
              </v:shape>
            </w:pict>
          </mc:Fallback>
        </mc:AlternateContent>
      </w:r>
    </w:p>
    <w:p w14:paraId="40546835" w14:textId="77777777" w:rsidR="00100F58" w:rsidRPr="009A25FB" w:rsidRDefault="00100F58">
      <w:pPr>
        <w:suppressAutoHyphens/>
        <w:rPr>
          <w:rFonts w:eastAsia="Times New Roman" w:cs="Arial"/>
          <w:color w:val="000000"/>
          <w:kern w:val="2"/>
          <w:lang w:val="fr-FR"/>
        </w:rPr>
        <w:sectPr w:rsidR="00100F58" w:rsidRPr="009A25FB">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580" w:gutter="0"/>
          <w:cols w:space="720"/>
          <w:titlePg/>
          <w:docGrid w:linePitch="360"/>
        </w:sectPr>
      </w:pPr>
    </w:p>
    <w:p w14:paraId="1320B60A" w14:textId="77777777" w:rsidR="00976B75" w:rsidRDefault="00976B75">
      <w:pPr>
        <w:jc w:val="center"/>
        <w:rPr>
          <w:rFonts w:eastAsia="Arial" w:cs="Arial"/>
          <w:b/>
          <w:bCs/>
          <w:lang w:val="fr-FR"/>
        </w:rPr>
      </w:pPr>
    </w:p>
    <w:p w14:paraId="012E8B14" w14:textId="101F12CB" w:rsidR="00100F58" w:rsidRPr="009A25FB" w:rsidRDefault="009A25FB">
      <w:pPr>
        <w:jc w:val="center"/>
        <w:rPr>
          <w:rFonts w:cs="Arial"/>
          <w:lang w:val="fr-FR"/>
        </w:rPr>
      </w:pPr>
      <w:r w:rsidRPr="009A25FB">
        <w:rPr>
          <w:rFonts w:eastAsia="Arial" w:cs="Arial"/>
          <w:b/>
          <w:bCs/>
          <w:lang w:val="fr-FR"/>
        </w:rPr>
        <w:t>DOMAINES D'INTERVENTION DES CONSEILLERS NOMMÉS PAR LA COP</w:t>
      </w:r>
    </w:p>
    <w:p w14:paraId="719A3F3A" w14:textId="77777777" w:rsidR="00100F58" w:rsidRPr="009A25FB" w:rsidRDefault="00100F58">
      <w:pPr>
        <w:jc w:val="center"/>
        <w:rPr>
          <w:rFonts w:cs="Arial"/>
          <w:lang w:val="fr-FR"/>
        </w:rPr>
      </w:pPr>
    </w:p>
    <w:p w14:paraId="4578806B" w14:textId="77777777" w:rsidR="00100F58" w:rsidRPr="009A25FB" w:rsidRDefault="00100F58">
      <w:pPr>
        <w:jc w:val="center"/>
        <w:rPr>
          <w:rFonts w:cs="Arial"/>
          <w:lang w:val="fr-FR"/>
        </w:rPr>
      </w:pPr>
    </w:p>
    <w:p w14:paraId="3AE360EA" w14:textId="77777777" w:rsidR="00100F58" w:rsidRPr="009A25FB" w:rsidRDefault="009A25FB">
      <w:pPr>
        <w:rPr>
          <w:rFonts w:eastAsia="Arial" w:cs="Arial"/>
          <w:u w:val="single"/>
          <w:lang w:val="fr-FR"/>
        </w:rPr>
      </w:pPr>
      <w:r w:rsidRPr="009A25FB">
        <w:rPr>
          <w:rFonts w:eastAsia="Arial" w:cs="Arial"/>
          <w:u w:val="single"/>
          <w:lang w:val="fr-FR"/>
        </w:rPr>
        <w:t xml:space="preserve">Contexte général </w:t>
      </w:r>
    </w:p>
    <w:p w14:paraId="4009B4E5" w14:textId="77777777" w:rsidR="00100F58" w:rsidRPr="009A25FB" w:rsidRDefault="00100F58">
      <w:pPr>
        <w:tabs>
          <w:tab w:val="left" w:pos="426"/>
        </w:tabs>
        <w:ind w:left="426" w:hanging="426"/>
        <w:rPr>
          <w:rFonts w:eastAsia="Arial" w:cs="Arial"/>
          <w:lang w:val="fr-FR"/>
        </w:rPr>
      </w:pPr>
    </w:p>
    <w:p w14:paraId="4F6D7E65" w14:textId="77777777" w:rsidR="00100F58" w:rsidRPr="009A25FB" w:rsidRDefault="009A25FB">
      <w:pPr>
        <w:pStyle w:val="ListNumber"/>
        <w:spacing w:after="0" w:line="240" w:lineRule="auto"/>
        <w:ind w:left="540" w:hanging="540"/>
        <w:jc w:val="both"/>
        <w:rPr>
          <w:lang w:val="fr-FR"/>
        </w:rPr>
      </w:pPr>
      <w:r w:rsidRPr="009A25FB">
        <w:rPr>
          <w:rFonts w:cs="Arial"/>
          <w:lang w:val="fr-FR"/>
        </w:rPr>
        <w:t>Le paragraphe 2 de l'article VIII de la Convention précise que :</w:t>
      </w:r>
    </w:p>
    <w:p w14:paraId="3696D44A" w14:textId="77777777" w:rsidR="00100F58" w:rsidRPr="009A25FB" w:rsidRDefault="00100F58">
      <w:pPr>
        <w:pStyle w:val="ListNumber"/>
        <w:numPr>
          <w:ilvl w:val="0"/>
          <w:numId w:val="0"/>
        </w:numPr>
        <w:spacing w:after="0" w:line="240" w:lineRule="auto"/>
        <w:ind w:left="720"/>
        <w:jc w:val="both"/>
        <w:rPr>
          <w:lang w:val="fr-FR"/>
        </w:rPr>
      </w:pPr>
    </w:p>
    <w:p w14:paraId="535AEE6D" w14:textId="71637606" w:rsidR="00100F58" w:rsidRPr="00976B75" w:rsidRDefault="00976B75">
      <w:pPr>
        <w:pStyle w:val="ListNumber"/>
        <w:numPr>
          <w:ilvl w:val="0"/>
          <w:numId w:val="0"/>
        </w:numPr>
        <w:tabs>
          <w:tab w:val="left" w:pos="426"/>
        </w:tabs>
        <w:spacing w:after="0" w:line="240" w:lineRule="auto"/>
        <w:ind w:left="720"/>
        <w:jc w:val="both"/>
        <w:rPr>
          <w:rFonts w:cs="Arial"/>
          <w:i/>
          <w:sz w:val="20"/>
          <w:szCs w:val="20"/>
          <w:lang w:val="fr-FR"/>
        </w:rPr>
      </w:pPr>
      <w:r>
        <w:rPr>
          <w:rFonts w:cs="Arial"/>
          <w:i/>
          <w:sz w:val="20"/>
          <w:szCs w:val="20"/>
          <w:lang w:val="fr-FR"/>
        </w:rPr>
        <w:t>« …</w:t>
      </w:r>
      <w:r w:rsidRPr="00976B75">
        <w:rPr>
          <w:rFonts w:cs="Arial"/>
          <w:i/>
          <w:sz w:val="20"/>
          <w:szCs w:val="20"/>
          <w:lang w:val="fr-FR"/>
        </w:rPr>
        <w:t>Le Conseil scientifique comprend, en outre, des experts qualifiés, choisis et nommés en tant que membres par la Conférence des Parties; le nombre de ces experts, les critères applicables à leur choix, et la durée de leur mandat sont déterminés par la Conférence des Parties</w:t>
      </w:r>
      <w:r>
        <w:rPr>
          <w:rFonts w:cs="Arial"/>
          <w:i/>
          <w:sz w:val="20"/>
          <w:szCs w:val="20"/>
          <w:lang w:val="fr-FR"/>
        </w:rPr>
        <w:t>. »</w:t>
      </w:r>
    </w:p>
    <w:p w14:paraId="6279B9BE" w14:textId="77777777" w:rsidR="00100F58" w:rsidRPr="00976B75" w:rsidRDefault="00100F58">
      <w:pPr>
        <w:pStyle w:val="ListNumber"/>
        <w:numPr>
          <w:ilvl w:val="0"/>
          <w:numId w:val="0"/>
        </w:numPr>
        <w:tabs>
          <w:tab w:val="left" w:pos="426"/>
        </w:tabs>
        <w:spacing w:after="0" w:line="240" w:lineRule="auto"/>
        <w:ind w:left="540" w:hanging="540"/>
        <w:jc w:val="both"/>
        <w:rPr>
          <w:rFonts w:cs="Arial"/>
          <w:i/>
          <w:lang w:val="fr-FR"/>
        </w:rPr>
      </w:pPr>
    </w:p>
    <w:p w14:paraId="72D7884F" w14:textId="77777777" w:rsidR="00100F58" w:rsidRPr="009A25FB" w:rsidRDefault="009A25FB">
      <w:pPr>
        <w:pStyle w:val="ListNumber"/>
        <w:spacing w:after="0" w:line="240" w:lineRule="auto"/>
        <w:ind w:left="540" w:hanging="540"/>
        <w:jc w:val="both"/>
        <w:rPr>
          <w:lang w:val="fr-FR"/>
        </w:rPr>
      </w:pPr>
      <w:r w:rsidRPr="009A25FB">
        <w:rPr>
          <w:lang w:val="fr-FR"/>
        </w:rPr>
        <w:t>Ces experts sont appelés conseillers nommés par la COP. Les premiers conseillers nommés par la COP ont été désignés lors de la 1</w:t>
      </w:r>
      <w:r w:rsidRPr="009A25FB">
        <w:rPr>
          <w:vertAlign w:val="superscript"/>
          <w:lang w:val="fr-FR"/>
        </w:rPr>
        <w:t>re</w:t>
      </w:r>
      <w:r w:rsidRPr="009A25FB">
        <w:rPr>
          <w:lang w:val="fr-FR"/>
        </w:rPr>
        <w:t xml:space="preserve"> réunion de la Conférence des Parties (COP1) en 1985, lorsque huit experts ont été nommés. Le nombre de conseillers nommés par la COP est actuellement de neuf. </w:t>
      </w:r>
    </w:p>
    <w:p w14:paraId="51953A2E" w14:textId="77777777" w:rsidR="00100F58" w:rsidRPr="009A25FB" w:rsidRDefault="00100F58">
      <w:pPr>
        <w:pStyle w:val="ListNumber"/>
        <w:numPr>
          <w:ilvl w:val="0"/>
          <w:numId w:val="0"/>
        </w:numPr>
        <w:spacing w:after="0" w:line="240" w:lineRule="auto"/>
        <w:ind w:left="369"/>
        <w:jc w:val="both"/>
        <w:rPr>
          <w:lang w:val="fr-FR"/>
        </w:rPr>
      </w:pPr>
    </w:p>
    <w:p w14:paraId="64E5DDBC" w14:textId="77777777" w:rsidR="00100F58" w:rsidRPr="009A25FB" w:rsidRDefault="009A25FB">
      <w:pPr>
        <w:pStyle w:val="ListNumber"/>
        <w:numPr>
          <w:ilvl w:val="0"/>
          <w:numId w:val="0"/>
        </w:numPr>
        <w:tabs>
          <w:tab w:val="left" w:pos="540"/>
        </w:tabs>
        <w:spacing w:after="0" w:line="240" w:lineRule="auto"/>
        <w:ind w:left="540" w:hanging="540"/>
        <w:jc w:val="both"/>
        <w:rPr>
          <w:rFonts w:eastAsia="Arial" w:cs="Arial"/>
          <w:u w:val="single"/>
          <w:lang w:val="fr-FR"/>
        </w:rPr>
      </w:pPr>
      <w:r w:rsidRPr="009A25FB">
        <w:rPr>
          <w:rFonts w:eastAsia="Arial" w:cs="Arial"/>
          <w:u w:val="single"/>
          <w:lang w:val="fr-FR"/>
        </w:rPr>
        <w:t>A/</w:t>
      </w:r>
      <w:r w:rsidRPr="009A25FB">
        <w:rPr>
          <w:rFonts w:eastAsia="Arial" w:cs="Arial"/>
          <w:u w:val="single"/>
          <w:lang w:val="fr-FR"/>
        </w:rPr>
        <w:tab/>
        <w:t>Révision des domaines d'intervention des conseillers nommés par la COP</w:t>
      </w:r>
    </w:p>
    <w:p w14:paraId="61786C22" w14:textId="77777777" w:rsidR="00100F58" w:rsidRPr="009A25FB" w:rsidRDefault="00100F58">
      <w:pPr>
        <w:pStyle w:val="ListNumber"/>
        <w:numPr>
          <w:ilvl w:val="0"/>
          <w:numId w:val="0"/>
        </w:numPr>
        <w:tabs>
          <w:tab w:val="left" w:pos="630"/>
        </w:tabs>
        <w:spacing w:after="0" w:line="240" w:lineRule="auto"/>
        <w:ind w:left="540" w:hanging="540"/>
        <w:jc w:val="both"/>
        <w:rPr>
          <w:rFonts w:cs="Arial"/>
          <w:lang w:val="fr-FR"/>
        </w:rPr>
      </w:pPr>
    </w:p>
    <w:p w14:paraId="63D93156" w14:textId="77777777" w:rsidR="00100F58" w:rsidRDefault="009A25FB" w:rsidP="00976B75">
      <w:pPr>
        <w:pStyle w:val="ListNumber"/>
        <w:spacing w:after="0" w:line="240" w:lineRule="auto"/>
        <w:ind w:left="540" w:hanging="540"/>
        <w:rPr>
          <w:lang w:val="fr-FR"/>
        </w:rPr>
      </w:pPr>
      <w:r w:rsidRPr="009A25FB">
        <w:rPr>
          <w:lang w:val="fr-FR"/>
        </w:rPr>
        <w:t>La COP14 a adopté la décision 14.5 suivante :</w:t>
      </w:r>
    </w:p>
    <w:p w14:paraId="4D99685C" w14:textId="77777777" w:rsidR="00976B75" w:rsidRPr="009A25FB" w:rsidRDefault="00976B75" w:rsidP="00976B75">
      <w:pPr>
        <w:pStyle w:val="ListNumber"/>
        <w:numPr>
          <w:ilvl w:val="0"/>
          <w:numId w:val="0"/>
        </w:numPr>
        <w:spacing w:after="0" w:line="240" w:lineRule="auto"/>
        <w:ind w:left="540"/>
        <w:rPr>
          <w:lang w:val="fr-FR"/>
        </w:rPr>
      </w:pPr>
    </w:p>
    <w:p w14:paraId="5E699312" w14:textId="2C57C831" w:rsidR="00100F58" w:rsidRDefault="00976B75" w:rsidP="00976B75">
      <w:pPr>
        <w:pStyle w:val="ListNumber"/>
        <w:numPr>
          <w:ilvl w:val="0"/>
          <w:numId w:val="0"/>
        </w:numPr>
        <w:tabs>
          <w:tab w:val="left" w:pos="426"/>
        </w:tabs>
        <w:spacing w:after="0" w:line="240" w:lineRule="auto"/>
        <w:ind w:left="709"/>
        <w:jc w:val="both"/>
        <w:rPr>
          <w:rFonts w:cs="Arial"/>
          <w:i/>
          <w:iCs/>
          <w:sz w:val="20"/>
          <w:szCs w:val="20"/>
          <w:lang w:val="fr-FR"/>
        </w:rPr>
      </w:pPr>
      <w:r w:rsidRPr="00976B75">
        <w:rPr>
          <w:rFonts w:cs="Arial"/>
          <w:i/>
          <w:iCs/>
          <w:sz w:val="20"/>
          <w:szCs w:val="20"/>
          <w:lang w:val="fr-FR"/>
        </w:rPr>
        <w:t>Le Conseil scientifique est prié, avec l’aide du Secrétariat</w:t>
      </w:r>
      <w:r>
        <w:rPr>
          <w:rFonts w:cs="Arial"/>
          <w:i/>
          <w:iCs/>
          <w:sz w:val="20"/>
          <w:szCs w:val="20"/>
          <w:lang w:val="fr-FR"/>
        </w:rPr>
        <w:t xml:space="preserve"> </w:t>
      </w:r>
      <w:r w:rsidRPr="00976B75">
        <w:rPr>
          <w:rFonts w:cs="Arial"/>
          <w:i/>
          <w:iCs/>
          <w:sz w:val="20"/>
          <w:szCs w:val="20"/>
          <w:lang w:val="fr-FR"/>
        </w:rPr>
        <w:t>d’examiner les domaines d’intervention actuels des conseillers nommés par la COP et de proposer à la COP15 tout changement pour la période suivante entre la COP15 et la COP17, le cas échéant</w:t>
      </w:r>
      <w:r>
        <w:rPr>
          <w:rFonts w:cs="Arial"/>
          <w:i/>
          <w:iCs/>
          <w:sz w:val="20"/>
          <w:szCs w:val="20"/>
          <w:lang w:val="fr-FR"/>
        </w:rPr>
        <w:t>.</w:t>
      </w:r>
    </w:p>
    <w:p w14:paraId="154B35C1" w14:textId="77777777" w:rsidR="00976B75" w:rsidRPr="00976B75" w:rsidRDefault="00976B75" w:rsidP="00976B75">
      <w:pPr>
        <w:pStyle w:val="ListNumber"/>
        <w:numPr>
          <w:ilvl w:val="0"/>
          <w:numId w:val="0"/>
        </w:numPr>
        <w:tabs>
          <w:tab w:val="left" w:pos="426"/>
        </w:tabs>
        <w:spacing w:after="0" w:line="240" w:lineRule="auto"/>
        <w:ind w:left="709"/>
        <w:jc w:val="both"/>
        <w:rPr>
          <w:rFonts w:cs="Arial"/>
          <w:i/>
          <w:iCs/>
          <w:sz w:val="20"/>
          <w:szCs w:val="20"/>
          <w:lang w:val="fr-FR"/>
        </w:rPr>
      </w:pPr>
    </w:p>
    <w:p w14:paraId="133C1134" w14:textId="77777777" w:rsidR="00100F58" w:rsidRPr="009A25FB" w:rsidRDefault="009A25FB">
      <w:pPr>
        <w:pStyle w:val="ListNumber"/>
        <w:tabs>
          <w:tab w:val="left" w:pos="0"/>
        </w:tabs>
        <w:spacing w:after="0" w:line="240" w:lineRule="auto"/>
        <w:ind w:left="540" w:hanging="540"/>
        <w:jc w:val="both"/>
        <w:rPr>
          <w:rFonts w:cs="Arial"/>
          <w:lang w:val="fr-FR"/>
        </w:rPr>
      </w:pPr>
      <w:r w:rsidRPr="009A25FB">
        <w:rPr>
          <w:rFonts w:cs="Arial"/>
          <w:lang w:val="fr-FR"/>
        </w:rPr>
        <w:t xml:space="preserve">Les domaines d'intervention des conseillers nommés par la COP ont été considérablement modifiés à chaque COP jusqu'à la COP6 en 1999, après quoi les domaines d'intervention sont devenus relativement statiques, avec seulement une refonte mineure de certains domaines d'intervention à chaque COP. Quatre nouveaux domaines ont été identifiés entre la COP6 et la COP10 : la faune africaine, les poissons et les prises accessoires lors de la COP8 en 2005 ; et les changements climatiques lors de la COP10 en 2011 (une vue d'ensemble de tous les domaines d'intervention depuis la COP1 jusqu'à la COP10 a été fournie dans le document </w:t>
      </w:r>
      <w:hyperlink r:id="rId16" w:history="1">
        <w:r w:rsidRPr="009A25FB">
          <w:rPr>
            <w:rStyle w:val="Hyperlink"/>
            <w:rFonts w:cs="Arial"/>
            <w:lang w:val="fr-FR"/>
          </w:rPr>
          <w:t>UNEP/CMS/COP13/Doc.15.1</w:t>
        </w:r>
      </w:hyperlink>
      <w:r w:rsidRPr="009A25FB">
        <w:rPr>
          <w:rFonts w:cs="Arial"/>
          <w:lang w:val="fr-FR"/>
        </w:rPr>
        <w:t>, annexe 2).</w:t>
      </w:r>
    </w:p>
    <w:p w14:paraId="026CAE71" w14:textId="77777777" w:rsidR="00100F58" w:rsidRPr="009A25FB" w:rsidRDefault="00100F58">
      <w:pPr>
        <w:pStyle w:val="ListParagraph"/>
        <w:tabs>
          <w:tab w:val="left" w:pos="0"/>
        </w:tabs>
        <w:ind w:left="540" w:hanging="540"/>
        <w:rPr>
          <w:rFonts w:ascii="Arial" w:hAnsi="Arial" w:cs="Arial"/>
          <w:sz w:val="22"/>
          <w:szCs w:val="22"/>
          <w:lang w:val="fr-FR"/>
        </w:rPr>
      </w:pPr>
    </w:p>
    <w:p w14:paraId="1E6CE185" w14:textId="77777777" w:rsidR="00100F58" w:rsidRPr="009A25FB" w:rsidRDefault="009A25FB">
      <w:pPr>
        <w:pStyle w:val="ListNumber"/>
        <w:tabs>
          <w:tab w:val="left" w:pos="0"/>
        </w:tabs>
        <w:spacing w:after="0" w:line="240" w:lineRule="auto"/>
        <w:ind w:left="540" w:hanging="540"/>
        <w:jc w:val="both"/>
        <w:rPr>
          <w:rFonts w:cs="Arial"/>
          <w:lang w:val="fr-FR"/>
        </w:rPr>
      </w:pPr>
      <w:r w:rsidRPr="009A25FB">
        <w:rPr>
          <w:rFonts w:cs="Arial"/>
          <w:lang w:val="fr-FR"/>
        </w:rPr>
        <w:t>La COP11 de 2014 a mis en œuvre d'importants changements institutionnels et organisationnels au sein du Conseil scientifique. La COP11 a décidé que, pour chaque période intersessions entre deux réunions consécutives de la Conférence des Parties, une sélection représentative des membres du Conseil scientifique, le Comité de session du Conseil scientifique, devrait être identifiée. Les conseillers nommés par la COP sont membres du Comité de session, ainsi que quinze conseillers nommés par les Parties et sélectionnés sur une base régionale.</w:t>
      </w:r>
    </w:p>
    <w:p w14:paraId="52147533" w14:textId="77777777" w:rsidR="00100F58" w:rsidRPr="009A25FB" w:rsidRDefault="00100F58">
      <w:pPr>
        <w:pStyle w:val="ListNumber"/>
        <w:numPr>
          <w:ilvl w:val="0"/>
          <w:numId w:val="0"/>
        </w:numPr>
        <w:tabs>
          <w:tab w:val="left" w:pos="0"/>
        </w:tabs>
        <w:spacing w:after="0" w:line="240" w:lineRule="auto"/>
        <w:jc w:val="both"/>
        <w:rPr>
          <w:rFonts w:cs="Arial"/>
          <w:lang w:val="fr-FR"/>
        </w:rPr>
      </w:pPr>
    </w:p>
    <w:p w14:paraId="0076C7A2" w14:textId="77777777" w:rsidR="00976B75" w:rsidRDefault="009A25FB">
      <w:pPr>
        <w:pStyle w:val="ListNumber"/>
        <w:tabs>
          <w:tab w:val="left" w:pos="0"/>
        </w:tabs>
        <w:spacing w:after="0" w:line="240" w:lineRule="auto"/>
        <w:ind w:left="540" w:hanging="540"/>
        <w:jc w:val="both"/>
        <w:rPr>
          <w:rFonts w:cs="Arial"/>
          <w:lang w:val="fr-FR"/>
        </w:rPr>
      </w:pPr>
      <w:r w:rsidRPr="009A25FB">
        <w:rPr>
          <w:rFonts w:cs="Arial"/>
          <w:lang w:val="fr-FR"/>
        </w:rPr>
        <w:t xml:space="preserve">Le Comité de session du Conseil scientifique, lors de sa troisième réunion (Bonn, 2018), a décidé d'entreprendre un examen des domaines d'expertise des conseillers nommés par la COP et a mis en place un groupe de travail intersessions qui a fait rapport à la quatrième réunion du Comité de session du Conseil scientifique (Bonn, 2019). Le Conseil scientifique a convenu de présenter sa recommandation à la COP13 en 2020. Sur cette base, la COP13 a examiné la question et décidé des domaines suivants pour les conseillers nommés par la COP : mammifères aquatiques, oiseaux, prises accessoires, changements climatiques, connectivité/réseaux, poissons, espèces envahissantes (notamment les maladies, les animaux sauvages, les insectes, les parasites marins et les mauvaises herbes), pollution marine et mammifères terrestres. </w:t>
      </w:r>
    </w:p>
    <w:p w14:paraId="67D54BD8" w14:textId="77777777" w:rsidR="00976B75" w:rsidRDefault="00976B75" w:rsidP="00976B75">
      <w:pPr>
        <w:pStyle w:val="ListParagraph"/>
        <w:rPr>
          <w:rFonts w:cs="Arial"/>
          <w:lang w:val="fr-FR"/>
        </w:rPr>
      </w:pPr>
    </w:p>
    <w:p w14:paraId="281107C8" w14:textId="77777777" w:rsidR="00976B75" w:rsidRDefault="00976B75" w:rsidP="00976B75">
      <w:pPr>
        <w:pStyle w:val="ListNumber"/>
        <w:numPr>
          <w:ilvl w:val="0"/>
          <w:numId w:val="0"/>
        </w:numPr>
        <w:tabs>
          <w:tab w:val="left" w:pos="0"/>
        </w:tabs>
        <w:spacing w:after="0" w:line="240" w:lineRule="auto"/>
        <w:ind w:left="540"/>
        <w:jc w:val="both"/>
        <w:rPr>
          <w:rFonts w:cs="Arial"/>
          <w:lang w:val="fr-FR"/>
        </w:rPr>
      </w:pPr>
    </w:p>
    <w:p w14:paraId="75E0F3C0" w14:textId="7CCB8DEF" w:rsidR="00100F58" w:rsidRPr="009A25FB" w:rsidRDefault="009A25FB" w:rsidP="00976B75">
      <w:pPr>
        <w:pStyle w:val="ListNumber"/>
        <w:numPr>
          <w:ilvl w:val="0"/>
          <w:numId w:val="0"/>
        </w:numPr>
        <w:tabs>
          <w:tab w:val="left" w:pos="0"/>
        </w:tabs>
        <w:spacing w:after="0" w:line="240" w:lineRule="auto"/>
        <w:ind w:left="540"/>
        <w:jc w:val="both"/>
        <w:rPr>
          <w:rFonts w:cs="Arial"/>
          <w:lang w:val="fr-FR"/>
        </w:rPr>
      </w:pPr>
      <w:r w:rsidRPr="009A25FB">
        <w:rPr>
          <w:rFonts w:cs="Arial"/>
          <w:lang w:val="fr-FR"/>
        </w:rPr>
        <w:t>La responsabilité des domaines des oiseaux et des poissons est partagée par deux conseillers depuis la COP13.</w:t>
      </w:r>
    </w:p>
    <w:p w14:paraId="51F3FEDD" w14:textId="77777777" w:rsidR="00100F58" w:rsidRPr="009A25FB" w:rsidRDefault="00100F58">
      <w:pPr>
        <w:pStyle w:val="ListNumber"/>
        <w:numPr>
          <w:ilvl w:val="0"/>
          <w:numId w:val="0"/>
        </w:numPr>
        <w:spacing w:after="0" w:line="240" w:lineRule="auto"/>
        <w:ind w:left="567"/>
        <w:jc w:val="both"/>
        <w:rPr>
          <w:rFonts w:cs="Arial"/>
          <w:lang w:val="fr-FR"/>
        </w:rPr>
      </w:pPr>
    </w:p>
    <w:p w14:paraId="188556B4" w14:textId="77777777" w:rsidR="00100F58" w:rsidRPr="009A25FB" w:rsidRDefault="009A25FB">
      <w:pPr>
        <w:pStyle w:val="ListNumber"/>
        <w:numPr>
          <w:ilvl w:val="0"/>
          <w:numId w:val="0"/>
        </w:numPr>
        <w:tabs>
          <w:tab w:val="left" w:pos="720"/>
        </w:tabs>
        <w:spacing w:after="0" w:line="240" w:lineRule="auto"/>
        <w:ind w:left="540" w:hanging="540"/>
        <w:jc w:val="both"/>
        <w:rPr>
          <w:rFonts w:eastAsia="Arial" w:cs="Arial"/>
          <w:u w:val="single"/>
          <w:lang w:val="fr-FR"/>
        </w:rPr>
      </w:pPr>
      <w:r w:rsidRPr="009A25FB">
        <w:rPr>
          <w:rFonts w:eastAsia="Arial" w:cs="Arial"/>
          <w:u w:val="single"/>
          <w:lang w:val="fr-FR"/>
        </w:rPr>
        <w:t>B/</w:t>
      </w:r>
      <w:r w:rsidRPr="009A25FB">
        <w:rPr>
          <w:rFonts w:eastAsia="Arial" w:cs="Arial"/>
          <w:u w:val="single"/>
          <w:lang w:val="fr-FR"/>
        </w:rPr>
        <w:tab/>
        <w:t>Renforcement de l'implication des conseillers nommés par les Parties</w:t>
      </w:r>
    </w:p>
    <w:p w14:paraId="4E5BF8E1" w14:textId="77777777" w:rsidR="00100F58" w:rsidRPr="009A25FB" w:rsidRDefault="00100F58">
      <w:pPr>
        <w:pStyle w:val="ListNumber"/>
        <w:numPr>
          <w:ilvl w:val="0"/>
          <w:numId w:val="0"/>
        </w:numPr>
        <w:spacing w:after="0" w:line="240" w:lineRule="auto"/>
        <w:ind w:left="567"/>
        <w:jc w:val="both"/>
        <w:rPr>
          <w:rFonts w:cs="Arial"/>
          <w:lang w:val="fr-FR"/>
        </w:rPr>
      </w:pPr>
    </w:p>
    <w:p w14:paraId="3967A023" w14:textId="77777777" w:rsidR="00100F58" w:rsidRDefault="009A25FB">
      <w:pPr>
        <w:pStyle w:val="ListNumber"/>
        <w:spacing w:after="0" w:line="240" w:lineRule="auto"/>
        <w:ind w:left="540" w:hanging="540"/>
        <w:jc w:val="both"/>
        <w:rPr>
          <w:rFonts w:cs="Arial"/>
          <w:lang w:val="fr-FR"/>
        </w:rPr>
      </w:pPr>
      <w:r w:rsidRPr="009A25FB">
        <w:rPr>
          <w:rFonts w:cs="Arial"/>
          <w:lang w:val="fr-FR"/>
        </w:rPr>
        <w:t xml:space="preserve">Par le paragraphe 10 de la </w:t>
      </w:r>
      <w:r w:rsidRPr="009A25FB">
        <w:rPr>
          <w:rFonts w:cs="Arial"/>
          <w:b/>
          <w:bCs/>
          <w:lang w:val="fr-FR"/>
        </w:rPr>
        <w:t>résolution 12.4 (Rev.COP14),</w:t>
      </w:r>
      <w:r w:rsidRPr="009A25FB">
        <w:rPr>
          <w:rFonts w:cs="Arial"/>
          <w:lang w:val="fr-FR"/>
        </w:rPr>
        <w:t xml:space="preserve"> la COP14 a encouragé la participation aux travaux du Conseil scientifique des conseillers nommés par les Parties qui ne sont pas actuellement membres du Comité de session :</w:t>
      </w:r>
    </w:p>
    <w:p w14:paraId="0ADFA97B" w14:textId="77777777" w:rsidR="004267AE" w:rsidRPr="009A25FB" w:rsidRDefault="004267AE" w:rsidP="004267AE">
      <w:pPr>
        <w:pStyle w:val="ListNumber"/>
        <w:numPr>
          <w:ilvl w:val="0"/>
          <w:numId w:val="0"/>
        </w:numPr>
        <w:spacing w:after="0" w:line="240" w:lineRule="auto"/>
        <w:ind w:left="540"/>
        <w:jc w:val="both"/>
        <w:rPr>
          <w:rFonts w:cs="Arial"/>
          <w:lang w:val="fr-FR"/>
        </w:rPr>
      </w:pPr>
    </w:p>
    <w:p w14:paraId="577734BB" w14:textId="2AF0EEA5" w:rsidR="00100F58" w:rsidRPr="004267AE" w:rsidRDefault="004267AE">
      <w:pPr>
        <w:pStyle w:val="ListNumber"/>
        <w:numPr>
          <w:ilvl w:val="0"/>
          <w:numId w:val="0"/>
        </w:numPr>
        <w:spacing w:after="0" w:line="240" w:lineRule="auto"/>
        <w:ind w:left="720"/>
        <w:jc w:val="both"/>
        <w:rPr>
          <w:rFonts w:cs="Arial"/>
          <w:i/>
          <w:iCs/>
          <w:sz w:val="20"/>
          <w:szCs w:val="20"/>
          <w:lang w:val="fr-FR"/>
        </w:rPr>
      </w:pPr>
      <w:r w:rsidRPr="004267AE">
        <w:rPr>
          <w:rFonts w:cs="Arial"/>
          <w:i/>
          <w:iCs/>
          <w:sz w:val="20"/>
          <w:szCs w:val="20"/>
          <w:lang w:val="fr-FR"/>
        </w:rPr>
        <w:t>Encourage le Secrétariat à améliorer la communication avec les conseillers nommés par les Parties et par la COP qui ne font pas partie du Comité de session, et encourage les conseillers nommés par les Parties et par la COP qui ne font pas partie du Comité de session à contribuer aux travaux du Conseil scientifique, à se mettre en relation avec les membres du Comité de session et à participer aux groupes de travail, et aux équipes spéciales, notamment par des réunions et les outils interactifs à la disposition du Conseil scientifique, ainsi qu’à poursuivre des activités au niveau national</w:t>
      </w:r>
      <w:r w:rsidR="009A25FB" w:rsidRPr="004267AE">
        <w:rPr>
          <w:rFonts w:cs="Arial"/>
          <w:i/>
          <w:iCs/>
          <w:sz w:val="20"/>
          <w:szCs w:val="20"/>
          <w:lang w:val="fr-FR"/>
        </w:rPr>
        <w:t>;</w:t>
      </w:r>
    </w:p>
    <w:p w14:paraId="132ED7DB" w14:textId="77777777" w:rsidR="00100F58" w:rsidRPr="004267AE" w:rsidRDefault="00100F58">
      <w:pPr>
        <w:rPr>
          <w:rFonts w:eastAsia="Arial" w:cs="Arial"/>
          <w:u w:val="single"/>
          <w:lang w:val="fr-FR"/>
        </w:rPr>
      </w:pPr>
    </w:p>
    <w:p w14:paraId="071BB1F2" w14:textId="77777777" w:rsidR="00100F58" w:rsidRPr="00976B75" w:rsidRDefault="009A25FB">
      <w:pPr>
        <w:rPr>
          <w:rFonts w:eastAsia="Arial" w:cs="Arial"/>
          <w:u w:val="single"/>
          <w:lang w:val="fr-FR"/>
        </w:rPr>
      </w:pPr>
      <w:r w:rsidRPr="00976B75">
        <w:rPr>
          <w:rFonts w:eastAsia="Arial" w:cs="Arial"/>
          <w:u w:val="single"/>
          <w:lang w:val="fr-FR"/>
        </w:rPr>
        <w:t>Discussion</w:t>
      </w:r>
    </w:p>
    <w:p w14:paraId="4C864C08" w14:textId="77777777" w:rsidR="00100F58" w:rsidRPr="009A25FB" w:rsidRDefault="00100F58">
      <w:pPr>
        <w:rPr>
          <w:rFonts w:eastAsia="Arial" w:cs="Arial"/>
          <w:lang w:val="fr-FR"/>
        </w:rPr>
      </w:pPr>
    </w:p>
    <w:p w14:paraId="571FB4CF" w14:textId="77777777" w:rsidR="00100F58" w:rsidRPr="009A25FB" w:rsidRDefault="009A25FB">
      <w:pPr>
        <w:ind w:left="540" w:hanging="540"/>
        <w:rPr>
          <w:rFonts w:eastAsia="Arial" w:cs="Arial"/>
          <w:b/>
          <w:bCs/>
          <w:lang w:val="fr-FR"/>
        </w:rPr>
      </w:pPr>
      <w:r w:rsidRPr="009A25FB">
        <w:rPr>
          <w:rFonts w:eastAsia="Arial" w:cs="Arial"/>
          <w:b/>
          <w:bCs/>
          <w:lang w:val="fr-FR"/>
        </w:rPr>
        <w:t>A/</w:t>
      </w:r>
      <w:r w:rsidRPr="009A25FB">
        <w:rPr>
          <w:rFonts w:eastAsia="Arial" w:cs="Arial"/>
          <w:b/>
          <w:bCs/>
          <w:lang w:val="fr-FR"/>
        </w:rPr>
        <w:tab/>
        <w:t>Révision des domaines d'intervention des conseillers nommés par la COP</w:t>
      </w:r>
    </w:p>
    <w:p w14:paraId="7668443C" w14:textId="77777777" w:rsidR="00100F58" w:rsidRPr="009A25FB" w:rsidRDefault="00100F58">
      <w:pPr>
        <w:rPr>
          <w:rFonts w:eastAsia="Arial" w:cs="Arial"/>
          <w:lang w:val="fr-FR"/>
        </w:rPr>
      </w:pPr>
    </w:p>
    <w:p w14:paraId="190EA63D" w14:textId="77777777" w:rsidR="00100F58" w:rsidRDefault="009A25FB" w:rsidP="00550A27">
      <w:pPr>
        <w:pStyle w:val="ListNumber"/>
        <w:spacing w:after="0" w:line="240" w:lineRule="auto"/>
        <w:ind w:left="547" w:hanging="547"/>
        <w:jc w:val="both"/>
        <w:rPr>
          <w:rFonts w:cs="Arial"/>
          <w:lang w:val="fr-FR"/>
        </w:rPr>
      </w:pPr>
      <w:r w:rsidRPr="009A25FB">
        <w:rPr>
          <w:rFonts w:cs="Arial"/>
          <w:lang w:val="fr-FR"/>
        </w:rPr>
        <w:t>Il y a actuellement neuf postes de conseillers nommés par la COP, dont deux sont partagés par deux experts. Le tableau suivant montre l'évolution des domaines au fil du temps :</w:t>
      </w:r>
    </w:p>
    <w:p w14:paraId="6E605104" w14:textId="77777777" w:rsidR="004578AC" w:rsidRPr="009A25FB" w:rsidRDefault="004578AC" w:rsidP="00FE1AFE">
      <w:pPr>
        <w:pStyle w:val="ListNumber"/>
        <w:numPr>
          <w:ilvl w:val="0"/>
          <w:numId w:val="0"/>
        </w:numPr>
        <w:spacing w:after="0" w:line="240" w:lineRule="auto"/>
        <w:ind w:left="547"/>
        <w:jc w:val="both"/>
        <w:rPr>
          <w:rFonts w:cs="Arial"/>
          <w:lang w:val="fr-FR"/>
        </w:rPr>
      </w:pPr>
    </w:p>
    <w:tbl>
      <w:tblPr>
        <w:tblStyle w:val="TableGrid"/>
        <w:tblW w:w="0" w:type="auto"/>
        <w:tblInd w:w="369" w:type="dxa"/>
        <w:tblLook w:val="04A0" w:firstRow="1" w:lastRow="0" w:firstColumn="1" w:lastColumn="0" w:noHBand="0" w:noVBand="1"/>
      </w:tblPr>
      <w:tblGrid>
        <w:gridCol w:w="1298"/>
        <w:gridCol w:w="1365"/>
        <w:gridCol w:w="5984"/>
      </w:tblGrid>
      <w:tr w:rsidR="00100F58" w:rsidRPr="00550A27" w14:paraId="0A72F03B" w14:textId="77777777" w:rsidTr="00550A27">
        <w:tc>
          <w:tcPr>
            <w:tcW w:w="1298" w:type="dxa"/>
          </w:tcPr>
          <w:p w14:paraId="620C3020" w14:textId="77777777" w:rsidR="00100F58" w:rsidRPr="00550A27" w:rsidRDefault="009A25FB"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COP1</w:t>
            </w:r>
          </w:p>
        </w:tc>
        <w:tc>
          <w:tcPr>
            <w:tcW w:w="1365" w:type="dxa"/>
          </w:tcPr>
          <w:p w14:paraId="089F1DC9" w14:textId="77777777" w:rsidR="00100F58" w:rsidRPr="00550A27" w:rsidRDefault="009A25FB" w:rsidP="00550A27">
            <w:pPr>
              <w:pStyle w:val="ListBullet"/>
              <w:numPr>
                <w:ilvl w:val="0"/>
                <w:numId w:val="0"/>
              </w:numPr>
              <w:spacing w:before="40" w:after="40" w:line="240" w:lineRule="auto"/>
              <w:jc w:val="both"/>
              <w:rPr>
                <w:rFonts w:cs="Arial"/>
                <w:sz w:val="20"/>
                <w:szCs w:val="20"/>
              </w:rPr>
            </w:pPr>
            <w:r w:rsidRPr="00550A27">
              <w:rPr>
                <w:rFonts w:cs="Arial"/>
                <w:sz w:val="20"/>
                <w:szCs w:val="20"/>
              </w:rPr>
              <w:t>1985</w:t>
            </w:r>
          </w:p>
        </w:tc>
        <w:tc>
          <w:tcPr>
            <w:tcW w:w="5984" w:type="dxa"/>
          </w:tcPr>
          <w:p w14:paraId="3CC905E6" w14:textId="77777777" w:rsidR="00550A27" w:rsidRPr="00550A27" w:rsidRDefault="00550A27" w:rsidP="00550A27">
            <w:pPr>
              <w:pStyle w:val="ListBullet"/>
              <w:spacing w:before="40" w:after="40" w:line="240" w:lineRule="auto"/>
              <w:rPr>
                <w:rFonts w:cs="Arial"/>
                <w:sz w:val="20"/>
                <w:szCs w:val="20"/>
              </w:rPr>
            </w:pPr>
            <w:r w:rsidRPr="00550A27">
              <w:rPr>
                <w:rFonts w:cs="Arial"/>
                <w:sz w:val="20"/>
                <w:szCs w:val="20"/>
              </w:rPr>
              <w:t xml:space="preserve">Reptiles </w:t>
            </w:r>
            <w:proofErr w:type="spellStart"/>
            <w:r w:rsidRPr="00550A27">
              <w:rPr>
                <w:rFonts w:cs="Arial"/>
                <w:sz w:val="20"/>
                <w:szCs w:val="20"/>
              </w:rPr>
              <w:t>aquatiques</w:t>
            </w:r>
            <w:proofErr w:type="spellEnd"/>
          </w:p>
          <w:p w14:paraId="06F41B5B" w14:textId="77777777" w:rsidR="00550A27" w:rsidRPr="00550A27" w:rsidRDefault="00550A27" w:rsidP="00550A27">
            <w:pPr>
              <w:pStyle w:val="ListBullet"/>
              <w:spacing w:before="40" w:after="40" w:line="240" w:lineRule="auto"/>
              <w:rPr>
                <w:rFonts w:cs="Arial"/>
                <w:sz w:val="20"/>
                <w:szCs w:val="20"/>
              </w:rPr>
            </w:pPr>
            <w:r w:rsidRPr="00550A27">
              <w:rPr>
                <w:rFonts w:cs="Arial"/>
                <w:sz w:val="20"/>
                <w:szCs w:val="20"/>
              </w:rPr>
              <w:t xml:space="preserve">Reptiles, </w:t>
            </w:r>
            <w:proofErr w:type="spellStart"/>
            <w:r w:rsidRPr="00550A27">
              <w:rPr>
                <w:rFonts w:cs="Arial"/>
                <w:sz w:val="20"/>
                <w:szCs w:val="20"/>
              </w:rPr>
              <w:t>oiseaux</w:t>
            </w:r>
            <w:proofErr w:type="spellEnd"/>
            <w:r w:rsidRPr="00550A27">
              <w:rPr>
                <w:rFonts w:cs="Arial"/>
                <w:sz w:val="20"/>
                <w:szCs w:val="20"/>
              </w:rPr>
              <w:t xml:space="preserve">, </w:t>
            </w:r>
            <w:proofErr w:type="spellStart"/>
            <w:r w:rsidRPr="00550A27">
              <w:rPr>
                <w:rFonts w:cs="Arial"/>
                <w:sz w:val="20"/>
                <w:szCs w:val="20"/>
              </w:rPr>
              <w:t>mammifères</w:t>
            </w:r>
            <w:proofErr w:type="spellEnd"/>
            <w:r w:rsidRPr="00550A27">
              <w:rPr>
                <w:rFonts w:cs="Arial"/>
                <w:sz w:val="20"/>
                <w:szCs w:val="20"/>
              </w:rPr>
              <w:t xml:space="preserve"> </w:t>
            </w:r>
            <w:proofErr w:type="spellStart"/>
            <w:r w:rsidRPr="00550A27">
              <w:rPr>
                <w:rFonts w:cs="Arial"/>
                <w:sz w:val="20"/>
                <w:szCs w:val="20"/>
              </w:rPr>
              <w:t>marins</w:t>
            </w:r>
            <w:proofErr w:type="spellEnd"/>
          </w:p>
          <w:p w14:paraId="5DCA1A85" w14:textId="77777777" w:rsidR="00550A27" w:rsidRPr="00550A27" w:rsidRDefault="00550A27" w:rsidP="00550A27">
            <w:pPr>
              <w:pStyle w:val="ListBullet"/>
              <w:spacing w:before="40" w:after="40" w:line="240" w:lineRule="auto"/>
              <w:rPr>
                <w:rFonts w:cs="Arial"/>
                <w:sz w:val="20"/>
                <w:szCs w:val="20"/>
              </w:rPr>
            </w:pPr>
            <w:r w:rsidRPr="00550A27">
              <w:rPr>
                <w:rFonts w:cs="Arial"/>
                <w:sz w:val="20"/>
                <w:szCs w:val="20"/>
              </w:rPr>
              <w:t xml:space="preserve">Migration des </w:t>
            </w:r>
            <w:proofErr w:type="spellStart"/>
            <w:r w:rsidRPr="00550A27">
              <w:rPr>
                <w:rFonts w:cs="Arial"/>
                <w:sz w:val="20"/>
                <w:szCs w:val="20"/>
              </w:rPr>
              <w:t>oiseaux</w:t>
            </w:r>
            <w:proofErr w:type="spellEnd"/>
          </w:p>
          <w:p w14:paraId="2D683D74" w14:textId="77777777" w:rsidR="00550A27" w:rsidRPr="00550A27" w:rsidRDefault="00550A27" w:rsidP="00550A27">
            <w:pPr>
              <w:pStyle w:val="ListBullet"/>
              <w:spacing w:before="40" w:after="40" w:line="240" w:lineRule="auto"/>
              <w:rPr>
                <w:rFonts w:cs="Arial"/>
                <w:sz w:val="20"/>
                <w:szCs w:val="20"/>
                <w:lang w:val="fr-FR"/>
              </w:rPr>
            </w:pPr>
            <w:r w:rsidRPr="00550A27">
              <w:rPr>
                <w:rFonts w:cs="Arial"/>
                <w:sz w:val="20"/>
                <w:szCs w:val="20"/>
                <w:lang w:val="fr-FR"/>
              </w:rPr>
              <w:t>Migration des oiseaux, gestion des oiseaux d’eau</w:t>
            </w:r>
          </w:p>
          <w:p w14:paraId="130A5C84" w14:textId="77777777" w:rsidR="00550A27" w:rsidRPr="00550A27" w:rsidRDefault="00550A27" w:rsidP="00550A27">
            <w:pPr>
              <w:pStyle w:val="ListBullet"/>
              <w:spacing w:before="40" w:after="40" w:line="240" w:lineRule="auto"/>
              <w:rPr>
                <w:rFonts w:cs="Arial"/>
                <w:sz w:val="20"/>
                <w:szCs w:val="20"/>
              </w:rPr>
            </w:pPr>
            <w:r w:rsidRPr="00550A27">
              <w:rPr>
                <w:rFonts w:cs="Arial"/>
                <w:sz w:val="20"/>
                <w:szCs w:val="20"/>
              </w:rPr>
              <w:t xml:space="preserve">Migration des </w:t>
            </w:r>
            <w:proofErr w:type="spellStart"/>
            <w:r w:rsidRPr="00550A27">
              <w:rPr>
                <w:rFonts w:cs="Arial"/>
                <w:sz w:val="20"/>
                <w:szCs w:val="20"/>
              </w:rPr>
              <w:t>mammifères</w:t>
            </w:r>
            <w:proofErr w:type="spellEnd"/>
            <w:r w:rsidRPr="00550A27">
              <w:rPr>
                <w:rFonts w:cs="Arial"/>
                <w:sz w:val="20"/>
                <w:szCs w:val="20"/>
              </w:rPr>
              <w:t xml:space="preserve"> en Afrique</w:t>
            </w:r>
          </w:p>
          <w:p w14:paraId="0F8BF179" w14:textId="77777777" w:rsidR="00550A27" w:rsidRPr="00550A27" w:rsidRDefault="00550A27" w:rsidP="00550A27">
            <w:pPr>
              <w:pStyle w:val="ListBullet"/>
              <w:spacing w:before="40" w:after="40" w:line="240" w:lineRule="auto"/>
              <w:rPr>
                <w:rFonts w:cs="Arial"/>
                <w:sz w:val="20"/>
                <w:szCs w:val="20"/>
              </w:rPr>
            </w:pPr>
            <w:r w:rsidRPr="00550A27">
              <w:rPr>
                <w:rFonts w:cs="Arial"/>
                <w:sz w:val="20"/>
                <w:szCs w:val="20"/>
              </w:rPr>
              <w:t>Ornithologie</w:t>
            </w:r>
          </w:p>
          <w:p w14:paraId="5975776A" w14:textId="06BB674F" w:rsidR="00100F58" w:rsidRPr="00550A27" w:rsidRDefault="00550A27" w:rsidP="00550A27">
            <w:pPr>
              <w:pStyle w:val="ListBullet"/>
              <w:spacing w:before="40" w:after="40" w:line="240" w:lineRule="auto"/>
              <w:rPr>
                <w:rFonts w:cs="Arial"/>
                <w:sz w:val="20"/>
                <w:szCs w:val="20"/>
              </w:rPr>
            </w:pPr>
            <w:proofErr w:type="spellStart"/>
            <w:r w:rsidRPr="00550A27">
              <w:rPr>
                <w:rFonts w:cs="Arial"/>
                <w:sz w:val="20"/>
                <w:szCs w:val="20"/>
              </w:rPr>
              <w:t>Oiseaux</w:t>
            </w:r>
            <w:proofErr w:type="spellEnd"/>
            <w:r w:rsidRPr="00550A27">
              <w:rPr>
                <w:rFonts w:cs="Arial"/>
                <w:sz w:val="20"/>
                <w:szCs w:val="20"/>
              </w:rPr>
              <w:t xml:space="preserve">, </w:t>
            </w:r>
            <w:proofErr w:type="spellStart"/>
            <w:r w:rsidRPr="00550A27">
              <w:rPr>
                <w:rFonts w:cs="Arial"/>
                <w:sz w:val="20"/>
                <w:szCs w:val="20"/>
              </w:rPr>
              <w:t>mammifères</w:t>
            </w:r>
            <w:proofErr w:type="spellEnd"/>
            <w:r w:rsidRPr="00550A27">
              <w:rPr>
                <w:rFonts w:cs="Arial"/>
                <w:sz w:val="20"/>
                <w:szCs w:val="20"/>
              </w:rPr>
              <w:t xml:space="preserve"> </w:t>
            </w:r>
            <w:proofErr w:type="spellStart"/>
            <w:r w:rsidRPr="00550A27">
              <w:rPr>
                <w:rFonts w:cs="Arial"/>
                <w:sz w:val="20"/>
                <w:szCs w:val="20"/>
              </w:rPr>
              <w:t>marins</w:t>
            </w:r>
            <w:proofErr w:type="spellEnd"/>
          </w:p>
        </w:tc>
      </w:tr>
      <w:tr w:rsidR="00100F58" w:rsidRPr="00FE1AFE" w14:paraId="4FA371C0" w14:textId="77777777" w:rsidTr="00550A27">
        <w:tc>
          <w:tcPr>
            <w:tcW w:w="1298" w:type="dxa"/>
          </w:tcPr>
          <w:p w14:paraId="7676CF49" w14:textId="77777777" w:rsidR="00100F58" w:rsidRPr="00550A27" w:rsidRDefault="009A25FB"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COP2</w:t>
            </w:r>
          </w:p>
        </w:tc>
        <w:tc>
          <w:tcPr>
            <w:tcW w:w="1365" w:type="dxa"/>
          </w:tcPr>
          <w:p w14:paraId="46FB2B24" w14:textId="77777777" w:rsidR="00100F58" w:rsidRPr="00550A27" w:rsidRDefault="009A25FB" w:rsidP="00550A27">
            <w:pPr>
              <w:pStyle w:val="ListBullet"/>
              <w:numPr>
                <w:ilvl w:val="0"/>
                <w:numId w:val="0"/>
              </w:numPr>
              <w:spacing w:before="40" w:after="40" w:line="240" w:lineRule="auto"/>
              <w:jc w:val="both"/>
              <w:rPr>
                <w:rFonts w:cs="Arial"/>
                <w:sz w:val="20"/>
                <w:szCs w:val="20"/>
              </w:rPr>
            </w:pPr>
            <w:r w:rsidRPr="00550A27">
              <w:rPr>
                <w:rFonts w:cs="Arial"/>
                <w:sz w:val="20"/>
                <w:szCs w:val="20"/>
              </w:rPr>
              <w:t>1988</w:t>
            </w:r>
          </w:p>
        </w:tc>
        <w:tc>
          <w:tcPr>
            <w:tcW w:w="5984" w:type="dxa"/>
          </w:tcPr>
          <w:p w14:paraId="63775A06" w14:textId="77777777" w:rsidR="00550A27" w:rsidRPr="00550A27" w:rsidRDefault="00550A27" w:rsidP="00550A27">
            <w:pPr>
              <w:pStyle w:val="ListBullet"/>
              <w:spacing w:before="40" w:after="40" w:line="240" w:lineRule="auto"/>
              <w:rPr>
                <w:rFonts w:cs="Arial"/>
                <w:sz w:val="20"/>
                <w:szCs w:val="20"/>
              </w:rPr>
            </w:pPr>
            <w:proofErr w:type="spellStart"/>
            <w:r w:rsidRPr="00550A27">
              <w:rPr>
                <w:rFonts w:cs="Arial"/>
                <w:sz w:val="20"/>
                <w:szCs w:val="20"/>
              </w:rPr>
              <w:t>Espèces</w:t>
            </w:r>
            <w:proofErr w:type="spellEnd"/>
            <w:r w:rsidRPr="00550A27">
              <w:rPr>
                <w:rFonts w:cs="Arial"/>
                <w:sz w:val="20"/>
                <w:szCs w:val="20"/>
              </w:rPr>
              <w:t xml:space="preserve"> </w:t>
            </w:r>
            <w:proofErr w:type="spellStart"/>
            <w:r w:rsidRPr="00550A27">
              <w:rPr>
                <w:rFonts w:cs="Arial"/>
                <w:sz w:val="20"/>
                <w:szCs w:val="20"/>
              </w:rPr>
              <w:t>aquatiques</w:t>
            </w:r>
            <w:proofErr w:type="spellEnd"/>
          </w:p>
          <w:p w14:paraId="74C59049" w14:textId="77777777" w:rsidR="00550A27" w:rsidRPr="00550A27" w:rsidRDefault="00550A27" w:rsidP="00550A27">
            <w:pPr>
              <w:pStyle w:val="ListBullet"/>
              <w:spacing w:before="40" w:after="40" w:line="240" w:lineRule="auto"/>
              <w:rPr>
                <w:rFonts w:cs="Arial"/>
                <w:sz w:val="20"/>
                <w:szCs w:val="20"/>
              </w:rPr>
            </w:pPr>
            <w:proofErr w:type="spellStart"/>
            <w:r w:rsidRPr="00550A27">
              <w:rPr>
                <w:rFonts w:cs="Arial"/>
                <w:sz w:val="20"/>
                <w:szCs w:val="20"/>
              </w:rPr>
              <w:t>Oiseaux</w:t>
            </w:r>
            <w:proofErr w:type="spellEnd"/>
            <w:r w:rsidRPr="00550A27">
              <w:rPr>
                <w:rFonts w:cs="Arial"/>
                <w:sz w:val="20"/>
                <w:szCs w:val="20"/>
              </w:rPr>
              <w:t xml:space="preserve"> </w:t>
            </w:r>
            <w:proofErr w:type="spellStart"/>
            <w:r w:rsidRPr="00550A27">
              <w:rPr>
                <w:rFonts w:cs="Arial"/>
                <w:sz w:val="20"/>
                <w:szCs w:val="20"/>
              </w:rPr>
              <w:t>d’eau</w:t>
            </w:r>
            <w:proofErr w:type="spellEnd"/>
          </w:p>
          <w:p w14:paraId="5A3D473D" w14:textId="77777777" w:rsidR="00550A27" w:rsidRPr="00550A27" w:rsidRDefault="00550A27" w:rsidP="00550A27">
            <w:pPr>
              <w:pStyle w:val="ListBullet"/>
              <w:spacing w:before="40" w:after="40" w:line="240" w:lineRule="auto"/>
              <w:rPr>
                <w:rFonts w:cs="Arial"/>
                <w:sz w:val="20"/>
                <w:szCs w:val="20"/>
              </w:rPr>
            </w:pPr>
            <w:r w:rsidRPr="00550A27">
              <w:rPr>
                <w:rFonts w:cs="Arial"/>
                <w:sz w:val="20"/>
                <w:szCs w:val="20"/>
              </w:rPr>
              <w:t xml:space="preserve">Droit </w:t>
            </w:r>
            <w:proofErr w:type="spellStart"/>
            <w:r w:rsidRPr="00550A27">
              <w:rPr>
                <w:rFonts w:cs="Arial"/>
                <w:sz w:val="20"/>
                <w:szCs w:val="20"/>
              </w:rPr>
              <w:t>environnemental</w:t>
            </w:r>
            <w:proofErr w:type="spellEnd"/>
          </w:p>
          <w:p w14:paraId="6127D1AB" w14:textId="7BE2DFC6" w:rsidR="00100F58" w:rsidRPr="00550A27" w:rsidRDefault="00550A27" w:rsidP="00550A27">
            <w:pPr>
              <w:pStyle w:val="ListBullet"/>
              <w:spacing w:before="40" w:after="40" w:line="240" w:lineRule="auto"/>
              <w:rPr>
                <w:rFonts w:cs="Arial"/>
                <w:sz w:val="20"/>
                <w:szCs w:val="20"/>
                <w:lang w:val="fr-FR"/>
              </w:rPr>
            </w:pPr>
            <w:r w:rsidRPr="00550A27">
              <w:rPr>
                <w:rFonts w:cs="Arial"/>
                <w:sz w:val="20"/>
                <w:szCs w:val="20"/>
                <w:lang w:val="fr-FR"/>
              </w:rPr>
              <w:t>Toxicologie relative aux animaux sauvages</w:t>
            </w:r>
          </w:p>
        </w:tc>
      </w:tr>
      <w:tr w:rsidR="00100F58" w:rsidRPr="00550A27" w14:paraId="68EECE83" w14:textId="77777777" w:rsidTr="00550A27">
        <w:tc>
          <w:tcPr>
            <w:tcW w:w="1298" w:type="dxa"/>
          </w:tcPr>
          <w:p w14:paraId="4C4FAA6A" w14:textId="77777777" w:rsidR="00100F58" w:rsidRPr="00550A27" w:rsidRDefault="009A25FB"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COP3</w:t>
            </w:r>
          </w:p>
        </w:tc>
        <w:tc>
          <w:tcPr>
            <w:tcW w:w="1365" w:type="dxa"/>
          </w:tcPr>
          <w:p w14:paraId="27499248" w14:textId="77777777" w:rsidR="00100F58" w:rsidRPr="00550A27" w:rsidRDefault="009A25FB" w:rsidP="00550A27">
            <w:pPr>
              <w:pStyle w:val="ListBullet"/>
              <w:numPr>
                <w:ilvl w:val="0"/>
                <w:numId w:val="0"/>
              </w:numPr>
              <w:spacing w:before="40" w:after="40" w:line="240" w:lineRule="auto"/>
              <w:jc w:val="both"/>
              <w:rPr>
                <w:rFonts w:cs="Arial"/>
                <w:sz w:val="20"/>
                <w:szCs w:val="20"/>
              </w:rPr>
            </w:pPr>
            <w:r w:rsidRPr="00550A27">
              <w:rPr>
                <w:rFonts w:cs="Arial"/>
                <w:sz w:val="20"/>
                <w:szCs w:val="20"/>
              </w:rPr>
              <w:t>1991</w:t>
            </w:r>
          </w:p>
        </w:tc>
        <w:tc>
          <w:tcPr>
            <w:tcW w:w="5984" w:type="dxa"/>
          </w:tcPr>
          <w:p w14:paraId="1087BC73" w14:textId="77777777" w:rsidR="00550A27" w:rsidRPr="00550A27" w:rsidRDefault="00550A27" w:rsidP="00550A27">
            <w:pPr>
              <w:pStyle w:val="ListParagraph"/>
              <w:widowControl/>
              <w:numPr>
                <w:ilvl w:val="0"/>
                <w:numId w:val="45"/>
              </w:numPr>
              <w:spacing w:before="40" w:after="40"/>
              <w:ind w:left="338" w:hanging="338"/>
              <w:contextualSpacing w:val="0"/>
              <w:rPr>
                <w:rFonts w:ascii="Arial" w:eastAsia="Calibri" w:hAnsi="Arial" w:cs="Arial"/>
                <w:sz w:val="20"/>
                <w:lang w:val="fr-FR"/>
              </w:rPr>
            </w:pPr>
            <w:r w:rsidRPr="00550A27">
              <w:rPr>
                <w:rFonts w:ascii="Arial" w:hAnsi="Arial" w:cs="Arial"/>
                <w:sz w:val="20"/>
                <w:lang w:val="fr-FR"/>
              </w:rPr>
              <w:t>Mammifères des États du Sahel et du Sahara</w:t>
            </w:r>
          </w:p>
          <w:p w14:paraId="4255327D" w14:textId="77777777" w:rsidR="00550A27" w:rsidRPr="00550A27" w:rsidRDefault="00550A27" w:rsidP="00550A27">
            <w:pPr>
              <w:pStyle w:val="ListParagraph"/>
              <w:widowControl/>
              <w:numPr>
                <w:ilvl w:val="0"/>
                <w:numId w:val="45"/>
              </w:numPr>
              <w:spacing w:before="40" w:after="40"/>
              <w:ind w:left="338" w:hanging="338"/>
              <w:contextualSpacing w:val="0"/>
              <w:rPr>
                <w:rFonts w:ascii="Arial" w:eastAsia="Calibri" w:hAnsi="Arial" w:cs="Arial"/>
                <w:sz w:val="20"/>
                <w:lang w:val="fr-FR"/>
              </w:rPr>
            </w:pPr>
            <w:r w:rsidRPr="00550A27">
              <w:rPr>
                <w:rFonts w:ascii="Arial" w:hAnsi="Arial" w:cs="Arial"/>
                <w:sz w:val="20"/>
                <w:lang w:val="fr-FR"/>
              </w:rPr>
              <w:t>Oiseaux d’eau</w:t>
            </w:r>
          </w:p>
          <w:p w14:paraId="597EAD6A" w14:textId="77777777" w:rsidR="00550A27" w:rsidRPr="00550A27" w:rsidRDefault="00550A27" w:rsidP="00550A27">
            <w:pPr>
              <w:pStyle w:val="ListParagraph"/>
              <w:widowControl/>
              <w:numPr>
                <w:ilvl w:val="0"/>
                <w:numId w:val="45"/>
              </w:numPr>
              <w:spacing w:before="40" w:after="40"/>
              <w:ind w:left="338" w:hanging="338"/>
              <w:contextualSpacing w:val="0"/>
              <w:rPr>
                <w:rFonts w:ascii="Arial" w:eastAsia="Calibri" w:hAnsi="Arial" w:cs="Arial"/>
                <w:sz w:val="20"/>
                <w:lang w:val="fr-FR"/>
              </w:rPr>
            </w:pPr>
            <w:r w:rsidRPr="00550A27">
              <w:rPr>
                <w:rFonts w:ascii="Arial" w:hAnsi="Arial" w:cs="Arial"/>
                <w:sz w:val="20"/>
                <w:lang w:val="fr-FR"/>
              </w:rPr>
              <w:t>Petits cétacés</w:t>
            </w:r>
          </w:p>
          <w:p w14:paraId="77EA0C82" w14:textId="6BCFAAB3" w:rsidR="00100F58" w:rsidRPr="00550A27" w:rsidRDefault="00550A27" w:rsidP="00550A27">
            <w:pPr>
              <w:pStyle w:val="ListBullet"/>
              <w:spacing w:before="40" w:after="40" w:line="240" w:lineRule="auto"/>
              <w:jc w:val="both"/>
              <w:rPr>
                <w:rFonts w:cs="Arial"/>
                <w:sz w:val="20"/>
                <w:szCs w:val="20"/>
              </w:rPr>
            </w:pPr>
            <w:r w:rsidRPr="00550A27">
              <w:rPr>
                <w:rFonts w:cs="Arial"/>
                <w:sz w:val="20"/>
                <w:szCs w:val="20"/>
                <w:lang w:val="fr-FR"/>
              </w:rPr>
              <w:t>Faune néotropicale</w:t>
            </w:r>
          </w:p>
        </w:tc>
      </w:tr>
      <w:tr w:rsidR="00100F58" w:rsidRPr="00550A27" w14:paraId="57B01F9B" w14:textId="77777777" w:rsidTr="00550A27">
        <w:tc>
          <w:tcPr>
            <w:tcW w:w="1298" w:type="dxa"/>
            <w:tcBorders>
              <w:bottom w:val="single" w:sz="4" w:space="0" w:color="000000" w:themeColor="text1"/>
            </w:tcBorders>
          </w:tcPr>
          <w:p w14:paraId="2C755806" w14:textId="77777777" w:rsidR="00100F58" w:rsidRPr="00550A27" w:rsidRDefault="009A25FB"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COP4</w:t>
            </w:r>
          </w:p>
        </w:tc>
        <w:tc>
          <w:tcPr>
            <w:tcW w:w="1365" w:type="dxa"/>
            <w:tcBorders>
              <w:bottom w:val="single" w:sz="4" w:space="0" w:color="000000" w:themeColor="text1"/>
            </w:tcBorders>
          </w:tcPr>
          <w:p w14:paraId="2CBEAF41" w14:textId="77777777" w:rsidR="00100F58" w:rsidRPr="00550A27" w:rsidRDefault="009A25FB" w:rsidP="00550A27">
            <w:pPr>
              <w:pStyle w:val="ListBullet"/>
              <w:numPr>
                <w:ilvl w:val="0"/>
                <w:numId w:val="0"/>
              </w:numPr>
              <w:spacing w:before="40" w:after="40" w:line="240" w:lineRule="auto"/>
              <w:jc w:val="both"/>
              <w:rPr>
                <w:rFonts w:cs="Arial"/>
                <w:sz w:val="20"/>
                <w:szCs w:val="20"/>
              </w:rPr>
            </w:pPr>
            <w:r w:rsidRPr="00550A27">
              <w:rPr>
                <w:rFonts w:cs="Arial"/>
                <w:sz w:val="20"/>
                <w:szCs w:val="20"/>
              </w:rPr>
              <w:t>1994</w:t>
            </w:r>
          </w:p>
        </w:tc>
        <w:tc>
          <w:tcPr>
            <w:tcW w:w="5984" w:type="dxa"/>
            <w:tcBorders>
              <w:bottom w:val="single" w:sz="4" w:space="0" w:color="000000" w:themeColor="text1"/>
            </w:tcBorders>
          </w:tcPr>
          <w:p w14:paraId="1A455724" w14:textId="77777777" w:rsidR="00550A27" w:rsidRPr="00550A27" w:rsidRDefault="00550A27" w:rsidP="00550A27">
            <w:pPr>
              <w:pStyle w:val="ListParagraph"/>
              <w:widowControl/>
              <w:numPr>
                <w:ilvl w:val="0"/>
                <w:numId w:val="45"/>
              </w:numPr>
              <w:spacing w:before="40" w:after="40"/>
              <w:ind w:left="338" w:hanging="338"/>
              <w:contextualSpacing w:val="0"/>
              <w:rPr>
                <w:rFonts w:ascii="Arial" w:eastAsia="Calibri" w:hAnsi="Arial" w:cs="Arial"/>
                <w:sz w:val="20"/>
                <w:lang w:val="fr-FR"/>
              </w:rPr>
            </w:pPr>
            <w:r w:rsidRPr="00550A27">
              <w:rPr>
                <w:rFonts w:ascii="Arial" w:hAnsi="Arial" w:cs="Arial"/>
                <w:sz w:val="20"/>
                <w:lang w:val="fr-FR"/>
              </w:rPr>
              <w:t xml:space="preserve">Experts de la COP3 nommés de nouveau </w:t>
            </w:r>
          </w:p>
          <w:p w14:paraId="712CCC47" w14:textId="77777777" w:rsidR="00550A27" w:rsidRPr="00550A27" w:rsidRDefault="00550A27" w:rsidP="00550A27">
            <w:pPr>
              <w:pStyle w:val="ListParagraph"/>
              <w:spacing w:before="40" w:after="40"/>
              <w:ind w:left="338"/>
              <w:contextualSpacing w:val="0"/>
              <w:rPr>
                <w:rFonts w:ascii="Arial" w:eastAsia="Calibri" w:hAnsi="Arial" w:cs="Arial"/>
                <w:sz w:val="20"/>
              </w:rPr>
            </w:pPr>
            <w:proofErr w:type="spellStart"/>
            <w:r w:rsidRPr="00550A27">
              <w:rPr>
                <w:rFonts w:ascii="Arial" w:hAnsi="Arial" w:cs="Arial"/>
                <w:sz w:val="20"/>
              </w:rPr>
              <w:t>Ajout</w:t>
            </w:r>
            <w:proofErr w:type="spellEnd"/>
            <w:r w:rsidRPr="00550A27">
              <w:rPr>
                <w:rFonts w:ascii="Arial" w:hAnsi="Arial" w:cs="Arial"/>
                <w:sz w:val="20"/>
              </w:rPr>
              <w:t xml:space="preserve"> de :</w:t>
            </w:r>
          </w:p>
          <w:p w14:paraId="1BE913FA" w14:textId="5EA5B594" w:rsidR="00100F58" w:rsidRPr="00550A27" w:rsidRDefault="00550A27" w:rsidP="00550A27">
            <w:pPr>
              <w:pStyle w:val="ListBullet"/>
              <w:spacing w:before="40" w:after="40" w:line="240" w:lineRule="auto"/>
              <w:jc w:val="both"/>
              <w:rPr>
                <w:rFonts w:cs="Arial"/>
                <w:sz w:val="20"/>
                <w:szCs w:val="20"/>
              </w:rPr>
            </w:pPr>
            <w:proofErr w:type="spellStart"/>
            <w:r w:rsidRPr="00550A27">
              <w:rPr>
                <w:rFonts w:cs="Arial"/>
                <w:sz w:val="20"/>
                <w:szCs w:val="20"/>
              </w:rPr>
              <w:t>Tortues</w:t>
            </w:r>
            <w:proofErr w:type="spellEnd"/>
            <w:r w:rsidRPr="00550A27">
              <w:rPr>
                <w:rFonts w:cs="Arial"/>
                <w:sz w:val="20"/>
                <w:szCs w:val="20"/>
              </w:rPr>
              <w:t xml:space="preserve"> marines</w:t>
            </w:r>
          </w:p>
        </w:tc>
      </w:tr>
      <w:tr w:rsidR="00100F58" w:rsidRPr="00550A27" w14:paraId="70E9C5CA" w14:textId="77777777" w:rsidTr="00550A27">
        <w:tc>
          <w:tcPr>
            <w:tcW w:w="1298" w:type="dxa"/>
            <w:tcBorders>
              <w:bottom w:val="single" w:sz="4" w:space="0" w:color="auto"/>
            </w:tcBorders>
          </w:tcPr>
          <w:p w14:paraId="1AB96995" w14:textId="77777777" w:rsidR="00100F58" w:rsidRPr="00550A27" w:rsidRDefault="009A25FB"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COP5</w:t>
            </w:r>
          </w:p>
        </w:tc>
        <w:tc>
          <w:tcPr>
            <w:tcW w:w="1365" w:type="dxa"/>
            <w:tcBorders>
              <w:bottom w:val="single" w:sz="4" w:space="0" w:color="auto"/>
            </w:tcBorders>
          </w:tcPr>
          <w:p w14:paraId="56143EA9" w14:textId="77777777" w:rsidR="00100F58" w:rsidRPr="00550A27" w:rsidRDefault="009A25FB" w:rsidP="00550A27">
            <w:pPr>
              <w:pStyle w:val="ListBullet"/>
              <w:numPr>
                <w:ilvl w:val="0"/>
                <w:numId w:val="0"/>
              </w:numPr>
              <w:spacing w:before="40" w:after="40" w:line="240" w:lineRule="auto"/>
              <w:jc w:val="both"/>
              <w:rPr>
                <w:rFonts w:cs="Arial"/>
                <w:sz w:val="20"/>
                <w:szCs w:val="20"/>
              </w:rPr>
            </w:pPr>
            <w:r w:rsidRPr="00550A27">
              <w:rPr>
                <w:rFonts w:cs="Arial"/>
                <w:sz w:val="20"/>
                <w:szCs w:val="20"/>
              </w:rPr>
              <w:t>1997</w:t>
            </w:r>
          </w:p>
        </w:tc>
        <w:tc>
          <w:tcPr>
            <w:tcW w:w="5984" w:type="dxa"/>
            <w:tcBorders>
              <w:bottom w:val="single" w:sz="4" w:space="0" w:color="auto"/>
            </w:tcBorders>
          </w:tcPr>
          <w:p w14:paraId="2A15D87C" w14:textId="77777777" w:rsidR="00550A27" w:rsidRPr="00550A27" w:rsidRDefault="00550A27" w:rsidP="00550A27">
            <w:pPr>
              <w:pStyle w:val="ListParagraph"/>
              <w:widowControl/>
              <w:numPr>
                <w:ilvl w:val="0"/>
                <w:numId w:val="45"/>
              </w:numPr>
              <w:spacing w:before="40" w:after="40"/>
              <w:ind w:left="338" w:hanging="338"/>
              <w:contextualSpacing w:val="0"/>
              <w:rPr>
                <w:rFonts w:ascii="Arial" w:eastAsia="Calibri" w:hAnsi="Arial" w:cs="Arial"/>
                <w:sz w:val="20"/>
                <w:lang w:val="fr-FR"/>
              </w:rPr>
            </w:pPr>
            <w:r w:rsidRPr="00550A27">
              <w:rPr>
                <w:rFonts w:ascii="Arial" w:hAnsi="Arial" w:cs="Arial"/>
                <w:sz w:val="20"/>
                <w:lang w:val="fr-FR"/>
              </w:rPr>
              <w:t>Tortues marines</w:t>
            </w:r>
          </w:p>
          <w:p w14:paraId="231EE8B0" w14:textId="77777777" w:rsidR="00550A27" w:rsidRPr="00550A27" w:rsidRDefault="00550A27" w:rsidP="00550A27">
            <w:pPr>
              <w:pStyle w:val="ListParagraph"/>
              <w:widowControl/>
              <w:numPr>
                <w:ilvl w:val="0"/>
                <w:numId w:val="45"/>
              </w:numPr>
              <w:spacing w:before="40" w:after="40"/>
              <w:ind w:left="338" w:hanging="338"/>
              <w:contextualSpacing w:val="0"/>
              <w:rPr>
                <w:rFonts w:ascii="Arial" w:eastAsia="Calibri" w:hAnsi="Arial" w:cs="Arial"/>
                <w:sz w:val="20"/>
                <w:lang w:val="fr-FR"/>
              </w:rPr>
            </w:pPr>
            <w:r w:rsidRPr="00550A27">
              <w:rPr>
                <w:rFonts w:ascii="Arial" w:hAnsi="Arial" w:cs="Arial"/>
                <w:sz w:val="20"/>
                <w:lang w:val="fr-FR"/>
              </w:rPr>
              <w:t>Oiseaux d’eau</w:t>
            </w:r>
          </w:p>
          <w:p w14:paraId="73D16108" w14:textId="77777777" w:rsidR="00550A27" w:rsidRPr="00550A27" w:rsidRDefault="00550A27" w:rsidP="00550A27">
            <w:pPr>
              <w:pStyle w:val="ListParagraph"/>
              <w:widowControl/>
              <w:numPr>
                <w:ilvl w:val="0"/>
                <w:numId w:val="45"/>
              </w:numPr>
              <w:spacing w:before="40" w:after="40"/>
              <w:ind w:left="338" w:hanging="338"/>
              <w:contextualSpacing w:val="0"/>
              <w:rPr>
                <w:rFonts w:ascii="Arial" w:eastAsia="Calibri" w:hAnsi="Arial" w:cs="Arial"/>
                <w:sz w:val="20"/>
                <w:lang w:val="fr-FR"/>
              </w:rPr>
            </w:pPr>
            <w:r w:rsidRPr="00550A27">
              <w:rPr>
                <w:rFonts w:ascii="Arial" w:hAnsi="Arial" w:cs="Arial"/>
                <w:sz w:val="20"/>
                <w:lang w:val="fr-FR"/>
              </w:rPr>
              <w:t>Cétacés</w:t>
            </w:r>
          </w:p>
          <w:p w14:paraId="4284597B" w14:textId="77777777" w:rsidR="00550A27" w:rsidRPr="00550A27" w:rsidRDefault="00550A27" w:rsidP="00550A27">
            <w:pPr>
              <w:pStyle w:val="ListParagraph"/>
              <w:widowControl/>
              <w:numPr>
                <w:ilvl w:val="0"/>
                <w:numId w:val="45"/>
              </w:numPr>
              <w:spacing w:before="40" w:after="40"/>
              <w:ind w:left="338" w:hanging="338"/>
              <w:contextualSpacing w:val="0"/>
              <w:rPr>
                <w:rFonts w:ascii="Arial" w:eastAsia="Calibri" w:hAnsi="Arial" w:cs="Arial"/>
                <w:sz w:val="20"/>
                <w:lang w:val="fr-FR"/>
              </w:rPr>
            </w:pPr>
            <w:r w:rsidRPr="00550A27">
              <w:rPr>
                <w:rFonts w:ascii="Arial" w:hAnsi="Arial" w:cs="Arial"/>
                <w:sz w:val="20"/>
                <w:lang w:val="fr-FR"/>
              </w:rPr>
              <w:t>Grands mammifères</w:t>
            </w:r>
          </w:p>
          <w:p w14:paraId="755FA27F" w14:textId="6A699AF9" w:rsidR="00100F58" w:rsidRPr="00550A27" w:rsidRDefault="00550A27" w:rsidP="00550A27">
            <w:pPr>
              <w:pStyle w:val="ListBullet"/>
              <w:spacing w:before="40" w:after="40" w:line="240" w:lineRule="auto"/>
              <w:jc w:val="both"/>
              <w:rPr>
                <w:rFonts w:cs="Arial"/>
                <w:sz w:val="20"/>
                <w:szCs w:val="20"/>
              </w:rPr>
            </w:pPr>
            <w:r w:rsidRPr="00550A27">
              <w:rPr>
                <w:rFonts w:cs="Arial"/>
                <w:sz w:val="20"/>
                <w:szCs w:val="20"/>
              </w:rPr>
              <w:t xml:space="preserve">Faune </w:t>
            </w:r>
            <w:proofErr w:type="spellStart"/>
            <w:r w:rsidRPr="00550A27">
              <w:rPr>
                <w:rFonts w:cs="Arial"/>
                <w:sz w:val="20"/>
                <w:szCs w:val="20"/>
              </w:rPr>
              <w:t>néotropicale</w:t>
            </w:r>
            <w:proofErr w:type="spellEnd"/>
          </w:p>
        </w:tc>
      </w:tr>
    </w:tbl>
    <w:p w14:paraId="72E8825E" w14:textId="77777777" w:rsidR="004578AC" w:rsidRDefault="004578AC">
      <w:r>
        <w:br w:type="page"/>
      </w:r>
    </w:p>
    <w:tbl>
      <w:tblPr>
        <w:tblStyle w:val="TableGrid"/>
        <w:tblW w:w="0" w:type="auto"/>
        <w:tblInd w:w="369" w:type="dxa"/>
        <w:tblLook w:val="04A0" w:firstRow="1" w:lastRow="0" w:firstColumn="1" w:lastColumn="0" w:noHBand="0" w:noVBand="1"/>
      </w:tblPr>
      <w:tblGrid>
        <w:gridCol w:w="1298"/>
        <w:gridCol w:w="1365"/>
        <w:gridCol w:w="5984"/>
      </w:tblGrid>
      <w:tr w:rsidR="00100F58" w:rsidRPr="00550A27" w14:paraId="265CA89F" w14:textId="77777777" w:rsidTr="00550A27">
        <w:tc>
          <w:tcPr>
            <w:tcW w:w="1298" w:type="dxa"/>
            <w:tcBorders>
              <w:top w:val="single" w:sz="4" w:space="0" w:color="auto"/>
            </w:tcBorders>
          </w:tcPr>
          <w:p w14:paraId="5355C6B3" w14:textId="0D82EDC6" w:rsidR="00100F58" w:rsidRPr="00550A27" w:rsidRDefault="009A25FB"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lastRenderedPageBreak/>
              <w:t>COP6</w:t>
            </w:r>
          </w:p>
        </w:tc>
        <w:tc>
          <w:tcPr>
            <w:tcW w:w="1365" w:type="dxa"/>
            <w:tcBorders>
              <w:top w:val="single" w:sz="4" w:space="0" w:color="auto"/>
            </w:tcBorders>
          </w:tcPr>
          <w:p w14:paraId="1CB4A5A9" w14:textId="77777777" w:rsidR="00100F58" w:rsidRPr="00550A27" w:rsidRDefault="009A25FB" w:rsidP="00550A27">
            <w:pPr>
              <w:pStyle w:val="ListBullet"/>
              <w:numPr>
                <w:ilvl w:val="0"/>
                <w:numId w:val="0"/>
              </w:numPr>
              <w:spacing w:before="40" w:after="40" w:line="240" w:lineRule="auto"/>
              <w:jc w:val="both"/>
              <w:rPr>
                <w:rFonts w:cs="Arial"/>
                <w:sz w:val="20"/>
                <w:szCs w:val="20"/>
              </w:rPr>
            </w:pPr>
            <w:r w:rsidRPr="00550A27">
              <w:rPr>
                <w:rFonts w:cs="Arial"/>
                <w:sz w:val="20"/>
                <w:szCs w:val="20"/>
              </w:rPr>
              <w:t>1999</w:t>
            </w:r>
          </w:p>
        </w:tc>
        <w:tc>
          <w:tcPr>
            <w:tcW w:w="5984" w:type="dxa"/>
            <w:tcBorders>
              <w:top w:val="single" w:sz="4" w:space="0" w:color="auto"/>
            </w:tcBorders>
          </w:tcPr>
          <w:p w14:paraId="72BEF2B0" w14:textId="77777777" w:rsidR="00550A27" w:rsidRPr="00550A27" w:rsidRDefault="00550A27" w:rsidP="00550A27">
            <w:pPr>
              <w:numPr>
                <w:ilvl w:val="0"/>
                <w:numId w:val="46"/>
              </w:numPr>
              <w:spacing w:before="40" w:after="40"/>
              <w:ind w:left="338"/>
              <w:rPr>
                <w:rFonts w:eastAsia="Calibri" w:cs="Arial"/>
                <w:sz w:val="20"/>
                <w:szCs w:val="20"/>
                <w:lang w:val="fr-FR"/>
              </w:rPr>
            </w:pPr>
            <w:r w:rsidRPr="00550A27">
              <w:rPr>
                <w:rFonts w:cs="Arial"/>
                <w:sz w:val="20"/>
                <w:szCs w:val="20"/>
                <w:lang w:val="fr-FR"/>
              </w:rPr>
              <w:t>Experts de la COP5 nommés de nouveau, et modification de :</w:t>
            </w:r>
          </w:p>
          <w:p w14:paraId="227151C9" w14:textId="77777777" w:rsidR="00550A27" w:rsidRPr="00550A27" w:rsidRDefault="00550A27" w:rsidP="00550A27">
            <w:pPr>
              <w:numPr>
                <w:ilvl w:val="1"/>
                <w:numId w:val="47"/>
              </w:numPr>
              <w:suppressAutoHyphens/>
              <w:autoSpaceDN w:val="0"/>
              <w:spacing w:before="40" w:after="40"/>
              <w:rPr>
                <w:rFonts w:eastAsia="Calibri" w:cs="Arial"/>
                <w:sz w:val="20"/>
                <w:szCs w:val="20"/>
                <w:lang w:val="fr-FR"/>
              </w:rPr>
            </w:pPr>
            <w:r w:rsidRPr="00550A27">
              <w:rPr>
                <w:rFonts w:cs="Arial"/>
                <w:sz w:val="20"/>
                <w:szCs w:val="20"/>
                <w:lang w:val="fr-FR"/>
              </w:rPr>
              <w:t>Oiseaux d’eau = oiseaux d’eau/zones humides</w:t>
            </w:r>
          </w:p>
          <w:p w14:paraId="705B4BA2" w14:textId="77777777" w:rsidR="00550A27" w:rsidRPr="00550A27" w:rsidRDefault="00550A27" w:rsidP="00550A27">
            <w:pPr>
              <w:numPr>
                <w:ilvl w:val="1"/>
                <w:numId w:val="47"/>
              </w:numPr>
              <w:suppressAutoHyphens/>
              <w:autoSpaceDN w:val="0"/>
              <w:spacing w:before="40" w:after="40"/>
              <w:rPr>
                <w:rFonts w:eastAsia="Calibri" w:cs="Arial"/>
                <w:sz w:val="20"/>
                <w:szCs w:val="20"/>
              </w:rPr>
            </w:pPr>
            <w:proofErr w:type="spellStart"/>
            <w:r w:rsidRPr="00550A27">
              <w:rPr>
                <w:rFonts w:cs="Arial"/>
                <w:sz w:val="20"/>
                <w:szCs w:val="20"/>
              </w:rPr>
              <w:t>Cétacés</w:t>
            </w:r>
            <w:proofErr w:type="spellEnd"/>
            <w:r w:rsidRPr="00550A27">
              <w:rPr>
                <w:rFonts w:cs="Arial"/>
                <w:sz w:val="20"/>
                <w:szCs w:val="20"/>
              </w:rPr>
              <w:t xml:space="preserve"> = </w:t>
            </w:r>
            <w:proofErr w:type="spellStart"/>
            <w:r w:rsidRPr="00550A27">
              <w:rPr>
                <w:rFonts w:cs="Arial"/>
                <w:sz w:val="20"/>
                <w:szCs w:val="20"/>
              </w:rPr>
              <w:t>cétacés</w:t>
            </w:r>
            <w:proofErr w:type="spellEnd"/>
            <w:r w:rsidRPr="00550A27">
              <w:rPr>
                <w:rFonts w:cs="Arial"/>
                <w:sz w:val="20"/>
                <w:szCs w:val="20"/>
              </w:rPr>
              <w:t xml:space="preserve"> et </w:t>
            </w:r>
            <w:proofErr w:type="spellStart"/>
            <w:r w:rsidRPr="00550A27">
              <w:rPr>
                <w:rFonts w:cs="Arial"/>
                <w:sz w:val="20"/>
                <w:szCs w:val="20"/>
              </w:rPr>
              <w:t>poissons</w:t>
            </w:r>
            <w:proofErr w:type="spellEnd"/>
          </w:p>
          <w:p w14:paraId="797167DB" w14:textId="77777777" w:rsidR="00550A27" w:rsidRPr="00550A27" w:rsidRDefault="00550A27" w:rsidP="00550A27">
            <w:pPr>
              <w:numPr>
                <w:ilvl w:val="1"/>
                <w:numId w:val="47"/>
              </w:numPr>
              <w:suppressAutoHyphens/>
              <w:autoSpaceDN w:val="0"/>
              <w:spacing w:before="40" w:after="40"/>
              <w:rPr>
                <w:rFonts w:eastAsia="Calibri" w:cs="Arial"/>
                <w:sz w:val="20"/>
                <w:szCs w:val="20"/>
              </w:rPr>
            </w:pPr>
            <w:r w:rsidRPr="00550A27">
              <w:rPr>
                <w:rFonts w:cs="Arial"/>
                <w:sz w:val="20"/>
                <w:szCs w:val="20"/>
              </w:rPr>
              <w:t xml:space="preserve">Grands </w:t>
            </w:r>
            <w:proofErr w:type="spellStart"/>
            <w:r w:rsidRPr="00550A27">
              <w:rPr>
                <w:rFonts w:cs="Arial"/>
                <w:sz w:val="20"/>
                <w:szCs w:val="20"/>
              </w:rPr>
              <w:t>mammifères</w:t>
            </w:r>
            <w:proofErr w:type="spellEnd"/>
            <w:r w:rsidRPr="00550A27">
              <w:rPr>
                <w:rFonts w:cs="Arial"/>
                <w:sz w:val="20"/>
                <w:szCs w:val="20"/>
              </w:rPr>
              <w:t xml:space="preserve"> = grands </w:t>
            </w:r>
            <w:proofErr w:type="spellStart"/>
            <w:r w:rsidRPr="00550A27">
              <w:rPr>
                <w:rFonts w:cs="Arial"/>
                <w:sz w:val="20"/>
                <w:szCs w:val="20"/>
              </w:rPr>
              <w:t>mammifères</w:t>
            </w:r>
            <w:proofErr w:type="spellEnd"/>
            <w:r w:rsidRPr="00550A27">
              <w:rPr>
                <w:rFonts w:cs="Arial"/>
                <w:sz w:val="20"/>
                <w:szCs w:val="20"/>
              </w:rPr>
              <w:t xml:space="preserve"> </w:t>
            </w:r>
            <w:proofErr w:type="spellStart"/>
            <w:r w:rsidRPr="00550A27">
              <w:rPr>
                <w:rFonts w:cs="Arial"/>
                <w:sz w:val="20"/>
                <w:szCs w:val="20"/>
              </w:rPr>
              <w:t>terrestres</w:t>
            </w:r>
            <w:proofErr w:type="spellEnd"/>
          </w:p>
          <w:p w14:paraId="0EAA2CE1" w14:textId="77777777" w:rsidR="00550A27" w:rsidRPr="00550A27" w:rsidRDefault="00550A27" w:rsidP="00550A27">
            <w:pPr>
              <w:spacing w:before="40" w:after="40"/>
              <w:rPr>
                <w:rFonts w:eastAsia="Calibri" w:cs="Arial"/>
                <w:sz w:val="20"/>
                <w:szCs w:val="20"/>
              </w:rPr>
            </w:pPr>
            <w:proofErr w:type="spellStart"/>
            <w:r w:rsidRPr="00550A27">
              <w:rPr>
                <w:rFonts w:cs="Arial"/>
                <w:sz w:val="20"/>
                <w:szCs w:val="20"/>
              </w:rPr>
              <w:t>Ajout</w:t>
            </w:r>
            <w:proofErr w:type="spellEnd"/>
            <w:r w:rsidRPr="00550A27">
              <w:rPr>
                <w:rFonts w:cs="Arial"/>
                <w:sz w:val="20"/>
                <w:szCs w:val="20"/>
              </w:rPr>
              <w:t xml:space="preserve"> </w:t>
            </w:r>
            <w:proofErr w:type="gramStart"/>
            <w:r w:rsidRPr="00550A27">
              <w:rPr>
                <w:rFonts w:cs="Arial"/>
                <w:sz w:val="20"/>
                <w:szCs w:val="20"/>
              </w:rPr>
              <w:t>de :</w:t>
            </w:r>
            <w:proofErr w:type="gramEnd"/>
          </w:p>
          <w:p w14:paraId="504C9E2B" w14:textId="31887201" w:rsidR="00100F58" w:rsidRPr="00550A27" w:rsidRDefault="00550A27" w:rsidP="00550A27">
            <w:pPr>
              <w:pStyle w:val="ListBullet"/>
              <w:spacing w:before="40" w:after="40" w:line="240" w:lineRule="auto"/>
              <w:jc w:val="both"/>
              <w:rPr>
                <w:rFonts w:cs="Arial"/>
                <w:sz w:val="20"/>
                <w:szCs w:val="20"/>
              </w:rPr>
            </w:pPr>
            <w:r w:rsidRPr="00550A27">
              <w:rPr>
                <w:rFonts w:eastAsiaTheme="minorHAnsi" w:cs="Arial"/>
                <w:sz w:val="20"/>
                <w:szCs w:val="20"/>
                <w:lang w:val="en-US"/>
              </w:rPr>
              <w:t xml:space="preserve">Faune </w:t>
            </w:r>
            <w:proofErr w:type="spellStart"/>
            <w:r w:rsidRPr="00550A27">
              <w:rPr>
                <w:rFonts w:eastAsiaTheme="minorHAnsi" w:cs="Arial"/>
                <w:sz w:val="20"/>
                <w:szCs w:val="20"/>
                <w:lang w:val="en-US"/>
              </w:rPr>
              <w:t>asiatique</w:t>
            </w:r>
            <w:proofErr w:type="spellEnd"/>
          </w:p>
        </w:tc>
      </w:tr>
      <w:tr w:rsidR="00100F58" w:rsidRPr="00FE1AFE" w14:paraId="2904647E" w14:textId="77777777" w:rsidTr="00550A27">
        <w:tc>
          <w:tcPr>
            <w:tcW w:w="1298" w:type="dxa"/>
          </w:tcPr>
          <w:p w14:paraId="4BBD9CCD" w14:textId="77777777" w:rsidR="00100F58" w:rsidRPr="00550A27" w:rsidRDefault="009A25FB"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COP7</w:t>
            </w:r>
          </w:p>
        </w:tc>
        <w:tc>
          <w:tcPr>
            <w:tcW w:w="1365" w:type="dxa"/>
          </w:tcPr>
          <w:p w14:paraId="4435316D" w14:textId="77777777" w:rsidR="00100F58" w:rsidRPr="00550A27" w:rsidRDefault="009A25FB" w:rsidP="00550A27">
            <w:pPr>
              <w:pStyle w:val="ListBullet"/>
              <w:numPr>
                <w:ilvl w:val="0"/>
                <w:numId w:val="0"/>
              </w:numPr>
              <w:spacing w:before="40" w:after="40" w:line="240" w:lineRule="auto"/>
              <w:jc w:val="both"/>
              <w:rPr>
                <w:rFonts w:cs="Arial"/>
                <w:sz w:val="20"/>
                <w:szCs w:val="20"/>
              </w:rPr>
            </w:pPr>
            <w:r w:rsidRPr="00550A27">
              <w:rPr>
                <w:rFonts w:cs="Arial"/>
                <w:sz w:val="20"/>
                <w:szCs w:val="20"/>
              </w:rPr>
              <w:t>2002</w:t>
            </w:r>
          </w:p>
        </w:tc>
        <w:tc>
          <w:tcPr>
            <w:tcW w:w="5984" w:type="dxa"/>
          </w:tcPr>
          <w:p w14:paraId="47B5EAFA" w14:textId="28A230E5" w:rsidR="00100F58" w:rsidRPr="00550A27" w:rsidRDefault="00550A27" w:rsidP="00550A27">
            <w:pPr>
              <w:pStyle w:val="ListBullet"/>
              <w:spacing w:before="40" w:after="40" w:line="240" w:lineRule="auto"/>
              <w:jc w:val="both"/>
              <w:rPr>
                <w:rFonts w:cs="Arial"/>
                <w:sz w:val="20"/>
                <w:szCs w:val="20"/>
                <w:lang w:val="fr-FR"/>
              </w:rPr>
            </w:pPr>
            <w:r w:rsidRPr="00550A27">
              <w:rPr>
                <w:rFonts w:cs="Arial"/>
                <w:sz w:val="20"/>
                <w:szCs w:val="20"/>
                <w:lang w:val="fr-FR"/>
              </w:rPr>
              <w:t>Experts de la COP6 nommés de nouveau</w:t>
            </w:r>
          </w:p>
        </w:tc>
      </w:tr>
      <w:tr w:rsidR="00100F58" w:rsidRPr="00550A27" w14:paraId="1EF45C9E" w14:textId="77777777" w:rsidTr="00550A27">
        <w:tc>
          <w:tcPr>
            <w:tcW w:w="1298" w:type="dxa"/>
          </w:tcPr>
          <w:p w14:paraId="2890104A" w14:textId="77777777" w:rsidR="00100F58" w:rsidRPr="00550A27" w:rsidRDefault="009A25FB"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COP8</w:t>
            </w:r>
          </w:p>
        </w:tc>
        <w:tc>
          <w:tcPr>
            <w:tcW w:w="1365" w:type="dxa"/>
          </w:tcPr>
          <w:p w14:paraId="39CDAA8B" w14:textId="77777777" w:rsidR="00100F58" w:rsidRPr="00550A27" w:rsidRDefault="009A25FB" w:rsidP="00550A27">
            <w:pPr>
              <w:pStyle w:val="ListBullet"/>
              <w:numPr>
                <w:ilvl w:val="0"/>
                <w:numId w:val="0"/>
              </w:numPr>
              <w:spacing w:before="40" w:after="40" w:line="240" w:lineRule="auto"/>
              <w:jc w:val="both"/>
              <w:rPr>
                <w:rFonts w:cs="Arial"/>
                <w:sz w:val="20"/>
                <w:szCs w:val="20"/>
              </w:rPr>
            </w:pPr>
            <w:r w:rsidRPr="00550A27">
              <w:rPr>
                <w:rFonts w:cs="Arial"/>
                <w:sz w:val="20"/>
                <w:szCs w:val="20"/>
              </w:rPr>
              <w:t>2005</w:t>
            </w:r>
          </w:p>
        </w:tc>
        <w:tc>
          <w:tcPr>
            <w:tcW w:w="5984" w:type="dxa"/>
          </w:tcPr>
          <w:p w14:paraId="35C5E8C0" w14:textId="77777777" w:rsidR="00550A27" w:rsidRPr="00550A27" w:rsidRDefault="00550A27" w:rsidP="00550A27">
            <w:pPr>
              <w:pStyle w:val="ListParagraph"/>
              <w:widowControl/>
              <w:numPr>
                <w:ilvl w:val="0"/>
                <w:numId w:val="46"/>
              </w:numPr>
              <w:spacing w:before="40" w:after="40"/>
              <w:ind w:left="338"/>
              <w:contextualSpacing w:val="0"/>
              <w:rPr>
                <w:rFonts w:ascii="Arial" w:eastAsia="Calibri" w:hAnsi="Arial" w:cs="Arial"/>
                <w:sz w:val="20"/>
                <w:lang w:val="fr-FR"/>
              </w:rPr>
            </w:pPr>
            <w:r w:rsidRPr="00550A27">
              <w:rPr>
                <w:rFonts w:ascii="Arial" w:hAnsi="Arial" w:cs="Arial"/>
                <w:sz w:val="20"/>
                <w:lang w:val="fr-FR"/>
              </w:rPr>
              <w:t>Experts de la COP7 nommés de nouveau, et modification de :</w:t>
            </w:r>
          </w:p>
          <w:p w14:paraId="047ED8D5" w14:textId="77777777" w:rsidR="00550A27" w:rsidRPr="00550A27" w:rsidRDefault="00550A27" w:rsidP="00550A27">
            <w:pPr>
              <w:numPr>
                <w:ilvl w:val="1"/>
                <w:numId w:val="48"/>
              </w:numPr>
              <w:suppressAutoHyphens/>
              <w:autoSpaceDN w:val="0"/>
              <w:spacing w:before="40" w:after="40"/>
              <w:rPr>
                <w:rFonts w:eastAsia="Calibri" w:cs="Arial"/>
                <w:sz w:val="20"/>
                <w:szCs w:val="20"/>
              </w:rPr>
            </w:pPr>
            <w:proofErr w:type="spellStart"/>
            <w:r w:rsidRPr="00550A27">
              <w:rPr>
                <w:rFonts w:cs="Arial"/>
                <w:sz w:val="20"/>
                <w:szCs w:val="20"/>
              </w:rPr>
              <w:t>Oiseaux</w:t>
            </w:r>
            <w:proofErr w:type="spellEnd"/>
            <w:r w:rsidRPr="00550A27">
              <w:rPr>
                <w:rFonts w:cs="Arial"/>
                <w:sz w:val="20"/>
                <w:szCs w:val="20"/>
              </w:rPr>
              <w:t xml:space="preserve"> </w:t>
            </w:r>
            <w:proofErr w:type="spellStart"/>
            <w:r w:rsidRPr="00550A27">
              <w:rPr>
                <w:rFonts w:cs="Arial"/>
                <w:sz w:val="20"/>
                <w:szCs w:val="20"/>
              </w:rPr>
              <w:t>d’eau</w:t>
            </w:r>
            <w:proofErr w:type="spellEnd"/>
            <w:r w:rsidRPr="00550A27">
              <w:rPr>
                <w:rFonts w:cs="Arial"/>
                <w:sz w:val="20"/>
                <w:szCs w:val="20"/>
              </w:rPr>
              <w:t xml:space="preserve">/zones </w:t>
            </w:r>
            <w:proofErr w:type="spellStart"/>
            <w:r w:rsidRPr="00550A27">
              <w:rPr>
                <w:rFonts w:cs="Arial"/>
                <w:sz w:val="20"/>
                <w:szCs w:val="20"/>
              </w:rPr>
              <w:t>humides</w:t>
            </w:r>
            <w:proofErr w:type="spellEnd"/>
            <w:r w:rsidRPr="00550A27">
              <w:rPr>
                <w:rFonts w:cs="Arial"/>
                <w:sz w:val="20"/>
                <w:szCs w:val="20"/>
              </w:rPr>
              <w:t xml:space="preserve"> = </w:t>
            </w:r>
            <w:proofErr w:type="spellStart"/>
            <w:r w:rsidRPr="00550A27">
              <w:rPr>
                <w:rFonts w:cs="Arial"/>
                <w:sz w:val="20"/>
                <w:szCs w:val="20"/>
              </w:rPr>
              <w:t>oiseaux</w:t>
            </w:r>
            <w:proofErr w:type="spellEnd"/>
          </w:p>
          <w:p w14:paraId="11511702" w14:textId="77777777" w:rsidR="00550A27" w:rsidRPr="00550A27" w:rsidRDefault="00550A27" w:rsidP="00550A27">
            <w:pPr>
              <w:numPr>
                <w:ilvl w:val="1"/>
                <w:numId w:val="48"/>
              </w:numPr>
              <w:suppressAutoHyphens/>
              <w:autoSpaceDN w:val="0"/>
              <w:spacing w:before="40" w:after="40"/>
              <w:rPr>
                <w:rFonts w:eastAsia="Calibri" w:cs="Arial"/>
                <w:sz w:val="20"/>
                <w:szCs w:val="20"/>
                <w:lang w:val="fr-FR"/>
              </w:rPr>
            </w:pPr>
            <w:r w:rsidRPr="00550A27">
              <w:rPr>
                <w:rFonts w:cs="Arial"/>
                <w:sz w:val="20"/>
                <w:szCs w:val="20"/>
                <w:lang w:val="fr-FR"/>
              </w:rPr>
              <w:t>Cétacés et poissons = mammifères marins et grands poissons</w:t>
            </w:r>
          </w:p>
          <w:p w14:paraId="6EEC60F8" w14:textId="77777777" w:rsidR="00550A27" w:rsidRPr="00550A27" w:rsidRDefault="00550A27" w:rsidP="00550A27">
            <w:pPr>
              <w:numPr>
                <w:ilvl w:val="1"/>
                <w:numId w:val="48"/>
              </w:numPr>
              <w:suppressAutoHyphens/>
              <w:autoSpaceDN w:val="0"/>
              <w:spacing w:before="40" w:after="40"/>
              <w:rPr>
                <w:rFonts w:eastAsia="Calibri" w:cs="Arial"/>
                <w:sz w:val="20"/>
                <w:szCs w:val="20"/>
              </w:rPr>
            </w:pPr>
            <w:r w:rsidRPr="00550A27">
              <w:rPr>
                <w:rFonts w:cs="Arial"/>
                <w:sz w:val="20"/>
                <w:szCs w:val="20"/>
              </w:rPr>
              <w:t xml:space="preserve">Grands </w:t>
            </w:r>
            <w:proofErr w:type="spellStart"/>
            <w:r w:rsidRPr="00550A27">
              <w:rPr>
                <w:rFonts w:cs="Arial"/>
                <w:sz w:val="20"/>
                <w:szCs w:val="20"/>
              </w:rPr>
              <w:t>mammifères</w:t>
            </w:r>
            <w:proofErr w:type="spellEnd"/>
            <w:r w:rsidRPr="00550A27">
              <w:rPr>
                <w:rFonts w:cs="Arial"/>
                <w:sz w:val="20"/>
                <w:szCs w:val="20"/>
              </w:rPr>
              <w:t xml:space="preserve"> </w:t>
            </w:r>
            <w:proofErr w:type="spellStart"/>
            <w:r w:rsidRPr="00550A27">
              <w:rPr>
                <w:rFonts w:cs="Arial"/>
                <w:sz w:val="20"/>
                <w:szCs w:val="20"/>
              </w:rPr>
              <w:t>terrestres</w:t>
            </w:r>
            <w:proofErr w:type="spellEnd"/>
            <w:r w:rsidRPr="00550A27">
              <w:rPr>
                <w:rFonts w:cs="Arial"/>
                <w:sz w:val="20"/>
                <w:szCs w:val="20"/>
              </w:rPr>
              <w:t xml:space="preserve"> = </w:t>
            </w:r>
            <w:proofErr w:type="spellStart"/>
            <w:r w:rsidRPr="00550A27">
              <w:rPr>
                <w:rFonts w:cs="Arial"/>
                <w:sz w:val="20"/>
                <w:szCs w:val="20"/>
              </w:rPr>
              <w:t>faune</w:t>
            </w:r>
            <w:proofErr w:type="spellEnd"/>
            <w:r w:rsidRPr="00550A27">
              <w:rPr>
                <w:rFonts w:cs="Arial"/>
                <w:sz w:val="20"/>
                <w:szCs w:val="20"/>
              </w:rPr>
              <w:t xml:space="preserve"> </w:t>
            </w:r>
            <w:proofErr w:type="spellStart"/>
            <w:r w:rsidRPr="00550A27">
              <w:rPr>
                <w:rFonts w:cs="Arial"/>
                <w:sz w:val="20"/>
                <w:szCs w:val="20"/>
              </w:rPr>
              <w:t>africaine</w:t>
            </w:r>
            <w:proofErr w:type="spellEnd"/>
          </w:p>
          <w:p w14:paraId="7D51019A" w14:textId="77777777" w:rsidR="00550A27" w:rsidRPr="00550A27" w:rsidRDefault="00550A27" w:rsidP="00550A27">
            <w:pPr>
              <w:spacing w:before="40" w:after="40"/>
              <w:rPr>
                <w:rFonts w:eastAsia="Calibri" w:cs="Arial"/>
                <w:sz w:val="20"/>
                <w:szCs w:val="20"/>
              </w:rPr>
            </w:pPr>
            <w:proofErr w:type="spellStart"/>
            <w:r w:rsidRPr="00550A27">
              <w:rPr>
                <w:rFonts w:cs="Arial"/>
                <w:sz w:val="20"/>
                <w:szCs w:val="20"/>
              </w:rPr>
              <w:t>Ajout</w:t>
            </w:r>
            <w:proofErr w:type="spellEnd"/>
            <w:r w:rsidRPr="00550A27">
              <w:rPr>
                <w:rFonts w:cs="Arial"/>
                <w:sz w:val="20"/>
                <w:szCs w:val="20"/>
              </w:rPr>
              <w:t xml:space="preserve"> </w:t>
            </w:r>
            <w:proofErr w:type="gramStart"/>
            <w:r w:rsidRPr="00550A27">
              <w:rPr>
                <w:rFonts w:cs="Arial"/>
                <w:sz w:val="20"/>
                <w:szCs w:val="20"/>
              </w:rPr>
              <w:t>de :</w:t>
            </w:r>
            <w:proofErr w:type="gramEnd"/>
          </w:p>
          <w:p w14:paraId="27B7665C" w14:textId="77777777" w:rsidR="00550A27" w:rsidRPr="00550A27" w:rsidRDefault="00550A27" w:rsidP="00550A27">
            <w:pPr>
              <w:pStyle w:val="ListParagraph"/>
              <w:widowControl/>
              <w:numPr>
                <w:ilvl w:val="3"/>
                <w:numId w:val="49"/>
              </w:numPr>
              <w:spacing w:before="40" w:after="40"/>
              <w:ind w:left="338"/>
              <w:contextualSpacing w:val="0"/>
              <w:rPr>
                <w:rFonts w:ascii="Arial" w:eastAsia="Calibri" w:hAnsi="Arial" w:cs="Arial"/>
                <w:sz w:val="20"/>
              </w:rPr>
            </w:pPr>
            <w:proofErr w:type="spellStart"/>
            <w:r w:rsidRPr="00550A27">
              <w:rPr>
                <w:rFonts w:ascii="Arial" w:hAnsi="Arial" w:cs="Arial"/>
                <w:sz w:val="20"/>
              </w:rPr>
              <w:t>Poissons</w:t>
            </w:r>
            <w:proofErr w:type="spellEnd"/>
          </w:p>
          <w:p w14:paraId="49AA2258" w14:textId="41DEA32D" w:rsidR="00100F58" w:rsidRPr="00550A27" w:rsidRDefault="00550A27" w:rsidP="00550A27">
            <w:pPr>
              <w:pStyle w:val="ListBullet"/>
              <w:spacing w:before="40" w:after="40" w:line="240" w:lineRule="auto"/>
              <w:jc w:val="both"/>
              <w:rPr>
                <w:rFonts w:cs="Arial"/>
                <w:sz w:val="20"/>
                <w:szCs w:val="20"/>
              </w:rPr>
            </w:pPr>
            <w:r w:rsidRPr="00550A27">
              <w:rPr>
                <w:rFonts w:cs="Arial"/>
                <w:sz w:val="20"/>
                <w:szCs w:val="20"/>
              </w:rPr>
              <w:t xml:space="preserve">Prises </w:t>
            </w:r>
            <w:proofErr w:type="spellStart"/>
            <w:r w:rsidRPr="00550A27">
              <w:rPr>
                <w:rFonts w:cs="Arial"/>
                <w:sz w:val="20"/>
                <w:szCs w:val="20"/>
              </w:rPr>
              <w:t>accessoires</w:t>
            </w:r>
            <w:proofErr w:type="spellEnd"/>
          </w:p>
        </w:tc>
      </w:tr>
      <w:tr w:rsidR="00550A27" w:rsidRPr="00FE1AFE" w14:paraId="3E4148A0" w14:textId="77777777" w:rsidTr="00550A27">
        <w:tc>
          <w:tcPr>
            <w:tcW w:w="1298" w:type="dxa"/>
          </w:tcPr>
          <w:p w14:paraId="1F91DA4A" w14:textId="77777777" w:rsidR="00550A27" w:rsidRPr="00550A27" w:rsidRDefault="00550A27"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COP9</w:t>
            </w:r>
          </w:p>
        </w:tc>
        <w:tc>
          <w:tcPr>
            <w:tcW w:w="1365" w:type="dxa"/>
          </w:tcPr>
          <w:p w14:paraId="397007E6" w14:textId="77777777" w:rsidR="00550A27" w:rsidRPr="00550A27" w:rsidRDefault="00550A27" w:rsidP="00550A27">
            <w:pPr>
              <w:pStyle w:val="ListBullet"/>
              <w:numPr>
                <w:ilvl w:val="0"/>
                <w:numId w:val="0"/>
              </w:numPr>
              <w:spacing w:before="40" w:after="40" w:line="240" w:lineRule="auto"/>
              <w:jc w:val="both"/>
              <w:rPr>
                <w:rFonts w:cs="Arial"/>
                <w:sz w:val="20"/>
                <w:szCs w:val="20"/>
              </w:rPr>
            </w:pPr>
            <w:r w:rsidRPr="00550A27">
              <w:rPr>
                <w:rFonts w:cs="Arial"/>
                <w:sz w:val="20"/>
                <w:szCs w:val="20"/>
              </w:rPr>
              <w:t>2008</w:t>
            </w:r>
          </w:p>
        </w:tc>
        <w:tc>
          <w:tcPr>
            <w:tcW w:w="5984" w:type="dxa"/>
          </w:tcPr>
          <w:p w14:paraId="29D42DA9" w14:textId="77777777" w:rsidR="00550A27" w:rsidRPr="00550A27" w:rsidRDefault="00550A27" w:rsidP="00550A27">
            <w:pPr>
              <w:pStyle w:val="ListParagraph"/>
              <w:widowControl/>
              <w:numPr>
                <w:ilvl w:val="0"/>
                <w:numId w:val="46"/>
              </w:numPr>
              <w:spacing w:before="40" w:after="40"/>
              <w:ind w:left="338"/>
              <w:contextualSpacing w:val="0"/>
              <w:rPr>
                <w:rFonts w:ascii="Arial" w:eastAsia="Calibri" w:hAnsi="Arial" w:cs="Arial"/>
                <w:sz w:val="20"/>
                <w:lang w:val="fr-FR"/>
              </w:rPr>
            </w:pPr>
            <w:r w:rsidRPr="00550A27">
              <w:rPr>
                <w:rFonts w:ascii="Arial" w:hAnsi="Arial" w:cs="Arial"/>
                <w:sz w:val="20"/>
                <w:lang w:val="fr-FR"/>
              </w:rPr>
              <w:t>Experts de la COP8 nommés de nouveau, et modification de :</w:t>
            </w:r>
          </w:p>
          <w:p w14:paraId="07115046" w14:textId="4BE86B8F" w:rsidR="00550A27" w:rsidRPr="00550A27" w:rsidRDefault="00550A27" w:rsidP="00550A27">
            <w:pPr>
              <w:pStyle w:val="ListBullet2"/>
              <w:spacing w:before="40" w:after="40" w:line="240" w:lineRule="auto"/>
              <w:jc w:val="both"/>
              <w:rPr>
                <w:rFonts w:cs="Arial"/>
                <w:sz w:val="20"/>
                <w:szCs w:val="20"/>
                <w:lang w:val="fr-FR"/>
              </w:rPr>
            </w:pPr>
            <w:r w:rsidRPr="00550A27">
              <w:rPr>
                <w:rFonts w:cs="Arial"/>
                <w:sz w:val="20"/>
                <w:szCs w:val="20"/>
                <w:lang w:val="fr-FR"/>
              </w:rPr>
              <w:t>Mammifères marins et grands poissons = mammifères aquatiques</w:t>
            </w:r>
          </w:p>
        </w:tc>
      </w:tr>
      <w:tr w:rsidR="00550A27" w:rsidRPr="00550A27" w14:paraId="62D02ECF" w14:textId="77777777" w:rsidTr="00550A27">
        <w:tc>
          <w:tcPr>
            <w:tcW w:w="1298" w:type="dxa"/>
          </w:tcPr>
          <w:p w14:paraId="698BE8A1" w14:textId="77777777" w:rsidR="00550A27" w:rsidRPr="00550A27" w:rsidRDefault="00550A27" w:rsidP="00550A27">
            <w:pPr>
              <w:pStyle w:val="ListBullet"/>
              <w:numPr>
                <w:ilvl w:val="0"/>
                <w:numId w:val="0"/>
              </w:numPr>
              <w:spacing w:before="40" w:after="40" w:line="240" w:lineRule="auto"/>
              <w:jc w:val="both"/>
              <w:rPr>
                <w:rFonts w:cs="Arial"/>
                <w:b/>
                <w:sz w:val="20"/>
                <w:szCs w:val="20"/>
              </w:rPr>
            </w:pPr>
            <w:r w:rsidRPr="00550A27">
              <w:rPr>
                <w:rFonts w:cs="Arial"/>
                <w:b/>
                <w:sz w:val="20"/>
                <w:szCs w:val="20"/>
              </w:rPr>
              <w:t>COP10</w:t>
            </w:r>
          </w:p>
        </w:tc>
        <w:tc>
          <w:tcPr>
            <w:tcW w:w="1365" w:type="dxa"/>
          </w:tcPr>
          <w:p w14:paraId="376865C5" w14:textId="77777777" w:rsidR="00550A27" w:rsidRPr="00550A27" w:rsidRDefault="00550A27" w:rsidP="00550A27">
            <w:pPr>
              <w:pStyle w:val="ListBullet"/>
              <w:numPr>
                <w:ilvl w:val="0"/>
                <w:numId w:val="0"/>
              </w:numPr>
              <w:spacing w:before="40" w:after="40" w:line="240" w:lineRule="auto"/>
              <w:jc w:val="both"/>
              <w:rPr>
                <w:rFonts w:cs="Arial"/>
                <w:sz w:val="20"/>
                <w:szCs w:val="20"/>
              </w:rPr>
            </w:pPr>
            <w:r w:rsidRPr="00550A27">
              <w:rPr>
                <w:rFonts w:cs="Arial"/>
                <w:sz w:val="20"/>
                <w:szCs w:val="20"/>
              </w:rPr>
              <w:t>2011</w:t>
            </w:r>
          </w:p>
        </w:tc>
        <w:tc>
          <w:tcPr>
            <w:tcW w:w="5984" w:type="dxa"/>
          </w:tcPr>
          <w:p w14:paraId="7194CE64" w14:textId="77777777" w:rsidR="00550A27" w:rsidRPr="00550A27" w:rsidRDefault="00550A27" w:rsidP="00550A27">
            <w:pPr>
              <w:pStyle w:val="ListBullet"/>
              <w:spacing w:before="40" w:after="40" w:line="240" w:lineRule="auto"/>
              <w:rPr>
                <w:rFonts w:cs="Arial"/>
                <w:sz w:val="20"/>
                <w:szCs w:val="20"/>
                <w:lang w:val="fr-FR"/>
              </w:rPr>
            </w:pPr>
            <w:r w:rsidRPr="00550A27">
              <w:rPr>
                <w:rFonts w:cs="Arial"/>
                <w:sz w:val="20"/>
                <w:szCs w:val="20"/>
                <w:lang w:val="fr-FR"/>
              </w:rPr>
              <w:t>Experts de la COP9 nommés de nouveau</w:t>
            </w:r>
          </w:p>
          <w:p w14:paraId="74BEB7DA" w14:textId="77777777" w:rsidR="00550A27" w:rsidRPr="00550A27" w:rsidRDefault="00550A27" w:rsidP="00550A27">
            <w:pPr>
              <w:spacing w:before="40" w:after="40"/>
              <w:rPr>
                <w:rFonts w:eastAsia="Calibri" w:cs="Arial"/>
                <w:sz w:val="20"/>
                <w:szCs w:val="20"/>
              </w:rPr>
            </w:pPr>
            <w:proofErr w:type="spellStart"/>
            <w:r w:rsidRPr="00550A27">
              <w:rPr>
                <w:rFonts w:cs="Arial"/>
                <w:sz w:val="20"/>
                <w:szCs w:val="20"/>
              </w:rPr>
              <w:t>Ajout</w:t>
            </w:r>
            <w:proofErr w:type="spellEnd"/>
            <w:r w:rsidRPr="00550A27">
              <w:rPr>
                <w:rFonts w:cs="Arial"/>
                <w:sz w:val="20"/>
                <w:szCs w:val="20"/>
              </w:rPr>
              <w:t xml:space="preserve"> </w:t>
            </w:r>
            <w:proofErr w:type="gramStart"/>
            <w:r w:rsidRPr="00550A27">
              <w:rPr>
                <w:rFonts w:cs="Arial"/>
                <w:sz w:val="20"/>
                <w:szCs w:val="20"/>
              </w:rPr>
              <w:t>de :</w:t>
            </w:r>
            <w:proofErr w:type="gramEnd"/>
          </w:p>
          <w:p w14:paraId="12445727" w14:textId="53A02B31" w:rsidR="00550A27" w:rsidRPr="00550A27" w:rsidRDefault="00550A27" w:rsidP="00550A27">
            <w:pPr>
              <w:pStyle w:val="ListBullet"/>
              <w:spacing w:before="40" w:after="40" w:line="240" w:lineRule="auto"/>
              <w:rPr>
                <w:rFonts w:cs="Arial"/>
                <w:sz w:val="20"/>
                <w:szCs w:val="20"/>
              </w:rPr>
            </w:pPr>
            <w:proofErr w:type="spellStart"/>
            <w:r w:rsidRPr="00550A27">
              <w:rPr>
                <w:rFonts w:cs="Arial"/>
                <w:sz w:val="20"/>
                <w:szCs w:val="20"/>
              </w:rPr>
              <w:t>Changements</w:t>
            </w:r>
            <w:proofErr w:type="spellEnd"/>
            <w:r w:rsidRPr="00550A27">
              <w:rPr>
                <w:rFonts w:cs="Arial"/>
                <w:sz w:val="20"/>
                <w:szCs w:val="20"/>
              </w:rPr>
              <w:t xml:space="preserve"> </w:t>
            </w:r>
            <w:proofErr w:type="spellStart"/>
            <w:r w:rsidRPr="00550A27">
              <w:rPr>
                <w:rFonts w:cs="Arial"/>
                <w:sz w:val="20"/>
                <w:szCs w:val="20"/>
              </w:rPr>
              <w:t>climatiques</w:t>
            </w:r>
            <w:proofErr w:type="spellEnd"/>
          </w:p>
        </w:tc>
      </w:tr>
      <w:tr w:rsidR="00550A27" w:rsidRPr="00550A27" w14:paraId="7D6BF19F" w14:textId="77777777" w:rsidTr="00550A27">
        <w:tc>
          <w:tcPr>
            <w:tcW w:w="1298" w:type="dxa"/>
          </w:tcPr>
          <w:p w14:paraId="67A0AB84" w14:textId="77777777" w:rsidR="00550A27" w:rsidRPr="00550A27" w:rsidRDefault="00550A27" w:rsidP="00550A27">
            <w:pPr>
              <w:pStyle w:val="ListBullet"/>
              <w:numPr>
                <w:ilvl w:val="0"/>
                <w:numId w:val="0"/>
              </w:numPr>
              <w:spacing w:before="40" w:after="40" w:line="240" w:lineRule="auto"/>
              <w:rPr>
                <w:rFonts w:cs="Arial"/>
                <w:b/>
                <w:sz w:val="20"/>
                <w:szCs w:val="20"/>
              </w:rPr>
            </w:pPr>
            <w:r w:rsidRPr="00550A27">
              <w:rPr>
                <w:rFonts w:cs="Arial"/>
                <w:b/>
                <w:sz w:val="20"/>
                <w:szCs w:val="20"/>
              </w:rPr>
              <w:t>COP11</w:t>
            </w:r>
          </w:p>
        </w:tc>
        <w:tc>
          <w:tcPr>
            <w:tcW w:w="1365" w:type="dxa"/>
          </w:tcPr>
          <w:p w14:paraId="19E0CB82" w14:textId="77777777" w:rsidR="00550A27" w:rsidRPr="00550A27" w:rsidRDefault="00550A27" w:rsidP="00550A27">
            <w:pPr>
              <w:pStyle w:val="ListBullet"/>
              <w:numPr>
                <w:ilvl w:val="0"/>
                <w:numId w:val="0"/>
              </w:numPr>
              <w:spacing w:before="40" w:after="40" w:line="240" w:lineRule="auto"/>
              <w:jc w:val="both"/>
              <w:rPr>
                <w:rFonts w:cs="Arial"/>
                <w:sz w:val="20"/>
                <w:szCs w:val="20"/>
              </w:rPr>
            </w:pPr>
            <w:r w:rsidRPr="00550A27">
              <w:rPr>
                <w:rFonts w:cs="Arial"/>
                <w:sz w:val="20"/>
                <w:szCs w:val="20"/>
              </w:rPr>
              <w:t>2014</w:t>
            </w:r>
          </w:p>
        </w:tc>
        <w:tc>
          <w:tcPr>
            <w:tcW w:w="5984" w:type="dxa"/>
          </w:tcPr>
          <w:p w14:paraId="5FEC0AEC" w14:textId="1E2424A5" w:rsidR="00550A27" w:rsidRPr="00550A27" w:rsidRDefault="004578AC" w:rsidP="00550A27">
            <w:pPr>
              <w:pStyle w:val="ListBullet"/>
              <w:spacing w:before="40" w:after="40" w:line="240" w:lineRule="auto"/>
              <w:jc w:val="both"/>
              <w:rPr>
                <w:rFonts w:cs="Arial"/>
                <w:sz w:val="20"/>
                <w:szCs w:val="20"/>
              </w:rPr>
            </w:pPr>
            <w:r>
              <w:rPr>
                <w:rFonts w:cs="Arial"/>
                <w:sz w:val="20"/>
                <w:szCs w:val="20"/>
              </w:rPr>
              <w:t xml:space="preserve">Pas de </w:t>
            </w:r>
            <w:proofErr w:type="spellStart"/>
            <w:r>
              <w:rPr>
                <w:rFonts w:cs="Arial"/>
                <w:sz w:val="20"/>
                <w:szCs w:val="20"/>
              </w:rPr>
              <w:t>changement</w:t>
            </w:r>
            <w:proofErr w:type="spellEnd"/>
          </w:p>
        </w:tc>
      </w:tr>
      <w:tr w:rsidR="00550A27" w:rsidRPr="00550A27" w14:paraId="6BBF8C0C" w14:textId="77777777" w:rsidTr="00550A27">
        <w:tc>
          <w:tcPr>
            <w:tcW w:w="1298" w:type="dxa"/>
          </w:tcPr>
          <w:p w14:paraId="31216490" w14:textId="77777777" w:rsidR="00550A27" w:rsidRPr="00550A27" w:rsidRDefault="00550A27" w:rsidP="00550A27">
            <w:pPr>
              <w:pStyle w:val="ListBullet"/>
              <w:numPr>
                <w:ilvl w:val="0"/>
                <w:numId w:val="0"/>
              </w:numPr>
              <w:spacing w:before="40" w:after="40" w:line="240" w:lineRule="auto"/>
              <w:rPr>
                <w:rFonts w:cs="Arial"/>
                <w:b/>
                <w:sz w:val="20"/>
                <w:szCs w:val="20"/>
              </w:rPr>
            </w:pPr>
            <w:r w:rsidRPr="00550A27">
              <w:rPr>
                <w:rFonts w:cs="Arial"/>
                <w:b/>
                <w:sz w:val="20"/>
                <w:szCs w:val="20"/>
              </w:rPr>
              <w:t>COP12</w:t>
            </w:r>
          </w:p>
        </w:tc>
        <w:tc>
          <w:tcPr>
            <w:tcW w:w="1365" w:type="dxa"/>
          </w:tcPr>
          <w:p w14:paraId="691BAF44" w14:textId="77777777" w:rsidR="00550A27" w:rsidRPr="00550A27" w:rsidRDefault="00550A27" w:rsidP="00550A27">
            <w:pPr>
              <w:pStyle w:val="ListBullet"/>
              <w:numPr>
                <w:ilvl w:val="0"/>
                <w:numId w:val="0"/>
              </w:numPr>
              <w:spacing w:before="40" w:after="40" w:line="240" w:lineRule="auto"/>
              <w:jc w:val="both"/>
              <w:rPr>
                <w:rFonts w:cs="Arial"/>
                <w:sz w:val="20"/>
                <w:szCs w:val="20"/>
              </w:rPr>
            </w:pPr>
            <w:r w:rsidRPr="00550A27">
              <w:rPr>
                <w:rFonts w:cs="Arial"/>
                <w:sz w:val="20"/>
                <w:szCs w:val="20"/>
              </w:rPr>
              <w:t>2017</w:t>
            </w:r>
          </w:p>
        </w:tc>
        <w:tc>
          <w:tcPr>
            <w:tcW w:w="5984" w:type="dxa"/>
          </w:tcPr>
          <w:p w14:paraId="661FC46E" w14:textId="648F88A9" w:rsidR="00550A27" w:rsidRPr="00550A27" w:rsidRDefault="004578AC" w:rsidP="00550A27">
            <w:pPr>
              <w:pStyle w:val="ListBullet"/>
              <w:spacing w:before="40" w:after="40" w:line="240" w:lineRule="auto"/>
              <w:jc w:val="both"/>
              <w:rPr>
                <w:rFonts w:cs="Arial"/>
                <w:sz w:val="20"/>
                <w:szCs w:val="20"/>
              </w:rPr>
            </w:pPr>
            <w:r>
              <w:rPr>
                <w:rFonts w:cs="Arial"/>
                <w:sz w:val="20"/>
                <w:szCs w:val="20"/>
              </w:rPr>
              <w:t xml:space="preserve">Pas de </w:t>
            </w:r>
            <w:proofErr w:type="spellStart"/>
            <w:r>
              <w:rPr>
                <w:rFonts w:cs="Arial"/>
                <w:sz w:val="20"/>
                <w:szCs w:val="20"/>
              </w:rPr>
              <w:t>changement</w:t>
            </w:r>
            <w:proofErr w:type="spellEnd"/>
          </w:p>
        </w:tc>
      </w:tr>
      <w:tr w:rsidR="00550A27" w:rsidRPr="00FE1AFE" w14:paraId="471E8722" w14:textId="77777777" w:rsidTr="00550A27">
        <w:tc>
          <w:tcPr>
            <w:tcW w:w="1298" w:type="dxa"/>
          </w:tcPr>
          <w:p w14:paraId="2E6C8B44" w14:textId="77777777" w:rsidR="00550A27" w:rsidRPr="00550A27" w:rsidRDefault="00550A27" w:rsidP="00550A27">
            <w:pPr>
              <w:pStyle w:val="ListBullet"/>
              <w:numPr>
                <w:ilvl w:val="0"/>
                <w:numId w:val="0"/>
              </w:numPr>
              <w:spacing w:before="40" w:after="40" w:line="240" w:lineRule="auto"/>
              <w:rPr>
                <w:rFonts w:cs="Arial"/>
                <w:b/>
                <w:sz w:val="20"/>
                <w:szCs w:val="20"/>
              </w:rPr>
            </w:pPr>
            <w:r w:rsidRPr="00550A27">
              <w:rPr>
                <w:rFonts w:cs="Arial"/>
                <w:b/>
                <w:sz w:val="20"/>
                <w:szCs w:val="20"/>
              </w:rPr>
              <w:t>COP13</w:t>
            </w:r>
          </w:p>
        </w:tc>
        <w:tc>
          <w:tcPr>
            <w:tcW w:w="1365" w:type="dxa"/>
          </w:tcPr>
          <w:p w14:paraId="1527808E" w14:textId="77777777" w:rsidR="00550A27" w:rsidRPr="00550A27" w:rsidRDefault="00550A27" w:rsidP="00550A27">
            <w:pPr>
              <w:pStyle w:val="ListBullet"/>
              <w:numPr>
                <w:ilvl w:val="0"/>
                <w:numId w:val="0"/>
              </w:numPr>
              <w:spacing w:before="40" w:after="40" w:line="240" w:lineRule="auto"/>
              <w:jc w:val="both"/>
              <w:rPr>
                <w:rFonts w:cs="Arial"/>
                <w:sz w:val="20"/>
                <w:szCs w:val="20"/>
              </w:rPr>
            </w:pPr>
            <w:r w:rsidRPr="00550A27">
              <w:rPr>
                <w:rFonts w:cs="Arial"/>
                <w:sz w:val="20"/>
                <w:szCs w:val="20"/>
              </w:rPr>
              <w:t>2020</w:t>
            </w:r>
          </w:p>
        </w:tc>
        <w:tc>
          <w:tcPr>
            <w:tcW w:w="5984" w:type="dxa"/>
          </w:tcPr>
          <w:p w14:paraId="277B7AB0" w14:textId="47275BD8" w:rsidR="00550A27" w:rsidRPr="004578AC" w:rsidRDefault="004578AC" w:rsidP="00550A27">
            <w:pPr>
              <w:pStyle w:val="ListBullet"/>
              <w:spacing w:before="40" w:after="40" w:line="240" w:lineRule="auto"/>
              <w:jc w:val="both"/>
              <w:rPr>
                <w:rFonts w:cs="Arial"/>
                <w:sz w:val="20"/>
                <w:szCs w:val="20"/>
                <w:lang w:val="fr-FR"/>
              </w:rPr>
            </w:pPr>
            <w:r w:rsidRPr="004578AC">
              <w:rPr>
                <w:rFonts w:cs="Arial"/>
                <w:sz w:val="20"/>
                <w:szCs w:val="20"/>
                <w:lang w:val="fr-FR"/>
              </w:rPr>
              <w:t xml:space="preserve">Domaine d'activité pour les </w:t>
            </w:r>
            <w:r w:rsidR="00FE1AFE">
              <w:rPr>
                <w:rFonts w:cs="Arial"/>
                <w:sz w:val="20"/>
                <w:szCs w:val="20"/>
                <w:lang w:val="fr-FR"/>
              </w:rPr>
              <w:t>tortues marines</w:t>
            </w:r>
            <w:r w:rsidRPr="004578AC">
              <w:rPr>
                <w:rFonts w:cs="Arial"/>
                <w:sz w:val="20"/>
                <w:szCs w:val="20"/>
                <w:lang w:val="fr-FR"/>
              </w:rPr>
              <w:t xml:space="preserve"> remplacé par </w:t>
            </w:r>
            <w:r w:rsidR="00FE1AFE">
              <w:rPr>
                <w:rFonts w:cs="Arial"/>
                <w:sz w:val="20"/>
                <w:szCs w:val="20"/>
                <w:lang w:val="fr-FR"/>
              </w:rPr>
              <w:t>la p</w:t>
            </w:r>
            <w:r w:rsidR="00FE1AFE" w:rsidRPr="00FE1AFE">
              <w:rPr>
                <w:rFonts w:cs="Arial"/>
                <w:sz w:val="20"/>
                <w:szCs w:val="20"/>
                <w:lang w:val="fr-FR"/>
              </w:rPr>
              <w:t>ollution marine ; les domaines d'étude de la faune asiatique, de la faune néotropicale et de la faune africaine ont été fusionnés en un seul domaine d'étude pour les mammifères terrestres ; deux nouveaux domaines d'étude ont été créés pour la connectivité/les réseaux, et pour les espèces envahissantes, les maladies, les animaux sauvages, les insectes, les parasites marins et les mauvaises herbes.</w:t>
            </w:r>
          </w:p>
        </w:tc>
      </w:tr>
      <w:tr w:rsidR="00550A27" w:rsidRPr="00550A27" w14:paraId="63CBE4B8" w14:textId="77777777" w:rsidTr="00550A27">
        <w:tc>
          <w:tcPr>
            <w:tcW w:w="1298" w:type="dxa"/>
          </w:tcPr>
          <w:p w14:paraId="7932EAFB" w14:textId="77777777" w:rsidR="00550A27" w:rsidRPr="00550A27" w:rsidRDefault="00550A27" w:rsidP="00550A27">
            <w:pPr>
              <w:pStyle w:val="ListBullet"/>
              <w:numPr>
                <w:ilvl w:val="0"/>
                <w:numId w:val="0"/>
              </w:numPr>
              <w:spacing w:before="40" w:after="40" w:line="240" w:lineRule="auto"/>
              <w:rPr>
                <w:rFonts w:cs="Arial"/>
                <w:b/>
                <w:sz w:val="20"/>
                <w:szCs w:val="20"/>
              </w:rPr>
            </w:pPr>
            <w:r w:rsidRPr="00550A27">
              <w:rPr>
                <w:rFonts w:cs="Arial"/>
                <w:b/>
                <w:sz w:val="20"/>
                <w:szCs w:val="20"/>
              </w:rPr>
              <w:t>COP 14</w:t>
            </w:r>
          </w:p>
        </w:tc>
        <w:tc>
          <w:tcPr>
            <w:tcW w:w="1365" w:type="dxa"/>
          </w:tcPr>
          <w:p w14:paraId="316D91E6" w14:textId="77777777" w:rsidR="00550A27" w:rsidRPr="00550A27" w:rsidRDefault="00550A27" w:rsidP="00550A27">
            <w:pPr>
              <w:pStyle w:val="ListBullet"/>
              <w:numPr>
                <w:ilvl w:val="0"/>
                <w:numId w:val="0"/>
              </w:numPr>
              <w:spacing w:before="40" w:after="40" w:line="240" w:lineRule="auto"/>
              <w:ind w:left="369" w:hanging="369"/>
              <w:jc w:val="both"/>
              <w:rPr>
                <w:rFonts w:cs="Arial"/>
                <w:sz w:val="20"/>
                <w:szCs w:val="20"/>
              </w:rPr>
            </w:pPr>
            <w:r w:rsidRPr="00550A27">
              <w:rPr>
                <w:rFonts w:cs="Arial"/>
                <w:sz w:val="20"/>
                <w:szCs w:val="20"/>
              </w:rPr>
              <w:t>2024</w:t>
            </w:r>
          </w:p>
        </w:tc>
        <w:tc>
          <w:tcPr>
            <w:tcW w:w="5984" w:type="dxa"/>
          </w:tcPr>
          <w:p w14:paraId="538301FD" w14:textId="0042576A" w:rsidR="00550A27" w:rsidRPr="004578AC" w:rsidRDefault="004578AC" w:rsidP="00550A27">
            <w:pPr>
              <w:pStyle w:val="ListBullet"/>
              <w:numPr>
                <w:ilvl w:val="0"/>
                <w:numId w:val="0"/>
              </w:numPr>
              <w:spacing w:before="40" w:after="40" w:line="240" w:lineRule="auto"/>
              <w:rPr>
                <w:rFonts w:cs="Arial"/>
                <w:sz w:val="20"/>
                <w:szCs w:val="20"/>
                <w:lang w:val="fr-FR"/>
              </w:rPr>
            </w:pPr>
            <w:r w:rsidRPr="004578AC">
              <w:rPr>
                <w:rFonts w:cs="Arial"/>
                <w:sz w:val="20"/>
                <w:szCs w:val="20"/>
                <w:lang w:val="fr-FR"/>
              </w:rPr>
              <w:t>Pas de changement, les domaines restent les suiv</w:t>
            </w:r>
            <w:r>
              <w:rPr>
                <w:rFonts w:cs="Arial"/>
                <w:sz w:val="20"/>
                <w:szCs w:val="20"/>
                <w:lang w:val="fr-FR"/>
              </w:rPr>
              <w:t>ants</w:t>
            </w:r>
            <w:r w:rsidR="00550A27" w:rsidRPr="004578AC">
              <w:rPr>
                <w:rFonts w:cs="Arial"/>
                <w:sz w:val="20"/>
                <w:szCs w:val="20"/>
                <w:lang w:val="fr-FR"/>
              </w:rPr>
              <w:t xml:space="preserve">: </w:t>
            </w:r>
          </w:p>
          <w:p w14:paraId="63F03427" w14:textId="242AE70F" w:rsidR="00550A27" w:rsidRPr="00550A27" w:rsidRDefault="004578AC" w:rsidP="00550A27">
            <w:pPr>
              <w:pStyle w:val="ListBullet"/>
              <w:spacing w:before="40" w:after="40" w:line="240" w:lineRule="auto"/>
              <w:rPr>
                <w:rFonts w:cs="Arial"/>
                <w:sz w:val="20"/>
                <w:szCs w:val="20"/>
              </w:rPr>
            </w:pPr>
            <w:proofErr w:type="spellStart"/>
            <w:r>
              <w:rPr>
                <w:rFonts w:cs="Arial"/>
                <w:sz w:val="20"/>
                <w:szCs w:val="20"/>
              </w:rPr>
              <w:t>Mammifères</w:t>
            </w:r>
            <w:proofErr w:type="spellEnd"/>
            <w:r>
              <w:rPr>
                <w:rFonts w:cs="Arial"/>
                <w:sz w:val="20"/>
                <w:szCs w:val="20"/>
              </w:rPr>
              <w:t xml:space="preserve"> </w:t>
            </w:r>
            <w:proofErr w:type="spellStart"/>
            <w:r>
              <w:rPr>
                <w:rFonts w:cs="Arial"/>
                <w:sz w:val="20"/>
                <w:szCs w:val="20"/>
              </w:rPr>
              <w:t>aquatiques</w:t>
            </w:r>
            <w:proofErr w:type="spellEnd"/>
          </w:p>
          <w:p w14:paraId="110DB5EE" w14:textId="61A58A9D" w:rsidR="00550A27" w:rsidRPr="00550A27" w:rsidRDefault="004578AC" w:rsidP="00550A27">
            <w:pPr>
              <w:pStyle w:val="ListBullet"/>
              <w:spacing w:before="40" w:after="40" w:line="240" w:lineRule="auto"/>
              <w:rPr>
                <w:rFonts w:cs="Arial"/>
                <w:sz w:val="20"/>
                <w:szCs w:val="20"/>
              </w:rPr>
            </w:pPr>
            <w:proofErr w:type="spellStart"/>
            <w:r>
              <w:rPr>
                <w:rFonts w:cs="Arial"/>
                <w:sz w:val="20"/>
                <w:szCs w:val="20"/>
              </w:rPr>
              <w:t>Oiseaux</w:t>
            </w:r>
            <w:proofErr w:type="spellEnd"/>
          </w:p>
          <w:p w14:paraId="5609254E" w14:textId="2BA369E7" w:rsidR="00550A27" w:rsidRPr="00550A27" w:rsidRDefault="004578AC" w:rsidP="00550A27">
            <w:pPr>
              <w:pStyle w:val="ListBullet"/>
              <w:spacing w:before="40" w:after="40" w:line="240" w:lineRule="auto"/>
              <w:rPr>
                <w:rFonts w:cs="Arial"/>
                <w:sz w:val="20"/>
                <w:szCs w:val="20"/>
              </w:rPr>
            </w:pPr>
            <w:r>
              <w:rPr>
                <w:rFonts w:cs="Arial"/>
                <w:sz w:val="20"/>
                <w:szCs w:val="20"/>
              </w:rPr>
              <w:t xml:space="preserve">Prises </w:t>
            </w:r>
            <w:proofErr w:type="spellStart"/>
            <w:r>
              <w:rPr>
                <w:rFonts w:cs="Arial"/>
                <w:sz w:val="20"/>
                <w:szCs w:val="20"/>
              </w:rPr>
              <w:t>accessoires</w:t>
            </w:r>
            <w:proofErr w:type="spellEnd"/>
          </w:p>
          <w:p w14:paraId="37E903DE" w14:textId="5C04DE88" w:rsidR="00550A27" w:rsidRPr="00550A27" w:rsidRDefault="004578AC" w:rsidP="00550A27">
            <w:pPr>
              <w:pStyle w:val="ListBullet"/>
              <w:spacing w:before="40" w:after="40" w:line="240" w:lineRule="auto"/>
              <w:rPr>
                <w:rFonts w:cs="Arial"/>
                <w:sz w:val="20"/>
                <w:szCs w:val="20"/>
              </w:rPr>
            </w:pPr>
            <w:proofErr w:type="spellStart"/>
            <w:r>
              <w:rPr>
                <w:rFonts w:cs="Arial"/>
                <w:sz w:val="20"/>
                <w:szCs w:val="20"/>
              </w:rPr>
              <w:t>Changement</w:t>
            </w:r>
            <w:proofErr w:type="spellEnd"/>
            <w:r>
              <w:rPr>
                <w:rFonts w:cs="Arial"/>
                <w:sz w:val="20"/>
                <w:szCs w:val="20"/>
              </w:rPr>
              <w:t xml:space="preserve"> </w:t>
            </w:r>
            <w:proofErr w:type="spellStart"/>
            <w:r>
              <w:rPr>
                <w:rFonts w:cs="Arial"/>
                <w:sz w:val="20"/>
                <w:szCs w:val="20"/>
              </w:rPr>
              <w:t>climatique</w:t>
            </w:r>
            <w:proofErr w:type="spellEnd"/>
          </w:p>
          <w:p w14:paraId="01463006" w14:textId="47ADA5CB" w:rsidR="00550A27" w:rsidRPr="00550A27" w:rsidRDefault="004578AC" w:rsidP="00550A27">
            <w:pPr>
              <w:pStyle w:val="ListBullet"/>
              <w:spacing w:before="40" w:after="40" w:line="240" w:lineRule="auto"/>
              <w:rPr>
                <w:rFonts w:cs="Arial"/>
                <w:sz w:val="20"/>
                <w:szCs w:val="20"/>
              </w:rPr>
            </w:pPr>
            <w:proofErr w:type="spellStart"/>
            <w:r>
              <w:rPr>
                <w:rFonts w:cs="Arial"/>
                <w:sz w:val="20"/>
                <w:szCs w:val="20"/>
              </w:rPr>
              <w:t>Connectivité</w:t>
            </w:r>
            <w:proofErr w:type="spellEnd"/>
            <w:r w:rsidR="00550A27" w:rsidRPr="00550A27">
              <w:rPr>
                <w:rFonts w:cs="Arial"/>
                <w:sz w:val="20"/>
                <w:szCs w:val="20"/>
              </w:rPr>
              <w:t>/</w:t>
            </w:r>
            <w:r>
              <w:rPr>
                <w:rFonts w:cs="Arial"/>
                <w:sz w:val="20"/>
                <w:szCs w:val="20"/>
              </w:rPr>
              <w:t>Réseaux</w:t>
            </w:r>
            <w:r w:rsidR="00550A27" w:rsidRPr="00550A27">
              <w:rPr>
                <w:rFonts w:cs="Arial"/>
                <w:sz w:val="20"/>
                <w:szCs w:val="20"/>
              </w:rPr>
              <w:t xml:space="preserve"> </w:t>
            </w:r>
          </w:p>
          <w:p w14:paraId="7CACF785" w14:textId="2F708A75" w:rsidR="00550A27" w:rsidRPr="00550A27" w:rsidRDefault="004578AC" w:rsidP="00550A27">
            <w:pPr>
              <w:pStyle w:val="ListBullet"/>
              <w:spacing w:before="40" w:after="40" w:line="240" w:lineRule="auto"/>
              <w:rPr>
                <w:rFonts w:cs="Arial"/>
                <w:sz w:val="20"/>
                <w:szCs w:val="20"/>
              </w:rPr>
            </w:pPr>
            <w:proofErr w:type="spellStart"/>
            <w:r>
              <w:rPr>
                <w:rFonts w:cs="Arial"/>
                <w:sz w:val="20"/>
                <w:szCs w:val="20"/>
              </w:rPr>
              <w:t>Poissons</w:t>
            </w:r>
            <w:proofErr w:type="spellEnd"/>
          </w:p>
          <w:p w14:paraId="20965151" w14:textId="77777777" w:rsidR="00A0320C" w:rsidRDefault="007A2ECB" w:rsidP="00550A27">
            <w:pPr>
              <w:pStyle w:val="ListBullet"/>
              <w:spacing w:before="40" w:after="40" w:line="240" w:lineRule="auto"/>
              <w:rPr>
                <w:rFonts w:cs="Arial"/>
                <w:sz w:val="20"/>
                <w:szCs w:val="20"/>
                <w:lang w:val="fr-FR"/>
              </w:rPr>
            </w:pPr>
            <w:r w:rsidRPr="007A2ECB">
              <w:rPr>
                <w:rFonts w:cs="Arial"/>
                <w:sz w:val="20"/>
                <w:szCs w:val="20"/>
                <w:lang w:val="fr-FR"/>
              </w:rPr>
              <w:t>Espèces envahissantes, maladies, animaux sauvages, insectes, parasites marins et mauvaises herbes</w:t>
            </w:r>
          </w:p>
          <w:p w14:paraId="379A1BC8" w14:textId="2B1A0749" w:rsidR="00550A27" w:rsidRPr="007A2ECB" w:rsidRDefault="00550A27" w:rsidP="00550A27">
            <w:pPr>
              <w:pStyle w:val="ListBullet"/>
              <w:spacing w:before="40" w:after="40" w:line="240" w:lineRule="auto"/>
              <w:rPr>
                <w:rFonts w:cs="Arial"/>
                <w:sz w:val="20"/>
                <w:szCs w:val="20"/>
                <w:lang w:val="fr-FR"/>
              </w:rPr>
            </w:pPr>
            <w:r w:rsidRPr="007A2ECB">
              <w:rPr>
                <w:rFonts w:cs="Arial"/>
                <w:sz w:val="20"/>
                <w:szCs w:val="20"/>
                <w:lang w:val="fr-FR"/>
              </w:rPr>
              <w:t>Pollution</w:t>
            </w:r>
            <w:r w:rsidR="004578AC" w:rsidRPr="007A2ECB">
              <w:rPr>
                <w:rFonts w:cs="Arial"/>
                <w:sz w:val="20"/>
                <w:szCs w:val="20"/>
                <w:lang w:val="fr-FR"/>
              </w:rPr>
              <w:t xml:space="preserve"> marine</w:t>
            </w:r>
          </w:p>
          <w:p w14:paraId="2E2886E6" w14:textId="0865D5A2" w:rsidR="00550A27" w:rsidRPr="00550A27" w:rsidRDefault="004578AC" w:rsidP="00550A27">
            <w:pPr>
              <w:pStyle w:val="ListBullet"/>
              <w:spacing w:before="40" w:after="40" w:line="240" w:lineRule="auto"/>
              <w:rPr>
                <w:rFonts w:cs="Arial"/>
                <w:sz w:val="20"/>
                <w:szCs w:val="20"/>
              </w:rPr>
            </w:pPr>
            <w:proofErr w:type="spellStart"/>
            <w:r>
              <w:rPr>
                <w:rFonts w:cs="Arial"/>
                <w:sz w:val="20"/>
                <w:szCs w:val="20"/>
              </w:rPr>
              <w:t>Mammifères</w:t>
            </w:r>
            <w:proofErr w:type="spellEnd"/>
            <w:r>
              <w:rPr>
                <w:rFonts w:cs="Arial"/>
                <w:sz w:val="20"/>
                <w:szCs w:val="20"/>
              </w:rPr>
              <w:t xml:space="preserve"> </w:t>
            </w:r>
            <w:proofErr w:type="spellStart"/>
            <w:r>
              <w:rPr>
                <w:rFonts w:cs="Arial"/>
                <w:sz w:val="20"/>
                <w:szCs w:val="20"/>
              </w:rPr>
              <w:t>terrestres</w:t>
            </w:r>
            <w:proofErr w:type="spellEnd"/>
          </w:p>
        </w:tc>
      </w:tr>
    </w:tbl>
    <w:p w14:paraId="20124568" w14:textId="02D728C5" w:rsidR="00FE1AFE" w:rsidRDefault="00FE1AFE">
      <w:pPr>
        <w:pStyle w:val="ListNumber"/>
        <w:numPr>
          <w:ilvl w:val="0"/>
          <w:numId w:val="0"/>
        </w:numPr>
        <w:spacing w:after="0" w:line="240" w:lineRule="auto"/>
        <w:jc w:val="both"/>
        <w:rPr>
          <w:rFonts w:cs="Arial"/>
          <w:lang w:val="fr-FR"/>
        </w:rPr>
      </w:pPr>
      <w:r>
        <w:rPr>
          <w:rFonts w:cs="Arial"/>
          <w:lang w:val="fr-FR"/>
        </w:rPr>
        <w:br w:type="page"/>
      </w:r>
    </w:p>
    <w:p w14:paraId="77FD6318" w14:textId="77777777" w:rsidR="00100F58" w:rsidRPr="009A25FB" w:rsidRDefault="009A25FB">
      <w:pPr>
        <w:pStyle w:val="ListNumber"/>
        <w:spacing w:after="0" w:line="240" w:lineRule="auto"/>
        <w:ind w:left="540" w:hanging="540"/>
        <w:jc w:val="both"/>
        <w:rPr>
          <w:rFonts w:cs="Arial"/>
          <w:lang w:val="fr-FR"/>
        </w:rPr>
      </w:pPr>
      <w:r w:rsidRPr="009A25FB">
        <w:rPr>
          <w:rFonts w:cs="Arial"/>
          <w:lang w:val="fr-FR"/>
        </w:rPr>
        <w:lastRenderedPageBreak/>
        <w:t>Les réactions des conseillers nommés par la COP suggèrent que l'étendue du travail alloué dans les domaines spécifiques tels qu'ils ont été définis jusqu'à la COP14 est appropriée pour la plupart des domaines, à l'exception du domaine « Espèces envahissantes, maladies, animaux sauvages, insectes, parasites marins et mauvaises herbes », qui a été jugé trop vaste pour être couvert par un seul expert. Le Conseil scientifique peut envisager de recommander de limiter la portée de ce poste de conseiller nommé par la COP aux questions de santé animale (notamment la grippe aviaire et l'empoisonnement) et d'examiner comment s'assurer que les domaines restants sont également abordés, s'ils sont toujours considérés comme des priorités.</w:t>
      </w:r>
    </w:p>
    <w:p w14:paraId="4ECF9863" w14:textId="77777777" w:rsidR="00100F58" w:rsidRPr="009A25FB" w:rsidRDefault="00100F58">
      <w:pPr>
        <w:pStyle w:val="ListNumber"/>
        <w:numPr>
          <w:ilvl w:val="0"/>
          <w:numId w:val="0"/>
        </w:numPr>
        <w:spacing w:after="0" w:line="240" w:lineRule="auto"/>
        <w:ind w:left="540" w:hanging="540"/>
        <w:jc w:val="both"/>
        <w:rPr>
          <w:rFonts w:cs="Arial"/>
          <w:lang w:val="fr-FR"/>
        </w:rPr>
      </w:pPr>
    </w:p>
    <w:p w14:paraId="0D15F3CC" w14:textId="77777777" w:rsidR="00100F58" w:rsidRPr="009A25FB" w:rsidRDefault="009A25FB">
      <w:pPr>
        <w:pStyle w:val="ListNumber"/>
        <w:spacing w:after="0" w:line="240" w:lineRule="auto"/>
        <w:ind w:left="540" w:hanging="540"/>
        <w:jc w:val="both"/>
        <w:rPr>
          <w:lang w:val="fr-FR"/>
        </w:rPr>
      </w:pPr>
      <w:r w:rsidRPr="009A25FB">
        <w:rPr>
          <w:lang w:val="fr-FR"/>
        </w:rPr>
        <w:t xml:space="preserve">Le Conseil scientifique pourrait souhaiter réfléchir à la meilleure façon d'équilibrer le besoin de domaines d'étude spécifiques aux espèces et de domaines d'étude axés sur des questions transversales qui sont récemment devenues plus importantes, tout en tenant compte des objectifs et des cibles du </w:t>
      </w:r>
      <w:r w:rsidRPr="009A25FB">
        <w:rPr>
          <w:rFonts w:cs="Arial"/>
          <w:lang w:val="fr-FR"/>
        </w:rPr>
        <w:t xml:space="preserve">Plan stratégique de Samarcande pour les espèces migratrices 2024-2032 </w:t>
      </w:r>
      <w:r w:rsidRPr="009A25FB">
        <w:rPr>
          <w:lang w:val="fr-FR"/>
        </w:rPr>
        <w:t>adopté par la COP14 et des menaces pesant sur les espèces migratrices identifiées dans le Rapport sur l'état des espèces migratrices dans le monde.</w:t>
      </w:r>
    </w:p>
    <w:p w14:paraId="1E3686D1" w14:textId="77777777" w:rsidR="00100F58" w:rsidRPr="009A25FB" w:rsidRDefault="00100F58">
      <w:pPr>
        <w:pStyle w:val="ListNumber"/>
        <w:numPr>
          <w:ilvl w:val="0"/>
          <w:numId w:val="0"/>
        </w:numPr>
        <w:spacing w:after="0" w:line="240" w:lineRule="auto"/>
        <w:ind w:left="540" w:hanging="540"/>
        <w:jc w:val="both"/>
        <w:rPr>
          <w:lang w:val="fr-FR"/>
        </w:rPr>
      </w:pPr>
    </w:p>
    <w:p w14:paraId="2CDED220" w14:textId="77777777" w:rsidR="00100F58" w:rsidRPr="009A25FB" w:rsidRDefault="009A25FB">
      <w:pPr>
        <w:pStyle w:val="ListNumber"/>
        <w:spacing w:after="0" w:line="240" w:lineRule="auto"/>
        <w:ind w:left="540" w:hanging="540"/>
        <w:jc w:val="both"/>
        <w:rPr>
          <w:rFonts w:cs="Arial"/>
          <w:lang w:val="fr-FR"/>
        </w:rPr>
      </w:pPr>
      <w:r w:rsidRPr="009A25FB">
        <w:rPr>
          <w:rFonts w:cs="Arial"/>
          <w:lang w:val="fr-FR"/>
        </w:rPr>
        <w:t>Compte tenu du nombre limité de postes de conseillers nommés par la COP et du nombre record de décisions adoptées par la COP14, il pourrait être difficile de couvrir toutes les tâches nécessaires à la mise en œuvre des décisions de la COP14, sans ajouter une charge disproportionnée aux conseillers actuellement nommés par la COP.</w:t>
      </w:r>
    </w:p>
    <w:p w14:paraId="7B2FD310" w14:textId="77777777" w:rsidR="00100F58" w:rsidRPr="009A25FB" w:rsidRDefault="00100F58">
      <w:pPr>
        <w:pStyle w:val="ListNumber"/>
        <w:numPr>
          <w:ilvl w:val="0"/>
          <w:numId w:val="0"/>
        </w:numPr>
        <w:spacing w:after="0" w:line="240" w:lineRule="auto"/>
        <w:ind w:left="540" w:hanging="540"/>
        <w:jc w:val="both"/>
        <w:rPr>
          <w:rFonts w:cs="Arial"/>
          <w:lang w:val="fr-FR"/>
        </w:rPr>
      </w:pPr>
    </w:p>
    <w:p w14:paraId="74C10AEA" w14:textId="77777777" w:rsidR="00100F58" w:rsidRPr="009A25FB" w:rsidRDefault="009A25FB">
      <w:pPr>
        <w:pStyle w:val="ListNumber"/>
        <w:spacing w:after="0" w:line="240" w:lineRule="auto"/>
        <w:ind w:left="540" w:hanging="540"/>
        <w:jc w:val="both"/>
        <w:rPr>
          <w:rFonts w:cs="Arial"/>
          <w:lang w:val="fr-FR"/>
        </w:rPr>
      </w:pPr>
      <w:r w:rsidRPr="009A25FB">
        <w:rPr>
          <w:rFonts w:cs="Arial"/>
          <w:lang w:val="fr-FR"/>
        </w:rPr>
        <w:t>Les domaines qui ne sont actuellement couverts par aucun des postes de conseillers nommés par la COP sont les suivants : taxonomie et nomenclature, habitat critique, conflit et coexistence entre l'homme et la faune, savoirs autochtones, pollution au-delà de la pollution marine, exploitation des ressources minérales des grands fonds marins et domaines autonomes pour les espèces envahissantes et les insectes.</w:t>
      </w:r>
    </w:p>
    <w:p w14:paraId="2CCCA7D3" w14:textId="77777777" w:rsidR="00100F58" w:rsidRPr="009A25FB" w:rsidRDefault="00100F58">
      <w:pPr>
        <w:pStyle w:val="ListNumber"/>
        <w:numPr>
          <w:ilvl w:val="0"/>
          <w:numId w:val="0"/>
        </w:numPr>
        <w:spacing w:after="0" w:line="240" w:lineRule="auto"/>
        <w:ind w:left="540" w:hanging="540"/>
        <w:jc w:val="both"/>
        <w:rPr>
          <w:rFonts w:cs="Arial"/>
          <w:lang w:val="fr-FR"/>
        </w:rPr>
      </w:pPr>
    </w:p>
    <w:p w14:paraId="424F0406" w14:textId="77777777" w:rsidR="00100F58" w:rsidRPr="009A25FB" w:rsidRDefault="009A25FB">
      <w:pPr>
        <w:pStyle w:val="ListNumber"/>
        <w:spacing w:after="0" w:line="240" w:lineRule="auto"/>
        <w:ind w:left="540" w:hanging="540"/>
        <w:jc w:val="both"/>
        <w:rPr>
          <w:rFonts w:cs="Arial"/>
          <w:lang w:val="fr-FR"/>
        </w:rPr>
      </w:pPr>
      <w:r w:rsidRPr="009A25FB">
        <w:rPr>
          <w:rFonts w:cs="Arial"/>
          <w:lang w:val="fr-FR"/>
        </w:rPr>
        <w:t>Il est recommandé au Conseil scientifique de formuler un avis sur les domaines d'intervention pour la période allant de la COP15 à la COP17 et de présenter sa recommandation à la COP15.</w:t>
      </w:r>
    </w:p>
    <w:p w14:paraId="6C5A20C2" w14:textId="77777777" w:rsidR="00100F58" w:rsidRPr="009A25FB" w:rsidRDefault="00100F58">
      <w:pPr>
        <w:pStyle w:val="ListNumber"/>
        <w:numPr>
          <w:ilvl w:val="0"/>
          <w:numId w:val="0"/>
        </w:numPr>
        <w:spacing w:after="0" w:line="240" w:lineRule="auto"/>
        <w:rPr>
          <w:rFonts w:cs="Arial"/>
          <w:i/>
          <w:iCs/>
          <w:lang w:val="fr-FR"/>
        </w:rPr>
      </w:pPr>
    </w:p>
    <w:p w14:paraId="3519C7FA" w14:textId="77777777" w:rsidR="00100F58" w:rsidRPr="009A25FB" w:rsidRDefault="009A25FB">
      <w:pPr>
        <w:ind w:left="540" w:hanging="540"/>
        <w:rPr>
          <w:rFonts w:eastAsia="Arial" w:cs="Arial"/>
          <w:b/>
          <w:bCs/>
          <w:lang w:val="fr-FR"/>
        </w:rPr>
      </w:pPr>
      <w:r w:rsidRPr="009A25FB">
        <w:rPr>
          <w:rFonts w:eastAsia="Arial" w:cs="Arial"/>
          <w:b/>
          <w:bCs/>
          <w:lang w:val="fr-FR"/>
        </w:rPr>
        <w:t>B/</w:t>
      </w:r>
      <w:r w:rsidRPr="009A25FB">
        <w:rPr>
          <w:rFonts w:eastAsia="Arial" w:cs="Arial"/>
          <w:b/>
          <w:bCs/>
          <w:lang w:val="fr-FR"/>
        </w:rPr>
        <w:tab/>
        <w:t xml:space="preserve">Renforcement de la participation des conseillers nommés par les Parties </w:t>
      </w:r>
    </w:p>
    <w:p w14:paraId="39198375" w14:textId="77777777" w:rsidR="00100F58" w:rsidRPr="009A25FB" w:rsidRDefault="00100F58">
      <w:pPr>
        <w:rPr>
          <w:rFonts w:eastAsia="Arial" w:cs="Arial"/>
          <w:b/>
          <w:bCs/>
          <w:lang w:val="fr-FR"/>
        </w:rPr>
      </w:pPr>
    </w:p>
    <w:p w14:paraId="22D4FDD7" w14:textId="77777777" w:rsidR="00100F58" w:rsidRPr="009A25FB" w:rsidRDefault="009A25FB">
      <w:pPr>
        <w:pStyle w:val="ListNumber"/>
        <w:spacing w:after="0" w:line="240" w:lineRule="auto"/>
        <w:ind w:left="540" w:hanging="540"/>
        <w:jc w:val="both"/>
        <w:rPr>
          <w:rFonts w:cs="Arial"/>
          <w:lang w:val="fr-FR"/>
        </w:rPr>
      </w:pPr>
      <w:r w:rsidRPr="009A25FB">
        <w:rPr>
          <w:rFonts w:cs="Arial"/>
          <w:lang w:val="fr-FR"/>
        </w:rPr>
        <w:t>Le Conseil scientifique peut souhaiter envisager des moyens de soutenir les travaux dans des domaines qui s'ajoutent aux domaines attribués aux conseillers nommés par la COP. Comme le reconnaît le paragraphe 10 de la Résolution 12.4 (Rev.COP14), les conseillers nommés par les Parties, qu'ils soient ou non membres du Comité de session, disposent d'une grande expertise qui pourrait contribuer à accélérer les travaux de la Convention. Une meilleure couverture des domaines pertinents pourrait être obtenue grâce à leur participation aux travaux du Conseil scientifique. Par exemple, ils peuvent contribuer aux travaux dans certains domaines en tant que responsables de groupes de travail, auteurs ou contributeurs de documents, etc.</w:t>
      </w:r>
    </w:p>
    <w:p w14:paraId="601AEEE1" w14:textId="77777777" w:rsidR="00100F58" w:rsidRPr="009A25FB" w:rsidRDefault="00100F58">
      <w:pPr>
        <w:pStyle w:val="ListNumber"/>
        <w:numPr>
          <w:ilvl w:val="0"/>
          <w:numId w:val="0"/>
        </w:numPr>
        <w:spacing w:after="0" w:line="240" w:lineRule="auto"/>
        <w:ind w:left="540" w:hanging="540"/>
        <w:jc w:val="both"/>
        <w:rPr>
          <w:rFonts w:cs="Arial"/>
          <w:lang w:val="fr-FR"/>
        </w:rPr>
      </w:pPr>
    </w:p>
    <w:p w14:paraId="044B1C69" w14:textId="77777777" w:rsidR="00100F58" w:rsidRPr="009A25FB" w:rsidRDefault="009A25FB">
      <w:pPr>
        <w:pStyle w:val="ListNumber"/>
        <w:spacing w:after="0" w:line="240" w:lineRule="auto"/>
        <w:ind w:left="540" w:hanging="540"/>
        <w:jc w:val="both"/>
        <w:rPr>
          <w:rFonts w:cs="Arial"/>
          <w:lang w:val="fr-FR"/>
        </w:rPr>
      </w:pPr>
      <w:r w:rsidRPr="009A25FB">
        <w:rPr>
          <w:rFonts w:cs="Arial"/>
          <w:lang w:val="fr-FR"/>
        </w:rPr>
        <w:t>Le Secrétariat pourrait soutenir la participation des membres du Conseil scientifique qui ne sont pas membres du Comité de session en contactant tous les membres du Conseil scientifique nommés par les Parties, en identifiant les domaines dans lesquels un engagement supplémentaire pourrait notamment être nécessaire, en recueillant des informations sur les domaines dans lesquels ils sont prêts à s'impliquer et en les encourageant à prendre en charge des tâches.</w:t>
      </w:r>
    </w:p>
    <w:p w14:paraId="508DA67C" w14:textId="6C6EB80F" w:rsidR="00FE1AFE" w:rsidRDefault="00FE1AFE">
      <w:pPr>
        <w:ind w:left="567" w:hanging="567"/>
        <w:jc w:val="both"/>
        <w:rPr>
          <w:rFonts w:eastAsia="Arial" w:cs="Arial"/>
          <w:lang w:val="fr-FR"/>
        </w:rPr>
      </w:pPr>
      <w:r>
        <w:rPr>
          <w:rFonts w:eastAsia="Arial" w:cs="Arial"/>
          <w:lang w:val="fr-FR"/>
        </w:rPr>
        <w:br w:type="page"/>
      </w:r>
    </w:p>
    <w:p w14:paraId="6538C1AE" w14:textId="77777777" w:rsidR="00100F58" w:rsidRPr="009A25FB" w:rsidRDefault="009A25FB">
      <w:pPr>
        <w:rPr>
          <w:rFonts w:eastAsia="Arial" w:cs="Arial"/>
          <w:lang w:val="fr-FR"/>
        </w:rPr>
      </w:pPr>
      <w:r w:rsidRPr="009A25FB">
        <w:rPr>
          <w:rFonts w:eastAsia="Arial" w:cs="Arial"/>
          <w:u w:val="single"/>
          <w:lang w:val="fr-FR"/>
        </w:rPr>
        <w:lastRenderedPageBreak/>
        <w:t>Actions recommandées</w:t>
      </w:r>
      <w:r w:rsidRPr="009A25FB">
        <w:rPr>
          <w:rFonts w:eastAsia="Arial" w:cs="Arial"/>
          <w:lang w:val="fr-FR"/>
        </w:rPr>
        <w:t xml:space="preserve"> </w:t>
      </w:r>
    </w:p>
    <w:p w14:paraId="4D6B19DC" w14:textId="77777777" w:rsidR="00100F58" w:rsidRPr="009A25FB" w:rsidRDefault="00100F58">
      <w:pPr>
        <w:rPr>
          <w:rFonts w:eastAsia="Arial" w:cs="Arial"/>
          <w:u w:val="single"/>
          <w:lang w:val="fr-FR"/>
        </w:rPr>
      </w:pPr>
    </w:p>
    <w:p w14:paraId="20CBEB1C" w14:textId="77777777" w:rsidR="00100F58" w:rsidRPr="009A25FB" w:rsidRDefault="009A25FB">
      <w:pPr>
        <w:pStyle w:val="ListNumber"/>
        <w:spacing w:after="0" w:line="240" w:lineRule="auto"/>
        <w:ind w:left="540" w:hanging="540"/>
        <w:rPr>
          <w:lang w:val="fr-FR"/>
        </w:rPr>
      </w:pPr>
      <w:r w:rsidRPr="009A25FB">
        <w:rPr>
          <w:lang w:val="fr-FR"/>
        </w:rPr>
        <w:t>Il est recommandé au Conseil scientifique d'effectuer les tâches suivantes :</w:t>
      </w:r>
    </w:p>
    <w:p w14:paraId="4A075103" w14:textId="77777777" w:rsidR="00100F58" w:rsidRPr="009A25FB" w:rsidRDefault="00100F58">
      <w:pPr>
        <w:rPr>
          <w:rFonts w:cs="Arial"/>
          <w:lang w:val="fr-FR"/>
        </w:rPr>
      </w:pPr>
    </w:p>
    <w:p w14:paraId="15BBB0A4" w14:textId="77777777" w:rsidR="00100F58" w:rsidRPr="009A25FB" w:rsidRDefault="009A25FB">
      <w:pPr>
        <w:pStyle w:val="ListParagraph"/>
        <w:widowControl/>
        <w:numPr>
          <w:ilvl w:val="0"/>
          <w:numId w:val="18"/>
        </w:numPr>
        <w:ind w:left="1080" w:hanging="513"/>
        <w:jc w:val="both"/>
        <w:rPr>
          <w:rFonts w:ascii="Arial" w:hAnsi="Arial" w:cs="Arial"/>
          <w:sz w:val="22"/>
          <w:szCs w:val="22"/>
          <w:lang w:val="fr-FR"/>
        </w:rPr>
      </w:pPr>
      <w:r w:rsidRPr="009A25FB">
        <w:rPr>
          <w:rFonts w:ascii="Arial" w:eastAsia="Arial" w:hAnsi="Arial" w:cs="Arial"/>
          <w:sz w:val="22"/>
          <w:szCs w:val="22"/>
          <w:lang w:val="fr-FR"/>
        </w:rPr>
        <w:t>Déterminer si de nouveaux domaines d'intervention des conseillers nommés par la COP sont nécessaires pour la période COP15 - COP17, afin de remplacer les domaines existants qui ne sont plus nécessaires, ou si l'un des domaines actuels doit être réorienté ;</w:t>
      </w:r>
    </w:p>
    <w:p w14:paraId="5C74412B" w14:textId="77777777" w:rsidR="00100F58" w:rsidRPr="009A25FB" w:rsidRDefault="00100F58">
      <w:pPr>
        <w:pStyle w:val="ListParagraph"/>
        <w:widowControl/>
        <w:ind w:left="1080" w:hanging="513"/>
        <w:jc w:val="both"/>
        <w:rPr>
          <w:rFonts w:ascii="Arial" w:hAnsi="Arial" w:cs="Arial"/>
          <w:sz w:val="22"/>
          <w:szCs w:val="22"/>
          <w:lang w:val="fr-FR"/>
        </w:rPr>
      </w:pPr>
    </w:p>
    <w:p w14:paraId="72F4F44C" w14:textId="77777777" w:rsidR="00100F58" w:rsidRPr="009A25FB" w:rsidRDefault="009A25FB">
      <w:pPr>
        <w:pStyle w:val="ListParagraph"/>
        <w:widowControl/>
        <w:numPr>
          <w:ilvl w:val="0"/>
          <w:numId w:val="18"/>
        </w:numPr>
        <w:ind w:left="1080" w:hanging="513"/>
        <w:jc w:val="both"/>
        <w:rPr>
          <w:rFonts w:ascii="Arial" w:hAnsi="Arial" w:cs="Arial"/>
          <w:sz w:val="22"/>
          <w:szCs w:val="22"/>
          <w:lang w:val="fr-FR"/>
        </w:rPr>
      </w:pPr>
      <w:r w:rsidRPr="009A25FB">
        <w:rPr>
          <w:rFonts w:ascii="Arial" w:eastAsia="Arial" w:hAnsi="Arial" w:cs="Arial"/>
          <w:sz w:val="22"/>
          <w:szCs w:val="22"/>
          <w:lang w:val="fr-FR"/>
        </w:rPr>
        <w:t>Examiner comment encourager une plus grande participation des conseillers nommés par les Parties aux travaux du Conseil scientifique.</w:t>
      </w:r>
    </w:p>
    <w:p w14:paraId="3A4CF41B" w14:textId="77777777" w:rsidR="00100F58" w:rsidRPr="009A25FB" w:rsidRDefault="00100F58">
      <w:pPr>
        <w:pStyle w:val="ListParagraph"/>
        <w:widowControl/>
        <w:ind w:left="1134"/>
        <w:jc w:val="both"/>
        <w:rPr>
          <w:rFonts w:ascii="Arial" w:hAnsi="Arial" w:cs="Arial"/>
          <w:sz w:val="22"/>
          <w:szCs w:val="22"/>
          <w:lang w:val="fr-FR"/>
        </w:rPr>
      </w:pPr>
    </w:p>
    <w:p w14:paraId="353D8A3F" w14:textId="77777777" w:rsidR="00100F58" w:rsidRPr="009A25FB" w:rsidRDefault="00100F58">
      <w:pPr>
        <w:pStyle w:val="ListParagraph"/>
        <w:rPr>
          <w:rFonts w:ascii="Arial" w:hAnsi="Arial" w:cs="Arial"/>
          <w:sz w:val="22"/>
          <w:szCs w:val="22"/>
          <w:lang w:val="fr-FR"/>
        </w:rPr>
      </w:pPr>
    </w:p>
    <w:sectPr w:rsidR="00100F58" w:rsidRPr="009A25FB">
      <w:headerReference w:type="default" r:id="rId17"/>
      <w:headerReference w:type="first" r:id="rId18"/>
      <w:footerReference w:type="first" r:id="rId19"/>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15D53" w14:textId="77777777" w:rsidR="005305D1" w:rsidRDefault="005305D1">
      <w:r>
        <w:rPr>
          <w:lang w:val="fr-FR"/>
        </w:rPr>
        <w:separator/>
      </w:r>
    </w:p>
  </w:endnote>
  <w:endnote w:type="continuationSeparator" w:id="0">
    <w:p w14:paraId="48CC582D" w14:textId="77777777" w:rsidR="005305D1" w:rsidRDefault="005305D1">
      <w:r>
        <w:rPr>
          <w:lang w:val="fr-FR"/>
        </w:rPr>
        <w:continuationSeparator/>
      </w:r>
    </w:p>
  </w:endnote>
  <w:endnote w:type="continuationNotice" w:id="1">
    <w:p w14:paraId="0598E538" w14:textId="77777777" w:rsidR="005305D1" w:rsidRDefault="0053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6D5F2616" w14:textId="77777777" w:rsidR="001F56E8" w:rsidRPr="006037B6" w:rsidRDefault="001F56E8" w:rsidP="001F56E8">
        <w:pPr>
          <w:pStyle w:val="Footer"/>
          <w:jc w:val="center"/>
          <w:rPr>
            <w:sz w:val="18"/>
            <w:szCs w:val="18"/>
          </w:rPr>
        </w:pPr>
        <w:r w:rsidRPr="006037B6">
          <w:rPr>
            <w:sz w:val="18"/>
            <w:szCs w:val="18"/>
          </w:rPr>
          <w:fldChar w:fldCharType="begin"/>
        </w:r>
        <w:r w:rsidRPr="006037B6">
          <w:rPr>
            <w:sz w:val="18"/>
            <w:szCs w:val="18"/>
          </w:rPr>
          <w:instrText xml:space="preserve"> PAGE   \* MERGEFORMAT </w:instrText>
        </w:r>
        <w:r w:rsidRPr="006037B6">
          <w:rPr>
            <w:sz w:val="18"/>
            <w:szCs w:val="18"/>
          </w:rPr>
          <w:fldChar w:fldCharType="separate"/>
        </w:r>
        <w:r w:rsidR="00A40CC0" w:rsidRPr="006037B6">
          <w:rPr>
            <w:noProof/>
            <w:sz w:val="18"/>
            <w:szCs w:val="18"/>
          </w:rPr>
          <w:t>2</w:t>
        </w:r>
        <w:r w:rsidRPr="006037B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11C83BD" w14:textId="77777777" w:rsidR="001F56E8" w:rsidRPr="006037B6" w:rsidRDefault="001F56E8" w:rsidP="001F56E8">
        <w:pPr>
          <w:pStyle w:val="Footer"/>
          <w:jc w:val="center"/>
          <w:rPr>
            <w:sz w:val="18"/>
            <w:szCs w:val="18"/>
          </w:rPr>
        </w:pPr>
        <w:r w:rsidRPr="006037B6">
          <w:rPr>
            <w:sz w:val="18"/>
            <w:szCs w:val="18"/>
          </w:rPr>
          <w:fldChar w:fldCharType="begin"/>
        </w:r>
        <w:r w:rsidRPr="006037B6">
          <w:rPr>
            <w:sz w:val="18"/>
            <w:szCs w:val="18"/>
          </w:rPr>
          <w:instrText xml:space="preserve"> PAGE   \* MERGEFORMAT </w:instrText>
        </w:r>
        <w:r w:rsidRPr="006037B6">
          <w:rPr>
            <w:sz w:val="18"/>
            <w:szCs w:val="18"/>
          </w:rPr>
          <w:fldChar w:fldCharType="separate"/>
        </w:r>
        <w:r w:rsidR="00A40CC0" w:rsidRPr="006037B6">
          <w:rPr>
            <w:noProof/>
            <w:sz w:val="18"/>
            <w:szCs w:val="18"/>
          </w:rPr>
          <w:t>3</w:t>
        </w:r>
        <w:r w:rsidRPr="006037B6">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29D52236" w14:textId="7453F4EA" w:rsidR="008C2411" w:rsidRPr="00976B75" w:rsidRDefault="00A77F9A" w:rsidP="00976B75">
        <w:pPr>
          <w:pStyle w:val="Footer"/>
          <w:jc w:val="center"/>
          <w:rPr>
            <w:sz w:val="18"/>
            <w:szCs w:val="18"/>
          </w:rPr>
        </w:pPr>
        <w:r w:rsidRPr="006037B6">
          <w:rPr>
            <w:sz w:val="18"/>
            <w:szCs w:val="18"/>
          </w:rPr>
          <w:fldChar w:fldCharType="begin"/>
        </w:r>
        <w:r w:rsidRPr="006037B6">
          <w:rPr>
            <w:sz w:val="18"/>
            <w:szCs w:val="18"/>
          </w:rPr>
          <w:instrText xml:space="preserve"> PAGE   \* MERGEFORMAT </w:instrText>
        </w:r>
        <w:r w:rsidRPr="006037B6">
          <w:rPr>
            <w:sz w:val="18"/>
            <w:szCs w:val="18"/>
          </w:rPr>
          <w:fldChar w:fldCharType="separate"/>
        </w:r>
        <w:r w:rsidRPr="006037B6">
          <w:rPr>
            <w:noProof/>
            <w:sz w:val="18"/>
            <w:szCs w:val="18"/>
          </w:rPr>
          <w:t>2</w:t>
        </w:r>
        <w:r w:rsidRPr="006037B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4D804" w14:textId="77777777" w:rsidR="005305D1" w:rsidRDefault="005305D1">
      <w:r>
        <w:rPr>
          <w:lang w:val="fr-FR"/>
        </w:rPr>
        <w:separator/>
      </w:r>
    </w:p>
  </w:footnote>
  <w:footnote w:type="continuationSeparator" w:id="0">
    <w:p w14:paraId="3100E83B" w14:textId="77777777" w:rsidR="005305D1" w:rsidRDefault="005305D1">
      <w:r>
        <w:rPr>
          <w:lang w:val="fr-FR"/>
        </w:rPr>
        <w:continuationSeparator/>
      </w:r>
    </w:p>
  </w:footnote>
  <w:footnote w:type="continuationNotice" w:id="1">
    <w:p w14:paraId="62FE34FC" w14:textId="77777777" w:rsidR="005305D1" w:rsidRDefault="00530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69C3" w14:textId="389DBE3B" w:rsidR="00100F58" w:rsidRDefault="009A25FB">
    <w:pPr>
      <w:pBdr>
        <w:bottom w:val="single" w:sz="4" w:space="1" w:color="auto"/>
      </w:pBdr>
      <w:rPr>
        <w:rFonts w:cs="Arial"/>
        <w:i/>
        <w:iCs/>
        <w:sz w:val="18"/>
        <w:szCs w:val="18"/>
        <w:lang w:val="en-GB"/>
      </w:rPr>
    </w:pPr>
    <w:r>
      <w:rPr>
        <w:rFonts w:cs="Arial"/>
        <w:i/>
        <w:iCs/>
        <w:sz w:val="18"/>
        <w:szCs w:val="18"/>
        <w:lang w:val="en-GB"/>
      </w:rPr>
      <w:t>UNEP/CMS/ScC-SC6/Doc.4.1</w:t>
    </w:r>
    <w:r w:rsidR="00FE1AFE">
      <w:rPr>
        <w:rFonts w:cs="Arial"/>
        <w:i/>
        <w:iCs/>
        <w:sz w:val="18"/>
        <w:szCs w:val="18"/>
        <w:lang w:val="en-GB"/>
      </w:rPr>
      <w:t>/Rev.1</w:t>
    </w:r>
  </w:p>
  <w:p w14:paraId="67333521" w14:textId="77777777" w:rsidR="00100F58" w:rsidRPr="00FE1AFE" w:rsidRDefault="00100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AA35" w14:textId="77777777" w:rsidR="00100F58" w:rsidRDefault="009A25FB">
    <w:pPr>
      <w:pBdr>
        <w:bottom w:val="single" w:sz="4" w:space="1" w:color="auto"/>
      </w:pBdr>
      <w:jc w:val="right"/>
      <w:rPr>
        <w:rFonts w:cs="Arial"/>
        <w:i/>
        <w:iCs/>
        <w:sz w:val="18"/>
        <w:szCs w:val="18"/>
        <w:lang w:val="en-GB"/>
      </w:rPr>
    </w:pPr>
    <w:r>
      <w:rPr>
        <w:rFonts w:cs="Arial"/>
        <w:i/>
        <w:iCs/>
        <w:sz w:val="18"/>
        <w:szCs w:val="18"/>
        <w:lang w:val="en-GB"/>
      </w:rPr>
      <w:t>UNEP/CMS/ScC-SC6/Doc.XX</w:t>
    </w:r>
  </w:p>
  <w:p w14:paraId="79F49B1A" w14:textId="77777777" w:rsidR="00100F58" w:rsidRDefault="00100F58">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03D76" w14:textId="77777777" w:rsidR="00976B75" w:rsidRDefault="00976B75" w:rsidP="00976B75">
    <w:pPr>
      <w:pStyle w:val="Header"/>
    </w:pPr>
    <w:r>
      <w:rPr>
        <w:noProof/>
      </w:rPr>
      <w:drawing>
        <wp:anchor distT="0" distB="0" distL="114300" distR="114300" simplePos="0" relativeHeight="251659776" behindDoc="0" locked="0" layoutInCell="1" allowOverlap="1" wp14:anchorId="27C2AD83" wp14:editId="72C6F2EF">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4A888B1C" wp14:editId="734D90DA">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752" behindDoc="0" locked="0" layoutInCell="1" allowOverlap="1" wp14:anchorId="01BAF9AE" wp14:editId="7D092CB3">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9E558B3" w14:textId="77777777" w:rsidR="00976B75" w:rsidRPr="00C64B0F" w:rsidRDefault="00976B75" w:rsidP="00976B75">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01BAF9AE" id="_x0000_t202" coordsize="21600,21600" o:spt="202" path="m,l,21600r21600,l21600,xe">
              <v:stroke joinstyle="miter"/>
              <v:path gradientshapeok="t" o:connecttype="rect"/>
            </v:shapetype>
            <v:shape id="Text Box 2" o:spid="_x0000_s1027" type="#_x0000_t202" style="position:absolute;left:0;text-align:left;margin-left:80.25pt;margin-top:-1.5pt;width:360.9pt;height:4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49E558B3" w14:textId="77777777" w:rsidR="00976B75" w:rsidRPr="00C64B0F" w:rsidRDefault="00976B75" w:rsidP="00976B75">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10F5BD4F" w14:textId="77777777" w:rsidR="00100F58" w:rsidRDefault="00100F58">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37CB" w14:textId="6F90BE58" w:rsidR="003A6C4C" w:rsidRPr="006037B6" w:rsidRDefault="003A6C4C" w:rsidP="004641A5">
    <w:pPr>
      <w:pBdr>
        <w:bottom w:val="single" w:sz="4" w:space="1" w:color="auto"/>
      </w:pBdr>
      <w:jc w:val="right"/>
      <w:rPr>
        <w:rFonts w:cs="Arial"/>
        <w:i/>
        <w:iCs/>
        <w:sz w:val="18"/>
        <w:szCs w:val="18"/>
        <w:lang w:val="en-GB"/>
      </w:rPr>
    </w:pPr>
    <w:r w:rsidRPr="006037B6">
      <w:rPr>
        <w:rFonts w:cs="Arial"/>
        <w:i/>
        <w:iCs/>
        <w:sz w:val="18"/>
        <w:szCs w:val="18"/>
        <w:lang w:val="en-GB"/>
      </w:rPr>
      <w:t>UNEP/CMS/ScC-SC6/Doc.4.1</w:t>
    </w:r>
    <w:r w:rsidR="00FE1AFE">
      <w:rPr>
        <w:rFonts w:cs="Arial"/>
        <w:i/>
        <w:iCs/>
        <w:sz w:val="18"/>
        <w:szCs w:val="18"/>
        <w:lang w:val="en-GB"/>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78F44" w14:textId="07B54BF0" w:rsidR="00857DC4" w:rsidRPr="006037B6" w:rsidRDefault="00857DC4" w:rsidP="00857DC4">
    <w:pPr>
      <w:pBdr>
        <w:bottom w:val="single" w:sz="4" w:space="1" w:color="auto"/>
      </w:pBdr>
      <w:spacing w:before="120"/>
      <w:rPr>
        <w:rFonts w:cs="Arial"/>
        <w:i/>
        <w:iCs/>
        <w:sz w:val="18"/>
        <w:szCs w:val="18"/>
        <w:lang w:val="en-GB"/>
      </w:rPr>
    </w:pPr>
    <w:r w:rsidRPr="006037B6">
      <w:rPr>
        <w:rFonts w:cs="Arial"/>
        <w:i/>
        <w:iCs/>
        <w:sz w:val="18"/>
        <w:szCs w:val="18"/>
        <w:lang w:val="en-GB"/>
      </w:rPr>
      <w:t>UNEP/CMS/ScC-SC</w:t>
    </w:r>
    <w:r w:rsidR="00A77F9A" w:rsidRPr="006037B6">
      <w:rPr>
        <w:rFonts w:cs="Arial"/>
        <w:i/>
        <w:iCs/>
        <w:sz w:val="18"/>
        <w:szCs w:val="18"/>
        <w:lang w:val="en-GB"/>
      </w:rPr>
      <w:t>7</w:t>
    </w:r>
    <w:r w:rsidRPr="006037B6">
      <w:rPr>
        <w:rFonts w:cs="Arial"/>
        <w:i/>
        <w:iCs/>
        <w:sz w:val="18"/>
        <w:szCs w:val="18"/>
        <w:lang w:val="en-GB"/>
      </w:rPr>
      <w:t>/Doc.</w:t>
    </w:r>
    <w:r w:rsidR="001D3EFC" w:rsidRPr="006037B6">
      <w:rPr>
        <w:rFonts w:cs="Arial"/>
        <w:i/>
        <w:iCs/>
        <w:sz w:val="18"/>
        <w:szCs w:val="18"/>
        <w:lang w:val="en-GB"/>
      </w:rPr>
      <w:t>4.1</w:t>
    </w:r>
    <w:r w:rsidR="00FE1AFE">
      <w:rPr>
        <w:rFonts w:cs="Arial"/>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D5E1B3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8F40EE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E84E99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4"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511B"/>
    <w:multiLevelType w:val="multilevel"/>
    <w:tmpl w:val="A3684BC0"/>
    <w:lvl w:ilvl="0">
      <w:start w:val="1"/>
      <w:numFmt w:val="bullet"/>
      <w:lvlText w:val=""/>
      <w:lvlJc w:val="left"/>
      <w:pPr>
        <w:ind w:left="369" w:hanging="369"/>
      </w:pPr>
      <w:rPr>
        <w:rFonts w:ascii="Symbol" w:hAnsi="Symbol" w:hint="default"/>
      </w:rPr>
    </w:lvl>
    <w:lvl w:ilvl="1">
      <w:start w:val="1"/>
      <w:numFmt w:val="bullet"/>
      <w:lvlText w:val=""/>
      <w:lvlJc w:val="center"/>
      <w:pPr>
        <w:ind w:left="737" w:hanging="368"/>
      </w:pPr>
      <w:rPr>
        <w:rFonts w:ascii="Symbol" w:hAnsi="Symbo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6" w15:restartNumberingAfterBreak="0">
    <w:nsid w:val="1DAB4F2C"/>
    <w:multiLevelType w:val="hybridMultilevel"/>
    <w:tmpl w:val="04765E12"/>
    <w:lvl w:ilvl="0" w:tplc="13DAF688">
      <w:numFmt w:val="bullet"/>
      <w:lvlText w:val="-"/>
      <w:lvlJc w:val="left"/>
      <w:pPr>
        <w:ind w:left="720" w:hanging="360"/>
      </w:pPr>
      <w:rPr>
        <w:rFonts w:ascii="Aptos" w:eastAsia="Aptos"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664B6B"/>
    <w:multiLevelType w:val="hybridMultilevel"/>
    <w:tmpl w:val="32705452"/>
    <w:lvl w:ilvl="0" w:tplc="13DAF688">
      <w:numFmt w:val="bullet"/>
      <w:lvlText w:val="-"/>
      <w:lvlJc w:val="left"/>
      <w:pPr>
        <w:ind w:left="720" w:hanging="360"/>
      </w:pPr>
      <w:rPr>
        <w:rFonts w:ascii="Aptos" w:eastAsia="Aptos"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745BC2"/>
    <w:multiLevelType w:val="multilevel"/>
    <w:tmpl w:val="E5E89F92"/>
    <w:numStyleLink w:val="BulletList"/>
  </w:abstractNum>
  <w:abstractNum w:abstractNumId="9" w15:restartNumberingAfterBreak="0">
    <w:nsid w:val="20EF206B"/>
    <w:multiLevelType w:val="hybridMultilevel"/>
    <w:tmpl w:val="8960C22C"/>
    <w:lvl w:ilvl="0" w:tplc="13DAF688">
      <w:numFmt w:val="bullet"/>
      <w:lvlText w:val="-"/>
      <w:lvlJc w:val="left"/>
      <w:pPr>
        <w:ind w:left="720" w:hanging="360"/>
      </w:pPr>
      <w:rPr>
        <w:rFonts w:ascii="Aptos" w:eastAsia="Aptos" w:hAnsi="Apto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D59BC"/>
    <w:multiLevelType w:val="hybridMultilevel"/>
    <w:tmpl w:val="133EB816"/>
    <w:lvl w:ilvl="0" w:tplc="731456CA">
      <w:numFmt w:val="bullet"/>
      <w:lvlText w:val="•"/>
      <w:lvlJc w:val="left"/>
      <w:pPr>
        <w:ind w:left="1080" w:hanging="720"/>
      </w:pPr>
      <w:rPr>
        <w:rFonts w:ascii="Aptos Narrow" w:eastAsia="Times New Roman" w:hAnsi="Aptos Narrow"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4C27E4"/>
    <w:multiLevelType w:val="multilevel"/>
    <w:tmpl w:val="259ACB24"/>
    <w:lvl w:ilvl="0">
      <w:start w:val="1"/>
      <w:numFmt w:val="decimal"/>
      <w:lvlText w:val="%1."/>
      <w:lvlJc w:val="left"/>
      <w:pPr>
        <w:ind w:left="369" w:hanging="369"/>
      </w:pPr>
      <w:rPr>
        <w:rFonts w:ascii="Arial" w:hAnsi="Arial"/>
        <w:sz w:val="22"/>
      </w:rPr>
    </w:lvl>
    <w:lvl w:ilvl="1">
      <w:start w:val="1"/>
      <w:numFmt w:val="bullet"/>
      <w:lvlText w:val=""/>
      <w:lvlJc w:val="left"/>
      <w:pPr>
        <w:ind w:left="738" w:hanging="369"/>
      </w:pPr>
      <w:rPr>
        <w:rFonts w:ascii="Symbol" w:hAnsi="Symbol" w:hint="default"/>
      </w:rPr>
    </w:lvl>
    <w:lvl w:ilvl="2">
      <w:start w:val="1"/>
      <w:numFmt w:val="lowerRoman"/>
      <w:lvlText w:val="%3."/>
      <w:lvlJc w:val="left"/>
      <w:pPr>
        <w:ind w:left="1107" w:hanging="369"/>
      </w:pPr>
    </w:lvl>
    <w:lvl w:ilvl="3">
      <w:start w:val="1"/>
      <w:numFmt w:val="bullet"/>
      <w:lvlText w:val=""/>
      <w:lvlJc w:val="left"/>
      <w:pPr>
        <w:ind w:left="1476" w:hanging="369"/>
      </w:pPr>
      <w:rPr>
        <w:rFonts w:ascii="Symbol" w:hAnsi="Symbol" w:hint="default"/>
      </w:rPr>
    </w:lvl>
    <w:lvl w:ilvl="4">
      <w:start w:val="1"/>
      <w:numFmt w:val="none"/>
      <w:lvlText w:val="%5"/>
      <w:lvlJc w:val="left"/>
      <w:pPr>
        <w:ind w:left="1845" w:hanging="369"/>
      </w:pPr>
    </w:lvl>
    <w:lvl w:ilvl="5">
      <w:start w:val="1"/>
      <w:numFmt w:val="none"/>
      <w:lvlText w:val="%6"/>
      <w:lvlJc w:val="left"/>
      <w:pPr>
        <w:ind w:left="2214" w:hanging="369"/>
      </w:pPr>
    </w:lvl>
    <w:lvl w:ilvl="6">
      <w:start w:val="1"/>
      <w:numFmt w:val="none"/>
      <w:lvlText w:val="%7"/>
      <w:lvlJc w:val="left"/>
      <w:pPr>
        <w:ind w:left="2583" w:hanging="369"/>
      </w:pPr>
    </w:lvl>
    <w:lvl w:ilvl="7">
      <w:start w:val="1"/>
      <w:numFmt w:val="none"/>
      <w:lvlText w:val="%8"/>
      <w:lvlJc w:val="left"/>
      <w:pPr>
        <w:ind w:left="2952" w:hanging="369"/>
      </w:pPr>
    </w:lvl>
    <w:lvl w:ilvl="8">
      <w:start w:val="1"/>
      <w:numFmt w:val="none"/>
      <w:lvlText w:val="%9"/>
      <w:lvlJc w:val="left"/>
      <w:pPr>
        <w:ind w:left="3321" w:hanging="369"/>
      </w:pPr>
    </w:lvl>
  </w:abstractNum>
  <w:abstractNum w:abstractNumId="17" w15:restartNumberingAfterBreak="0">
    <w:nsid w:val="434E5A77"/>
    <w:multiLevelType w:val="hybridMultilevel"/>
    <w:tmpl w:val="B86E0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B54C9"/>
    <w:multiLevelType w:val="hybridMultilevel"/>
    <w:tmpl w:val="D7DEDBEA"/>
    <w:lvl w:ilvl="0" w:tplc="CE4243B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E1226"/>
    <w:multiLevelType w:val="hybridMultilevel"/>
    <w:tmpl w:val="FDDA4BD4"/>
    <w:lvl w:ilvl="0" w:tplc="8226777E">
      <w:start w:val="1"/>
      <w:numFmt w:val="lowerLetter"/>
      <w:lvlText w:val="%1)"/>
      <w:lvlJc w:val="left"/>
      <w:pPr>
        <w:ind w:left="720" w:hanging="360"/>
      </w:pPr>
    </w:lvl>
    <w:lvl w:ilvl="1" w:tplc="A0684918">
      <w:start w:val="1"/>
      <w:numFmt w:val="lowerLetter"/>
      <w:lvlText w:val="%2."/>
      <w:lvlJc w:val="left"/>
      <w:pPr>
        <w:ind w:left="1440" w:hanging="360"/>
      </w:pPr>
    </w:lvl>
    <w:lvl w:ilvl="2" w:tplc="794AA550">
      <w:start w:val="1"/>
      <w:numFmt w:val="lowerRoman"/>
      <w:lvlText w:val="%3."/>
      <w:lvlJc w:val="right"/>
      <w:pPr>
        <w:ind w:left="2160" w:hanging="180"/>
      </w:pPr>
    </w:lvl>
    <w:lvl w:ilvl="3" w:tplc="71401000">
      <w:start w:val="1"/>
      <w:numFmt w:val="decimal"/>
      <w:lvlText w:val="%4."/>
      <w:lvlJc w:val="left"/>
      <w:pPr>
        <w:ind w:left="2880" w:hanging="360"/>
      </w:pPr>
    </w:lvl>
    <w:lvl w:ilvl="4" w:tplc="1A103E2A">
      <w:start w:val="1"/>
      <w:numFmt w:val="lowerLetter"/>
      <w:lvlText w:val="%5."/>
      <w:lvlJc w:val="left"/>
      <w:pPr>
        <w:ind w:left="3600" w:hanging="360"/>
      </w:pPr>
    </w:lvl>
    <w:lvl w:ilvl="5" w:tplc="361C27F6">
      <w:start w:val="1"/>
      <w:numFmt w:val="lowerRoman"/>
      <w:lvlText w:val="%6."/>
      <w:lvlJc w:val="right"/>
      <w:pPr>
        <w:ind w:left="4320" w:hanging="180"/>
      </w:pPr>
    </w:lvl>
    <w:lvl w:ilvl="6" w:tplc="5192D5F0">
      <w:start w:val="1"/>
      <w:numFmt w:val="decimal"/>
      <w:lvlText w:val="%7."/>
      <w:lvlJc w:val="left"/>
      <w:pPr>
        <w:ind w:left="5040" w:hanging="360"/>
      </w:pPr>
    </w:lvl>
    <w:lvl w:ilvl="7" w:tplc="EB6E81F4">
      <w:start w:val="1"/>
      <w:numFmt w:val="lowerLetter"/>
      <w:lvlText w:val="%8."/>
      <w:lvlJc w:val="left"/>
      <w:pPr>
        <w:ind w:left="5760" w:hanging="360"/>
      </w:pPr>
    </w:lvl>
    <w:lvl w:ilvl="8" w:tplc="F106F566">
      <w:start w:val="1"/>
      <w:numFmt w:val="lowerRoman"/>
      <w:lvlText w:val="%9."/>
      <w:lvlJc w:val="right"/>
      <w:pPr>
        <w:ind w:left="6480" w:hanging="180"/>
      </w:pPr>
    </w:lvl>
  </w:abstractNum>
  <w:abstractNum w:abstractNumId="26" w15:restartNumberingAfterBreak="0">
    <w:nsid w:val="533A1C3C"/>
    <w:multiLevelType w:val="hybridMultilevel"/>
    <w:tmpl w:val="2484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8" w15:restartNumberingAfterBreak="0">
    <w:nsid w:val="55851513"/>
    <w:multiLevelType w:val="hybridMultilevel"/>
    <w:tmpl w:val="730AB1EA"/>
    <w:lvl w:ilvl="0" w:tplc="6CAC902C">
      <w:start w:val="2014"/>
      <w:numFmt w:val="decimal"/>
      <w:lvlText w:val="%1"/>
      <w:lvlJc w:val="left"/>
      <w:pPr>
        <w:ind w:left="840" w:hanging="4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74115DD"/>
    <w:multiLevelType w:val="hybridMultilevel"/>
    <w:tmpl w:val="F878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2241B1"/>
    <w:multiLevelType w:val="hybridMultilevel"/>
    <w:tmpl w:val="BF3AC356"/>
    <w:lvl w:ilvl="0" w:tplc="13DAF688">
      <w:numFmt w:val="bullet"/>
      <w:lvlText w:val="-"/>
      <w:lvlJc w:val="left"/>
      <w:pPr>
        <w:ind w:left="720" w:hanging="360"/>
      </w:pPr>
      <w:rPr>
        <w:rFonts w:ascii="Aptos" w:eastAsia="Aptos"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56429"/>
    <w:multiLevelType w:val="multilevel"/>
    <w:tmpl w:val="E898CC72"/>
    <w:numStyleLink w:val="KeyPoints"/>
  </w:abstractNum>
  <w:abstractNum w:abstractNumId="34" w15:restartNumberingAfterBreak="0">
    <w:nsid w:val="66AF11D5"/>
    <w:multiLevelType w:val="multilevel"/>
    <w:tmpl w:val="7A103CBC"/>
    <w:lvl w:ilvl="0">
      <w:start w:val="1"/>
      <w:numFmt w:val="decimal"/>
      <w:lvlText w:val="%1."/>
      <w:lvlJc w:val="left"/>
      <w:pPr>
        <w:ind w:left="369" w:hanging="369"/>
      </w:pPr>
      <w:rPr>
        <w:rFonts w:ascii="Arial" w:hAnsi="Arial"/>
        <w:sz w:val="22"/>
      </w:rPr>
    </w:lvl>
    <w:lvl w:ilvl="1">
      <w:start w:val="1"/>
      <w:numFmt w:val="bullet"/>
      <w:lvlText w:val=""/>
      <w:lvlJc w:val="left"/>
      <w:pPr>
        <w:ind w:left="738" w:hanging="369"/>
      </w:pPr>
      <w:rPr>
        <w:rFonts w:ascii="Symbol" w:hAnsi="Symbol" w:hint="default"/>
      </w:r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5"/>
      <w:lvlJc w:val="left"/>
      <w:pPr>
        <w:ind w:left="1845" w:hanging="369"/>
      </w:pPr>
    </w:lvl>
    <w:lvl w:ilvl="5">
      <w:start w:val="1"/>
      <w:numFmt w:val="none"/>
      <w:lvlText w:val="%6"/>
      <w:lvlJc w:val="left"/>
      <w:pPr>
        <w:ind w:left="2214" w:hanging="369"/>
      </w:pPr>
    </w:lvl>
    <w:lvl w:ilvl="6">
      <w:start w:val="1"/>
      <w:numFmt w:val="none"/>
      <w:lvlText w:val="%7"/>
      <w:lvlJc w:val="left"/>
      <w:pPr>
        <w:ind w:left="2583" w:hanging="369"/>
      </w:pPr>
    </w:lvl>
    <w:lvl w:ilvl="7">
      <w:start w:val="1"/>
      <w:numFmt w:val="none"/>
      <w:lvlText w:val="%8"/>
      <w:lvlJc w:val="left"/>
      <w:pPr>
        <w:ind w:left="2952" w:hanging="369"/>
      </w:pPr>
    </w:lvl>
    <w:lvl w:ilvl="8">
      <w:start w:val="1"/>
      <w:numFmt w:val="none"/>
      <w:lvlText w:val="%9"/>
      <w:lvlJc w:val="left"/>
      <w:pPr>
        <w:ind w:left="3321" w:hanging="369"/>
      </w:pPr>
    </w:lvl>
  </w:abstractNum>
  <w:abstractNum w:abstractNumId="35" w15:restartNumberingAfterBreak="0">
    <w:nsid w:val="6AC54473"/>
    <w:multiLevelType w:val="hybridMultilevel"/>
    <w:tmpl w:val="C6E623D0"/>
    <w:lvl w:ilvl="0" w:tplc="13DAF688">
      <w:numFmt w:val="bullet"/>
      <w:lvlText w:val="-"/>
      <w:lvlJc w:val="left"/>
      <w:pPr>
        <w:ind w:left="720" w:hanging="360"/>
      </w:pPr>
      <w:rPr>
        <w:rFonts w:ascii="Aptos" w:eastAsia="Aptos" w:hAnsi="Aptos" w:cs="Times New Roman" w:hint="default"/>
      </w:rPr>
    </w:lvl>
    <w:lvl w:ilvl="1" w:tplc="563A8B52">
      <w:numFmt w:val="bullet"/>
      <w:lvlText w:val="•"/>
      <w:lvlJc w:val="left"/>
      <w:pPr>
        <w:ind w:left="1800" w:hanging="720"/>
      </w:pPr>
      <w:rPr>
        <w:rFonts w:ascii="Aptos Narrow" w:eastAsia="Times New Roman" w:hAnsi="Aptos Narrow"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15:restartNumberingAfterBreak="0">
    <w:nsid w:val="6DEA66FA"/>
    <w:multiLevelType w:val="hybridMultilevel"/>
    <w:tmpl w:val="51DCE2F6"/>
    <w:lvl w:ilvl="0" w:tplc="832CBED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709C590F"/>
    <w:multiLevelType w:val="hybridMultilevel"/>
    <w:tmpl w:val="C110060E"/>
    <w:lvl w:ilvl="0" w:tplc="13DAF688">
      <w:numFmt w:val="bullet"/>
      <w:lvlText w:val="-"/>
      <w:lvlJc w:val="left"/>
      <w:pPr>
        <w:ind w:left="720" w:hanging="360"/>
      </w:pPr>
      <w:rPr>
        <w:rFonts w:ascii="Aptos" w:eastAsia="Aptos"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31D5D28"/>
    <w:multiLevelType w:val="multilevel"/>
    <w:tmpl w:val="1666B4F0"/>
    <w:lvl w:ilvl="0">
      <w:start w:val="1"/>
      <w:numFmt w:val="decimal"/>
      <w:lvlText w:val="%1."/>
      <w:lvlJc w:val="left"/>
      <w:pPr>
        <w:ind w:left="369" w:hanging="369"/>
      </w:pPr>
      <w:rPr>
        <w:rFonts w:ascii="Arial" w:hAnsi="Arial"/>
        <w:sz w:val="22"/>
      </w:rPr>
    </w:lvl>
    <w:lvl w:ilvl="1">
      <w:start w:val="1"/>
      <w:numFmt w:val="bullet"/>
      <w:lvlText w:val=""/>
      <w:lvlJc w:val="left"/>
      <w:pPr>
        <w:ind w:left="738" w:hanging="369"/>
      </w:pPr>
      <w:rPr>
        <w:rFonts w:ascii="Symbol" w:hAnsi="Symbol" w:hint="default"/>
      </w:r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5"/>
      <w:lvlJc w:val="left"/>
      <w:pPr>
        <w:ind w:left="1845" w:hanging="369"/>
      </w:pPr>
    </w:lvl>
    <w:lvl w:ilvl="5">
      <w:start w:val="1"/>
      <w:numFmt w:val="none"/>
      <w:lvlText w:val="%6"/>
      <w:lvlJc w:val="left"/>
      <w:pPr>
        <w:ind w:left="2214" w:hanging="369"/>
      </w:pPr>
    </w:lvl>
    <w:lvl w:ilvl="6">
      <w:start w:val="1"/>
      <w:numFmt w:val="none"/>
      <w:lvlText w:val="%7"/>
      <w:lvlJc w:val="left"/>
      <w:pPr>
        <w:ind w:left="2583" w:hanging="369"/>
      </w:pPr>
    </w:lvl>
    <w:lvl w:ilvl="7">
      <w:start w:val="1"/>
      <w:numFmt w:val="none"/>
      <w:lvlText w:val="%8"/>
      <w:lvlJc w:val="left"/>
      <w:pPr>
        <w:ind w:left="2952" w:hanging="369"/>
      </w:pPr>
    </w:lvl>
    <w:lvl w:ilvl="8">
      <w:start w:val="1"/>
      <w:numFmt w:val="none"/>
      <w:lvlText w:val="%9"/>
      <w:lvlJc w:val="left"/>
      <w:pPr>
        <w:ind w:left="3321" w:hanging="369"/>
      </w:pPr>
    </w:lvl>
  </w:abstractNum>
  <w:abstractNum w:abstractNumId="40" w15:restartNumberingAfterBreak="0">
    <w:nsid w:val="753F3C20"/>
    <w:multiLevelType w:val="hybridMultilevel"/>
    <w:tmpl w:val="9ECC91BE"/>
    <w:lvl w:ilvl="0" w:tplc="13DAF688">
      <w:numFmt w:val="bullet"/>
      <w:lvlText w:val="-"/>
      <w:lvlJc w:val="left"/>
      <w:pPr>
        <w:ind w:left="720" w:hanging="360"/>
      </w:pPr>
      <w:rPr>
        <w:rFonts w:ascii="Aptos" w:eastAsia="Aptos"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A12454"/>
    <w:multiLevelType w:val="hybridMultilevel"/>
    <w:tmpl w:val="E2543566"/>
    <w:lvl w:ilvl="0" w:tplc="13DAF688">
      <w:numFmt w:val="bullet"/>
      <w:lvlText w:val="-"/>
      <w:lvlJc w:val="left"/>
      <w:pPr>
        <w:ind w:left="720" w:hanging="360"/>
      </w:pPr>
      <w:rPr>
        <w:rFonts w:ascii="Aptos" w:eastAsia="Aptos"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F45F2F"/>
    <w:multiLevelType w:val="hybridMultilevel"/>
    <w:tmpl w:val="DE96D5EC"/>
    <w:lvl w:ilvl="0" w:tplc="13DAF688">
      <w:numFmt w:val="bullet"/>
      <w:lvlText w:val="-"/>
      <w:lvlJc w:val="left"/>
      <w:pPr>
        <w:ind w:left="720" w:hanging="360"/>
      </w:pPr>
      <w:rPr>
        <w:rFonts w:ascii="Aptos" w:eastAsia="Aptos" w:hAnsi="Aptos" w:cs="Times New Roman" w:hint="default"/>
      </w:rPr>
    </w:lvl>
    <w:lvl w:ilvl="1" w:tplc="5E0C567C">
      <w:numFmt w:val="bullet"/>
      <w:lvlText w:val="•"/>
      <w:lvlJc w:val="left"/>
      <w:pPr>
        <w:ind w:left="1800" w:hanging="720"/>
      </w:pPr>
      <w:rPr>
        <w:rFonts w:ascii="Aptos Narrow" w:eastAsia="Times New Roman" w:hAnsi="Aptos Narrow"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DA27E88"/>
    <w:multiLevelType w:val="hybridMultilevel"/>
    <w:tmpl w:val="D5EC7FBE"/>
    <w:lvl w:ilvl="0" w:tplc="0372A06A">
      <w:start w:val="1"/>
      <w:numFmt w:val="bullet"/>
      <w:lvlText w:val=""/>
      <w:lvlJc w:val="left"/>
      <w:pPr>
        <w:ind w:left="720" w:hanging="360"/>
      </w:pPr>
      <w:rPr>
        <w:rFonts w:ascii="Symbol" w:hAnsi="Symbol" w:hint="default"/>
      </w:rPr>
    </w:lvl>
    <w:lvl w:ilvl="1" w:tplc="863C4FA8">
      <w:start w:val="1"/>
      <w:numFmt w:val="bullet"/>
      <w:lvlText w:val="o"/>
      <w:lvlJc w:val="left"/>
      <w:pPr>
        <w:ind w:left="1440" w:hanging="360"/>
      </w:pPr>
      <w:rPr>
        <w:rFonts w:ascii="Courier New" w:hAnsi="Courier New" w:hint="default"/>
      </w:rPr>
    </w:lvl>
    <w:lvl w:ilvl="2" w:tplc="3C0CE1C4">
      <w:start w:val="1"/>
      <w:numFmt w:val="bullet"/>
      <w:lvlText w:val=""/>
      <w:lvlJc w:val="left"/>
      <w:pPr>
        <w:ind w:left="2160" w:hanging="360"/>
      </w:pPr>
      <w:rPr>
        <w:rFonts w:ascii="Wingdings" w:hAnsi="Wingdings" w:hint="default"/>
      </w:rPr>
    </w:lvl>
    <w:lvl w:ilvl="3" w:tplc="C9127466">
      <w:start w:val="1"/>
      <w:numFmt w:val="bullet"/>
      <w:lvlText w:val=""/>
      <w:lvlJc w:val="left"/>
      <w:pPr>
        <w:ind w:left="2880" w:hanging="360"/>
      </w:pPr>
      <w:rPr>
        <w:rFonts w:ascii="Symbol" w:hAnsi="Symbol" w:hint="default"/>
      </w:rPr>
    </w:lvl>
    <w:lvl w:ilvl="4" w:tplc="0CAEF588">
      <w:start w:val="1"/>
      <w:numFmt w:val="bullet"/>
      <w:lvlText w:val="o"/>
      <w:lvlJc w:val="left"/>
      <w:pPr>
        <w:ind w:left="3600" w:hanging="360"/>
      </w:pPr>
      <w:rPr>
        <w:rFonts w:ascii="Courier New" w:hAnsi="Courier New" w:hint="default"/>
      </w:rPr>
    </w:lvl>
    <w:lvl w:ilvl="5" w:tplc="2B6087B0">
      <w:start w:val="1"/>
      <w:numFmt w:val="bullet"/>
      <w:lvlText w:val=""/>
      <w:lvlJc w:val="left"/>
      <w:pPr>
        <w:ind w:left="4320" w:hanging="360"/>
      </w:pPr>
      <w:rPr>
        <w:rFonts w:ascii="Wingdings" w:hAnsi="Wingdings" w:hint="default"/>
      </w:rPr>
    </w:lvl>
    <w:lvl w:ilvl="6" w:tplc="D768382A">
      <w:start w:val="1"/>
      <w:numFmt w:val="bullet"/>
      <w:lvlText w:val=""/>
      <w:lvlJc w:val="left"/>
      <w:pPr>
        <w:ind w:left="5040" w:hanging="360"/>
      </w:pPr>
      <w:rPr>
        <w:rFonts w:ascii="Symbol" w:hAnsi="Symbol" w:hint="default"/>
      </w:rPr>
    </w:lvl>
    <w:lvl w:ilvl="7" w:tplc="360608CA">
      <w:start w:val="1"/>
      <w:numFmt w:val="bullet"/>
      <w:lvlText w:val="o"/>
      <w:lvlJc w:val="left"/>
      <w:pPr>
        <w:ind w:left="5760" w:hanging="360"/>
      </w:pPr>
      <w:rPr>
        <w:rFonts w:ascii="Courier New" w:hAnsi="Courier New" w:hint="default"/>
      </w:rPr>
    </w:lvl>
    <w:lvl w:ilvl="8" w:tplc="68922014">
      <w:start w:val="1"/>
      <w:numFmt w:val="bullet"/>
      <w:lvlText w:val=""/>
      <w:lvlJc w:val="left"/>
      <w:pPr>
        <w:ind w:left="6480" w:hanging="360"/>
      </w:pPr>
      <w:rPr>
        <w:rFonts w:ascii="Wingdings" w:hAnsi="Wingdings" w:hint="default"/>
      </w:rPr>
    </w:lvl>
  </w:abstractNum>
  <w:abstractNum w:abstractNumId="46" w15:restartNumberingAfterBreak="0">
    <w:nsid w:val="7ED500E8"/>
    <w:multiLevelType w:val="hybridMultilevel"/>
    <w:tmpl w:val="02408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7921480">
    <w:abstractNumId w:val="27"/>
  </w:num>
  <w:num w:numId="2" w16cid:durableId="1330258007">
    <w:abstractNumId w:val="21"/>
  </w:num>
  <w:num w:numId="3" w16cid:durableId="216629081">
    <w:abstractNumId w:val="42"/>
  </w:num>
  <w:num w:numId="4" w16cid:durableId="2089496676">
    <w:abstractNumId w:val="19"/>
  </w:num>
  <w:num w:numId="5" w16cid:durableId="995305865">
    <w:abstractNumId w:val="15"/>
  </w:num>
  <w:num w:numId="6" w16cid:durableId="1591543126">
    <w:abstractNumId w:val="13"/>
  </w:num>
  <w:num w:numId="7" w16cid:durableId="1509979557">
    <w:abstractNumId w:val="32"/>
  </w:num>
  <w:num w:numId="8" w16cid:durableId="1284387885">
    <w:abstractNumId w:val="24"/>
  </w:num>
  <w:num w:numId="9" w16cid:durableId="1792672819">
    <w:abstractNumId w:val="18"/>
  </w:num>
  <w:num w:numId="10" w16cid:durableId="1602376025">
    <w:abstractNumId w:val="14"/>
  </w:num>
  <w:num w:numId="11" w16cid:durableId="583103219">
    <w:abstractNumId w:val="4"/>
  </w:num>
  <w:num w:numId="12" w16cid:durableId="764500067">
    <w:abstractNumId w:val="10"/>
  </w:num>
  <w:num w:numId="13" w16cid:durableId="241188056">
    <w:abstractNumId w:val="36"/>
  </w:num>
  <w:num w:numId="14" w16cid:durableId="1744138892">
    <w:abstractNumId w:val="22"/>
  </w:num>
  <w:num w:numId="15" w16cid:durableId="512185356">
    <w:abstractNumId w:val="23"/>
  </w:num>
  <w:num w:numId="16" w16cid:durableId="206646908">
    <w:abstractNumId w:val="12"/>
  </w:num>
  <w:num w:numId="17" w16cid:durableId="309864782">
    <w:abstractNumId w:val="31"/>
  </w:num>
  <w:num w:numId="18" w16cid:durableId="2107722874">
    <w:abstractNumId w:val="25"/>
  </w:num>
  <w:num w:numId="19" w16cid:durableId="1451318194">
    <w:abstractNumId w:val="45"/>
  </w:num>
  <w:num w:numId="20" w16cid:durableId="918321799">
    <w:abstractNumId w:val="37"/>
  </w:num>
  <w:num w:numId="21" w16cid:durableId="1824542814">
    <w:abstractNumId w:val="41"/>
  </w:num>
  <w:num w:numId="22" w16cid:durableId="1018702653">
    <w:abstractNumId w:val="33"/>
  </w:num>
  <w:num w:numId="23" w16cid:durableId="1381133334">
    <w:abstractNumId w:val="3"/>
  </w:num>
  <w:num w:numId="24" w16cid:durableId="1929653764">
    <w:abstractNumId w:val="8"/>
  </w:num>
  <w:num w:numId="25" w16cid:durableId="339048605">
    <w:abstractNumId w:val="5"/>
  </w:num>
  <w:num w:numId="26" w16cid:durableId="1276600905">
    <w:abstractNumId w:val="1"/>
  </w:num>
  <w:num w:numId="27" w16cid:durableId="696202358">
    <w:abstractNumId w:val="20"/>
  </w:num>
  <w:num w:numId="28" w16cid:durableId="1937711694">
    <w:abstractNumId w:val="9"/>
  </w:num>
  <w:num w:numId="29" w16cid:durableId="872886117">
    <w:abstractNumId w:val="38"/>
  </w:num>
  <w:num w:numId="30" w16cid:durableId="1492286368">
    <w:abstractNumId w:val="44"/>
  </w:num>
  <w:num w:numId="31" w16cid:durableId="1298535372">
    <w:abstractNumId w:val="7"/>
  </w:num>
  <w:num w:numId="32" w16cid:durableId="1073159046">
    <w:abstractNumId w:val="6"/>
  </w:num>
  <w:num w:numId="33" w16cid:durableId="2018119058">
    <w:abstractNumId w:val="11"/>
  </w:num>
  <w:num w:numId="34" w16cid:durableId="816147145">
    <w:abstractNumId w:val="35"/>
  </w:num>
  <w:num w:numId="35" w16cid:durableId="201720728">
    <w:abstractNumId w:val="43"/>
  </w:num>
  <w:num w:numId="36" w16cid:durableId="1329751572">
    <w:abstractNumId w:val="30"/>
  </w:num>
  <w:num w:numId="37" w16cid:durableId="407768023">
    <w:abstractNumId w:val="40"/>
  </w:num>
  <w:num w:numId="38" w16cid:durableId="835650978">
    <w:abstractNumId w:val="17"/>
  </w:num>
  <w:num w:numId="39" w16cid:durableId="1473982086">
    <w:abstractNumId w:val="46"/>
  </w:num>
  <w:num w:numId="40" w16cid:durableId="1278488417">
    <w:abstractNumId w:val="1"/>
  </w:num>
  <w:num w:numId="41" w16cid:durableId="146670946">
    <w:abstractNumId w:val="1"/>
  </w:num>
  <w:num w:numId="42" w16cid:durableId="2042976329">
    <w:abstractNumId w:val="28"/>
  </w:num>
  <w:num w:numId="43" w16cid:durableId="1394156369">
    <w:abstractNumId w:val="2"/>
  </w:num>
  <w:num w:numId="44" w16cid:durableId="727655727">
    <w:abstractNumId w:val="0"/>
  </w:num>
  <w:num w:numId="45" w16cid:durableId="1965036237">
    <w:abstractNumId w:val="29"/>
  </w:num>
  <w:num w:numId="46" w16cid:durableId="1970815030">
    <w:abstractNumId w:val="26"/>
  </w:num>
  <w:num w:numId="47" w16cid:durableId="487206195">
    <w:abstractNumId w:val="39"/>
  </w:num>
  <w:num w:numId="48" w16cid:durableId="463162418">
    <w:abstractNumId w:val="34"/>
  </w:num>
  <w:num w:numId="49" w16cid:durableId="1733886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3F14"/>
    <w:rsid w:val="00006444"/>
    <w:rsid w:val="000065C1"/>
    <w:rsid w:val="0001498F"/>
    <w:rsid w:val="00015F1A"/>
    <w:rsid w:val="00016253"/>
    <w:rsid w:val="00023287"/>
    <w:rsid w:val="00032AA1"/>
    <w:rsid w:val="00032DAC"/>
    <w:rsid w:val="00034F7E"/>
    <w:rsid w:val="00043D10"/>
    <w:rsid w:val="000468E8"/>
    <w:rsid w:val="00051664"/>
    <w:rsid w:val="00052B1D"/>
    <w:rsid w:val="00054B8C"/>
    <w:rsid w:val="00054EE5"/>
    <w:rsid w:val="000579CA"/>
    <w:rsid w:val="0006035F"/>
    <w:rsid w:val="00061C36"/>
    <w:rsid w:val="00062567"/>
    <w:rsid w:val="00062598"/>
    <w:rsid w:val="00063003"/>
    <w:rsid w:val="00064C63"/>
    <w:rsid w:val="000652C6"/>
    <w:rsid w:val="00066BC8"/>
    <w:rsid w:val="00072A2F"/>
    <w:rsid w:val="00073CED"/>
    <w:rsid w:val="000763A9"/>
    <w:rsid w:val="0008229A"/>
    <w:rsid w:val="00090A11"/>
    <w:rsid w:val="00094669"/>
    <w:rsid w:val="00095BF1"/>
    <w:rsid w:val="00095C05"/>
    <w:rsid w:val="00096E0C"/>
    <w:rsid w:val="00097A50"/>
    <w:rsid w:val="000A30C0"/>
    <w:rsid w:val="000A45A4"/>
    <w:rsid w:val="000A52F9"/>
    <w:rsid w:val="000B6FBA"/>
    <w:rsid w:val="000C2262"/>
    <w:rsid w:val="000C25B9"/>
    <w:rsid w:val="000C3BC1"/>
    <w:rsid w:val="000C5A40"/>
    <w:rsid w:val="000C6F67"/>
    <w:rsid w:val="000D2128"/>
    <w:rsid w:val="000E27C9"/>
    <w:rsid w:val="000E28AD"/>
    <w:rsid w:val="000E734F"/>
    <w:rsid w:val="000F25F9"/>
    <w:rsid w:val="000F3EFB"/>
    <w:rsid w:val="000F4744"/>
    <w:rsid w:val="000F69A5"/>
    <w:rsid w:val="000F7A9F"/>
    <w:rsid w:val="00100F58"/>
    <w:rsid w:val="00101D36"/>
    <w:rsid w:val="00101F93"/>
    <w:rsid w:val="00103E83"/>
    <w:rsid w:val="00113E2C"/>
    <w:rsid w:val="00114335"/>
    <w:rsid w:val="0012421D"/>
    <w:rsid w:val="0012697F"/>
    <w:rsid w:val="00132F49"/>
    <w:rsid w:val="001330F1"/>
    <w:rsid w:val="0013473D"/>
    <w:rsid w:val="00136EA1"/>
    <w:rsid w:val="00137C1D"/>
    <w:rsid w:val="00143FC2"/>
    <w:rsid w:val="00145092"/>
    <w:rsid w:val="00153E81"/>
    <w:rsid w:val="00157540"/>
    <w:rsid w:val="00162EF8"/>
    <w:rsid w:val="001637B0"/>
    <w:rsid w:val="001648A4"/>
    <w:rsid w:val="00164930"/>
    <w:rsid w:val="00166E70"/>
    <w:rsid w:val="00167BCE"/>
    <w:rsid w:val="00167E0D"/>
    <w:rsid w:val="00171A84"/>
    <w:rsid w:val="0018230D"/>
    <w:rsid w:val="00182F28"/>
    <w:rsid w:val="00195170"/>
    <w:rsid w:val="001A1108"/>
    <w:rsid w:val="001A1451"/>
    <w:rsid w:val="001A3EDC"/>
    <w:rsid w:val="001A7E9A"/>
    <w:rsid w:val="001B12B6"/>
    <w:rsid w:val="001B2E13"/>
    <w:rsid w:val="001B538E"/>
    <w:rsid w:val="001B7C41"/>
    <w:rsid w:val="001C0D1C"/>
    <w:rsid w:val="001C1BD5"/>
    <w:rsid w:val="001C33E7"/>
    <w:rsid w:val="001C68AA"/>
    <w:rsid w:val="001C73E8"/>
    <w:rsid w:val="001D11A5"/>
    <w:rsid w:val="001D3EFC"/>
    <w:rsid w:val="001D4480"/>
    <w:rsid w:val="001D45B8"/>
    <w:rsid w:val="001D5C93"/>
    <w:rsid w:val="001D5FDE"/>
    <w:rsid w:val="001E7F58"/>
    <w:rsid w:val="001F1D6C"/>
    <w:rsid w:val="001F2D96"/>
    <w:rsid w:val="001F311F"/>
    <w:rsid w:val="001F3996"/>
    <w:rsid w:val="001F3A83"/>
    <w:rsid w:val="001F41DB"/>
    <w:rsid w:val="001F56E8"/>
    <w:rsid w:val="001F5797"/>
    <w:rsid w:val="001F57EC"/>
    <w:rsid w:val="001F7345"/>
    <w:rsid w:val="00200000"/>
    <w:rsid w:val="00204363"/>
    <w:rsid w:val="00204B44"/>
    <w:rsid w:val="00205C48"/>
    <w:rsid w:val="00215DCD"/>
    <w:rsid w:val="00217454"/>
    <w:rsid w:val="00220243"/>
    <w:rsid w:val="002205FA"/>
    <w:rsid w:val="00220871"/>
    <w:rsid w:val="00230F27"/>
    <w:rsid w:val="002340CE"/>
    <w:rsid w:val="0023618C"/>
    <w:rsid w:val="00236EF0"/>
    <w:rsid w:val="00237A40"/>
    <w:rsid w:val="00251EFF"/>
    <w:rsid w:val="00252A23"/>
    <w:rsid w:val="002537FB"/>
    <w:rsid w:val="00260934"/>
    <w:rsid w:val="00266CF8"/>
    <w:rsid w:val="00266EF8"/>
    <w:rsid w:val="002714EF"/>
    <w:rsid w:val="002715D4"/>
    <w:rsid w:val="00273816"/>
    <w:rsid w:val="00273892"/>
    <w:rsid w:val="0027523E"/>
    <w:rsid w:val="00281088"/>
    <w:rsid w:val="002903A4"/>
    <w:rsid w:val="00293B91"/>
    <w:rsid w:val="00294414"/>
    <w:rsid w:val="00296D8F"/>
    <w:rsid w:val="00296DAC"/>
    <w:rsid w:val="002977D3"/>
    <w:rsid w:val="002A09AB"/>
    <w:rsid w:val="002A63DF"/>
    <w:rsid w:val="002A7AF9"/>
    <w:rsid w:val="002B056B"/>
    <w:rsid w:val="002B3C79"/>
    <w:rsid w:val="002B3EB0"/>
    <w:rsid w:val="002B6260"/>
    <w:rsid w:val="002B7AAC"/>
    <w:rsid w:val="002C470B"/>
    <w:rsid w:val="002C4C62"/>
    <w:rsid w:val="002C50B1"/>
    <w:rsid w:val="002C7CAF"/>
    <w:rsid w:val="002D4527"/>
    <w:rsid w:val="002D481A"/>
    <w:rsid w:val="002D51B8"/>
    <w:rsid w:val="002D5744"/>
    <w:rsid w:val="002D6C35"/>
    <w:rsid w:val="002E1076"/>
    <w:rsid w:val="002E1615"/>
    <w:rsid w:val="002E17CA"/>
    <w:rsid w:val="002E384D"/>
    <w:rsid w:val="002F0077"/>
    <w:rsid w:val="002F22CF"/>
    <w:rsid w:val="002F2584"/>
    <w:rsid w:val="002F3140"/>
    <w:rsid w:val="00300292"/>
    <w:rsid w:val="00300A20"/>
    <w:rsid w:val="0031766B"/>
    <w:rsid w:val="00322144"/>
    <w:rsid w:val="0033004F"/>
    <w:rsid w:val="0033299B"/>
    <w:rsid w:val="00342513"/>
    <w:rsid w:val="00344252"/>
    <w:rsid w:val="00344BBC"/>
    <w:rsid w:val="00350DFD"/>
    <w:rsid w:val="00353C96"/>
    <w:rsid w:val="00354385"/>
    <w:rsid w:val="0035638D"/>
    <w:rsid w:val="003569BC"/>
    <w:rsid w:val="00360837"/>
    <w:rsid w:val="00361272"/>
    <w:rsid w:val="00361DD3"/>
    <w:rsid w:val="00363AEB"/>
    <w:rsid w:val="00363FC4"/>
    <w:rsid w:val="0036487A"/>
    <w:rsid w:val="00374D44"/>
    <w:rsid w:val="00383612"/>
    <w:rsid w:val="00385311"/>
    <w:rsid w:val="00390856"/>
    <w:rsid w:val="00390E4D"/>
    <w:rsid w:val="00392CBC"/>
    <w:rsid w:val="0039302B"/>
    <w:rsid w:val="00393EDF"/>
    <w:rsid w:val="00394CB0"/>
    <w:rsid w:val="003A0937"/>
    <w:rsid w:val="003A31FE"/>
    <w:rsid w:val="003A6C4C"/>
    <w:rsid w:val="003A74BA"/>
    <w:rsid w:val="003B0524"/>
    <w:rsid w:val="003B1260"/>
    <w:rsid w:val="003B510E"/>
    <w:rsid w:val="003B7D92"/>
    <w:rsid w:val="003C1982"/>
    <w:rsid w:val="003C1A96"/>
    <w:rsid w:val="003C3838"/>
    <w:rsid w:val="003C56AB"/>
    <w:rsid w:val="003C5B30"/>
    <w:rsid w:val="003D4023"/>
    <w:rsid w:val="003D7753"/>
    <w:rsid w:val="003E3242"/>
    <w:rsid w:val="003E38A7"/>
    <w:rsid w:val="003E3A66"/>
    <w:rsid w:val="003E5C9F"/>
    <w:rsid w:val="003F53EB"/>
    <w:rsid w:val="003F564A"/>
    <w:rsid w:val="003F62C2"/>
    <w:rsid w:val="00400C24"/>
    <w:rsid w:val="00406ADD"/>
    <w:rsid w:val="00407F5F"/>
    <w:rsid w:val="0041666F"/>
    <w:rsid w:val="0041769D"/>
    <w:rsid w:val="00426290"/>
    <w:rsid w:val="004267AE"/>
    <w:rsid w:val="00427FF2"/>
    <w:rsid w:val="0043393D"/>
    <w:rsid w:val="00433AEC"/>
    <w:rsid w:val="004348AC"/>
    <w:rsid w:val="00436F41"/>
    <w:rsid w:val="0044166A"/>
    <w:rsid w:val="004428D6"/>
    <w:rsid w:val="00444918"/>
    <w:rsid w:val="004451E1"/>
    <w:rsid w:val="00445BBD"/>
    <w:rsid w:val="004578AC"/>
    <w:rsid w:val="00462F60"/>
    <w:rsid w:val="004641A5"/>
    <w:rsid w:val="004646DA"/>
    <w:rsid w:val="00470886"/>
    <w:rsid w:val="00474177"/>
    <w:rsid w:val="004768BB"/>
    <w:rsid w:val="00477A8D"/>
    <w:rsid w:val="00483E3D"/>
    <w:rsid w:val="00485312"/>
    <w:rsid w:val="00490FF8"/>
    <w:rsid w:val="00493E50"/>
    <w:rsid w:val="0049661E"/>
    <w:rsid w:val="00497D92"/>
    <w:rsid w:val="004A1A77"/>
    <w:rsid w:val="004A291F"/>
    <w:rsid w:val="004A37DF"/>
    <w:rsid w:val="004A62AD"/>
    <w:rsid w:val="004A65DF"/>
    <w:rsid w:val="004A6F90"/>
    <w:rsid w:val="004B0E0A"/>
    <w:rsid w:val="004B29B4"/>
    <w:rsid w:val="004B36DA"/>
    <w:rsid w:val="004B41FF"/>
    <w:rsid w:val="004B545D"/>
    <w:rsid w:val="004B56EE"/>
    <w:rsid w:val="004B5D7B"/>
    <w:rsid w:val="004B64A9"/>
    <w:rsid w:val="004C07A4"/>
    <w:rsid w:val="004C095B"/>
    <w:rsid w:val="004D4C96"/>
    <w:rsid w:val="004E5D1E"/>
    <w:rsid w:val="004E5E2D"/>
    <w:rsid w:val="004E6992"/>
    <w:rsid w:val="004F08DB"/>
    <w:rsid w:val="004F69A1"/>
    <w:rsid w:val="0050412D"/>
    <w:rsid w:val="00510044"/>
    <w:rsid w:val="00511000"/>
    <w:rsid w:val="00511BEF"/>
    <w:rsid w:val="00511F95"/>
    <w:rsid w:val="005122D3"/>
    <w:rsid w:val="0051665D"/>
    <w:rsid w:val="005206B7"/>
    <w:rsid w:val="00523758"/>
    <w:rsid w:val="00523CC0"/>
    <w:rsid w:val="00526447"/>
    <w:rsid w:val="00527007"/>
    <w:rsid w:val="005305D1"/>
    <w:rsid w:val="00530C9E"/>
    <w:rsid w:val="00530E7A"/>
    <w:rsid w:val="00532BF6"/>
    <w:rsid w:val="00533442"/>
    <w:rsid w:val="00534C9F"/>
    <w:rsid w:val="00537202"/>
    <w:rsid w:val="00537831"/>
    <w:rsid w:val="005432E4"/>
    <w:rsid w:val="00543B8D"/>
    <w:rsid w:val="00550A27"/>
    <w:rsid w:val="005534FF"/>
    <w:rsid w:val="00553A1F"/>
    <w:rsid w:val="005567A6"/>
    <w:rsid w:val="005576EE"/>
    <w:rsid w:val="00561A7B"/>
    <w:rsid w:val="005630F4"/>
    <w:rsid w:val="0056426B"/>
    <w:rsid w:val="00565883"/>
    <w:rsid w:val="0057009B"/>
    <w:rsid w:val="00570668"/>
    <w:rsid w:val="00573921"/>
    <w:rsid w:val="00582BBE"/>
    <w:rsid w:val="00584016"/>
    <w:rsid w:val="00585B72"/>
    <w:rsid w:val="005872F6"/>
    <w:rsid w:val="005875B0"/>
    <w:rsid w:val="00593493"/>
    <w:rsid w:val="00596935"/>
    <w:rsid w:val="005A0362"/>
    <w:rsid w:val="005A2482"/>
    <w:rsid w:val="005B121E"/>
    <w:rsid w:val="005B51ED"/>
    <w:rsid w:val="005C07CD"/>
    <w:rsid w:val="005C3F66"/>
    <w:rsid w:val="005C5BC5"/>
    <w:rsid w:val="005D00EE"/>
    <w:rsid w:val="005D3F82"/>
    <w:rsid w:val="005D4837"/>
    <w:rsid w:val="005E1A0D"/>
    <w:rsid w:val="005E5EBA"/>
    <w:rsid w:val="005E65F5"/>
    <w:rsid w:val="005F2061"/>
    <w:rsid w:val="005F33E9"/>
    <w:rsid w:val="005F7B3E"/>
    <w:rsid w:val="006031CF"/>
    <w:rsid w:val="006037B6"/>
    <w:rsid w:val="00611B82"/>
    <w:rsid w:val="006136AB"/>
    <w:rsid w:val="00613D46"/>
    <w:rsid w:val="006158DE"/>
    <w:rsid w:val="00616734"/>
    <w:rsid w:val="006210F7"/>
    <w:rsid w:val="00621FFA"/>
    <w:rsid w:val="00623CFD"/>
    <w:rsid w:val="006241B2"/>
    <w:rsid w:val="006246FC"/>
    <w:rsid w:val="00627883"/>
    <w:rsid w:val="00633B98"/>
    <w:rsid w:val="0063477E"/>
    <w:rsid w:val="00635697"/>
    <w:rsid w:val="006415C4"/>
    <w:rsid w:val="00641B66"/>
    <w:rsid w:val="00644563"/>
    <w:rsid w:val="0064531A"/>
    <w:rsid w:val="00647A34"/>
    <w:rsid w:val="006513EA"/>
    <w:rsid w:val="0065327F"/>
    <w:rsid w:val="00660214"/>
    <w:rsid w:val="006626DA"/>
    <w:rsid w:val="00665C2E"/>
    <w:rsid w:val="00670D30"/>
    <w:rsid w:val="006772B6"/>
    <w:rsid w:val="00686507"/>
    <w:rsid w:val="006941B7"/>
    <w:rsid w:val="0069669D"/>
    <w:rsid w:val="006B0385"/>
    <w:rsid w:val="006B34A4"/>
    <w:rsid w:val="006B3BB9"/>
    <w:rsid w:val="006B3C23"/>
    <w:rsid w:val="006B584C"/>
    <w:rsid w:val="006B6070"/>
    <w:rsid w:val="006B6396"/>
    <w:rsid w:val="006B7FC9"/>
    <w:rsid w:val="006C019C"/>
    <w:rsid w:val="006C1DD3"/>
    <w:rsid w:val="006C2057"/>
    <w:rsid w:val="006C3092"/>
    <w:rsid w:val="006D2246"/>
    <w:rsid w:val="006E404A"/>
    <w:rsid w:val="006F26E4"/>
    <w:rsid w:val="006F65DF"/>
    <w:rsid w:val="006F6818"/>
    <w:rsid w:val="00704BAA"/>
    <w:rsid w:val="007069FD"/>
    <w:rsid w:val="00713C04"/>
    <w:rsid w:val="00714F74"/>
    <w:rsid w:val="0071781C"/>
    <w:rsid w:val="00725498"/>
    <w:rsid w:val="00736BF3"/>
    <w:rsid w:val="00745CA0"/>
    <w:rsid w:val="00746409"/>
    <w:rsid w:val="00750FE8"/>
    <w:rsid w:val="00751427"/>
    <w:rsid w:val="007605EF"/>
    <w:rsid w:val="00762F41"/>
    <w:rsid w:val="00763277"/>
    <w:rsid w:val="0076670B"/>
    <w:rsid w:val="0077189B"/>
    <w:rsid w:val="00777A8E"/>
    <w:rsid w:val="007802F9"/>
    <w:rsid w:val="00784029"/>
    <w:rsid w:val="00785717"/>
    <w:rsid w:val="00791152"/>
    <w:rsid w:val="00791DF2"/>
    <w:rsid w:val="0079208D"/>
    <w:rsid w:val="007922F2"/>
    <w:rsid w:val="007924B6"/>
    <w:rsid w:val="00792D21"/>
    <w:rsid w:val="00796076"/>
    <w:rsid w:val="00796138"/>
    <w:rsid w:val="007A0B5B"/>
    <w:rsid w:val="007A2ECB"/>
    <w:rsid w:val="007A3D38"/>
    <w:rsid w:val="007C073E"/>
    <w:rsid w:val="007D3A9E"/>
    <w:rsid w:val="007D79B4"/>
    <w:rsid w:val="007E238D"/>
    <w:rsid w:val="007E30B3"/>
    <w:rsid w:val="007E4CF4"/>
    <w:rsid w:val="007E5E31"/>
    <w:rsid w:val="007F1C45"/>
    <w:rsid w:val="007F253B"/>
    <w:rsid w:val="007F3183"/>
    <w:rsid w:val="007F6EBD"/>
    <w:rsid w:val="007F72DC"/>
    <w:rsid w:val="007F7C77"/>
    <w:rsid w:val="00805054"/>
    <w:rsid w:val="00814D37"/>
    <w:rsid w:val="00822E98"/>
    <w:rsid w:val="00825C02"/>
    <w:rsid w:val="008277BF"/>
    <w:rsid w:val="00827CA3"/>
    <w:rsid w:val="008329C7"/>
    <w:rsid w:val="0083593D"/>
    <w:rsid w:val="00836672"/>
    <w:rsid w:val="00837125"/>
    <w:rsid w:val="00840981"/>
    <w:rsid w:val="00844444"/>
    <w:rsid w:val="00844F23"/>
    <w:rsid w:val="00845745"/>
    <w:rsid w:val="00853990"/>
    <w:rsid w:val="008542B0"/>
    <w:rsid w:val="008562CA"/>
    <w:rsid w:val="00856484"/>
    <w:rsid w:val="008565D3"/>
    <w:rsid w:val="00857DC4"/>
    <w:rsid w:val="00863964"/>
    <w:rsid w:val="00865F1E"/>
    <w:rsid w:val="00886A02"/>
    <w:rsid w:val="008870AB"/>
    <w:rsid w:val="00887105"/>
    <w:rsid w:val="00887360"/>
    <w:rsid w:val="00890A55"/>
    <w:rsid w:val="008911D1"/>
    <w:rsid w:val="00892606"/>
    <w:rsid w:val="0089445A"/>
    <w:rsid w:val="00896AC1"/>
    <w:rsid w:val="008A3548"/>
    <w:rsid w:val="008A59BE"/>
    <w:rsid w:val="008A5B68"/>
    <w:rsid w:val="008A5F69"/>
    <w:rsid w:val="008B012A"/>
    <w:rsid w:val="008B0987"/>
    <w:rsid w:val="008B3952"/>
    <w:rsid w:val="008C2411"/>
    <w:rsid w:val="008C391E"/>
    <w:rsid w:val="008D5368"/>
    <w:rsid w:val="008D63D4"/>
    <w:rsid w:val="008D7252"/>
    <w:rsid w:val="008E3E7E"/>
    <w:rsid w:val="008E4513"/>
    <w:rsid w:val="008E5E8D"/>
    <w:rsid w:val="008F10BF"/>
    <w:rsid w:val="008F2A4E"/>
    <w:rsid w:val="00901F41"/>
    <w:rsid w:val="00904EF4"/>
    <w:rsid w:val="00906D46"/>
    <w:rsid w:val="00907023"/>
    <w:rsid w:val="009101EE"/>
    <w:rsid w:val="0091294F"/>
    <w:rsid w:val="00912D39"/>
    <w:rsid w:val="00914EBD"/>
    <w:rsid w:val="0091659E"/>
    <w:rsid w:val="0091760D"/>
    <w:rsid w:val="009178A2"/>
    <w:rsid w:val="0092388F"/>
    <w:rsid w:val="00926645"/>
    <w:rsid w:val="00930002"/>
    <w:rsid w:val="00931B97"/>
    <w:rsid w:val="00931C5C"/>
    <w:rsid w:val="009355FE"/>
    <w:rsid w:val="0094076B"/>
    <w:rsid w:val="0095463F"/>
    <w:rsid w:val="00956FAC"/>
    <w:rsid w:val="00960103"/>
    <w:rsid w:val="00961F66"/>
    <w:rsid w:val="00962735"/>
    <w:rsid w:val="00963952"/>
    <w:rsid w:val="009641BD"/>
    <w:rsid w:val="009645BE"/>
    <w:rsid w:val="00964E69"/>
    <w:rsid w:val="00965686"/>
    <w:rsid w:val="00966666"/>
    <w:rsid w:val="00966CA0"/>
    <w:rsid w:val="00976B75"/>
    <w:rsid w:val="0098042A"/>
    <w:rsid w:val="0098708B"/>
    <w:rsid w:val="00990839"/>
    <w:rsid w:val="00996C2A"/>
    <w:rsid w:val="009A012D"/>
    <w:rsid w:val="009A0DD0"/>
    <w:rsid w:val="009A139B"/>
    <w:rsid w:val="009A25FB"/>
    <w:rsid w:val="009A40F8"/>
    <w:rsid w:val="009A52E6"/>
    <w:rsid w:val="009B1ACC"/>
    <w:rsid w:val="009B7FBD"/>
    <w:rsid w:val="009C17F6"/>
    <w:rsid w:val="009C19C3"/>
    <w:rsid w:val="009C5C63"/>
    <w:rsid w:val="009C6126"/>
    <w:rsid w:val="009C7B88"/>
    <w:rsid w:val="009C7FF9"/>
    <w:rsid w:val="009D3F3B"/>
    <w:rsid w:val="009D5F80"/>
    <w:rsid w:val="009D6E8B"/>
    <w:rsid w:val="009D70AC"/>
    <w:rsid w:val="009E3891"/>
    <w:rsid w:val="009E3C53"/>
    <w:rsid w:val="009E4360"/>
    <w:rsid w:val="009F2B6F"/>
    <w:rsid w:val="009F415B"/>
    <w:rsid w:val="009F4CEB"/>
    <w:rsid w:val="009F5168"/>
    <w:rsid w:val="009F5712"/>
    <w:rsid w:val="009F6B47"/>
    <w:rsid w:val="009F6BFB"/>
    <w:rsid w:val="00A0320C"/>
    <w:rsid w:val="00A03E46"/>
    <w:rsid w:val="00A047AC"/>
    <w:rsid w:val="00A07450"/>
    <w:rsid w:val="00A13799"/>
    <w:rsid w:val="00A16597"/>
    <w:rsid w:val="00A16C87"/>
    <w:rsid w:val="00A21B78"/>
    <w:rsid w:val="00A22911"/>
    <w:rsid w:val="00A25723"/>
    <w:rsid w:val="00A258AE"/>
    <w:rsid w:val="00A25C4F"/>
    <w:rsid w:val="00A25F3F"/>
    <w:rsid w:val="00A2718C"/>
    <w:rsid w:val="00A31EB9"/>
    <w:rsid w:val="00A34851"/>
    <w:rsid w:val="00A35530"/>
    <w:rsid w:val="00A40CC0"/>
    <w:rsid w:val="00A4345E"/>
    <w:rsid w:val="00A51B0B"/>
    <w:rsid w:val="00A52581"/>
    <w:rsid w:val="00A5263A"/>
    <w:rsid w:val="00A56C33"/>
    <w:rsid w:val="00A633E4"/>
    <w:rsid w:val="00A6783E"/>
    <w:rsid w:val="00A737CF"/>
    <w:rsid w:val="00A7630F"/>
    <w:rsid w:val="00A76330"/>
    <w:rsid w:val="00A7696A"/>
    <w:rsid w:val="00A7758A"/>
    <w:rsid w:val="00A77F9A"/>
    <w:rsid w:val="00A822CA"/>
    <w:rsid w:val="00A84D43"/>
    <w:rsid w:val="00A86962"/>
    <w:rsid w:val="00A91A72"/>
    <w:rsid w:val="00A95AA3"/>
    <w:rsid w:val="00A9625E"/>
    <w:rsid w:val="00AA0501"/>
    <w:rsid w:val="00AA1B90"/>
    <w:rsid w:val="00AA1D16"/>
    <w:rsid w:val="00AA2ACA"/>
    <w:rsid w:val="00AA313C"/>
    <w:rsid w:val="00AA476E"/>
    <w:rsid w:val="00AB0911"/>
    <w:rsid w:val="00AB1078"/>
    <w:rsid w:val="00AB189F"/>
    <w:rsid w:val="00AB50E2"/>
    <w:rsid w:val="00AB7979"/>
    <w:rsid w:val="00AC005B"/>
    <w:rsid w:val="00AC67A7"/>
    <w:rsid w:val="00AD4B47"/>
    <w:rsid w:val="00AD551F"/>
    <w:rsid w:val="00AF3351"/>
    <w:rsid w:val="00AF4159"/>
    <w:rsid w:val="00AF4D28"/>
    <w:rsid w:val="00AF58DD"/>
    <w:rsid w:val="00B03E82"/>
    <w:rsid w:val="00B16C7E"/>
    <w:rsid w:val="00B17126"/>
    <w:rsid w:val="00B215D7"/>
    <w:rsid w:val="00B27764"/>
    <w:rsid w:val="00B30854"/>
    <w:rsid w:val="00B34E79"/>
    <w:rsid w:val="00B350CD"/>
    <w:rsid w:val="00B40CED"/>
    <w:rsid w:val="00B40F0D"/>
    <w:rsid w:val="00B427AD"/>
    <w:rsid w:val="00B43E72"/>
    <w:rsid w:val="00B43FA1"/>
    <w:rsid w:val="00B534A8"/>
    <w:rsid w:val="00B55258"/>
    <w:rsid w:val="00B602F5"/>
    <w:rsid w:val="00B619C5"/>
    <w:rsid w:val="00B62FA7"/>
    <w:rsid w:val="00B63342"/>
    <w:rsid w:val="00B63CBA"/>
    <w:rsid w:val="00B63F17"/>
    <w:rsid w:val="00B657E8"/>
    <w:rsid w:val="00B66044"/>
    <w:rsid w:val="00B67D79"/>
    <w:rsid w:val="00B773D1"/>
    <w:rsid w:val="00B82AE5"/>
    <w:rsid w:val="00B86B4D"/>
    <w:rsid w:val="00B95DAF"/>
    <w:rsid w:val="00B97347"/>
    <w:rsid w:val="00BA1AEB"/>
    <w:rsid w:val="00BA4EB9"/>
    <w:rsid w:val="00BA6BF8"/>
    <w:rsid w:val="00BB1725"/>
    <w:rsid w:val="00BB35B6"/>
    <w:rsid w:val="00BB6B3C"/>
    <w:rsid w:val="00BC1F51"/>
    <w:rsid w:val="00BD52D2"/>
    <w:rsid w:val="00BD70BE"/>
    <w:rsid w:val="00BD7A99"/>
    <w:rsid w:val="00BE4047"/>
    <w:rsid w:val="00BE788E"/>
    <w:rsid w:val="00BE7C4E"/>
    <w:rsid w:val="00BE7C6B"/>
    <w:rsid w:val="00BF19C3"/>
    <w:rsid w:val="00BF42FC"/>
    <w:rsid w:val="00BF4D84"/>
    <w:rsid w:val="00BF4E18"/>
    <w:rsid w:val="00C01943"/>
    <w:rsid w:val="00C0292F"/>
    <w:rsid w:val="00C02FF8"/>
    <w:rsid w:val="00C03EB5"/>
    <w:rsid w:val="00C04997"/>
    <w:rsid w:val="00C05786"/>
    <w:rsid w:val="00C06D0A"/>
    <w:rsid w:val="00C10E64"/>
    <w:rsid w:val="00C11037"/>
    <w:rsid w:val="00C22437"/>
    <w:rsid w:val="00C24B17"/>
    <w:rsid w:val="00C321EC"/>
    <w:rsid w:val="00C37112"/>
    <w:rsid w:val="00C37847"/>
    <w:rsid w:val="00C41010"/>
    <w:rsid w:val="00C41577"/>
    <w:rsid w:val="00C42983"/>
    <w:rsid w:val="00C4376D"/>
    <w:rsid w:val="00C44352"/>
    <w:rsid w:val="00C4437F"/>
    <w:rsid w:val="00C45A7C"/>
    <w:rsid w:val="00C50545"/>
    <w:rsid w:val="00C51531"/>
    <w:rsid w:val="00C515BD"/>
    <w:rsid w:val="00C53494"/>
    <w:rsid w:val="00C6402A"/>
    <w:rsid w:val="00C64F57"/>
    <w:rsid w:val="00C70284"/>
    <w:rsid w:val="00C73943"/>
    <w:rsid w:val="00C86A39"/>
    <w:rsid w:val="00C8748A"/>
    <w:rsid w:val="00C87EBB"/>
    <w:rsid w:val="00C93EA2"/>
    <w:rsid w:val="00C970F6"/>
    <w:rsid w:val="00CA54DD"/>
    <w:rsid w:val="00CA7A0A"/>
    <w:rsid w:val="00CA7E45"/>
    <w:rsid w:val="00CB0CF7"/>
    <w:rsid w:val="00CB21A8"/>
    <w:rsid w:val="00CB317D"/>
    <w:rsid w:val="00CB536D"/>
    <w:rsid w:val="00CB655F"/>
    <w:rsid w:val="00CC4C08"/>
    <w:rsid w:val="00CC4DA7"/>
    <w:rsid w:val="00CD12DC"/>
    <w:rsid w:val="00CD6A25"/>
    <w:rsid w:val="00CE451D"/>
    <w:rsid w:val="00CE590F"/>
    <w:rsid w:val="00CE62D4"/>
    <w:rsid w:val="00CF2811"/>
    <w:rsid w:val="00CF4FD1"/>
    <w:rsid w:val="00CF7571"/>
    <w:rsid w:val="00D01C7A"/>
    <w:rsid w:val="00D0226F"/>
    <w:rsid w:val="00D11E94"/>
    <w:rsid w:val="00D121EA"/>
    <w:rsid w:val="00D15371"/>
    <w:rsid w:val="00D16D5B"/>
    <w:rsid w:val="00D237CF"/>
    <w:rsid w:val="00D3197C"/>
    <w:rsid w:val="00D337F7"/>
    <w:rsid w:val="00D35705"/>
    <w:rsid w:val="00D40484"/>
    <w:rsid w:val="00D420DF"/>
    <w:rsid w:val="00D47CEF"/>
    <w:rsid w:val="00D50C57"/>
    <w:rsid w:val="00D517A5"/>
    <w:rsid w:val="00D5397B"/>
    <w:rsid w:val="00D6183A"/>
    <w:rsid w:val="00D626FA"/>
    <w:rsid w:val="00D6324F"/>
    <w:rsid w:val="00D64DDE"/>
    <w:rsid w:val="00D71C5B"/>
    <w:rsid w:val="00D71F4C"/>
    <w:rsid w:val="00D821D1"/>
    <w:rsid w:val="00D833DC"/>
    <w:rsid w:val="00D8705A"/>
    <w:rsid w:val="00D93384"/>
    <w:rsid w:val="00D9444E"/>
    <w:rsid w:val="00D94C6F"/>
    <w:rsid w:val="00D96CDB"/>
    <w:rsid w:val="00D97F7E"/>
    <w:rsid w:val="00DA207A"/>
    <w:rsid w:val="00DA26B7"/>
    <w:rsid w:val="00DA5FF3"/>
    <w:rsid w:val="00DA798E"/>
    <w:rsid w:val="00DA7FEF"/>
    <w:rsid w:val="00DB4110"/>
    <w:rsid w:val="00DB5C16"/>
    <w:rsid w:val="00DB5F96"/>
    <w:rsid w:val="00DB7DEA"/>
    <w:rsid w:val="00DC0CB5"/>
    <w:rsid w:val="00DC3376"/>
    <w:rsid w:val="00DC3E10"/>
    <w:rsid w:val="00DC6838"/>
    <w:rsid w:val="00DC7969"/>
    <w:rsid w:val="00DD03B0"/>
    <w:rsid w:val="00DD5B36"/>
    <w:rsid w:val="00DD6481"/>
    <w:rsid w:val="00DD73FA"/>
    <w:rsid w:val="00DE6254"/>
    <w:rsid w:val="00DE70F3"/>
    <w:rsid w:val="00DF018E"/>
    <w:rsid w:val="00DF1FCA"/>
    <w:rsid w:val="00E00F8D"/>
    <w:rsid w:val="00E07389"/>
    <w:rsid w:val="00E07877"/>
    <w:rsid w:val="00E14852"/>
    <w:rsid w:val="00E16E86"/>
    <w:rsid w:val="00E23E8E"/>
    <w:rsid w:val="00E25B5C"/>
    <w:rsid w:val="00E3687A"/>
    <w:rsid w:val="00E372E6"/>
    <w:rsid w:val="00E37CB2"/>
    <w:rsid w:val="00E5136D"/>
    <w:rsid w:val="00E57341"/>
    <w:rsid w:val="00E5758D"/>
    <w:rsid w:val="00E57871"/>
    <w:rsid w:val="00E62CA1"/>
    <w:rsid w:val="00E64BCE"/>
    <w:rsid w:val="00E67F2B"/>
    <w:rsid w:val="00E7212E"/>
    <w:rsid w:val="00E76F13"/>
    <w:rsid w:val="00E77E08"/>
    <w:rsid w:val="00E821DE"/>
    <w:rsid w:val="00E83377"/>
    <w:rsid w:val="00E8443D"/>
    <w:rsid w:val="00E8627F"/>
    <w:rsid w:val="00E871CC"/>
    <w:rsid w:val="00E959B6"/>
    <w:rsid w:val="00EA0D32"/>
    <w:rsid w:val="00EA2547"/>
    <w:rsid w:val="00EA34CC"/>
    <w:rsid w:val="00EA3A7A"/>
    <w:rsid w:val="00EA5515"/>
    <w:rsid w:val="00EB347D"/>
    <w:rsid w:val="00EB5385"/>
    <w:rsid w:val="00EB7436"/>
    <w:rsid w:val="00ED29FC"/>
    <w:rsid w:val="00ED329D"/>
    <w:rsid w:val="00EE3078"/>
    <w:rsid w:val="00EE3AC3"/>
    <w:rsid w:val="00EE5F68"/>
    <w:rsid w:val="00EF0F53"/>
    <w:rsid w:val="00EF54AE"/>
    <w:rsid w:val="00F01E5C"/>
    <w:rsid w:val="00F01E83"/>
    <w:rsid w:val="00F02BCA"/>
    <w:rsid w:val="00F06035"/>
    <w:rsid w:val="00F068EF"/>
    <w:rsid w:val="00F1032B"/>
    <w:rsid w:val="00F12522"/>
    <w:rsid w:val="00F14952"/>
    <w:rsid w:val="00F14F12"/>
    <w:rsid w:val="00F21015"/>
    <w:rsid w:val="00F2274C"/>
    <w:rsid w:val="00F23A51"/>
    <w:rsid w:val="00F332B4"/>
    <w:rsid w:val="00F33601"/>
    <w:rsid w:val="00F33AD8"/>
    <w:rsid w:val="00F3707A"/>
    <w:rsid w:val="00F4206A"/>
    <w:rsid w:val="00F46D8D"/>
    <w:rsid w:val="00F505DB"/>
    <w:rsid w:val="00F555C8"/>
    <w:rsid w:val="00F652AA"/>
    <w:rsid w:val="00F66179"/>
    <w:rsid w:val="00F66257"/>
    <w:rsid w:val="00F72D17"/>
    <w:rsid w:val="00F75C8B"/>
    <w:rsid w:val="00F76AEC"/>
    <w:rsid w:val="00F80858"/>
    <w:rsid w:val="00F8353E"/>
    <w:rsid w:val="00F85009"/>
    <w:rsid w:val="00F85BEC"/>
    <w:rsid w:val="00F876E9"/>
    <w:rsid w:val="00F91FE6"/>
    <w:rsid w:val="00FA034E"/>
    <w:rsid w:val="00FA53A7"/>
    <w:rsid w:val="00FA5648"/>
    <w:rsid w:val="00FA6647"/>
    <w:rsid w:val="00FB2236"/>
    <w:rsid w:val="00FB35BA"/>
    <w:rsid w:val="00FB57A6"/>
    <w:rsid w:val="00FB737B"/>
    <w:rsid w:val="00FC32F4"/>
    <w:rsid w:val="00FC365E"/>
    <w:rsid w:val="00FC3C12"/>
    <w:rsid w:val="00FC641D"/>
    <w:rsid w:val="00FD0153"/>
    <w:rsid w:val="00FD782F"/>
    <w:rsid w:val="00FE0207"/>
    <w:rsid w:val="00FE1AFE"/>
    <w:rsid w:val="00FE43B8"/>
    <w:rsid w:val="00FF04C4"/>
    <w:rsid w:val="00FF3C26"/>
    <w:rsid w:val="00FF41BC"/>
    <w:rsid w:val="00FF50AD"/>
    <w:rsid w:val="0265B592"/>
    <w:rsid w:val="02FE1F0F"/>
    <w:rsid w:val="0440A86F"/>
    <w:rsid w:val="053793C8"/>
    <w:rsid w:val="06521386"/>
    <w:rsid w:val="071770F6"/>
    <w:rsid w:val="0738E58C"/>
    <w:rsid w:val="07B7CD4F"/>
    <w:rsid w:val="094443A4"/>
    <w:rsid w:val="0B41C8CB"/>
    <w:rsid w:val="1138AC45"/>
    <w:rsid w:val="12334F5F"/>
    <w:rsid w:val="12ACD8A3"/>
    <w:rsid w:val="13FC8941"/>
    <w:rsid w:val="19A0ABBF"/>
    <w:rsid w:val="226BF82D"/>
    <w:rsid w:val="240EF0F8"/>
    <w:rsid w:val="243A3189"/>
    <w:rsid w:val="2660CC85"/>
    <w:rsid w:val="2701EEBA"/>
    <w:rsid w:val="274C7914"/>
    <w:rsid w:val="27DBEC3D"/>
    <w:rsid w:val="28C337D0"/>
    <w:rsid w:val="29AB68C2"/>
    <w:rsid w:val="2CAFE9DB"/>
    <w:rsid w:val="390110F7"/>
    <w:rsid w:val="39A6890D"/>
    <w:rsid w:val="3BE64CC7"/>
    <w:rsid w:val="3C1D1070"/>
    <w:rsid w:val="3C27D9CA"/>
    <w:rsid w:val="3E1DC6D0"/>
    <w:rsid w:val="40B2D3F8"/>
    <w:rsid w:val="4146127D"/>
    <w:rsid w:val="41A1F357"/>
    <w:rsid w:val="4339AB10"/>
    <w:rsid w:val="4CD330C4"/>
    <w:rsid w:val="4ECA022F"/>
    <w:rsid w:val="4F61C909"/>
    <w:rsid w:val="52FB86D8"/>
    <w:rsid w:val="530E65BA"/>
    <w:rsid w:val="543C9D6A"/>
    <w:rsid w:val="59F09F85"/>
    <w:rsid w:val="5B971A95"/>
    <w:rsid w:val="5BB1456B"/>
    <w:rsid w:val="5BE6BDDB"/>
    <w:rsid w:val="5C0AB916"/>
    <w:rsid w:val="5C559D8D"/>
    <w:rsid w:val="5EDCCD90"/>
    <w:rsid w:val="60A93C11"/>
    <w:rsid w:val="60BEB630"/>
    <w:rsid w:val="62F1AAA8"/>
    <w:rsid w:val="6336CB61"/>
    <w:rsid w:val="659B26BF"/>
    <w:rsid w:val="667ADA0D"/>
    <w:rsid w:val="68B7F63D"/>
    <w:rsid w:val="6A11C142"/>
    <w:rsid w:val="6A236167"/>
    <w:rsid w:val="6C2B90F0"/>
    <w:rsid w:val="6FF00E36"/>
    <w:rsid w:val="70B4EBB0"/>
    <w:rsid w:val="725E594A"/>
    <w:rsid w:val="742E61CD"/>
    <w:rsid w:val="763B528A"/>
    <w:rsid w:val="7669225D"/>
    <w:rsid w:val="77C0F750"/>
    <w:rsid w:val="7965F136"/>
    <w:rsid w:val="799349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9490D"/>
  <w15:chartTrackingRefBased/>
  <w15:docId w15:val="{15CADB15-CC06-42E4-BE89-D548BC9C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36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styleId="TableGrid">
    <w:name w:val="Table Grid"/>
    <w:basedOn w:val="TableNormal"/>
    <w:uiPriority w:val="59"/>
    <w:rsid w:val="00736B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KeyPoints">
    <w:name w:val="Key Points"/>
    <w:basedOn w:val="NoList"/>
    <w:uiPriority w:val="99"/>
    <w:rsid w:val="00796076"/>
    <w:pPr>
      <w:numPr>
        <w:numId w:val="21"/>
      </w:numPr>
    </w:pPr>
  </w:style>
  <w:style w:type="paragraph" w:styleId="ListNumber">
    <w:name w:val="List Number"/>
    <w:basedOn w:val="Normal"/>
    <w:uiPriority w:val="99"/>
    <w:qFormat/>
    <w:rsid w:val="00796076"/>
    <w:pPr>
      <w:numPr>
        <w:numId w:val="22"/>
      </w:numPr>
      <w:spacing w:after="200" w:line="276" w:lineRule="auto"/>
    </w:pPr>
    <w:rPr>
      <w:rFonts w:eastAsia="Calibri" w:cs="Times New Roman"/>
      <w:lang w:val="en-AU"/>
    </w:rPr>
  </w:style>
  <w:style w:type="paragraph" w:styleId="ListNumber2">
    <w:name w:val="List Number 2"/>
    <w:basedOn w:val="Normal"/>
    <w:uiPriority w:val="99"/>
    <w:rsid w:val="00796076"/>
    <w:pPr>
      <w:numPr>
        <w:ilvl w:val="1"/>
        <w:numId w:val="22"/>
      </w:numPr>
      <w:spacing w:after="200" w:line="276" w:lineRule="auto"/>
    </w:pPr>
    <w:rPr>
      <w:rFonts w:eastAsia="Calibri" w:cs="Times New Roman"/>
      <w:lang w:val="en-AU"/>
    </w:rPr>
  </w:style>
  <w:style w:type="paragraph" w:styleId="ListNumber3">
    <w:name w:val="List Number 3"/>
    <w:basedOn w:val="Normal"/>
    <w:uiPriority w:val="99"/>
    <w:rsid w:val="00796076"/>
    <w:pPr>
      <w:numPr>
        <w:ilvl w:val="2"/>
        <w:numId w:val="22"/>
      </w:numPr>
      <w:spacing w:after="200" w:line="276" w:lineRule="auto"/>
    </w:pPr>
    <w:rPr>
      <w:rFonts w:eastAsia="Calibri" w:cs="Times New Roman"/>
      <w:lang w:val="en-AU"/>
    </w:rPr>
  </w:style>
  <w:style w:type="paragraph" w:styleId="ListNumber4">
    <w:name w:val="List Number 4"/>
    <w:basedOn w:val="Normal"/>
    <w:uiPriority w:val="99"/>
    <w:rsid w:val="00796076"/>
    <w:pPr>
      <w:numPr>
        <w:ilvl w:val="3"/>
        <w:numId w:val="22"/>
      </w:numPr>
      <w:spacing w:after="200" w:line="276" w:lineRule="auto"/>
    </w:pPr>
    <w:rPr>
      <w:rFonts w:eastAsia="Calibri" w:cs="Times New Roman"/>
      <w:lang w:val="en-AU"/>
    </w:rPr>
  </w:style>
  <w:style w:type="paragraph" w:styleId="ListNumber5">
    <w:name w:val="List Number 5"/>
    <w:basedOn w:val="Normal"/>
    <w:uiPriority w:val="99"/>
    <w:rsid w:val="00796076"/>
    <w:pPr>
      <w:numPr>
        <w:ilvl w:val="4"/>
        <w:numId w:val="22"/>
      </w:numPr>
      <w:spacing w:after="200" w:line="276" w:lineRule="auto"/>
    </w:pPr>
    <w:rPr>
      <w:rFonts w:eastAsia="Calibri" w:cs="Times New Roman"/>
      <w:lang w:val="en-AU"/>
    </w:rPr>
  </w:style>
  <w:style w:type="numbering" w:customStyle="1" w:styleId="BulletList">
    <w:name w:val="Bullet List"/>
    <w:uiPriority w:val="99"/>
    <w:rsid w:val="00477A8D"/>
    <w:pPr>
      <w:numPr>
        <w:numId w:val="23"/>
      </w:numPr>
    </w:pPr>
  </w:style>
  <w:style w:type="paragraph" w:styleId="ListBullet">
    <w:name w:val="List Bullet"/>
    <w:basedOn w:val="Normal"/>
    <w:uiPriority w:val="99"/>
    <w:unhideWhenUsed/>
    <w:qFormat/>
    <w:rsid w:val="00477A8D"/>
    <w:pPr>
      <w:numPr>
        <w:numId w:val="24"/>
      </w:numPr>
      <w:spacing w:after="200" w:line="276" w:lineRule="auto"/>
    </w:pPr>
    <w:rPr>
      <w:rFonts w:eastAsia="Calibri" w:cs="Times New Roman"/>
      <w:lang w:val="en-AU"/>
    </w:rPr>
  </w:style>
  <w:style w:type="paragraph" w:styleId="ListBullet2">
    <w:name w:val="List Bullet 2"/>
    <w:basedOn w:val="Normal"/>
    <w:uiPriority w:val="99"/>
    <w:unhideWhenUsed/>
    <w:rsid w:val="00477A8D"/>
    <w:pPr>
      <w:numPr>
        <w:ilvl w:val="1"/>
        <w:numId w:val="24"/>
      </w:numPr>
      <w:spacing w:after="200" w:line="276" w:lineRule="auto"/>
    </w:pPr>
    <w:rPr>
      <w:rFonts w:eastAsia="Calibri" w:cs="Times New Roman"/>
      <w:lang w:val="en-AU"/>
    </w:rPr>
  </w:style>
  <w:style w:type="paragraph" w:styleId="ListBullet3">
    <w:name w:val="List Bullet 3"/>
    <w:basedOn w:val="Normal"/>
    <w:uiPriority w:val="99"/>
    <w:unhideWhenUsed/>
    <w:rsid w:val="00477A8D"/>
    <w:pPr>
      <w:numPr>
        <w:ilvl w:val="2"/>
        <w:numId w:val="24"/>
      </w:numPr>
      <w:spacing w:after="200" w:line="276" w:lineRule="auto"/>
    </w:pPr>
    <w:rPr>
      <w:rFonts w:eastAsia="Calibri" w:cs="Times New Roman"/>
      <w:lang w:val="en-AU"/>
    </w:rPr>
  </w:style>
  <w:style w:type="paragraph" w:styleId="ListBullet4">
    <w:name w:val="List Bullet 4"/>
    <w:basedOn w:val="Normal"/>
    <w:uiPriority w:val="99"/>
    <w:unhideWhenUsed/>
    <w:rsid w:val="00477A8D"/>
    <w:pPr>
      <w:numPr>
        <w:ilvl w:val="3"/>
        <w:numId w:val="24"/>
      </w:numPr>
      <w:spacing w:after="200" w:line="276" w:lineRule="auto"/>
    </w:pPr>
    <w:rPr>
      <w:rFonts w:eastAsia="Calibri" w:cs="Times New Roman"/>
      <w:lang w:val="en-AU"/>
    </w:rPr>
  </w:style>
  <w:style w:type="paragraph" w:styleId="ListBullet5">
    <w:name w:val="List Bullet 5"/>
    <w:basedOn w:val="Normal"/>
    <w:uiPriority w:val="99"/>
    <w:unhideWhenUsed/>
    <w:rsid w:val="00477A8D"/>
    <w:pPr>
      <w:numPr>
        <w:ilvl w:val="4"/>
        <w:numId w:val="24"/>
      </w:numPr>
      <w:spacing w:after="200" w:line="276" w:lineRule="auto"/>
    </w:pPr>
    <w:rPr>
      <w:rFonts w:eastAsia="Calibri" w:cs="Times New Roman"/>
      <w:lang w:val="en-AU"/>
    </w:rPr>
  </w:style>
  <w:style w:type="character" w:styleId="CommentReference">
    <w:name w:val="annotation reference"/>
    <w:basedOn w:val="DefaultParagraphFont"/>
    <w:uiPriority w:val="99"/>
    <w:semiHidden/>
    <w:unhideWhenUsed/>
    <w:rsid w:val="00FA034E"/>
    <w:rPr>
      <w:sz w:val="16"/>
      <w:szCs w:val="16"/>
    </w:rPr>
  </w:style>
  <w:style w:type="paragraph" w:styleId="CommentText">
    <w:name w:val="annotation text"/>
    <w:basedOn w:val="Normal"/>
    <w:link w:val="CommentTextChar"/>
    <w:uiPriority w:val="99"/>
    <w:unhideWhenUsed/>
    <w:rsid w:val="00FA034E"/>
    <w:rPr>
      <w:sz w:val="20"/>
      <w:szCs w:val="20"/>
    </w:rPr>
  </w:style>
  <w:style w:type="character" w:customStyle="1" w:styleId="CommentTextChar">
    <w:name w:val="Comment Text Char"/>
    <w:basedOn w:val="DefaultParagraphFont"/>
    <w:link w:val="CommentText"/>
    <w:uiPriority w:val="99"/>
    <w:rsid w:val="00FA034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A034E"/>
    <w:rPr>
      <w:b/>
      <w:bCs/>
    </w:rPr>
  </w:style>
  <w:style w:type="character" w:customStyle="1" w:styleId="CommentSubjectChar">
    <w:name w:val="Comment Subject Char"/>
    <w:basedOn w:val="CommentTextChar"/>
    <w:link w:val="CommentSubject"/>
    <w:uiPriority w:val="99"/>
    <w:semiHidden/>
    <w:rsid w:val="00FA034E"/>
    <w:rPr>
      <w:rFonts w:ascii="Arial" w:hAnsi="Arial"/>
      <w:b/>
      <w:bCs/>
      <w:sz w:val="20"/>
      <w:szCs w:val="20"/>
    </w:rPr>
  </w:style>
  <w:style w:type="character" w:styleId="Mention">
    <w:name w:val="Mention"/>
    <w:basedOn w:val="DefaultParagraphFont"/>
    <w:uiPriority w:val="99"/>
    <w:unhideWhenUsed/>
    <w:rsid w:val="00204B44"/>
    <w:rPr>
      <w:color w:val="2B579A"/>
      <w:shd w:val="clear" w:color="auto" w:fill="E1DFDD"/>
    </w:rPr>
  </w:style>
  <w:style w:type="paragraph" w:styleId="Revision">
    <w:name w:val="Revision"/>
    <w:hidden/>
    <w:uiPriority w:val="99"/>
    <w:semiHidden/>
    <w:rsid w:val="00B657E8"/>
    <w:rPr>
      <w:rFonts w:ascii="Arial" w:hAnsi="Arial"/>
    </w:rPr>
  </w:style>
  <w:style w:type="character" w:styleId="FollowedHyperlink">
    <w:name w:val="FollowedHyperlink"/>
    <w:basedOn w:val="DefaultParagraphFont"/>
    <w:uiPriority w:val="99"/>
    <w:semiHidden/>
    <w:unhideWhenUsed/>
    <w:rsid w:val="004646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4375">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41464306">
      <w:bodyDiv w:val="1"/>
      <w:marLeft w:val="0"/>
      <w:marRight w:val="0"/>
      <w:marTop w:val="0"/>
      <w:marBottom w:val="0"/>
      <w:divBdr>
        <w:top w:val="none" w:sz="0" w:space="0" w:color="auto"/>
        <w:left w:val="none" w:sz="0" w:space="0" w:color="auto"/>
        <w:bottom w:val="none" w:sz="0" w:space="0" w:color="auto"/>
        <w:right w:val="none" w:sz="0" w:space="0" w:color="auto"/>
      </w:divBdr>
    </w:div>
    <w:div w:id="480387302">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724283199">
      <w:bodyDiv w:val="1"/>
      <w:marLeft w:val="0"/>
      <w:marRight w:val="0"/>
      <w:marTop w:val="0"/>
      <w:marBottom w:val="0"/>
      <w:divBdr>
        <w:top w:val="none" w:sz="0" w:space="0" w:color="auto"/>
        <w:left w:val="none" w:sz="0" w:space="0" w:color="auto"/>
        <w:bottom w:val="none" w:sz="0" w:space="0" w:color="auto"/>
        <w:right w:val="none" w:sz="0" w:space="0" w:color="auto"/>
      </w:divBdr>
    </w:div>
    <w:div w:id="19840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en/document/cop-appointed-councillor-subject-areas-analysis-review-and-recommendations-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F49C6-1020-4A56-9930-53E0DDEF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DFA19-8A2D-4293-9D26-61AEABA2BF8A}">
  <ds:schemaRefs>
    <ds:schemaRef ds:uri="http://schemas.openxmlformats.org/officeDocument/2006/bibliography"/>
  </ds:schemaRefs>
</ds:datastoreItem>
</file>

<file path=customXml/itemProps3.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D405066A-53E2-4B40-AB09-EFC4BAF8D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Links>
    <vt:vector size="12" baseType="variant">
      <vt:variant>
        <vt:i4>1245196</vt:i4>
      </vt:variant>
      <vt:variant>
        <vt:i4>0</vt:i4>
      </vt:variant>
      <vt:variant>
        <vt:i4>0</vt:i4>
      </vt:variant>
      <vt:variant>
        <vt:i4>5</vt:i4>
      </vt:variant>
      <vt:variant>
        <vt:lpwstr>https://www.cms.int/en/document/cop-appointed-councillor-subject-areas-analysis-review-and-recommendations-0</vt:lpwstr>
      </vt:variant>
      <vt:variant>
        <vt:lpwstr/>
      </vt:variant>
      <vt:variant>
        <vt:i4>1245196</vt:i4>
      </vt:variant>
      <vt:variant>
        <vt:i4>0</vt:i4>
      </vt:variant>
      <vt:variant>
        <vt:i4>0</vt:i4>
      </vt:variant>
      <vt:variant>
        <vt:i4>5</vt:i4>
      </vt:variant>
      <vt:variant>
        <vt:lpwstr>https://www.cms.int/en/document/cop-appointed-councillor-subject-areas-analysis-review-and-recommendations-0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cp:lastPrinted>2019-12-08T17:21:00Z</cp:lastPrinted>
  <dcterms:created xsi:type="dcterms:W3CDTF">2024-09-10T10:03:00Z</dcterms:created>
  <dcterms:modified xsi:type="dcterms:W3CDTF">2024-09-10T10:03:00Z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