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A2D3" w14:textId="77777777" w:rsidR="00103E83" w:rsidRPr="00266CF8" w:rsidRDefault="00103E83">
      <w:pPr>
        <w:rPr>
          <w:rFonts w:cs="Arial"/>
        </w:rPr>
      </w:pPr>
    </w:p>
    <w:p w14:paraId="0E9A6CB9" w14:textId="783549CF" w:rsidR="009A012D" w:rsidRPr="00266CF8" w:rsidRDefault="009A012D">
      <w:pPr>
        <w:rPr>
          <w:rFonts w:cs="Arial"/>
          <w:noProof/>
          <w:spacing w:val="-2"/>
          <w:lang w:eastAsia="en-GB"/>
        </w:rPr>
      </w:pPr>
    </w:p>
    <w:p w14:paraId="334CC4B8" w14:textId="77777777" w:rsidR="003A6C4C" w:rsidRDefault="003A6C4C" w:rsidP="003A6C4C">
      <w:pPr>
        <w:tabs>
          <w:tab w:val="left" w:pos="-1057"/>
          <w:tab w:val="left" w:pos="-720"/>
        </w:tabs>
        <w:jc w:val="center"/>
      </w:pPr>
      <w:r>
        <w:rPr>
          <w:rFonts w:cs="Arial"/>
          <w:b/>
          <w:sz w:val="28"/>
          <w:szCs w:val="28"/>
          <w:lang w:val="en-GB"/>
        </w:rPr>
        <w:t>7</w:t>
      </w:r>
      <w:r>
        <w:rPr>
          <w:rFonts w:cs="Arial"/>
          <w:b/>
          <w:sz w:val="28"/>
          <w:szCs w:val="28"/>
          <w:vertAlign w:val="superscript"/>
          <w:lang w:val="en-GB"/>
        </w:rPr>
        <w:t>th</w:t>
      </w:r>
      <w:r>
        <w:rPr>
          <w:rFonts w:cs="Arial"/>
          <w:b/>
          <w:sz w:val="28"/>
          <w:szCs w:val="28"/>
          <w:lang w:val="en-GB"/>
        </w:rPr>
        <w:t xml:space="preserve"> Meeting of the Sessional Committee of the </w:t>
      </w:r>
    </w:p>
    <w:p w14:paraId="2323A2DC" w14:textId="77777777" w:rsidR="003A6C4C" w:rsidRDefault="003A6C4C" w:rsidP="003A6C4C">
      <w:pPr>
        <w:tabs>
          <w:tab w:val="left" w:pos="-1057"/>
          <w:tab w:val="left" w:pos="-720"/>
        </w:tabs>
        <w:spacing w:after="120"/>
        <w:ind w:left="-86"/>
        <w:jc w:val="center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CMS Scientific Council (ScC-SC7)</w:t>
      </w:r>
    </w:p>
    <w:p w14:paraId="329B12F7" w14:textId="277EDBAD" w:rsidR="004641A5" w:rsidRPr="00266CF8" w:rsidRDefault="00DB4110" w:rsidP="004641A5">
      <w:pPr>
        <w:pBdr>
          <w:bottom w:val="single" w:sz="4" w:space="1" w:color="000000"/>
        </w:pBdr>
        <w:overflowPunct w:val="0"/>
        <w:jc w:val="center"/>
        <w:outlineLvl w:val="0"/>
        <w:rPr>
          <w:rFonts w:cs="Arial"/>
          <w:bCs/>
          <w:i/>
          <w:spacing w:val="-4"/>
          <w:lang w:val="en-GB"/>
        </w:rPr>
      </w:pPr>
      <w:r w:rsidRPr="00266CF8">
        <w:rPr>
          <w:rFonts w:cs="Arial"/>
          <w:bCs/>
          <w:i/>
          <w:spacing w:val="-4"/>
          <w:lang w:val="en-GB"/>
        </w:rPr>
        <w:t xml:space="preserve">Bonn, Germany, </w:t>
      </w:r>
      <w:r w:rsidR="00A77F9A" w:rsidRPr="00266CF8">
        <w:rPr>
          <w:rFonts w:cs="Arial"/>
          <w:bCs/>
          <w:i/>
          <w:spacing w:val="-4"/>
          <w:lang w:val="en-GB"/>
        </w:rPr>
        <w:t>17 – 20 September 2024</w:t>
      </w:r>
    </w:p>
    <w:p w14:paraId="06E86D1B" w14:textId="7FB9789A" w:rsidR="00A77F9A" w:rsidRPr="00266CF8" w:rsidRDefault="004641A5" w:rsidP="00A77F9A">
      <w:pPr>
        <w:spacing w:before="120"/>
        <w:jc w:val="right"/>
        <w:rPr>
          <w:rFonts w:cs="Arial"/>
          <w:lang w:val="en-GB"/>
        </w:rPr>
      </w:pPr>
      <w:r w:rsidRPr="00266CF8">
        <w:rPr>
          <w:rFonts w:cs="Arial"/>
          <w:lang w:val="en-GB"/>
        </w:rPr>
        <w:t>UNEP/CMS/ScC-SC</w:t>
      </w:r>
      <w:r w:rsidR="00A77F9A" w:rsidRPr="00266CF8">
        <w:rPr>
          <w:rFonts w:cs="Arial"/>
          <w:lang w:val="en-GB"/>
        </w:rPr>
        <w:t>7</w:t>
      </w:r>
      <w:r w:rsidRPr="00266CF8">
        <w:rPr>
          <w:rFonts w:cs="Arial"/>
          <w:lang w:val="en-GB"/>
        </w:rPr>
        <w:t>/</w:t>
      </w:r>
      <w:r w:rsidR="00A77F9A" w:rsidRPr="00266CF8">
        <w:rPr>
          <w:rFonts w:cs="Arial"/>
          <w:lang w:val="en-GB"/>
        </w:rPr>
        <w:t>Doc.</w:t>
      </w:r>
      <w:r w:rsidR="001D3EFC">
        <w:rPr>
          <w:rFonts w:cs="Arial"/>
          <w:lang w:val="en-GB"/>
        </w:rPr>
        <w:t>4.1</w:t>
      </w:r>
      <w:r w:rsidR="003F020E">
        <w:rPr>
          <w:rFonts w:cs="Arial"/>
          <w:lang w:val="en-GB"/>
        </w:rPr>
        <w:t>/Rev.1</w:t>
      </w:r>
    </w:p>
    <w:p w14:paraId="2FF7E9C0" w14:textId="77777777" w:rsidR="004641A5" w:rsidRPr="00266CF8" w:rsidRDefault="004641A5" w:rsidP="004641A5">
      <w:pPr>
        <w:rPr>
          <w:rFonts w:cs="Arial"/>
          <w:lang w:val="en-GB"/>
        </w:rPr>
      </w:pPr>
    </w:p>
    <w:p w14:paraId="2AA9F70B" w14:textId="77777777" w:rsidR="004641A5" w:rsidRPr="00266CF8" w:rsidRDefault="004641A5" w:rsidP="004641A5">
      <w:pPr>
        <w:tabs>
          <w:tab w:val="left" w:pos="6285"/>
        </w:tabs>
        <w:jc w:val="both"/>
        <w:rPr>
          <w:rFonts w:cs="Arial"/>
          <w:lang w:val="en-GB"/>
        </w:rPr>
      </w:pPr>
    </w:p>
    <w:p w14:paraId="557726D4" w14:textId="5BF376B1" w:rsidR="004641A5" w:rsidRPr="00266CF8" w:rsidRDefault="00B67D79" w:rsidP="004641A5">
      <w:pPr>
        <w:pStyle w:val="Heading2"/>
        <w:keepNext w:val="0"/>
        <w:spacing w:after="120"/>
        <w:ind w:left="-86" w:right="-360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SUBJECT AREAS OF COP-APPOINTED COUNCILLORS</w:t>
      </w:r>
    </w:p>
    <w:p w14:paraId="571977F1" w14:textId="184A1696" w:rsidR="004641A5" w:rsidRPr="00266CF8" w:rsidRDefault="004641A5" w:rsidP="004641A5">
      <w:pPr>
        <w:jc w:val="center"/>
        <w:rPr>
          <w:rFonts w:cs="Arial"/>
          <w:i/>
        </w:rPr>
      </w:pPr>
      <w:r w:rsidRPr="00266CF8">
        <w:rPr>
          <w:rFonts w:cs="Arial"/>
          <w:i/>
        </w:rPr>
        <w:t xml:space="preserve">(Prepared by </w:t>
      </w:r>
      <w:r w:rsidR="00A25C4F" w:rsidRPr="00266CF8">
        <w:rPr>
          <w:rFonts w:cs="Arial"/>
          <w:i/>
        </w:rPr>
        <w:t>the Secretariat)</w:t>
      </w:r>
    </w:p>
    <w:p w14:paraId="071B4C18" w14:textId="4D9C7ECE" w:rsidR="004641A5" w:rsidRPr="00266CF8" w:rsidRDefault="004641A5" w:rsidP="004641A5">
      <w:pPr>
        <w:jc w:val="both"/>
        <w:rPr>
          <w:rFonts w:cs="Arial"/>
        </w:rPr>
      </w:pPr>
    </w:p>
    <w:p w14:paraId="3D42EBA4" w14:textId="3DE544A7" w:rsidR="004641A5" w:rsidRPr="00266CF8" w:rsidRDefault="004641A5" w:rsidP="004641A5">
      <w:pPr>
        <w:jc w:val="both"/>
        <w:rPr>
          <w:rFonts w:cs="Arial"/>
        </w:rPr>
      </w:pPr>
    </w:p>
    <w:p w14:paraId="4B56D1E3" w14:textId="1F878539" w:rsidR="004641A5" w:rsidRPr="00266CF8" w:rsidRDefault="007027AA" w:rsidP="004641A5">
      <w:pPr>
        <w:jc w:val="both"/>
        <w:rPr>
          <w:rFonts w:cs="Arial"/>
        </w:rPr>
      </w:pPr>
      <w:r w:rsidRPr="00266CF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179A00" wp14:editId="30DDB5E3">
                <wp:simplePos x="0" y="0"/>
                <wp:positionH relativeFrom="margin">
                  <wp:posOffset>1047750</wp:posOffset>
                </wp:positionH>
                <wp:positionV relativeFrom="margin">
                  <wp:posOffset>2276475</wp:posOffset>
                </wp:positionV>
                <wp:extent cx="4152900" cy="2828925"/>
                <wp:effectExtent l="0" t="0" r="19050" b="2857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239E" w14:textId="389DF19A" w:rsidR="00C6402A" w:rsidRDefault="00857DC4" w:rsidP="00C6402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</w:t>
                            </w:r>
                            <w:r w:rsidR="00C6402A">
                              <w:rPr>
                                <w:rFonts w:cs="Arial"/>
                              </w:rPr>
                              <w:t>ummary:</w:t>
                            </w:r>
                          </w:p>
                          <w:p w14:paraId="50BB43DB" w14:textId="77777777" w:rsidR="00C6402A" w:rsidRDefault="00C6402A" w:rsidP="00C6402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0350BB8" w14:textId="3F2F2C07" w:rsidR="00BD7A99" w:rsidRDefault="000579CA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Decision 14.5 requests t</w:t>
                            </w:r>
                            <w:r w:rsidRPr="000579CA">
                              <w:rPr>
                                <w:rFonts w:cs="Arial"/>
                              </w:rPr>
                              <w:t xml:space="preserve">he Scientific Council, with support from the Secretariat, to review the existing COP-Appointed </w:t>
                            </w:r>
                            <w:proofErr w:type="spellStart"/>
                            <w:r w:rsidRPr="000579CA">
                              <w:rPr>
                                <w:rFonts w:cs="Arial"/>
                              </w:rPr>
                              <w:t>Councillor</w:t>
                            </w:r>
                            <w:proofErr w:type="spellEnd"/>
                            <w:r w:rsidRPr="000579CA">
                              <w:rPr>
                                <w:rFonts w:cs="Arial"/>
                              </w:rPr>
                              <w:t xml:space="preserve"> subject areas and propose to COP15 any changes for the subsequent period</w:t>
                            </w:r>
                            <w:r>
                              <w:rPr>
                                <w:rFonts w:cs="Arial"/>
                              </w:rPr>
                              <w:t xml:space="preserve"> between COP15 and COP17</w:t>
                            </w:r>
                            <w:r w:rsidR="00493E50">
                              <w:rPr>
                                <w:rFonts w:cs="Arial"/>
                              </w:rPr>
                              <w:t xml:space="preserve">. </w:t>
                            </w:r>
                            <w:r w:rsidR="00BC1F51">
                              <w:rPr>
                                <w:rFonts w:cs="Arial"/>
                              </w:rPr>
                              <w:t>P</w:t>
                            </w:r>
                            <w:r w:rsidR="00BC1F51" w:rsidRPr="00BC1F51">
                              <w:rPr>
                                <w:rFonts w:cs="Arial"/>
                              </w:rPr>
                              <w:t>aragraph 10 of Resolution 12.4 (Rev.COP14), encourage</w:t>
                            </w:r>
                            <w:r w:rsidR="00BC1F51">
                              <w:rPr>
                                <w:rFonts w:cs="Arial"/>
                              </w:rPr>
                              <w:t>s</w:t>
                            </w:r>
                            <w:r w:rsidR="00BC1F51" w:rsidRPr="00BC1F51">
                              <w:rPr>
                                <w:rFonts w:cs="Arial"/>
                              </w:rPr>
                              <w:t xml:space="preserve"> participation of Party appointed </w:t>
                            </w:r>
                            <w:proofErr w:type="spellStart"/>
                            <w:r w:rsidR="00BC1F51" w:rsidRPr="00BC1F51">
                              <w:rPr>
                                <w:rFonts w:cs="Arial"/>
                              </w:rPr>
                              <w:t>Councillors</w:t>
                            </w:r>
                            <w:proofErr w:type="spellEnd"/>
                            <w:r w:rsidR="00BC1F51" w:rsidRPr="00BC1F5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97A50">
                              <w:rPr>
                                <w:rFonts w:cs="Arial"/>
                              </w:rPr>
                              <w:t xml:space="preserve">who are </w:t>
                            </w:r>
                            <w:r w:rsidR="00BC1F51" w:rsidRPr="00BC1F51">
                              <w:rPr>
                                <w:rFonts w:cs="Arial"/>
                              </w:rPr>
                              <w:t>not</w:t>
                            </w:r>
                            <w:r w:rsidR="00097A50">
                              <w:rPr>
                                <w:rFonts w:cs="Arial"/>
                              </w:rPr>
                              <w:t xml:space="preserve"> currently a</w:t>
                            </w:r>
                            <w:r w:rsidR="00BC1F51" w:rsidRPr="00BC1F51">
                              <w:rPr>
                                <w:rFonts w:cs="Arial"/>
                              </w:rPr>
                              <w:t xml:space="preserve"> member of the Sessional </w:t>
                            </w:r>
                            <w:r w:rsidR="003F62C2">
                              <w:rPr>
                                <w:rFonts w:cs="Arial"/>
                              </w:rPr>
                              <w:t>C</w:t>
                            </w:r>
                            <w:r w:rsidR="00BC1F51" w:rsidRPr="00BC1F51">
                              <w:rPr>
                                <w:rFonts w:cs="Arial"/>
                              </w:rPr>
                              <w:t>omm</w:t>
                            </w:r>
                            <w:r w:rsidR="00BC1F51">
                              <w:rPr>
                                <w:rFonts w:cs="Arial"/>
                              </w:rPr>
                              <w:t>ittee in the work of the Scientific Council.</w:t>
                            </w:r>
                          </w:p>
                          <w:p w14:paraId="2EA1AD1F" w14:textId="77777777" w:rsidR="00EA34CC" w:rsidRDefault="00EA34CC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98104E9" w14:textId="0FB8D533" w:rsidR="00BC1F51" w:rsidRDefault="00BC1F51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This document propose</w:t>
                            </w:r>
                            <w:r w:rsidR="00101F93">
                              <w:rPr>
                                <w:rFonts w:cs="Arial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</w:rPr>
                              <w:t xml:space="preserve"> a way forward to </w:t>
                            </w:r>
                            <w:r w:rsidR="000579CA">
                              <w:rPr>
                                <w:rFonts w:cs="Arial"/>
                              </w:rPr>
                              <w:t>implement this Decision and Resolution.</w:t>
                            </w:r>
                          </w:p>
                          <w:p w14:paraId="74C130F9" w14:textId="77777777" w:rsidR="007027AA" w:rsidRDefault="007027AA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2FC4BEE5" w14:textId="49BE6226" w:rsidR="007027AA" w:rsidRDefault="007027AA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Rev. 1 provides correction </w:t>
                            </w:r>
                            <w:r w:rsidR="00834053">
                              <w:rPr>
                                <w:rFonts w:cs="Arial"/>
                              </w:rPr>
                              <w:t xml:space="preserve">of </w:t>
                            </w:r>
                            <w:r>
                              <w:rPr>
                                <w:rFonts w:cs="Arial"/>
                              </w:rPr>
                              <w:t xml:space="preserve">paragraph 8 with respect to </w:t>
                            </w:r>
                            <w:r w:rsidR="00B42465">
                              <w:rPr>
                                <w:rFonts w:cs="Arial"/>
                              </w:rPr>
                              <w:t>the changes adopted by COP13.</w:t>
                            </w:r>
                          </w:p>
                          <w:p w14:paraId="02FC1627" w14:textId="77777777" w:rsidR="00032DAC" w:rsidRDefault="00032DAC" w:rsidP="00EA34CC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79A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2.5pt;margin-top:179.25pt;width:327pt;height:22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" strokeweight=".25pt">
                <v:textbox>
                  <w:txbxContent>
                    <w:p w14:paraId="3C38239E" w14:textId="389DF19A" w:rsidR="00C6402A" w:rsidRDefault="00857DC4" w:rsidP="00C6402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</w:t>
                      </w:r>
                      <w:r w:rsidR="00C6402A">
                        <w:rPr>
                          <w:rFonts w:cs="Arial"/>
                        </w:rPr>
                        <w:t>ummary:</w:t>
                      </w:r>
                    </w:p>
                    <w:p w14:paraId="50BB43DB" w14:textId="77777777" w:rsidR="00C6402A" w:rsidRDefault="00C6402A" w:rsidP="00C6402A">
                      <w:pPr>
                        <w:rPr>
                          <w:rFonts w:cs="Arial"/>
                        </w:rPr>
                      </w:pPr>
                    </w:p>
                    <w:p w14:paraId="10350BB8" w14:textId="3F2F2C07" w:rsidR="00BD7A99" w:rsidRDefault="000579CA" w:rsidP="00EA34CC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Decision 14.5 requests t</w:t>
                      </w:r>
                      <w:r w:rsidRPr="000579CA">
                        <w:rPr>
                          <w:rFonts w:cs="Arial"/>
                        </w:rPr>
                        <w:t xml:space="preserve">he Scientific Council, with support from the Secretariat, to review the existing COP-Appointed </w:t>
                      </w:r>
                      <w:proofErr w:type="spellStart"/>
                      <w:r w:rsidRPr="000579CA">
                        <w:rPr>
                          <w:rFonts w:cs="Arial"/>
                        </w:rPr>
                        <w:t>Councillor</w:t>
                      </w:r>
                      <w:proofErr w:type="spellEnd"/>
                      <w:r w:rsidRPr="000579CA">
                        <w:rPr>
                          <w:rFonts w:cs="Arial"/>
                        </w:rPr>
                        <w:t xml:space="preserve"> subject areas and propose to COP15 any changes for the subsequent period</w:t>
                      </w:r>
                      <w:r>
                        <w:rPr>
                          <w:rFonts w:cs="Arial"/>
                        </w:rPr>
                        <w:t xml:space="preserve"> between COP15 and COP17</w:t>
                      </w:r>
                      <w:r w:rsidR="00493E50">
                        <w:rPr>
                          <w:rFonts w:cs="Arial"/>
                        </w:rPr>
                        <w:t xml:space="preserve">. </w:t>
                      </w:r>
                      <w:r w:rsidR="00BC1F51">
                        <w:rPr>
                          <w:rFonts w:cs="Arial"/>
                        </w:rPr>
                        <w:t>P</w:t>
                      </w:r>
                      <w:r w:rsidR="00BC1F51" w:rsidRPr="00BC1F51">
                        <w:rPr>
                          <w:rFonts w:cs="Arial"/>
                        </w:rPr>
                        <w:t>aragraph 10 of Resolution 12.4 (Rev.COP14), encourage</w:t>
                      </w:r>
                      <w:r w:rsidR="00BC1F51">
                        <w:rPr>
                          <w:rFonts w:cs="Arial"/>
                        </w:rPr>
                        <w:t>s</w:t>
                      </w:r>
                      <w:r w:rsidR="00BC1F51" w:rsidRPr="00BC1F51">
                        <w:rPr>
                          <w:rFonts w:cs="Arial"/>
                        </w:rPr>
                        <w:t xml:space="preserve"> participation of Party appointed </w:t>
                      </w:r>
                      <w:proofErr w:type="spellStart"/>
                      <w:r w:rsidR="00BC1F51" w:rsidRPr="00BC1F51">
                        <w:rPr>
                          <w:rFonts w:cs="Arial"/>
                        </w:rPr>
                        <w:t>Councillors</w:t>
                      </w:r>
                      <w:proofErr w:type="spellEnd"/>
                      <w:r w:rsidR="00BC1F51" w:rsidRPr="00BC1F51">
                        <w:rPr>
                          <w:rFonts w:cs="Arial"/>
                        </w:rPr>
                        <w:t xml:space="preserve"> </w:t>
                      </w:r>
                      <w:r w:rsidR="00097A50">
                        <w:rPr>
                          <w:rFonts w:cs="Arial"/>
                        </w:rPr>
                        <w:t xml:space="preserve">who are </w:t>
                      </w:r>
                      <w:r w:rsidR="00BC1F51" w:rsidRPr="00BC1F51">
                        <w:rPr>
                          <w:rFonts w:cs="Arial"/>
                        </w:rPr>
                        <w:t>not</w:t>
                      </w:r>
                      <w:r w:rsidR="00097A50">
                        <w:rPr>
                          <w:rFonts w:cs="Arial"/>
                        </w:rPr>
                        <w:t xml:space="preserve"> currently a</w:t>
                      </w:r>
                      <w:r w:rsidR="00BC1F51" w:rsidRPr="00BC1F51">
                        <w:rPr>
                          <w:rFonts w:cs="Arial"/>
                        </w:rPr>
                        <w:t xml:space="preserve"> member of the Sessional </w:t>
                      </w:r>
                      <w:r w:rsidR="003F62C2">
                        <w:rPr>
                          <w:rFonts w:cs="Arial"/>
                        </w:rPr>
                        <w:t>C</w:t>
                      </w:r>
                      <w:r w:rsidR="00BC1F51" w:rsidRPr="00BC1F51">
                        <w:rPr>
                          <w:rFonts w:cs="Arial"/>
                        </w:rPr>
                        <w:t>omm</w:t>
                      </w:r>
                      <w:r w:rsidR="00BC1F51">
                        <w:rPr>
                          <w:rFonts w:cs="Arial"/>
                        </w:rPr>
                        <w:t>ittee in the work of the Scientific Council.</w:t>
                      </w:r>
                    </w:p>
                    <w:p w14:paraId="2EA1AD1F" w14:textId="77777777" w:rsidR="00EA34CC" w:rsidRDefault="00EA34CC" w:rsidP="00EA34CC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198104E9" w14:textId="0FB8D533" w:rsidR="00BC1F51" w:rsidRDefault="00BC1F51" w:rsidP="00EA34CC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This document propose</w:t>
                      </w:r>
                      <w:r w:rsidR="00101F93">
                        <w:rPr>
                          <w:rFonts w:cs="Arial"/>
                        </w:rPr>
                        <w:t>s</w:t>
                      </w:r>
                      <w:r>
                        <w:rPr>
                          <w:rFonts w:cs="Arial"/>
                        </w:rPr>
                        <w:t xml:space="preserve"> a way forward to </w:t>
                      </w:r>
                      <w:r w:rsidR="000579CA">
                        <w:rPr>
                          <w:rFonts w:cs="Arial"/>
                        </w:rPr>
                        <w:t>implement this Decision and Resolution.</w:t>
                      </w:r>
                    </w:p>
                    <w:p w14:paraId="74C130F9" w14:textId="77777777" w:rsidR="007027AA" w:rsidRDefault="007027AA" w:rsidP="00EA34CC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2FC4BEE5" w14:textId="49BE6226" w:rsidR="007027AA" w:rsidRDefault="007027AA" w:rsidP="00EA34CC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Rev. 1 provides correction </w:t>
                      </w:r>
                      <w:r w:rsidR="00834053">
                        <w:rPr>
                          <w:rFonts w:cs="Arial"/>
                        </w:rPr>
                        <w:t xml:space="preserve">of </w:t>
                      </w:r>
                      <w:r>
                        <w:rPr>
                          <w:rFonts w:cs="Arial"/>
                        </w:rPr>
                        <w:t xml:space="preserve">paragraph 8 with respect to </w:t>
                      </w:r>
                      <w:r w:rsidR="00B42465">
                        <w:rPr>
                          <w:rFonts w:cs="Arial"/>
                        </w:rPr>
                        <w:t>the changes adopted by COP13.</w:t>
                      </w:r>
                    </w:p>
                    <w:p w14:paraId="02FC1627" w14:textId="77777777" w:rsidR="00032DAC" w:rsidRDefault="00032DAC" w:rsidP="00EA34CC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D991D3" w14:textId="25C3B14B" w:rsidR="005872F6" w:rsidRPr="00266CF8" w:rsidRDefault="005872F6" w:rsidP="003C1A96">
      <w:pPr>
        <w:suppressAutoHyphens/>
        <w:rPr>
          <w:rFonts w:cs="Arial"/>
        </w:rPr>
      </w:pPr>
    </w:p>
    <w:p w14:paraId="4E23A53C" w14:textId="77777777" w:rsidR="005A0362" w:rsidRPr="00266CF8" w:rsidRDefault="005A0362" w:rsidP="003C1A96">
      <w:pPr>
        <w:suppressAutoHyphens/>
        <w:rPr>
          <w:rFonts w:eastAsia="Times New Roman" w:cs="Arial"/>
          <w:color w:val="000000"/>
          <w:kern w:val="2"/>
        </w:rPr>
        <w:sectPr w:rsidR="005A0362" w:rsidRPr="00266CF8" w:rsidSect="009601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40" w:right="1440" w:bottom="1440" w:left="1440" w:header="720" w:footer="580" w:gutter="0"/>
          <w:cols w:space="720"/>
          <w:titlePg/>
          <w:docGrid w:linePitch="360"/>
        </w:sectPr>
      </w:pPr>
    </w:p>
    <w:p w14:paraId="3F4F2541" w14:textId="0DC99BC4" w:rsidR="00736BF3" w:rsidRPr="00266CF8" w:rsidRDefault="00B67D79" w:rsidP="00D16D5B">
      <w:pPr>
        <w:jc w:val="center"/>
        <w:rPr>
          <w:rFonts w:cs="Arial"/>
        </w:rPr>
      </w:pPr>
      <w:r>
        <w:rPr>
          <w:rFonts w:eastAsia="Arial" w:cs="Arial"/>
          <w:b/>
          <w:bCs/>
        </w:rPr>
        <w:lastRenderedPageBreak/>
        <w:t>SUBJECT AREAS OF COP-APPOINTED COUNCILLORS</w:t>
      </w:r>
    </w:p>
    <w:p w14:paraId="5A54F75E" w14:textId="77777777" w:rsidR="00736BF3" w:rsidRDefault="00736BF3" w:rsidP="00D16D5B">
      <w:pPr>
        <w:jc w:val="center"/>
        <w:rPr>
          <w:rFonts w:cs="Arial"/>
        </w:rPr>
      </w:pPr>
    </w:p>
    <w:p w14:paraId="57F31D71" w14:textId="77777777" w:rsidR="00D16D5B" w:rsidRPr="00266CF8" w:rsidRDefault="00D16D5B" w:rsidP="00D16D5B">
      <w:pPr>
        <w:jc w:val="center"/>
        <w:rPr>
          <w:rFonts w:cs="Arial"/>
        </w:rPr>
      </w:pPr>
    </w:p>
    <w:p w14:paraId="08A2B94D" w14:textId="77777777" w:rsidR="00736BF3" w:rsidRPr="00266CF8" w:rsidRDefault="00736BF3" w:rsidP="00D16D5B">
      <w:pPr>
        <w:rPr>
          <w:rFonts w:eastAsia="Arial" w:cs="Arial"/>
          <w:u w:val="single"/>
        </w:rPr>
      </w:pPr>
      <w:r w:rsidRPr="00266CF8">
        <w:rPr>
          <w:rFonts w:eastAsia="Arial" w:cs="Arial"/>
          <w:u w:val="single"/>
        </w:rPr>
        <w:t xml:space="preserve">Background </w:t>
      </w:r>
    </w:p>
    <w:p w14:paraId="65AB84E1" w14:textId="77777777" w:rsidR="00736BF3" w:rsidRPr="00266CF8" w:rsidRDefault="00736BF3" w:rsidP="00D16D5B">
      <w:pPr>
        <w:tabs>
          <w:tab w:val="left" w:pos="426"/>
        </w:tabs>
        <w:ind w:left="426" w:hanging="426"/>
        <w:rPr>
          <w:rFonts w:eastAsia="Arial" w:cs="Arial"/>
        </w:rPr>
      </w:pPr>
    </w:p>
    <w:p w14:paraId="770B54AE" w14:textId="02EDB6B0" w:rsidR="00E07877" w:rsidRPr="00D16D5B" w:rsidRDefault="00E07877" w:rsidP="00D16D5B">
      <w:pPr>
        <w:pStyle w:val="ListNumber"/>
        <w:spacing w:after="0" w:line="240" w:lineRule="auto"/>
        <w:ind w:left="540" w:hanging="540"/>
        <w:jc w:val="both"/>
      </w:pPr>
      <w:r w:rsidRPr="00266CF8">
        <w:rPr>
          <w:rFonts w:cs="Arial"/>
        </w:rPr>
        <w:t>Article VIII, paragraph 2 of the Convention states that:</w:t>
      </w:r>
    </w:p>
    <w:p w14:paraId="52719C21" w14:textId="77777777" w:rsidR="00D16D5B" w:rsidRPr="00E07877" w:rsidRDefault="00D16D5B" w:rsidP="003A6C4C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</w:pPr>
    </w:p>
    <w:p w14:paraId="17831378" w14:textId="05C4083C" w:rsidR="00E07877" w:rsidRPr="00D16D5B" w:rsidRDefault="00E07877" w:rsidP="003A6C4C">
      <w:pPr>
        <w:pStyle w:val="ListNumber"/>
        <w:numPr>
          <w:ilvl w:val="0"/>
          <w:numId w:val="0"/>
        </w:numPr>
        <w:tabs>
          <w:tab w:val="left" w:pos="426"/>
        </w:tabs>
        <w:spacing w:after="0" w:line="240" w:lineRule="auto"/>
        <w:ind w:left="720"/>
        <w:jc w:val="both"/>
        <w:rPr>
          <w:rFonts w:cs="Arial"/>
          <w:i/>
          <w:sz w:val="20"/>
          <w:szCs w:val="20"/>
        </w:rPr>
      </w:pPr>
      <w:r w:rsidRPr="00D16D5B">
        <w:rPr>
          <w:rFonts w:cs="Arial"/>
          <w:i/>
          <w:sz w:val="20"/>
          <w:szCs w:val="20"/>
        </w:rPr>
        <w:t>“…the Scientific Council shall include as members qualified experts selected and appointed by the Conference of the Parties; the number of these experts, the criteria for their selection and the terms of their appointments shall be as determined by the Conference of the Parties”.</w:t>
      </w:r>
    </w:p>
    <w:p w14:paraId="5BD67BB7" w14:textId="77777777" w:rsidR="00FC3C12" w:rsidRPr="00266CF8" w:rsidRDefault="00FC3C12" w:rsidP="00D16D5B">
      <w:pPr>
        <w:pStyle w:val="ListNumber"/>
        <w:numPr>
          <w:ilvl w:val="0"/>
          <w:numId w:val="0"/>
        </w:numPr>
        <w:tabs>
          <w:tab w:val="left" w:pos="426"/>
        </w:tabs>
        <w:spacing w:after="0" w:line="240" w:lineRule="auto"/>
        <w:ind w:left="540" w:hanging="540"/>
        <w:jc w:val="both"/>
        <w:rPr>
          <w:rFonts w:cs="Arial"/>
          <w:i/>
        </w:rPr>
      </w:pPr>
    </w:p>
    <w:p w14:paraId="0367DF80" w14:textId="07DF41DF" w:rsidR="0098042A" w:rsidRDefault="00796076" w:rsidP="00D16D5B">
      <w:pPr>
        <w:pStyle w:val="ListNumber"/>
        <w:spacing w:after="0" w:line="240" w:lineRule="auto"/>
        <w:ind w:left="540" w:hanging="540"/>
        <w:jc w:val="both"/>
      </w:pPr>
      <w:r w:rsidRPr="00266CF8">
        <w:t>These experts are termed COP-</w:t>
      </w:r>
      <w:r w:rsidR="008A59BE">
        <w:t>a</w:t>
      </w:r>
      <w:r w:rsidRPr="00266CF8">
        <w:t>ppointed Councillors. The first COP-</w:t>
      </w:r>
      <w:r w:rsidR="008A59BE">
        <w:t>a</w:t>
      </w:r>
      <w:r w:rsidRPr="00266CF8">
        <w:t>ppointed Councillors were appointed at the 1</w:t>
      </w:r>
      <w:r w:rsidRPr="00266CF8">
        <w:rPr>
          <w:vertAlign w:val="superscript"/>
        </w:rPr>
        <w:t>st</w:t>
      </w:r>
      <w:r w:rsidRPr="00266CF8">
        <w:t xml:space="preserve"> meeting of the Conference of Parties (COP1) in 1985 when eight experts were appointed.</w:t>
      </w:r>
      <w:r w:rsidR="00342513" w:rsidRPr="00266CF8">
        <w:t xml:space="preserve"> </w:t>
      </w:r>
      <w:r w:rsidR="003E3A66">
        <w:t>The number of COP-appointed Councillors is currently nine</w:t>
      </w:r>
      <w:r w:rsidR="009D5F80">
        <w:t>.</w:t>
      </w:r>
      <w:r w:rsidR="00F23A51">
        <w:t xml:space="preserve"> </w:t>
      </w:r>
    </w:p>
    <w:p w14:paraId="164CB8DC" w14:textId="77777777" w:rsidR="00D16D5B" w:rsidRDefault="00D16D5B" w:rsidP="00D16D5B">
      <w:pPr>
        <w:pStyle w:val="ListNumber"/>
        <w:numPr>
          <w:ilvl w:val="0"/>
          <w:numId w:val="0"/>
        </w:numPr>
        <w:spacing w:after="0" w:line="240" w:lineRule="auto"/>
        <w:ind w:left="369"/>
        <w:jc w:val="both"/>
      </w:pPr>
    </w:p>
    <w:p w14:paraId="4FB50917" w14:textId="4FD692E6" w:rsidR="009C17F6" w:rsidRDefault="00407F5F" w:rsidP="003A6C4C">
      <w:pPr>
        <w:pStyle w:val="ListNumber"/>
        <w:numPr>
          <w:ilvl w:val="0"/>
          <w:numId w:val="0"/>
        </w:numPr>
        <w:tabs>
          <w:tab w:val="left" w:pos="540"/>
        </w:tabs>
        <w:spacing w:after="0" w:line="240" w:lineRule="auto"/>
        <w:ind w:left="540" w:hanging="540"/>
        <w:jc w:val="both"/>
        <w:rPr>
          <w:rFonts w:eastAsia="Arial" w:cs="Arial"/>
          <w:u w:val="single"/>
        </w:rPr>
      </w:pPr>
      <w:r>
        <w:rPr>
          <w:rFonts w:eastAsia="Arial" w:cs="Arial"/>
          <w:u w:val="single"/>
        </w:rPr>
        <w:t>A/</w:t>
      </w:r>
      <w:r>
        <w:rPr>
          <w:rFonts w:eastAsia="Arial" w:cs="Arial"/>
          <w:u w:val="single"/>
        </w:rPr>
        <w:tab/>
      </w:r>
      <w:r w:rsidRPr="00407F5F">
        <w:rPr>
          <w:rFonts w:eastAsia="Arial" w:cs="Arial"/>
          <w:u w:val="single"/>
        </w:rPr>
        <w:t>Review of subject areas of COP-appointed Councillors</w:t>
      </w:r>
    </w:p>
    <w:p w14:paraId="661DD0A1" w14:textId="77777777" w:rsidR="00407F5F" w:rsidRDefault="00407F5F" w:rsidP="00D16D5B">
      <w:pPr>
        <w:pStyle w:val="ListNumber"/>
        <w:numPr>
          <w:ilvl w:val="0"/>
          <w:numId w:val="0"/>
        </w:numPr>
        <w:tabs>
          <w:tab w:val="left" w:pos="630"/>
        </w:tabs>
        <w:spacing w:after="0" w:line="240" w:lineRule="auto"/>
        <w:ind w:left="540" w:hanging="540"/>
        <w:jc w:val="both"/>
        <w:rPr>
          <w:rFonts w:cs="Arial"/>
        </w:rPr>
      </w:pPr>
    </w:p>
    <w:p w14:paraId="3BF3EACF" w14:textId="2E051648" w:rsidR="0098042A" w:rsidRDefault="0098042A" w:rsidP="00D16D5B">
      <w:pPr>
        <w:pStyle w:val="ListNumber"/>
        <w:spacing w:after="0" w:line="240" w:lineRule="auto"/>
        <w:ind w:left="540" w:hanging="540"/>
      </w:pPr>
      <w:r w:rsidRPr="00266CF8">
        <w:t>COP14 adopted the following Decision 14.5:</w:t>
      </w:r>
    </w:p>
    <w:p w14:paraId="3246196A" w14:textId="77777777" w:rsidR="00D16D5B" w:rsidRPr="00266CF8" w:rsidRDefault="00D16D5B" w:rsidP="00D16D5B">
      <w:pPr>
        <w:pStyle w:val="ListNumber"/>
        <w:numPr>
          <w:ilvl w:val="0"/>
          <w:numId w:val="0"/>
        </w:numPr>
        <w:spacing w:after="0" w:line="240" w:lineRule="auto"/>
        <w:ind w:left="369"/>
      </w:pPr>
    </w:p>
    <w:p w14:paraId="1783EDC7" w14:textId="77777777" w:rsidR="0098042A" w:rsidRPr="00D16D5B" w:rsidRDefault="0098042A" w:rsidP="00D16D5B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rFonts w:cs="Arial"/>
          <w:i/>
          <w:iCs/>
          <w:sz w:val="20"/>
          <w:szCs w:val="20"/>
        </w:rPr>
      </w:pPr>
      <w:r w:rsidRPr="00D16D5B">
        <w:rPr>
          <w:rFonts w:cs="Arial"/>
          <w:i/>
          <w:iCs/>
          <w:sz w:val="20"/>
          <w:szCs w:val="20"/>
        </w:rPr>
        <w:t>The Scientific Council is requested, with support from the Secretariat, to review the existing COP-Appointed Councillor subject areas and propose to COP15 any changes for the subsequent period between COP15 and COP17, as appropriate.</w:t>
      </w:r>
    </w:p>
    <w:p w14:paraId="17F8520E" w14:textId="77777777" w:rsidR="0098042A" w:rsidRDefault="0098042A" w:rsidP="00D16D5B">
      <w:pPr>
        <w:pStyle w:val="ListNumber"/>
        <w:numPr>
          <w:ilvl w:val="0"/>
          <w:numId w:val="0"/>
        </w:numPr>
        <w:tabs>
          <w:tab w:val="left" w:pos="426"/>
        </w:tabs>
        <w:spacing w:after="0" w:line="240" w:lineRule="auto"/>
        <w:ind w:left="426"/>
        <w:jc w:val="both"/>
        <w:rPr>
          <w:rFonts w:cs="Arial"/>
        </w:rPr>
      </w:pPr>
    </w:p>
    <w:p w14:paraId="2079B3D8" w14:textId="07CEB0BB" w:rsidR="00342513" w:rsidRPr="00266CF8" w:rsidRDefault="00342513" w:rsidP="00D16D5B">
      <w:pPr>
        <w:pStyle w:val="ListNumber"/>
        <w:tabs>
          <w:tab w:val="left" w:pos="0"/>
        </w:tabs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>The COP-</w:t>
      </w:r>
      <w:r w:rsidR="008A59BE">
        <w:rPr>
          <w:rFonts w:cs="Arial"/>
        </w:rPr>
        <w:t>a</w:t>
      </w:r>
      <w:r w:rsidRPr="00266CF8">
        <w:rPr>
          <w:rFonts w:cs="Arial"/>
        </w:rPr>
        <w:t xml:space="preserve">ppointed Councillor subject areas </w:t>
      </w:r>
      <w:r w:rsidR="00D96CDB">
        <w:rPr>
          <w:rFonts w:cs="Arial"/>
        </w:rPr>
        <w:t>had</w:t>
      </w:r>
      <w:r w:rsidR="00F23A51">
        <w:rPr>
          <w:rFonts w:cs="Arial"/>
        </w:rPr>
        <w:t xml:space="preserve"> </w:t>
      </w:r>
      <w:r w:rsidRPr="00266CF8">
        <w:rPr>
          <w:rFonts w:cs="Arial"/>
        </w:rPr>
        <w:t xml:space="preserve">been significantly amended at each COP up until COP6 in 1999, </w:t>
      </w:r>
      <w:r w:rsidR="00DF1FCA">
        <w:rPr>
          <w:rFonts w:cs="Arial"/>
        </w:rPr>
        <w:t>after which</w:t>
      </w:r>
      <w:r w:rsidR="00F23A51">
        <w:rPr>
          <w:rFonts w:cs="Arial"/>
        </w:rPr>
        <w:t xml:space="preserve"> </w:t>
      </w:r>
      <w:r w:rsidRPr="00266CF8">
        <w:rPr>
          <w:rFonts w:cs="Arial"/>
        </w:rPr>
        <w:t xml:space="preserve">subject areas became </w:t>
      </w:r>
      <w:proofErr w:type="gramStart"/>
      <w:r w:rsidRPr="00266CF8">
        <w:rPr>
          <w:rFonts w:cs="Arial"/>
        </w:rPr>
        <w:t>fairly static</w:t>
      </w:r>
      <w:proofErr w:type="gramEnd"/>
      <w:r w:rsidRPr="00266CF8">
        <w:rPr>
          <w:rFonts w:cs="Arial"/>
        </w:rPr>
        <w:t xml:space="preserve">, with only minor recasting of some subject areas at each COP. </w:t>
      </w:r>
      <w:r w:rsidR="00300A20">
        <w:rPr>
          <w:rFonts w:cs="Arial"/>
        </w:rPr>
        <w:t>F</w:t>
      </w:r>
      <w:r w:rsidR="004646DA">
        <w:rPr>
          <w:rFonts w:cs="Arial"/>
        </w:rPr>
        <w:t>our</w:t>
      </w:r>
      <w:r w:rsidRPr="00266CF8">
        <w:rPr>
          <w:rFonts w:cs="Arial"/>
        </w:rPr>
        <w:t xml:space="preserve"> new subject areas </w:t>
      </w:r>
      <w:r w:rsidR="00217454">
        <w:rPr>
          <w:rFonts w:cs="Arial"/>
        </w:rPr>
        <w:t>were</w:t>
      </w:r>
      <w:r w:rsidRPr="00266CF8">
        <w:rPr>
          <w:rFonts w:cs="Arial"/>
        </w:rPr>
        <w:t xml:space="preserve"> identified between COP6 and COP10: </w:t>
      </w:r>
      <w:r w:rsidR="004646DA">
        <w:rPr>
          <w:rFonts w:cs="Arial"/>
        </w:rPr>
        <w:t xml:space="preserve">African Fauna, </w:t>
      </w:r>
      <w:r w:rsidRPr="00266CF8">
        <w:rPr>
          <w:rFonts w:cs="Arial"/>
        </w:rPr>
        <w:t>fish and by-catch at COP8</w:t>
      </w:r>
      <w:r w:rsidR="00294414">
        <w:rPr>
          <w:rFonts w:cs="Arial"/>
        </w:rPr>
        <w:t xml:space="preserve"> in 2005</w:t>
      </w:r>
      <w:r w:rsidRPr="00266CF8">
        <w:rPr>
          <w:rFonts w:cs="Arial"/>
        </w:rPr>
        <w:t xml:space="preserve">; and climate change at COP10 in 2011 (an overview of all subject areas since COP1 until COP10 has been provided in document </w:t>
      </w:r>
      <w:hyperlink r:id="rId16" w:history="1">
        <w:r w:rsidRPr="00266CF8">
          <w:rPr>
            <w:rStyle w:val="Hyperlink"/>
            <w:rFonts w:cs="Arial"/>
          </w:rPr>
          <w:t>UNEP/CMS/COP13/Doc.15.1</w:t>
        </w:r>
      </w:hyperlink>
      <w:r w:rsidRPr="00266CF8">
        <w:rPr>
          <w:rFonts w:cs="Arial"/>
        </w:rPr>
        <w:t>, Annex 2).</w:t>
      </w:r>
    </w:p>
    <w:p w14:paraId="38E5C815" w14:textId="77777777" w:rsidR="00901F41" w:rsidRPr="00266CF8" w:rsidRDefault="00901F41" w:rsidP="00D16D5B">
      <w:pPr>
        <w:pStyle w:val="ListParagraph"/>
        <w:tabs>
          <w:tab w:val="left" w:pos="0"/>
        </w:tabs>
        <w:ind w:left="540" w:hanging="540"/>
        <w:rPr>
          <w:rFonts w:ascii="Arial" w:hAnsi="Arial" w:cs="Arial"/>
          <w:sz w:val="22"/>
          <w:szCs w:val="22"/>
        </w:rPr>
      </w:pPr>
    </w:p>
    <w:p w14:paraId="2C527D04" w14:textId="41B2DD31" w:rsidR="007F72DC" w:rsidRDefault="007F72DC" w:rsidP="00D16D5B">
      <w:pPr>
        <w:pStyle w:val="ListNumber"/>
        <w:tabs>
          <w:tab w:val="left" w:pos="0"/>
        </w:tabs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>COP11</w:t>
      </w:r>
      <w:r w:rsidR="00294414">
        <w:rPr>
          <w:rFonts w:cs="Arial"/>
        </w:rPr>
        <w:t xml:space="preserve"> in </w:t>
      </w:r>
      <w:r w:rsidR="00CE590F">
        <w:rPr>
          <w:rFonts w:cs="Arial"/>
        </w:rPr>
        <w:t>2014</w:t>
      </w:r>
      <w:r w:rsidRPr="00266CF8">
        <w:rPr>
          <w:rFonts w:cs="Arial"/>
        </w:rPr>
        <w:t xml:space="preserve"> </w:t>
      </w:r>
      <w:r w:rsidR="00E23E8E" w:rsidRPr="00266CF8">
        <w:rPr>
          <w:rFonts w:cs="Arial"/>
        </w:rPr>
        <w:t xml:space="preserve">implemented </w:t>
      </w:r>
      <w:r w:rsidR="00863964" w:rsidRPr="00266CF8">
        <w:rPr>
          <w:rFonts w:cs="Arial"/>
        </w:rPr>
        <w:t>significant</w:t>
      </w:r>
      <w:r w:rsidR="00E23E8E" w:rsidRPr="00266CF8">
        <w:rPr>
          <w:rFonts w:cs="Arial"/>
        </w:rPr>
        <w:t xml:space="preserve"> institutional and organizational changes to the Scientific Council. </w:t>
      </w:r>
      <w:r w:rsidR="0039302B" w:rsidRPr="00266CF8">
        <w:rPr>
          <w:rFonts w:cs="Arial"/>
        </w:rPr>
        <w:t>COP11 decided that, for each intersessional period between two consecutive meetings of the Conference of the Parties, a representative selection of the membership of the Scientific Council, the Sessional Committee of the Scientific Council (</w:t>
      </w:r>
      <w:proofErr w:type="spellStart"/>
      <w:r w:rsidR="0039302B" w:rsidRPr="00266CF8">
        <w:rPr>
          <w:rFonts w:cs="Arial"/>
        </w:rPr>
        <w:t>ScC</w:t>
      </w:r>
      <w:proofErr w:type="spellEnd"/>
      <w:r w:rsidR="0039302B" w:rsidRPr="00266CF8">
        <w:rPr>
          <w:rFonts w:cs="Arial"/>
        </w:rPr>
        <w:t xml:space="preserve">-SC), should be identified. </w:t>
      </w:r>
      <w:r w:rsidR="003A74BA" w:rsidRPr="00266CF8">
        <w:rPr>
          <w:rFonts w:cs="Arial"/>
        </w:rPr>
        <w:t xml:space="preserve">The </w:t>
      </w:r>
      <w:r w:rsidR="00D9444E" w:rsidRPr="00266CF8">
        <w:rPr>
          <w:rFonts w:cs="Arial"/>
        </w:rPr>
        <w:t>COP-appointed Councillors are members of the Sessional Committee, together with fifteen Party-</w:t>
      </w:r>
      <w:r w:rsidR="00A52581" w:rsidRPr="00266CF8">
        <w:rPr>
          <w:rFonts w:cs="Arial"/>
        </w:rPr>
        <w:t>a</w:t>
      </w:r>
      <w:r w:rsidR="00D9444E" w:rsidRPr="00266CF8">
        <w:rPr>
          <w:rFonts w:cs="Arial"/>
        </w:rPr>
        <w:t xml:space="preserve">ppointed Councillors selected on </w:t>
      </w:r>
      <w:r w:rsidR="00E871CC" w:rsidRPr="00266CF8">
        <w:rPr>
          <w:rFonts w:cs="Arial"/>
        </w:rPr>
        <w:t xml:space="preserve">a </w:t>
      </w:r>
      <w:r w:rsidR="00D9444E" w:rsidRPr="00266CF8">
        <w:rPr>
          <w:rFonts w:cs="Arial"/>
        </w:rPr>
        <w:t>regional basis.</w:t>
      </w:r>
    </w:p>
    <w:p w14:paraId="7074D88E" w14:textId="77777777" w:rsidR="00D16D5B" w:rsidRPr="00266CF8" w:rsidRDefault="00D16D5B" w:rsidP="00D16D5B">
      <w:pPr>
        <w:pStyle w:val="ListNumber"/>
        <w:numPr>
          <w:ilvl w:val="0"/>
          <w:numId w:val="0"/>
        </w:num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6994E660" w14:textId="456E804E" w:rsidR="00392CBC" w:rsidRPr="00266CF8" w:rsidRDefault="00901F41" w:rsidP="00D16D5B">
      <w:pPr>
        <w:pStyle w:val="ListNumber"/>
        <w:tabs>
          <w:tab w:val="left" w:pos="0"/>
        </w:tabs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 xml:space="preserve">The Sessional Committee of the Scientific Council </w:t>
      </w:r>
      <w:r w:rsidR="00B773D1" w:rsidRPr="00266CF8">
        <w:rPr>
          <w:rFonts w:cs="Arial"/>
        </w:rPr>
        <w:t xml:space="preserve">at its third Meeting </w:t>
      </w:r>
      <w:r w:rsidRPr="00266CF8">
        <w:rPr>
          <w:rFonts w:cs="Arial"/>
        </w:rPr>
        <w:t>(Bonn, 2018) decided to undertake a review of the areas of expertise of COP-Appointed Councillors</w:t>
      </w:r>
      <w:r w:rsidR="00AD551F">
        <w:rPr>
          <w:rFonts w:cs="Arial"/>
        </w:rPr>
        <w:t xml:space="preserve"> and</w:t>
      </w:r>
      <w:r w:rsidR="00A76330">
        <w:rPr>
          <w:rFonts w:cs="Arial"/>
        </w:rPr>
        <w:t xml:space="preserve"> established an intersessional working group that reported to the</w:t>
      </w:r>
      <w:r w:rsidR="0043393D">
        <w:rPr>
          <w:rFonts w:cs="Arial"/>
        </w:rPr>
        <w:t xml:space="preserve"> fourth meeting of the Sessional Committee of the Scientific Counci</w:t>
      </w:r>
      <w:r w:rsidR="002537FB">
        <w:rPr>
          <w:rFonts w:cs="Arial"/>
        </w:rPr>
        <w:t>l</w:t>
      </w:r>
      <w:r w:rsidR="0043393D">
        <w:rPr>
          <w:rFonts w:cs="Arial"/>
        </w:rPr>
        <w:t xml:space="preserve"> (Bonn, 20</w:t>
      </w:r>
      <w:r w:rsidR="002537FB">
        <w:rPr>
          <w:rFonts w:cs="Arial"/>
        </w:rPr>
        <w:t>19</w:t>
      </w:r>
      <w:r w:rsidR="0043393D">
        <w:rPr>
          <w:rFonts w:cs="Arial"/>
        </w:rPr>
        <w:t>)</w:t>
      </w:r>
      <w:r w:rsidR="00AD551F">
        <w:rPr>
          <w:rFonts w:cs="Arial"/>
        </w:rPr>
        <w:t>.</w:t>
      </w:r>
      <w:r w:rsidR="00E5136D">
        <w:rPr>
          <w:rFonts w:cs="Arial"/>
        </w:rPr>
        <w:t xml:space="preserve"> </w:t>
      </w:r>
      <w:r w:rsidR="0001498F">
        <w:rPr>
          <w:rFonts w:cs="Arial"/>
        </w:rPr>
        <w:t>T</w:t>
      </w:r>
      <w:r w:rsidR="00E5136D">
        <w:rPr>
          <w:rFonts w:cs="Arial"/>
        </w:rPr>
        <w:t xml:space="preserve">he Scientific Council </w:t>
      </w:r>
      <w:r w:rsidR="0001498F">
        <w:rPr>
          <w:rFonts w:cs="Arial"/>
        </w:rPr>
        <w:t>agreed to</w:t>
      </w:r>
      <w:r w:rsidR="005B51ED" w:rsidRPr="00266CF8">
        <w:rPr>
          <w:rFonts w:cs="Arial"/>
        </w:rPr>
        <w:t xml:space="preserve"> p</w:t>
      </w:r>
      <w:r w:rsidRPr="00266CF8">
        <w:rPr>
          <w:rFonts w:cs="Arial"/>
        </w:rPr>
        <w:t>resent</w:t>
      </w:r>
      <w:r w:rsidR="0001498F">
        <w:rPr>
          <w:rFonts w:cs="Arial"/>
        </w:rPr>
        <w:t xml:space="preserve"> its recommendation </w:t>
      </w:r>
      <w:r w:rsidRPr="00266CF8">
        <w:rPr>
          <w:rFonts w:cs="Arial"/>
        </w:rPr>
        <w:t>to COP13</w:t>
      </w:r>
      <w:r w:rsidR="001B538E">
        <w:rPr>
          <w:rFonts w:cs="Arial"/>
        </w:rPr>
        <w:t xml:space="preserve"> in 2020</w:t>
      </w:r>
      <w:r w:rsidR="005B51ED" w:rsidRPr="00266CF8">
        <w:rPr>
          <w:rFonts w:cs="Arial"/>
        </w:rPr>
        <w:t xml:space="preserve">. On that basis, COP13 </w:t>
      </w:r>
      <w:r w:rsidR="00BD70BE" w:rsidRPr="00266CF8">
        <w:rPr>
          <w:rFonts w:cs="Arial"/>
        </w:rPr>
        <w:t>reviewed</w:t>
      </w:r>
      <w:r w:rsidR="00392CBC" w:rsidRPr="00266CF8">
        <w:rPr>
          <w:rFonts w:cs="Arial"/>
        </w:rPr>
        <w:t xml:space="preserve"> </w:t>
      </w:r>
      <w:r w:rsidR="00096E0C" w:rsidRPr="00266CF8">
        <w:rPr>
          <w:rFonts w:cs="Arial"/>
        </w:rPr>
        <w:t xml:space="preserve">the matter and </w:t>
      </w:r>
      <w:r w:rsidR="004B0E0A" w:rsidRPr="00266CF8">
        <w:rPr>
          <w:rFonts w:cs="Arial"/>
        </w:rPr>
        <w:t xml:space="preserve">decided on </w:t>
      </w:r>
      <w:r w:rsidR="00096E0C" w:rsidRPr="00266CF8">
        <w:rPr>
          <w:rFonts w:cs="Arial"/>
        </w:rPr>
        <w:t>the following subject areas for COP-</w:t>
      </w:r>
      <w:r w:rsidR="00537831">
        <w:rPr>
          <w:rFonts w:cs="Arial"/>
        </w:rPr>
        <w:t>a</w:t>
      </w:r>
      <w:r w:rsidR="00096E0C" w:rsidRPr="00266CF8">
        <w:rPr>
          <w:rFonts w:cs="Arial"/>
        </w:rPr>
        <w:t xml:space="preserve">ppointed Councillors: </w:t>
      </w:r>
      <w:r w:rsidR="00A84D43" w:rsidRPr="00266CF8">
        <w:rPr>
          <w:rFonts w:cs="Arial"/>
        </w:rPr>
        <w:t xml:space="preserve">Aquatic Mammals, </w:t>
      </w:r>
      <w:r w:rsidR="00096E0C" w:rsidRPr="00266CF8">
        <w:rPr>
          <w:rFonts w:cs="Arial"/>
        </w:rPr>
        <w:t xml:space="preserve">Birds, </w:t>
      </w:r>
      <w:r w:rsidR="00A84D43" w:rsidRPr="00266CF8">
        <w:rPr>
          <w:rFonts w:cs="Arial"/>
        </w:rPr>
        <w:t xml:space="preserve">Bycatch, Climate Change, Connectivity/Networks, Fish, </w:t>
      </w:r>
      <w:r w:rsidR="00497D92" w:rsidRPr="00266CF8">
        <w:rPr>
          <w:rFonts w:cs="Arial"/>
        </w:rPr>
        <w:t xml:space="preserve">Invasive Species (including disease, feral animals, insects and marine pests and weeds), Marine Pollution and </w:t>
      </w:r>
      <w:r w:rsidR="00096E0C" w:rsidRPr="00266CF8">
        <w:rPr>
          <w:rFonts w:cs="Arial"/>
        </w:rPr>
        <w:t>Terrestrial Mammals</w:t>
      </w:r>
      <w:r w:rsidR="00392CBC" w:rsidRPr="00266CF8">
        <w:rPr>
          <w:rFonts w:cs="Arial"/>
        </w:rPr>
        <w:t xml:space="preserve">. </w:t>
      </w:r>
      <w:r w:rsidR="000F25F9" w:rsidRPr="00266CF8">
        <w:rPr>
          <w:rFonts w:cs="Arial"/>
        </w:rPr>
        <w:t xml:space="preserve">The </w:t>
      </w:r>
      <w:r w:rsidR="002E1076" w:rsidRPr="00266CF8">
        <w:rPr>
          <w:rFonts w:cs="Arial"/>
        </w:rPr>
        <w:t xml:space="preserve">responsibility for the </w:t>
      </w:r>
      <w:r w:rsidR="00DA26B7" w:rsidRPr="00266CF8">
        <w:rPr>
          <w:rFonts w:cs="Arial"/>
        </w:rPr>
        <w:t>subject areas of</w:t>
      </w:r>
      <w:r w:rsidR="002E1076" w:rsidRPr="00266CF8">
        <w:rPr>
          <w:rFonts w:cs="Arial"/>
        </w:rPr>
        <w:t xml:space="preserve"> Birds</w:t>
      </w:r>
      <w:r w:rsidR="001330F1">
        <w:rPr>
          <w:rFonts w:cs="Arial"/>
        </w:rPr>
        <w:t xml:space="preserve"> and Fish</w:t>
      </w:r>
      <w:r w:rsidR="002E1076" w:rsidRPr="00266CF8">
        <w:rPr>
          <w:rFonts w:cs="Arial"/>
        </w:rPr>
        <w:t xml:space="preserve"> </w:t>
      </w:r>
      <w:r w:rsidR="004A1A77">
        <w:rPr>
          <w:rFonts w:cs="Arial"/>
        </w:rPr>
        <w:t xml:space="preserve">have been </w:t>
      </w:r>
      <w:r w:rsidR="00DA26B7" w:rsidRPr="00266CF8">
        <w:rPr>
          <w:rFonts w:cs="Arial"/>
        </w:rPr>
        <w:t>shared by two Councillors</w:t>
      </w:r>
      <w:r w:rsidR="00633B98" w:rsidRPr="00266CF8">
        <w:rPr>
          <w:rFonts w:cs="Arial"/>
        </w:rPr>
        <w:t xml:space="preserve"> since COP13</w:t>
      </w:r>
      <w:r w:rsidR="00DA26B7" w:rsidRPr="00266CF8">
        <w:rPr>
          <w:rFonts w:cs="Arial"/>
        </w:rPr>
        <w:t>.</w:t>
      </w:r>
    </w:p>
    <w:p w14:paraId="75788635" w14:textId="6CC2CB5F" w:rsidR="00E57341" w:rsidRDefault="00E57341" w:rsidP="00D16D5B">
      <w:pPr>
        <w:pStyle w:val="ListNumber"/>
        <w:numPr>
          <w:ilvl w:val="0"/>
          <w:numId w:val="0"/>
        </w:numPr>
        <w:spacing w:after="0" w:line="240" w:lineRule="auto"/>
        <w:ind w:left="567"/>
        <w:jc w:val="both"/>
        <w:rPr>
          <w:rFonts w:cs="Arial"/>
        </w:rPr>
      </w:pPr>
    </w:p>
    <w:p w14:paraId="1469830A" w14:textId="68925068" w:rsidR="009C17F6" w:rsidRPr="008212D5" w:rsidRDefault="00407F5F" w:rsidP="003A6C4C">
      <w:pPr>
        <w:pStyle w:val="ListNumber"/>
        <w:numPr>
          <w:ilvl w:val="0"/>
          <w:numId w:val="0"/>
        </w:numPr>
        <w:tabs>
          <w:tab w:val="left" w:pos="720"/>
        </w:tabs>
        <w:spacing w:after="0" w:line="240" w:lineRule="auto"/>
        <w:ind w:left="540" w:hanging="540"/>
        <w:jc w:val="both"/>
        <w:rPr>
          <w:rFonts w:eastAsia="Arial" w:cs="Arial"/>
          <w:u w:val="single"/>
        </w:rPr>
      </w:pPr>
      <w:r>
        <w:rPr>
          <w:rFonts w:eastAsia="Arial" w:cs="Arial"/>
          <w:u w:val="single"/>
        </w:rPr>
        <w:t>B/</w:t>
      </w:r>
      <w:r w:rsidR="006C2057">
        <w:rPr>
          <w:rFonts w:eastAsia="Arial" w:cs="Arial"/>
          <w:u w:val="single"/>
        </w:rPr>
        <w:tab/>
      </w:r>
      <w:r w:rsidR="0006035F">
        <w:rPr>
          <w:rFonts w:eastAsia="Arial" w:cs="Arial"/>
          <w:u w:val="single"/>
        </w:rPr>
        <w:t xml:space="preserve">Enhancing </w:t>
      </w:r>
      <w:r>
        <w:rPr>
          <w:rFonts w:eastAsia="Arial" w:cs="Arial"/>
          <w:u w:val="single"/>
        </w:rPr>
        <w:t>involvement</w:t>
      </w:r>
      <w:r w:rsidR="0006035F">
        <w:rPr>
          <w:rFonts w:eastAsia="Arial" w:cs="Arial"/>
          <w:u w:val="single"/>
        </w:rPr>
        <w:t xml:space="preserve"> of the</w:t>
      </w:r>
      <w:r w:rsidR="00AB0911">
        <w:rPr>
          <w:rFonts w:eastAsia="Arial" w:cs="Arial"/>
          <w:u w:val="single"/>
        </w:rPr>
        <w:t xml:space="preserve"> Party-appointed Councillors</w:t>
      </w:r>
    </w:p>
    <w:p w14:paraId="4E3B1AF6" w14:textId="77777777" w:rsidR="009C17F6" w:rsidRPr="00266CF8" w:rsidRDefault="009C17F6" w:rsidP="00D16D5B">
      <w:pPr>
        <w:pStyle w:val="ListNumber"/>
        <w:numPr>
          <w:ilvl w:val="0"/>
          <w:numId w:val="0"/>
        </w:numPr>
        <w:spacing w:after="0" w:line="240" w:lineRule="auto"/>
        <w:ind w:left="567"/>
        <w:jc w:val="both"/>
        <w:rPr>
          <w:rFonts w:cs="Arial"/>
        </w:rPr>
      </w:pPr>
    </w:p>
    <w:p w14:paraId="403050E0" w14:textId="747721C0" w:rsidR="000E27C9" w:rsidRPr="00266CF8" w:rsidRDefault="00EB5385" w:rsidP="00D16D5B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 xml:space="preserve">Through paragraph 10 of </w:t>
      </w:r>
      <w:r w:rsidR="000E27C9" w:rsidRPr="00266CF8">
        <w:rPr>
          <w:rFonts w:cs="Arial"/>
          <w:b/>
          <w:bCs/>
        </w:rPr>
        <w:t>Resolution 12.</w:t>
      </w:r>
      <w:r w:rsidR="00C02FF8" w:rsidRPr="00266CF8">
        <w:rPr>
          <w:rFonts w:cs="Arial"/>
          <w:b/>
          <w:bCs/>
        </w:rPr>
        <w:t>4 (Rev.COP14)</w:t>
      </w:r>
      <w:r w:rsidRPr="00266CF8">
        <w:rPr>
          <w:rFonts w:cs="Arial"/>
          <w:b/>
          <w:bCs/>
        </w:rPr>
        <w:t>,</w:t>
      </w:r>
      <w:r w:rsidRPr="00266CF8">
        <w:rPr>
          <w:rFonts w:cs="Arial"/>
        </w:rPr>
        <w:t xml:space="preserve"> COP</w:t>
      </w:r>
      <w:r w:rsidR="00DA7FEF" w:rsidRPr="00266CF8">
        <w:rPr>
          <w:rFonts w:cs="Arial"/>
        </w:rPr>
        <w:t xml:space="preserve">14 encouraged </w:t>
      </w:r>
      <w:r w:rsidR="00DC3376" w:rsidRPr="00266CF8">
        <w:rPr>
          <w:rFonts w:cs="Arial"/>
        </w:rPr>
        <w:t xml:space="preserve">participation of </w:t>
      </w:r>
      <w:r w:rsidR="002B7AAC" w:rsidRPr="00266CF8">
        <w:rPr>
          <w:rFonts w:cs="Arial"/>
        </w:rPr>
        <w:t xml:space="preserve">Party appointed Councillors </w:t>
      </w:r>
      <w:r w:rsidR="00D6183A" w:rsidRPr="00266CF8">
        <w:rPr>
          <w:rFonts w:cs="Arial"/>
        </w:rPr>
        <w:t xml:space="preserve">who are currently </w:t>
      </w:r>
      <w:r w:rsidR="002B7AAC" w:rsidRPr="00266CF8">
        <w:rPr>
          <w:rFonts w:cs="Arial"/>
        </w:rPr>
        <w:t>not</w:t>
      </w:r>
      <w:r w:rsidR="00D6183A" w:rsidRPr="00266CF8">
        <w:rPr>
          <w:rFonts w:cs="Arial"/>
        </w:rPr>
        <w:t xml:space="preserve"> a</w:t>
      </w:r>
      <w:r w:rsidR="002B7AAC" w:rsidRPr="00266CF8">
        <w:rPr>
          <w:rFonts w:cs="Arial"/>
        </w:rPr>
        <w:t xml:space="preserve"> member of the Sessional </w:t>
      </w:r>
      <w:r w:rsidR="00511BEF" w:rsidRPr="00266CF8">
        <w:rPr>
          <w:rFonts w:cs="Arial"/>
        </w:rPr>
        <w:t>C</w:t>
      </w:r>
      <w:r w:rsidR="002B7AAC" w:rsidRPr="00266CF8">
        <w:rPr>
          <w:rFonts w:cs="Arial"/>
        </w:rPr>
        <w:t>ommitte</w:t>
      </w:r>
      <w:r w:rsidR="00BC1F51" w:rsidRPr="00266CF8">
        <w:rPr>
          <w:rFonts w:cs="Arial"/>
        </w:rPr>
        <w:t>e</w:t>
      </w:r>
      <w:r w:rsidR="00DC3376" w:rsidRPr="00266CF8">
        <w:rPr>
          <w:rFonts w:cs="Arial"/>
        </w:rPr>
        <w:t xml:space="preserve"> in the work of the Scientific Council</w:t>
      </w:r>
      <w:r w:rsidR="008870AB" w:rsidRPr="00266CF8">
        <w:rPr>
          <w:rFonts w:cs="Arial"/>
        </w:rPr>
        <w:t>:</w:t>
      </w:r>
    </w:p>
    <w:p w14:paraId="5B27E590" w14:textId="491FF1E9" w:rsidR="00EB5385" w:rsidRPr="003A6C4C" w:rsidRDefault="00EB5385" w:rsidP="003A6C4C">
      <w:pPr>
        <w:pStyle w:val="ListNumber"/>
        <w:numPr>
          <w:ilvl w:val="0"/>
          <w:numId w:val="0"/>
        </w:numPr>
        <w:spacing w:after="0" w:line="240" w:lineRule="auto"/>
        <w:ind w:left="720"/>
        <w:jc w:val="both"/>
        <w:rPr>
          <w:rFonts w:cs="Arial"/>
          <w:i/>
          <w:iCs/>
          <w:sz w:val="20"/>
          <w:szCs w:val="20"/>
        </w:rPr>
      </w:pPr>
      <w:r w:rsidRPr="003A6C4C">
        <w:rPr>
          <w:rFonts w:cs="Arial"/>
          <w:i/>
          <w:iCs/>
          <w:sz w:val="20"/>
          <w:szCs w:val="20"/>
        </w:rPr>
        <w:lastRenderedPageBreak/>
        <w:t>Encourages the Secretariat to enhance communication with the Party- and COP-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appointed Councillors not included in the Sessional Committee, and encourages Party-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and COP-appointed Councillors not included in the Sessional Committee to contribute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to the work of the Scientific Council, coordinate with Sessional Committee members and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participate in working groups and task forces, including through meetings and the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interactive tools available to the Scientific Council, as well as to pursue activities at the</w:t>
      </w:r>
      <w:r w:rsidR="00ED329D" w:rsidRPr="003A6C4C">
        <w:rPr>
          <w:rFonts w:cs="Arial"/>
          <w:i/>
          <w:iCs/>
          <w:sz w:val="20"/>
          <w:szCs w:val="20"/>
        </w:rPr>
        <w:t xml:space="preserve"> </w:t>
      </w:r>
      <w:r w:rsidRPr="003A6C4C">
        <w:rPr>
          <w:rFonts w:cs="Arial"/>
          <w:i/>
          <w:iCs/>
          <w:sz w:val="20"/>
          <w:szCs w:val="20"/>
        </w:rPr>
        <w:t>national level;</w:t>
      </w:r>
    </w:p>
    <w:p w14:paraId="049EA7B4" w14:textId="77777777" w:rsidR="002D4527" w:rsidRPr="00266CF8" w:rsidRDefault="002D4527" w:rsidP="00D16D5B">
      <w:pPr>
        <w:rPr>
          <w:rFonts w:eastAsia="Arial" w:cs="Arial"/>
          <w:u w:val="single"/>
        </w:rPr>
      </w:pPr>
    </w:p>
    <w:p w14:paraId="09746D8C" w14:textId="2249CF33" w:rsidR="00A91A72" w:rsidRPr="00266CF8" w:rsidRDefault="002D4527" w:rsidP="00D16D5B">
      <w:pPr>
        <w:rPr>
          <w:rFonts w:eastAsia="Arial" w:cs="Arial"/>
          <w:u w:val="single"/>
        </w:rPr>
      </w:pPr>
      <w:r w:rsidRPr="00266CF8">
        <w:rPr>
          <w:rFonts w:eastAsia="Arial" w:cs="Arial"/>
          <w:u w:val="single"/>
        </w:rPr>
        <w:t>Discussion</w:t>
      </w:r>
    </w:p>
    <w:p w14:paraId="47BC6A60" w14:textId="77777777" w:rsidR="002D4527" w:rsidRPr="00266CF8" w:rsidRDefault="002D4527" w:rsidP="00D16D5B">
      <w:pPr>
        <w:rPr>
          <w:rFonts w:eastAsia="Arial" w:cs="Arial"/>
        </w:rPr>
      </w:pPr>
    </w:p>
    <w:p w14:paraId="14168449" w14:textId="0533500B" w:rsidR="00965686" w:rsidRPr="00266CF8" w:rsidRDefault="002D4527" w:rsidP="003A6C4C">
      <w:pPr>
        <w:ind w:left="540" w:hanging="540"/>
        <w:rPr>
          <w:rFonts w:eastAsia="Arial" w:cs="Arial"/>
          <w:b/>
          <w:bCs/>
        </w:rPr>
      </w:pPr>
      <w:r w:rsidRPr="00266CF8">
        <w:rPr>
          <w:rFonts w:eastAsia="Arial" w:cs="Arial"/>
          <w:b/>
          <w:bCs/>
        </w:rPr>
        <w:t>A</w:t>
      </w:r>
      <w:r w:rsidR="002A7AF9" w:rsidRPr="00266CF8">
        <w:rPr>
          <w:rFonts w:eastAsia="Arial" w:cs="Arial"/>
          <w:b/>
          <w:bCs/>
        </w:rPr>
        <w:t>/</w:t>
      </w:r>
      <w:r w:rsidR="002A7AF9" w:rsidRPr="00266CF8">
        <w:rPr>
          <w:rFonts w:eastAsia="Arial" w:cs="Arial"/>
          <w:b/>
          <w:bCs/>
        </w:rPr>
        <w:tab/>
      </w:r>
      <w:r w:rsidR="00CE62D4" w:rsidRPr="00266CF8">
        <w:rPr>
          <w:rFonts w:eastAsia="Arial" w:cs="Arial"/>
          <w:b/>
          <w:bCs/>
        </w:rPr>
        <w:t xml:space="preserve">Review of subject areas of COP-appointed </w:t>
      </w:r>
      <w:proofErr w:type="spellStart"/>
      <w:r w:rsidR="00CE62D4" w:rsidRPr="00266CF8">
        <w:rPr>
          <w:rFonts w:eastAsia="Arial" w:cs="Arial"/>
          <w:b/>
          <w:bCs/>
        </w:rPr>
        <w:t>Councillors</w:t>
      </w:r>
      <w:proofErr w:type="spellEnd"/>
    </w:p>
    <w:p w14:paraId="2B6D1CDD" w14:textId="77777777" w:rsidR="00736BF3" w:rsidRPr="00266CF8" w:rsidRDefault="00736BF3" w:rsidP="00D16D5B">
      <w:pPr>
        <w:rPr>
          <w:rFonts w:eastAsia="Arial" w:cs="Arial"/>
        </w:rPr>
      </w:pPr>
    </w:p>
    <w:p w14:paraId="5DA43194" w14:textId="6E4A47FC" w:rsidR="0083593D" w:rsidRPr="00266CF8" w:rsidRDefault="0083593D" w:rsidP="003A6C4C">
      <w:pPr>
        <w:pStyle w:val="ListNumber"/>
        <w:spacing w:after="0" w:line="240" w:lineRule="auto"/>
        <w:ind w:left="547" w:hanging="547"/>
        <w:jc w:val="both"/>
        <w:rPr>
          <w:rFonts w:cs="Arial"/>
        </w:rPr>
      </w:pPr>
      <w:r w:rsidRPr="00266CF8">
        <w:rPr>
          <w:rFonts w:cs="Arial"/>
        </w:rPr>
        <w:t xml:space="preserve">There are currently nine COP-appointed Councillors positions, of which two </w:t>
      </w:r>
      <w:r w:rsidR="00427FF2" w:rsidRPr="00266CF8">
        <w:rPr>
          <w:rFonts w:cs="Arial"/>
        </w:rPr>
        <w:t xml:space="preserve">positions </w:t>
      </w:r>
      <w:r w:rsidRPr="00266CF8">
        <w:rPr>
          <w:rFonts w:cs="Arial"/>
        </w:rPr>
        <w:t>are shared by two experts</w:t>
      </w:r>
      <w:r w:rsidR="00CD12DC">
        <w:rPr>
          <w:rFonts w:cs="Arial"/>
        </w:rPr>
        <w:t>. The following table shows how the subject areas evolved over time</w:t>
      </w:r>
      <w:r w:rsidRPr="00266CF8">
        <w:rPr>
          <w:rFonts w:cs="Arial"/>
        </w:rPr>
        <w:t>: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1297"/>
        <w:gridCol w:w="1363"/>
        <w:gridCol w:w="5987"/>
      </w:tblGrid>
      <w:tr w:rsidR="00CC4C08" w:rsidRPr="00E12BD0" w14:paraId="6CA646C7" w14:textId="77777777" w:rsidTr="002C7CAF">
        <w:tc>
          <w:tcPr>
            <w:tcW w:w="1327" w:type="dxa"/>
          </w:tcPr>
          <w:p w14:paraId="39CCD4E2" w14:textId="5B69909A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COP1</w:t>
            </w:r>
          </w:p>
        </w:tc>
        <w:tc>
          <w:tcPr>
            <w:tcW w:w="1418" w:type="dxa"/>
          </w:tcPr>
          <w:p w14:paraId="020FB61A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1985</w:t>
            </w:r>
          </w:p>
        </w:tc>
        <w:tc>
          <w:tcPr>
            <w:tcW w:w="6242" w:type="dxa"/>
          </w:tcPr>
          <w:p w14:paraId="2FC9A850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Aquatic reptiles</w:t>
            </w:r>
          </w:p>
          <w:p w14:paraId="664AC6A0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Reptiles, birds, marine mammals</w:t>
            </w:r>
          </w:p>
          <w:p w14:paraId="5DB2D67E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Bird migration</w:t>
            </w:r>
          </w:p>
          <w:p w14:paraId="30DB8EF8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Bird migration, waterfowl management</w:t>
            </w:r>
          </w:p>
          <w:p w14:paraId="720888D9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Migration of mammals in Africa</w:t>
            </w:r>
          </w:p>
          <w:p w14:paraId="4C76D4FB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Ornithology</w:t>
            </w:r>
          </w:p>
          <w:p w14:paraId="05D58D9C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Birds, marine mammals</w:t>
            </w:r>
          </w:p>
        </w:tc>
      </w:tr>
      <w:tr w:rsidR="00CC4C08" w:rsidRPr="00E12BD0" w14:paraId="1A9513F8" w14:textId="77777777" w:rsidTr="002C7CAF">
        <w:tc>
          <w:tcPr>
            <w:tcW w:w="1327" w:type="dxa"/>
          </w:tcPr>
          <w:p w14:paraId="41F62778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COP2</w:t>
            </w:r>
          </w:p>
        </w:tc>
        <w:tc>
          <w:tcPr>
            <w:tcW w:w="1418" w:type="dxa"/>
          </w:tcPr>
          <w:p w14:paraId="1B550515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1988</w:t>
            </w:r>
          </w:p>
        </w:tc>
        <w:tc>
          <w:tcPr>
            <w:tcW w:w="6242" w:type="dxa"/>
          </w:tcPr>
          <w:p w14:paraId="27B0ABFB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Marine species</w:t>
            </w:r>
          </w:p>
          <w:p w14:paraId="3FC27C3F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Waterfowl</w:t>
            </w:r>
          </w:p>
          <w:p w14:paraId="23256257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Environmental law</w:t>
            </w:r>
          </w:p>
          <w:p w14:paraId="6C3A7B32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Toxicology related to wild animals</w:t>
            </w:r>
          </w:p>
        </w:tc>
      </w:tr>
      <w:tr w:rsidR="00CC4C08" w:rsidRPr="00E12BD0" w14:paraId="6BB73B63" w14:textId="77777777" w:rsidTr="002C7CAF">
        <w:tc>
          <w:tcPr>
            <w:tcW w:w="1327" w:type="dxa"/>
          </w:tcPr>
          <w:p w14:paraId="642BCCA9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COP3</w:t>
            </w:r>
          </w:p>
        </w:tc>
        <w:tc>
          <w:tcPr>
            <w:tcW w:w="1418" w:type="dxa"/>
          </w:tcPr>
          <w:p w14:paraId="7F5758BD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1991</w:t>
            </w:r>
          </w:p>
        </w:tc>
        <w:tc>
          <w:tcPr>
            <w:tcW w:w="6242" w:type="dxa"/>
          </w:tcPr>
          <w:p w14:paraId="54F459B3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Sahelo-Saharan mammals</w:t>
            </w:r>
          </w:p>
          <w:p w14:paraId="3D21F86D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Waterfowl</w:t>
            </w:r>
          </w:p>
          <w:p w14:paraId="5B44439D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Small cetaceans</w:t>
            </w:r>
          </w:p>
          <w:p w14:paraId="64E2CBF4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Neotropical fauna</w:t>
            </w:r>
          </w:p>
        </w:tc>
      </w:tr>
      <w:tr w:rsidR="00CC4C08" w:rsidRPr="00E12BD0" w14:paraId="73E3FBA2" w14:textId="77777777" w:rsidTr="002C7CAF">
        <w:tc>
          <w:tcPr>
            <w:tcW w:w="1327" w:type="dxa"/>
          </w:tcPr>
          <w:p w14:paraId="6F6E2672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COP4</w:t>
            </w:r>
          </w:p>
        </w:tc>
        <w:tc>
          <w:tcPr>
            <w:tcW w:w="1418" w:type="dxa"/>
          </w:tcPr>
          <w:p w14:paraId="6FC5C964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1994</w:t>
            </w:r>
          </w:p>
        </w:tc>
        <w:tc>
          <w:tcPr>
            <w:tcW w:w="6242" w:type="dxa"/>
          </w:tcPr>
          <w:p w14:paraId="11CBE36A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 xml:space="preserve">COP3 experts reappointed </w:t>
            </w:r>
          </w:p>
          <w:p w14:paraId="55E00424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Addition of:</w:t>
            </w:r>
          </w:p>
          <w:p w14:paraId="0E0BC07C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Marine turtles</w:t>
            </w:r>
          </w:p>
        </w:tc>
      </w:tr>
      <w:tr w:rsidR="00CC4C08" w:rsidRPr="00E12BD0" w14:paraId="403A062E" w14:textId="77777777" w:rsidTr="002C7CAF">
        <w:tc>
          <w:tcPr>
            <w:tcW w:w="1327" w:type="dxa"/>
          </w:tcPr>
          <w:p w14:paraId="0C396499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COP5</w:t>
            </w:r>
          </w:p>
        </w:tc>
        <w:tc>
          <w:tcPr>
            <w:tcW w:w="1418" w:type="dxa"/>
          </w:tcPr>
          <w:p w14:paraId="10D5070B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1997</w:t>
            </w:r>
          </w:p>
        </w:tc>
        <w:tc>
          <w:tcPr>
            <w:tcW w:w="6242" w:type="dxa"/>
          </w:tcPr>
          <w:p w14:paraId="577BF315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Marine turtles</w:t>
            </w:r>
          </w:p>
          <w:p w14:paraId="49294E69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Waterbirds</w:t>
            </w:r>
          </w:p>
          <w:p w14:paraId="50B1ED8E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Cetaceans</w:t>
            </w:r>
          </w:p>
          <w:p w14:paraId="54F35180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Large mammals</w:t>
            </w:r>
          </w:p>
          <w:p w14:paraId="158A9171" w14:textId="77777777" w:rsidR="00CC4C08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Neotropical fauna</w:t>
            </w:r>
          </w:p>
          <w:p w14:paraId="7FFA4BC7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/>
              <w:jc w:val="both"/>
              <w:rPr>
                <w:rFonts w:cs="Arial"/>
              </w:rPr>
            </w:pPr>
          </w:p>
        </w:tc>
      </w:tr>
      <w:tr w:rsidR="00CC4C08" w:rsidRPr="00E12BD0" w14:paraId="04EBABE8" w14:textId="77777777" w:rsidTr="002C7CAF">
        <w:tc>
          <w:tcPr>
            <w:tcW w:w="1327" w:type="dxa"/>
          </w:tcPr>
          <w:p w14:paraId="0D0BFA57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COP6</w:t>
            </w:r>
          </w:p>
        </w:tc>
        <w:tc>
          <w:tcPr>
            <w:tcW w:w="1418" w:type="dxa"/>
          </w:tcPr>
          <w:p w14:paraId="1F8F971A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1999</w:t>
            </w:r>
          </w:p>
        </w:tc>
        <w:tc>
          <w:tcPr>
            <w:tcW w:w="6242" w:type="dxa"/>
          </w:tcPr>
          <w:p w14:paraId="62A47C76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COP5 experts reappointed, with recasting:</w:t>
            </w:r>
          </w:p>
          <w:p w14:paraId="5B47A7A9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Waterbirds = Waterbirds/wetlands</w:t>
            </w:r>
          </w:p>
          <w:p w14:paraId="66F7F4B4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Cetaceans = Cetaceans and fishes</w:t>
            </w:r>
          </w:p>
          <w:p w14:paraId="51739653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Large mammals = Large terrestrial mammals</w:t>
            </w:r>
          </w:p>
          <w:p w14:paraId="5A5ACE6F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Addition of:</w:t>
            </w:r>
          </w:p>
          <w:p w14:paraId="68AE61D2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Asiatic fauna</w:t>
            </w:r>
          </w:p>
        </w:tc>
      </w:tr>
      <w:tr w:rsidR="00CC4C08" w:rsidRPr="00E12BD0" w14:paraId="691D7D55" w14:textId="77777777" w:rsidTr="002C7CAF">
        <w:tc>
          <w:tcPr>
            <w:tcW w:w="1327" w:type="dxa"/>
          </w:tcPr>
          <w:p w14:paraId="602E84FF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COP7</w:t>
            </w:r>
          </w:p>
        </w:tc>
        <w:tc>
          <w:tcPr>
            <w:tcW w:w="1418" w:type="dxa"/>
          </w:tcPr>
          <w:p w14:paraId="73B120CC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2002</w:t>
            </w:r>
          </w:p>
        </w:tc>
        <w:tc>
          <w:tcPr>
            <w:tcW w:w="6242" w:type="dxa"/>
          </w:tcPr>
          <w:p w14:paraId="6D441D1B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COP6 experts reappointed</w:t>
            </w:r>
          </w:p>
        </w:tc>
      </w:tr>
      <w:tr w:rsidR="00CC4C08" w:rsidRPr="00E12BD0" w14:paraId="6D793099" w14:textId="77777777" w:rsidTr="002C7CAF">
        <w:tc>
          <w:tcPr>
            <w:tcW w:w="1327" w:type="dxa"/>
          </w:tcPr>
          <w:p w14:paraId="2B5E0EB5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COP8</w:t>
            </w:r>
          </w:p>
        </w:tc>
        <w:tc>
          <w:tcPr>
            <w:tcW w:w="1418" w:type="dxa"/>
          </w:tcPr>
          <w:p w14:paraId="5266EDA6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2005</w:t>
            </w:r>
          </w:p>
        </w:tc>
        <w:tc>
          <w:tcPr>
            <w:tcW w:w="6242" w:type="dxa"/>
          </w:tcPr>
          <w:p w14:paraId="51B7E679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COP7 experts reappointed, with recasting:</w:t>
            </w:r>
          </w:p>
          <w:p w14:paraId="1711A2C0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Waterbirds/wetlands = birds</w:t>
            </w:r>
          </w:p>
          <w:p w14:paraId="1A9D5DB8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Cetaceans and fishes = marine mammals and large fishes</w:t>
            </w:r>
          </w:p>
          <w:p w14:paraId="222117A4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Large terrestrial mammals = African fauna</w:t>
            </w:r>
          </w:p>
          <w:p w14:paraId="6A94A01A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Addition of:</w:t>
            </w:r>
          </w:p>
          <w:p w14:paraId="62CF081E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Fish</w:t>
            </w:r>
          </w:p>
          <w:p w14:paraId="3B775EB6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By-catch</w:t>
            </w:r>
          </w:p>
        </w:tc>
      </w:tr>
      <w:tr w:rsidR="00CC4C08" w:rsidRPr="00E12BD0" w14:paraId="70FB78AF" w14:textId="77777777" w:rsidTr="002C7CAF">
        <w:tc>
          <w:tcPr>
            <w:tcW w:w="1327" w:type="dxa"/>
          </w:tcPr>
          <w:p w14:paraId="5D4A5E88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lastRenderedPageBreak/>
              <w:t>COP9</w:t>
            </w:r>
          </w:p>
        </w:tc>
        <w:tc>
          <w:tcPr>
            <w:tcW w:w="1418" w:type="dxa"/>
          </w:tcPr>
          <w:p w14:paraId="0919787A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2008</w:t>
            </w:r>
          </w:p>
        </w:tc>
        <w:tc>
          <w:tcPr>
            <w:tcW w:w="6242" w:type="dxa"/>
          </w:tcPr>
          <w:p w14:paraId="312F9778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COP8 experts reappointed, with recasting:</w:t>
            </w:r>
          </w:p>
          <w:p w14:paraId="09D2A473" w14:textId="77777777" w:rsidR="00CC4C08" w:rsidRPr="00E12BD0" w:rsidRDefault="00CC4C08" w:rsidP="008212D5">
            <w:pPr>
              <w:pStyle w:val="ListBullet2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Marine mammals and large fishes = aquatic mammals</w:t>
            </w:r>
          </w:p>
        </w:tc>
      </w:tr>
      <w:tr w:rsidR="00CC4C08" w:rsidRPr="00E12BD0" w14:paraId="4B4BFB76" w14:textId="77777777" w:rsidTr="002C7CAF">
        <w:tc>
          <w:tcPr>
            <w:tcW w:w="1327" w:type="dxa"/>
          </w:tcPr>
          <w:p w14:paraId="7A51D884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  <w:b/>
              </w:rPr>
            </w:pPr>
            <w:r w:rsidRPr="00E12BD0">
              <w:rPr>
                <w:rFonts w:cs="Arial"/>
                <w:b/>
              </w:rPr>
              <w:t>COP10</w:t>
            </w:r>
          </w:p>
        </w:tc>
        <w:tc>
          <w:tcPr>
            <w:tcW w:w="1418" w:type="dxa"/>
          </w:tcPr>
          <w:p w14:paraId="30EC4567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2011</w:t>
            </w:r>
          </w:p>
        </w:tc>
        <w:tc>
          <w:tcPr>
            <w:tcW w:w="6242" w:type="dxa"/>
          </w:tcPr>
          <w:p w14:paraId="732F4739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COP9 experts reappointed</w:t>
            </w:r>
          </w:p>
          <w:p w14:paraId="77CC487E" w14:textId="77777777" w:rsidR="00CC4C08" w:rsidRPr="00E12BD0" w:rsidRDefault="00CC4C08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Addition of:</w:t>
            </w:r>
          </w:p>
          <w:p w14:paraId="73061477" w14:textId="77777777" w:rsidR="00CC4C08" w:rsidRPr="00E12BD0" w:rsidRDefault="00CC4C08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 w:rsidRPr="00E12BD0">
              <w:rPr>
                <w:rFonts w:cs="Arial"/>
              </w:rPr>
              <w:t>Climate change</w:t>
            </w:r>
          </w:p>
        </w:tc>
      </w:tr>
      <w:tr w:rsidR="0091294F" w:rsidRPr="00E12BD0" w14:paraId="47B65E34" w14:textId="77777777" w:rsidTr="00032AA1">
        <w:tc>
          <w:tcPr>
            <w:tcW w:w="1327" w:type="dxa"/>
          </w:tcPr>
          <w:p w14:paraId="5F0AF7FE" w14:textId="654F1217" w:rsidR="0091294F" w:rsidRPr="00E12BD0" w:rsidRDefault="0091294F" w:rsidP="00A2718C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COP11</w:t>
            </w:r>
          </w:p>
        </w:tc>
        <w:tc>
          <w:tcPr>
            <w:tcW w:w="1418" w:type="dxa"/>
          </w:tcPr>
          <w:p w14:paraId="42D8C183" w14:textId="07C224E4" w:rsidR="003E5C9F" w:rsidRPr="00E12BD0" w:rsidRDefault="0091294F" w:rsidP="00A2718C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  <w:tc>
          <w:tcPr>
            <w:tcW w:w="6242" w:type="dxa"/>
          </w:tcPr>
          <w:p w14:paraId="10848A32" w14:textId="78B7B3C3" w:rsidR="0091294F" w:rsidRPr="00E12BD0" w:rsidRDefault="0091294F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 change introduced</w:t>
            </w:r>
          </w:p>
        </w:tc>
      </w:tr>
      <w:tr w:rsidR="00A2718C" w:rsidRPr="00E12BD0" w14:paraId="2AA5D8F5" w14:textId="77777777" w:rsidTr="00032AA1">
        <w:tc>
          <w:tcPr>
            <w:tcW w:w="1327" w:type="dxa"/>
          </w:tcPr>
          <w:p w14:paraId="3D494CDA" w14:textId="62DD3147" w:rsidR="00A2718C" w:rsidRDefault="00A2718C" w:rsidP="0091294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COP12</w:t>
            </w:r>
          </w:p>
        </w:tc>
        <w:tc>
          <w:tcPr>
            <w:tcW w:w="1418" w:type="dxa"/>
          </w:tcPr>
          <w:p w14:paraId="40162AAA" w14:textId="7376037C" w:rsidR="00A2718C" w:rsidRDefault="00A2718C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6242" w:type="dxa"/>
          </w:tcPr>
          <w:p w14:paraId="2D6F8749" w14:textId="1073DA3A" w:rsidR="00A2718C" w:rsidRDefault="00A2718C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 change introduced</w:t>
            </w:r>
          </w:p>
        </w:tc>
      </w:tr>
      <w:tr w:rsidR="0091294F" w:rsidRPr="00E12BD0" w14:paraId="2317DC5A" w14:textId="77777777" w:rsidTr="00032AA1">
        <w:tc>
          <w:tcPr>
            <w:tcW w:w="1327" w:type="dxa"/>
          </w:tcPr>
          <w:p w14:paraId="01C8A3F1" w14:textId="1E681923" w:rsidR="0091294F" w:rsidRDefault="0091294F" w:rsidP="0091294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COP13</w:t>
            </w:r>
          </w:p>
        </w:tc>
        <w:tc>
          <w:tcPr>
            <w:tcW w:w="1418" w:type="dxa"/>
          </w:tcPr>
          <w:p w14:paraId="09460C27" w14:textId="39794F57" w:rsidR="0091294F" w:rsidRPr="00E12BD0" w:rsidRDefault="003E5C9F" w:rsidP="008212D5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6242" w:type="dxa"/>
          </w:tcPr>
          <w:p w14:paraId="5F4CDF1A" w14:textId="44CB9C7F" w:rsidR="0091294F" w:rsidRDefault="003E5C9F" w:rsidP="008212D5">
            <w:pPr>
              <w:pStyle w:val="ListBullet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Subject area for Marine </w:t>
            </w:r>
            <w:r w:rsidR="00FD781E">
              <w:rPr>
                <w:rFonts w:cs="Arial"/>
              </w:rPr>
              <w:t xml:space="preserve">turtles </w:t>
            </w:r>
            <w:r>
              <w:rPr>
                <w:rFonts w:cs="Arial"/>
              </w:rPr>
              <w:t>replaced by</w:t>
            </w:r>
            <w:r w:rsidR="00AA39D4">
              <w:rPr>
                <w:rFonts w:cs="Arial"/>
              </w:rPr>
              <w:t xml:space="preserve"> Marine Pollution</w:t>
            </w:r>
            <w:r w:rsidR="001153CD">
              <w:rPr>
                <w:rFonts w:cs="Arial"/>
              </w:rPr>
              <w:t>;</w:t>
            </w:r>
            <w:r w:rsidR="00AA39D4">
              <w:rPr>
                <w:rFonts w:cs="Arial"/>
              </w:rPr>
              <w:t xml:space="preserve"> subject areas of Asiatic fauna, Neotropical fauna and African </w:t>
            </w:r>
            <w:r w:rsidR="00524487">
              <w:rPr>
                <w:rFonts w:cs="Arial"/>
              </w:rPr>
              <w:t>f</w:t>
            </w:r>
            <w:r w:rsidR="00AA39D4">
              <w:rPr>
                <w:rFonts w:cs="Arial"/>
              </w:rPr>
              <w:t xml:space="preserve">auna were merged in </w:t>
            </w:r>
            <w:r w:rsidR="00524487">
              <w:rPr>
                <w:rFonts w:cs="Arial"/>
              </w:rPr>
              <w:t>a single</w:t>
            </w:r>
            <w:r w:rsidR="00AA39D4">
              <w:rPr>
                <w:rFonts w:cs="Arial"/>
              </w:rPr>
              <w:t xml:space="preserve"> </w:t>
            </w:r>
            <w:r w:rsidR="00B25C77">
              <w:rPr>
                <w:rFonts w:cs="Arial"/>
              </w:rPr>
              <w:t>subject area</w:t>
            </w:r>
            <w:r w:rsidR="00AA39D4">
              <w:rPr>
                <w:rFonts w:cs="Arial"/>
              </w:rPr>
              <w:t xml:space="preserve"> for Terrestrial </w:t>
            </w:r>
            <w:r w:rsidR="00524487">
              <w:rPr>
                <w:rFonts w:cs="Arial"/>
              </w:rPr>
              <w:t>m</w:t>
            </w:r>
            <w:r w:rsidR="00AA39D4">
              <w:rPr>
                <w:rFonts w:cs="Arial"/>
              </w:rPr>
              <w:t>ammals</w:t>
            </w:r>
            <w:r w:rsidR="00E04EEF">
              <w:rPr>
                <w:rFonts w:cs="Arial"/>
              </w:rPr>
              <w:t>;</w:t>
            </w:r>
            <w:r w:rsidR="00AA39D4">
              <w:rPr>
                <w:rFonts w:cs="Arial"/>
              </w:rPr>
              <w:t xml:space="preserve"> </w:t>
            </w:r>
            <w:r w:rsidR="00B52311">
              <w:rPr>
                <w:rFonts w:cs="Arial"/>
              </w:rPr>
              <w:t>two</w:t>
            </w:r>
            <w:r w:rsidR="00AA39D4">
              <w:rPr>
                <w:rFonts w:cs="Arial"/>
              </w:rPr>
              <w:t xml:space="preserve"> new subject area</w:t>
            </w:r>
            <w:r w:rsidR="007823C7">
              <w:rPr>
                <w:rFonts w:cs="Arial"/>
              </w:rPr>
              <w:t>s were estab</w:t>
            </w:r>
            <w:r w:rsidR="00AA39D4">
              <w:rPr>
                <w:rFonts w:cs="Arial"/>
              </w:rPr>
              <w:t xml:space="preserve">lished </w:t>
            </w:r>
            <w:r w:rsidR="001153CD">
              <w:rPr>
                <w:rFonts w:cs="Arial"/>
              </w:rPr>
              <w:t>for</w:t>
            </w:r>
            <w:r>
              <w:rPr>
                <w:rFonts w:cs="Arial"/>
              </w:rPr>
              <w:t xml:space="preserve"> Connectivity/Networks</w:t>
            </w:r>
            <w:r w:rsidR="00B52311">
              <w:rPr>
                <w:rFonts w:cs="Arial"/>
              </w:rPr>
              <w:t xml:space="preserve">, and for </w:t>
            </w:r>
            <w:r w:rsidR="00C06278" w:rsidRPr="00C06278">
              <w:rPr>
                <w:rFonts w:cs="Arial"/>
              </w:rPr>
              <w:t>Invasive species, disease, feral animals, insects, and marine pests and weeds</w:t>
            </w:r>
            <w:r w:rsidR="00C06278">
              <w:rPr>
                <w:rFonts w:cs="Arial"/>
              </w:rPr>
              <w:t>.</w:t>
            </w:r>
            <w:r w:rsidR="00B52311">
              <w:rPr>
                <w:rFonts w:cs="Arial"/>
              </w:rPr>
              <w:t xml:space="preserve"> </w:t>
            </w:r>
          </w:p>
        </w:tc>
      </w:tr>
      <w:tr w:rsidR="00CD12DC" w:rsidRPr="00E12BD0" w14:paraId="58437978" w14:textId="77777777" w:rsidTr="002C7CAF">
        <w:tc>
          <w:tcPr>
            <w:tcW w:w="1327" w:type="dxa"/>
          </w:tcPr>
          <w:p w14:paraId="79226BFC" w14:textId="2CD96B1A" w:rsidR="00CD12DC" w:rsidRPr="00E12BD0" w:rsidRDefault="00CD12DC" w:rsidP="000468E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COP 14</w:t>
            </w:r>
          </w:p>
        </w:tc>
        <w:tc>
          <w:tcPr>
            <w:tcW w:w="1418" w:type="dxa"/>
          </w:tcPr>
          <w:p w14:paraId="38959916" w14:textId="4DADB461" w:rsidR="00CD12DC" w:rsidRPr="00E12BD0" w:rsidRDefault="000468E8" w:rsidP="004B56EE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9" w:hanging="369"/>
              <w:jc w:val="both"/>
              <w:rPr>
                <w:rFonts w:cs="Arial"/>
              </w:rPr>
            </w:pPr>
            <w:r>
              <w:rPr>
                <w:rFonts w:cs="Arial"/>
              </w:rPr>
              <w:t>2024</w:t>
            </w:r>
          </w:p>
        </w:tc>
        <w:tc>
          <w:tcPr>
            <w:tcW w:w="6242" w:type="dxa"/>
          </w:tcPr>
          <w:p w14:paraId="28FD7F9B" w14:textId="2912DDB0" w:rsidR="00CD12DC" w:rsidRPr="00CD12DC" w:rsidRDefault="004B56EE" w:rsidP="00DA798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No change </w:t>
            </w:r>
            <w:proofErr w:type="gramStart"/>
            <w:r>
              <w:rPr>
                <w:rFonts w:cs="Arial"/>
              </w:rPr>
              <w:t>introduced,</w:t>
            </w:r>
            <w:proofErr w:type="gramEnd"/>
            <w:r w:rsidR="00FF41BC">
              <w:rPr>
                <w:rFonts w:cs="Arial"/>
              </w:rPr>
              <w:t xml:space="preserve"> the areas remain as follows: </w:t>
            </w:r>
          </w:p>
          <w:p w14:paraId="72C6DC8B" w14:textId="16D95302" w:rsidR="00FF41BC" w:rsidRDefault="00FF41BC" w:rsidP="00CD12DC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Aquatic Mammals</w:t>
            </w:r>
          </w:p>
          <w:p w14:paraId="2015264B" w14:textId="1AF98DEF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Birds</w:t>
            </w:r>
          </w:p>
          <w:p w14:paraId="666ABB93" w14:textId="77777777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Bycatch</w:t>
            </w:r>
          </w:p>
          <w:p w14:paraId="27AAD650" w14:textId="77777777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 xml:space="preserve">Climate Change </w:t>
            </w:r>
          </w:p>
          <w:p w14:paraId="5FEC81B8" w14:textId="10535344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Connectivity/Network</w:t>
            </w:r>
            <w:r w:rsidR="00F23A51">
              <w:rPr>
                <w:rFonts w:cs="Arial"/>
              </w:rPr>
              <w:t xml:space="preserve"> </w:t>
            </w:r>
          </w:p>
          <w:p w14:paraId="0F3954B3" w14:textId="77777777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Fish</w:t>
            </w:r>
          </w:p>
          <w:p w14:paraId="25731D3D" w14:textId="77777777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Invasive species, disease, feral animals, insects, and marine pests and weeds</w:t>
            </w:r>
          </w:p>
          <w:p w14:paraId="4C356834" w14:textId="77777777" w:rsidR="00CD12DC" w:rsidRPr="00CD12DC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Marine Pollution</w:t>
            </w:r>
          </w:p>
          <w:p w14:paraId="5E1EA241" w14:textId="37EB71D3" w:rsidR="00CD12DC" w:rsidRPr="00E12BD0" w:rsidRDefault="00CD12DC" w:rsidP="00DA798E">
            <w:pPr>
              <w:pStyle w:val="ListBullet"/>
              <w:spacing w:after="0"/>
              <w:rPr>
                <w:rFonts w:cs="Arial"/>
              </w:rPr>
            </w:pPr>
            <w:r w:rsidRPr="00CD12DC">
              <w:rPr>
                <w:rFonts w:cs="Arial"/>
              </w:rPr>
              <w:t>Terrestrial Mammals</w:t>
            </w:r>
          </w:p>
        </w:tc>
      </w:tr>
    </w:tbl>
    <w:p w14:paraId="5487708B" w14:textId="77777777" w:rsidR="00CC4C08" w:rsidRPr="00266CF8" w:rsidRDefault="00CC4C08" w:rsidP="003A6C4C">
      <w:pPr>
        <w:pStyle w:val="ListNumber"/>
        <w:numPr>
          <w:ilvl w:val="0"/>
          <w:numId w:val="0"/>
        </w:numPr>
        <w:spacing w:after="0" w:line="240" w:lineRule="auto"/>
        <w:jc w:val="both"/>
        <w:rPr>
          <w:rFonts w:cs="Arial"/>
        </w:rPr>
      </w:pPr>
    </w:p>
    <w:p w14:paraId="263C8E4B" w14:textId="5ABCEE45" w:rsidR="00996C2A" w:rsidRDefault="0057009B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>F</w:t>
      </w:r>
      <w:r w:rsidR="00A56C33" w:rsidRPr="00266CF8">
        <w:rPr>
          <w:rFonts w:cs="Arial"/>
        </w:rPr>
        <w:t>eedback from the COP-appointed Councillors</w:t>
      </w:r>
      <w:r w:rsidRPr="00266CF8">
        <w:rPr>
          <w:rFonts w:cs="Arial"/>
        </w:rPr>
        <w:t xml:space="preserve"> suggests</w:t>
      </w:r>
      <w:r w:rsidR="00A56C33" w:rsidRPr="00266CF8">
        <w:rPr>
          <w:rFonts w:cs="Arial"/>
        </w:rPr>
        <w:t xml:space="preserve"> that t</w:t>
      </w:r>
      <w:r w:rsidR="000F69A5" w:rsidRPr="00266CF8">
        <w:rPr>
          <w:rFonts w:cs="Arial"/>
        </w:rPr>
        <w:t xml:space="preserve">he </w:t>
      </w:r>
      <w:r w:rsidR="00A56C33" w:rsidRPr="00266CF8">
        <w:rPr>
          <w:rFonts w:cs="Arial"/>
        </w:rPr>
        <w:t>extent of work allocated under</w:t>
      </w:r>
      <w:r w:rsidR="000F69A5" w:rsidRPr="00266CF8">
        <w:rPr>
          <w:rFonts w:cs="Arial"/>
        </w:rPr>
        <w:t xml:space="preserve"> </w:t>
      </w:r>
      <w:r w:rsidR="00A56C33" w:rsidRPr="00266CF8">
        <w:rPr>
          <w:rFonts w:cs="Arial"/>
        </w:rPr>
        <w:t>the specific</w:t>
      </w:r>
      <w:r w:rsidR="000F69A5" w:rsidRPr="00266CF8">
        <w:rPr>
          <w:rFonts w:cs="Arial"/>
        </w:rPr>
        <w:t xml:space="preserve"> subject areas as they were defined until COP14 </w:t>
      </w:r>
      <w:r w:rsidRPr="00266CF8">
        <w:rPr>
          <w:rFonts w:cs="Arial"/>
        </w:rPr>
        <w:t>is</w:t>
      </w:r>
      <w:r w:rsidR="000F69A5" w:rsidRPr="00266CF8">
        <w:rPr>
          <w:rFonts w:cs="Arial"/>
        </w:rPr>
        <w:t xml:space="preserve"> appropriate</w:t>
      </w:r>
      <w:r w:rsidR="00BE7C4E" w:rsidRPr="00266CF8">
        <w:rPr>
          <w:rFonts w:cs="Arial"/>
        </w:rPr>
        <w:t xml:space="preserve"> for most subject </w:t>
      </w:r>
      <w:r w:rsidR="00195170" w:rsidRPr="00266CF8">
        <w:rPr>
          <w:rFonts w:cs="Arial"/>
        </w:rPr>
        <w:t>areas</w:t>
      </w:r>
      <w:r w:rsidR="000F69A5" w:rsidRPr="00266CF8">
        <w:rPr>
          <w:rFonts w:cs="Arial"/>
        </w:rPr>
        <w:t xml:space="preserve">, except for the subject area of “Invasive species, disease, feral animals, insects, and marine pests and weeds” which was </w:t>
      </w:r>
      <w:r w:rsidR="00BE7C4E" w:rsidRPr="00266CF8">
        <w:rPr>
          <w:rFonts w:cs="Arial"/>
        </w:rPr>
        <w:t xml:space="preserve">found </w:t>
      </w:r>
      <w:r w:rsidR="000F69A5" w:rsidRPr="00266CF8">
        <w:rPr>
          <w:rFonts w:cs="Arial"/>
        </w:rPr>
        <w:t xml:space="preserve">too broad for one expert to cover. The Scientific Council may consider </w:t>
      </w:r>
      <w:r w:rsidR="62F1AAA8" w:rsidRPr="00266CF8">
        <w:rPr>
          <w:rFonts w:cs="Arial"/>
        </w:rPr>
        <w:t xml:space="preserve">recommending a </w:t>
      </w:r>
      <w:r w:rsidR="000F69A5" w:rsidRPr="00266CF8">
        <w:rPr>
          <w:rFonts w:cs="Arial"/>
        </w:rPr>
        <w:t>limit</w:t>
      </w:r>
      <w:r w:rsidR="19A0ABBF" w:rsidRPr="00266CF8">
        <w:rPr>
          <w:rFonts w:cs="Arial"/>
        </w:rPr>
        <w:t xml:space="preserve"> to</w:t>
      </w:r>
      <w:r w:rsidR="000F69A5" w:rsidRPr="00266CF8">
        <w:rPr>
          <w:rFonts w:cs="Arial"/>
        </w:rPr>
        <w:t xml:space="preserve"> th</w:t>
      </w:r>
      <w:r w:rsidR="00A56C33" w:rsidRPr="00266CF8">
        <w:rPr>
          <w:rFonts w:cs="Arial"/>
        </w:rPr>
        <w:t>e scope of this COP-appointed Councillor</w:t>
      </w:r>
      <w:r w:rsidR="000F69A5" w:rsidRPr="00266CF8">
        <w:rPr>
          <w:rFonts w:cs="Arial"/>
        </w:rPr>
        <w:t xml:space="preserve"> </w:t>
      </w:r>
      <w:r w:rsidR="0265B592" w:rsidRPr="00266CF8">
        <w:rPr>
          <w:rFonts w:cs="Arial"/>
        </w:rPr>
        <w:t>position</w:t>
      </w:r>
      <w:r w:rsidR="000F69A5" w:rsidRPr="00266CF8">
        <w:rPr>
          <w:rFonts w:cs="Arial"/>
        </w:rPr>
        <w:t xml:space="preserve"> to animal health issues (including Avian Influenza</w:t>
      </w:r>
      <w:r w:rsidR="00A56C33" w:rsidRPr="00266CF8">
        <w:rPr>
          <w:rFonts w:cs="Arial"/>
        </w:rPr>
        <w:t xml:space="preserve"> and poisonin</w:t>
      </w:r>
      <w:r w:rsidR="007F3183" w:rsidRPr="00266CF8">
        <w:rPr>
          <w:rFonts w:cs="Arial"/>
        </w:rPr>
        <w:t>g</w:t>
      </w:r>
      <w:r w:rsidR="000F69A5" w:rsidRPr="00266CF8">
        <w:rPr>
          <w:rFonts w:cs="Arial"/>
        </w:rPr>
        <w:t>)</w:t>
      </w:r>
      <w:r w:rsidR="002F22CF" w:rsidRPr="00266CF8">
        <w:rPr>
          <w:rFonts w:cs="Arial"/>
        </w:rPr>
        <w:t xml:space="preserve"> and consider how to </w:t>
      </w:r>
      <w:r w:rsidR="00F068EF" w:rsidRPr="00266CF8">
        <w:rPr>
          <w:rFonts w:cs="Arial"/>
        </w:rPr>
        <w:t>ensure the remaining areas are also addressed</w:t>
      </w:r>
      <w:r w:rsidR="00E14852">
        <w:rPr>
          <w:rFonts w:cs="Arial"/>
        </w:rPr>
        <w:t xml:space="preserve">, if they are still viewed as </w:t>
      </w:r>
      <w:r w:rsidR="00F332B4">
        <w:rPr>
          <w:rFonts w:cs="Arial"/>
        </w:rPr>
        <w:t>priorities</w:t>
      </w:r>
      <w:r w:rsidR="00BE7C4E" w:rsidRPr="00266CF8">
        <w:rPr>
          <w:rFonts w:cs="Arial"/>
        </w:rPr>
        <w:t>.</w:t>
      </w:r>
    </w:p>
    <w:p w14:paraId="721085BC" w14:textId="77777777" w:rsidR="003A6C4C" w:rsidRPr="00266CF8" w:rsidRDefault="003A6C4C" w:rsidP="003A6C4C">
      <w:pPr>
        <w:pStyle w:val="ListNumber"/>
        <w:numPr>
          <w:ilvl w:val="0"/>
          <w:numId w:val="0"/>
        </w:numPr>
        <w:spacing w:after="0" w:line="240" w:lineRule="auto"/>
        <w:ind w:left="540" w:hanging="540"/>
        <w:jc w:val="both"/>
        <w:rPr>
          <w:rFonts w:cs="Arial"/>
        </w:rPr>
      </w:pPr>
    </w:p>
    <w:p w14:paraId="5207FE45" w14:textId="5F35DEA7" w:rsidR="000F69A5" w:rsidRDefault="00996C2A" w:rsidP="003A6C4C">
      <w:pPr>
        <w:pStyle w:val="ListNumber"/>
        <w:spacing w:after="0" w:line="240" w:lineRule="auto"/>
        <w:ind w:left="540" w:hanging="540"/>
        <w:jc w:val="both"/>
      </w:pPr>
      <w:r w:rsidRPr="00266CF8">
        <w:t>The Scientific Council may wish to</w:t>
      </w:r>
      <w:r w:rsidR="00F14F12" w:rsidRPr="00266CF8">
        <w:t xml:space="preserve"> </w:t>
      </w:r>
      <w:r w:rsidR="009A52E6" w:rsidRPr="00266CF8">
        <w:t>reflect on how best</w:t>
      </w:r>
      <w:r w:rsidR="00F14F12" w:rsidRPr="00266CF8">
        <w:t xml:space="preserve"> to balance the need for species-specific subject areas and for subject areas focusing on crosscutting issues that have </w:t>
      </w:r>
      <w:r w:rsidR="001648A4">
        <w:t xml:space="preserve">recently </w:t>
      </w:r>
      <w:r w:rsidR="00F14F12" w:rsidRPr="00266CF8">
        <w:t>become more prominent</w:t>
      </w:r>
      <w:r w:rsidR="001D11A5">
        <w:t xml:space="preserve">, while considering </w:t>
      </w:r>
      <w:r w:rsidR="007D3A9E">
        <w:t>goals and targets of</w:t>
      </w:r>
      <w:r w:rsidR="001D11A5">
        <w:t xml:space="preserve"> </w:t>
      </w:r>
      <w:r w:rsidR="009C7FF9">
        <w:t xml:space="preserve">the </w:t>
      </w:r>
      <w:r w:rsidR="009101EE" w:rsidRPr="009101EE">
        <w:rPr>
          <w:rFonts w:cs="Arial"/>
        </w:rPr>
        <w:t>Samarkand Strategic Plan for</w:t>
      </w:r>
      <w:r w:rsidR="009101EE">
        <w:rPr>
          <w:rFonts w:cs="Arial"/>
        </w:rPr>
        <w:t xml:space="preserve"> </w:t>
      </w:r>
      <w:r w:rsidR="009101EE" w:rsidRPr="009101EE">
        <w:rPr>
          <w:rFonts w:cs="Arial"/>
        </w:rPr>
        <w:t>Migratory Species 2024-2032</w:t>
      </w:r>
      <w:r w:rsidR="009101EE">
        <w:rPr>
          <w:rFonts w:cs="Arial"/>
        </w:rPr>
        <w:t xml:space="preserve"> </w:t>
      </w:r>
      <w:r w:rsidR="009101EE" w:rsidRPr="009101EE">
        <w:rPr>
          <w:lang w:val="cs-CZ"/>
        </w:rPr>
        <w:t>adopted by COP14</w:t>
      </w:r>
      <w:r w:rsidR="009101EE">
        <w:rPr>
          <w:lang w:val="cs-CZ"/>
        </w:rPr>
        <w:t xml:space="preserve"> </w:t>
      </w:r>
      <w:r w:rsidR="009C7FF9">
        <w:t xml:space="preserve">and </w:t>
      </w:r>
      <w:r w:rsidR="009101EE">
        <w:t xml:space="preserve">the threats to migratory species </w:t>
      </w:r>
      <w:r w:rsidR="00167BCE">
        <w:t>identified</w:t>
      </w:r>
      <w:r w:rsidR="00073CED">
        <w:t xml:space="preserve"> in </w:t>
      </w:r>
      <w:r w:rsidR="001D11A5">
        <w:t xml:space="preserve">the State of the </w:t>
      </w:r>
      <w:r w:rsidR="00B40CED">
        <w:t>World’s</w:t>
      </w:r>
      <w:r w:rsidR="001D11A5">
        <w:t xml:space="preserve"> </w:t>
      </w:r>
      <w:r w:rsidR="00B40CED">
        <w:t>Migratory</w:t>
      </w:r>
      <w:r w:rsidR="001D11A5">
        <w:t xml:space="preserve"> Species report</w:t>
      </w:r>
      <w:r w:rsidR="00F14F12" w:rsidRPr="00266CF8">
        <w:t>.</w:t>
      </w:r>
    </w:p>
    <w:p w14:paraId="0DD296C6" w14:textId="77777777" w:rsidR="003A6C4C" w:rsidRPr="00266CF8" w:rsidRDefault="003A6C4C" w:rsidP="003A6C4C">
      <w:pPr>
        <w:pStyle w:val="ListNumber"/>
        <w:numPr>
          <w:ilvl w:val="0"/>
          <w:numId w:val="0"/>
        </w:numPr>
        <w:spacing w:after="0" w:line="240" w:lineRule="auto"/>
        <w:ind w:left="540" w:hanging="540"/>
        <w:jc w:val="both"/>
      </w:pPr>
    </w:p>
    <w:p w14:paraId="7588BFAB" w14:textId="59356C4B" w:rsidR="00182F28" w:rsidRDefault="000F69A5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t>Given the limited number of</w:t>
      </w:r>
      <w:r w:rsidR="00157540" w:rsidRPr="00266CF8">
        <w:rPr>
          <w:rFonts w:cs="Arial"/>
        </w:rPr>
        <w:t xml:space="preserve"> COP-Appointed Councillor</w:t>
      </w:r>
      <w:r w:rsidR="5EDCCD90" w:rsidRPr="00266CF8">
        <w:rPr>
          <w:rFonts w:cs="Arial"/>
        </w:rPr>
        <w:t xml:space="preserve"> positions</w:t>
      </w:r>
      <w:r w:rsidR="0041666F" w:rsidRPr="00266CF8">
        <w:rPr>
          <w:rFonts w:cs="Arial"/>
        </w:rPr>
        <w:t xml:space="preserve"> </w:t>
      </w:r>
      <w:r w:rsidR="00F14F12" w:rsidRPr="00266CF8">
        <w:rPr>
          <w:rFonts w:cs="Arial"/>
        </w:rPr>
        <w:t>and the highest ever number of Decisions adopted by COP14</w:t>
      </w:r>
      <w:r w:rsidR="00157540" w:rsidRPr="00266CF8">
        <w:rPr>
          <w:rFonts w:cs="Arial"/>
        </w:rPr>
        <w:t xml:space="preserve">, it may be challenging </w:t>
      </w:r>
      <w:r w:rsidR="00C4376D" w:rsidRPr="00266CF8">
        <w:rPr>
          <w:rFonts w:cs="Arial"/>
        </w:rPr>
        <w:t>to cover all tasks necessary to fulfill COP14 Decisions, without adding disproportionate burden on the current COP-appointed Councillors.</w:t>
      </w:r>
    </w:p>
    <w:p w14:paraId="6C653927" w14:textId="77777777" w:rsidR="003A6C4C" w:rsidRPr="00266CF8" w:rsidRDefault="003A6C4C" w:rsidP="003A6C4C">
      <w:pPr>
        <w:pStyle w:val="ListNumber"/>
        <w:numPr>
          <w:ilvl w:val="0"/>
          <w:numId w:val="0"/>
        </w:numPr>
        <w:spacing w:after="0" w:line="240" w:lineRule="auto"/>
        <w:ind w:left="540" w:hanging="540"/>
        <w:jc w:val="both"/>
        <w:rPr>
          <w:rFonts w:cs="Arial"/>
        </w:rPr>
      </w:pPr>
    </w:p>
    <w:p w14:paraId="616DDD57" w14:textId="4DF9FA1B" w:rsidR="00962735" w:rsidRDefault="00E5758D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>
        <w:rPr>
          <w:rFonts w:cs="Arial"/>
        </w:rPr>
        <w:t>A</w:t>
      </w:r>
      <w:r w:rsidR="0095463F" w:rsidRPr="00266CF8">
        <w:rPr>
          <w:rFonts w:cs="Arial"/>
        </w:rPr>
        <w:t>reas that are currently not covered by a</w:t>
      </w:r>
      <w:r w:rsidR="5BE6BDDB" w:rsidRPr="00266CF8">
        <w:rPr>
          <w:rFonts w:cs="Arial"/>
        </w:rPr>
        <w:t>ny of the</w:t>
      </w:r>
      <w:r w:rsidR="0095463F" w:rsidRPr="00266CF8">
        <w:rPr>
          <w:rFonts w:cs="Arial"/>
        </w:rPr>
        <w:t xml:space="preserve"> COP-appointed Councillors</w:t>
      </w:r>
      <w:r w:rsidR="00F2274C">
        <w:rPr>
          <w:rFonts w:cs="Arial"/>
        </w:rPr>
        <w:t xml:space="preserve"> positions</w:t>
      </w:r>
      <w:r w:rsidR="0095463F" w:rsidRPr="00266CF8">
        <w:rPr>
          <w:rFonts w:cs="Arial"/>
        </w:rPr>
        <w:t xml:space="preserve"> </w:t>
      </w:r>
      <w:r w:rsidR="00182F28" w:rsidRPr="00266CF8">
        <w:rPr>
          <w:rFonts w:cs="Arial"/>
        </w:rPr>
        <w:t>include</w:t>
      </w:r>
      <w:r w:rsidR="00AF3351">
        <w:rPr>
          <w:rFonts w:cs="Arial"/>
        </w:rPr>
        <w:t>:</w:t>
      </w:r>
      <w:r w:rsidR="00F23A51">
        <w:rPr>
          <w:rFonts w:cs="Arial"/>
        </w:rPr>
        <w:t xml:space="preserve"> </w:t>
      </w:r>
      <w:r w:rsidR="0095463F" w:rsidRPr="00266CF8">
        <w:rPr>
          <w:rFonts w:cs="Arial"/>
        </w:rPr>
        <w:t>taxonomy and nomenclature</w:t>
      </w:r>
      <w:r w:rsidR="00EA5515">
        <w:rPr>
          <w:rFonts w:cs="Arial"/>
        </w:rPr>
        <w:t xml:space="preserve">, </w:t>
      </w:r>
      <w:r w:rsidR="001F41DB">
        <w:rPr>
          <w:rFonts w:cs="Arial"/>
        </w:rPr>
        <w:t xml:space="preserve">critical habitat, </w:t>
      </w:r>
      <w:r w:rsidR="00AA2ACA" w:rsidRPr="00266CF8">
        <w:rPr>
          <w:rFonts w:cs="Arial"/>
        </w:rPr>
        <w:t>human</w:t>
      </w:r>
      <w:r w:rsidR="003A31FE" w:rsidRPr="00266CF8">
        <w:rPr>
          <w:rFonts w:cs="Arial"/>
        </w:rPr>
        <w:t>-wildlife conflict and co-existence,</w:t>
      </w:r>
      <w:r w:rsidR="00462F60">
        <w:rPr>
          <w:rFonts w:cs="Arial"/>
        </w:rPr>
        <w:t xml:space="preserve"> indigenous knowledge, pollution beyond marine pollution,</w:t>
      </w:r>
      <w:r w:rsidR="003A31FE" w:rsidRPr="00266CF8">
        <w:rPr>
          <w:rFonts w:cs="Arial"/>
        </w:rPr>
        <w:t xml:space="preserve"> </w:t>
      </w:r>
      <w:r w:rsidR="006C3092">
        <w:rPr>
          <w:rFonts w:cs="Arial"/>
        </w:rPr>
        <w:t xml:space="preserve">deep </w:t>
      </w:r>
      <w:proofErr w:type="gramStart"/>
      <w:r w:rsidR="006C3092">
        <w:rPr>
          <w:rFonts w:cs="Arial"/>
        </w:rPr>
        <w:t>sea bed</w:t>
      </w:r>
      <w:proofErr w:type="gramEnd"/>
      <w:r w:rsidR="006C3092">
        <w:rPr>
          <w:rFonts w:cs="Arial"/>
        </w:rPr>
        <w:t xml:space="preserve"> mineral exploitation</w:t>
      </w:r>
      <w:r>
        <w:rPr>
          <w:rFonts w:cs="Arial"/>
        </w:rPr>
        <w:t xml:space="preserve"> </w:t>
      </w:r>
      <w:r w:rsidR="00095C05">
        <w:rPr>
          <w:rFonts w:cs="Arial"/>
        </w:rPr>
        <w:t xml:space="preserve">and </w:t>
      </w:r>
      <w:r w:rsidR="00647A34" w:rsidRPr="00266CF8">
        <w:rPr>
          <w:rFonts w:cs="Arial"/>
        </w:rPr>
        <w:t xml:space="preserve">stand-alone </w:t>
      </w:r>
      <w:r w:rsidR="005F33E9" w:rsidRPr="00266CF8">
        <w:rPr>
          <w:rFonts w:cs="Arial"/>
        </w:rPr>
        <w:t>subject area</w:t>
      </w:r>
      <w:r w:rsidR="00C86A39">
        <w:rPr>
          <w:rFonts w:cs="Arial"/>
        </w:rPr>
        <w:t>s</w:t>
      </w:r>
      <w:r w:rsidR="005F33E9" w:rsidRPr="00266CF8">
        <w:rPr>
          <w:rFonts w:cs="Arial"/>
        </w:rPr>
        <w:t xml:space="preserve"> for</w:t>
      </w:r>
      <w:r w:rsidR="00647A34" w:rsidRPr="00266CF8">
        <w:rPr>
          <w:rFonts w:cs="Arial"/>
        </w:rPr>
        <w:t xml:space="preserve"> </w:t>
      </w:r>
      <w:r w:rsidR="0095463F" w:rsidRPr="00266CF8">
        <w:rPr>
          <w:rFonts w:cs="Arial"/>
        </w:rPr>
        <w:t>invasive specie</w:t>
      </w:r>
      <w:r w:rsidR="005F33E9" w:rsidRPr="00266CF8">
        <w:rPr>
          <w:rFonts w:cs="Arial"/>
        </w:rPr>
        <w:t>s</w:t>
      </w:r>
      <w:r w:rsidR="00C86A39">
        <w:rPr>
          <w:rFonts w:cs="Arial"/>
        </w:rPr>
        <w:t xml:space="preserve"> and insects.</w:t>
      </w:r>
    </w:p>
    <w:p w14:paraId="19398B32" w14:textId="77777777" w:rsidR="003A6C4C" w:rsidRPr="00266CF8" w:rsidRDefault="003A6C4C" w:rsidP="003A6C4C">
      <w:pPr>
        <w:pStyle w:val="ListNumber"/>
        <w:numPr>
          <w:ilvl w:val="0"/>
          <w:numId w:val="0"/>
        </w:numPr>
        <w:spacing w:after="0" w:line="240" w:lineRule="auto"/>
        <w:ind w:left="540" w:hanging="540"/>
        <w:jc w:val="both"/>
        <w:rPr>
          <w:rFonts w:cs="Arial"/>
        </w:rPr>
      </w:pPr>
    </w:p>
    <w:p w14:paraId="2C7FCF25" w14:textId="59180863" w:rsidR="00D0226F" w:rsidRPr="00266CF8" w:rsidRDefault="00D0226F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266CF8">
        <w:rPr>
          <w:rFonts w:cs="Arial"/>
        </w:rPr>
        <w:lastRenderedPageBreak/>
        <w:t>The Scientific Council is recommended to form an opinion on subject areas for the period from COP15 until COP17 and provide its recommendation to COP15.</w:t>
      </w:r>
    </w:p>
    <w:p w14:paraId="6F3725C2" w14:textId="77777777" w:rsidR="00965686" w:rsidRPr="00266CF8" w:rsidRDefault="00965686" w:rsidP="003A6C4C">
      <w:pPr>
        <w:pStyle w:val="ListNumber"/>
        <w:numPr>
          <w:ilvl w:val="0"/>
          <w:numId w:val="0"/>
        </w:numPr>
        <w:spacing w:after="0" w:line="240" w:lineRule="auto"/>
        <w:rPr>
          <w:rFonts w:cs="Arial"/>
          <w:i/>
          <w:iCs/>
        </w:rPr>
      </w:pPr>
    </w:p>
    <w:p w14:paraId="07356BA4" w14:textId="40DACA72" w:rsidR="00965686" w:rsidRPr="00266CF8" w:rsidRDefault="00965686" w:rsidP="003A6C4C">
      <w:pPr>
        <w:ind w:left="540" w:hanging="540"/>
        <w:rPr>
          <w:rFonts w:eastAsia="Arial" w:cs="Arial"/>
          <w:b/>
          <w:bCs/>
        </w:rPr>
      </w:pPr>
      <w:r w:rsidRPr="00266CF8">
        <w:rPr>
          <w:rFonts w:eastAsia="Arial" w:cs="Arial"/>
          <w:b/>
          <w:bCs/>
        </w:rPr>
        <w:t>B/</w:t>
      </w:r>
      <w:r w:rsidRPr="00266CF8">
        <w:rPr>
          <w:rFonts w:eastAsia="Arial" w:cs="Arial"/>
          <w:b/>
          <w:bCs/>
        </w:rPr>
        <w:tab/>
        <w:t>Enhancing involvement of Party</w:t>
      </w:r>
      <w:r w:rsidR="00062567">
        <w:rPr>
          <w:rFonts w:eastAsia="Arial" w:cs="Arial"/>
          <w:b/>
          <w:bCs/>
        </w:rPr>
        <w:t>-</w:t>
      </w:r>
      <w:r w:rsidRPr="00266CF8">
        <w:rPr>
          <w:rFonts w:eastAsia="Arial" w:cs="Arial"/>
          <w:b/>
          <w:bCs/>
        </w:rPr>
        <w:t xml:space="preserve">appointed </w:t>
      </w:r>
      <w:proofErr w:type="spellStart"/>
      <w:r w:rsidRPr="00266CF8">
        <w:rPr>
          <w:rFonts w:eastAsia="Arial" w:cs="Arial"/>
          <w:b/>
          <w:bCs/>
        </w:rPr>
        <w:t>Councillors</w:t>
      </w:r>
      <w:proofErr w:type="spellEnd"/>
      <w:r w:rsidRPr="00266CF8">
        <w:rPr>
          <w:rFonts w:eastAsia="Arial" w:cs="Arial"/>
          <w:b/>
          <w:bCs/>
        </w:rPr>
        <w:t xml:space="preserve"> </w:t>
      </w:r>
    </w:p>
    <w:p w14:paraId="61268F60" w14:textId="77777777" w:rsidR="00965686" w:rsidRPr="00266CF8" w:rsidRDefault="00965686" w:rsidP="003A6C4C">
      <w:pPr>
        <w:rPr>
          <w:rFonts w:eastAsia="Arial" w:cs="Arial"/>
          <w:b/>
          <w:bCs/>
        </w:rPr>
      </w:pPr>
    </w:p>
    <w:p w14:paraId="59489AF4" w14:textId="19A80421" w:rsidR="004348AC" w:rsidRDefault="00F66179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F555C8">
        <w:rPr>
          <w:rFonts w:cs="Arial"/>
        </w:rPr>
        <w:t xml:space="preserve">The </w:t>
      </w:r>
      <w:r w:rsidR="009E3C53" w:rsidRPr="00F555C8">
        <w:rPr>
          <w:rFonts w:cs="Arial"/>
        </w:rPr>
        <w:t xml:space="preserve">Scientific Council </w:t>
      </w:r>
      <w:r w:rsidR="00530E7A" w:rsidRPr="00F555C8">
        <w:rPr>
          <w:rFonts w:cs="Arial"/>
        </w:rPr>
        <w:t xml:space="preserve">may wish to consider ways to </w:t>
      </w:r>
      <w:r w:rsidR="00DE70F3" w:rsidRPr="00F555C8">
        <w:rPr>
          <w:rFonts w:cs="Arial"/>
        </w:rPr>
        <w:t xml:space="preserve">support work on areas additional to the </w:t>
      </w:r>
      <w:r w:rsidR="001E7F58" w:rsidRPr="00F555C8">
        <w:rPr>
          <w:rFonts w:cs="Arial"/>
        </w:rPr>
        <w:t xml:space="preserve">subject areas which are assigned to COP-appointed Councillors. </w:t>
      </w:r>
      <w:r w:rsidR="00931B97" w:rsidRPr="00F555C8">
        <w:rPr>
          <w:rFonts w:cs="Arial"/>
        </w:rPr>
        <w:t>As recognised by paragraph 10 of Resolution 12.4 (Rev.COP14), t</w:t>
      </w:r>
      <w:r w:rsidR="00F33601" w:rsidRPr="00F555C8">
        <w:rPr>
          <w:rFonts w:cs="Arial"/>
        </w:rPr>
        <w:t xml:space="preserve">here is significant expertise among the Party-appointed </w:t>
      </w:r>
      <w:r w:rsidR="00931B97" w:rsidRPr="00F555C8">
        <w:rPr>
          <w:rFonts w:cs="Arial"/>
        </w:rPr>
        <w:t xml:space="preserve">Councillors, both those who are, but also those who are not members of the </w:t>
      </w:r>
      <w:r w:rsidR="00F33601" w:rsidRPr="00F555C8">
        <w:rPr>
          <w:rFonts w:cs="Arial"/>
        </w:rPr>
        <w:t>Sessional Committee</w:t>
      </w:r>
      <w:r w:rsidR="00931B97" w:rsidRPr="00F555C8">
        <w:rPr>
          <w:rFonts w:cs="Arial"/>
        </w:rPr>
        <w:t>, who</w:t>
      </w:r>
      <w:r w:rsidR="00F33601" w:rsidRPr="00F555C8">
        <w:rPr>
          <w:rFonts w:cs="Arial"/>
        </w:rPr>
        <w:t xml:space="preserve"> could contribute to accelerating the work of the Convention.</w:t>
      </w:r>
      <w:r w:rsidR="00F23A51">
        <w:rPr>
          <w:rFonts w:cs="Arial"/>
        </w:rPr>
        <w:t xml:space="preserve"> </w:t>
      </w:r>
      <w:r w:rsidR="00B27764" w:rsidRPr="00CD6A25">
        <w:rPr>
          <w:rFonts w:cs="Arial"/>
        </w:rPr>
        <w:t>Improved coverage of relevant subject areas</w:t>
      </w:r>
      <w:r w:rsidR="00F23A51">
        <w:rPr>
          <w:rFonts w:cs="Arial"/>
        </w:rPr>
        <w:t xml:space="preserve"> </w:t>
      </w:r>
      <w:r w:rsidR="0440A86F" w:rsidRPr="00CD6A25">
        <w:rPr>
          <w:rFonts w:cs="Arial"/>
        </w:rPr>
        <w:t xml:space="preserve">could </w:t>
      </w:r>
      <w:r w:rsidR="00B27764" w:rsidRPr="00CD6A25">
        <w:rPr>
          <w:rFonts w:cs="Arial"/>
        </w:rPr>
        <w:t xml:space="preserve">be achieved </w:t>
      </w:r>
      <w:r w:rsidR="0012421D" w:rsidRPr="00CD6A25">
        <w:rPr>
          <w:rFonts w:cs="Arial"/>
        </w:rPr>
        <w:t>through</w:t>
      </w:r>
      <w:r w:rsidR="006B34A4" w:rsidRPr="00CD6A25">
        <w:rPr>
          <w:rFonts w:cs="Arial"/>
        </w:rPr>
        <w:t xml:space="preserve"> </w:t>
      </w:r>
      <w:r w:rsidR="00F555C8" w:rsidRPr="00CD6A25">
        <w:rPr>
          <w:rFonts w:cs="Arial"/>
        </w:rPr>
        <w:t xml:space="preserve">their </w:t>
      </w:r>
      <w:r w:rsidR="002A63DF" w:rsidRPr="00CD6A25">
        <w:rPr>
          <w:rFonts w:cs="Arial"/>
        </w:rPr>
        <w:t xml:space="preserve">involvement </w:t>
      </w:r>
      <w:r w:rsidR="00F555C8" w:rsidRPr="00CD6A25">
        <w:rPr>
          <w:rFonts w:cs="Arial"/>
        </w:rPr>
        <w:t xml:space="preserve">in the </w:t>
      </w:r>
      <w:r w:rsidR="002A63DF" w:rsidRPr="00CD6A25">
        <w:rPr>
          <w:rFonts w:cs="Arial"/>
        </w:rPr>
        <w:t>Scientific Council</w:t>
      </w:r>
      <w:r w:rsidR="00F555C8" w:rsidRPr="00CD6A25">
        <w:rPr>
          <w:rFonts w:cs="Arial"/>
        </w:rPr>
        <w:t xml:space="preserve"> work. </w:t>
      </w:r>
      <w:r w:rsidR="003C56AB">
        <w:rPr>
          <w:rFonts w:cs="Arial"/>
        </w:rPr>
        <w:t>For example, t</w:t>
      </w:r>
      <w:r w:rsidR="002A63DF" w:rsidRPr="00CD6A25">
        <w:rPr>
          <w:rFonts w:cs="Arial"/>
        </w:rPr>
        <w:t>h</w:t>
      </w:r>
      <w:r w:rsidR="008E4513" w:rsidRPr="00CD6A25">
        <w:rPr>
          <w:rFonts w:cs="Arial"/>
        </w:rPr>
        <w:t>ey could contribute to the work on</w:t>
      </w:r>
      <w:r w:rsidR="002A63DF" w:rsidRPr="00CD6A25">
        <w:rPr>
          <w:rFonts w:cs="Arial"/>
        </w:rPr>
        <w:t xml:space="preserve"> certain areas as leads of working groups, authors of or contributors to documents, etc.</w:t>
      </w:r>
    </w:p>
    <w:p w14:paraId="0117569F" w14:textId="77777777" w:rsidR="003A6C4C" w:rsidRPr="00CD6A25" w:rsidRDefault="003A6C4C" w:rsidP="003A6C4C">
      <w:pPr>
        <w:pStyle w:val="ListNumber"/>
        <w:numPr>
          <w:ilvl w:val="0"/>
          <w:numId w:val="0"/>
        </w:numPr>
        <w:spacing w:after="0" w:line="240" w:lineRule="auto"/>
        <w:ind w:left="540" w:hanging="540"/>
        <w:jc w:val="both"/>
        <w:rPr>
          <w:rFonts w:cs="Arial"/>
        </w:rPr>
      </w:pPr>
    </w:p>
    <w:p w14:paraId="37B8201A" w14:textId="419AD04D" w:rsidR="0049661E" w:rsidRPr="004348AC" w:rsidRDefault="004A65DF" w:rsidP="003A6C4C">
      <w:pPr>
        <w:pStyle w:val="ListNumber"/>
        <w:spacing w:after="0" w:line="240" w:lineRule="auto"/>
        <w:ind w:left="540" w:hanging="540"/>
        <w:jc w:val="both"/>
        <w:rPr>
          <w:rFonts w:cs="Arial"/>
        </w:rPr>
      </w:pPr>
      <w:r w:rsidRPr="004348AC">
        <w:rPr>
          <w:rFonts w:cs="Arial"/>
        </w:rPr>
        <w:t>T</w:t>
      </w:r>
      <w:r w:rsidR="0033299B" w:rsidRPr="004348AC">
        <w:rPr>
          <w:rFonts w:cs="Arial"/>
        </w:rPr>
        <w:t>he Secretariat could</w:t>
      </w:r>
      <w:r w:rsidRPr="004348AC">
        <w:rPr>
          <w:rFonts w:cs="Arial"/>
        </w:rPr>
        <w:t xml:space="preserve"> support </w:t>
      </w:r>
      <w:r w:rsidR="00FC365E" w:rsidRPr="004348AC">
        <w:rPr>
          <w:rFonts w:cs="Arial"/>
        </w:rPr>
        <w:t>i</w:t>
      </w:r>
      <w:r w:rsidRPr="004348AC">
        <w:rPr>
          <w:rFonts w:cs="Arial"/>
        </w:rPr>
        <w:t xml:space="preserve">nvolvement </w:t>
      </w:r>
      <w:r w:rsidR="002205FA" w:rsidRPr="002205FA">
        <w:rPr>
          <w:rFonts w:cs="Arial"/>
        </w:rPr>
        <w:t xml:space="preserve">of Scientific Council members who are not members of the Sessional Committee </w:t>
      </w:r>
      <w:r w:rsidRPr="004348AC">
        <w:rPr>
          <w:rFonts w:cs="Arial"/>
        </w:rPr>
        <w:t>by</w:t>
      </w:r>
      <w:r w:rsidR="0033299B" w:rsidRPr="004348AC">
        <w:rPr>
          <w:rFonts w:cs="Arial"/>
        </w:rPr>
        <w:t xml:space="preserve"> </w:t>
      </w:r>
      <w:r w:rsidR="00A6783E" w:rsidRPr="004348AC">
        <w:rPr>
          <w:rFonts w:cs="Arial"/>
        </w:rPr>
        <w:t>reach</w:t>
      </w:r>
      <w:r w:rsidRPr="004348AC">
        <w:rPr>
          <w:rFonts w:cs="Arial"/>
        </w:rPr>
        <w:t>ing</w:t>
      </w:r>
      <w:r w:rsidR="00A6783E" w:rsidRPr="004348AC">
        <w:rPr>
          <w:rFonts w:cs="Arial"/>
        </w:rPr>
        <w:t xml:space="preserve"> out to all Party-appointed Scientific Council members</w:t>
      </w:r>
      <w:r w:rsidR="00C37112" w:rsidRPr="004348AC">
        <w:rPr>
          <w:rFonts w:cs="Arial"/>
        </w:rPr>
        <w:t xml:space="preserve">, </w:t>
      </w:r>
      <w:r w:rsidR="003C56AB">
        <w:rPr>
          <w:rFonts w:cs="Arial"/>
        </w:rPr>
        <w:t xml:space="preserve">identifying areas where additional engagement </w:t>
      </w:r>
      <w:r w:rsidR="0091659E">
        <w:rPr>
          <w:rFonts w:cs="Arial"/>
        </w:rPr>
        <w:t xml:space="preserve">might be especially needed, </w:t>
      </w:r>
      <w:r w:rsidR="00C37112" w:rsidRPr="004348AC">
        <w:rPr>
          <w:rFonts w:cs="Arial"/>
        </w:rPr>
        <w:t>collect</w:t>
      </w:r>
      <w:r w:rsidR="00DD03B0">
        <w:rPr>
          <w:rFonts w:cs="Arial"/>
        </w:rPr>
        <w:t>ing</w:t>
      </w:r>
      <w:r w:rsidR="00C37112" w:rsidRPr="004348AC">
        <w:rPr>
          <w:rFonts w:cs="Arial"/>
        </w:rPr>
        <w:t xml:space="preserve"> information</w:t>
      </w:r>
      <w:r w:rsidR="001D5C93" w:rsidRPr="004348AC">
        <w:rPr>
          <w:rFonts w:cs="Arial"/>
        </w:rPr>
        <w:t xml:space="preserve"> </w:t>
      </w:r>
      <w:r w:rsidR="00C37112" w:rsidRPr="004348AC">
        <w:rPr>
          <w:rFonts w:cs="Arial"/>
        </w:rPr>
        <w:t xml:space="preserve">on which areas they are willing to get involved in, </w:t>
      </w:r>
      <w:r w:rsidR="001D5C93" w:rsidRPr="004348AC">
        <w:rPr>
          <w:rFonts w:cs="Arial"/>
        </w:rPr>
        <w:t>and</w:t>
      </w:r>
      <w:r w:rsidR="00A6783E" w:rsidRPr="004348AC">
        <w:rPr>
          <w:rFonts w:cs="Arial"/>
        </w:rPr>
        <w:t xml:space="preserve"> encourag</w:t>
      </w:r>
      <w:r w:rsidR="002205FA">
        <w:rPr>
          <w:rFonts w:cs="Arial"/>
        </w:rPr>
        <w:t>ing</w:t>
      </w:r>
      <w:r w:rsidR="00A6783E" w:rsidRPr="004348AC">
        <w:rPr>
          <w:rFonts w:cs="Arial"/>
        </w:rPr>
        <w:t xml:space="preserve"> them to</w:t>
      </w:r>
      <w:r w:rsidR="0091760D" w:rsidRPr="004348AC">
        <w:rPr>
          <w:rFonts w:cs="Arial"/>
        </w:rPr>
        <w:t xml:space="preserve"> take on tasks</w:t>
      </w:r>
      <w:r w:rsidR="0049661E" w:rsidRPr="004348AC">
        <w:rPr>
          <w:rFonts w:cs="Arial"/>
        </w:rPr>
        <w:t>.</w:t>
      </w:r>
    </w:p>
    <w:p w14:paraId="4F15F671" w14:textId="77777777" w:rsidR="00736BF3" w:rsidRPr="00266CF8" w:rsidRDefault="00736BF3" w:rsidP="003A6C4C">
      <w:pPr>
        <w:ind w:left="567" w:hanging="567"/>
        <w:jc w:val="both"/>
        <w:rPr>
          <w:rFonts w:eastAsia="Arial" w:cs="Arial"/>
          <w:lang w:val="en-AU"/>
        </w:rPr>
      </w:pPr>
    </w:p>
    <w:p w14:paraId="189C1C7A" w14:textId="0632DB1E" w:rsidR="00736BF3" w:rsidRPr="00266CF8" w:rsidRDefault="00736BF3" w:rsidP="003A6C4C">
      <w:pPr>
        <w:rPr>
          <w:rFonts w:eastAsia="Arial" w:cs="Arial"/>
          <w:lang w:val="en-AU"/>
        </w:rPr>
      </w:pPr>
      <w:r w:rsidRPr="00266CF8">
        <w:rPr>
          <w:rFonts w:eastAsia="Arial" w:cs="Arial"/>
          <w:u w:val="single"/>
          <w:lang w:val="en-AU"/>
        </w:rPr>
        <w:t>Recommended actions</w:t>
      </w:r>
      <w:r w:rsidRPr="00266CF8">
        <w:rPr>
          <w:rFonts w:eastAsia="Arial" w:cs="Arial"/>
          <w:lang w:val="en-AU"/>
        </w:rPr>
        <w:t xml:space="preserve"> </w:t>
      </w:r>
    </w:p>
    <w:p w14:paraId="37FD3C7A" w14:textId="77777777" w:rsidR="00736BF3" w:rsidRPr="00266CF8" w:rsidRDefault="00736BF3" w:rsidP="003A6C4C">
      <w:pPr>
        <w:rPr>
          <w:rFonts w:eastAsia="Arial" w:cs="Arial"/>
          <w:u w:val="single"/>
          <w:lang w:val="en-AU"/>
        </w:rPr>
      </w:pPr>
    </w:p>
    <w:p w14:paraId="0905EB17" w14:textId="2103F357" w:rsidR="00736BF3" w:rsidRPr="00266CF8" w:rsidRDefault="00736BF3" w:rsidP="00311C4F">
      <w:pPr>
        <w:pStyle w:val="ListNumber"/>
        <w:spacing w:after="0" w:line="240" w:lineRule="auto"/>
        <w:ind w:left="540" w:hanging="540"/>
      </w:pPr>
      <w:r w:rsidRPr="00266CF8">
        <w:t xml:space="preserve">The </w:t>
      </w:r>
      <w:r w:rsidR="00B97347" w:rsidRPr="00266CF8">
        <w:t>Scientific Council</w:t>
      </w:r>
      <w:r w:rsidRPr="00266CF8">
        <w:t xml:space="preserve"> is recommended to:</w:t>
      </w:r>
    </w:p>
    <w:p w14:paraId="431891DE" w14:textId="77777777" w:rsidR="00736BF3" w:rsidRPr="00266CF8" w:rsidRDefault="00736BF3" w:rsidP="00311C4F">
      <w:pPr>
        <w:rPr>
          <w:rFonts w:cs="Arial"/>
        </w:rPr>
      </w:pPr>
    </w:p>
    <w:p w14:paraId="20A0DA8D" w14:textId="63BC4785" w:rsidR="00736BF3" w:rsidRPr="00266CF8" w:rsidRDefault="00FC32F4" w:rsidP="003A6C4C">
      <w:pPr>
        <w:pStyle w:val="ListParagraph"/>
        <w:widowControl/>
        <w:numPr>
          <w:ilvl w:val="0"/>
          <w:numId w:val="18"/>
        </w:numPr>
        <w:ind w:left="1080" w:hanging="513"/>
        <w:jc w:val="both"/>
        <w:rPr>
          <w:rFonts w:ascii="Arial" w:hAnsi="Arial" w:cs="Arial"/>
          <w:sz w:val="22"/>
          <w:szCs w:val="22"/>
          <w:lang w:val="en-AU"/>
        </w:rPr>
      </w:pPr>
      <w:r w:rsidRPr="00266CF8">
        <w:rPr>
          <w:rFonts w:ascii="Arial" w:eastAsia="Arial" w:hAnsi="Arial" w:cs="Arial"/>
          <w:sz w:val="22"/>
          <w:szCs w:val="22"/>
          <w:lang w:val="en-AU"/>
        </w:rPr>
        <w:t xml:space="preserve">Determine whether there are any new COP-Appointed Councillor subject areas required for the period COP15 – COP17, </w:t>
      </w:r>
      <w:r w:rsidR="00565883" w:rsidRPr="00266CF8">
        <w:rPr>
          <w:rFonts w:ascii="Arial" w:eastAsia="Arial" w:hAnsi="Arial" w:cs="Arial"/>
          <w:sz w:val="22"/>
          <w:szCs w:val="22"/>
          <w:lang w:val="en-AU"/>
        </w:rPr>
        <w:t>to replace</w:t>
      </w:r>
      <w:r w:rsidRPr="00266CF8">
        <w:rPr>
          <w:rFonts w:ascii="Arial" w:eastAsia="Arial" w:hAnsi="Arial" w:cs="Arial"/>
          <w:sz w:val="22"/>
          <w:szCs w:val="22"/>
          <w:lang w:val="en-AU"/>
        </w:rPr>
        <w:t xml:space="preserve"> any existing subject areas that are no longer required</w:t>
      </w:r>
      <w:r w:rsidR="00E821DE" w:rsidRPr="00266CF8">
        <w:rPr>
          <w:rFonts w:ascii="Arial" w:eastAsia="Arial" w:hAnsi="Arial" w:cs="Arial"/>
          <w:sz w:val="22"/>
          <w:szCs w:val="22"/>
          <w:lang w:val="en-AU"/>
        </w:rPr>
        <w:t>,</w:t>
      </w:r>
      <w:r w:rsidRPr="00266CF8">
        <w:rPr>
          <w:rFonts w:ascii="Arial" w:eastAsia="Arial" w:hAnsi="Arial" w:cs="Arial"/>
          <w:sz w:val="22"/>
          <w:szCs w:val="22"/>
          <w:lang w:val="en-AU"/>
        </w:rPr>
        <w:t xml:space="preserve"> or </w:t>
      </w:r>
      <w:r w:rsidR="006941B7">
        <w:rPr>
          <w:rFonts w:ascii="Arial" w:eastAsia="Arial" w:hAnsi="Arial" w:cs="Arial"/>
          <w:sz w:val="22"/>
          <w:szCs w:val="22"/>
          <w:lang w:val="en-AU"/>
        </w:rPr>
        <w:t xml:space="preserve">if </w:t>
      </w:r>
      <w:r w:rsidR="001A1108" w:rsidRPr="00266CF8">
        <w:rPr>
          <w:rFonts w:ascii="Arial" w:eastAsia="Arial" w:hAnsi="Arial" w:cs="Arial"/>
          <w:sz w:val="22"/>
          <w:szCs w:val="22"/>
          <w:lang w:val="en-AU"/>
        </w:rPr>
        <w:t xml:space="preserve">any of the current subject areas </w:t>
      </w:r>
      <w:r w:rsidRPr="00266CF8">
        <w:rPr>
          <w:rFonts w:ascii="Arial" w:eastAsia="Arial" w:hAnsi="Arial" w:cs="Arial"/>
          <w:sz w:val="22"/>
          <w:szCs w:val="22"/>
          <w:lang w:val="en-AU"/>
        </w:rPr>
        <w:t xml:space="preserve">should be </w:t>
      </w:r>
      <w:r w:rsidR="3C1D1070" w:rsidRPr="00266CF8">
        <w:rPr>
          <w:rFonts w:ascii="Arial" w:eastAsia="Arial" w:hAnsi="Arial" w:cs="Arial"/>
          <w:sz w:val="22"/>
          <w:szCs w:val="22"/>
          <w:lang w:val="en-AU"/>
        </w:rPr>
        <w:t>refocused</w:t>
      </w:r>
      <w:r w:rsidR="12ACD8A3" w:rsidRPr="00266CF8">
        <w:rPr>
          <w:rFonts w:ascii="Arial" w:eastAsia="Arial" w:hAnsi="Arial" w:cs="Arial"/>
          <w:sz w:val="22"/>
          <w:szCs w:val="22"/>
          <w:lang w:val="en-AU"/>
        </w:rPr>
        <w:t>;</w:t>
      </w:r>
    </w:p>
    <w:p w14:paraId="505E77D7" w14:textId="77777777" w:rsidR="00F8353E" w:rsidRPr="00266CF8" w:rsidRDefault="00F8353E" w:rsidP="003A6C4C">
      <w:pPr>
        <w:pStyle w:val="ListParagraph"/>
        <w:widowControl/>
        <w:ind w:left="1080" w:hanging="513"/>
        <w:jc w:val="both"/>
        <w:rPr>
          <w:rFonts w:ascii="Arial" w:hAnsi="Arial" w:cs="Arial"/>
          <w:sz w:val="22"/>
          <w:szCs w:val="22"/>
          <w:lang w:val="en-AU"/>
        </w:rPr>
      </w:pPr>
    </w:p>
    <w:p w14:paraId="7C6975A5" w14:textId="336C4B42" w:rsidR="00F8353E" w:rsidRPr="00266CF8" w:rsidRDefault="00F8353E" w:rsidP="003A6C4C">
      <w:pPr>
        <w:pStyle w:val="ListParagraph"/>
        <w:widowControl/>
        <w:numPr>
          <w:ilvl w:val="0"/>
          <w:numId w:val="18"/>
        </w:numPr>
        <w:ind w:left="1080" w:hanging="513"/>
        <w:jc w:val="both"/>
        <w:rPr>
          <w:rFonts w:ascii="Arial" w:hAnsi="Arial" w:cs="Arial"/>
          <w:sz w:val="22"/>
          <w:szCs w:val="22"/>
          <w:lang w:val="en-AU"/>
        </w:rPr>
      </w:pPr>
      <w:r w:rsidRPr="00266CF8">
        <w:rPr>
          <w:rFonts w:ascii="Arial" w:eastAsia="Arial" w:hAnsi="Arial" w:cs="Arial"/>
          <w:sz w:val="22"/>
          <w:szCs w:val="22"/>
          <w:lang w:val="en-AU"/>
        </w:rPr>
        <w:t>Consider how to</w:t>
      </w:r>
      <w:r w:rsidR="00F23A51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004E5E2D" w:rsidRPr="00266CF8">
        <w:rPr>
          <w:rFonts w:ascii="Arial" w:eastAsia="Arial" w:hAnsi="Arial" w:cs="Arial"/>
          <w:sz w:val="22"/>
          <w:szCs w:val="22"/>
          <w:lang w:val="en-AU"/>
        </w:rPr>
        <w:t>encourag</w:t>
      </w:r>
      <w:r w:rsidR="006941B7">
        <w:rPr>
          <w:rFonts w:ascii="Arial" w:eastAsia="Arial" w:hAnsi="Arial" w:cs="Arial"/>
          <w:sz w:val="22"/>
          <w:szCs w:val="22"/>
          <w:lang w:val="en-AU"/>
        </w:rPr>
        <w:t>e</w:t>
      </w:r>
      <w:r w:rsidR="00F23A51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00930002">
        <w:rPr>
          <w:rFonts w:ascii="Arial" w:eastAsia="Arial" w:hAnsi="Arial" w:cs="Arial"/>
          <w:sz w:val="22"/>
          <w:szCs w:val="22"/>
          <w:lang w:val="en-AU"/>
        </w:rPr>
        <w:t xml:space="preserve">greater </w:t>
      </w:r>
      <w:r w:rsidR="004E5E2D" w:rsidRPr="00266CF8">
        <w:rPr>
          <w:rFonts w:ascii="Arial" w:eastAsia="Arial" w:hAnsi="Arial" w:cs="Arial"/>
          <w:sz w:val="22"/>
          <w:szCs w:val="22"/>
          <w:lang w:val="en-AU"/>
        </w:rPr>
        <w:t>involvement of Party</w:t>
      </w:r>
      <w:r w:rsidR="006941B7">
        <w:rPr>
          <w:rFonts w:ascii="Arial" w:eastAsia="Arial" w:hAnsi="Arial" w:cs="Arial"/>
          <w:sz w:val="22"/>
          <w:szCs w:val="22"/>
          <w:lang w:val="en-AU"/>
        </w:rPr>
        <w:t>-</w:t>
      </w:r>
      <w:r w:rsidR="004E5E2D" w:rsidRPr="00266CF8">
        <w:rPr>
          <w:rFonts w:ascii="Arial" w:eastAsia="Arial" w:hAnsi="Arial" w:cs="Arial"/>
          <w:sz w:val="22"/>
          <w:szCs w:val="22"/>
          <w:lang w:val="en-AU"/>
        </w:rPr>
        <w:t>appointed Councillors in the work of the Scientific Council</w:t>
      </w:r>
      <w:r w:rsidR="00AF58DD">
        <w:rPr>
          <w:rFonts w:ascii="Arial" w:eastAsia="Arial" w:hAnsi="Arial" w:cs="Arial"/>
          <w:sz w:val="22"/>
          <w:szCs w:val="22"/>
          <w:lang w:val="en-AU"/>
        </w:rPr>
        <w:t>.</w:t>
      </w:r>
    </w:p>
    <w:p w14:paraId="60CA06C1" w14:textId="77777777" w:rsidR="006B6070" w:rsidRPr="00266CF8" w:rsidRDefault="006B6070" w:rsidP="003A6C4C">
      <w:pPr>
        <w:pStyle w:val="ListParagraph"/>
        <w:widowControl/>
        <w:ind w:left="1134"/>
        <w:jc w:val="both"/>
        <w:rPr>
          <w:rFonts w:ascii="Arial" w:hAnsi="Arial" w:cs="Arial"/>
          <w:sz w:val="22"/>
          <w:szCs w:val="22"/>
          <w:lang w:val="en-AU"/>
        </w:rPr>
      </w:pPr>
    </w:p>
    <w:p w14:paraId="1D3C3C65" w14:textId="1CE39A58" w:rsidR="002C4C62" w:rsidRPr="00266CF8" w:rsidRDefault="002C4C62" w:rsidP="003A6C4C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sectPr w:rsidR="002C4C62" w:rsidRPr="00266CF8" w:rsidSect="00960103">
      <w:head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72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3BB25" w14:textId="77777777" w:rsidR="00827348" w:rsidRDefault="00827348" w:rsidP="008562CA">
      <w:r>
        <w:separator/>
      </w:r>
    </w:p>
  </w:endnote>
  <w:endnote w:type="continuationSeparator" w:id="0">
    <w:p w14:paraId="4D2D21D7" w14:textId="77777777" w:rsidR="00827348" w:rsidRDefault="00827348" w:rsidP="008562CA">
      <w:r>
        <w:continuationSeparator/>
      </w:r>
    </w:p>
  </w:endnote>
  <w:endnote w:type="continuationNotice" w:id="1">
    <w:p w14:paraId="35469B8D" w14:textId="77777777" w:rsidR="00827348" w:rsidRDefault="00827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50184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60067" w14:textId="77777777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40CC0" w:rsidRPr="004641A5">
          <w:rPr>
            <w:noProof/>
            <w:sz w:val="18"/>
            <w:szCs w:val="18"/>
          </w:rPr>
          <w:t>2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208919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578B9" w14:textId="77777777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40CC0" w:rsidRPr="004641A5">
          <w:rPr>
            <w:noProof/>
            <w:sz w:val="18"/>
            <w:szCs w:val="18"/>
          </w:rPr>
          <w:t>3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35044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C8FA5" w14:textId="3297D788" w:rsidR="00A77F9A" w:rsidRPr="00A77F9A" w:rsidRDefault="00A77F9A" w:rsidP="00A77F9A">
        <w:pPr>
          <w:pStyle w:val="Footer"/>
          <w:jc w:val="center"/>
          <w:rPr>
            <w:sz w:val="18"/>
            <w:szCs w:val="18"/>
          </w:rPr>
        </w:pPr>
        <w:r w:rsidRPr="00A77F9A">
          <w:rPr>
            <w:sz w:val="18"/>
            <w:szCs w:val="18"/>
          </w:rPr>
          <w:fldChar w:fldCharType="begin"/>
        </w:r>
        <w:r w:rsidRPr="00A77F9A">
          <w:rPr>
            <w:sz w:val="18"/>
            <w:szCs w:val="18"/>
          </w:rPr>
          <w:instrText xml:space="preserve"> PAGE   \* MERGEFORMAT </w:instrText>
        </w:r>
        <w:r w:rsidRPr="00A77F9A">
          <w:rPr>
            <w:sz w:val="18"/>
            <w:szCs w:val="18"/>
          </w:rPr>
          <w:fldChar w:fldCharType="separate"/>
        </w:r>
        <w:r w:rsidRPr="00A77F9A">
          <w:rPr>
            <w:noProof/>
            <w:sz w:val="18"/>
            <w:szCs w:val="18"/>
          </w:rPr>
          <w:t>2</w:t>
        </w:r>
        <w:r w:rsidRPr="00A77F9A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91AFE" w14:textId="77777777" w:rsidR="00827348" w:rsidRDefault="00827348" w:rsidP="008562CA">
      <w:r>
        <w:separator/>
      </w:r>
    </w:p>
  </w:footnote>
  <w:footnote w:type="continuationSeparator" w:id="0">
    <w:p w14:paraId="79486184" w14:textId="77777777" w:rsidR="00827348" w:rsidRDefault="00827348" w:rsidP="008562CA">
      <w:r>
        <w:continuationSeparator/>
      </w:r>
    </w:p>
  </w:footnote>
  <w:footnote w:type="continuationNotice" w:id="1">
    <w:p w14:paraId="5856CCBB" w14:textId="77777777" w:rsidR="00827348" w:rsidRDefault="00827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9B1FE" w14:textId="7D5FBAF4" w:rsidR="004641A5" w:rsidRPr="004641A5" w:rsidRDefault="004641A5" w:rsidP="004641A5">
    <w:pPr>
      <w:pBdr>
        <w:bottom w:val="single" w:sz="4" w:space="1" w:color="auto"/>
      </w:pBdr>
      <w:rPr>
        <w:rFonts w:cs="Arial"/>
        <w:i/>
        <w:iCs/>
        <w:sz w:val="18"/>
        <w:szCs w:val="18"/>
        <w:lang w:val="en-GB"/>
      </w:rPr>
    </w:pPr>
    <w:r w:rsidRPr="004641A5">
      <w:rPr>
        <w:rFonts w:cs="Arial"/>
        <w:i/>
        <w:iCs/>
        <w:sz w:val="18"/>
        <w:szCs w:val="18"/>
        <w:lang w:val="en-GB"/>
      </w:rPr>
      <w:t>UNEP/CMS/ScC-SC</w:t>
    </w:r>
    <w:r w:rsidR="005872F6">
      <w:rPr>
        <w:rFonts w:cs="Arial"/>
        <w:i/>
        <w:iCs/>
        <w:sz w:val="18"/>
        <w:szCs w:val="18"/>
        <w:lang w:val="en-GB"/>
      </w:rPr>
      <w:t>6</w:t>
    </w:r>
    <w:r w:rsidRPr="004641A5">
      <w:rPr>
        <w:rFonts w:cs="Arial"/>
        <w:i/>
        <w:iCs/>
        <w:sz w:val="18"/>
        <w:szCs w:val="18"/>
        <w:lang w:val="en-GB"/>
      </w:rPr>
      <w:t>/Doc.</w:t>
    </w:r>
    <w:r w:rsidR="00311C4F">
      <w:rPr>
        <w:rFonts w:cs="Arial"/>
        <w:i/>
        <w:iCs/>
        <w:sz w:val="18"/>
        <w:szCs w:val="18"/>
        <w:lang w:val="en-GB"/>
      </w:rPr>
      <w:t>4.1</w:t>
    </w:r>
    <w:r w:rsidR="003F020E">
      <w:rPr>
        <w:rFonts w:cs="Arial"/>
        <w:i/>
        <w:iCs/>
        <w:sz w:val="18"/>
        <w:szCs w:val="18"/>
        <w:lang w:val="en-GB"/>
      </w:rPr>
      <w:t>/Rev.1</w:t>
    </w:r>
  </w:p>
  <w:p w14:paraId="7B68B837" w14:textId="77777777" w:rsidR="004641A5" w:rsidRDefault="00464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FBD31" w14:textId="64AA36F3" w:rsidR="004641A5" w:rsidRPr="004641A5" w:rsidRDefault="004641A5" w:rsidP="004641A5">
    <w:pPr>
      <w:pBdr>
        <w:bottom w:val="single" w:sz="4" w:space="1" w:color="auto"/>
      </w:pBdr>
      <w:jc w:val="right"/>
      <w:rPr>
        <w:rFonts w:cs="Arial"/>
        <w:i/>
        <w:iCs/>
        <w:sz w:val="18"/>
        <w:szCs w:val="18"/>
        <w:lang w:val="en-GB"/>
      </w:rPr>
    </w:pPr>
    <w:r w:rsidRPr="004641A5">
      <w:rPr>
        <w:rFonts w:cs="Arial"/>
        <w:i/>
        <w:iCs/>
        <w:sz w:val="18"/>
        <w:szCs w:val="18"/>
        <w:lang w:val="en-GB"/>
      </w:rPr>
      <w:t>UNEP/CMS/ScC-SC</w:t>
    </w:r>
    <w:r w:rsidR="005872F6">
      <w:rPr>
        <w:rFonts w:cs="Arial"/>
        <w:i/>
        <w:iCs/>
        <w:sz w:val="18"/>
        <w:szCs w:val="18"/>
        <w:lang w:val="en-GB"/>
      </w:rPr>
      <w:t>6</w:t>
    </w:r>
    <w:r w:rsidRPr="004641A5">
      <w:rPr>
        <w:rFonts w:cs="Arial"/>
        <w:i/>
        <w:iCs/>
        <w:sz w:val="18"/>
        <w:szCs w:val="18"/>
        <w:lang w:val="en-GB"/>
      </w:rPr>
      <w:t>/</w:t>
    </w:r>
    <w:proofErr w:type="spellStart"/>
    <w:r w:rsidRPr="004641A5">
      <w:rPr>
        <w:rFonts w:cs="Arial"/>
        <w:i/>
        <w:iCs/>
        <w:sz w:val="18"/>
        <w:szCs w:val="18"/>
        <w:lang w:val="en-GB"/>
      </w:rPr>
      <w:t>Doc.XX</w:t>
    </w:r>
    <w:proofErr w:type="spellEnd"/>
  </w:p>
  <w:p w14:paraId="60534E8A" w14:textId="77777777" w:rsidR="004641A5" w:rsidRDefault="0046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984E" w14:textId="77777777" w:rsidR="00D3197C" w:rsidRDefault="004F08DB" w:rsidP="00D3197C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12761479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DSwes53gAAAAo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167887324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09B0" w14:textId="43E5FD76" w:rsidR="003A6C4C" w:rsidRPr="004641A5" w:rsidRDefault="003A6C4C" w:rsidP="004641A5">
    <w:pPr>
      <w:pBdr>
        <w:bottom w:val="single" w:sz="4" w:space="1" w:color="auto"/>
      </w:pBdr>
      <w:jc w:val="right"/>
      <w:rPr>
        <w:rFonts w:cs="Arial"/>
        <w:i/>
        <w:iCs/>
        <w:sz w:val="18"/>
        <w:szCs w:val="18"/>
        <w:lang w:val="en-GB"/>
      </w:rPr>
    </w:pPr>
    <w:r w:rsidRPr="004641A5">
      <w:rPr>
        <w:rFonts w:cs="Arial"/>
        <w:i/>
        <w:iCs/>
        <w:sz w:val="18"/>
        <w:szCs w:val="18"/>
        <w:lang w:val="en-GB"/>
      </w:rPr>
      <w:t>UNEP/CMS/ScC-SC</w:t>
    </w:r>
    <w:r>
      <w:rPr>
        <w:rFonts w:cs="Arial"/>
        <w:i/>
        <w:iCs/>
        <w:sz w:val="18"/>
        <w:szCs w:val="18"/>
        <w:lang w:val="en-GB"/>
      </w:rPr>
      <w:t>6</w:t>
    </w:r>
    <w:r w:rsidRPr="004641A5">
      <w:rPr>
        <w:rFonts w:cs="Arial"/>
        <w:i/>
        <w:iCs/>
        <w:sz w:val="18"/>
        <w:szCs w:val="18"/>
        <w:lang w:val="en-GB"/>
      </w:rPr>
      <w:t>/Doc.</w:t>
    </w:r>
    <w:r>
      <w:rPr>
        <w:rFonts w:cs="Arial"/>
        <w:i/>
        <w:iCs/>
        <w:sz w:val="18"/>
        <w:szCs w:val="18"/>
        <w:lang w:val="en-GB"/>
      </w:rPr>
      <w:t>4.1</w:t>
    </w:r>
    <w:r w:rsidR="003F020E">
      <w:rPr>
        <w:rFonts w:cs="Arial"/>
        <w:i/>
        <w:iCs/>
        <w:sz w:val="18"/>
        <w:szCs w:val="18"/>
        <w:lang w:val="en-GB"/>
      </w:rPr>
      <w:t>/Rev.1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D5378" w14:textId="71CC1308" w:rsidR="00857DC4" w:rsidRPr="00857DC4" w:rsidRDefault="00857DC4" w:rsidP="00857DC4">
    <w:pPr>
      <w:pBdr>
        <w:bottom w:val="single" w:sz="4" w:space="1" w:color="auto"/>
      </w:pBdr>
      <w:spacing w:before="120"/>
      <w:rPr>
        <w:rFonts w:cs="Arial"/>
        <w:i/>
        <w:iCs/>
        <w:sz w:val="18"/>
        <w:szCs w:val="18"/>
        <w:lang w:val="en-GB"/>
      </w:rPr>
    </w:pPr>
    <w:r w:rsidRPr="00857DC4">
      <w:rPr>
        <w:rFonts w:cs="Arial"/>
        <w:i/>
        <w:iCs/>
        <w:sz w:val="18"/>
        <w:szCs w:val="18"/>
        <w:lang w:val="en-GB"/>
      </w:rPr>
      <w:t>UNEP/CMS/ScC-SC</w:t>
    </w:r>
    <w:r w:rsidR="00A77F9A">
      <w:rPr>
        <w:rFonts w:cs="Arial"/>
        <w:i/>
        <w:iCs/>
        <w:sz w:val="18"/>
        <w:szCs w:val="18"/>
        <w:lang w:val="en-GB"/>
      </w:rPr>
      <w:t>7</w:t>
    </w:r>
    <w:r w:rsidRPr="00857DC4">
      <w:rPr>
        <w:rFonts w:cs="Arial"/>
        <w:i/>
        <w:iCs/>
        <w:sz w:val="18"/>
        <w:szCs w:val="18"/>
        <w:lang w:val="en-GB"/>
      </w:rPr>
      <w:t>/Doc.</w:t>
    </w:r>
    <w:r w:rsidR="001D3EFC">
      <w:rPr>
        <w:rFonts w:cs="Arial"/>
        <w:i/>
        <w:iCs/>
        <w:sz w:val="18"/>
        <w:szCs w:val="18"/>
        <w:lang w:val="en-GB"/>
      </w:rPr>
      <w:t>4.1</w:t>
    </w:r>
    <w:r w:rsidR="003F020E">
      <w:rPr>
        <w:rFonts w:cs="Arial"/>
        <w:i/>
        <w:iCs/>
        <w:sz w:val="18"/>
        <w:szCs w:val="18"/>
        <w:lang w:val="en-GB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D5E1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8F40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C9CE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4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511B"/>
    <w:multiLevelType w:val="multilevel"/>
    <w:tmpl w:val="A3684BC0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"/>
      <w:lvlJc w:val="center"/>
      <w:pPr>
        <w:ind w:left="737" w:hanging="368"/>
      </w:pPr>
      <w:rPr>
        <w:rFonts w:ascii="Symbol" w:hAnsi="Symbol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6" w15:restartNumberingAfterBreak="0">
    <w:nsid w:val="1DAB4F2C"/>
    <w:multiLevelType w:val="hybridMultilevel"/>
    <w:tmpl w:val="04765E12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4B6B"/>
    <w:multiLevelType w:val="hybridMultilevel"/>
    <w:tmpl w:val="32705452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5BC2"/>
    <w:multiLevelType w:val="multilevel"/>
    <w:tmpl w:val="E5E89F92"/>
    <w:numStyleLink w:val="BulletList"/>
  </w:abstractNum>
  <w:abstractNum w:abstractNumId="9" w15:restartNumberingAfterBreak="0">
    <w:nsid w:val="20EF206B"/>
    <w:multiLevelType w:val="hybridMultilevel"/>
    <w:tmpl w:val="8960C22C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9BC"/>
    <w:multiLevelType w:val="hybridMultilevel"/>
    <w:tmpl w:val="133EB816"/>
    <w:lvl w:ilvl="0" w:tplc="731456CA">
      <w:numFmt w:val="bullet"/>
      <w:lvlText w:val="•"/>
      <w:lvlJc w:val="left"/>
      <w:pPr>
        <w:ind w:left="1080" w:hanging="720"/>
      </w:pPr>
      <w:rPr>
        <w:rFonts w:ascii="Aptos Narrow" w:eastAsia="Times New Roman" w:hAnsi="Aptos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5A77"/>
    <w:multiLevelType w:val="hybridMultilevel"/>
    <w:tmpl w:val="B86E0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B54C9"/>
    <w:multiLevelType w:val="hybridMultilevel"/>
    <w:tmpl w:val="D7DEDBEA"/>
    <w:lvl w:ilvl="0" w:tplc="CE42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E1226"/>
    <w:multiLevelType w:val="hybridMultilevel"/>
    <w:tmpl w:val="FDDA4BD4"/>
    <w:lvl w:ilvl="0" w:tplc="8226777E">
      <w:start w:val="1"/>
      <w:numFmt w:val="lowerLetter"/>
      <w:lvlText w:val="%1)"/>
      <w:lvlJc w:val="left"/>
      <w:pPr>
        <w:ind w:left="720" w:hanging="360"/>
      </w:pPr>
    </w:lvl>
    <w:lvl w:ilvl="1" w:tplc="A0684918">
      <w:start w:val="1"/>
      <w:numFmt w:val="lowerLetter"/>
      <w:lvlText w:val="%2."/>
      <w:lvlJc w:val="left"/>
      <w:pPr>
        <w:ind w:left="1440" w:hanging="360"/>
      </w:pPr>
    </w:lvl>
    <w:lvl w:ilvl="2" w:tplc="794AA550">
      <w:start w:val="1"/>
      <w:numFmt w:val="lowerRoman"/>
      <w:lvlText w:val="%3."/>
      <w:lvlJc w:val="right"/>
      <w:pPr>
        <w:ind w:left="2160" w:hanging="180"/>
      </w:pPr>
    </w:lvl>
    <w:lvl w:ilvl="3" w:tplc="71401000">
      <w:start w:val="1"/>
      <w:numFmt w:val="decimal"/>
      <w:lvlText w:val="%4."/>
      <w:lvlJc w:val="left"/>
      <w:pPr>
        <w:ind w:left="2880" w:hanging="360"/>
      </w:pPr>
    </w:lvl>
    <w:lvl w:ilvl="4" w:tplc="1A103E2A">
      <w:start w:val="1"/>
      <w:numFmt w:val="lowerLetter"/>
      <w:lvlText w:val="%5."/>
      <w:lvlJc w:val="left"/>
      <w:pPr>
        <w:ind w:left="3600" w:hanging="360"/>
      </w:pPr>
    </w:lvl>
    <w:lvl w:ilvl="5" w:tplc="361C27F6">
      <w:start w:val="1"/>
      <w:numFmt w:val="lowerRoman"/>
      <w:lvlText w:val="%6."/>
      <w:lvlJc w:val="right"/>
      <w:pPr>
        <w:ind w:left="4320" w:hanging="180"/>
      </w:pPr>
    </w:lvl>
    <w:lvl w:ilvl="6" w:tplc="5192D5F0">
      <w:start w:val="1"/>
      <w:numFmt w:val="decimal"/>
      <w:lvlText w:val="%7."/>
      <w:lvlJc w:val="left"/>
      <w:pPr>
        <w:ind w:left="5040" w:hanging="360"/>
      </w:pPr>
    </w:lvl>
    <w:lvl w:ilvl="7" w:tplc="EB6E81F4">
      <w:start w:val="1"/>
      <w:numFmt w:val="lowerLetter"/>
      <w:lvlText w:val="%8."/>
      <w:lvlJc w:val="left"/>
      <w:pPr>
        <w:ind w:left="5760" w:hanging="360"/>
      </w:pPr>
    </w:lvl>
    <w:lvl w:ilvl="8" w:tplc="F106F56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5851513"/>
    <w:multiLevelType w:val="hybridMultilevel"/>
    <w:tmpl w:val="730AB1EA"/>
    <w:lvl w:ilvl="0" w:tplc="6CAC902C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241B1"/>
    <w:multiLevelType w:val="hybridMultilevel"/>
    <w:tmpl w:val="BF3AC356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29BC"/>
    <w:multiLevelType w:val="hybridMultilevel"/>
    <w:tmpl w:val="4C024620"/>
    <w:lvl w:ilvl="0" w:tplc="A0A696BE">
      <w:start w:val="1"/>
      <w:numFmt w:val="decimal"/>
      <w:pStyle w:val="Firstnumbering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AC54473"/>
    <w:multiLevelType w:val="hybridMultilevel"/>
    <w:tmpl w:val="C6E623D0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563A8B52">
      <w:numFmt w:val="bullet"/>
      <w:lvlText w:val="•"/>
      <w:lvlJc w:val="left"/>
      <w:pPr>
        <w:ind w:left="1800" w:hanging="720"/>
      </w:pPr>
      <w:rPr>
        <w:rFonts w:ascii="Aptos Narrow" w:eastAsia="Times New Roman" w:hAnsi="Aptos Narrow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DEA66FA"/>
    <w:multiLevelType w:val="hybridMultilevel"/>
    <w:tmpl w:val="51DCE2F6"/>
    <w:lvl w:ilvl="0" w:tplc="832C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C590F"/>
    <w:multiLevelType w:val="hybridMultilevel"/>
    <w:tmpl w:val="C110060E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F3C20"/>
    <w:multiLevelType w:val="hybridMultilevel"/>
    <w:tmpl w:val="9ECC91BE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7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12454"/>
    <w:multiLevelType w:val="hybridMultilevel"/>
    <w:tmpl w:val="E2543566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45F2F"/>
    <w:multiLevelType w:val="hybridMultilevel"/>
    <w:tmpl w:val="DE96D5EC"/>
    <w:lvl w:ilvl="0" w:tplc="13DAF6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5E0C567C">
      <w:numFmt w:val="bullet"/>
      <w:lvlText w:val="•"/>
      <w:lvlJc w:val="left"/>
      <w:pPr>
        <w:ind w:left="1800" w:hanging="720"/>
      </w:pPr>
      <w:rPr>
        <w:rFonts w:ascii="Aptos Narrow" w:eastAsia="Times New Roman" w:hAnsi="Aptos Narrow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27E88"/>
    <w:multiLevelType w:val="hybridMultilevel"/>
    <w:tmpl w:val="D5EC7FBE"/>
    <w:lvl w:ilvl="0" w:tplc="0372A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C4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CE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27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EF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08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60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22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500E8"/>
    <w:multiLevelType w:val="hybridMultilevel"/>
    <w:tmpl w:val="02408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921480">
    <w:abstractNumId w:val="25"/>
  </w:num>
  <w:num w:numId="2" w16cid:durableId="1330258007">
    <w:abstractNumId w:val="20"/>
  </w:num>
  <w:num w:numId="3" w16cid:durableId="216629081">
    <w:abstractNumId w:val="37"/>
  </w:num>
  <w:num w:numId="4" w16cid:durableId="2089496676">
    <w:abstractNumId w:val="18"/>
  </w:num>
  <w:num w:numId="5" w16cid:durableId="995305865">
    <w:abstractNumId w:val="15"/>
  </w:num>
  <w:num w:numId="6" w16cid:durableId="1591543126">
    <w:abstractNumId w:val="13"/>
  </w:num>
  <w:num w:numId="7" w16cid:durableId="1509979557">
    <w:abstractNumId w:val="29"/>
  </w:num>
  <w:num w:numId="8" w16cid:durableId="1284387885">
    <w:abstractNumId w:val="23"/>
  </w:num>
  <w:num w:numId="9" w16cid:durableId="1792672819">
    <w:abstractNumId w:val="17"/>
  </w:num>
  <w:num w:numId="10" w16cid:durableId="1602376025">
    <w:abstractNumId w:val="14"/>
  </w:num>
  <w:num w:numId="11" w16cid:durableId="583103219">
    <w:abstractNumId w:val="4"/>
  </w:num>
  <w:num w:numId="12" w16cid:durableId="764500067">
    <w:abstractNumId w:val="10"/>
  </w:num>
  <w:num w:numId="13" w16cid:durableId="241188056">
    <w:abstractNumId w:val="32"/>
  </w:num>
  <w:num w:numId="14" w16cid:durableId="1744138892">
    <w:abstractNumId w:val="21"/>
  </w:num>
  <w:num w:numId="15" w16cid:durableId="512185356">
    <w:abstractNumId w:val="22"/>
  </w:num>
  <w:num w:numId="16" w16cid:durableId="206646908">
    <w:abstractNumId w:val="12"/>
  </w:num>
  <w:num w:numId="17" w16cid:durableId="309864782">
    <w:abstractNumId w:val="28"/>
  </w:num>
  <w:num w:numId="18" w16cid:durableId="2107722874">
    <w:abstractNumId w:val="24"/>
  </w:num>
  <w:num w:numId="19" w16cid:durableId="1451318194">
    <w:abstractNumId w:val="40"/>
  </w:num>
  <w:num w:numId="20" w16cid:durableId="918321799">
    <w:abstractNumId w:val="33"/>
  </w:num>
  <w:num w:numId="21" w16cid:durableId="1824542814">
    <w:abstractNumId w:val="36"/>
  </w:num>
  <w:num w:numId="22" w16cid:durableId="1018702653">
    <w:abstractNumId w:val="30"/>
  </w:num>
  <w:num w:numId="23" w16cid:durableId="1381133334">
    <w:abstractNumId w:val="3"/>
  </w:num>
  <w:num w:numId="24" w16cid:durableId="1929653764">
    <w:abstractNumId w:val="8"/>
  </w:num>
  <w:num w:numId="25" w16cid:durableId="339048605">
    <w:abstractNumId w:val="5"/>
  </w:num>
  <w:num w:numId="26" w16cid:durableId="1276600905">
    <w:abstractNumId w:val="1"/>
  </w:num>
  <w:num w:numId="27" w16cid:durableId="696202358">
    <w:abstractNumId w:val="19"/>
  </w:num>
  <w:num w:numId="28" w16cid:durableId="1937711694">
    <w:abstractNumId w:val="9"/>
  </w:num>
  <w:num w:numId="29" w16cid:durableId="872886117">
    <w:abstractNumId w:val="34"/>
  </w:num>
  <w:num w:numId="30" w16cid:durableId="1492286368">
    <w:abstractNumId w:val="39"/>
  </w:num>
  <w:num w:numId="31" w16cid:durableId="1298535372">
    <w:abstractNumId w:val="7"/>
  </w:num>
  <w:num w:numId="32" w16cid:durableId="1073159046">
    <w:abstractNumId w:val="6"/>
  </w:num>
  <w:num w:numId="33" w16cid:durableId="2018119058">
    <w:abstractNumId w:val="11"/>
  </w:num>
  <w:num w:numId="34" w16cid:durableId="816147145">
    <w:abstractNumId w:val="31"/>
  </w:num>
  <w:num w:numId="35" w16cid:durableId="201720728">
    <w:abstractNumId w:val="38"/>
  </w:num>
  <w:num w:numId="36" w16cid:durableId="1329751572">
    <w:abstractNumId w:val="27"/>
  </w:num>
  <w:num w:numId="37" w16cid:durableId="407768023">
    <w:abstractNumId w:val="35"/>
  </w:num>
  <w:num w:numId="38" w16cid:durableId="835650978">
    <w:abstractNumId w:val="16"/>
  </w:num>
  <w:num w:numId="39" w16cid:durableId="1473982086">
    <w:abstractNumId w:val="41"/>
  </w:num>
  <w:num w:numId="40" w16cid:durableId="1278488417">
    <w:abstractNumId w:val="1"/>
  </w:num>
  <w:num w:numId="41" w16cid:durableId="146670946">
    <w:abstractNumId w:val="1"/>
  </w:num>
  <w:num w:numId="42" w16cid:durableId="2042976329">
    <w:abstractNumId w:val="26"/>
  </w:num>
  <w:num w:numId="43" w16cid:durableId="1394156369">
    <w:abstractNumId w:val="2"/>
  </w:num>
  <w:num w:numId="44" w16cid:durableId="72765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3F14"/>
    <w:rsid w:val="00003F4C"/>
    <w:rsid w:val="00006444"/>
    <w:rsid w:val="000065C1"/>
    <w:rsid w:val="0001498F"/>
    <w:rsid w:val="00015F1A"/>
    <w:rsid w:val="00016253"/>
    <w:rsid w:val="00032AA1"/>
    <w:rsid w:val="00032DAC"/>
    <w:rsid w:val="00034F7E"/>
    <w:rsid w:val="00043D10"/>
    <w:rsid w:val="000468E8"/>
    <w:rsid w:val="00051664"/>
    <w:rsid w:val="00052B1D"/>
    <w:rsid w:val="00054B8C"/>
    <w:rsid w:val="00054EE5"/>
    <w:rsid w:val="000579CA"/>
    <w:rsid w:val="0006035F"/>
    <w:rsid w:val="00061C36"/>
    <w:rsid w:val="00062567"/>
    <w:rsid w:val="00062598"/>
    <w:rsid w:val="00063003"/>
    <w:rsid w:val="00064C63"/>
    <w:rsid w:val="000652C6"/>
    <w:rsid w:val="00066BC8"/>
    <w:rsid w:val="00072A2F"/>
    <w:rsid w:val="00073CED"/>
    <w:rsid w:val="000763A9"/>
    <w:rsid w:val="0008229A"/>
    <w:rsid w:val="00090A11"/>
    <w:rsid w:val="00094669"/>
    <w:rsid w:val="00095BF1"/>
    <w:rsid w:val="00095C05"/>
    <w:rsid w:val="00096E0C"/>
    <w:rsid w:val="00097A50"/>
    <w:rsid w:val="000A30C0"/>
    <w:rsid w:val="000A45A4"/>
    <w:rsid w:val="000A52F9"/>
    <w:rsid w:val="000C2262"/>
    <w:rsid w:val="000C25B9"/>
    <w:rsid w:val="000C3BC1"/>
    <w:rsid w:val="000C5A40"/>
    <w:rsid w:val="000C6F67"/>
    <w:rsid w:val="000D2128"/>
    <w:rsid w:val="000E27C9"/>
    <w:rsid w:val="000E28AD"/>
    <w:rsid w:val="000E734F"/>
    <w:rsid w:val="000F25F9"/>
    <w:rsid w:val="000F3EFB"/>
    <w:rsid w:val="000F4744"/>
    <w:rsid w:val="000F69A5"/>
    <w:rsid w:val="000F7A9F"/>
    <w:rsid w:val="00101F93"/>
    <w:rsid w:val="00103E83"/>
    <w:rsid w:val="00113E2C"/>
    <w:rsid w:val="001153CD"/>
    <w:rsid w:val="0012421D"/>
    <w:rsid w:val="0012697F"/>
    <w:rsid w:val="00132F49"/>
    <w:rsid w:val="001330F1"/>
    <w:rsid w:val="0013473D"/>
    <w:rsid w:val="00136EA1"/>
    <w:rsid w:val="00137C1D"/>
    <w:rsid w:val="00143FC2"/>
    <w:rsid w:val="00145092"/>
    <w:rsid w:val="00153E81"/>
    <w:rsid w:val="00157540"/>
    <w:rsid w:val="001637B0"/>
    <w:rsid w:val="001648A4"/>
    <w:rsid w:val="00164930"/>
    <w:rsid w:val="00166E70"/>
    <w:rsid w:val="00167BCE"/>
    <w:rsid w:val="00167E0D"/>
    <w:rsid w:val="00171A84"/>
    <w:rsid w:val="0018230D"/>
    <w:rsid w:val="00182F28"/>
    <w:rsid w:val="00195170"/>
    <w:rsid w:val="001A1108"/>
    <w:rsid w:val="001A1451"/>
    <w:rsid w:val="001A3EDC"/>
    <w:rsid w:val="001A7E9A"/>
    <w:rsid w:val="001B12B6"/>
    <w:rsid w:val="001B2E13"/>
    <w:rsid w:val="001B538E"/>
    <w:rsid w:val="001B7C41"/>
    <w:rsid w:val="001C0D1C"/>
    <w:rsid w:val="001C1BD5"/>
    <w:rsid w:val="001C33E7"/>
    <w:rsid w:val="001C68AA"/>
    <w:rsid w:val="001C73E8"/>
    <w:rsid w:val="001D11A5"/>
    <w:rsid w:val="001D3EFC"/>
    <w:rsid w:val="001D4480"/>
    <w:rsid w:val="001D45B8"/>
    <w:rsid w:val="001D5C93"/>
    <w:rsid w:val="001D5FDE"/>
    <w:rsid w:val="001E7F58"/>
    <w:rsid w:val="001F1D6C"/>
    <w:rsid w:val="001F2D96"/>
    <w:rsid w:val="001F311F"/>
    <w:rsid w:val="001F3996"/>
    <w:rsid w:val="001F3A83"/>
    <w:rsid w:val="001F41DB"/>
    <w:rsid w:val="001F56E8"/>
    <w:rsid w:val="001F5797"/>
    <w:rsid w:val="001F57EC"/>
    <w:rsid w:val="001F7345"/>
    <w:rsid w:val="00200000"/>
    <w:rsid w:val="00204B44"/>
    <w:rsid w:val="00205C48"/>
    <w:rsid w:val="00215DCD"/>
    <w:rsid w:val="00217454"/>
    <w:rsid w:val="00220243"/>
    <w:rsid w:val="002205FA"/>
    <w:rsid w:val="00220871"/>
    <w:rsid w:val="00230F27"/>
    <w:rsid w:val="002340CE"/>
    <w:rsid w:val="0023618C"/>
    <w:rsid w:val="00236EF0"/>
    <w:rsid w:val="00237A40"/>
    <w:rsid w:val="00251EFF"/>
    <w:rsid w:val="00252A23"/>
    <w:rsid w:val="002537FB"/>
    <w:rsid w:val="00260934"/>
    <w:rsid w:val="00266CF8"/>
    <w:rsid w:val="00266EF8"/>
    <w:rsid w:val="002714EF"/>
    <w:rsid w:val="002715D4"/>
    <w:rsid w:val="00273816"/>
    <w:rsid w:val="00273892"/>
    <w:rsid w:val="0027523E"/>
    <w:rsid w:val="00281088"/>
    <w:rsid w:val="002903A4"/>
    <w:rsid w:val="00293B91"/>
    <w:rsid w:val="00294414"/>
    <w:rsid w:val="00296D8F"/>
    <w:rsid w:val="00296DAC"/>
    <w:rsid w:val="002977D3"/>
    <w:rsid w:val="002A09AB"/>
    <w:rsid w:val="002A63DF"/>
    <w:rsid w:val="002A7AF9"/>
    <w:rsid w:val="002B056B"/>
    <w:rsid w:val="002B3EB0"/>
    <w:rsid w:val="002B6260"/>
    <w:rsid w:val="002B7AAC"/>
    <w:rsid w:val="002C470B"/>
    <w:rsid w:val="002C4C62"/>
    <w:rsid w:val="002C50B1"/>
    <w:rsid w:val="002C7CAF"/>
    <w:rsid w:val="002D4527"/>
    <w:rsid w:val="002D481A"/>
    <w:rsid w:val="002D51B8"/>
    <w:rsid w:val="002D5744"/>
    <w:rsid w:val="002D6C35"/>
    <w:rsid w:val="002E1076"/>
    <w:rsid w:val="002E1615"/>
    <w:rsid w:val="002E17CA"/>
    <w:rsid w:val="002E384D"/>
    <w:rsid w:val="002F0077"/>
    <w:rsid w:val="002F22CF"/>
    <w:rsid w:val="002F2584"/>
    <w:rsid w:val="002F3140"/>
    <w:rsid w:val="00300292"/>
    <w:rsid w:val="00300A20"/>
    <w:rsid w:val="00311C4F"/>
    <w:rsid w:val="0031766B"/>
    <w:rsid w:val="00322144"/>
    <w:rsid w:val="0033004F"/>
    <w:rsid w:val="0033299B"/>
    <w:rsid w:val="00342513"/>
    <w:rsid w:val="00344252"/>
    <w:rsid w:val="00344BBC"/>
    <w:rsid w:val="00350DFD"/>
    <w:rsid w:val="00353C96"/>
    <w:rsid w:val="00354385"/>
    <w:rsid w:val="0035638D"/>
    <w:rsid w:val="003569BC"/>
    <w:rsid w:val="00360837"/>
    <w:rsid w:val="00361272"/>
    <w:rsid w:val="00361DD3"/>
    <w:rsid w:val="00363AEB"/>
    <w:rsid w:val="00363FC4"/>
    <w:rsid w:val="0036487A"/>
    <w:rsid w:val="00374D44"/>
    <w:rsid w:val="00383612"/>
    <w:rsid w:val="00385311"/>
    <w:rsid w:val="00390856"/>
    <w:rsid w:val="00390E4D"/>
    <w:rsid w:val="00392CBC"/>
    <w:rsid w:val="0039302B"/>
    <w:rsid w:val="00393EDF"/>
    <w:rsid w:val="00394CB0"/>
    <w:rsid w:val="003A0937"/>
    <w:rsid w:val="003A31FE"/>
    <w:rsid w:val="003A6C4C"/>
    <w:rsid w:val="003A74BA"/>
    <w:rsid w:val="003B0524"/>
    <w:rsid w:val="003B1260"/>
    <w:rsid w:val="003B510E"/>
    <w:rsid w:val="003B7D92"/>
    <w:rsid w:val="003C1982"/>
    <w:rsid w:val="003C1A96"/>
    <w:rsid w:val="003C3838"/>
    <w:rsid w:val="003C56AB"/>
    <w:rsid w:val="003C5B30"/>
    <w:rsid w:val="003D4023"/>
    <w:rsid w:val="003D7753"/>
    <w:rsid w:val="003E3242"/>
    <w:rsid w:val="003E3A66"/>
    <w:rsid w:val="003E5C9F"/>
    <w:rsid w:val="003F020E"/>
    <w:rsid w:val="003F53EB"/>
    <w:rsid w:val="003F564A"/>
    <w:rsid w:val="003F62C2"/>
    <w:rsid w:val="00400C24"/>
    <w:rsid w:val="00406ADD"/>
    <w:rsid w:val="00407F5F"/>
    <w:rsid w:val="0041666F"/>
    <w:rsid w:val="0041769D"/>
    <w:rsid w:val="00426290"/>
    <w:rsid w:val="00427FF2"/>
    <w:rsid w:val="0043393D"/>
    <w:rsid w:val="00433AEC"/>
    <w:rsid w:val="004348AC"/>
    <w:rsid w:val="00436F41"/>
    <w:rsid w:val="004428D6"/>
    <w:rsid w:val="004451E1"/>
    <w:rsid w:val="00445BBD"/>
    <w:rsid w:val="00462F60"/>
    <w:rsid w:val="004641A5"/>
    <w:rsid w:val="004646DA"/>
    <w:rsid w:val="00470886"/>
    <w:rsid w:val="00474177"/>
    <w:rsid w:val="004768BB"/>
    <w:rsid w:val="00477A8D"/>
    <w:rsid w:val="00483E3D"/>
    <w:rsid w:val="00485312"/>
    <w:rsid w:val="00490FF8"/>
    <w:rsid w:val="00493E50"/>
    <w:rsid w:val="0049661E"/>
    <w:rsid w:val="00497D92"/>
    <w:rsid w:val="004A1A77"/>
    <w:rsid w:val="004A291F"/>
    <w:rsid w:val="004A37DF"/>
    <w:rsid w:val="004A62AD"/>
    <w:rsid w:val="004A65DF"/>
    <w:rsid w:val="004A6F90"/>
    <w:rsid w:val="004B0E0A"/>
    <w:rsid w:val="004B29B4"/>
    <w:rsid w:val="004B36DA"/>
    <w:rsid w:val="004B41FF"/>
    <w:rsid w:val="004B545D"/>
    <w:rsid w:val="004B56EE"/>
    <w:rsid w:val="004B5D7B"/>
    <w:rsid w:val="004B64A9"/>
    <w:rsid w:val="004C07A4"/>
    <w:rsid w:val="004C095B"/>
    <w:rsid w:val="004D4C96"/>
    <w:rsid w:val="004E5D1E"/>
    <w:rsid w:val="004E5E2D"/>
    <w:rsid w:val="004E6992"/>
    <w:rsid w:val="004F08DB"/>
    <w:rsid w:val="004F69A1"/>
    <w:rsid w:val="0050412D"/>
    <w:rsid w:val="00510044"/>
    <w:rsid w:val="00511000"/>
    <w:rsid w:val="00511BEF"/>
    <w:rsid w:val="00511F95"/>
    <w:rsid w:val="005122D3"/>
    <w:rsid w:val="0051665D"/>
    <w:rsid w:val="005206B7"/>
    <w:rsid w:val="00523758"/>
    <w:rsid w:val="00523CC0"/>
    <w:rsid w:val="00524487"/>
    <w:rsid w:val="00526447"/>
    <w:rsid w:val="00527007"/>
    <w:rsid w:val="00530C9E"/>
    <w:rsid w:val="00530E7A"/>
    <w:rsid w:val="00532BF6"/>
    <w:rsid w:val="00533442"/>
    <w:rsid w:val="00534C9F"/>
    <w:rsid w:val="0053539F"/>
    <w:rsid w:val="00537202"/>
    <w:rsid w:val="00537831"/>
    <w:rsid w:val="005432E4"/>
    <w:rsid w:val="00543B8D"/>
    <w:rsid w:val="005534FF"/>
    <w:rsid w:val="00553A1F"/>
    <w:rsid w:val="005567A6"/>
    <w:rsid w:val="005576EE"/>
    <w:rsid w:val="00561A7B"/>
    <w:rsid w:val="005630F4"/>
    <w:rsid w:val="0056426B"/>
    <w:rsid w:val="00565883"/>
    <w:rsid w:val="0057009B"/>
    <w:rsid w:val="00570668"/>
    <w:rsid w:val="00573921"/>
    <w:rsid w:val="00582BBE"/>
    <w:rsid w:val="00584016"/>
    <w:rsid w:val="00585B72"/>
    <w:rsid w:val="005872F6"/>
    <w:rsid w:val="005875B0"/>
    <w:rsid w:val="00593493"/>
    <w:rsid w:val="00596935"/>
    <w:rsid w:val="005A0362"/>
    <w:rsid w:val="005A2482"/>
    <w:rsid w:val="005B121E"/>
    <w:rsid w:val="005B51ED"/>
    <w:rsid w:val="005C07CD"/>
    <w:rsid w:val="005C3F66"/>
    <w:rsid w:val="005C5BC5"/>
    <w:rsid w:val="005D00EE"/>
    <w:rsid w:val="005D3F82"/>
    <w:rsid w:val="005D4837"/>
    <w:rsid w:val="005E1A0D"/>
    <w:rsid w:val="005E5EBA"/>
    <w:rsid w:val="005E65F5"/>
    <w:rsid w:val="005F2061"/>
    <w:rsid w:val="005F33E9"/>
    <w:rsid w:val="005F7B3E"/>
    <w:rsid w:val="006031CF"/>
    <w:rsid w:val="00611B82"/>
    <w:rsid w:val="006136AB"/>
    <w:rsid w:val="00613D46"/>
    <w:rsid w:val="006158DE"/>
    <w:rsid w:val="00616734"/>
    <w:rsid w:val="006210F7"/>
    <w:rsid w:val="00621FFA"/>
    <w:rsid w:val="00623CFD"/>
    <w:rsid w:val="006241B2"/>
    <w:rsid w:val="006246FC"/>
    <w:rsid w:val="00627883"/>
    <w:rsid w:val="00633B98"/>
    <w:rsid w:val="0063477E"/>
    <w:rsid w:val="00635697"/>
    <w:rsid w:val="006415C4"/>
    <w:rsid w:val="00641B66"/>
    <w:rsid w:val="00644563"/>
    <w:rsid w:val="0064531A"/>
    <w:rsid w:val="00647A34"/>
    <w:rsid w:val="006513EA"/>
    <w:rsid w:val="0065327F"/>
    <w:rsid w:val="00660214"/>
    <w:rsid w:val="006626DA"/>
    <w:rsid w:val="00665C2E"/>
    <w:rsid w:val="00670D30"/>
    <w:rsid w:val="006772B6"/>
    <w:rsid w:val="00686507"/>
    <w:rsid w:val="006941B7"/>
    <w:rsid w:val="0069669D"/>
    <w:rsid w:val="006B0385"/>
    <w:rsid w:val="006B34A4"/>
    <w:rsid w:val="006B3BB9"/>
    <w:rsid w:val="006B3C23"/>
    <w:rsid w:val="006B584C"/>
    <w:rsid w:val="006B6070"/>
    <w:rsid w:val="006B6396"/>
    <w:rsid w:val="006B7FC9"/>
    <w:rsid w:val="006C019C"/>
    <w:rsid w:val="006C1DD3"/>
    <w:rsid w:val="006C2057"/>
    <w:rsid w:val="006C3092"/>
    <w:rsid w:val="006D2246"/>
    <w:rsid w:val="006E404A"/>
    <w:rsid w:val="006F26E4"/>
    <w:rsid w:val="006F65DF"/>
    <w:rsid w:val="006F6818"/>
    <w:rsid w:val="007027AA"/>
    <w:rsid w:val="00704BAA"/>
    <w:rsid w:val="007069FD"/>
    <w:rsid w:val="00713C04"/>
    <w:rsid w:val="00714F74"/>
    <w:rsid w:val="0071781C"/>
    <w:rsid w:val="00725498"/>
    <w:rsid w:val="00736BF3"/>
    <w:rsid w:val="00745CA0"/>
    <w:rsid w:val="00746409"/>
    <w:rsid w:val="00750FE8"/>
    <w:rsid w:val="00751427"/>
    <w:rsid w:val="007605EF"/>
    <w:rsid w:val="00762F41"/>
    <w:rsid w:val="00763277"/>
    <w:rsid w:val="0076670B"/>
    <w:rsid w:val="0077189B"/>
    <w:rsid w:val="00777A8E"/>
    <w:rsid w:val="007802F9"/>
    <w:rsid w:val="007823C7"/>
    <w:rsid w:val="00784029"/>
    <w:rsid w:val="00785717"/>
    <w:rsid w:val="00791152"/>
    <w:rsid w:val="00791DF2"/>
    <w:rsid w:val="0079208D"/>
    <w:rsid w:val="007922F2"/>
    <w:rsid w:val="007924B6"/>
    <w:rsid w:val="00792D21"/>
    <w:rsid w:val="00796076"/>
    <w:rsid w:val="00796138"/>
    <w:rsid w:val="007A0B5B"/>
    <w:rsid w:val="007A3D38"/>
    <w:rsid w:val="007C073E"/>
    <w:rsid w:val="007D3A9E"/>
    <w:rsid w:val="007D79B4"/>
    <w:rsid w:val="007E238D"/>
    <w:rsid w:val="007E30B3"/>
    <w:rsid w:val="007E4CF4"/>
    <w:rsid w:val="007E5E31"/>
    <w:rsid w:val="007F1C45"/>
    <w:rsid w:val="007F253B"/>
    <w:rsid w:val="007F3183"/>
    <w:rsid w:val="007F6EBD"/>
    <w:rsid w:val="007F72DC"/>
    <w:rsid w:val="00805054"/>
    <w:rsid w:val="00814D37"/>
    <w:rsid w:val="00822E98"/>
    <w:rsid w:val="00825C02"/>
    <w:rsid w:val="00827348"/>
    <w:rsid w:val="008277BF"/>
    <w:rsid w:val="00827CA3"/>
    <w:rsid w:val="008329C7"/>
    <w:rsid w:val="00834053"/>
    <w:rsid w:val="0083593D"/>
    <w:rsid w:val="00836672"/>
    <w:rsid w:val="00837125"/>
    <w:rsid w:val="00840981"/>
    <w:rsid w:val="00844444"/>
    <w:rsid w:val="00844F23"/>
    <w:rsid w:val="00845745"/>
    <w:rsid w:val="00853990"/>
    <w:rsid w:val="008542B0"/>
    <w:rsid w:val="008562CA"/>
    <w:rsid w:val="00856484"/>
    <w:rsid w:val="008565D3"/>
    <w:rsid w:val="00857DC4"/>
    <w:rsid w:val="00863964"/>
    <w:rsid w:val="00865F1E"/>
    <w:rsid w:val="00886A02"/>
    <w:rsid w:val="008870AB"/>
    <w:rsid w:val="00887105"/>
    <w:rsid w:val="00887360"/>
    <w:rsid w:val="00890A55"/>
    <w:rsid w:val="008911D1"/>
    <w:rsid w:val="00892606"/>
    <w:rsid w:val="0089445A"/>
    <w:rsid w:val="00896AC1"/>
    <w:rsid w:val="008A3548"/>
    <w:rsid w:val="008A59BE"/>
    <w:rsid w:val="008A5B68"/>
    <w:rsid w:val="008B012A"/>
    <w:rsid w:val="008B0987"/>
    <w:rsid w:val="008B3952"/>
    <w:rsid w:val="008C2411"/>
    <w:rsid w:val="008C391E"/>
    <w:rsid w:val="008D5368"/>
    <w:rsid w:val="008D63D4"/>
    <w:rsid w:val="008D7252"/>
    <w:rsid w:val="008E3E7E"/>
    <w:rsid w:val="008E4513"/>
    <w:rsid w:val="008E5E8D"/>
    <w:rsid w:val="008F10BF"/>
    <w:rsid w:val="008F2A4E"/>
    <w:rsid w:val="00901F41"/>
    <w:rsid w:val="00904EF4"/>
    <w:rsid w:val="00906D46"/>
    <w:rsid w:val="00907023"/>
    <w:rsid w:val="009101EE"/>
    <w:rsid w:val="0091294F"/>
    <w:rsid w:val="00912D39"/>
    <w:rsid w:val="0091659E"/>
    <w:rsid w:val="0091760D"/>
    <w:rsid w:val="009178A2"/>
    <w:rsid w:val="0092388F"/>
    <w:rsid w:val="00926645"/>
    <w:rsid w:val="00930002"/>
    <w:rsid w:val="00931B97"/>
    <w:rsid w:val="00931C5C"/>
    <w:rsid w:val="009355FE"/>
    <w:rsid w:val="0094076B"/>
    <w:rsid w:val="0095463F"/>
    <w:rsid w:val="00956FAC"/>
    <w:rsid w:val="00960103"/>
    <w:rsid w:val="00961F66"/>
    <w:rsid w:val="00962735"/>
    <w:rsid w:val="00963952"/>
    <w:rsid w:val="009641BD"/>
    <w:rsid w:val="009645BE"/>
    <w:rsid w:val="00964E69"/>
    <w:rsid w:val="00965686"/>
    <w:rsid w:val="00966666"/>
    <w:rsid w:val="00966CA0"/>
    <w:rsid w:val="0098042A"/>
    <w:rsid w:val="0098708B"/>
    <w:rsid w:val="00990839"/>
    <w:rsid w:val="00996C2A"/>
    <w:rsid w:val="009A012D"/>
    <w:rsid w:val="009A0DD0"/>
    <w:rsid w:val="009A139B"/>
    <w:rsid w:val="009A40F8"/>
    <w:rsid w:val="009A52E6"/>
    <w:rsid w:val="009B1ACC"/>
    <w:rsid w:val="009B7FBD"/>
    <w:rsid w:val="009C17F6"/>
    <w:rsid w:val="009C19C3"/>
    <w:rsid w:val="009C5C63"/>
    <w:rsid w:val="009C6126"/>
    <w:rsid w:val="009C7B88"/>
    <w:rsid w:val="009C7FF9"/>
    <w:rsid w:val="009D5F80"/>
    <w:rsid w:val="009D6E8B"/>
    <w:rsid w:val="009D70AC"/>
    <w:rsid w:val="009E3891"/>
    <w:rsid w:val="009E3C53"/>
    <w:rsid w:val="009F2B6F"/>
    <w:rsid w:val="009F415B"/>
    <w:rsid w:val="009F4CEB"/>
    <w:rsid w:val="009F5168"/>
    <w:rsid w:val="009F5712"/>
    <w:rsid w:val="009F6B47"/>
    <w:rsid w:val="009F6BFB"/>
    <w:rsid w:val="00A03E46"/>
    <w:rsid w:val="00A047AC"/>
    <w:rsid w:val="00A07450"/>
    <w:rsid w:val="00A13799"/>
    <w:rsid w:val="00A16597"/>
    <w:rsid w:val="00A16C87"/>
    <w:rsid w:val="00A21B78"/>
    <w:rsid w:val="00A22911"/>
    <w:rsid w:val="00A25723"/>
    <w:rsid w:val="00A258AE"/>
    <w:rsid w:val="00A25C4F"/>
    <w:rsid w:val="00A25F3F"/>
    <w:rsid w:val="00A2718C"/>
    <w:rsid w:val="00A31EB9"/>
    <w:rsid w:val="00A34851"/>
    <w:rsid w:val="00A35530"/>
    <w:rsid w:val="00A406A9"/>
    <w:rsid w:val="00A40CC0"/>
    <w:rsid w:val="00A51B0B"/>
    <w:rsid w:val="00A52581"/>
    <w:rsid w:val="00A5263A"/>
    <w:rsid w:val="00A56C33"/>
    <w:rsid w:val="00A573EF"/>
    <w:rsid w:val="00A633E4"/>
    <w:rsid w:val="00A6783E"/>
    <w:rsid w:val="00A737CF"/>
    <w:rsid w:val="00A7630F"/>
    <w:rsid w:val="00A76330"/>
    <w:rsid w:val="00A7696A"/>
    <w:rsid w:val="00A7758A"/>
    <w:rsid w:val="00A77F9A"/>
    <w:rsid w:val="00A822CA"/>
    <w:rsid w:val="00A84D43"/>
    <w:rsid w:val="00A86962"/>
    <w:rsid w:val="00A91A72"/>
    <w:rsid w:val="00A95AA3"/>
    <w:rsid w:val="00A9625E"/>
    <w:rsid w:val="00AA0501"/>
    <w:rsid w:val="00AA1B90"/>
    <w:rsid w:val="00AA1D16"/>
    <w:rsid w:val="00AA2ACA"/>
    <w:rsid w:val="00AA313C"/>
    <w:rsid w:val="00AA39D4"/>
    <w:rsid w:val="00AA476E"/>
    <w:rsid w:val="00AB0911"/>
    <w:rsid w:val="00AB1078"/>
    <w:rsid w:val="00AB189F"/>
    <w:rsid w:val="00AB50E2"/>
    <w:rsid w:val="00AB7979"/>
    <w:rsid w:val="00AC005B"/>
    <w:rsid w:val="00AC67A7"/>
    <w:rsid w:val="00AD4B47"/>
    <w:rsid w:val="00AD551F"/>
    <w:rsid w:val="00AF3351"/>
    <w:rsid w:val="00AF4159"/>
    <w:rsid w:val="00AF4D28"/>
    <w:rsid w:val="00AF58DD"/>
    <w:rsid w:val="00B03E82"/>
    <w:rsid w:val="00B16C7E"/>
    <w:rsid w:val="00B17126"/>
    <w:rsid w:val="00B215D7"/>
    <w:rsid w:val="00B25C77"/>
    <w:rsid w:val="00B27764"/>
    <w:rsid w:val="00B30854"/>
    <w:rsid w:val="00B34E79"/>
    <w:rsid w:val="00B350CD"/>
    <w:rsid w:val="00B40CED"/>
    <w:rsid w:val="00B40F0D"/>
    <w:rsid w:val="00B42465"/>
    <w:rsid w:val="00B427AD"/>
    <w:rsid w:val="00B43E72"/>
    <w:rsid w:val="00B43FA1"/>
    <w:rsid w:val="00B52311"/>
    <w:rsid w:val="00B534A8"/>
    <w:rsid w:val="00B55258"/>
    <w:rsid w:val="00B602F5"/>
    <w:rsid w:val="00B619C5"/>
    <w:rsid w:val="00B62FA7"/>
    <w:rsid w:val="00B63342"/>
    <w:rsid w:val="00B63CBA"/>
    <w:rsid w:val="00B63F17"/>
    <w:rsid w:val="00B657E8"/>
    <w:rsid w:val="00B66044"/>
    <w:rsid w:val="00B67D79"/>
    <w:rsid w:val="00B773D1"/>
    <w:rsid w:val="00B82AE5"/>
    <w:rsid w:val="00B86B4D"/>
    <w:rsid w:val="00B95DAF"/>
    <w:rsid w:val="00B97347"/>
    <w:rsid w:val="00BA1AEB"/>
    <w:rsid w:val="00BA4EB9"/>
    <w:rsid w:val="00BA6BF8"/>
    <w:rsid w:val="00BB1725"/>
    <w:rsid w:val="00BB35B6"/>
    <w:rsid w:val="00BB6B3C"/>
    <w:rsid w:val="00BC1F51"/>
    <w:rsid w:val="00BD52D2"/>
    <w:rsid w:val="00BD70BE"/>
    <w:rsid w:val="00BD7A99"/>
    <w:rsid w:val="00BE4047"/>
    <w:rsid w:val="00BE788E"/>
    <w:rsid w:val="00BE7C4E"/>
    <w:rsid w:val="00BE7C6B"/>
    <w:rsid w:val="00BF19C3"/>
    <w:rsid w:val="00BF42FC"/>
    <w:rsid w:val="00BF4D84"/>
    <w:rsid w:val="00BF4E18"/>
    <w:rsid w:val="00C01943"/>
    <w:rsid w:val="00C0292F"/>
    <w:rsid w:val="00C02FF8"/>
    <w:rsid w:val="00C03EB5"/>
    <w:rsid w:val="00C04997"/>
    <w:rsid w:val="00C05786"/>
    <w:rsid w:val="00C06278"/>
    <w:rsid w:val="00C06D0A"/>
    <w:rsid w:val="00C10E64"/>
    <w:rsid w:val="00C11037"/>
    <w:rsid w:val="00C22437"/>
    <w:rsid w:val="00C24B17"/>
    <w:rsid w:val="00C321EC"/>
    <w:rsid w:val="00C37112"/>
    <w:rsid w:val="00C37847"/>
    <w:rsid w:val="00C41010"/>
    <w:rsid w:val="00C41577"/>
    <w:rsid w:val="00C42983"/>
    <w:rsid w:val="00C4376D"/>
    <w:rsid w:val="00C44352"/>
    <w:rsid w:val="00C4437F"/>
    <w:rsid w:val="00C45A7C"/>
    <w:rsid w:val="00C50545"/>
    <w:rsid w:val="00C51531"/>
    <w:rsid w:val="00C515BD"/>
    <w:rsid w:val="00C53494"/>
    <w:rsid w:val="00C6402A"/>
    <w:rsid w:val="00C64F57"/>
    <w:rsid w:val="00C70284"/>
    <w:rsid w:val="00C73943"/>
    <w:rsid w:val="00C86A39"/>
    <w:rsid w:val="00C8748A"/>
    <w:rsid w:val="00C87EBB"/>
    <w:rsid w:val="00C93EA2"/>
    <w:rsid w:val="00C94DB5"/>
    <w:rsid w:val="00C970F6"/>
    <w:rsid w:val="00CA54DD"/>
    <w:rsid w:val="00CA7A0A"/>
    <w:rsid w:val="00CA7E45"/>
    <w:rsid w:val="00CB0CF7"/>
    <w:rsid w:val="00CB21A8"/>
    <w:rsid w:val="00CB317D"/>
    <w:rsid w:val="00CB536D"/>
    <w:rsid w:val="00CB655F"/>
    <w:rsid w:val="00CC4C08"/>
    <w:rsid w:val="00CC4DA7"/>
    <w:rsid w:val="00CD12DC"/>
    <w:rsid w:val="00CD6A25"/>
    <w:rsid w:val="00CE451D"/>
    <w:rsid w:val="00CE590F"/>
    <w:rsid w:val="00CE62D4"/>
    <w:rsid w:val="00CF2811"/>
    <w:rsid w:val="00CF4FD1"/>
    <w:rsid w:val="00CF7571"/>
    <w:rsid w:val="00D01C7A"/>
    <w:rsid w:val="00D0226F"/>
    <w:rsid w:val="00D11E94"/>
    <w:rsid w:val="00D121EA"/>
    <w:rsid w:val="00D15371"/>
    <w:rsid w:val="00D16D5B"/>
    <w:rsid w:val="00D237CF"/>
    <w:rsid w:val="00D3197C"/>
    <w:rsid w:val="00D337F7"/>
    <w:rsid w:val="00D35705"/>
    <w:rsid w:val="00D40484"/>
    <w:rsid w:val="00D420DF"/>
    <w:rsid w:val="00D47CEF"/>
    <w:rsid w:val="00D50C57"/>
    <w:rsid w:val="00D517A5"/>
    <w:rsid w:val="00D5397B"/>
    <w:rsid w:val="00D6183A"/>
    <w:rsid w:val="00D626FA"/>
    <w:rsid w:val="00D6324F"/>
    <w:rsid w:val="00D64DDE"/>
    <w:rsid w:val="00D71F4C"/>
    <w:rsid w:val="00D821D1"/>
    <w:rsid w:val="00D833DC"/>
    <w:rsid w:val="00D8705A"/>
    <w:rsid w:val="00D93384"/>
    <w:rsid w:val="00D9444E"/>
    <w:rsid w:val="00D94C6F"/>
    <w:rsid w:val="00D96CDB"/>
    <w:rsid w:val="00D97F7E"/>
    <w:rsid w:val="00DA207A"/>
    <w:rsid w:val="00DA26B7"/>
    <w:rsid w:val="00DA5FF3"/>
    <w:rsid w:val="00DA798E"/>
    <w:rsid w:val="00DA7FEF"/>
    <w:rsid w:val="00DB4110"/>
    <w:rsid w:val="00DB4186"/>
    <w:rsid w:val="00DB5C16"/>
    <w:rsid w:val="00DB5F96"/>
    <w:rsid w:val="00DB7DEA"/>
    <w:rsid w:val="00DC0CB5"/>
    <w:rsid w:val="00DC3376"/>
    <w:rsid w:val="00DC3E10"/>
    <w:rsid w:val="00DC6838"/>
    <w:rsid w:val="00DC7969"/>
    <w:rsid w:val="00DD03B0"/>
    <w:rsid w:val="00DD5B36"/>
    <w:rsid w:val="00DD6481"/>
    <w:rsid w:val="00DD73FA"/>
    <w:rsid w:val="00DE6254"/>
    <w:rsid w:val="00DE70F3"/>
    <w:rsid w:val="00DF018E"/>
    <w:rsid w:val="00DF1FCA"/>
    <w:rsid w:val="00E00F8D"/>
    <w:rsid w:val="00E04EEF"/>
    <w:rsid w:val="00E07389"/>
    <w:rsid w:val="00E07877"/>
    <w:rsid w:val="00E14852"/>
    <w:rsid w:val="00E16E86"/>
    <w:rsid w:val="00E23E8E"/>
    <w:rsid w:val="00E25B5C"/>
    <w:rsid w:val="00E3687A"/>
    <w:rsid w:val="00E372E6"/>
    <w:rsid w:val="00E37CB2"/>
    <w:rsid w:val="00E5136D"/>
    <w:rsid w:val="00E57341"/>
    <w:rsid w:val="00E5758D"/>
    <w:rsid w:val="00E57871"/>
    <w:rsid w:val="00E62CA1"/>
    <w:rsid w:val="00E64BCE"/>
    <w:rsid w:val="00E67F2B"/>
    <w:rsid w:val="00E7212E"/>
    <w:rsid w:val="00E76F13"/>
    <w:rsid w:val="00E77E08"/>
    <w:rsid w:val="00E821DE"/>
    <w:rsid w:val="00E8443D"/>
    <w:rsid w:val="00E8627F"/>
    <w:rsid w:val="00E871CC"/>
    <w:rsid w:val="00EA0D32"/>
    <w:rsid w:val="00EA2547"/>
    <w:rsid w:val="00EA34CC"/>
    <w:rsid w:val="00EA3A7A"/>
    <w:rsid w:val="00EA5515"/>
    <w:rsid w:val="00EB347D"/>
    <w:rsid w:val="00EB5385"/>
    <w:rsid w:val="00ED29FC"/>
    <w:rsid w:val="00ED329D"/>
    <w:rsid w:val="00ED584F"/>
    <w:rsid w:val="00EE3078"/>
    <w:rsid w:val="00EE3AC3"/>
    <w:rsid w:val="00EE5F68"/>
    <w:rsid w:val="00EF0F53"/>
    <w:rsid w:val="00EF54AE"/>
    <w:rsid w:val="00F01E5C"/>
    <w:rsid w:val="00F01E83"/>
    <w:rsid w:val="00F02BCA"/>
    <w:rsid w:val="00F06035"/>
    <w:rsid w:val="00F068EF"/>
    <w:rsid w:val="00F1032B"/>
    <w:rsid w:val="00F12522"/>
    <w:rsid w:val="00F14952"/>
    <w:rsid w:val="00F14F12"/>
    <w:rsid w:val="00F21015"/>
    <w:rsid w:val="00F2274C"/>
    <w:rsid w:val="00F23A51"/>
    <w:rsid w:val="00F332B4"/>
    <w:rsid w:val="00F33601"/>
    <w:rsid w:val="00F33AD8"/>
    <w:rsid w:val="00F3707A"/>
    <w:rsid w:val="00F4206A"/>
    <w:rsid w:val="00F46D8D"/>
    <w:rsid w:val="00F505DB"/>
    <w:rsid w:val="00F555C8"/>
    <w:rsid w:val="00F652AA"/>
    <w:rsid w:val="00F66179"/>
    <w:rsid w:val="00F66257"/>
    <w:rsid w:val="00F72D17"/>
    <w:rsid w:val="00F75C8B"/>
    <w:rsid w:val="00F76AEC"/>
    <w:rsid w:val="00F80858"/>
    <w:rsid w:val="00F8353E"/>
    <w:rsid w:val="00F85BEC"/>
    <w:rsid w:val="00F876E9"/>
    <w:rsid w:val="00F91FE6"/>
    <w:rsid w:val="00FA034E"/>
    <w:rsid w:val="00FA53A7"/>
    <w:rsid w:val="00FA6647"/>
    <w:rsid w:val="00FB2236"/>
    <w:rsid w:val="00FB35BA"/>
    <w:rsid w:val="00FB50EA"/>
    <w:rsid w:val="00FB57A6"/>
    <w:rsid w:val="00FB737B"/>
    <w:rsid w:val="00FC32F4"/>
    <w:rsid w:val="00FC365E"/>
    <w:rsid w:val="00FC3C12"/>
    <w:rsid w:val="00FC4D45"/>
    <w:rsid w:val="00FC641D"/>
    <w:rsid w:val="00FD0153"/>
    <w:rsid w:val="00FD781E"/>
    <w:rsid w:val="00FD782F"/>
    <w:rsid w:val="00FE0207"/>
    <w:rsid w:val="00FF04C4"/>
    <w:rsid w:val="00FF3C26"/>
    <w:rsid w:val="00FF41BC"/>
    <w:rsid w:val="00FF50AD"/>
    <w:rsid w:val="0265B592"/>
    <w:rsid w:val="02FE1F0F"/>
    <w:rsid w:val="0440A86F"/>
    <w:rsid w:val="053793C8"/>
    <w:rsid w:val="06521386"/>
    <w:rsid w:val="071770F6"/>
    <w:rsid w:val="0738E58C"/>
    <w:rsid w:val="07B7CD4F"/>
    <w:rsid w:val="094443A4"/>
    <w:rsid w:val="0B41C8CB"/>
    <w:rsid w:val="1138AC45"/>
    <w:rsid w:val="12334F5F"/>
    <w:rsid w:val="12ACD8A3"/>
    <w:rsid w:val="13FC8941"/>
    <w:rsid w:val="19A0ABBF"/>
    <w:rsid w:val="226BF82D"/>
    <w:rsid w:val="240EF0F8"/>
    <w:rsid w:val="243A3189"/>
    <w:rsid w:val="2660CC85"/>
    <w:rsid w:val="2701EEBA"/>
    <w:rsid w:val="274C7914"/>
    <w:rsid w:val="27DBEC3D"/>
    <w:rsid w:val="28C337D0"/>
    <w:rsid w:val="29AB68C2"/>
    <w:rsid w:val="2CAFE9DB"/>
    <w:rsid w:val="390110F7"/>
    <w:rsid w:val="39A6890D"/>
    <w:rsid w:val="3BE64CC7"/>
    <w:rsid w:val="3C1D1070"/>
    <w:rsid w:val="3C27D9CA"/>
    <w:rsid w:val="3E1DC6D0"/>
    <w:rsid w:val="40B2D3F8"/>
    <w:rsid w:val="4146127D"/>
    <w:rsid w:val="41A1F357"/>
    <w:rsid w:val="4339AB10"/>
    <w:rsid w:val="4CD330C4"/>
    <w:rsid w:val="4ECA022F"/>
    <w:rsid w:val="4F61C909"/>
    <w:rsid w:val="52FB86D8"/>
    <w:rsid w:val="530E65BA"/>
    <w:rsid w:val="543C9D6A"/>
    <w:rsid w:val="59F09F85"/>
    <w:rsid w:val="5B971A95"/>
    <w:rsid w:val="5BB1456B"/>
    <w:rsid w:val="5BE6BDDB"/>
    <w:rsid w:val="5C0AB916"/>
    <w:rsid w:val="5C559D8D"/>
    <w:rsid w:val="5EDCCD90"/>
    <w:rsid w:val="60A93C11"/>
    <w:rsid w:val="60BEB630"/>
    <w:rsid w:val="62F1AAA8"/>
    <w:rsid w:val="6336CB61"/>
    <w:rsid w:val="659B26BF"/>
    <w:rsid w:val="667ADA0D"/>
    <w:rsid w:val="68B7F63D"/>
    <w:rsid w:val="6A11C142"/>
    <w:rsid w:val="6A236167"/>
    <w:rsid w:val="6C2B90F0"/>
    <w:rsid w:val="6FF00E36"/>
    <w:rsid w:val="70B4EBB0"/>
    <w:rsid w:val="725E594A"/>
    <w:rsid w:val="742E61CD"/>
    <w:rsid w:val="763B528A"/>
    <w:rsid w:val="7669225D"/>
    <w:rsid w:val="77C0F750"/>
    <w:rsid w:val="7965F136"/>
    <w:rsid w:val="799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15CADB15-CC06-42E4-BE89-D548BC9C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customStyle="1" w:styleId="Firstnumbering">
    <w:name w:val="First numbering"/>
    <w:basedOn w:val="ListParagraph"/>
    <w:link w:val="FirstnumberingChar"/>
    <w:qFormat/>
    <w:rsid w:val="004641A5"/>
    <w:pPr>
      <w:numPr>
        <w:numId w:val="17"/>
      </w:numPr>
      <w:suppressAutoHyphens/>
      <w:autoSpaceDE w:val="0"/>
      <w:autoSpaceDN w:val="0"/>
      <w:ind w:left="540" w:hanging="540"/>
      <w:jc w:val="both"/>
      <w:textAlignment w:val="baseline"/>
    </w:pPr>
    <w:rPr>
      <w:rFonts w:ascii="Arial" w:hAnsi="Arial" w:cs="Arial"/>
      <w:snapToGrid/>
    </w:rPr>
  </w:style>
  <w:style w:type="character" w:customStyle="1" w:styleId="FirstnumberingChar">
    <w:name w:val="First numbering Char"/>
    <w:basedOn w:val="ListParagraphChar"/>
    <w:link w:val="Firstnumbering"/>
    <w:rsid w:val="004641A5"/>
    <w:rPr>
      <w:rFonts w:ascii="Arial" w:eastAsia="Times New Roman" w:hAnsi="Arial" w:cs="Arial"/>
      <w:snapToGrid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736B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KeyPoints">
    <w:name w:val="Key Points"/>
    <w:basedOn w:val="NoList"/>
    <w:uiPriority w:val="99"/>
    <w:rsid w:val="00796076"/>
    <w:pPr>
      <w:numPr>
        <w:numId w:val="21"/>
      </w:numPr>
    </w:pPr>
  </w:style>
  <w:style w:type="paragraph" w:styleId="ListNumber">
    <w:name w:val="List Number"/>
    <w:basedOn w:val="Normal"/>
    <w:uiPriority w:val="99"/>
    <w:qFormat/>
    <w:rsid w:val="00796076"/>
    <w:pPr>
      <w:numPr>
        <w:numId w:val="22"/>
      </w:numPr>
      <w:spacing w:after="200" w:line="276" w:lineRule="auto"/>
    </w:pPr>
    <w:rPr>
      <w:rFonts w:eastAsia="Calibri" w:cs="Times New Roman"/>
      <w:lang w:val="en-AU"/>
    </w:rPr>
  </w:style>
  <w:style w:type="paragraph" w:styleId="ListNumber2">
    <w:name w:val="List Number 2"/>
    <w:basedOn w:val="Normal"/>
    <w:uiPriority w:val="99"/>
    <w:rsid w:val="00796076"/>
    <w:pPr>
      <w:numPr>
        <w:ilvl w:val="1"/>
        <w:numId w:val="22"/>
      </w:numPr>
      <w:spacing w:after="200" w:line="276" w:lineRule="auto"/>
    </w:pPr>
    <w:rPr>
      <w:rFonts w:eastAsia="Calibri" w:cs="Times New Roman"/>
      <w:lang w:val="en-AU"/>
    </w:rPr>
  </w:style>
  <w:style w:type="paragraph" w:styleId="ListNumber3">
    <w:name w:val="List Number 3"/>
    <w:basedOn w:val="Normal"/>
    <w:uiPriority w:val="99"/>
    <w:rsid w:val="00796076"/>
    <w:pPr>
      <w:numPr>
        <w:ilvl w:val="2"/>
        <w:numId w:val="22"/>
      </w:numPr>
      <w:spacing w:after="200" w:line="276" w:lineRule="auto"/>
    </w:pPr>
    <w:rPr>
      <w:rFonts w:eastAsia="Calibri" w:cs="Times New Roman"/>
      <w:lang w:val="en-AU"/>
    </w:rPr>
  </w:style>
  <w:style w:type="paragraph" w:styleId="ListNumber4">
    <w:name w:val="List Number 4"/>
    <w:basedOn w:val="Normal"/>
    <w:uiPriority w:val="99"/>
    <w:rsid w:val="00796076"/>
    <w:pPr>
      <w:numPr>
        <w:ilvl w:val="3"/>
        <w:numId w:val="22"/>
      </w:numPr>
      <w:spacing w:after="200" w:line="276" w:lineRule="auto"/>
    </w:pPr>
    <w:rPr>
      <w:rFonts w:eastAsia="Calibri" w:cs="Times New Roman"/>
      <w:lang w:val="en-AU"/>
    </w:rPr>
  </w:style>
  <w:style w:type="paragraph" w:styleId="ListNumber5">
    <w:name w:val="List Number 5"/>
    <w:basedOn w:val="Normal"/>
    <w:uiPriority w:val="99"/>
    <w:rsid w:val="00796076"/>
    <w:pPr>
      <w:numPr>
        <w:ilvl w:val="4"/>
        <w:numId w:val="22"/>
      </w:numPr>
      <w:spacing w:after="200" w:line="276" w:lineRule="auto"/>
    </w:pPr>
    <w:rPr>
      <w:rFonts w:eastAsia="Calibri" w:cs="Times New Roman"/>
      <w:lang w:val="en-AU"/>
    </w:rPr>
  </w:style>
  <w:style w:type="numbering" w:customStyle="1" w:styleId="BulletList">
    <w:name w:val="Bullet List"/>
    <w:uiPriority w:val="99"/>
    <w:rsid w:val="00477A8D"/>
    <w:pPr>
      <w:numPr>
        <w:numId w:val="23"/>
      </w:numPr>
    </w:pPr>
  </w:style>
  <w:style w:type="paragraph" w:styleId="ListBullet">
    <w:name w:val="List Bullet"/>
    <w:basedOn w:val="Normal"/>
    <w:uiPriority w:val="99"/>
    <w:unhideWhenUsed/>
    <w:qFormat/>
    <w:rsid w:val="00477A8D"/>
    <w:pPr>
      <w:numPr>
        <w:numId w:val="24"/>
      </w:numPr>
      <w:spacing w:after="200" w:line="276" w:lineRule="auto"/>
    </w:pPr>
    <w:rPr>
      <w:rFonts w:eastAsia="Calibri" w:cs="Times New Roman"/>
      <w:lang w:val="en-AU"/>
    </w:rPr>
  </w:style>
  <w:style w:type="paragraph" w:styleId="ListBullet2">
    <w:name w:val="List Bullet 2"/>
    <w:basedOn w:val="Normal"/>
    <w:uiPriority w:val="99"/>
    <w:unhideWhenUsed/>
    <w:rsid w:val="00477A8D"/>
    <w:pPr>
      <w:numPr>
        <w:ilvl w:val="1"/>
        <w:numId w:val="24"/>
      </w:numPr>
      <w:spacing w:after="200" w:line="276" w:lineRule="auto"/>
    </w:pPr>
    <w:rPr>
      <w:rFonts w:eastAsia="Calibri" w:cs="Times New Roman"/>
      <w:lang w:val="en-AU"/>
    </w:rPr>
  </w:style>
  <w:style w:type="paragraph" w:styleId="ListBullet3">
    <w:name w:val="List Bullet 3"/>
    <w:basedOn w:val="Normal"/>
    <w:uiPriority w:val="99"/>
    <w:unhideWhenUsed/>
    <w:rsid w:val="00477A8D"/>
    <w:pPr>
      <w:numPr>
        <w:ilvl w:val="2"/>
        <w:numId w:val="24"/>
      </w:numPr>
      <w:spacing w:after="200" w:line="276" w:lineRule="auto"/>
    </w:pPr>
    <w:rPr>
      <w:rFonts w:eastAsia="Calibri" w:cs="Times New Roman"/>
      <w:lang w:val="en-AU"/>
    </w:rPr>
  </w:style>
  <w:style w:type="paragraph" w:styleId="ListBullet4">
    <w:name w:val="List Bullet 4"/>
    <w:basedOn w:val="Normal"/>
    <w:uiPriority w:val="99"/>
    <w:unhideWhenUsed/>
    <w:rsid w:val="00477A8D"/>
    <w:pPr>
      <w:numPr>
        <w:ilvl w:val="3"/>
        <w:numId w:val="24"/>
      </w:numPr>
      <w:spacing w:after="200" w:line="276" w:lineRule="auto"/>
    </w:pPr>
    <w:rPr>
      <w:rFonts w:eastAsia="Calibri" w:cs="Times New Roman"/>
      <w:lang w:val="en-AU"/>
    </w:rPr>
  </w:style>
  <w:style w:type="paragraph" w:styleId="ListBullet5">
    <w:name w:val="List Bullet 5"/>
    <w:basedOn w:val="Normal"/>
    <w:uiPriority w:val="99"/>
    <w:unhideWhenUsed/>
    <w:rsid w:val="00477A8D"/>
    <w:pPr>
      <w:numPr>
        <w:ilvl w:val="4"/>
        <w:numId w:val="24"/>
      </w:numPr>
      <w:spacing w:after="200" w:line="276" w:lineRule="auto"/>
    </w:pPr>
    <w:rPr>
      <w:rFonts w:eastAsia="Calibri" w:cs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A0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34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34E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04B4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657E8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64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cop-appointed-councillor-subject-areas-analysis-review-and-recommendations-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Catherine Brueckner</DisplayName>
        <AccountId>12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49C6-1020-4A56-9930-53E0DDEFC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5066A-53E2-4B40-AB09-EFC4BAF8D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6929-160B-45B0-8DCA-4CE74A4326E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85ec44e-1bab-4c0b-9df0-6ba128686fc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7b50396-0b06-45c1-b28e-46f86d566a10"/>
    <ds:schemaRef ds:uri="http://purl.org/dc/terms/"/>
    <ds:schemaRef ds:uri="c15478a5-0be8-4f5d-8383-b307d5ba8bf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DFA19-8A2D-4293-9D26-61AEABA2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Links>
    <vt:vector size="12" baseType="variant"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https://www.cms.int/en/document/cop-appointed-councillor-subject-areas-analysis-review-and-recommendations-0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https://www.cms.int/en/document/cop-appointed-councillor-subject-areas-analysis-review-and-recommendations-0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Catherine Brueckner</cp:lastModifiedBy>
  <cp:revision>2</cp:revision>
  <cp:lastPrinted>2019-12-08T17:21:00Z</cp:lastPrinted>
  <dcterms:created xsi:type="dcterms:W3CDTF">2024-09-10T09:57:00Z</dcterms:created>
  <dcterms:modified xsi:type="dcterms:W3CDTF">2024-09-10T09:57:00Z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