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4C02C419" w:rsidR="004D2917" w:rsidRPr="004D17A4" w:rsidRDefault="004D2917" w:rsidP="004D2917">
      <w:pPr>
        <w:spacing w:before="120"/>
        <w:jc w:val="right"/>
        <w:rPr>
          <w:rFonts w:cs="Arial"/>
          <w:lang w:val="es-ES"/>
        </w:rPr>
      </w:pPr>
      <w:r w:rsidRPr="004D17A4">
        <w:rPr>
          <w:rFonts w:cs="Arial"/>
          <w:lang w:val="es-ES"/>
        </w:rPr>
        <w:t>UNEP/CMS/ScC-SC</w:t>
      </w:r>
      <w:r w:rsidR="0019487A" w:rsidRPr="004D17A4">
        <w:rPr>
          <w:rFonts w:cs="Arial"/>
          <w:lang w:val="es-ES"/>
        </w:rPr>
        <w:t>7</w:t>
      </w:r>
      <w:r w:rsidRPr="004D17A4">
        <w:rPr>
          <w:rFonts w:cs="Arial"/>
          <w:lang w:val="es-ES"/>
        </w:rPr>
        <w:t>/Doc.</w:t>
      </w:r>
      <w:r w:rsidR="004D17A4" w:rsidRPr="004D17A4">
        <w:rPr>
          <w:rFonts w:cs="Arial"/>
          <w:lang w:val="es-ES"/>
        </w:rPr>
        <w:t>3/Anexo</w:t>
      </w:r>
      <w:r w:rsidR="004D17A4">
        <w:rPr>
          <w:rFonts w:cs="Arial"/>
          <w:lang w:val="es-ES"/>
        </w:rPr>
        <w:t>/Parte C</w:t>
      </w:r>
    </w:p>
    <w:p w14:paraId="0FAA403D" w14:textId="77777777" w:rsidR="004D2917" w:rsidRPr="004D17A4" w:rsidRDefault="004D2917" w:rsidP="004D2917">
      <w:pPr>
        <w:rPr>
          <w:rFonts w:cs="Arial"/>
          <w:lang w:val="es-ES"/>
        </w:rPr>
      </w:pPr>
    </w:p>
    <w:p w14:paraId="116F0CED" w14:textId="77777777" w:rsidR="004D2917" w:rsidRPr="004D17A4" w:rsidRDefault="004D2917" w:rsidP="004D2917">
      <w:pPr>
        <w:rPr>
          <w:rFonts w:cs="Arial"/>
          <w:lang w:val="es-ES"/>
        </w:rPr>
      </w:pPr>
    </w:p>
    <w:p w14:paraId="5DA7D680" w14:textId="45B625FD" w:rsidR="00570F0F" w:rsidRPr="00AB5793" w:rsidRDefault="00570F0F" w:rsidP="00570F0F">
      <w:pPr>
        <w:jc w:val="center"/>
        <w:rPr>
          <w:rFonts w:cs="Arial"/>
          <w:lang w:val="es-ES"/>
        </w:rPr>
      </w:pPr>
      <w:r w:rsidRPr="00AB5793">
        <w:rPr>
          <w:rFonts w:eastAsia="Times New Roman" w:cs="Arial"/>
          <w:b/>
          <w:bCs/>
          <w:snapToGrid w:val="0"/>
          <w:lang w:val="es-ES"/>
        </w:rPr>
        <w:t>PROGRAM</w:t>
      </w:r>
      <w:r w:rsidR="009D1C36" w:rsidRPr="00AB5793">
        <w:rPr>
          <w:rFonts w:eastAsia="Times New Roman" w:cs="Arial"/>
          <w:b/>
          <w:bCs/>
          <w:snapToGrid w:val="0"/>
          <w:lang w:val="es-ES"/>
        </w:rPr>
        <w:t>A</w:t>
      </w:r>
      <w:r w:rsidR="00CA238A" w:rsidRPr="00AB5793">
        <w:rPr>
          <w:rFonts w:eastAsia="Times New Roman" w:cs="Arial"/>
          <w:b/>
          <w:bCs/>
          <w:snapToGrid w:val="0"/>
          <w:lang w:val="es-ES"/>
        </w:rPr>
        <w:t xml:space="preserve"> DE TRABAJO</w:t>
      </w:r>
      <w:r w:rsidR="00AB5793" w:rsidRPr="00AB5793">
        <w:rPr>
          <w:rFonts w:eastAsia="Times New Roman" w:cs="Arial"/>
          <w:b/>
          <w:bCs/>
          <w:snapToGrid w:val="0"/>
          <w:lang w:val="es-ES"/>
        </w:rPr>
        <w:t>: TEMAS DE CO</w:t>
      </w:r>
      <w:r w:rsidR="00AB5793">
        <w:rPr>
          <w:rFonts w:eastAsia="Times New Roman" w:cs="Arial"/>
          <w:b/>
          <w:bCs/>
          <w:snapToGrid w:val="0"/>
          <w:lang w:val="es-ES"/>
        </w:rPr>
        <w:t>NSER</w:t>
      </w:r>
      <w:r w:rsidR="004D17A4">
        <w:rPr>
          <w:rFonts w:eastAsia="Times New Roman" w:cs="Arial"/>
          <w:b/>
          <w:bCs/>
          <w:snapToGrid w:val="0"/>
          <w:lang w:val="es-ES"/>
        </w:rPr>
        <w:t>VACIÓN DE LAS ESPECIES DE AVES</w:t>
      </w:r>
    </w:p>
    <w:p w14:paraId="386D7C92" w14:textId="77777777" w:rsidR="000A0BCF" w:rsidRPr="000A0BCF" w:rsidRDefault="000A0BCF" w:rsidP="000A0BCF">
      <w:pPr>
        <w:jc w:val="both"/>
        <w:rPr>
          <w:rFonts w:cs="Arial"/>
          <w:lang w:val="es-ES"/>
        </w:rPr>
      </w:pPr>
    </w:p>
    <w:p w14:paraId="5B50CB13" w14:textId="66E65E73" w:rsidR="000A0BCF" w:rsidRPr="000A0BCF" w:rsidRDefault="000A0BCF" w:rsidP="000A0BCF">
      <w:pPr>
        <w:jc w:val="both"/>
        <w:rPr>
          <w:rFonts w:cs="Arial"/>
          <w:lang w:val="es-ES"/>
        </w:rPr>
      </w:pPr>
    </w:p>
    <w:p w14:paraId="65828A67" w14:textId="77777777" w:rsidR="00CA238A" w:rsidRDefault="00CA238A">
      <w:pPr>
        <w:rPr>
          <w:rFonts w:cs="Arial"/>
          <w:lang w:val="es-ES"/>
        </w:rPr>
        <w:sectPr w:rsidR="00CA238A" w:rsidSect="0024751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450" w:footer="300" w:gutter="0"/>
          <w:cols w:space="720"/>
          <w:titlePg/>
          <w:docGrid w:linePitch="360"/>
        </w:sectPr>
      </w:pPr>
    </w:p>
    <w:tbl>
      <w:tblPr>
        <w:tblStyle w:val="TableGrid1"/>
        <w:tblW w:w="15570" w:type="dxa"/>
        <w:tblInd w:w="-815" w:type="dxa"/>
        <w:tblLayout w:type="fixed"/>
        <w:tblLook w:val="04A0" w:firstRow="1" w:lastRow="0" w:firstColumn="1" w:lastColumn="0" w:noHBand="0" w:noVBand="1"/>
      </w:tblPr>
      <w:tblGrid>
        <w:gridCol w:w="1260"/>
        <w:gridCol w:w="3420"/>
        <w:gridCol w:w="1620"/>
        <w:gridCol w:w="1890"/>
        <w:gridCol w:w="1530"/>
        <w:gridCol w:w="1440"/>
        <w:gridCol w:w="1800"/>
        <w:gridCol w:w="1260"/>
        <w:gridCol w:w="1350"/>
      </w:tblGrid>
      <w:tr w:rsidR="0011291F" w:rsidRPr="005C7649" w14:paraId="196D8498" w14:textId="77777777" w:rsidTr="00B3463B">
        <w:trPr>
          <w:trHeight w:val="171"/>
          <w:tblHeader/>
        </w:trPr>
        <w:tc>
          <w:tcPr>
            <w:tcW w:w="1260" w:type="dxa"/>
            <w:shd w:val="clear" w:color="auto" w:fill="D9D9D9" w:themeFill="background1" w:themeFillShade="D9"/>
            <w:vAlign w:val="center"/>
          </w:tcPr>
          <w:p w14:paraId="328686CB" w14:textId="77777777" w:rsidR="00FE4AC6" w:rsidRPr="005C7649" w:rsidRDefault="00FE4AC6" w:rsidP="00FE4AC6">
            <w:pPr>
              <w:spacing w:before="40" w:after="40" w:line="259" w:lineRule="auto"/>
              <w:ind w:left="57" w:right="57"/>
              <w:jc w:val="center"/>
              <w:rPr>
                <w:rFonts w:eastAsia="Times New Roman"/>
                <w:b/>
                <w:bCs/>
                <w:iCs/>
                <w:sz w:val="16"/>
                <w:szCs w:val="16"/>
                <w:lang w:val="es-ES" w:eastAsia="en-GB"/>
              </w:rPr>
            </w:pPr>
          </w:p>
        </w:tc>
        <w:tc>
          <w:tcPr>
            <w:tcW w:w="3420" w:type="dxa"/>
            <w:shd w:val="clear" w:color="auto" w:fill="D9D9D9" w:themeFill="background1" w:themeFillShade="D9"/>
            <w:vAlign w:val="center"/>
          </w:tcPr>
          <w:p w14:paraId="6DEDDDDA" w14:textId="0236AFA4" w:rsidR="00FE4AC6" w:rsidRPr="005C7649" w:rsidRDefault="00FE4AC6" w:rsidP="00FE4AC6">
            <w:pPr>
              <w:spacing w:before="40" w:after="40"/>
              <w:ind w:left="57" w:right="57"/>
              <w:rPr>
                <w:rFonts w:eastAsia="Times New Roman"/>
                <w:b/>
                <w:bCs/>
                <w:iCs/>
                <w:sz w:val="16"/>
                <w:szCs w:val="16"/>
                <w:lang w:val="es-ES" w:eastAsia="en-GB"/>
              </w:rPr>
            </w:pPr>
            <w:r w:rsidRPr="005C7649">
              <w:rPr>
                <w:b/>
                <w:sz w:val="16"/>
                <w:szCs w:val="16"/>
                <w:lang w:val="es-ES"/>
              </w:rPr>
              <w:t>Mandato</w:t>
            </w:r>
          </w:p>
        </w:tc>
        <w:tc>
          <w:tcPr>
            <w:tcW w:w="1620" w:type="dxa"/>
            <w:shd w:val="clear" w:color="auto" w:fill="D9D9D9" w:themeFill="background1" w:themeFillShade="D9"/>
            <w:vAlign w:val="center"/>
          </w:tcPr>
          <w:p w14:paraId="5964F8AB" w14:textId="2E3D51A4" w:rsidR="00FE4AC6" w:rsidRPr="005C7649" w:rsidRDefault="00FE4AC6" w:rsidP="00FE4AC6">
            <w:pPr>
              <w:spacing w:before="40" w:after="40"/>
              <w:ind w:left="57" w:right="57"/>
              <w:jc w:val="center"/>
              <w:rPr>
                <w:rFonts w:eastAsia="Times New Roman"/>
                <w:b/>
                <w:bCs/>
                <w:iCs/>
                <w:sz w:val="16"/>
                <w:szCs w:val="16"/>
                <w:lang w:val="es-ES" w:eastAsia="en-GB"/>
              </w:rPr>
            </w:pPr>
            <w:r w:rsidRPr="005C7649">
              <w:rPr>
                <w:b/>
                <w:sz w:val="16"/>
                <w:szCs w:val="16"/>
                <w:lang w:val="es-ES"/>
              </w:rPr>
              <w:t>Actividad</w:t>
            </w:r>
          </w:p>
        </w:tc>
        <w:tc>
          <w:tcPr>
            <w:tcW w:w="1890" w:type="dxa"/>
            <w:shd w:val="clear" w:color="auto" w:fill="D9D9D9" w:themeFill="background1" w:themeFillShade="D9"/>
            <w:vAlign w:val="center"/>
          </w:tcPr>
          <w:p w14:paraId="11A4975C" w14:textId="04177BA3" w:rsidR="00FE4AC6" w:rsidRPr="005C7649" w:rsidRDefault="00FE4AC6" w:rsidP="00FE4AC6">
            <w:pPr>
              <w:spacing w:before="40" w:after="40"/>
              <w:ind w:left="57" w:right="57"/>
              <w:jc w:val="center"/>
              <w:rPr>
                <w:rFonts w:eastAsia="Times New Roman"/>
                <w:b/>
                <w:bCs/>
                <w:iCs/>
                <w:sz w:val="16"/>
                <w:szCs w:val="16"/>
                <w:lang w:val="es-ES" w:eastAsia="en-GB"/>
              </w:rPr>
            </w:pPr>
            <w:r w:rsidRPr="005C7649">
              <w:rPr>
                <w:b/>
                <w:sz w:val="16"/>
                <w:szCs w:val="16"/>
                <w:lang w:val="es-ES"/>
              </w:rPr>
              <w:t>Resultado esperado</w:t>
            </w:r>
          </w:p>
        </w:tc>
        <w:tc>
          <w:tcPr>
            <w:tcW w:w="1530" w:type="dxa"/>
            <w:shd w:val="clear" w:color="auto" w:fill="D9D9D9" w:themeFill="background1" w:themeFillShade="D9"/>
            <w:vAlign w:val="center"/>
          </w:tcPr>
          <w:p w14:paraId="724F52BA" w14:textId="4D5612E0" w:rsidR="00FE4AC6" w:rsidRPr="005C7649" w:rsidRDefault="00FE4AC6" w:rsidP="00FE4AC6">
            <w:pPr>
              <w:spacing w:before="40" w:after="40"/>
              <w:ind w:left="57" w:right="57"/>
              <w:rPr>
                <w:rFonts w:eastAsia="Times New Roman"/>
                <w:b/>
                <w:bCs/>
                <w:iCs/>
                <w:sz w:val="16"/>
                <w:szCs w:val="16"/>
                <w:lang w:val="es-ES" w:eastAsia="en-GB"/>
              </w:rPr>
            </w:pPr>
            <w:r w:rsidRPr="005C7649">
              <w:rPr>
                <w:b/>
                <w:sz w:val="16"/>
                <w:szCs w:val="16"/>
                <w:lang w:val="es-ES"/>
              </w:rPr>
              <w:t>Plazo</w:t>
            </w:r>
          </w:p>
        </w:tc>
        <w:tc>
          <w:tcPr>
            <w:tcW w:w="1440" w:type="dxa"/>
            <w:shd w:val="clear" w:color="auto" w:fill="D9D9D9" w:themeFill="background1" w:themeFillShade="D9"/>
            <w:vAlign w:val="center"/>
          </w:tcPr>
          <w:p w14:paraId="68258D26" w14:textId="12FA4E5A" w:rsidR="00FE4AC6" w:rsidRPr="005C7649" w:rsidRDefault="00FE4AC6" w:rsidP="00FE4AC6">
            <w:pPr>
              <w:spacing w:before="40" w:after="40"/>
              <w:ind w:left="57" w:right="57"/>
              <w:jc w:val="center"/>
              <w:rPr>
                <w:rFonts w:eastAsia="Times New Roman"/>
                <w:b/>
                <w:bCs/>
                <w:iCs/>
                <w:sz w:val="16"/>
                <w:szCs w:val="16"/>
                <w:lang w:val="es-ES" w:eastAsia="en-GB"/>
              </w:rPr>
            </w:pPr>
            <w:r w:rsidRPr="005C7649">
              <w:rPr>
                <w:b/>
                <w:sz w:val="16"/>
                <w:szCs w:val="16"/>
                <w:lang w:val="es-ES"/>
              </w:rPr>
              <w:t>Responsable</w:t>
            </w:r>
          </w:p>
        </w:tc>
        <w:tc>
          <w:tcPr>
            <w:tcW w:w="1800" w:type="dxa"/>
            <w:shd w:val="clear" w:color="auto" w:fill="D9D9D9" w:themeFill="background1" w:themeFillShade="D9"/>
            <w:vAlign w:val="center"/>
          </w:tcPr>
          <w:p w14:paraId="03A4D415" w14:textId="3B75106A" w:rsidR="00FE4AC6" w:rsidRPr="005C7649" w:rsidRDefault="00FE4AC6" w:rsidP="00FE4AC6">
            <w:pPr>
              <w:spacing w:before="40" w:after="40"/>
              <w:ind w:left="57" w:right="57"/>
              <w:jc w:val="center"/>
              <w:rPr>
                <w:rFonts w:eastAsia="Times New Roman"/>
                <w:b/>
                <w:bCs/>
                <w:iCs/>
                <w:sz w:val="16"/>
                <w:szCs w:val="16"/>
                <w:lang w:val="es-ES" w:eastAsia="en-GB"/>
              </w:rPr>
            </w:pPr>
            <w:r w:rsidRPr="005C7649">
              <w:rPr>
                <w:b/>
                <w:sz w:val="16"/>
                <w:szCs w:val="16"/>
                <w:lang w:val="es-ES"/>
              </w:rPr>
              <w:t>Colaboradores</w:t>
            </w:r>
          </w:p>
        </w:tc>
        <w:tc>
          <w:tcPr>
            <w:tcW w:w="1260" w:type="dxa"/>
            <w:shd w:val="clear" w:color="auto" w:fill="D9D9D9" w:themeFill="background1" w:themeFillShade="D9"/>
            <w:vAlign w:val="center"/>
          </w:tcPr>
          <w:p w14:paraId="6568E4F8" w14:textId="4403C5D1" w:rsidR="00FE4AC6" w:rsidRPr="005C7649" w:rsidRDefault="00FE4AC6" w:rsidP="00FE4AC6">
            <w:pPr>
              <w:spacing w:before="40" w:after="40"/>
              <w:ind w:left="57" w:right="57"/>
              <w:jc w:val="center"/>
              <w:rPr>
                <w:rFonts w:eastAsia="Times New Roman"/>
                <w:b/>
                <w:bCs/>
                <w:iCs/>
                <w:sz w:val="16"/>
                <w:szCs w:val="16"/>
                <w:lang w:val="es-ES" w:eastAsia="en-GB"/>
              </w:rPr>
            </w:pPr>
            <w:r w:rsidRPr="005C7649">
              <w:rPr>
                <w:b/>
                <w:sz w:val="16"/>
                <w:szCs w:val="16"/>
                <w:lang w:val="es-ES"/>
              </w:rPr>
              <w:t>Informa a</w:t>
            </w:r>
          </w:p>
        </w:tc>
        <w:tc>
          <w:tcPr>
            <w:tcW w:w="1350" w:type="dxa"/>
            <w:shd w:val="clear" w:color="auto" w:fill="D9D9D9" w:themeFill="background1" w:themeFillShade="D9"/>
            <w:vAlign w:val="center"/>
          </w:tcPr>
          <w:p w14:paraId="0424F8E8" w14:textId="30131E80" w:rsidR="00FE4AC6" w:rsidRPr="005C7649" w:rsidRDefault="00FE4AC6" w:rsidP="00FE4AC6">
            <w:pPr>
              <w:spacing w:before="40" w:after="40"/>
              <w:ind w:left="57" w:right="57"/>
              <w:jc w:val="center"/>
              <w:rPr>
                <w:rFonts w:eastAsia="Times New Roman"/>
                <w:b/>
                <w:bCs/>
                <w:iCs/>
                <w:sz w:val="16"/>
                <w:szCs w:val="16"/>
                <w:lang w:val="es-ES" w:eastAsia="en-GB"/>
              </w:rPr>
            </w:pPr>
            <w:r w:rsidRPr="005C7649">
              <w:rPr>
                <w:b/>
                <w:sz w:val="16"/>
                <w:szCs w:val="16"/>
                <w:lang w:val="es-ES"/>
              </w:rPr>
              <w:t>Estado</w:t>
            </w:r>
          </w:p>
        </w:tc>
      </w:tr>
      <w:tr w:rsidR="0011291F" w:rsidRPr="005C7649" w14:paraId="2AE29ED9" w14:textId="77777777" w:rsidTr="00B3463B">
        <w:trPr>
          <w:trHeight w:val="171"/>
          <w:tblHeader/>
        </w:trPr>
        <w:tc>
          <w:tcPr>
            <w:tcW w:w="1260" w:type="dxa"/>
            <w:shd w:val="clear" w:color="auto" w:fill="D9D9D9" w:themeFill="background1" w:themeFillShade="D9"/>
          </w:tcPr>
          <w:p w14:paraId="19848A6C" w14:textId="749C96B5" w:rsidR="00FE4AC6" w:rsidRPr="005C7649" w:rsidRDefault="00FE4AC6" w:rsidP="006730B1">
            <w:pPr>
              <w:spacing w:before="40" w:after="40" w:line="259" w:lineRule="auto"/>
              <w:ind w:left="57" w:right="57"/>
              <w:rPr>
                <w:i/>
                <w:lang w:val="es-ES"/>
              </w:rPr>
            </w:pPr>
            <w:r w:rsidRPr="005C7649">
              <w:rPr>
                <w:i/>
                <w:sz w:val="16"/>
                <w:szCs w:val="16"/>
                <w:lang w:val="es-ES"/>
              </w:rPr>
              <w:t>Número de Resolución/ Decisión</w:t>
            </w:r>
          </w:p>
        </w:tc>
        <w:tc>
          <w:tcPr>
            <w:tcW w:w="3420" w:type="dxa"/>
            <w:shd w:val="clear" w:color="auto" w:fill="D9D9D9" w:themeFill="background1" w:themeFillShade="D9"/>
          </w:tcPr>
          <w:p w14:paraId="364E8AC7" w14:textId="77777777" w:rsidR="00FE4AC6" w:rsidRPr="005C7649" w:rsidRDefault="00FE4AC6" w:rsidP="00FE4AC6">
            <w:pPr>
              <w:suppressAutoHyphens/>
              <w:spacing w:before="40" w:after="40"/>
              <w:ind w:left="57" w:right="57"/>
              <w:jc w:val="both"/>
              <w:rPr>
                <w:sz w:val="16"/>
                <w:szCs w:val="16"/>
                <w:lang w:val="es-ES"/>
              </w:rPr>
            </w:pPr>
            <w:r w:rsidRPr="005C7649">
              <w:rPr>
                <w:i/>
                <w:sz w:val="16"/>
                <w:szCs w:val="16"/>
                <w:lang w:val="es-ES"/>
              </w:rPr>
              <w:t>Texto de la Resolución / Decisión</w:t>
            </w:r>
          </w:p>
          <w:p w14:paraId="2540601A" w14:textId="7E2EB2DB" w:rsidR="00FE4AC6" w:rsidRPr="005C7649" w:rsidRDefault="00FE4AC6" w:rsidP="00FE4AC6">
            <w:pPr>
              <w:spacing w:before="40" w:after="40"/>
              <w:ind w:left="57" w:right="57"/>
              <w:jc w:val="center"/>
              <w:rPr>
                <w:rFonts w:eastAsia="Times New Roman"/>
                <w:i/>
                <w:sz w:val="16"/>
                <w:szCs w:val="16"/>
                <w:lang w:val="es-ES" w:eastAsia="en-GB"/>
              </w:rPr>
            </w:pPr>
            <w:r w:rsidRPr="005C7649">
              <w:rPr>
                <w:sz w:val="16"/>
                <w:szCs w:val="16"/>
                <w:lang w:val="es-ES"/>
              </w:rPr>
              <w:t>(El Consejo Científico deberá)</w:t>
            </w:r>
          </w:p>
        </w:tc>
        <w:tc>
          <w:tcPr>
            <w:tcW w:w="1620" w:type="dxa"/>
            <w:shd w:val="clear" w:color="auto" w:fill="D9D9D9" w:themeFill="background1" w:themeFillShade="D9"/>
          </w:tcPr>
          <w:p w14:paraId="31B3928C" w14:textId="2002EF85" w:rsidR="00FE4AC6" w:rsidRPr="005C7649" w:rsidRDefault="00FE4AC6" w:rsidP="00FE4AC6">
            <w:pPr>
              <w:spacing w:before="40" w:after="40"/>
              <w:ind w:left="57" w:right="57"/>
              <w:jc w:val="center"/>
              <w:rPr>
                <w:rFonts w:eastAsia="Times New Roman"/>
                <w:i/>
                <w:sz w:val="16"/>
                <w:szCs w:val="16"/>
                <w:lang w:val="es-ES" w:eastAsia="en-GB"/>
              </w:rPr>
            </w:pPr>
            <w:r w:rsidRPr="005C7649">
              <w:rPr>
                <w:i/>
                <w:sz w:val="16"/>
                <w:szCs w:val="16"/>
                <w:lang w:val="es-ES"/>
              </w:rPr>
              <w:t>Breve descripción adicional de la actividad (de ser necesaria)</w:t>
            </w:r>
          </w:p>
        </w:tc>
        <w:tc>
          <w:tcPr>
            <w:tcW w:w="1890" w:type="dxa"/>
            <w:shd w:val="clear" w:color="auto" w:fill="D9D9D9" w:themeFill="background1" w:themeFillShade="D9"/>
          </w:tcPr>
          <w:p w14:paraId="5109DB2D" w14:textId="6E94DFEC" w:rsidR="00FE4AC6" w:rsidRPr="005C7649" w:rsidRDefault="00FE4AC6" w:rsidP="00FE4AC6">
            <w:pPr>
              <w:spacing w:before="40" w:after="40"/>
              <w:ind w:left="57" w:right="57"/>
              <w:jc w:val="center"/>
              <w:rPr>
                <w:rFonts w:eastAsia="Times New Roman"/>
                <w:i/>
                <w:sz w:val="16"/>
                <w:szCs w:val="16"/>
                <w:lang w:val="es-ES" w:eastAsia="en-GB"/>
              </w:rPr>
            </w:pPr>
            <w:r w:rsidRPr="005C7649">
              <w:rPr>
                <w:i/>
                <w:sz w:val="16"/>
                <w:szCs w:val="16"/>
                <w:lang w:val="es-ES"/>
              </w:rPr>
              <w:t>Lista de resultados</w:t>
            </w:r>
          </w:p>
        </w:tc>
        <w:tc>
          <w:tcPr>
            <w:tcW w:w="1530" w:type="dxa"/>
            <w:shd w:val="clear" w:color="auto" w:fill="D9D9D9" w:themeFill="background1" w:themeFillShade="D9"/>
          </w:tcPr>
          <w:p w14:paraId="279E1D8F" w14:textId="605F40F1" w:rsidR="00FE4AC6" w:rsidRPr="005C7649" w:rsidRDefault="00FE4AC6" w:rsidP="00FE4AC6">
            <w:pPr>
              <w:spacing w:before="40" w:after="40"/>
              <w:ind w:left="57" w:right="57"/>
              <w:jc w:val="center"/>
              <w:rPr>
                <w:rFonts w:eastAsia="Times New Roman"/>
                <w:i/>
                <w:sz w:val="16"/>
                <w:szCs w:val="16"/>
                <w:lang w:val="es-ES" w:eastAsia="en-GB"/>
              </w:rPr>
            </w:pPr>
            <w:r w:rsidRPr="005C7649">
              <w:rPr>
                <w:i/>
                <w:sz w:val="16"/>
                <w:szCs w:val="16"/>
                <w:lang w:val="es-ES"/>
              </w:rPr>
              <w:t>Plazo (año y/o reunión) (según Res / Dec, si se proporciona)</w:t>
            </w:r>
          </w:p>
        </w:tc>
        <w:tc>
          <w:tcPr>
            <w:tcW w:w="1440" w:type="dxa"/>
            <w:shd w:val="clear" w:color="auto" w:fill="D9D9D9" w:themeFill="background1" w:themeFillShade="D9"/>
          </w:tcPr>
          <w:p w14:paraId="77E0B391" w14:textId="7EE639FF" w:rsidR="00FE4AC6" w:rsidRPr="005C7649" w:rsidRDefault="00FE4AC6" w:rsidP="00FE4AC6">
            <w:pPr>
              <w:spacing w:before="40" w:after="40"/>
              <w:ind w:left="57" w:right="57"/>
              <w:jc w:val="center"/>
              <w:rPr>
                <w:rFonts w:eastAsia="Times New Roman"/>
                <w:i/>
                <w:sz w:val="16"/>
                <w:szCs w:val="16"/>
                <w:lang w:val="es-ES" w:eastAsia="en-GB"/>
              </w:rPr>
            </w:pPr>
            <w:r w:rsidRPr="005C7649">
              <w:rPr>
                <w:i/>
                <w:sz w:val="16"/>
                <w:szCs w:val="16"/>
                <w:lang w:val="es-ES"/>
              </w:rPr>
              <w:t>Nombre(s) de la(s) persona(s) responsable(s)</w:t>
            </w:r>
          </w:p>
        </w:tc>
        <w:tc>
          <w:tcPr>
            <w:tcW w:w="1800" w:type="dxa"/>
            <w:shd w:val="clear" w:color="auto" w:fill="D9D9D9" w:themeFill="background1" w:themeFillShade="D9"/>
          </w:tcPr>
          <w:p w14:paraId="0255B080" w14:textId="35EBC826" w:rsidR="00FE4AC6" w:rsidRPr="005C7649" w:rsidRDefault="00FE4AC6" w:rsidP="00FE4AC6">
            <w:pPr>
              <w:spacing w:before="40" w:after="40"/>
              <w:ind w:left="57" w:right="57"/>
              <w:jc w:val="center"/>
              <w:rPr>
                <w:rFonts w:eastAsia="Times New Roman"/>
                <w:i/>
                <w:sz w:val="16"/>
                <w:szCs w:val="16"/>
                <w:lang w:val="es-ES" w:eastAsia="en-GB"/>
              </w:rPr>
            </w:pPr>
            <w:r w:rsidRPr="005C7649">
              <w:rPr>
                <w:i/>
                <w:sz w:val="16"/>
                <w:szCs w:val="16"/>
                <w:lang w:val="es-ES"/>
              </w:rPr>
              <w:t>Nombre de otras personas involucradas</w:t>
            </w:r>
          </w:p>
        </w:tc>
        <w:tc>
          <w:tcPr>
            <w:tcW w:w="1260" w:type="dxa"/>
            <w:shd w:val="clear" w:color="auto" w:fill="D9D9D9" w:themeFill="background1" w:themeFillShade="D9"/>
          </w:tcPr>
          <w:p w14:paraId="2C60C47D" w14:textId="5340679F" w:rsidR="00FE4AC6" w:rsidRPr="005C7649" w:rsidRDefault="00FE4AC6" w:rsidP="00FE4AC6">
            <w:pPr>
              <w:spacing w:before="40" w:after="40"/>
              <w:ind w:left="57" w:right="57"/>
              <w:jc w:val="center"/>
              <w:rPr>
                <w:rFonts w:eastAsia="Times New Roman"/>
                <w:i/>
                <w:sz w:val="16"/>
                <w:szCs w:val="16"/>
                <w:lang w:val="es-ES" w:eastAsia="en-GB"/>
              </w:rPr>
            </w:pPr>
            <w:r w:rsidRPr="005C7649">
              <w:rPr>
                <w:i/>
                <w:sz w:val="16"/>
                <w:szCs w:val="16"/>
                <w:lang w:val="es-ES"/>
              </w:rPr>
              <w:t>ScC, StC, COP (incluyendo el número de sesión)</w:t>
            </w:r>
          </w:p>
        </w:tc>
        <w:tc>
          <w:tcPr>
            <w:tcW w:w="1350" w:type="dxa"/>
            <w:shd w:val="clear" w:color="auto" w:fill="D9D9D9" w:themeFill="background1" w:themeFillShade="D9"/>
          </w:tcPr>
          <w:p w14:paraId="175ECCC7" w14:textId="2AEEC70F" w:rsidR="00FE4AC6" w:rsidRPr="005C7649" w:rsidRDefault="00FE4AC6" w:rsidP="00FE4AC6">
            <w:pPr>
              <w:spacing w:before="40" w:after="40"/>
              <w:ind w:left="57" w:right="57"/>
              <w:jc w:val="center"/>
              <w:rPr>
                <w:rFonts w:eastAsia="Times New Roman"/>
                <w:i/>
                <w:sz w:val="16"/>
                <w:szCs w:val="16"/>
                <w:lang w:val="es-ES" w:eastAsia="en-GB"/>
              </w:rPr>
            </w:pPr>
            <w:r w:rsidRPr="005C7649">
              <w:rPr>
                <w:i/>
                <w:sz w:val="16"/>
                <w:szCs w:val="16"/>
                <w:lang w:val="es-ES"/>
              </w:rPr>
              <w:t xml:space="preserve">Estado de la actividad </w:t>
            </w:r>
          </w:p>
        </w:tc>
      </w:tr>
      <w:tr w:rsidR="003801F2" w:rsidRPr="006730B1" w14:paraId="1174DFD1" w14:textId="77777777" w:rsidTr="009025D4">
        <w:trPr>
          <w:trHeight w:val="485"/>
        </w:trPr>
        <w:tc>
          <w:tcPr>
            <w:tcW w:w="15570" w:type="dxa"/>
            <w:gridSpan w:val="9"/>
            <w:shd w:val="clear" w:color="auto" w:fill="FFD966" w:themeFill="accent4" w:themeFillTint="99"/>
            <w:vAlign w:val="center"/>
          </w:tcPr>
          <w:p w14:paraId="52F4B948" w14:textId="41EF2F81" w:rsidR="003801F2" w:rsidRPr="005C7649" w:rsidRDefault="0011291F" w:rsidP="0080341D">
            <w:pPr>
              <w:spacing w:before="40" w:after="40"/>
              <w:ind w:left="57" w:right="57"/>
              <w:jc w:val="center"/>
              <w:rPr>
                <w:rFonts w:eastAsia="Times New Roman"/>
                <w:b/>
                <w:i/>
                <w:color w:val="000000" w:themeColor="text1"/>
                <w:lang w:val="es-ES" w:eastAsia="en-GB"/>
              </w:rPr>
            </w:pPr>
            <w:r w:rsidRPr="005C7649">
              <w:rPr>
                <w:b/>
                <w:bCs/>
                <w:i/>
                <w:sz w:val="20"/>
                <w:szCs w:val="20"/>
                <w:lang w:val="es-ES"/>
              </w:rPr>
              <w:t>Temas de Conservación de las Especies de Aves</w:t>
            </w:r>
          </w:p>
        </w:tc>
      </w:tr>
      <w:tr w:rsidR="003801F2" w:rsidRPr="006730B1" w14:paraId="630FD423" w14:textId="77777777" w:rsidTr="006730B1">
        <w:trPr>
          <w:trHeight w:val="494"/>
        </w:trPr>
        <w:tc>
          <w:tcPr>
            <w:tcW w:w="15570" w:type="dxa"/>
            <w:gridSpan w:val="9"/>
            <w:shd w:val="clear" w:color="auto" w:fill="B4C6E7" w:themeFill="accent1" w:themeFillTint="66"/>
            <w:vAlign w:val="center"/>
          </w:tcPr>
          <w:p w14:paraId="4BBB148A" w14:textId="25F3C570" w:rsidR="003801F2" w:rsidRPr="005C7649" w:rsidRDefault="00C6780A" w:rsidP="0080341D">
            <w:pPr>
              <w:spacing w:before="40" w:after="40"/>
              <w:ind w:left="57" w:right="58"/>
              <w:rPr>
                <w:rFonts w:eastAsia="Times New Roman"/>
                <w:b/>
                <w:bCs/>
                <w:sz w:val="16"/>
                <w:szCs w:val="16"/>
                <w:lang w:val="es-ES" w:eastAsia="en-GB"/>
              </w:rPr>
            </w:pPr>
            <w:r w:rsidRPr="005C7649">
              <w:rPr>
                <w:rFonts w:eastAsia="Times New Roman"/>
                <w:b/>
                <w:bCs/>
                <w:sz w:val="16"/>
                <w:szCs w:val="16"/>
                <w:lang w:val="es-ES" w:eastAsia="en-GB"/>
              </w:rPr>
              <w:t>GRUPO OPERATIVO PARA ABORDAR LA MATANZA, LA CAPTURA Y EL COMERCIO ILEGAL DE AVES MIGRATORIAS EN EL MEDITERRÁNEO (MIKT)</w:t>
            </w:r>
          </w:p>
        </w:tc>
      </w:tr>
      <w:tr w:rsidR="0011291F" w:rsidRPr="005C7649" w14:paraId="228FE53F" w14:textId="77777777" w:rsidTr="00B3463B">
        <w:trPr>
          <w:trHeight w:val="2465"/>
        </w:trPr>
        <w:tc>
          <w:tcPr>
            <w:tcW w:w="1260" w:type="dxa"/>
          </w:tcPr>
          <w:p w14:paraId="714A3308" w14:textId="77777777" w:rsidR="003801F2" w:rsidRPr="005C7649" w:rsidRDefault="003801F2" w:rsidP="0080341D">
            <w:pPr>
              <w:ind w:left="57" w:right="58"/>
              <w:jc w:val="both"/>
              <w:rPr>
                <w:rFonts w:eastAsia="Times New Roman"/>
                <w:i/>
                <w:sz w:val="16"/>
                <w:szCs w:val="16"/>
                <w:lang w:val="es-ES" w:eastAsia="en-GB"/>
              </w:rPr>
            </w:pPr>
            <w:r w:rsidRPr="005C7649">
              <w:rPr>
                <w:rFonts w:eastAsia="Times New Roman"/>
                <w:i/>
                <w:sz w:val="16"/>
                <w:szCs w:val="16"/>
                <w:lang w:val="es-ES" w:eastAsia="en-GB"/>
              </w:rPr>
              <w:t>Dec.14.122</w:t>
            </w:r>
          </w:p>
        </w:tc>
        <w:tc>
          <w:tcPr>
            <w:tcW w:w="3420" w:type="dxa"/>
          </w:tcPr>
          <w:p w14:paraId="46949E76" w14:textId="2C2D2F4F" w:rsidR="00CD379B" w:rsidRPr="005C7649" w:rsidRDefault="004D10E9" w:rsidP="009025D4">
            <w:pPr>
              <w:ind w:left="57" w:right="58"/>
              <w:jc w:val="both"/>
              <w:rPr>
                <w:rFonts w:eastAsia="Arial"/>
                <w:i/>
                <w:iCs/>
                <w:sz w:val="16"/>
                <w:szCs w:val="16"/>
                <w:lang w:val="es-ES"/>
              </w:rPr>
            </w:pPr>
            <w:r w:rsidRPr="005C7649">
              <w:rPr>
                <w:rFonts w:eastAsia="Arial"/>
                <w:i/>
                <w:iCs/>
                <w:sz w:val="16"/>
                <w:szCs w:val="16"/>
                <w:lang w:val="es-ES"/>
              </w:rPr>
              <w:t>Se solicita al Consejo Científico, sujeto a la disponibilidad de recursos externos, en coordinación con la Secretaría de la CMS, y conjuntamente con la Decisión 14.182 (a) Captura ilegal y no sostenible de especies silvestre, emprender una revisión científica sobre el alcance y escala de la matanza ilegal de aves, así como, su comercio ilegal en toda África subsahariana y en Asia central, para que las Partes, las herramientas políticas y las ONG puedan establecer las prioridades adecuadas para abordar el problema.</w:t>
            </w:r>
          </w:p>
        </w:tc>
        <w:tc>
          <w:tcPr>
            <w:tcW w:w="1620" w:type="dxa"/>
          </w:tcPr>
          <w:p w14:paraId="4E8FE5B7" w14:textId="26811567" w:rsidR="003801F2" w:rsidRPr="005C7649" w:rsidRDefault="00D816FE" w:rsidP="0080341D">
            <w:pPr>
              <w:ind w:left="57" w:right="58"/>
              <w:rPr>
                <w:rFonts w:eastAsia="Times New Roman"/>
                <w:i/>
                <w:sz w:val="16"/>
                <w:szCs w:val="16"/>
                <w:lang w:val="es-ES" w:eastAsia="en-GB"/>
              </w:rPr>
            </w:pPr>
            <w:r w:rsidRPr="005C7649">
              <w:rPr>
                <w:rFonts w:eastAsia="Times New Roman"/>
                <w:iCs/>
                <w:sz w:val="16"/>
                <w:szCs w:val="16"/>
                <w:lang w:val="es-ES" w:eastAsia="en-GB"/>
              </w:rPr>
              <w:t>Según mandato</w:t>
            </w:r>
          </w:p>
        </w:tc>
        <w:tc>
          <w:tcPr>
            <w:tcW w:w="1890" w:type="dxa"/>
          </w:tcPr>
          <w:p w14:paraId="016C76F3" w14:textId="76739A97" w:rsidR="003801F2" w:rsidRPr="005C7649" w:rsidRDefault="00236D02" w:rsidP="0080341D">
            <w:pPr>
              <w:ind w:left="57" w:right="58"/>
              <w:jc w:val="both"/>
              <w:rPr>
                <w:rFonts w:eastAsia="Times New Roman"/>
                <w:i/>
                <w:sz w:val="16"/>
                <w:szCs w:val="16"/>
                <w:lang w:val="es-ES" w:eastAsia="en-GB"/>
              </w:rPr>
            </w:pPr>
            <w:r w:rsidRPr="005C7649">
              <w:rPr>
                <w:rFonts w:eastAsia="Arial"/>
                <w:sz w:val="16"/>
                <w:szCs w:val="16"/>
                <w:lang w:val="es-ES"/>
              </w:rPr>
              <w:t>Informe científico sobre el alcance y la escala de la matanza y captura ilegales de aves, así como de su comercio ilegal en el África subsahariana y Asia central</w:t>
            </w:r>
          </w:p>
        </w:tc>
        <w:tc>
          <w:tcPr>
            <w:tcW w:w="1530" w:type="dxa"/>
          </w:tcPr>
          <w:p w14:paraId="391BF71C" w14:textId="702BA58E" w:rsidR="003801F2" w:rsidRPr="005C7649" w:rsidRDefault="00C6407C" w:rsidP="0080341D">
            <w:pPr>
              <w:ind w:left="57" w:right="58"/>
              <w:rPr>
                <w:rFonts w:eastAsia="Times New Roman"/>
                <w:iCs/>
                <w:sz w:val="16"/>
                <w:szCs w:val="16"/>
                <w:lang w:val="es-ES" w:eastAsia="en-GB"/>
              </w:rPr>
            </w:pPr>
            <w:r w:rsidRPr="005C7649">
              <w:rPr>
                <w:rFonts w:eastAsia="Times New Roman"/>
                <w:iCs/>
                <w:sz w:val="16"/>
                <w:szCs w:val="16"/>
                <w:lang w:val="es-ES" w:eastAsia="en-GB"/>
              </w:rPr>
              <w:t>antes de la fecha límite de entrega de documentos para ScC-SC8</w:t>
            </w:r>
          </w:p>
        </w:tc>
        <w:tc>
          <w:tcPr>
            <w:tcW w:w="1440" w:type="dxa"/>
          </w:tcPr>
          <w:p w14:paraId="00E3B4CF" w14:textId="77777777" w:rsidR="003801F2" w:rsidRPr="005C7649" w:rsidRDefault="003801F2" w:rsidP="0080341D">
            <w:pPr>
              <w:spacing w:before="40" w:after="40"/>
              <w:rPr>
                <w:rFonts w:eastAsia="Times New Roman"/>
                <w:i/>
                <w:sz w:val="16"/>
                <w:szCs w:val="16"/>
                <w:lang w:val="es-ES" w:eastAsia="en-GB"/>
              </w:rPr>
            </w:pPr>
          </w:p>
        </w:tc>
        <w:tc>
          <w:tcPr>
            <w:tcW w:w="1800" w:type="dxa"/>
          </w:tcPr>
          <w:p w14:paraId="3A9C1AA7" w14:textId="77777777" w:rsidR="003801F2" w:rsidRPr="005C7649" w:rsidRDefault="003801F2" w:rsidP="0080341D">
            <w:pPr>
              <w:ind w:left="57" w:right="58"/>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11B74E04" w14:textId="1498F6B4" w:rsidR="003801F2" w:rsidRPr="005C7649" w:rsidRDefault="003801F2" w:rsidP="0080341D">
            <w:pPr>
              <w:ind w:left="57" w:right="58"/>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xml:space="preserve">:  Foteini Papazoglou; Iván Ramírez, Tilman Schneider, </w:t>
            </w:r>
            <w:r w:rsidR="0082273E" w:rsidRPr="005C7649">
              <w:rPr>
                <w:rFonts w:eastAsia="Times New Roman"/>
                <w:iCs/>
                <w:sz w:val="16"/>
                <w:szCs w:val="16"/>
                <w:lang w:val="es-ES" w:eastAsia="en-GB"/>
              </w:rPr>
              <w:t xml:space="preserve">Coordinador </w:t>
            </w:r>
            <w:r w:rsidRPr="005C7649">
              <w:rPr>
                <w:rFonts w:eastAsia="Times New Roman"/>
                <w:iCs/>
                <w:sz w:val="16"/>
                <w:szCs w:val="16"/>
                <w:lang w:val="es-ES" w:eastAsia="en-GB"/>
              </w:rPr>
              <w:t xml:space="preserve">ITTEA; </w:t>
            </w:r>
            <w:r w:rsidR="000C3969" w:rsidRPr="005C7649">
              <w:rPr>
                <w:rFonts w:eastAsia="Times New Roman"/>
                <w:iCs/>
                <w:sz w:val="16"/>
                <w:szCs w:val="16"/>
                <w:lang w:val="es-ES" w:eastAsia="en-GB"/>
              </w:rPr>
              <w:t>Coordinador del Grupo de Trabajo IKB para Asia Sudoccidental</w:t>
            </w:r>
            <w:r w:rsidRPr="005C7649">
              <w:rPr>
                <w:rFonts w:eastAsia="Times New Roman"/>
                <w:iCs/>
                <w:sz w:val="16"/>
                <w:szCs w:val="16"/>
                <w:lang w:val="es-ES" w:eastAsia="en-GB"/>
              </w:rPr>
              <w:t>)</w:t>
            </w:r>
          </w:p>
        </w:tc>
        <w:tc>
          <w:tcPr>
            <w:tcW w:w="1260" w:type="dxa"/>
          </w:tcPr>
          <w:p w14:paraId="4038AA1F" w14:textId="77777777" w:rsidR="003801F2" w:rsidRPr="005C7649" w:rsidRDefault="003801F2" w:rsidP="0080341D">
            <w:pPr>
              <w:ind w:left="57" w:right="58"/>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58E349B7" w14:textId="77777777" w:rsidR="003801F2" w:rsidRPr="005C7649" w:rsidRDefault="003801F2" w:rsidP="0080341D">
            <w:pPr>
              <w:ind w:left="57" w:right="58"/>
              <w:jc w:val="both"/>
              <w:rPr>
                <w:rFonts w:eastAsia="Times New Roman"/>
                <w:i/>
                <w:sz w:val="16"/>
                <w:szCs w:val="16"/>
                <w:lang w:val="es-ES" w:eastAsia="en-GB"/>
              </w:rPr>
            </w:pPr>
          </w:p>
        </w:tc>
      </w:tr>
      <w:tr w:rsidR="0011291F" w:rsidRPr="005C7649" w14:paraId="630B73B6" w14:textId="77777777" w:rsidTr="00B3463B">
        <w:trPr>
          <w:trHeight w:val="286"/>
        </w:trPr>
        <w:tc>
          <w:tcPr>
            <w:tcW w:w="1260" w:type="dxa"/>
          </w:tcPr>
          <w:p w14:paraId="055A6DB8" w14:textId="77777777" w:rsidR="003801F2" w:rsidRPr="005C7649" w:rsidRDefault="003801F2" w:rsidP="0080341D">
            <w:pPr>
              <w:jc w:val="both"/>
              <w:rPr>
                <w:rFonts w:eastAsia="Times New Roman"/>
                <w:i/>
                <w:iCs/>
                <w:sz w:val="16"/>
                <w:szCs w:val="16"/>
                <w:lang w:val="es-ES" w:eastAsia="en-GB"/>
              </w:rPr>
            </w:pPr>
            <w:r w:rsidRPr="005C7649">
              <w:rPr>
                <w:rFonts w:eastAsia="Times New Roman"/>
                <w:i/>
                <w:iCs/>
                <w:sz w:val="16"/>
                <w:szCs w:val="16"/>
                <w:lang w:val="es-ES" w:eastAsia="en-GB"/>
              </w:rPr>
              <w:t>Dec.14.123</w:t>
            </w:r>
          </w:p>
        </w:tc>
        <w:tc>
          <w:tcPr>
            <w:tcW w:w="3420" w:type="dxa"/>
          </w:tcPr>
          <w:p w14:paraId="792FD86C" w14:textId="44EFF04D" w:rsidR="003801F2" w:rsidRPr="005C7649" w:rsidRDefault="000121C9" w:rsidP="00CD379B">
            <w:pPr>
              <w:jc w:val="both"/>
              <w:rPr>
                <w:rFonts w:eastAsia="Arial"/>
                <w:i/>
                <w:iCs/>
                <w:sz w:val="16"/>
                <w:szCs w:val="16"/>
                <w:lang w:val="es-ES"/>
              </w:rPr>
            </w:pPr>
            <w:r w:rsidRPr="005C7649">
              <w:rPr>
                <w:rFonts w:eastAsia="Arial"/>
                <w:i/>
                <w:iCs/>
                <w:sz w:val="16"/>
                <w:szCs w:val="16"/>
                <w:lang w:val="es-ES"/>
              </w:rPr>
              <w:t>Se solicita al Consejo Científico que, en la medida de los posible, en cooperación con los órganos competentes de otros acuerdos multilaterales pertinentes sobre el medioambiente y, con sujeción a la disponibilidad de recursos, contribuya, según proceda, a un análisis de la situación mundial en materia de producción, venta, utilización y regulación del uso de redes de niebla y de otro tipo utilizadas para la captura de aves, lo que podrá incluir lo siguiente:</w:t>
            </w:r>
          </w:p>
        </w:tc>
        <w:tc>
          <w:tcPr>
            <w:tcW w:w="1620" w:type="dxa"/>
          </w:tcPr>
          <w:p w14:paraId="3B8EAA5C" w14:textId="33FEF3E7" w:rsidR="003801F2" w:rsidRPr="005C7649" w:rsidRDefault="00D816FE" w:rsidP="0080341D">
            <w:pPr>
              <w:rPr>
                <w:rFonts w:eastAsia="Times New Roman"/>
                <w:i/>
                <w:iCs/>
                <w:sz w:val="16"/>
                <w:szCs w:val="16"/>
                <w:lang w:val="es-ES" w:eastAsia="en-GB"/>
              </w:rPr>
            </w:pPr>
            <w:r w:rsidRPr="005C7649">
              <w:rPr>
                <w:rFonts w:eastAsia="Times New Roman"/>
                <w:iCs/>
                <w:sz w:val="16"/>
                <w:szCs w:val="16"/>
                <w:lang w:val="es-ES" w:eastAsia="en-GB"/>
              </w:rPr>
              <w:t>Según mandato</w:t>
            </w:r>
          </w:p>
        </w:tc>
        <w:tc>
          <w:tcPr>
            <w:tcW w:w="1890" w:type="dxa"/>
          </w:tcPr>
          <w:p w14:paraId="6B2A6077" w14:textId="4AE70C0C" w:rsidR="003801F2" w:rsidRPr="005C7649" w:rsidRDefault="00334CF1" w:rsidP="0080341D">
            <w:pPr>
              <w:jc w:val="both"/>
              <w:rPr>
                <w:rFonts w:eastAsia="Times New Roman"/>
                <w:sz w:val="16"/>
                <w:szCs w:val="16"/>
                <w:lang w:val="es-ES" w:eastAsia="en-GB"/>
              </w:rPr>
            </w:pPr>
            <w:r w:rsidRPr="00334CF1">
              <w:rPr>
                <w:rFonts w:eastAsia="Times New Roman"/>
                <w:sz w:val="16"/>
                <w:szCs w:val="16"/>
                <w:lang w:val="es-ES" w:eastAsia="en-GB"/>
              </w:rPr>
              <w:t>Análisis de la situación mundial de las redes de niebla</w:t>
            </w:r>
          </w:p>
        </w:tc>
        <w:tc>
          <w:tcPr>
            <w:tcW w:w="1530" w:type="dxa"/>
          </w:tcPr>
          <w:p w14:paraId="53C3954A" w14:textId="396C5D38" w:rsidR="003801F2" w:rsidRPr="005C7649" w:rsidRDefault="00C6407C" w:rsidP="0080341D">
            <w:pPr>
              <w:rPr>
                <w:rFonts w:eastAsia="Times New Roman"/>
                <w:i/>
                <w:iCs/>
                <w:sz w:val="16"/>
                <w:szCs w:val="16"/>
                <w:lang w:val="es-ES" w:eastAsia="en-GB"/>
              </w:rPr>
            </w:pPr>
            <w:r w:rsidRPr="005C7649">
              <w:rPr>
                <w:rFonts w:eastAsia="Times New Roman"/>
                <w:iCs/>
                <w:sz w:val="16"/>
                <w:szCs w:val="16"/>
                <w:lang w:val="es-ES" w:eastAsia="en-GB"/>
              </w:rPr>
              <w:t>antes de la fecha límite de entrega de documentos para ScC-SC8</w:t>
            </w:r>
          </w:p>
        </w:tc>
        <w:tc>
          <w:tcPr>
            <w:tcW w:w="1440" w:type="dxa"/>
          </w:tcPr>
          <w:p w14:paraId="11430CA1" w14:textId="77777777" w:rsidR="003801F2" w:rsidRPr="005C7649" w:rsidRDefault="003801F2" w:rsidP="0080341D">
            <w:pPr>
              <w:spacing w:before="40" w:after="40"/>
              <w:rPr>
                <w:rFonts w:eastAsia="Times New Roman"/>
                <w:sz w:val="16"/>
                <w:szCs w:val="16"/>
                <w:lang w:val="es-ES" w:eastAsia="en-GB"/>
              </w:rPr>
            </w:pPr>
          </w:p>
        </w:tc>
        <w:tc>
          <w:tcPr>
            <w:tcW w:w="1800" w:type="dxa"/>
          </w:tcPr>
          <w:p w14:paraId="544840AC" w14:textId="77777777" w:rsidR="003801F2" w:rsidRPr="005C7649" w:rsidRDefault="003801F2" w:rsidP="0080341D">
            <w:pPr>
              <w:ind w:left="57" w:right="58"/>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72E5EB8F" w14:textId="7B455551"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Foteini Papazoglou; Iván Ramírez, Tilman Schneider,</w:t>
            </w:r>
            <w:r w:rsidR="000C3969" w:rsidRPr="005C7649">
              <w:rPr>
                <w:lang w:val="es-ES"/>
              </w:rPr>
              <w:t xml:space="preserve"> </w:t>
            </w:r>
            <w:r w:rsidR="000C3969" w:rsidRPr="005C7649">
              <w:rPr>
                <w:rFonts w:eastAsia="Times New Roman"/>
                <w:iCs/>
                <w:sz w:val="16"/>
                <w:szCs w:val="16"/>
                <w:lang w:val="es-ES" w:eastAsia="en-GB"/>
              </w:rPr>
              <w:t>Coordinador ITTEA; Coordinador del Grupo de Trabajo IKB para Asia Sudoccidental)</w:t>
            </w:r>
          </w:p>
        </w:tc>
        <w:tc>
          <w:tcPr>
            <w:tcW w:w="1260" w:type="dxa"/>
          </w:tcPr>
          <w:p w14:paraId="798ACE6C" w14:textId="77777777" w:rsidR="003801F2" w:rsidRPr="005C7649" w:rsidRDefault="003801F2" w:rsidP="0080341D">
            <w:pPr>
              <w:jc w:val="both"/>
              <w:rPr>
                <w:rFonts w:eastAsia="Times New Roman"/>
                <w:i/>
                <w:iCs/>
                <w:sz w:val="16"/>
                <w:szCs w:val="16"/>
                <w:lang w:val="es-ES" w:eastAsia="en-GB"/>
              </w:rPr>
            </w:pPr>
            <w:r w:rsidRPr="005C7649">
              <w:rPr>
                <w:rFonts w:eastAsia="Times New Roman"/>
                <w:iCs/>
                <w:sz w:val="16"/>
                <w:szCs w:val="16"/>
                <w:lang w:val="es-ES" w:eastAsia="en-GB"/>
              </w:rPr>
              <w:t>ScC-SC8, COP15</w:t>
            </w:r>
          </w:p>
        </w:tc>
        <w:tc>
          <w:tcPr>
            <w:tcW w:w="1350" w:type="dxa"/>
          </w:tcPr>
          <w:p w14:paraId="5D1E00A4" w14:textId="77777777" w:rsidR="003801F2" w:rsidRPr="005C7649" w:rsidRDefault="003801F2" w:rsidP="0080341D">
            <w:pPr>
              <w:jc w:val="both"/>
              <w:rPr>
                <w:rFonts w:eastAsia="Times New Roman"/>
                <w:i/>
                <w:iCs/>
                <w:sz w:val="16"/>
                <w:szCs w:val="16"/>
                <w:lang w:val="es-ES" w:eastAsia="en-GB"/>
              </w:rPr>
            </w:pPr>
          </w:p>
        </w:tc>
      </w:tr>
      <w:tr w:rsidR="0011291F" w:rsidRPr="005C7649" w14:paraId="1C98539F" w14:textId="77777777" w:rsidTr="00B3463B">
        <w:trPr>
          <w:trHeight w:val="286"/>
        </w:trPr>
        <w:tc>
          <w:tcPr>
            <w:tcW w:w="1260" w:type="dxa"/>
          </w:tcPr>
          <w:p w14:paraId="4962E8AE" w14:textId="77777777" w:rsidR="003801F2" w:rsidRPr="005C7649" w:rsidRDefault="003801F2" w:rsidP="0080341D">
            <w:pPr>
              <w:jc w:val="both"/>
              <w:rPr>
                <w:rFonts w:eastAsia="Times New Roman"/>
                <w:i/>
                <w:iCs/>
                <w:sz w:val="16"/>
                <w:szCs w:val="16"/>
                <w:lang w:val="es-ES" w:eastAsia="en-GB"/>
              </w:rPr>
            </w:pPr>
          </w:p>
        </w:tc>
        <w:tc>
          <w:tcPr>
            <w:tcW w:w="3420" w:type="dxa"/>
          </w:tcPr>
          <w:p w14:paraId="728533B3" w14:textId="329C649B" w:rsidR="003801F2" w:rsidRPr="005C7649" w:rsidRDefault="003801F2" w:rsidP="00CD379B">
            <w:pPr>
              <w:jc w:val="both"/>
              <w:rPr>
                <w:rFonts w:eastAsia="Arial"/>
                <w:i/>
                <w:iCs/>
                <w:sz w:val="16"/>
                <w:szCs w:val="16"/>
                <w:lang w:val="es-ES"/>
              </w:rPr>
            </w:pPr>
            <w:r w:rsidRPr="005C7649">
              <w:rPr>
                <w:rFonts w:eastAsia="Arial"/>
                <w:i/>
                <w:iCs/>
                <w:sz w:val="16"/>
                <w:szCs w:val="16"/>
                <w:lang w:val="es-ES"/>
              </w:rPr>
              <w:t xml:space="preserve">a) </w:t>
            </w:r>
            <w:r w:rsidR="00733247" w:rsidRPr="005C7649">
              <w:rPr>
                <w:rFonts w:eastAsia="Arial"/>
                <w:i/>
                <w:iCs/>
                <w:sz w:val="16"/>
                <w:szCs w:val="16"/>
                <w:lang w:val="es-ES"/>
              </w:rPr>
              <w:t>la recopilación de los datos sobre la escala mundial del uso de redes para la matanza, captura y comercio con aves, con el fin de apoyar una evaluación del componente ilegal y del impacto sobre las especies incluidas en la CMS;</w:t>
            </w:r>
          </w:p>
        </w:tc>
        <w:tc>
          <w:tcPr>
            <w:tcW w:w="1620" w:type="dxa"/>
          </w:tcPr>
          <w:p w14:paraId="7B1D47B8" w14:textId="45C88F1F" w:rsidR="003801F2" w:rsidRPr="005C7649" w:rsidRDefault="00D816FE" w:rsidP="0080341D">
            <w:pPr>
              <w:rPr>
                <w:rFonts w:eastAsia="Times New Roman"/>
                <w:i/>
                <w:iCs/>
                <w:sz w:val="16"/>
                <w:szCs w:val="16"/>
                <w:lang w:val="es-ES" w:eastAsia="en-GB"/>
              </w:rPr>
            </w:pPr>
            <w:r w:rsidRPr="005C7649">
              <w:rPr>
                <w:rFonts w:eastAsia="Times New Roman"/>
                <w:iCs/>
                <w:sz w:val="16"/>
                <w:szCs w:val="16"/>
                <w:lang w:val="es-ES" w:eastAsia="en-GB"/>
              </w:rPr>
              <w:t>Según mandato</w:t>
            </w:r>
          </w:p>
        </w:tc>
        <w:tc>
          <w:tcPr>
            <w:tcW w:w="1890" w:type="dxa"/>
          </w:tcPr>
          <w:p w14:paraId="2D555B0D" w14:textId="77777777" w:rsidR="003801F2" w:rsidRPr="005C7649" w:rsidRDefault="003801F2" w:rsidP="0080341D">
            <w:pPr>
              <w:spacing w:before="40" w:after="40"/>
              <w:rPr>
                <w:rFonts w:eastAsia="Times New Roman"/>
                <w:i/>
                <w:iCs/>
                <w:sz w:val="16"/>
                <w:szCs w:val="16"/>
                <w:lang w:val="es-ES" w:eastAsia="en-GB"/>
              </w:rPr>
            </w:pPr>
          </w:p>
        </w:tc>
        <w:tc>
          <w:tcPr>
            <w:tcW w:w="1530" w:type="dxa"/>
          </w:tcPr>
          <w:p w14:paraId="3E92C948" w14:textId="4D1A8C2A" w:rsidR="003801F2" w:rsidRPr="005C7649" w:rsidRDefault="00C6407C" w:rsidP="0080341D">
            <w:pPr>
              <w:rPr>
                <w:rFonts w:eastAsia="Times New Roman"/>
                <w:i/>
                <w:iCs/>
                <w:sz w:val="16"/>
                <w:szCs w:val="16"/>
                <w:lang w:val="es-ES" w:eastAsia="en-GB"/>
              </w:rPr>
            </w:pPr>
            <w:r w:rsidRPr="005C7649">
              <w:rPr>
                <w:rFonts w:eastAsia="Times New Roman"/>
                <w:iCs/>
                <w:sz w:val="16"/>
                <w:szCs w:val="16"/>
                <w:lang w:val="es-ES" w:eastAsia="en-GB"/>
              </w:rPr>
              <w:t>antes de la fecha límite de entrega de documentos para ScC-SC8</w:t>
            </w:r>
          </w:p>
        </w:tc>
        <w:tc>
          <w:tcPr>
            <w:tcW w:w="1440" w:type="dxa"/>
          </w:tcPr>
          <w:p w14:paraId="2040948B" w14:textId="77777777" w:rsidR="003801F2" w:rsidRPr="005C7649" w:rsidRDefault="003801F2" w:rsidP="0080341D">
            <w:pPr>
              <w:spacing w:before="40" w:after="40"/>
              <w:rPr>
                <w:rFonts w:eastAsia="Times New Roman"/>
                <w:i/>
                <w:iCs/>
                <w:sz w:val="16"/>
                <w:szCs w:val="16"/>
                <w:lang w:val="es-ES" w:eastAsia="en-GB"/>
              </w:rPr>
            </w:pPr>
          </w:p>
        </w:tc>
        <w:tc>
          <w:tcPr>
            <w:tcW w:w="1800" w:type="dxa"/>
          </w:tcPr>
          <w:p w14:paraId="688F539D" w14:textId="77777777" w:rsidR="003801F2" w:rsidRPr="005C7649" w:rsidRDefault="003801F2" w:rsidP="0080341D">
            <w:pPr>
              <w:ind w:left="57" w:right="58"/>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5D8793F0" w14:textId="090331BC"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xml:space="preserve">:  Foteini Papazoglou; Iván Ramírez, Tilman Schneider, </w:t>
            </w:r>
            <w:r w:rsidR="000C3969" w:rsidRPr="005C7649">
              <w:rPr>
                <w:rFonts w:eastAsia="Times New Roman"/>
                <w:iCs/>
                <w:sz w:val="16"/>
                <w:szCs w:val="16"/>
                <w:lang w:val="es-ES" w:eastAsia="en-GB"/>
              </w:rPr>
              <w:t>Coordinador ITTEA; Coordinador del Grupo de Trabajo IKB para Asia Sudoccidental)</w:t>
            </w:r>
          </w:p>
        </w:tc>
        <w:tc>
          <w:tcPr>
            <w:tcW w:w="1260" w:type="dxa"/>
          </w:tcPr>
          <w:p w14:paraId="3543393A" w14:textId="77777777" w:rsidR="003801F2" w:rsidRPr="005C7649" w:rsidRDefault="003801F2" w:rsidP="0080341D">
            <w:pPr>
              <w:jc w:val="both"/>
              <w:rPr>
                <w:rFonts w:eastAsia="Times New Roman"/>
                <w:i/>
                <w:iCs/>
                <w:sz w:val="16"/>
                <w:szCs w:val="16"/>
                <w:lang w:val="es-ES" w:eastAsia="en-GB"/>
              </w:rPr>
            </w:pPr>
            <w:r w:rsidRPr="005C7649">
              <w:rPr>
                <w:rFonts w:eastAsia="Times New Roman"/>
                <w:iCs/>
                <w:sz w:val="16"/>
                <w:szCs w:val="16"/>
                <w:lang w:val="es-ES" w:eastAsia="en-GB"/>
              </w:rPr>
              <w:t>ScC-SC8, COP15</w:t>
            </w:r>
          </w:p>
        </w:tc>
        <w:tc>
          <w:tcPr>
            <w:tcW w:w="1350" w:type="dxa"/>
          </w:tcPr>
          <w:p w14:paraId="6EF73425" w14:textId="77777777" w:rsidR="003801F2" w:rsidRPr="005C7649" w:rsidRDefault="003801F2" w:rsidP="0080341D">
            <w:pPr>
              <w:jc w:val="both"/>
              <w:rPr>
                <w:rFonts w:eastAsia="Times New Roman"/>
                <w:i/>
                <w:iCs/>
                <w:sz w:val="16"/>
                <w:szCs w:val="16"/>
                <w:lang w:val="es-ES" w:eastAsia="en-GB"/>
              </w:rPr>
            </w:pPr>
          </w:p>
        </w:tc>
      </w:tr>
      <w:tr w:rsidR="0011291F" w:rsidRPr="005C7649" w14:paraId="450CF18C" w14:textId="77777777" w:rsidTr="00B3463B">
        <w:trPr>
          <w:trHeight w:val="286"/>
        </w:trPr>
        <w:tc>
          <w:tcPr>
            <w:tcW w:w="1260" w:type="dxa"/>
          </w:tcPr>
          <w:p w14:paraId="1ACCCF0F" w14:textId="77777777" w:rsidR="003801F2" w:rsidRPr="005C7649" w:rsidRDefault="003801F2" w:rsidP="0080341D">
            <w:pPr>
              <w:jc w:val="both"/>
              <w:rPr>
                <w:rFonts w:eastAsia="Times New Roman"/>
                <w:i/>
                <w:iCs/>
                <w:sz w:val="16"/>
                <w:szCs w:val="16"/>
                <w:lang w:val="es-ES" w:eastAsia="en-GB"/>
              </w:rPr>
            </w:pPr>
          </w:p>
        </w:tc>
        <w:tc>
          <w:tcPr>
            <w:tcW w:w="3420" w:type="dxa"/>
          </w:tcPr>
          <w:p w14:paraId="3E303330" w14:textId="2DF32770" w:rsidR="003801F2" w:rsidRPr="005C7649" w:rsidRDefault="003801F2" w:rsidP="00CD379B">
            <w:pPr>
              <w:jc w:val="both"/>
              <w:rPr>
                <w:rFonts w:eastAsia="Arial"/>
                <w:i/>
                <w:iCs/>
                <w:sz w:val="16"/>
                <w:szCs w:val="16"/>
                <w:lang w:val="es-ES"/>
              </w:rPr>
            </w:pPr>
            <w:r w:rsidRPr="005C7649">
              <w:rPr>
                <w:rFonts w:eastAsia="Arial"/>
                <w:i/>
                <w:iCs/>
                <w:sz w:val="16"/>
                <w:szCs w:val="16"/>
                <w:lang w:val="es-ES"/>
              </w:rPr>
              <w:t xml:space="preserve">b) </w:t>
            </w:r>
            <w:r w:rsidR="00C14120" w:rsidRPr="005C7649">
              <w:rPr>
                <w:rFonts w:eastAsia="Arial"/>
                <w:i/>
                <w:iCs/>
                <w:sz w:val="16"/>
                <w:szCs w:val="16"/>
                <w:lang w:val="es-ES"/>
              </w:rPr>
              <w:t>la identificación de los lugares donde se fabrican y venden las redes de niebla, incluso aprovechando la información de los sistemas de anillamiento existentes, como EURING y otros similares que hay en otras regiones;</w:t>
            </w:r>
          </w:p>
        </w:tc>
        <w:tc>
          <w:tcPr>
            <w:tcW w:w="1620" w:type="dxa"/>
          </w:tcPr>
          <w:p w14:paraId="5A288FE1" w14:textId="0C191DA2" w:rsidR="003801F2" w:rsidRPr="005C7649" w:rsidRDefault="00D816FE" w:rsidP="0080341D">
            <w:pPr>
              <w:rPr>
                <w:rFonts w:eastAsia="Times New Roman"/>
                <w:i/>
                <w:iCs/>
                <w:sz w:val="16"/>
                <w:szCs w:val="16"/>
                <w:lang w:val="es-ES" w:eastAsia="en-GB"/>
              </w:rPr>
            </w:pPr>
            <w:r w:rsidRPr="005C7649">
              <w:rPr>
                <w:rFonts w:eastAsia="Times New Roman"/>
                <w:iCs/>
                <w:sz w:val="16"/>
                <w:szCs w:val="16"/>
                <w:lang w:val="es-ES" w:eastAsia="en-GB"/>
              </w:rPr>
              <w:t>Según mandato</w:t>
            </w:r>
          </w:p>
        </w:tc>
        <w:tc>
          <w:tcPr>
            <w:tcW w:w="1890" w:type="dxa"/>
          </w:tcPr>
          <w:p w14:paraId="6124839A" w14:textId="77777777" w:rsidR="003801F2" w:rsidRPr="005C7649" w:rsidRDefault="003801F2" w:rsidP="0080341D">
            <w:pPr>
              <w:spacing w:before="40" w:after="40"/>
              <w:rPr>
                <w:rFonts w:eastAsia="Times New Roman"/>
                <w:i/>
                <w:iCs/>
                <w:sz w:val="16"/>
                <w:szCs w:val="16"/>
                <w:lang w:val="es-ES" w:eastAsia="en-GB"/>
              </w:rPr>
            </w:pPr>
          </w:p>
        </w:tc>
        <w:tc>
          <w:tcPr>
            <w:tcW w:w="1530" w:type="dxa"/>
          </w:tcPr>
          <w:p w14:paraId="50D9951E" w14:textId="348F7192" w:rsidR="003801F2" w:rsidRPr="005C7649" w:rsidRDefault="00C6407C" w:rsidP="0080341D">
            <w:pPr>
              <w:rPr>
                <w:rFonts w:eastAsia="Times New Roman"/>
                <w:i/>
                <w:iCs/>
                <w:sz w:val="16"/>
                <w:szCs w:val="16"/>
                <w:lang w:val="es-ES" w:eastAsia="en-GB"/>
              </w:rPr>
            </w:pPr>
            <w:r w:rsidRPr="005C7649">
              <w:rPr>
                <w:rFonts w:eastAsia="Times New Roman"/>
                <w:iCs/>
                <w:sz w:val="16"/>
                <w:szCs w:val="16"/>
                <w:lang w:val="es-ES" w:eastAsia="en-GB"/>
              </w:rPr>
              <w:t>antes de la fecha límite de entrega de documentos para ScC-SC8</w:t>
            </w:r>
          </w:p>
        </w:tc>
        <w:tc>
          <w:tcPr>
            <w:tcW w:w="1440" w:type="dxa"/>
          </w:tcPr>
          <w:p w14:paraId="463A8880" w14:textId="77777777" w:rsidR="003801F2" w:rsidRPr="005C7649" w:rsidRDefault="003801F2" w:rsidP="0080341D">
            <w:pPr>
              <w:spacing w:before="40" w:after="40"/>
              <w:rPr>
                <w:rFonts w:eastAsia="Times New Roman"/>
                <w:i/>
                <w:iCs/>
                <w:sz w:val="16"/>
                <w:szCs w:val="16"/>
                <w:lang w:val="es-ES" w:eastAsia="en-GB"/>
              </w:rPr>
            </w:pPr>
          </w:p>
        </w:tc>
        <w:tc>
          <w:tcPr>
            <w:tcW w:w="1800" w:type="dxa"/>
          </w:tcPr>
          <w:p w14:paraId="4E935FDB" w14:textId="77777777" w:rsidR="003801F2" w:rsidRPr="005C7649" w:rsidRDefault="003801F2" w:rsidP="0080341D">
            <w:pPr>
              <w:ind w:left="57" w:right="58"/>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06D127BC" w14:textId="55D3CA57"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xml:space="preserve">:  Foteini Papazoglou; Iván Ramírez, Tilman Schneider, </w:t>
            </w:r>
            <w:r w:rsidR="000C3969" w:rsidRPr="005C7649">
              <w:rPr>
                <w:rFonts w:eastAsia="Times New Roman"/>
                <w:iCs/>
                <w:sz w:val="16"/>
                <w:szCs w:val="16"/>
                <w:lang w:val="es-ES" w:eastAsia="en-GB"/>
              </w:rPr>
              <w:t>Coordinador ITTEA; Coordinador del Grupo de Trabajo IKB para Asia Sudoccidental)</w:t>
            </w:r>
          </w:p>
        </w:tc>
        <w:tc>
          <w:tcPr>
            <w:tcW w:w="1260" w:type="dxa"/>
          </w:tcPr>
          <w:p w14:paraId="20EDFC3D" w14:textId="77777777" w:rsidR="003801F2" w:rsidRPr="005C7649" w:rsidRDefault="003801F2" w:rsidP="0080341D">
            <w:pPr>
              <w:jc w:val="both"/>
              <w:rPr>
                <w:rFonts w:eastAsia="Times New Roman"/>
                <w:i/>
                <w:iCs/>
                <w:sz w:val="16"/>
                <w:szCs w:val="16"/>
                <w:lang w:val="es-ES" w:eastAsia="en-GB"/>
              </w:rPr>
            </w:pPr>
            <w:r w:rsidRPr="005C7649">
              <w:rPr>
                <w:rFonts w:eastAsia="Times New Roman"/>
                <w:iCs/>
                <w:sz w:val="16"/>
                <w:szCs w:val="16"/>
                <w:lang w:val="es-ES" w:eastAsia="en-GB"/>
              </w:rPr>
              <w:t>ScC-SC8, COP15</w:t>
            </w:r>
          </w:p>
        </w:tc>
        <w:tc>
          <w:tcPr>
            <w:tcW w:w="1350" w:type="dxa"/>
          </w:tcPr>
          <w:p w14:paraId="64F278B0" w14:textId="77777777" w:rsidR="003801F2" w:rsidRPr="005C7649" w:rsidRDefault="003801F2" w:rsidP="0080341D">
            <w:pPr>
              <w:jc w:val="both"/>
              <w:rPr>
                <w:rFonts w:eastAsia="Times New Roman"/>
                <w:i/>
                <w:iCs/>
                <w:sz w:val="16"/>
                <w:szCs w:val="16"/>
                <w:lang w:val="es-ES" w:eastAsia="en-GB"/>
              </w:rPr>
            </w:pPr>
          </w:p>
        </w:tc>
      </w:tr>
      <w:tr w:rsidR="0011291F" w:rsidRPr="005C7649" w14:paraId="162128A3" w14:textId="77777777" w:rsidTr="00B3463B">
        <w:trPr>
          <w:trHeight w:val="286"/>
        </w:trPr>
        <w:tc>
          <w:tcPr>
            <w:tcW w:w="1260" w:type="dxa"/>
          </w:tcPr>
          <w:p w14:paraId="1C9B5A22"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DD8EC4" w14:textId="1BAA1304" w:rsidR="003801F2" w:rsidRPr="005C7649" w:rsidRDefault="003801F2" w:rsidP="00CD379B">
            <w:pPr>
              <w:jc w:val="both"/>
              <w:rPr>
                <w:rFonts w:eastAsia="Arial"/>
                <w:i/>
                <w:iCs/>
                <w:sz w:val="16"/>
                <w:szCs w:val="16"/>
                <w:lang w:val="es-ES"/>
              </w:rPr>
            </w:pPr>
            <w:r w:rsidRPr="005C7649">
              <w:rPr>
                <w:rFonts w:eastAsia="Arial"/>
                <w:i/>
                <w:iCs/>
                <w:sz w:val="16"/>
                <w:szCs w:val="16"/>
                <w:lang w:val="es-ES"/>
              </w:rPr>
              <w:t xml:space="preserve">c) </w:t>
            </w:r>
            <w:r w:rsidR="004D17B2" w:rsidRPr="005C7649">
              <w:rPr>
                <w:rFonts w:eastAsia="Arial"/>
                <w:i/>
                <w:iCs/>
                <w:sz w:val="16"/>
                <w:szCs w:val="16"/>
                <w:lang w:val="es-ES"/>
              </w:rPr>
              <w:t>la elaboración de un resumen de la legislación nacional que regula la producción, venta, posesión y uso de redes de niebla y de otro tipo utilizadas para la captura de aves;</w:t>
            </w:r>
          </w:p>
        </w:tc>
        <w:tc>
          <w:tcPr>
            <w:tcW w:w="1620" w:type="dxa"/>
          </w:tcPr>
          <w:p w14:paraId="64BAA275" w14:textId="057CEA9F" w:rsidR="003801F2" w:rsidRPr="005C7649" w:rsidRDefault="00D816FE" w:rsidP="0080341D">
            <w:pPr>
              <w:rPr>
                <w:rFonts w:eastAsia="Times New Roman"/>
                <w:i/>
                <w:iCs/>
                <w:sz w:val="16"/>
                <w:szCs w:val="16"/>
                <w:lang w:val="es-ES" w:eastAsia="en-GB"/>
              </w:rPr>
            </w:pPr>
            <w:r w:rsidRPr="005C7649">
              <w:rPr>
                <w:rFonts w:eastAsia="Times New Roman"/>
                <w:iCs/>
                <w:sz w:val="16"/>
                <w:szCs w:val="16"/>
                <w:lang w:val="es-ES" w:eastAsia="en-GB"/>
              </w:rPr>
              <w:t>Según mandato</w:t>
            </w:r>
          </w:p>
        </w:tc>
        <w:tc>
          <w:tcPr>
            <w:tcW w:w="1890" w:type="dxa"/>
          </w:tcPr>
          <w:p w14:paraId="66F7579D" w14:textId="77777777" w:rsidR="003801F2" w:rsidRPr="005C7649" w:rsidRDefault="003801F2" w:rsidP="0080341D">
            <w:pPr>
              <w:spacing w:before="40" w:after="40"/>
              <w:rPr>
                <w:rFonts w:eastAsia="Times New Roman"/>
                <w:i/>
                <w:iCs/>
                <w:sz w:val="16"/>
                <w:szCs w:val="16"/>
                <w:lang w:val="es-ES" w:eastAsia="en-GB"/>
              </w:rPr>
            </w:pPr>
          </w:p>
        </w:tc>
        <w:tc>
          <w:tcPr>
            <w:tcW w:w="1530" w:type="dxa"/>
          </w:tcPr>
          <w:p w14:paraId="39E91E91" w14:textId="1532601F" w:rsidR="003801F2" w:rsidRPr="005C7649" w:rsidRDefault="00C6407C" w:rsidP="0080341D">
            <w:pPr>
              <w:rPr>
                <w:rFonts w:eastAsia="Times New Roman"/>
                <w:i/>
                <w:iCs/>
                <w:sz w:val="16"/>
                <w:szCs w:val="16"/>
                <w:lang w:val="es-ES" w:eastAsia="en-GB"/>
              </w:rPr>
            </w:pPr>
            <w:r w:rsidRPr="005C7649">
              <w:rPr>
                <w:rFonts w:eastAsia="Times New Roman"/>
                <w:iCs/>
                <w:sz w:val="16"/>
                <w:szCs w:val="16"/>
                <w:lang w:val="es-ES" w:eastAsia="en-GB"/>
              </w:rPr>
              <w:t>antes de la fecha límite de entrega de documentos para ScC-SC8</w:t>
            </w:r>
          </w:p>
        </w:tc>
        <w:tc>
          <w:tcPr>
            <w:tcW w:w="1440" w:type="dxa"/>
          </w:tcPr>
          <w:p w14:paraId="3F46762B" w14:textId="77777777" w:rsidR="003801F2" w:rsidRPr="005C7649" w:rsidRDefault="003801F2" w:rsidP="0080341D">
            <w:pPr>
              <w:spacing w:before="40" w:after="40"/>
              <w:rPr>
                <w:rFonts w:eastAsia="Times New Roman"/>
                <w:i/>
                <w:iCs/>
                <w:sz w:val="16"/>
                <w:szCs w:val="16"/>
                <w:lang w:val="es-ES" w:eastAsia="en-GB"/>
              </w:rPr>
            </w:pPr>
          </w:p>
        </w:tc>
        <w:tc>
          <w:tcPr>
            <w:tcW w:w="1800" w:type="dxa"/>
          </w:tcPr>
          <w:p w14:paraId="0D303321" w14:textId="77777777" w:rsidR="003801F2" w:rsidRPr="005C7649" w:rsidRDefault="003801F2" w:rsidP="0080341D">
            <w:pPr>
              <w:ind w:left="57" w:right="58"/>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271E84B8" w14:textId="77777777" w:rsidR="003801F2" w:rsidRDefault="003801F2" w:rsidP="0080341D">
            <w:pPr>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xml:space="preserve">:  Foteini Papazoglou; Iván Ramírez, Tilman Schneider, </w:t>
            </w:r>
            <w:r w:rsidR="000C3969" w:rsidRPr="005C7649">
              <w:rPr>
                <w:rFonts w:eastAsia="Times New Roman"/>
                <w:iCs/>
                <w:sz w:val="16"/>
                <w:szCs w:val="16"/>
                <w:lang w:val="es-ES" w:eastAsia="en-GB"/>
              </w:rPr>
              <w:t>Coordinador ITTEA; Coordinador del Grupo de Trabajo IKB para Asia Sudoccidental)</w:t>
            </w:r>
          </w:p>
          <w:p w14:paraId="0D2634DC" w14:textId="0EC62FC2" w:rsidR="009025D4" w:rsidRPr="005C7649" w:rsidRDefault="009025D4" w:rsidP="0080341D">
            <w:pPr>
              <w:rPr>
                <w:rFonts w:eastAsia="Times New Roman"/>
                <w:iCs/>
                <w:sz w:val="16"/>
                <w:szCs w:val="16"/>
                <w:lang w:val="es-ES" w:eastAsia="en-GB"/>
              </w:rPr>
            </w:pPr>
          </w:p>
        </w:tc>
        <w:tc>
          <w:tcPr>
            <w:tcW w:w="1260" w:type="dxa"/>
          </w:tcPr>
          <w:p w14:paraId="0DC6946C" w14:textId="77777777" w:rsidR="003801F2" w:rsidRPr="005C7649" w:rsidRDefault="003801F2" w:rsidP="0080341D">
            <w:pPr>
              <w:jc w:val="both"/>
              <w:rPr>
                <w:rFonts w:eastAsia="Times New Roman"/>
                <w:i/>
                <w:iCs/>
                <w:sz w:val="16"/>
                <w:szCs w:val="16"/>
                <w:lang w:val="es-ES" w:eastAsia="en-GB"/>
              </w:rPr>
            </w:pPr>
            <w:r w:rsidRPr="005C7649">
              <w:rPr>
                <w:rFonts w:eastAsia="Times New Roman"/>
                <w:iCs/>
                <w:sz w:val="16"/>
                <w:szCs w:val="16"/>
                <w:lang w:val="es-ES" w:eastAsia="en-GB"/>
              </w:rPr>
              <w:t>ScC-SC8, COP15</w:t>
            </w:r>
          </w:p>
        </w:tc>
        <w:tc>
          <w:tcPr>
            <w:tcW w:w="1350" w:type="dxa"/>
          </w:tcPr>
          <w:p w14:paraId="1638A511" w14:textId="77777777" w:rsidR="003801F2" w:rsidRPr="005C7649" w:rsidRDefault="003801F2" w:rsidP="0080341D">
            <w:pPr>
              <w:jc w:val="both"/>
              <w:rPr>
                <w:rFonts w:eastAsia="Times New Roman"/>
                <w:i/>
                <w:iCs/>
                <w:sz w:val="16"/>
                <w:szCs w:val="16"/>
                <w:lang w:val="es-ES" w:eastAsia="en-GB"/>
              </w:rPr>
            </w:pPr>
          </w:p>
        </w:tc>
      </w:tr>
      <w:tr w:rsidR="0011291F" w:rsidRPr="005C7649" w14:paraId="309CC247" w14:textId="77777777" w:rsidTr="00B3463B">
        <w:trPr>
          <w:trHeight w:val="286"/>
        </w:trPr>
        <w:tc>
          <w:tcPr>
            <w:tcW w:w="1260" w:type="dxa"/>
          </w:tcPr>
          <w:p w14:paraId="1120B62E"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F9C8B2" w14:textId="49CC6B63" w:rsidR="003801F2" w:rsidRPr="005C7649" w:rsidRDefault="003801F2" w:rsidP="00CD379B">
            <w:pPr>
              <w:jc w:val="both"/>
              <w:rPr>
                <w:rFonts w:eastAsia="Arial"/>
                <w:i/>
                <w:iCs/>
                <w:sz w:val="16"/>
                <w:szCs w:val="16"/>
                <w:lang w:val="es-ES"/>
              </w:rPr>
            </w:pPr>
            <w:r w:rsidRPr="005C7649">
              <w:rPr>
                <w:rFonts w:eastAsia="Arial"/>
                <w:i/>
                <w:iCs/>
                <w:sz w:val="16"/>
                <w:szCs w:val="16"/>
                <w:lang w:val="es-ES"/>
              </w:rPr>
              <w:t>d)</w:t>
            </w:r>
            <w:r w:rsidR="00BC58EC" w:rsidRPr="005C7649">
              <w:rPr>
                <w:lang w:val="es-ES"/>
              </w:rPr>
              <w:t xml:space="preserve"> </w:t>
            </w:r>
            <w:r w:rsidR="00BC58EC" w:rsidRPr="005C7649">
              <w:rPr>
                <w:rFonts w:eastAsia="Arial"/>
                <w:i/>
                <w:iCs/>
                <w:sz w:val="16"/>
                <w:szCs w:val="16"/>
                <w:lang w:val="es-ES"/>
              </w:rPr>
              <w:t>la elaboración de orientaciones sobre la realización de evaluaciones nacionales de la producción, venta, uso y regulación de las redes de niebla y otras redes utilizadas para la captura de aves;</w:t>
            </w:r>
          </w:p>
        </w:tc>
        <w:tc>
          <w:tcPr>
            <w:tcW w:w="1620" w:type="dxa"/>
          </w:tcPr>
          <w:p w14:paraId="3F95212B" w14:textId="23FE77EA" w:rsidR="003801F2" w:rsidRPr="005C7649" w:rsidRDefault="00D816FE" w:rsidP="0080341D">
            <w:pPr>
              <w:rPr>
                <w:rFonts w:eastAsia="Times New Roman"/>
                <w:i/>
                <w:iCs/>
                <w:sz w:val="16"/>
                <w:szCs w:val="16"/>
                <w:lang w:val="es-ES" w:eastAsia="en-GB"/>
              </w:rPr>
            </w:pPr>
            <w:r w:rsidRPr="005C7649">
              <w:rPr>
                <w:rFonts w:eastAsia="Times New Roman"/>
                <w:iCs/>
                <w:sz w:val="16"/>
                <w:szCs w:val="16"/>
                <w:lang w:val="es-ES" w:eastAsia="en-GB"/>
              </w:rPr>
              <w:t>Según mandato</w:t>
            </w:r>
          </w:p>
        </w:tc>
        <w:tc>
          <w:tcPr>
            <w:tcW w:w="1890" w:type="dxa"/>
          </w:tcPr>
          <w:p w14:paraId="5726338E" w14:textId="77777777" w:rsidR="003801F2" w:rsidRPr="005C7649" w:rsidRDefault="003801F2" w:rsidP="0080341D">
            <w:pPr>
              <w:spacing w:before="40" w:after="40"/>
              <w:rPr>
                <w:rFonts w:eastAsia="Times New Roman"/>
                <w:i/>
                <w:iCs/>
                <w:sz w:val="16"/>
                <w:szCs w:val="16"/>
                <w:lang w:val="es-ES" w:eastAsia="en-GB"/>
              </w:rPr>
            </w:pPr>
          </w:p>
        </w:tc>
        <w:tc>
          <w:tcPr>
            <w:tcW w:w="1530" w:type="dxa"/>
          </w:tcPr>
          <w:p w14:paraId="6F94AC9E" w14:textId="4DC6F40C" w:rsidR="003801F2" w:rsidRPr="005C7649" w:rsidRDefault="00C6407C" w:rsidP="0080341D">
            <w:pPr>
              <w:rPr>
                <w:rFonts w:eastAsia="Times New Roman"/>
                <w:i/>
                <w:iCs/>
                <w:sz w:val="16"/>
                <w:szCs w:val="16"/>
                <w:lang w:val="es-ES" w:eastAsia="en-GB"/>
              </w:rPr>
            </w:pPr>
            <w:r w:rsidRPr="005C7649">
              <w:rPr>
                <w:rFonts w:eastAsia="Times New Roman"/>
                <w:iCs/>
                <w:sz w:val="16"/>
                <w:szCs w:val="16"/>
                <w:lang w:val="es-ES" w:eastAsia="en-GB"/>
              </w:rPr>
              <w:t>antes de la fecha límite de entrega de documentos para ScC-SC8</w:t>
            </w:r>
          </w:p>
        </w:tc>
        <w:tc>
          <w:tcPr>
            <w:tcW w:w="1440" w:type="dxa"/>
          </w:tcPr>
          <w:p w14:paraId="35AF2807" w14:textId="77777777" w:rsidR="003801F2" w:rsidRPr="005C7649" w:rsidRDefault="003801F2" w:rsidP="0080341D">
            <w:pPr>
              <w:spacing w:before="40" w:after="40"/>
              <w:rPr>
                <w:rFonts w:eastAsia="Times New Roman"/>
                <w:i/>
                <w:iCs/>
                <w:sz w:val="16"/>
                <w:szCs w:val="16"/>
                <w:lang w:val="es-ES" w:eastAsia="en-GB"/>
              </w:rPr>
            </w:pPr>
          </w:p>
        </w:tc>
        <w:tc>
          <w:tcPr>
            <w:tcW w:w="1800" w:type="dxa"/>
          </w:tcPr>
          <w:p w14:paraId="1B9F6D7C" w14:textId="77777777" w:rsidR="003801F2" w:rsidRPr="005C7649" w:rsidRDefault="003801F2" w:rsidP="0080341D">
            <w:pPr>
              <w:ind w:left="57" w:right="58"/>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772F2F20" w14:textId="77777777" w:rsidR="003801F2" w:rsidRDefault="003801F2" w:rsidP="0080341D">
            <w:pPr>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Foteini Papazoglou; Iván Ramírez, Tilman Schneider,</w:t>
            </w:r>
            <w:r w:rsidR="000C3969" w:rsidRPr="005C7649">
              <w:rPr>
                <w:lang w:val="es-ES"/>
              </w:rPr>
              <w:t xml:space="preserve"> </w:t>
            </w:r>
            <w:r w:rsidR="000C3969" w:rsidRPr="005C7649">
              <w:rPr>
                <w:rFonts w:eastAsia="Times New Roman"/>
                <w:iCs/>
                <w:sz w:val="16"/>
                <w:szCs w:val="16"/>
                <w:lang w:val="es-ES" w:eastAsia="en-GB"/>
              </w:rPr>
              <w:t>Coordinador ITTEA; Coordinador del Grupo de Trabajo IKB para Asia Sudoccidental)</w:t>
            </w:r>
          </w:p>
          <w:p w14:paraId="4E37F8D3" w14:textId="256C9ACB" w:rsidR="009025D4" w:rsidRPr="005C7649" w:rsidRDefault="009025D4" w:rsidP="0080341D">
            <w:pPr>
              <w:rPr>
                <w:rFonts w:eastAsia="Times New Roman"/>
                <w:iCs/>
                <w:sz w:val="16"/>
                <w:szCs w:val="16"/>
                <w:lang w:val="es-ES" w:eastAsia="en-GB"/>
              </w:rPr>
            </w:pPr>
          </w:p>
        </w:tc>
        <w:tc>
          <w:tcPr>
            <w:tcW w:w="1260" w:type="dxa"/>
          </w:tcPr>
          <w:p w14:paraId="54519B21" w14:textId="77777777" w:rsidR="003801F2" w:rsidRPr="005C7649" w:rsidRDefault="003801F2" w:rsidP="0080341D">
            <w:pPr>
              <w:jc w:val="both"/>
              <w:rPr>
                <w:rFonts w:eastAsia="Times New Roman"/>
                <w:i/>
                <w:iCs/>
                <w:sz w:val="16"/>
                <w:szCs w:val="16"/>
                <w:lang w:val="es-ES" w:eastAsia="en-GB"/>
              </w:rPr>
            </w:pPr>
            <w:r w:rsidRPr="005C7649">
              <w:rPr>
                <w:rFonts w:eastAsia="Times New Roman"/>
                <w:iCs/>
                <w:sz w:val="16"/>
                <w:szCs w:val="16"/>
                <w:lang w:val="es-ES" w:eastAsia="en-GB"/>
              </w:rPr>
              <w:t>ScC-SC8, COP15</w:t>
            </w:r>
          </w:p>
        </w:tc>
        <w:tc>
          <w:tcPr>
            <w:tcW w:w="1350" w:type="dxa"/>
          </w:tcPr>
          <w:p w14:paraId="59B93114" w14:textId="77777777" w:rsidR="003801F2" w:rsidRPr="005C7649" w:rsidRDefault="003801F2" w:rsidP="0080341D">
            <w:pPr>
              <w:jc w:val="both"/>
              <w:rPr>
                <w:rFonts w:eastAsia="Times New Roman"/>
                <w:i/>
                <w:iCs/>
                <w:sz w:val="16"/>
                <w:szCs w:val="16"/>
                <w:lang w:val="es-ES" w:eastAsia="en-GB"/>
              </w:rPr>
            </w:pPr>
          </w:p>
        </w:tc>
      </w:tr>
      <w:tr w:rsidR="0011291F" w:rsidRPr="005C7649" w14:paraId="19B1F2BB" w14:textId="77777777" w:rsidTr="00B3463B">
        <w:trPr>
          <w:trHeight w:val="286"/>
        </w:trPr>
        <w:tc>
          <w:tcPr>
            <w:tcW w:w="1260" w:type="dxa"/>
          </w:tcPr>
          <w:p w14:paraId="08D5FADC"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056DF7" w14:textId="50D64569" w:rsidR="003801F2" w:rsidRPr="005C7649" w:rsidRDefault="003801F2" w:rsidP="00CD379B">
            <w:pPr>
              <w:jc w:val="both"/>
              <w:rPr>
                <w:rFonts w:eastAsia="Arial"/>
                <w:i/>
                <w:iCs/>
                <w:sz w:val="16"/>
                <w:szCs w:val="16"/>
                <w:lang w:val="es-ES"/>
              </w:rPr>
            </w:pPr>
            <w:r w:rsidRPr="005C7649">
              <w:rPr>
                <w:rFonts w:eastAsia="Arial"/>
                <w:i/>
                <w:iCs/>
                <w:sz w:val="16"/>
                <w:szCs w:val="16"/>
                <w:lang w:val="es-ES"/>
              </w:rPr>
              <w:t xml:space="preserve">e) </w:t>
            </w:r>
            <w:r w:rsidR="00C53B8B" w:rsidRPr="005C7649">
              <w:rPr>
                <w:rFonts w:eastAsia="Arial"/>
                <w:i/>
                <w:iCs/>
                <w:sz w:val="16"/>
                <w:szCs w:val="16"/>
                <w:lang w:val="es-ES"/>
              </w:rPr>
              <w:t>la elaboración de orientaciones para los gobiernos y las autoridades competentes sobre la regulación de la producción y venta de redes de niebla y otras redes utilizadas para la captura de aves; y</w:t>
            </w:r>
          </w:p>
        </w:tc>
        <w:tc>
          <w:tcPr>
            <w:tcW w:w="1620" w:type="dxa"/>
          </w:tcPr>
          <w:p w14:paraId="2F585E5E" w14:textId="0FB2FFC6" w:rsidR="003801F2" w:rsidRPr="005C7649" w:rsidRDefault="00D816FE" w:rsidP="0080341D">
            <w:pPr>
              <w:rPr>
                <w:rFonts w:eastAsia="Times New Roman"/>
                <w:i/>
                <w:iCs/>
                <w:sz w:val="16"/>
                <w:szCs w:val="16"/>
                <w:lang w:val="es-ES" w:eastAsia="en-GB"/>
              </w:rPr>
            </w:pPr>
            <w:r w:rsidRPr="005C7649">
              <w:rPr>
                <w:rFonts w:eastAsia="Times New Roman"/>
                <w:iCs/>
                <w:sz w:val="16"/>
                <w:szCs w:val="16"/>
                <w:lang w:val="es-ES" w:eastAsia="en-GB"/>
              </w:rPr>
              <w:t>Según mandato</w:t>
            </w:r>
          </w:p>
        </w:tc>
        <w:tc>
          <w:tcPr>
            <w:tcW w:w="1890" w:type="dxa"/>
          </w:tcPr>
          <w:p w14:paraId="6C291A7B" w14:textId="77777777" w:rsidR="003801F2" w:rsidRPr="005C7649" w:rsidRDefault="003801F2" w:rsidP="0080341D">
            <w:pPr>
              <w:spacing w:before="40" w:after="40"/>
              <w:rPr>
                <w:rFonts w:eastAsia="Times New Roman"/>
                <w:i/>
                <w:iCs/>
                <w:sz w:val="16"/>
                <w:szCs w:val="16"/>
                <w:lang w:val="es-ES" w:eastAsia="en-GB"/>
              </w:rPr>
            </w:pPr>
          </w:p>
        </w:tc>
        <w:tc>
          <w:tcPr>
            <w:tcW w:w="1530" w:type="dxa"/>
          </w:tcPr>
          <w:p w14:paraId="7FE9D4D2" w14:textId="34CCE570" w:rsidR="003801F2" w:rsidRPr="005C7649" w:rsidRDefault="00C6407C" w:rsidP="0080341D">
            <w:pPr>
              <w:rPr>
                <w:rFonts w:eastAsia="Times New Roman"/>
                <w:i/>
                <w:iCs/>
                <w:sz w:val="16"/>
                <w:szCs w:val="16"/>
                <w:lang w:val="es-ES" w:eastAsia="en-GB"/>
              </w:rPr>
            </w:pPr>
            <w:r w:rsidRPr="005C7649">
              <w:rPr>
                <w:rFonts w:eastAsia="Times New Roman"/>
                <w:iCs/>
                <w:sz w:val="16"/>
                <w:szCs w:val="16"/>
                <w:lang w:val="es-ES" w:eastAsia="en-GB"/>
              </w:rPr>
              <w:t>antes de la fecha límite de entrega de documentos para ScC-SC8</w:t>
            </w:r>
          </w:p>
        </w:tc>
        <w:tc>
          <w:tcPr>
            <w:tcW w:w="1440" w:type="dxa"/>
          </w:tcPr>
          <w:p w14:paraId="48966B1C" w14:textId="77777777" w:rsidR="003801F2" w:rsidRPr="005C7649" w:rsidRDefault="003801F2" w:rsidP="0080341D">
            <w:pPr>
              <w:spacing w:before="40" w:after="40"/>
              <w:rPr>
                <w:rFonts w:eastAsia="Times New Roman"/>
                <w:i/>
                <w:iCs/>
                <w:sz w:val="16"/>
                <w:szCs w:val="16"/>
                <w:lang w:val="es-ES" w:eastAsia="en-GB"/>
              </w:rPr>
            </w:pPr>
          </w:p>
        </w:tc>
        <w:tc>
          <w:tcPr>
            <w:tcW w:w="1800" w:type="dxa"/>
          </w:tcPr>
          <w:p w14:paraId="4D97DD86" w14:textId="77777777" w:rsidR="003801F2" w:rsidRPr="005C7649" w:rsidRDefault="003801F2" w:rsidP="0080341D">
            <w:pPr>
              <w:ind w:left="57" w:right="58"/>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561A3B0A" w14:textId="7EFDFC7B"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xml:space="preserve">:  Foteini Papazoglou; Iván Ramírez, Tilman Schneider, </w:t>
            </w:r>
            <w:r w:rsidR="000C3969" w:rsidRPr="005C7649">
              <w:rPr>
                <w:rFonts w:eastAsia="Times New Roman"/>
                <w:iCs/>
                <w:sz w:val="16"/>
                <w:szCs w:val="16"/>
                <w:lang w:val="es-ES" w:eastAsia="en-GB"/>
              </w:rPr>
              <w:lastRenderedPageBreak/>
              <w:t>Coordinador ITTEA; Coordinador del Grupo de Trabajo IKB para Asia Sudoccidental)</w:t>
            </w:r>
          </w:p>
        </w:tc>
        <w:tc>
          <w:tcPr>
            <w:tcW w:w="1260" w:type="dxa"/>
          </w:tcPr>
          <w:p w14:paraId="4757D4E9" w14:textId="77777777" w:rsidR="003801F2" w:rsidRPr="005C7649" w:rsidRDefault="003801F2" w:rsidP="0080341D">
            <w:pPr>
              <w:jc w:val="both"/>
              <w:rPr>
                <w:rFonts w:eastAsia="Times New Roman"/>
                <w:i/>
                <w:iCs/>
                <w:sz w:val="16"/>
                <w:szCs w:val="16"/>
                <w:lang w:val="es-ES" w:eastAsia="en-GB"/>
              </w:rPr>
            </w:pPr>
            <w:r w:rsidRPr="005C7649">
              <w:rPr>
                <w:rFonts w:eastAsia="Times New Roman"/>
                <w:iCs/>
                <w:sz w:val="16"/>
                <w:szCs w:val="16"/>
                <w:lang w:val="es-ES" w:eastAsia="en-GB"/>
              </w:rPr>
              <w:lastRenderedPageBreak/>
              <w:t>ScC-SC8, COP15</w:t>
            </w:r>
          </w:p>
        </w:tc>
        <w:tc>
          <w:tcPr>
            <w:tcW w:w="1350" w:type="dxa"/>
          </w:tcPr>
          <w:p w14:paraId="0F8FC62A" w14:textId="77777777" w:rsidR="003801F2" w:rsidRPr="005C7649" w:rsidRDefault="003801F2" w:rsidP="0080341D">
            <w:pPr>
              <w:jc w:val="both"/>
              <w:rPr>
                <w:rFonts w:eastAsia="Times New Roman"/>
                <w:i/>
                <w:iCs/>
                <w:sz w:val="16"/>
                <w:szCs w:val="16"/>
                <w:lang w:val="es-ES" w:eastAsia="en-GB"/>
              </w:rPr>
            </w:pPr>
          </w:p>
        </w:tc>
      </w:tr>
      <w:tr w:rsidR="0011291F" w:rsidRPr="005C7649" w14:paraId="125EA457" w14:textId="77777777" w:rsidTr="00B3463B">
        <w:trPr>
          <w:trHeight w:val="286"/>
        </w:trPr>
        <w:tc>
          <w:tcPr>
            <w:tcW w:w="1260" w:type="dxa"/>
          </w:tcPr>
          <w:p w14:paraId="5AB9AF9F"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0934FBD" w14:textId="753C8EB5" w:rsidR="003801F2" w:rsidRPr="005C7649" w:rsidRDefault="003801F2" w:rsidP="00CD379B">
            <w:pPr>
              <w:jc w:val="both"/>
              <w:rPr>
                <w:rFonts w:eastAsia="Arial"/>
                <w:i/>
                <w:iCs/>
                <w:sz w:val="16"/>
                <w:szCs w:val="16"/>
                <w:lang w:val="es-ES"/>
              </w:rPr>
            </w:pPr>
            <w:r w:rsidRPr="005C7649">
              <w:rPr>
                <w:rFonts w:eastAsia="Arial"/>
                <w:i/>
                <w:iCs/>
                <w:sz w:val="16"/>
                <w:szCs w:val="16"/>
                <w:lang w:val="es-ES"/>
              </w:rPr>
              <w:t xml:space="preserve">f) </w:t>
            </w:r>
            <w:r w:rsidR="000B3127" w:rsidRPr="005C7649">
              <w:rPr>
                <w:rFonts w:eastAsia="Arial"/>
                <w:i/>
                <w:iCs/>
                <w:sz w:val="16"/>
                <w:szCs w:val="16"/>
                <w:lang w:val="es-ES"/>
              </w:rPr>
              <w:t>la elaboración de orientaciones sobre los aspectos jurídicos del comercio de redes de niebla y otras redes que puedan utilizarse para la matanza, la captura y el comercio ilegales de aves para vendedores minoristas en línea y otros minoristas.</w:t>
            </w:r>
          </w:p>
        </w:tc>
        <w:tc>
          <w:tcPr>
            <w:tcW w:w="1620" w:type="dxa"/>
          </w:tcPr>
          <w:p w14:paraId="4E66CB7E" w14:textId="6E96F781" w:rsidR="003801F2" w:rsidRPr="005C7649" w:rsidRDefault="007865A5" w:rsidP="0080341D">
            <w:pPr>
              <w:rPr>
                <w:rFonts w:eastAsia="Times New Roman"/>
                <w:i/>
                <w:iCs/>
                <w:sz w:val="16"/>
                <w:szCs w:val="16"/>
                <w:lang w:val="es-ES" w:eastAsia="en-GB"/>
              </w:rPr>
            </w:pPr>
            <w:r w:rsidRPr="005C7649">
              <w:rPr>
                <w:rFonts w:eastAsia="Times New Roman"/>
                <w:iCs/>
                <w:sz w:val="16"/>
                <w:szCs w:val="16"/>
                <w:lang w:val="es-ES" w:eastAsia="en-GB"/>
              </w:rPr>
              <w:t>Según mandato</w:t>
            </w:r>
          </w:p>
        </w:tc>
        <w:tc>
          <w:tcPr>
            <w:tcW w:w="1890" w:type="dxa"/>
          </w:tcPr>
          <w:p w14:paraId="589985B3" w14:textId="77777777" w:rsidR="003801F2" w:rsidRPr="005C7649" w:rsidRDefault="003801F2" w:rsidP="0080341D">
            <w:pPr>
              <w:spacing w:before="40" w:after="40"/>
              <w:rPr>
                <w:rFonts w:eastAsia="Times New Roman"/>
                <w:i/>
                <w:iCs/>
                <w:sz w:val="16"/>
                <w:szCs w:val="16"/>
                <w:lang w:val="es-ES" w:eastAsia="en-GB"/>
              </w:rPr>
            </w:pPr>
          </w:p>
        </w:tc>
        <w:tc>
          <w:tcPr>
            <w:tcW w:w="1530" w:type="dxa"/>
          </w:tcPr>
          <w:p w14:paraId="14AB1792" w14:textId="365E5A1B" w:rsidR="003801F2" w:rsidRPr="005C7649" w:rsidRDefault="00C6407C" w:rsidP="0080341D">
            <w:pPr>
              <w:rPr>
                <w:rFonts w:eastAsia="Times New Roman"/>
                <w:i/>
                <w:iCs/>
                <w:sz w:val="16"/>
                <w:szCs w:val="16"/>
                <w:lang w:val="es-ES" w:eastAsia="en-GB"/>
              </w:rPr>
            </w:pPr>
            <w:r w:rsidRPr="005C7649">
              <w:rPr>
                <w:rFonts w:eastAsia="Times New Roman"/>
                <w:iCs/>
                <w:sz w:val="16"/>
                <w:szCs w:val="16"/>
                <w:lang w:val="es-ES" w:eastAsia="en-GB"/>
              </w:rPr>
              <w:t>antes de la fecha límite de entrega de documentos para ScC-SC8</w:t>
            </w:r>
          </w:p>
        </w:tc>
        <w:tc>
          <w:tcPr>
            <w:tcW w:w="1440" w:type="dxa"/>
          </w:tcPr>
          <w:p w14:paraId="02B3F2F7" w14:textId="77777777" w:rsidR="003801F2" w:rsidRPr="005C7649" w:rsidRDefault="003801F2" w:rsidP="0080341D">
            <w:pPr>
              <w:spacing w:before="40" w:after="40"/>
              <w:rPr>
                <w:rFonts w:eastAsia="Times New Roman"/>
                <w:i/>
                <w:iCs/>
                <w:sz w:val="16"/>
                <w:szCs w:val="16"/>
                <w:lang w:val="es-ES" w:eastAsia="en-GB"/>
              </w:rPr>
            </w:pPr>
          </w:p>
        </w:tc>
        <w:tc>
          <w:tcPr>
            <w:tcW w:w="1800" w:type="dxa"/>
          </w:tcPr>
          <w:p w14:paraId="4C7CA6AD" w14:textId="77777777" w:rsidR="003801F2" w:rsidRPr="005C7649" w:rsidRDefault="003801F2" w:rsidP="0080341D">
            <w:pPr>
              <w:ind w:left="57" w:right="58"/>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6513167C" w14:textId="1AD4FACD" w:rsidR="008C75A2" w:rsidRPr="005C7649" w:rsidRDefault="003801F2" w:rsidP="009025D4">
            <w:pPr>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xml:space="preserve">:  Foteini Papazoglou; Iván Ramírez, Tilman Schneider, </w:t>
            </w:r>
            <w:r w:rsidR="000C3969" w:rsidRPr="005C7649">
              <w:rPr>
                <w:rFonts w:eastAsia="Times New Roman"/>
                <w:iCs/>
                <w:sz w:val="16"/>
                <w:szCs w:val="16"/>
                <w:lang w:val="es-ES" w:eastAsia="en-GB"/>
              </w:rPr>
              <w:t>Coordinador ITTEA; Coordinador del Grupo de Trabajo IKB para Asia Sudoccidental)</w:t>
            </w:r>
          </w:p>
        </w:tc>
        <w:tc>
          <w:tcPr>
            <w:tcW w:w="1260" w:type="dxa"/>
          </w:tcPr>
          <w:p w14:paraId="28528983" w14:textId="77777777" w:rsidR="003801F2" w:rsidRPr="005C7649" w:rsidRDefault="003801F2" w:rsidP="0080341D">
            <w:pPr>
              <w:jc w:val="both"/>
              <w:rPr>
                <w:rFonts w:eastAsia="Times New Roman"/>
                <w:i/>
                <w:iCs/>
                <w:sz w:val="16"/>
                <w:szCs w:val="16"/>
                <w:lang w:val="es-ES" w:eastAsia="en-GB"/>
              </w:rPr>
            </w:pPr>
            <w:r w:rsidRPr="005C7649">
              <w:rPr>
                <w:rFonts w:eastAsia="Times New Roman"/>
                <w:iCs/>
                <w:sz w:val="16"/>
                <w:szCs w:val="16"/>
                <w:lang w:val="es-ES" w:eastAsia="en-GB"/>
              </w:rPr>
              <w:t>ScC-SC8, COP15</w:t>
            </w:r>
          </w:p>
        </w:tc>
        <w:tc>
          <w:tcPr>
            <w:tcW w:w="1350" w:type="dxa"/>
          </w:tcPr>
          <w:p w14:paraId="017220BD" w14:textId="77777777" w:rsidR="003801F2" w:rsidRPr="005C7649" w:rsidRDefault="003801F2" w:rsidP="0080341D">
            <w:pPr>
              <w:jc w:val="both"/>
              <w:rPr>
                <w:rFonts w:eastAsia="Times New Roman"/>
                <w:i/>
                <w:iCs/>
                <w:sz w:val="16"/>
                <w:szCs w:val="16"/>
                <w:lang w:val="es-ES" w:eastAsia="en-GB"/>
              </w:rPr>
            </w:pPr>
          </w:p>
        </w:tc>
      </w:tr>
      <w:tr w:rsidR="003801F2" w:rsidRPr="006730B1" w14:paraId="6F4FF37A" w14:textId="77777777" w:rsidTr="006730B1">
        <w:trPr>
          <w:trHeight w:val="485"/>
        </w:trPr>
        <w:tc>
          <w:tcPr>
            <w:tcW w:w="15570" w:type="dxa"/>
            <w:gridSpan w:val="9"/>
            <w:shd w:val="clear" w:color="auto" w:fill="B4C6E7" w:themeFill="accent1" w:themeFillTint="66"/>
            <w:vAlign w:val="center"/>
          </w:tcPr>
          <w:p w14:paraId="53D3617E" w14:textId="160F35F6" w:rsidR="003801F2" w:rsidRPr="005C7649" w:rsidRDefault="005817E6" w:rsidP="00CD379B">
            <w:pPr>
              <w:spacing w:before="40" w:after="40"/>
              <w:ind w:left="57" w:right="58"/>
              <w:jc w:val="both"/>
              <w:rPr>
                <w:rFonts w:eastAsia="Times New Roman"/>
                <w:b/>
                <w:bCs/>
                <w:sz w:val="16"/>
                <w:szCs w:val="16"/>
                <w:lang w:val="es-ES" w:eastAsia="en-GB"/>
              </w:rPr>
            </w:pPr>
            <w:r w:rsidRPr="005C7649">
              <w:rPr>
                <w:rFonts w:eastAsia="Times New Roman"/>
                <w:b/>
                <w:bCs/>
                <w:sz w:val="16"/>
                <w:szCs w:val="16"/>
                <w:lang w:val="es-ES" w:eastAsia="en-GB"/>
              </w:rPr>
              <w:t xml:space="preserve">PLAN DE ACCIÓN PARA LAS AVES TERRESTRES MIGRATORIAS EN LA REGIÓN DE ÁFRICA Y EURASIA </w:t>
            </w:r>
            <w:r w:rsidR="003801F2" w:rsidRPr="005C7649">
              <w:rPr>
                <w:rFonts w:eastAsia="Times New Roman"/>
                <w:b/>
                <w:bCs/>
                <w:sz w:val="16"/>
                <w:szCs w:val="16"/>
                <w:lang w:val="es-ES" w:eastAsia="en-GB"/>
              </w:rPr>
              <w:t>(AEMLAP)</w:t>
            </w:r>
          </w:p>
        </w:tc>
      </w:tr>
      <w:tr w:rsidR="0011291F" w:rsidRPr="005C7649" w14:paraId="7EF7FA63" w14:textId="77777777" w:rsidTr="00B3463B">
        <w:trPr>
          <w:trHeight w:val="286"/>
        </w:trPr>
        <w:tc>
          <w:tcPr>
            <w:tcW w:w="1260" w:type="dxa"/>
          </w:tcPr>
          <w:p w14:paraId="693C899A" w14:textId="29C62F6C" w:rsidR="003801F2" w:rsidRPr="005C7649" w:rsidRDefault="00B6514C" w:rsidP="0080341D">
            <w:pPr>
              <w:jc w:val="both"/>
              <w:rPr>
                <w:rFonts w:eastAsia="Times New Roman"/>
                <w:i/>
                <w:iCs/>
                <w:sz w:val="16"/>
                <w:szCs w:val="16"/>
                <w:lang w:val="es-ES" w:eastAsia="en-GB"/>
              </w:rPr>
            </w:pPr>
            <w:r w:rsidRPr="005C7649">
              <w:rPr>
                <w:rFonts w:eastAsia="Times New Roman"/>
                <w:i/>
                <w:iCs/>
                <w:sz w:val="16"/>
                <w:szCs w:val="16"/>
                <w:lang w:val="es-ES" w:eastAsia="en-GB"/>
              </w:rPr>
              <w:t>Dec.</w:t>
            </w:r>
            <w:r w:rsidR="003801F2" w:rsidRPr="005C7649">
              <w:rPr>
                <w:rFonts w:eastAsia="Times New Roman"/>
                <w:i/>
                <w:iCs/>
                <w:sz w:val="16"/>
                <w:szCs w:val="16"/>
                <w:lang w:val="es-ES" w:eastAsia="en-GB"/>
              </w:rPr>
              <w:t>14.132</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277C391" w14:textId="2E12D909" w:rsidR="003801F2" w:rsidRPr="005C7649" w:rsidRDefault="00F24786" w:rsidP="00CD379B">
            <w:pPr>
              <w:jc w:val="both"/>
              <w:rPr>
                <w:rFonts w:eastAsia="Arial"/>
                <w:i/>
                <w:iCs/>
                <w:sz w:val="16"/>
                <w:szCs w:val="16"/>
                <w:lang w:val="es-ES"/>
              </w:rPr>
            </w:pPr>
            <w:r w:rsidRPr="005C7649">
              <w:rPr>
                <w:i/>
                <w:iCs/>
                <w:color w:val="000000"/>
                <w:sz w:val="16"/>
                <w:szCs w:val="16"/>
                <w:lang w:val="es-ES"/>
              </w:rPr>
              <w:t>Se solicita al Consejo Científico que, en función de los recursos disponibles:</w:t>
            </w:r>
          </w:p>
        </w:tc>
        <w:tc>
          <w:tcPr>
            <w:tcW w:w="1620" w:type="dxa"/>
          </w:tcPr>
          <w:p w14:paraId="57967DB9" w14:textId="77777777" w:rsidR="003801F2" w:rsidRPr="005C7649" w:rsidRDefault="003801F2" w:rsidP="0080341D">
            <w:pPr>
              <w:rPr>
                <w:rFonts w:eastAsia="Times New Roman"/>
                <w:iCs/>
                <w:sz w:val="16"/>
                <w:szCs w:val="16"/>
                <w:lang w:val="es-ES" w:eastAsia="en-GB"/>
              </w:rPr>
            </w:pPr>
          </w:p>
        </w:tc>
        <w:tc>
          <w:tcPr>
            <w:tcW w:w="1890" w:type="dxa"/>
          </w:tcPr>
          <w:p w14:paraId="4361F933" w14:textId="77777777" w:rsidR="003801F2" w:rsidRPr="005C7649" w:rsidRDefault="003801F2" w:rsidP="0080341D">
            <w:pPr>
              <w:jc w:val="both"/>
              <w:rPr>
                <w:rFonts w:eastAsia="Times New Roman"/>
                <w:i/>
                <w:iCs/>
                <w:sz w:val="16"/>
                <w:szCs w:val="16"/>
                <w:lang w:val="es-ES" w:eastAsia="en-GB"/>
              </w:rPr>
            </w:pPr>
          </w:p>
        </w:tc>
        <w:tc>
          <w:tcPr>
            <w:tcW w:w="1530" w:type="dxa"/>
          </w:tcPr>
          <w:p w14:paraId="20A1EEF3" w14:textId="77777777" w:rsidR="003801F2" w:rsidRPr="005C7649" w:rsidRDefault="003801F2" w:rsidP="0080341D">
            <w:pPr>
              <w:jc w:val="both"/>
              <w:rPr>
                <w:rFonts w:eastAsia="Times New Roman"/>
                <w:iCs/>
                <w:sz w:val="16"/>
                <w:szCs w:val="16"/>
                <w:lang w:val="es-ES" w:eastAsia="en-GB"/>
              </w:rPr>
            </w:pPr>
          </w:p>
        </w:tc>
        <w:tc>
          <w:tcPr>
            <w:tcW w:w="1440" w:type="dxa"/>
          </w:tcPr>
          <w:p w14:paraId="0490A022" w14:textId="5C4AE67A" w:rsidR="003801F2" w:rsidRPr="005C7649" w:rsidRDefault="003801F2" w:rsidP="00170F51">
            <w:pPr>
              <w:spacing w:before="40" w:after="40"/>
              <w:rPr>
                <w:rFonts w:eastAsia="Times New Roman"/>
                <w:iCs/>
                <w:sz w:val="16"/>
                <w:szCs w:val="16"/>
                <w:lang w:val="es-ES" w:eastAsia="en-GB"/>
              </w:rPr>
            </w:pPr>
            <w:r w:rsidRPr="005C7649">
              <w:rPr>
                <w:rFonts w:eastAsia="Times New Roman"/>
                <w:iCs/>
                <w:sz w:val="16"/>
                <w:szCs w:val="16"/>
                <w:lang w:val="es-ES" w:eastAsia="en-GB"/>
              </w:rPr>
              <w:t>Olivier Biber (</w:t>
            </w:r>
            <w:r w:rsidR="00334CF1" w:rsidRPr="00334CF1">
              <w:rPr>
                <w:rFonts w:eastAsia="Times New Roman"/>
                <w:iCs/>
                <w:sz w:val="16"/>
                <w:szCs w:val="16"/>
                <w:lang w:val="es-ES" w:eastAsia="en-GB"/>
              </w:rPr>
              <w:t>Presidente del GdT AEML</w:t>
            </w:r>
            <w:r w:rsidRPr="005C7649">
              <w:rPr>
                <w:rFonts w:eastAsia="Times New Roman"/>
                <w:iCs/>
                <w:sz w:val="16"/>
                <w:szCs w:val="16"/>
                <w:lang w:val="es-ES" w:eastAsia="en-GB"/>
              </w:rPr>
              <w:t>); Swiss Ornithological Institute (SOI): Alain Jacot, Reto Spaar</w:t>
            </w:r>
          </w:p>
        </w:tc>
        <w:tc>
          <w:tcPr>
            <w:tcW w:w="1800" w:type="dxa"/>
          </w:tcPr>
          <w:p w14:paraId="3B5BF0A0" w14:textId="77777777"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512AED69" w14:textId="7479B628"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Iván Ramírez; Tilman Schneider)</w:t>
            </w:r>
          </w:p>
        </w:tc>
        <w:tc>
          <w:tcPr>
            <w:tcW w:w="1260" w:type="dxa"/>
          </w:tcPr>
          <w:p w14:paraId="76E2B354" w14:textId="77777777" w:rsidR="003801F2" w:rsidRPr="005C7649" w:rsidRDefault="003801F2" w:rsidP="0080341D">
            <w:pPr>
              <w:jc w:val="both"/>
              <w:rPr>
                <w:rFonts w:eastAsia="Times New Roman"/>
                <w:i/>
                <w:sz w:val="16"/>
                <w:szCs w:val="16"/>
                <w:lang w:val="es-ES" w:eastAsia="en-GB"/>
              </w:rPr>
            </w:pPr>
            <w:r w:rsidRPr="005C7649">
              <w:rPr>
                <w:rFonts w:eastAsia="Times New Roman"/>
                <w:iCs/>
                <w:sz w:val="16"/>
                <w:szCs w:val="16"/>
                <w:lang w:val="es-ES" w:eastAsia="en-GB"/>
              </w:rPr>
              <w:t>ScC-SC8, COP15</w:t>
            </w:r>
          </w:p>
        </w:tc>
        <w:tc>
          <w:tcPr>
            <w:tcW w:w="1350" w:type="dxa"/>
          </w:tcPr>
          <w:p w14:paraId="720683B7" w14:textId="77777777" w:rsidR="003801F2" w:rsidRPr="005C7649" w:rsidRDefault="003801F2" w:rsidP="0080341D">
            <w:pPr>
              <w:jc w:val="both"/>
              <w:rPr>
                <w:rFonts w:eastAsia="Times New Roman"/>
                <w:i/>
                <w:iCs/>
                <w:sz w:val="16"/>
                <w:szCs w:val="16"/>
                <w:lang w:val="es-ES" w:eastAsia="en-GB"/>
              </w:rPr>
            </w:pPr>
          </w:p>
        </w:tc>
      </w:tr>
      <w:tr w:rsidR="0011291F" w:rsidRPr="005C7649" w14:paraId="4DAB7C91" w14:textId="77777777" w:rsidTr="00B3463B">
        <w:trPr>
          <w:trHeight w:val="286"/>
        </w:trPr>
        <w:tc>
          <w:tcPr>
            <w:tcW w:w="1260" w:type="dxa"/>
          </w:tcPr>
          <w:p w14:paraId="0A4DB25C"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61C039C7" w14:textId="0FD85B64" w:rsidR="003801F2" w:rsidRPr="005C7649" w:rsidRDefault="003801F2" w:rsidP="00CD379B">
            <w:pPr>
              <w:jc w:val="both"/>
              <w:rPr>
                <w:rFonts w:eastAsia="Arial"/>
                <w:i/>
                <w:iCs/>
                <w:sz w:val="16"/>
                <w:szCs w:val="16"/>
                <w:lang w:val="es-ES"/>
              </w:rPr>
            </w:pPr>
            <w:r w:rsidRPr="005C7649">
              <w:rPr>
                <w:i/>
                <w:iCs/>
                <w:color w:val="000000"/>
                <w:sz w:val="16"/>
                <w:szCs w:val="16"/>
                <w:lang w:val="es-ES"/>
              </w:rPr>
              <w:t xml:space="preserve">a) </w:t>
            </w:r>
            <w:r w:rsidR="00104986" w:rsidRPr="005C7649">
              <w:rPr>
                <w:i/>
                <w:iCs/>
                <w:color w:val="000000"/>
                <w:sz w:val="16"/>
                <w:szCs w:val="16"/>
                <w:lang w:val="es-ES"/>
              </w:rPr>
              <w:t>continúe el Grupo de Trabajo sobre Aves Terrestres Migratorias de África y Eurasia hasta la COP15, ampliando su composición e incorporando expertos de regiones geográficas actualmente ausentes, para facilitar y supervisar la aplicación del Plan de Acción, desarrollando indicadores para evaluar la aplicación del Programa de Trabajo para los años 2021-2026;</w:t>
            </w:r>
          </w:p>
        </w:tc>
        <w:tc>
          <w:tcPr>
            <w:tcW w:w="1620" w:type="dxa"/>
          </w:tcPr>
          <w:p w14:paraId="267576A3" w14:textId="497EC8D6"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035521E9" w14:textId="3B25C698" w:rsidR="003801F2" w:rsidRPr="005C7649" w:rsidRDefault="004E51CE" w:rsidP="0080341D">
            <w:pPr>
              <w:jc w:val="both"/>
              <w:rPr>
                <w:rFonts w:eastAsia="Times New Roman"/>
                <w:sz w:val="16"/>
                <w:szCs w:val="16"/>
                <w:lang w:val="es-ES" w:eastAsia="en-GB"/>
              </w:rPr>
            </w:pPr>
            <w:r w:rsidRPr="005C7649">
              <w:rPr>
                <w:rFonts w:eastAsia="Times New Roman"/>
                <w:sz w:val="16"/>
                <w:szCs w:val="16"/>
                <w:lang w:val="es-ES" w:eastAsia="en-GB"/>
              </w:rPr>
              <w:t>Prórroga de la afiliación</w:t>
            </w:r>
          </w:p>
        </w:tc>
        <w:tc>
          <w:tcPr>
            <w:tcW w:w="1530" w:type="dxa"/>
          </w:tcPr>
          <w:p w14:paraId="7402A130" w14:textId="3FA29350"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23EE9B76" w14:textId="3A926BD4"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Olivier Biber (</w:t>
            </w:r>
            <w:r w:rsidR="005A7876" w:rsidRPr="005C7649">
              <w:rPr>
                <w:rFonts w:eastAsia="Times New Roman"/>
                <w:iCs/>
                <w:sz w:val="16"/>
                <w:szCs w:val="16"/>
                <w:lang w:val="es-ES" w:eastAsia="en-GB"/>
              </w:rPr>
              <w:t xml:space="preserve">Presidente del GdT </w:t>
            </w:r>
            <w:r w:rsidRPr="005C7649">
              <w:rPr>
                <w:rFonts w:eastAsia="Times New Roman"/>
                <w:iCs/>
                <w:sz w:val="16"/>
                <w:szCs w:val="16"/>
                <w:lang w:val="es-ES" w:eastAsia="en-GB"/>
              </w:rPr>
              <w:t>AEML); Swiss Ornithological Institute (SOI): Alain Jacot, Reto Spaar</w:t>
            </w:r>
          </w:p>
        </w:tc>
        <w:tc>
          <w:tcPr>
            <w:tcW w:w="1800" w:type="dxa"/>
          </w:tcPr>
          <w:p w14:paraId="13CED35D" w14:textId="77777777"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008F53EE" w14:textId="5C40E393" w:rsidR="003801F2" w:rsidRPr="005C7649" w:rsidRDefault="003801F2" w:rsidP="0080341D">
            <w:pPr>
              <w:rPr>
                <w:rFonts w:eastAsia="Times New Roman"/>
                <w:i/>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Iván Ramírez; Tilman Schneider)</w:t>
            </w:r>
          </w:p>
        </w:tc>
        <w:tc>
          <w:tcPr>
            <w:tcW w:w="1260" w:type="dxa"/>
          </w:tcPr>
          <w:p w14:paraId="15938D55" w14:textId="77777777" w:rsidR="003801F2" w:rsidRPr="005C7649" w:rsidRDefault="003801F2" w:rsidP="0080341D">
            <w:pPr>
              <w:jc w:val="both"/>
              <w:rPr>
                <w:rFonts w:eastAsia="Times New Roman"/>
                <w:i/>
                <w:sz w:val="16"/>
                <w:szCs w:val="16"/>
                <w:lang w:val="es-ES" w:eastAsia="en-GB"/>
              </w:rPr>
            </w:pPr>
            <w:r w:rsidRPr="005C7649">
              <w:rPr>
                <w:rFonts w:eastAsia="Times New Roman"/>
                <w:iCs/>
                <w:sz w:val="16"/>
                <w:szCs w:val="16"/>
                <w:lang w:val="es-ES" w:eastAsia="en-GB"/>
              </w:rPr>
              <w:t>ScC-SC8, COP15</w:t>
            </w:r>
          </w:p>
        </w:tc>
        <w:tc>
          <w:tcPr>
            <w:tcW w:w="1350" w:type="dxa"/>
          </w:tcPr>
          <w:p w14:paraId="58A1AE60" w14:textId="77777777" w:rsidR="003801F2" w:rsidRPr="005C7649" w:rsidRDefault="003801F2" w:rsidP="0080341D">
            <w:pPr>
              <w:jc w:val="both"/>
              <w:rPr>
                <w:rFonts w:eastAsia="Times New Roman"/>
                <w:i/>
                <w:iCs/>
                <w:sz w:val="16"/>
                <w:szCs w:val="16"/>
                <w:lang w:val="es-ES" w:eastAsia="en-GB"/>
              </w:rPr>
            </w:pPr>
          </w:p>
        </w:tc>
      </w:tr>
      <w:tr w:rsidR="0011291F" w:rsidRPr="005C7649" w14:paraId="70425E85" w14:textId="77777777" w:rsidTr="00B3463B">
        <w:trPr>
          <w:trHeight w:val="286"/>
        </w:trPr>
        <w:tc>
          <w:tcPr>
            <w:tcW w:w="1260" w:type="dxa"/>
          </w:tcPr>
          <w:p w14:paraId="46D6A72F"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D88E1E" w14:textId="2DB8F533" w:rsidR="008C75A2" w:rsidRPr="005C7649" w:rsidRDefault="003801F2" w:rsidP="00B3463B">
            <w:pPr>
              <w:jc w:val="both"/>
              <w:rPr>
                <w:rFonts w:eastAsia="Arial"/>
                <w:i/>
                <w:iCs/>
                <w:sz w:val="16"/>
                <w:szCs w:val="16"/>
                <w:lang w:val="es-ES"/>
              </w:rPr>
            </w:pPr>
            <w:r w:rsidRPr="005C7649">
              <w:rPr>
                <w:i/>
                <w:iCs/>
                <w:color w:val="000000"/>
                <w:sz w:val="16"/>
                <w:szCs w:val="16"/>
                <w:lang w:val="es-ES"/>
              </w:rPr>
              <w:t xml:space="preserve">b) </w:t>
            </w:r>
            <w:r w:rsidR="00F87D88" w:rsidRPr="005C7649">
              <w:rPr>
                <w:i/>
                <w:iCs/>
                <w:color w:val="000000"/>
                <w:sz w:val="16"/>
                <w:szCs w:val="16"/>
                <w:lang w:val="es-ES"/>
              </w:rPr>
              <w:t xml:space="preserve">trabaje con el Grupo de Estudio sobre las aves terrestres migratorias, las instituciones académicas pertinentes, los financiadores de la investigación y el Grupo de Trabajo, para promover activamente una investigación que </w:t>
            </w:r>
            <w:r w:rsidR="00F87D88" w:rsidRPr="005C7649">
              <w:rPr>
                <w:i/>
                <w:iCs/>
                <w:color w:val="000000"/>
                <w:sz w:val="16"/>
                <w:szCs w:val="16"/>
                <w:lang w:val="es-ES"/>
              </w:rPr>
              <w:lastRenderedPageBreak/>
              <w:t>aborde las lagunas de conocimiento clave en relación con la conservación de las aves terrestres migratorias en los paisajes euroasiáticos, tal como se indica en el párrafo 9 de la Resolución 11.17 (Rev.COP14)Plan de Acción para las aves terrestres migratorias en la región de África y Eurasia (AEMLAP); y</w:t>
            </w:r>
          </w:p>
        </w:tc>
        <w:tc>
          <w:tcPr>
            <w:tcW w:w="1620" w:type="dxa"/>
          </w:tcPr>
          <w:p w14:paraId="15D0D8C9" w14:textId="0654CB3B"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lastRenderedPageBreak/>
              <w:t>Según mandato</w:t>
            </w:r>
          </w:p>
        </w:tc>
        <w:tc>
          <w:tcPr>
            <w:tcW w:w="1890" w:type="dxa"/>
          </w:tcPr>
          <w:p w14:paraId="0819603A" w14:textId="2146E5FF" w:rsidR="003801F2" w:rsidRPr="005C7649" w:rsidRDefault="00EF62A5" w:rsidP="0080341D">
            <w:pPr>
              <w:jc w:val="both"/>
              <w:rPr>
                <w:rFonts w:eastAsia="Times New Roman"/>
                <w:sz w:val="16"/>
                <w:szCs w:val="16"/>
                <w:lang w:val="es-ES" w:eastAsia="en-GB"/>
              </w:rPr>
            </w:pPr>
            <w:r w:rsidRPr="005C7649">
              <w:rPr>
                <w:rFonts w:eastAsia="Times New Roman"/>
                <w:sz w:val="16"/>
                <w:szCs w:val="16"/>
                <w:lang w:val="es-ES" w:eastAsia="en-GB"/>
              </w:rPr>
              <w:t>Artículos de investigación y otros resultados</w:t>
            </w:r>
          </w:p>
        </w:tc>
        <w:tc>
          <w:tcPr>
            <w:tcW w:w="1530" w:type="dxa"/>
          </w:tcPr>
          <w:p w14:paraId="508D564E" w14:textId="115EF949"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5934C1E1" w14:textId="7DFA102C"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Olivier Biber (</w:t>
            </w:r>
            <w:r w:rsidR="005A7876" w:rsidRPr="005C7649">
              <w:rPr>
                <w:rFonts w:eastAsia="Times New Roman"/>
                <w:iCs/>
                <w:sz w:val="16"/>
                <w:szCs w:val="16"/>
                <w:lang w:val="es-ES" w:eastAsia="en-GB"/>
              </w:rPr>
              <w:t>Presidente del GdT AEML</w:t>
            </w:r>
            <w:r w:rsidRPr="005C7649">
              <w:rPr>
                <w:rFonts w:eastAsia="Times New Roman"/>
                <w:iCs/>
                <w:sz w:val="16"/>
                <w:szCs w:val="16"/>
                <w:lang w:val="es-ES" w:eastAsia="en-GB"/>
              </w:rPr>
              <w:t xml:space="preserve">); Swiss Ornithological </w:t>
            </w:r>
            <w:r w:rsidRPr="005C7649">
              <w:rPr>
                <w:rFonts w:eastAsia="Times New Roman"/>
                <w:iCs/>
                <w:sz w:val="16"/>
                <w:szCs w:val="16"/>
                <w:lang w:val="es-ES" w:eastAsia="en-GB"/>
              </w:rPr>
              <w:lastRenderedPageBreak/>
              <w:t>Institute (SOI): Alain Jacot, Reto Spaar</w:t>
            </w:r>
          </w:p>
        </w:tc>
        <w:tc>
          <w:tcPr>
            <w:tcW w:w="1800" w:type="dxa"/>
          </w:tcPr>
          <w:p w14:paraId="57FEC2E2" w14:textId="77777777"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lastRenderedPageBreak/>
              <w:t xml:space="preserve">Rob Clay, Stephen Garnett, </w:t>
            </w:r>
          </w:p>
          <w:p w14:paraId="63873263" w14:textId="5C4B9F2C" w:rsidR="003801F2" w:rsidRPr="005C7649" w:rsidRDefault="003801F2" w:rsidP="0080341D">
            <w:pPr>
              <w:rPr>
                <w:rFonts w:eastAsia="Times New Roman"/>
                <w:i/>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Iván Ramírez; Tilman Schneider)</w:t>
            </w:r>
          </w:p>
        </w:tc>
        <w:tc>
          <w:tcPr>
            <w:tcW w:w="1260" w:type="dxa"/>
          </w:tcPr>
          <w:p w14:paraId="54A4FB72" w14:textId="77777777" w:rsidR="003801F2" w:rsidRPr="005C7649" w:rsidRDefault="003801F2" w:rsidP="0080341D">
            <w:pPr>
              <w:jc w:val="both"/>
              <w:rPr>
                <w:rFonts w:eastAsia="Times New Roman"/>
                <w:i/>
                <w:sz w:val="16"/>
                <w:szCs w:val="16"/>
                <w:lang w:val="es-ES" w:eastAsia="en-GB"/>
              </w:rPr>
            </w:pPr>
            <w:r w:rsidRPr="005C7649">
              <w:rPr>
                <w:rFonts w:eastAsia="Times New Roman"/>
                <w:iCs/>
                <w:sz w:val="16"/>
                <w:szCs w:val="16"/>
                <w:lang w:val="es-ES" w:eastAsia="en-GB"/>
              </w:rPr>
              <w:t>ScC-SC8, COP15</w:t>
            </w:r>
          </w:p>
        </w:tc>
        <w:tc>
          <w:tcPr>
            <w:tcW w:w="1350" w:type="dxa"/>
          </w:tcPr>
          <w:p w14:paraId="584F2B70" w14:textId="77777777" w:rsidR="003801F2" w:rsidRPr="005C7649" w:rsidRDefault="003801F2" w:rsidP="0080341D">
            <w:pPr>
              <w:jc w:val="both"/>
              <w:rPr>
                <w:rFonts w:eastAsia="Times New Roman"/>
                <w:i/>
                <w:iCs/>
                <w:sz w:val="16"/>
                <w:szCs w:val="16"/>
                <w:lang w:val="es-ES" w:eastAsia="en-GB"/>
              </w:rPr>
            </w:pPr>
          </w:p>
        </w:tc>
      </w:tr>
      <w:tr w:rsidR="0011291F" w:rsidRPr="005C7649" w14:paraId="714BE0EE" w14:textId="77777777" w:rsidTr="00B3463B">
        <w:trPr>
          <w:trHeight w:val="286"/>
        </w:trPr>
        <w:tc>
          <w:tcPr>
            <w:tcW w:w="1260" w:type="dxa"/>
          </w:tcPr>
          <w:p w14:paraId="3D3117AB"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65BEA2" w14:textId="6A73AF64" w:rsidR="003801F2" w:rsidRPr="005C7649" w:rsidRDefault="003801F2" w:rsidP="00CD379B">
            <w:pPr>
              <w:jc w:val="both"/>
              <w:rPr>
                <w:rFonts w:eastAsia="Arial"/>
                <w:i/>
                <w:iCs/>
                <w:sz w:val="16"/>
                <w:szCs w:val="16"/>
                <w:lang w:val="es-ES"/>
              </w:rPr>
            </w:pPr>
            <w:r w:rsidRPr="005C7649">
              <w:rPr>
                <w:i/>
                <w:iCs/>
                <w:color w:val="000000"/>
                <w:sz w:val="16"/>
                <w:szCs w:val="16"/>
                <w:lang w:val="es-ES"/>
              </w:rPr>
              <w:t xml:space="preserve">c) </w:t>
            </w:r>
            <w:r w:rsidR="008D04C9" w:rsidRPr="005C7649">
              <w:rPr>
                <w:i/>
                <w:iCs/>
                <w:color w:val="000000"/>
                <w:sz w:val="16"/>
                <w:szCs w:val="16"/>
                <w:lang w:val="es-ES"/>
              </w:rPr>
              <w:t>preste apoyo al Grupo de Trabajo, a su Grupo Directivo y a la Unidad de Coordinación para la ejecución del Programa de Trabajo del Grupo de Trabajo.</w:t>
            </w:r>
          </w:p>
        </w:tc>
        <w:tc>
          <w:tcPr>
            <w:tcW w:w="1620" w:type="dxa"/>
          </w:tcPr>
          <w:p w14:paraId="1D4F1995" w14:textId="6A4EBFDA" w:rsidR="003801F2" w:rsidRPr="005C7649" w:rsidRDefault="00DC09D2" w:rsidP="0080341D">
            <w:pPr>
              <w:rPr>
                <w:rFonts w:eastAsia="Times New Roman"/>
                <w:iCs/>
                <w:sz w:val="16"/>
                <w:szCs w:val="16"/>
                <w:lang w:val="es-ES" w:eastAsia="en-GB"/>
              </w:rPr>
            </w:pPr>
            <w:r w:rsidRPr="005C7649">
              <w:rPr>
                <w:rFonts w:eastAsia="Times New Roman"/>
                <w:iCs/>
                <w:sz w:val="16"/>
                <w:szCs w:val="16"/>
                <w:lang w:val="es-ES" w:eastAsia="en-GB"/>
              </w:rPr>
              <w:t>Aportar contribuciones a las actividades de los Grupos de Trabajo y a los documentos pertinentes</w:t>
            </w:r>
          </w:p>
        </w:tc>
        <w:tc>
          <w:tcPr>
            <w:tcW w:w="1890" w:type="dxa"/>
          </w:tcPr>
          <w:p w14:paraId="7E951C9A" w14:textId="036AC2F0" w:rsidR="003801F2" w:rsidRPr="005C7649" w:rsidRDefault="000E058C" w:rsidP="0080341D">
            <w:pPr>
              <w:jc w:val="both"/>
              <w:rPr>
                <w:rFonts w:eastAsia="Times New Roman"/>
                <w:sz w:val="16"/>
                <w:szCs w:val="16"/>
                <w:lang w:val="es-ES" w:eastAsia="en-GB"/>
              </w:rPr>
            </w:pPr>
            <w:r w:rsidRPr="005C7649">
              <w:rPr>
                <w:rFonts w:eastAsia="Times New Roman"/>
                <w:sz w:val="16"/>
                <w:szCs w:val="16"/>
                <w:lang w:val="es-ES" w:eastAsia="en-GB"/>
              </w:rPr>
              <w:t>Resultados del plan de trabajo</w:t>
            </w:r>
          </w:p>
        </w:tc>
        <w:tc>
          <w:tcPr>
            <w:tcW w:w="1530" w:type="dxa"/>
          </w:tcPr>
          <w:p w14:paraId="397737FB" w14:textId="000821CB"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2DAB71B9" w14:textId="52CBB575"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Olivier Biber (</w:t>
            </w:r>
            <w:r w:rsidR="005A7876" w:rsidRPr="005C7649">
              <w:rPr>
                <w:rFonts w:eastAsia="Times New Roman"/>
                <w:iCs/>
                <w:sz w:val="16"/>
                <w:szCs w:val="16"/>
                <w:lang w:val="es-ES" w:eastAsia="en-GB"/>
              </w:rPr>
              <w:t>Presidente del GdT AEML</w:t>
            </w:r>
            <w:r w:rsidRPr="005C7649">
              <w:rPr>
                <w:rFonts w:eastAsia="Times New Roman"/>
                <w:iCs/>
                <w:sz w:val="16"/>
                <w:szCs w:val="16"/>
                <w:lang w:val="es-ES" w:eastAsia="en-GB"/>
              </w:rPr>
              <w:t>); Swiss Ornithological Institute (SOI): Alain Jacot, Reto Spaar</w:t>
            </w:r>
          </w:p>
        </w:tc>
        <w:tc>
          <w:tcPr>
            <w:tcW w:w="1800" w:type="dxa"/>
          </w:tcPr>
          <w:p w14:paraId="2536A25F" w14:textId="77777777"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3BFFDA06" w14:textId="4074D7F2" w:rsidR="003801F2" w:rsidRPr="005C7649" w:rsidRDefault="003801F2" w:rsidP="0080341D">
            <w:pPr>
              <w:rPr>
                <w:rFonts w:eastAsia="Times New Roman"/>
                <w:i/>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Iván Ramírez; Tilman Schneider)</w:t>
            </w:r>
          </w:p>
        </w:tc>
        <w:tc>
          <w:tcPr>
            <w:tcW w:w="1260" w:type="dxa"/>
          </w:tcPr>
          <w:p w14:paraId="615BE4E8" w14:textId="77777777" w:rsidR="003801F2" w:rsidRPr="005C7649" w:rsidRDefault="003801F2" w:rsidP="0080341D">
            <w:pPr>
              <w:jc w:val="both"/>
              <w:rPr>
                <w:rFonts w:eastAsia="Times New Roman"/>
                <w:i/>
                <w:sz w:val="16"/>
                <w:szCs w:val="16"/>
                <w:lang w:val="es-ES" w:eastAsia="en-GB"/>
              </w:rPr>
            </w:pPr>
            <w:r w:rsidRPr="005C7649">
              <w:rPr>
                <w:rFonts w:eastAsia="Times New Roman"/>
                <w:iCs/>
                <w:sz w:val="16"/>
                <w:szCs w:val="16"/>
                <w:lang w:val="es-ES" w:eastAsia="en-GB"/>
              </w:rPr>
              <w:t>ScC-SC8, COP15</w:t>
            </w:r>
          </w:p>
        </w:tc>
        <w:tc>
          <w:tcPr>
            <w:tcW w:w="1350" w:type="dxa"/>
          </w:tcPr>
          <w:p w14:paraId="1D69721F" w14:textId="77777777" w:rsidR="003801F2" w:rsidRPr="005C7649" w:rsidRDefault="003801F2" w:rsidP="0080341D">
            <w:pPr>
              <w:jc w:val="both"/>
              <w:rPr>
                <w:rFonts w:eastAsia="Times New Roman"/>
                <w:i/>
                <w:iCs/>
                <w:sz w:val="16"/>
                <w:szCs w:val="16"/>
                <w:lang w:val="es-ES" w:eastAsia="en-GB"/>
              </w:rPr>
            </w:pPr>
          </w:p>
        </w:tc>
      </w:tr>
      <w:tr w:rsidR="0011291F" w:rsidRPr="005C7649" w14:paraId="2F9D0A3E" w14:textId="77777777" w:rsidTr="00B3463B">
        <w:trPr>
          <w:trHeight w:val="286"/>
        </w:trPr>
        <w:tc>
          <w:tcPr>
            <w:tcW w:w="1260" w:type="dxa"/>
          </w:tcPr>
          <w:p w14:paraId="3DCA2C46" w14:textId="372CCAA0" w:rsidR="002D134C" w:rsidRPr="005C7649" w:rsidRDefault="003801F2" w:rsidP="0080341D">
            <w:pPr>
              <w:jc w:val="both"/>
              <w:rPr>
                <w:rFonts w:eastAsia="Times New Roman"/>
                <w:i/>
                <w:iCs/>
                <w:sz w:val="16"/>
                <w:szCs w:val="16"/>
                <w:lang w:val="es-ES" w:eastAsia="en-GB"/>
              </w:rPr>
            </w:pPr>
            <w:r w:rsidRPr="005C7649">
              <w:rPr>
                <w:rFonts w:eastAsia="Times New Roman"/>
                <w:i/>
                <w:iCs/>
                <w:sz w:val="16"/>
                <w:szCs w:val="16"/>
                <w:lang w:val="es-ES" w:eastAsia="en-GB"/>
              </w:rPr>
              <w:t>Resolu</w:t>
            </w:r>
            <w:r w:rsidR="003F7166" w:rsidRPr="005C7649">
              <w:rPr>
                <w:rFonts w:eastAsia="Times New Roman"/>
                <w:i/>
                <w:iCs/>
                <w:sz w:val="16"/>
                <w:szCs w:val="16"/>
                <w:lang w:val="es-ES" w:eastAsia="en-GB"/>
              </w:rPr>
              <w:t>ción</w:t>
            </w:r>
            <w:r w:rsidRPr="005C7649">
              <w:rPr>
                <w:rFonts w:eastAsia="Times New Roman"/>
                <w:i/>
                <w:iCs/>
                <w:sz w:val="16"/>
                <w:szCs w:val="16"/>
                <w:lang w:val="es-ES" w:eastAsia="en-GB"/>
              </w:rPr>
              <w:t xml:space="preserve"> 11.17 (Rev.COP14), </w:t>
            </w:r>
          </w:p>
          <w:p w14:paraId="07010A38" w14:textId="007B9821" w:rsidR="003801F2" w:rsidRPr="005C7649" w:rsidRDefault="002D134C" w:rsidP="0080341D">
            <w:pPr>
              <w:jc w:val="both"/>
              <w:rPr>
                <w:rFonts w:eastAsia="Times New Roman"/>
                <w:i/>
                <w:iCs/>
                <w:sz w:val="16"/>
                <w:szCs w:val="16"/>
                <w:lang w:val="es-ES" w:eastAsia="en-GB"/>
              </w:rPr>
            </w:pPr>
            <w:r w:rsidRPr="005C7649">
              <w:rPr>
                <w:rFonts w:eastAsia="Times New Roman"/>
                <w:i/>
                <w:iCs/>
                <w:sz w:val="16"/>
                <w:szCs w:val="16"/>
                <w:lang w:val="es-ES" w:eastAsia="en-GB"/>
              </w:rPr>
              <w:t>Párrafo Operativo</w:t>
            </w:r>
            <w:r w:rsidR="00531D8E" w:rsidRPr="005C7649">
              <w:rPr>
                <w:rFonts w:eastAsia="Times New Roman"/>
                <w:i/>
                <w:iCs/>
                <w:sz w:val="16"/>
                <w:szCs w:val="16"/>
                <w:lang w:val="es-ES" w:eastAsia="en-GB"/>
              </w:rPr>
              <w:t xml:space="preserve"> </w:t>
            </w:r>
            <w:r w:rsidRPr="005C7649">
              <w:rPr>
                <w:rFonts w:eastAsia="Times New Roman"/>
                <w:i/>
                <w:iCs/>
                <w:sz w:val="16"/>
                <w:szCs w:val="16"/>
                <w:lang w:val="es-ES" w:eastAsia="en-GB"/>
              </w:rPr>
              <w:t>(PO)</w:t>
            </w:r>
            <w:r w:rsidR="003801F2" w:rsidRPr="005C7649">
              <w:rPr>
                <w:rFonts w:eastAsia="Times New Roman"/>
                <w:i/>
                <w:iCs/>
                <w:sz w:val="16"/>
                <w:szCs w:val="16"/>
                <w:lang w:val="es-ES" w:eastAsia="en-GB"/>
              </w:rPr>
              <w:t xml:space="preserve"> 9.</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B7D2E0" w14:textId="19D1FDAF" w:rsidR="003801F2" w:rsidRPr="005C7649" w:rsidRDefault="003801F2" w:rsidP="00CD379B">
            <w:pPr>
              <w:jc w:val="both"/>
              <w:rPr>
                <w:i/>
                <w:iCs/>
                <w:color w:val="000000"/>
                <w:sz w:val="16"/>
                <w:szCs w:val="16"/>
                <w:lang w:val="es-ES"/>
              </w:rPr>
            </w:pPr>
            <w:r w:rsidRPr="005C7649">
              <w:rPr>
                <w:i/>
                <w:iCs/>
                <w:color w:val="000000"/>
                <w:sz w:val="16"/>
                <w:szCs w:val="16"/>
                <w:lang w:val="es-ES"/>
              </w:rPr>
              <w:t xml:space="preserve">9. </w:t>
            </w:r>
            <w:r w:rsidR="00ED2A7D" w:rsidRPr="005C7649">
              <w:rPr>
                <w:i/>
                <w:iCs/>
                <w:color w:val="000000"/>
                <w:sz w:val="16"/>
                <w:szCs w:val="16"/>
                <w:lang w:val="es-ES"/>
              </w:rPr>
              <w:t>Solicita al Consejo Científico, con sujeción a la disponibilidad de recursos, y en asociación con el Grupo de trabajo en coordinación con el Grupo de estudio de las aves terrestres migratorias, instituciones académicas y fondos de investigación pertinentes, que evalúen: los conjuntos de datos existentes a largo plazo y en gran escala (como el Atlas europeo de migración de las aves, el Proyecto de Atlas de Aves Africanas (ABAP) y el Atlas de Migración de las Aves Africanas Euroasiáticas); el uso de tecnologías nuevas y emergentes de seguimiento; estudios sobre el terreno de las aves migratorias en África, Europa y Asi</w:t>
            </w:r>
            <w:r w:rsidR="005A0D0B">
              <w:rPr>
                <w:i/>
                <w:iCs/>
                <w:color w:val="000000"/>
                <w:sz w:val="16"/>
                <w:szCs w:val="16"/>
                <w:lang w:val="es-ES"/>
              </w:rPr>
              <w:t>a</w:t>
            </w:r>
            <w:r w:rsidR="00ED2A7D" w:rsidRPr="005C7649">
              <w:rPr>
                <w:i/>
                <w:iCs/>
                <w:color w:val="000000"/>
                <w:sz w:val="16"/>
                <w:szCs w:val="16"/>
                <w:lang w:val="es-ES"/>
              </w:rPr>
              <w:t xml:space="preserve">; el uso de encuestas y datos demográficos de las zonas de reproducción de Eurasia; el uso de datos de observación de la tierra mediante teledetección y de las variaciones de la cubierta terrestre en África y Asia; y el uso de los resultados de esta evaluación para promover activamente la investigación que aborde las principales lagunas de conocimientos en relación con la conservación de las aves terrestres </w:t>
            </w:r>
            <w:r w:rsidR="00ED2A7D" w:rsidRPr="005C7649">
              <w:rPr>
                <w:i/>
                <w:iCs/>
                <w:color w:val="000000"/>
                <w:sz w:val="16"/>
                <w:szCs w:val="16"/>
                <w:lang w:val="es-ES"/>
              </w:rPr>
              <w:lastRenderedPageBreak/>
              <w:t>migratorias en la región de África y Eurasia, entre otras cosas, para;</w:t>
            </w:r>
          </w:p>
          <w:p w14:paraId="60E5340B" w14:textId="77777777" w:rsidR="00ED2A7D" w:rsidRPr="005C7649" w:rsidRDefault="00ED2A7D" w:rsidP="00CD379B">
            <w:pPr>
              <w:jc w:val="both"/>
              <w:rPr>
                <w:i/>
                <w:iCs/>
                <w:color w:val="000000"/>
                <w:sz w:val="16"/>
                <w:szCs w:val="16"/>
                <w:lang w:val="es-ES"/>
              </w:rPr>
            </w:pPr>
          </w:p>
          <w:p w14:paraId="0E2A746C" w14:textId="2887A230" w:rsidR="00D05C18" w:rsidRPr="005C7649" w:rsidRDefault="003801F2" w:rsidP="00CD379B">
            <w:pPr>
              <w:jc w:val="both"/>
              <w:rPr>
                <w:i/>
                <w:iCs/>
                <w:color w:val="000000"/>
                <w:sz w:val="16"/>
                <w:szCs w:val="16"/>
                <w:lang w:val="es-ES"/>
              </w:rPr>
            </w:pPr>
            <w:r w:rsidRPr="005C7649">
              <w:rPr>
                <w:i/>
                <w:iCs/>
                <w:color w:val="000000"/>
                <w:sz w:val="16"/>
                <w:szCs w:val="16"/>
                <w:lang w:val="es-ES"/>
              </w:rPr>
              <w:t xml:space="preserve">a) </w:t>
            </w:r>
            <w:r w:rsidR="00D05C18" w:rsidRPr="005C7649">
              <w:rPr>
                <w:i/>
                <w:iCs/>
                <w:color w:val="000000"/>
                <w:sz w:val="16"/>
                <w:szCs w:val="16"/>
                <w:lang w:val="es-ES"/>
              </w:rPr>
              <w:t>Utilizar análisis de especies múltiples y tecnologías de seguimiento para identificar rutas migratorias y estrategias, y comprender mejor las pautas de desplazamiento, las zonas geográficas de especial importancia para múltiples especies de aves terrestres y la conectividad migratoria, permitiendo así orientar más eficazmente la investigación de campo, el seguimiento y las medidas de conservación;</w:t>
            </w:r>
          </w:p>
          <w:p w14:paraId="0DC0F9D3" w14:textId="77777777" w:rsidR="00D05C18" w:rsidRPr="005C7649" w:rsidRDefault="00D05C18" w:rsidP="00CD379B">
            <w:pPr>
              <w:jc w:val="both"/>
              <w:rPr>
                <w:i/>
                <w:iCs/>
                <w:color w:val="000000"/>
                <w:sz w:val="16"/>
                <w:szCs w:val="16"/>
                <w:lang w:val="es-ES"/>
              </w:rPr>
            </w:pPr>
          </w:p>
          <w:p w14:paraId="01994868" w14:textId="39AA398D" w:rsidR="009D0943" w:rsidRPr="005C7649" w:rsidRDefault="00D05C18" w:rsidP="00CD379B">
            <w:pPr>
              <w:jc w:val="both"/>
              <w:rPr>
                <w:i/>
                <w:iCs/>
                <w:color w:val="000000"/>
                <w:sz w:val="16"/>
                <w:szCs w:val="16"/>
                <w:lang w:val="es-ES"/>
              </w:rPr>
            </w:pPr>
            <w:r w:rsidRPr="005C7649">
              <w:rPr>
                <w:i/>
                <w:iCs/>
                <w:color w:val="000000"/>
                <w:sz w:val="16"/>
                <w:szCs w:val="16"/>
                <w:lang w:val="es-ES"/>
              </w:rPr>
              <w:t>b)</w:t>
            </w:r>
            <w:r w:rsidR="009D0943" w:rsidRPr="005C7649">
              <w:rPr>
                <w:i/>
                <w:iCs/>
                <w:color w:val="000000"/>
                <w:sz w:val="16"/>
                <w:szCs w:val="16"/>
                <w:lang w:val="es-ES"/>
              </w:rPr>
              <w:t xml:space="preserve"> </w:t>
            </w:r>
            <w:r w:rsidRPr="005C7649">
              <w:rPr>
                <w:i/>
                <w:iCs/>
                <w:color w:val="000000"/>
                <w:sz w:val="16"/>
                <w:szCs w:val="16"/>
                <w:lang w:val="es-ES"/>
              </w:rPr>
              <w:t>realizar estudios de campo detallados en el África subsahariana y en los puntos de parada, utilizando datos existentes cuando proceda, para comprender mejor los patrones de distribución de las especies, el uso de los hábitats y la ecología de la alimentación y, en particular, identificar y mejorar la conservación de los puntos de</w:t>
            </w:r>
            <w:r w:rsidR="003801F2" w:rsidRPr="005C7649">
              <w:rPr>
                <w:i/>
                <w:iCs/>
                <w:color w:val="000000"/>
                <w:sz w:val="16"/>
                <w:szCs w:val="16"/>
                <w:lang w:val="es-ES"/>
              </w:rPr>
              <w:t xml:space="preserve"> </w:t>
            </w:r>
            <w:r w:rsidR="009D0943" w:rsidRPr="005C7649">
              <w:rPr>
                <w:i/>
                <w:iCs/>
                <w:color w:val="000000"/>
                <w:sz w:val="16"/>
                <w:szCs w:val="16"/>
                <w:lang w:val="es-ES"/>
              </w:rPr>
              <w:t>parada situados inmediatamente al norte y al sur del Sáhara (incluso mediante la recopilación de datos y la búsqueda de vínculos con las partes interesadas pertinentes);</w:t>
            </w:r>
          </w:p>
          <w:p w14:paraId="707B65CA" w14:textId="77777777" w:rsidR="009D0943" w:rsidRPr="005C7649" w:rsidRDefault="009D0943" w:rsidP="00CD379B">
            <w:pPr>
              <w:jc w:val="both"/>
              <w:rPr>
                <w:i/>
                <w:iCs/>
                <w:color w:val="000000"/>
                <w:sz w:val="16"/>
                <w:szCs w:val="16"/>
                <w:lang w:val="es-ES"/>
              </w:rPr>
            </w:pPr>
          </w:p>
          <w:p w14:paraId="48FCF670" w14:textId="78124DC3" w:rsidR="009D0943" w:rsidRPr="005C7649" w:rsidRDefault="009D0943" w:rsidP="00CD379B">
            <w:pPr>
              <w:jc w:val="both"/>
              <w:rPr>
                <w:i/>
                <w:iCs/>
                <w:color w:val="000000"/>
                <w:sz w:val="16"/>
                <w:szCs w:val="16"/>
                <w:lang w:val="es-ES"/>
              </w:rPr>
            </w:pPr>
            <w:r w:rsidRPr="005C7649">
              <w:rPr>
                <w:i/>
                <w:iCs/>
                <w:color w:val="000000"/>
                <w:sz w:val="16"/>
                <w:szCs w:val="16"/>
                <w:lang w:val="es-ES"/>
              </w:rPr>
              <w:t>c) sintetizar los datos de las zonas de reproducción euroasiáticas para explorar los patrones espaciales y temporales de los parámetros demográficos en relación con las rutas migratorias y los patrones de cambio medioambiental a gran escala;</w:t>
            </w:r>
          </w:p>
          <w:p w14:paraId="2B86F60A" w14:textId="77777777" w:rsidR="009D0943" w:rsidRPr="005C7649" w:rsidRDefault="009D0943" w:rsidP="00CD379B">
            <w:pPr>
              <w:jc w:val="both"/>
              <w:rPr>
                <w:i/>
                <w:iCs/>
                <w:color w:val="000000"/>
                <w:sz w:val="16"/>
                <w:szCs w:val="16"/>
                <w:lang w:val="es-ES"/>
              </w:rPr>
            </w:pPr>
          </w:p>
          <w:p w14:paraId="73999ED1" w14:textId="78D66FF7" w:rsidR="009D0943" w:rsidRPr="005C7649" w:rsidRDefault="009D0943" w:rsidP="00CD379B">
            <w:pPr>
              <w:jc w:val="both"/>
              <w:rPr>
                <w:i/>
                <w:iCs/>
                <w:color w:val="000000"/>
                <w:sz w:val="16"/>
                <w:szCs w:val="16"/>
                <w:lang w:val="es-ES"/>
              </w:rPr>
            </w:pPr>
            <w:r w:rsidRPr="005C7649">
              <w:rPr>
                <w:i/>
                <w:iCs/>
                <w:color w:val="000000"/>
                <w:sz w:val="16"/>
                <w:szCs w:val="16"/>
                <w:lang w:val="es-ES"/>
              </w:rPr>
              <w:t xml:space="preserve">d) utilizar datos de observación de la Tierra obtenidos por satélite y, en la medida de lo posible, en conjunto con datos del seguimiento de hábitats y aves en el terreno (incluso mediante sinergias con programas comunes de seguimiento de aves y la ampliación de los mismos) para mejorar la </w:t>
            </w:r>
            <w:r w:rsidRPr="005C7649">
              <w:rPr>
                <w:i/>
                <w:iCs/>
                <w:color w:val="000000"/>
                <w:sz w:val="16"/>
                <w:szCs w:val="16"/>
                <w:lang w:val="es-ES"/>
              </w:rPr>
              <w:lastRenderedPageBreak/>
              <w:t>comprensión de dónde está cambiando la ocupación del suelo y cómo afecta esto a las aves migratorias de África y Eurasia, e investigar los factores que impulsan el cambio en el uso del suelo y la ocupación del suelo;</w:t>
            </w:r>
          </w:p>
          <w:p w14:paraId="676EB92D" w14:textId="77777777" w:rsidR="009D0943" w:rsidRPr="005C7649" w:rsidRDefault="009D0943" w:rsidP="00CD379B">
            <w:pPr>
              <w:jc w:val="both"/>
              <w:rPr>
                <w:i/>
                <w:iCs/>
                <w:color w:val="000000"/>
                <w:sz w:val="16"/>
                <w:szCs w:val="16"/>
                <w:lang w:val="es-ES"/>
              </w:rPr>
            </w:pPr>
          </w:p>
          <w:p w14:paraId="1DC2D9ED" w14:textId="6A0CA158" w:rsidR="009D0943" w:rsidRPr="005C7649" w:rsidRDefault="009D0943" w:rsidP="00CD379B">
            <w:pPr>
              <w:jc w:val="both"/>
              <w:rPr>
                <w:i/>
                <w:iCs/>
                <w:color w:val="000000"/>
                <w:sz w:val="16"/>
                <w:szCs w:val="16"/>
                <w:lang w:val="es-ES"/>
              </w:rPr>
            </w:pPr>
            <w:r w:rsidRPr="005C7649">
              <w:rPr>
                <w:i/>
                <w:iCs/>
                <w:color w:val="000000"/>
                <w:sz w:val="16"/>
                <w:szCs w:val="16"/>
                <w:lang w:val="es-ES"/>
              </w:rPr>
              <w:t>e) buscar una mejor comprensión de cómo influir en los motores de la política económica y social que provocan el cambio del uso y la ocupación del suelo a diferentes escalas;</w:t>
            </w:r>
          </w:p>
          <w:p w14:paraId="572F261F" w14:textId="77777777" w:rsidR="009D0943" w:rsidRPr="005C7649" w:rsidRDefault="009D0943" w:rsidP="00CD379B">
            <w:pPr>
              <w:jc w:val="both"/>
              <w:rPr>
                <w:i/>
                <w:iCs/>
                <w:color w:val="000000"/>
                <w:sz w:val="16"/>
                <w:szCs w:val="16"/>
                <w:lang w:val="es-ES"/>
              </w:rPr>
            </w:pPr>
          </w:p>
          <w:p w14:paraId="46D668F9" w14:textId="0B6D2EF2" w:rsidR="009D0943" w:rsidRPr="005C7649" w:rsidRDefault="009D0943" w:rsidP="00CD379B">
            <w:pPr>
              <w:jc w:val="both"/>
              <w:rPr>
                <w:i/>
                <w:iCs/>
                <w:color w:val="000000"/>
                <w:sz w:val="16"/>
                <w:szCs w:val="16"/>
                <w:lang w:val="es-ES"/>
              </w:rPr>
            </w:pPr>
            <w:r w:rsidRPr="005C7649">
              <w:rPr>
                <w:i/>
                <w:iCs/>
                <w:color w:val="000000"/>
                <w:sz w:val="16"/>
                <w:szCs w:val="16"/>
                <w:lang w:val="es-ES"/>
              </w:rPr>
              <w:t xml:space="preserve">f) fomentar la investigación para determinar qué rasgos de las poblaciones migratorias están asociados con una disminución de la población y en qué casos el declive de las poblaciones de aves terrestres migratorias de África y Eurasia no puede explicarse por las condiciones de las zonas de reproducción; </w:t>
            </w:r>
          </w:p>
          <w:p w14:paraId="2A860002" w14:textId="77777777" w:rsidR="009D0943" w:rsidRPr="005C7649" w:rsidRDefault="009D0943" w:rsidP="00CD379B">
            <w:pPr>
              <w:jc w:val="both"/>
              <w:rPr>
                <w:i/>
                <w:iCs/>
                <w:color w:val="000000"/>
                <w:sz w:val="16"/>
                <w:szCs w:val="16"/>
                <w:lang w:val="es-ES"/>
              </w:rPr>
            </w:pPr>
          </w:p>
          <w:p w14:paraId="71BB279D" w14:textId="275B45B3" w:rsidR="009D0943" w:rsidRPr="005C7649" w:rsidRDefault="009D0943" w:rsidP="00CD379B">
            <w:pPr>
              <w:jc w:val="both"/>
              <w:rPr>
                <w:i/>
                <w:iCs/>
                <w:color w:val="000000"/>
                <w:sz w:val="16"/>
                <w:szCs w:val="16"/>
                <w:lang w:val="es-ES"/>
              </w:rPr>
            </w:pPr>
            <w:r w:rsidRPr="005C7649">
              <w:rPr>
                <w:i/>
                <w:iCs/>
                <w:color w:val="000000"/>
                <w:sz w:val="16"/>
                <w:szCs w:val="16"/>
                <w:lang w:val="es-ES"/>
              </w:rPr>
              <w:t>g) trabajar en colaboración con las iniciativas pertinentes para realizar un seguimiento del efecto sobre las aves terrestres migratorias del uso de la tierra las intervenciones basadas en el hábitat, incluidas aquellas centradas en la mitigación de la pobreza o el cambio climático, e integrar el conocimiento de las especies arbóreas de especial importancia para las aves terrestres migratorias en los procesos de planificación de las iniciativas de plantación de árboles; y</w:t>
            </w:r>
          </w:p>
          <w:p w14:paraId="33EB988A" w14:textId="77777777" w:rsidR="009D0943" w:rsidRPr="005C7649" w:rsidRDefault="009D0943" w:rsidP="00CD379B">
            <w:pPr>
              <w:jc w:val="both"/>
              <w:rPr>
                <w:i/>
                <w:iCs/>
                <w:color w:val="000000"/>
                <w:sz w:val="16"/>
                <w:szCs w:val="16"/>
                <w:lang w:val="es-ES"/>
              </w:rPr>
            </w:pPr>
          </w:p>
          <w:p w14:paraId="5EBD32ED" w14:textId="1E5850CB" w:rsidR="006A03E1" w:rsidRPr="005C7649" w:rsidRDefault="009D0943" w:rsidP="00B3463B">
            <w:pPr>
              <w:jc w:val="both"/>
              <w:rPr>
                <w:i/>
                <w:iCs/>
                <w:color w:val="000000"/>
                <w:sz w:val="16"/>
                <w:szCs w:val="16"/>
                <w:lang w:val="es-ES"/>
              </w:rPr>
            </w:pPr>
            <w:r w:rsidRPr="005C7649">
              <w:rPr>
                <w:i/>
                <w:iCs/>
                <w:color w:val="000000"/>
                <w:sz w:val="16"/>
                <w:szCs w:val="16"/>
                <w:lang w:val="es-ES"/>
              </w:rPr>
              <w:t>h) fomentar la detección de zonas de nidificación para evitar su destrucción por las actividades agrícolas;</w:t>
            </w:r>
          </w:p>
        </w:tc>
        <w:tc>
          <w:tcPr>
            <w:tcW w:w="1620" w:type="dxa"/>
          </w:tcPr>
          <w:p w14:paraId="1B579FD7" w14:textId="3C59485B" w:rsidR="003801F2" w:rsidRPr="005C7649" w:rsidRDefault="000E058C" w:rsidP="0080341D">
            <w:pPr>
              <w:rPr>
                <w:rFonts w:eastAsia="Times New Roman"/>
                <w:iCs/>
                <w:sz w:val="16"/>
                <w:szCs w:val="16"/>
                <w:lang w:val="es-ES" w:eastAsia="en-GB"/>
              </w:rPr>
            </w:pPr>
            <w:r w:rsidRPr="005C7649">
              <w:rPr>
                <w:rFonts w:eastAsia="Times New Roman"/>
                <w:iCs/>
                <w:sz w:val="16"/>
                <w:szCs w:val="16"/>
                <w:lang w:val="es-ES" w:eastAsia="en-GB"/>
              </w:rPr>
              <w:lastRenderedPageBreak/>
              <w:t>De acuerdo con su mandato, evaluar conjuntos de datos, tecnologías, estudios, etc.; promover la investigación de las lagunas de conocimiento</w:t>
            </w:r>
          </w:p>
        </w:tc>
        <w:tc>
          <w:tcPr>
            <w:tcW w:w="1890" w:type="dxa"/>
          </w:tcPr>
          <w:p w14:paraId="0B9BCA9C" w14:textId="12AB56B4" w:rsidR="003801F2" w:rsidRPr="005C7649" w:rsidRDefault="007A20AC" w:rsidP="0080341D">
            <w:pPr>
              <w:jc w:val="both"/>
              <w:rPr>
                <w:rFonts w:eastAsia="Times New Roman"/>
                <w:sz w:val="16"/>
                <w:szCs w:val="16"/>
                <w:lang w:val="es-ES" w:eastAsia="en-GB"/>
              </w:rPr>
            </w:pPr>
            <w:r w:rsidRPr="005C7649">
              <w:rPr>
                <w:rFonts w:eastAsia="Times New Roman"/>
                <w:sz w:val="16"/>
                <w:szCs w:val="16"/>
                <w:lang w:val="es-ES" w:eastAsia="en-GB"/>
              </w:rPr>
              <w:t>Informes de evaluación, correspondencia</w:t>
            </w:r>
          </w:p>
        </w:tc>
        <w:tc>
          <w:tcPr>
            <w:tcW w:w="1530" w:type="dxa"/>
          </w:tcPr>
          <w:p w14:paraId="72B86B6E" w14:textId="0401E070"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27FE53F9" w14:textId="69F9B05D"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Olivier Biber (</w:t>
            </w:r>
            <w:r w:rsidR="005A7876" w:rsidRPr="005C7649">
              <w:rPr>
                <w:rFonts w:eastAsia="Times New Roman"/>
                <w:iCs/>
                <w:sz w:val="16"/>
                <w:szCs w:val="16"/>
                <w:lang w:val="es-ES" w:eastAsia="en-GB"/>
              </w:rPr>
              <w:t>Presidente del GdT AEML</w:t>
            </w:r>
            <w:r w:rsidRPr="005C7649">
              <w:rPr>
                <w:rFonts w:eastAsia="Times New Roman"/>
                <w:iCs/>
                <w:sz w:val="16"/>
                <w:szCs w:val="16"/>
                <w:lang w:val="es-ES" w:eastAsia="en-GB"/>
              </w:rPr>
              <w:t>); Swiss Ornithological Institute (SOI): Alain Jacot, Reto Spaar</w:t>
            </w:r>
          </w:p>
        </w:tc>
        <w:tc>
          <w:tcPr>
            <w:tcW w:w="1800" w:type="dxa"/>
          </w:tcPr>
          <w:p w14:paraId="62E8386B" w14:textId="77777777"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01C94D39" w14:textId="0DC1560C"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Iván Ramírez; Tilman Schneider)</w:t>
            </w:r>
          </w:p>
        </w:tc>
        <w:tc>
          <w:tcPr>
            <w:tcW w:w="1260" w:type="dxa"/>
          </w:tcPr>
          <w:p w14:paraId="22A429D9"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0EE62EC6" w14:textId="77777777" w:rsidR="003801F2" w:rsidRPr="005C7649" w:rsidRDefault="003801F2" w:rsidP="0080341D">
            <w:pPr>
              <w:jc w:val="both"/>
              <w:rPr>
                <w:rFonts w:eastAsia="Times New Roman"/>
                <w:i/>
                <w:iCs/>
                <w:sz w:val="16"/>
                <w:szCs w:val="16"/>
                <w:lang w:val="es-ES" w:eastAsia="en-GB"/>
              </w:rPr>
            </w:pPr>
          </w:p>
        </w:tc>
      </w:tr>
      <w:tr w:rsidR="0011291F" w:rsidRPr="005C7649" w14:paraId="17ABFE88" w14:textId="77777777" w:rsidTr="00B3463B">
        <w:trPr>
          <w:trHeight w:val="286"/>
        </w:trPr>
        <w:tc>
          <w:tcPr>
            <w:tcW w:w="1260" w:type="dxa"/>
          </w:tcPr>
          <w:p w14:paraId="21779577" w14:textId="77777777" w:rsidR="00171A85" w:rsidRPr="005C7649" w:rsidRDefault="003801F2" w:rsidP="0080341D">
            <w:pPr>
              <w:jc w:val="both"/>
              <w:rPr>
                <w:rFonts w:eastAsia="Times New Roman"/>
                <w:i/>
                <w:iCs/>
                <w:sz w:val="16"/>
                <w:szCs w:val="16"/>
                <w:lang w:val="es-ES" w:eastAsia="en-GB"/>
              </w:rPr>
            </w:pPr>
            <w:r w:rsidRPr="005C7649">
              <w:rPr>
                <w:rFonts w:eastAsia="Times New Roman"/>
                <w:i/>
                <w:iCs/>
                <w:sz w:val="16"/>
                <w:szCs w:val="16"/>
                <w:lang w:val="es-ES" w:eastAsia="en-GB"/>
              </w:rPr>
              <w:lastRenderedPageBreak/>
              <w:t>Resolu</w:t>
            </w:r>
            <w:r w:rsidR="00531D8E" w:rsidRPr="005C7649">
              <w:rPr>
                <w:rFonts w:eastAsia="Times New Roman"/>
                <w:i/>
                <w:iCs/>
                <w:sz w:val="16"/>
                <w:szCs w:val="16"/>
                <w:lang w:val="es-ES" w:eastAsia="en-GB"/>
              </w:rPr>
              <w:t>ción</w:t>
            </w:r>
            <w:r w:rsidRPr="005C7649">
              <w:rPr>
                <w:rFonts w:eastAsia="Times New Roman"/>
                <w:i/>
                <w:iCs/>
                <w:sz w:val="16"/>
                <w:szCs w:val="16"/>
                <w:lang w:val="es-ES" w:eastAsia="en-GB"/>
              </w:rPr>
              <w:t xml:space="preserve"> 11.17 (Rev.COP14), </w:t>
            </w:r>
          </w:p>
          <w:p w14:paraId="369EBBB9" w14:textId="6176B12A" w:rsidR="003801F2" w:rsidRPr="005C7649" w:rsidRDefault="00531D8E" w:rsidP="0080341D">
            <w:pPr>
              <w:jc w:val="both"/>
              <w:rPr>
                <w:rFonts w:eastAsia="Times New Roman"/>
                <w:i/>
                <w:iCs/>
                <w:sz w:val="16"/>
                <w:szCs w:val="16"/>
                <w:lang w:val="es-ES" w:eastAsia="en-GB"/>
              </w:rPr>
            </w:pPr>
            <w:r w:rsidRPr="005C7649">
              <w:rPr>
                <w:rFonts w:eastAsia="Times New Roman"/>
                <w:i/>
                <w:iCs/>
                <w:sz w:val="16"/>
                <w:szCs w:val="16"/>
                <w:lang w:val="es-ES" w:eastAsia="en-GB"/>
              </w:rPr>
              <w:t>PO</w:t>
            </w:r>
            <w:r w:rsidR="003801F2" w:rsidRPr="005C7649">
              <w:rPr>
                <w:rFonts w:eastAsia="Times New Roman"/>
                <w:i/>
                <w:iCs/>
                <w:sz w:val="16"/>
                <w:szCs w:val="16"/>
                <w:lang w:val="es-ES" w:eastAsia="en-GB"/>
              </w:rPr>
              <w:t xml:space="preserve"> 10.</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9481D3" w14:textId="009BBA35" w:rsidR="006A03E1" w:rsidRPr="005C7649" w:rsidRDefault="003801F2" w:rsidP="00B3463B">
            <w:pPr>
              <w:jc w:val="both"/>
              <w:rPr>
                <w:i/>
                <w:iCs/>
                <w:color w:val="000000"/>
                <w:sz w:val="16"/>
                <w:szCs w:val="16"/>
                <w:lang w:val="es-ES"/>
              </w:rPr>
            </w:pPr>
            <w:r w:rsidRPr="005C7649">
              <w:rPr>
                <w:i/>
                <w:iCs/>
                <w:color w:val="000000"/>
                <w:sz w:val="16"/>
                <w:szCs w:val="16"/>
                <w:lang w:val="es-ES"/>
              </w:rPr>
              <w:t xml:space="preserve">10. </w:t>
            </w:r>
            <w:r w:rsidR="00527D1F" w:rsidRPr="005C7649">
              <w:rPr>
                <w:i/>
                <w:iCs/>
                <w:color w:val="000000"/>
                <w:sz w:val="16"/>
                <w:szCs w:val="16"/>
                <w:lang w:val="es-ES"/>
              </w:rPr>
              <w:t xml:space="preserve">Solicita asimismo al Consejo Científico y al Grupo de trabajo, con sujeción a la disponibilidad de recursos, que en colaboración con FLAP promuevan y fomenten el aumento de la conciencia pública y apoyo a la conservación de las aves </w:t>
            </w:r>
            <w:r w:rsidR="00527D1F" w:rsidRPr="005C7649">
              <w:rPr>
                <w:i/>
                <w:iCs/>
                <w:color w:val="000000"/>
                <w:sz w:val="16"/>
                <w:szCs w:val="16"/>
                <w:lang w:val="es-ES"/>
              </w:rPr>
              <w:lastRenderedPageBreak/>
              <w:t>terrestres migratorias a lo largo de la ruta migratoria, entre el público en general y las partes interesadas, incluyendo cómo estas especies son un recurso compartido entre distintos países y actúan como indicadores de la salud general del medio ambiente, de la gente y de la biodiversidad;</w:t>
            </w:r>
          </w:p>
        </w:tc>
        <w:tc>
          <w:tcPr>
            <w:tcW w:w="1620" w:type="dxa"/>
          </w:tcPr>
          <w:p w14:paraId="1645386C" w14:textId="62504779"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lastRenderedPageBreak/>
              <w:t>Según mandato</w:t>
            </w:r>
          </w:p>
        </w:tc>
        <w:tc>
          <w:tcPr>
            <w:tcW w:w="1890" w:type="dxa"/>
          </w:tcPr>
          <w:p w14:paraId="7892469F" w14:textId="785FFB6F" w:rsidR="003801F2" w:rsidRPr="005C7649" w:rsidRDefault="00EE0F96" w:rsidP="0080341D">
            <w:pPr>
              <w:jc w:val="both"/>
              <w:rPr>
                <w:rFonts w:eastAsia="Times New Roman"/>
                <w:sz w:val="16"/>
                <w:szCs w:val="16"/>
                <w:lang w:val="es-ES" w:eastAsia="en-GB"/>
              </w:rPr>
            </w:pPr>
            <w:r w:rsidRPr="005C7649">
              <w:rPr>
                <w:rFonts w:eastAsia="Times New Roman"/>
                <w:sz w:val="16"/>
                <w:szCs w:val="16"/>
                <w:lang w:val="es-ES" w:eastAsia="en-GB"/>
              </w:rPr>
              <w:t xml:space="preserve">Productos de comunicación, correspondencia con las partes interesadas, actos (paralelos) organizados, por </w:t>
            </w:r>
            <w:r w:rsidRPr="005C7649">
              <w:rPr>
                <w:rFonts w:eastAsia="Times New Roman"/>
                <w:sz w:val="16"/>
                <w:szCs w:val="16"/>
                <w:lang w:val="es-ES" w:eastAsia="en-GB"/>
              </w:rPr>
              <w:lastRenderedPageBreak/>
              <w:t>ejemplo, en la COP16 de la CNULD.</w:t>
            </w:r>
          </w:p>
        </w:tc>
        <w:tc>
          <w:tcPr>
            <w:tcW w:w="1530" w:type="dxa"/>
          </w:tcPr>
          <w:p w14:paraId="1EAC4C3B" w14:textId="7EE73375"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lastRenderedPageBreak/>
              <w:t>En curso</w:t>
            </w:r>
          </w:p>
        </w:tc>
        <w:tc>
          <w:tcPr>
            <w:tcW w:w="1440" w:type="dxa"/>
          </w:tcPr>
          <w:p w14:paraId="52F540AF" w14:textId="4A5D7909"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Olivier Biber (</w:t>
            </w:r>
            <w:r w:rsidR="005A7876" w:rsidRPr="005C7649">
              <w:rPr>
                <w:rFonts w:eastAsia="Times New Roman"/>
                <w:iCs/>
                <w:sz w:val="16"/>
                <w:szCs w:val="16"/>
                <w:lang w:val="es-ES" w:eastAsia="en-GB"/>
              </w:rPr>
              <w:t>Presidente del GdT AEML</w:t>
            </w:r>
            <w:r w:rsidRPr="005C7649">
              <w:rPr>
                <w:rFonts w:eastAsia="Times New Roman"/>
                <w:iCs/>
                <w:sz w:val="16"/>
                <w:szCs w:val="16"/>
                <w:lang w:val="es-ES" w:eastAsia="en-GB"/>
              </w:rPr>
              <w:t xml:space="preserve">); Swiss Ornithological Institute (SOI): </w:t>
            </w:r>
            <w:r w:rsidRPr="005C7649">
              <w:rPr>
                <w:rFonts w:eastAsia="Times New Roman"/>
                <w:iCs/>
                <w:sz w:val="16"/>
                <w:szCs w:val="16"/>
                <w:lang w:val="es-ES" w:eastAsia="en-GB"/>
              </w:rPr>
              <w:lastRenderedPageBreak/>
              <w:t>Alain Jacot, Reto Spaar</w:t>
            </w:r>
          </w:p>
        </w:tc>
        <w:tc>
          <w:tcPr>
            <w:tcW w:w="1800" w:type="dxa"/>
          </w:tcPr>
          <w:p w14:paraId="25BF5DD5" w14:textId="77777777"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lastRenderedPageBreak/>
              <w:t xml:space="preserve">Rob Clay, Stephen Garnett, </w:t>
            </w:r>
          </w:p>
          <w:p w14:paraId="397F6934" w14:textId="4AC07EF7"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Iván Ramírez; Tilman Schneider)</w:t>
            </w:r>
          </w:p>
        </w:tc>
        <w:tc>
          <w:tcPr>
            <w:tcW w:w="1260" w:type="dxa"/>
          </w:tcPr>
          <w:p w14:paraId="67F3CBE7"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0EE238DC" w14:textId="77777777" w:rsidR="003801F2" w:rsidRPr="005C7649" w:rsidRDefault="003801F2" w:rsidP="0080341D">
            <w:pPr>
              <w:jc w:val="both"/>
              <w:rPr>
                <w:rFonts w:eastAsia="Times New Roman"/>
                <w:i/>
                <w:iCs/>
                <w:sz w:val="16"/>
                <w:szCs w:val="16"/>
                <w:lang w:val="es-ES" w:eastAsia="en-GB"/>
              </w:rPr>
            </w:pPr>
          </w:p>
        </w:tc>
      </w:tr>
      <w:tr w:rsidR="0011291F" w:rsidRPr="005C7649" w14:paraId="32BE097D" w14:textId="77777777" w:rsidTr="00B3463B">
        <w:trPr>
          <w:trHeight w:val="286"/>
        </w:trPr>
        <w:tc>
          <w:tcPr>
            <w:tcW w:w="1260" w:type="dxa"/>
          </w:tcPr>
          <w:p w14:paraId="3B53D3E5" w14:textId="77777777" w:rsidR="00171A85" w:rsidRPr="005C7649" w:rsidRDefault="003801F2" w:rsidP="0080341D">
            <w:pPr>
              <w:jc w:val="both"/>
              <w:rPr>
                <w:rFonts w:eastAsia="Times New Roman"/>
                <w:i/>
                <w:iCs/>
                <w:sz w:val="16"/>
                <w:szCs w:val="16"/>
                <w:lang w:val="es-ES" w:eastAsia="en-GB"/>
              </w:rPr>
            </w:pPr>
            <w:r w:rsidRPr="005C7649">
              <w:rPr>
                <w:rFonts w:eastAsia="Times New Roman"/>
                <w:i/>
                <w:iCs/>
                <w:sz w:val="16"/>
                <w:szCs w:val="16"/>
                <w:lang w:val="es-ES" w:eastAsia="en-GB"/>
              </w:rPr>
              <w:t>Resolu</w:t>
            </w:r>
            <w:r w:rsidR="00531D8E" w:rsidRPr="005C7649">
              <w:rPr>
                <w:rFonts w:eastAsia="Times New Roman"/>
                <w:i/>
                <w:iCs/>
                <w:sz w:val="16"/>
                <w:szCs w:val="16"/>
                <w:lang w:val="es-ES" w:eastAsia="en-GB"/>
              </w:rPr>
              <w:t>ción</w:t>
            </w:r>
            <w:r w:rsidRPr="005C7649">
              <w:rPr>
                <w:rFonts w:eastAsia="Times New Roman"/>
                <w:i/>
                <w:iCs/>
                <w:sz w:val="16"/>
                <w:szCs w:val="16"/>
                <w:lang w:val="es-ES" w:eastAsia="en-GB"/>
              </w:rPr>
              <w:t xml:space="preserve"> 11.17 (Rev.COP14), </w:t>
            </w:r>
          </w:p>
          <w:p w14:paraId="3C505A22" w14:textId="03ADBDB7" w:rsidR="003801F2" w:rsidRPr="005C7649" w:rsidRDefault="00531D8E" w:rsidP="0080341D">
            <w:pPr>
              <w:jc w:val="both"/>
              <w:rPr>
                <w:rFonts w:eastAsia="Times New Roman"/>
                <w:i/>
                <w:iCs/>
                <w:sz w:val="16"/>
                <w:szCs w:val="16"/>
                <w:lang w:val="es-ES" w:eastAsia="en-GB"/>
              </w:rPr>
            </w:pPr>
            <w:r w:rsidRPr="005C7649">
              <w:rPr>
                <w:rFonts w:eastAsia="Times New Roman"/>
                <w:i/>
                <w:iCs/>
                <w:sz w:val="16"/>
                <w:szCs w:val="16"/>
                <w:lang w:val="es-ES" w:eastAsia="en-GB"/>
              </w:rPr>
              <w:t>PO</w:t>
            </w:r>
            <w:r w:rsidR="003801F2" w:rsidRPr="005C7649">
              <w:rPr>
                <w:rFonts w:eastAsia="Times New Roman"/>
                <w:i/>
                <w:iCs/>
                <w:sz w:val="16"/>
                <w:szCs w:val="16"/>
                <w:lang w:val="es-ES" w:eastAsia="en-GB"/>
              </w:rPr>
              <w:t xml:space="preserve"> 11.</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9EA310" w14:textId="4A004213" w:rsidR="006A03E1" w:rsidRPr="005C7649" w:rsidRDefault="003801F2" w:rsidP="00B3463B">
            <w:pPr>
              <w:jc w:val="both"/>
              <w:rPr>
                <w:i/>
                <w:iCs/>
                <w:color w:val="000000"/>
                <w:sz w:val="16"/>
                <w:szCs w:val="16"/>
                <w:lang w:val="es-ES"/>
              </w:rPr>
            </w:pPr>
            <w:r w:rsidRPr="005C7649">
              <w:rPr>
                <w:i/>
                <w:iCs/>
                <w:color w:val="000000"/>
                <w:sz w:val="16"/>
                <w:szCs w:val="16"/>
                <w:lang w:val="es-ES"/>
              </w:rPr>
              <w:t xml:space="preserve">11. </w:t>
            </w:r>
            <w:r w:rsidR="001A6E4D" w:rsidRPr="005C7649">
              <w:rPr>
                <w:i/>
                <w:iCs/>
                <w:color w:val="000000"/>
                <w:sz w:val="16"/>
                <w:szCs w:val="16"/>
                <w:lang w:val="es-ES"/>
              </w:rPr>
              <w:t>Solicita además al Consejo Científico y al Grupo de Trabajo que, en función de la disponibilidad de recursos y en colaboración con la FLAP, difundan datos empíricos e información a los responsables de la toma de decisiones y a quienes formulan las propuestas de medidas;</w:t>
            </w:r>
          </w:p>
        </w:tc>
        <w:tc>
          <w:tcPr>
            <w:tcW w:w="1620" w:type="dxa"/>
          </w:tcPr>
          <w:p w14:paraId="6DE29F69" w14:textId="7AC35BA1"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2A0A7010" w14:textId="512E3146" w:rsidR="003801F2" w:rsidRPr="005C7649" w:rsidRDefault="00EE0F96" w:rsidP="002132AC">
            <w:pPr>
              <w:rPr>
                <w:rFonts w:eastAsia="Times New Roman"/>
                <w:sz w:val="16"/>
                <w:szCs w:val="16"/>
                <w:lang w:val="es-ES" w:eastAsia="en-GB"/>
              </w:rPr>
            </w:pPr>
            <w:r w:rsidRPr="005C7649">
              <w:rPr>
                <w:rFonts w:eastAsia="Times New Roman"/>
                <w:sz w:val="16"/>
                <w:szCs w:val="16"/>
                <w:lang w:val="es-ES" w:eastAsia="en-GB"/>
              </w:rPr>
              <w:t>Productos de comunicación, correspondencia con las partes interesadas, actos (paralelos) organizados, por ejemplo, en la COP16 de la CNULD.</w:t>
            </w:r>
          </w:p>
        </w:tc>
        <w:tc>
          <w:tcPr>
            <w:tcW w:w="1530" w:type="dxa"/>
          </w:tcPr>
          <w:p w14:paraId="6D79E575" w14:textId="5F835A27"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7864BCED" w14:textId="3AA3A7E4"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Olivier Biber (</w:t>
            </w:r>
            <w:r w:rsidR="005A7876" w:rsidRPr="005C7649">
              <w:rPr>
                <w:rFonts w:eastAsia="Times New Roman"/>
                <w:iCs/>
                <w:sz w:val="16"/>
                <w:szCs w:val="16"/>
                <w:lang w:val="es-ES" w:eastAsia="en-GB"/>
              </w:rPr>
              <w:t>Presidente del GdT AEML</w:t>
            </w:r>
            <w:r w:rsidRPr="005C7649">
              <w:rPr>
                <w:rFonts w:eastAsia="Times New Roman"/>
                <w:iCs/>
                <w:sz w:val="16"/>
                <w:szCs w:val="16"/>
                <w:lang w:val="es-ES" w:eastAsia="en-GB"/>
              </w:rPr>
              <w:t>); Swiss Ornithological Institute (SOI): Alain Jacot, Reto Spaar</w:t>
            </w:r>
          </w:p>
        </w:tc>
        <w:tc>
          <w:tcPr>
            <w:tcW w:w="1800" w:type="dxa"/>
          </w:tcPr>
          <w:p w14:paraId="4BB0C104" w14:textId="77777777"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56E9861A" w14:textId="3228B5DE"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Iván Ramírez; Tilman Schneider)</w:t>
            </w:r>
          </w:p>
        </w:tc>
        <w:tc>
          <w:tcPr>
            <w:tcW w:w="1260" w:type="dxa"/>
          </w:tcPr>
          <w:p w14:paraId="57CA7081"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0C4AF5A2" w14:textId="77777777" w:rsidR="003801F2" w:rsidRPr="005C7649" w:rsidRDefault="003801F2" w:rsidP="0080341D">
            <w:pPr>
              <w:jc w:val="both"/>
              <w:rPr>
                <w:rFonts w:eastAsia="Times New Roman"/>
                <w:i/>
                <w:iCs/>
                <w:sz w:val="16"/>
                <w:szCs w:val="16"/>
                <w:lang w:val="es-ES" w:eastAsia="en-GB"/>
              </w:rPr>
            </w:pPr>
          </w:p>
        </w:tc>
      </w:tr>
      <w:tr w:rsidR="0011291F" w:rsidRPr="005C7649" w14:paraId="6CE61A74" w14:textId="77777777" w:rsidTr="00B3463B">
        <w:trPr>
          <w:trHeight w:val="286"/>
        </w:trPr>
        <w:tc>
          <w:tcPr>
            <w:tcW w:w="1260" w:type="dxa"/>
          </w:tcPr>
          <w:p w14:paraId="1D140A7D" w14:textId="77777777" w:rsidR="00171A85"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Resolución</w:t>
            </w:r>
            <w:r w:rsidR="003801F2" w:rsidRPr="005C7649">
              <w:rPr>
                <w:rFonts w:eastAsia="Times New Roman"/>
                <w:i/>
                <w:iCs/>
                <w:sz w:val="16"/>
                <w:szCs w:val="16"/>
                <w:lang w:val="es-ES" w:eastAsia="en-GB"/>
              </w:rPr>
              <w:t xml:space="preserve"> 11.17 (Rev.COP14),</w:t>
            </w:r>
          </w:p>
          <w:p w14:paraId="3F7EDEBF" w14:textId="46E47F83" w:rsidR="003801F2"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PO</w:t>
            </w:r>
            <w:r w:rsidR="003801F2" w:rsidRPr="005C7649">
              <w:rPr>
                <w:rFonts w:eastAsia="Times New Roman"/>
                <w:i/>
                <w:iCs/>
                <w:sz w:val="16"/>
                <w:szCs w:val="16"/>
                <w:lang w:val="es-ES" w:eastAsia="en-GB"/>
              </w:rPr>
              <w:t xml:space="preserve"> 16.</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34132B" w14:textId="60435FC3" w:rsidR="006A03E1" w:rsidRPr="005C7649" w:rsidRDefault="003801F2" w:rsidP="00B3463B">
            <w:pPr>
              <w:jc w:val="both"/>
              <w:rPr>
                <w:i/>
                <w:iCs/>
                <w:color w:val="000000"/>
                <w:sz w:val="16"/>
                <w:szCs w:val="16"/>
                <w:lang w:val="es-ES"/>
              </w:rPr>
            </w:pPr>
            <w:r w:rsidRPr="005C7649">
              <w:rPr>
                <w:i/>
                <w:iCs/>
                <w:color w:val="000000"/>
                <w:sz w:val="16"/>
                <w:szCs w:val="16"/>
                <w:lang w:val="es-ES"/>
              </w:rPr>
              <w:t xml:space="preserve">16. </w:t>
            </w:r>
            <w:r w:rsidR="00506480" w:rsidRPr="005C7649">
              <w:rPr>
                <w:i/>
                <w:iCs/>
                <w:color w:val="000000"/>
                <w:sz w:val="16"/>
                <w:szCs w:val="16"/>
                <w:lang w:val="es-ES"/>
              </w:rPr>
              <w:t>Solicita al Grupo de trabajo y al Consejo Científico de la CMS que, en función de la disponibilidad de recursos, de acuerdo con el Grupo de estudio de las aves terrestres migratorias y el FLAP, con el apoyo de la Secretaría de la CMS, respalde la puesta en marcha de Planes de acción para un conjunto de especies, incluyendo la carraca europea (Coracias garrulus) originalmente adoptados en la Resolución 12.12 sobre Planes de Acción para aves, la tórtola europea (Streptopelia turtur), aprobados en la 48ª Reunión del Comité Permanente, de acuerdo con la Decisión 12.21 sobre Planes de Acción para aves, y el escribano aurelolado (Emberiza aureola), una vez respaldada y que continúe con el desarrollo de Planes de Acción para las aves terrestres migratorias, particularmente los escribanos;</w:t>
            </w:r>
          </w:p>
        </w:tc>
        <w:tc>
          <w:tcPr>
            <w:tcW w:w="1620" w:type="dxa"/>
          </w:tcPr>
          <w:p w14:paraId="45CFFA90" w14:textId="69245A35"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56CC4B04" w14:textId="77777777" w:rsidR="003801F2" w:rsidRPr="005C7649" w:rsidRDefault="003801F2" w:rsidP="0080341D">
            <w:pPr>
              <w:jc w:val="both"/>
              <w:rPr>
                <w:rFonts w:eastAsia="Times New Roman"/>
                <w:sz w:val="16"/>
                <w:szCs w:val="16"/>
                <w:lang w:val="es-ES" w:eastAsia="en-GB"/>
              </w:rPr>
            </w:pPr>
          </w:p>
        </w:tc>
        <w:tc>
          <w:tcPr>
            <w:tcW w:w="1530" w:type="dxa"/>
          </w:tcPr>
          <w:p w14:paraId="7666C28C" w14:textId="58276C3F"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5F427CDA" w14:textId="6C53FC84"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Olivier Biber (</w:t>
            </w:r>
            <w:r w:rsidR="005A7876" w:rsidRPr="005C7649">
              <w:rPr>
                <w:rFonts w:eastAsia="Times New Roman"/>
                <w:iCs/>
                <w:sz w:val="16"/>
                <w:szCs w:val="16"/>
                <w:lang w:val="es-ES" w:eastAsia="en-GB"/>
              </w:rPr>
              <w:t>Presidente del GdT AEML</w:t>
            </w:r>
            <w:r w:rsidRPr="005C7649">
              <w:rPr>
                <w:rFonts w:eastAsia="Times New Roman"/>
                <w:iCs/>
                <w:sz w:val="16"/>
                <w:szCs w:val="16"/>
                <w:lang w:val="es-ES" w:eastAsia="en-GB"/>
              </w:rPr>
              <w:t>); Swiss Ornithological Institute (SOI): Alain Jacot, Reto Spaar</w:t>
            </w:r>
          </w:p>
        </w:tc>
        <w:tc>
          <w:tcPr>
            <w:tcW w:w="1800" w:type="dxa"/>
          </w:tcPr>
          <w:p w14:paraId="14BCAB1D" w14:textId="77777777"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 xml:space="preserve">Rob Clay, Stephen Garnett, </w:t>
            </w:r>
          </w:p>
          <w:p w14:paraId="24FD2AF0" w14:textId="4E6A0A64"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Iván Ramírez; Tilman Schneider)</w:t>
            </w:r>
          </w:p>
        </w:tc>
        <w:tc>
          <w:tcPr>
            <w:tcW w:w="1260" w:type="dxa"/>
          </w:tcPr>
          <w:p w14:paraId="1F6503E5"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01531F58" w14:textId="77777777" w:rsidR="003801F2" w:rsidRPr="005C7649" w:rsidRDefault="003801F2" w:rsidP="0080341D">
            <w:pPr>
              <w:jc w:val="both"/>
              <w:rPr>
                <w:rFonts w:eastAsia="Times New Roman"/>
                <w:i/>
                <w:iCs/>
                <w:sz w:val="16"/>
                <w:szCs w:val="16"/>
                <w:lang w:val="es-ES" w:eastAsia="en-GB"/>
              </w:rPr>
            </w:pPr>
          </w:p>
        </w:tc>
      </w:tr>
      <w:tr w:rsidR="0011291F" w:rsidRPr="005C7649" w14:paraId="12B81488" w14:textId="77777777" w:rsidTr="00B3463B">
        <w:trPr>
          <w:trHeight w:val="286"/>
        </w:trPr>
        <w:tc>
          <w:tcPr>
            <w:tcW w:w="1260" w:type="dxa"/>
          </w:tcPr>
          <w:p w14:paraId="6600207E" w14:textId="77777777" w:rsidR="00171A85"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Resolución</w:t>
            </w:r>
            <w:r w:rsidR="003801F2" w:rsidRPr="005C7649">
              <w:rPr>
                <w:rFonts w:eastAsia="Times New Roman"/>
                <w:i/>
                <w:iCs/>
                <w:sz w:val="16"/>
                <w:szCs w:val="16"/>
                <w:lang w:val="es-ES" w:eastAsia="en-GB"/>
              </w:rPr>
              <w:t xml:space="preserve"> 11.17 (Rev.COP14), </w:t>
            </w:r>
          </w:p>
          <w:p w14:paraId="5291C9C7" w14:textId="2B553A44" w:rsidR="003801F2"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 xml:space="preserve">PO </w:t>
            </w:r>
            <w:r w:rsidR="003801F2" w:rsidRPr="005C7649">
              <w:rPr>
                <w:rFonts w:eastAsia="Times New Roman"/>
                <w:i/>
                <w:iCs/>
                <w:sz w:val="16"/>
                <w:szCs w:val="16"/>
                <w:lang w:val="es-ES" w:eastAsia="en-GB"/>
              </w:rPr>
              <w:t>18.</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F6C36A" w14:textId="58A798B3" w:rsidR="003801F2" w:rsidRPr="005C7649" w:rsidRDefault="003801F2" w:rsidP="00CD379B">
            <w:pPr>
              <w:jc w:val="both"/>
              <w:rPr>
                <w:i/>
                <w:iCs/>
                <w:color w:val="000000"/>
                <w:sz w:val="16"/>
                <w:szCs w:val="16"/>
                <w:lang w:val="es-ES"/>
              </w:rPr>
            </w:pPr>
            <w:r w:rsidRPr="005C7649">
              <w:rPr>
                <w:i/>
                <w:iCs/>
                <w:color w:val="000000"/>
                <w:sz w:val="16"/>
                <w:szCs w:val="16"/>
                <w:lang w:val="es-ES"/>
              </w:rPr>
              <w:t xml:space="preserve">18. </w:t>
            </w:r>
            <w:r w:rsidR="00D03437" w:rsidRPr="005C7649">
              <w:rPr>
                <w:i/>
                <w:iCs/>
                <w:color w:val="000000"/>
                <w:sz w:val="16"/>
                <w:szCs w:val="16"/>
                <w:lang w:val="es-ES"/>
              </w:rPr>
              <w:t>Solicita a las Partes y al Consejo Científico que informen de los progresos realizados en la implementación del Plan de acción, durante reuniones futuras de la Conferencia de las Partes, incluyendo el monitoreo y la eficacia de las medidas adoptadas.</w:t>
            </w:r>
          </w:p>
        </w:tc>
        <w:tc>
          <w:tcPr>
            <w:tcW w:w="1620" w:type="dxa"/>
          </w:tcPr>
          <w:p w14:paraId="3EB39778" w14:textId="3F3E5A82"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0AC6A7E5" w14:textId="177AE950" w:rsidR="003801F2" w:rsidRPr="005C7649" w:rsidRDefault="00DE27FE" w:rsidP="0080341D">
            <w:pPr>
              <w:jc w:val="both"/>
              <w:rPr>
                <w:rFonts w:eastAsia="Times New Roman"/>
                <w:sz w:val="16"/>
                <w:szCs w:val="16"/>
                <w:lang w:val="es-ES" w:eastAsia="en-GB"/>
              </w:rPr>
            </w:pPr>
            <w:r w:rsidRPr="005C7649">
              <w:rPr>
                <w:rFonts w:eastAsia="Times New Roman"/>
                <w:sz w:val="16"/>
                <w:szCs w:val="16"/>
                <w:lang w:val="es-ES" w:eastAsia="en-GB"/>
              </w:rPr>
              <w:t>Informe a la</w:t>
            </w:r>
            <w:r w:rsidR="003801F2" w:rsidRPr="005C7649">
              <w:rPr>
                <w:rFonts w:eastAsia="Times New Roman"/>
                <w:sz w:val="16"/>
                <w:szCs w:val="16"/>
                <w:lang w:val="es-ES" w:eastAsia="en-GB"/>
              </w:rPr>
              <w:t xml:space="preserve"> COP15</w:t>
            </w:r>
          </w:p>
        </w:tc>
        <w:tc>
          <w:tcPr>
            <w:tcW w:w="1530" w:type="dxa"/>
          </w:tcPr>
          <w:p w14:paraId="0223B2BE" w14:textId="2C352FCE" w:rsidR="003801F2" w:rsidRPr="005C7649" w:rsidRDefault="0016243E" w:rsidP="0080341D">
            <w:pPr>
              <w:rPr>
                <w:rFonts w:eastAsia="Times New Roman"/>
                <w:iCs/>
                <w:sz w:val="16"/>
                <w:szCs w:val="16"/>
                <w:lang w:val="es-ES" w:eastAsia="en-GB"/>
              </w:rPr>
            </w:pPr>
            <w:r w:rsidRPr="005C7649">
              <w:rPr>
                <w:rFonts w:eastAsia="Times New Roman"/>
                <w:iCs/>
                <w:sz w:val="16"/>
                <w:szCs w:val="16"/>
                <w:lang w:val="es-ES" w:eastAsia="en-GB"/>
              </w:rPr>
              <w:t>antes de la fecha límite de entrega de documentos para ScC-SC8</w:t>
            </w:r>
          </w:p>
        </w:tc>
        <w:tc>
          <w:tcPr>
            <w:tcW w:w="1440" w:type="dxa"/>
          </w:tcPr>
          <w:p w14:paraId="2E8CDF7E" w14:textId="618F4EFE"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Olivier Biber (</w:t>
            </w:r>
            <w:r w:rsidR="005A7876" w:rsidRPr="005C7649">
              <w:rPr>
                <w:rFonts w:eastAsia="Times New Roman"/>
                <w:iCs/>
                <w:sz w:val="16"/>
                <w:szCs w:val="16"/>
                <w:lang w:val="es-ES" w:eastAsia="en-GB"/>
              </w:rPr>
              <w:t>Presidente del GdT AEML</w:t>
            </w:r>
            <w:r w:rsidRPr="005C7649">
              <w:rPr>
                <w:rFonts w:eastAsia="Times New Roman"/>
                <w:iCs/>
                <w:sz w:val="16"/>
                <w:szCs w:val="16"/>
                <w:lang w:val="es-ES" w:eastAsia="en-GB"/>
              </w:rPr>
              <w:t xml:space="preserve">); Swiss Ornithological Institute (SOI): </w:t>
            </w:r>
            <w:r w:rsidRPr="005C7649">
              <w:rPr>
                <w:rFonts w:eastAsia="Times New Roman"/>
                <w:iCs/>
                <w:sz w:val="16"/>
                <w:szCs w:val="16"/>
                <w:lang w:val="es-ES" w:eastAsia="en-GB"/>
              </w:rPr>
              <w:lastRenderedPageBreak/>
              <w:t>Alain Jacot, Reto Spaar</w:t>
            </w:r>
          </w:p>
        </w:tc>
        <w:tc>
          <w:tcPr>
            <w:tcW w:w="1800" w:type="dxa"/>
          </w:tcPr>
          <w:p w14:paraId="6D66AEA7" w14:textId="77777777"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lastRenderedPageBreak/>
              <w:t xml:space="preserve">Rob Clay, Stephen Garnett, </w:t>
            </w:r>
          </w:p>
          <w:p w14:paraId="17473142" w14:textId="681909F6"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Iván Ramírez; Tilman Schneider)</w:t>
            </w:r>
          </w:p>
        </w:tc>
        <w:tc>
          <w:tcPr>
            <w:tcW w:w="1260" w:type="dxa"/>
          </w:tcPr>
          <w:p w14:paraId="21397CBB"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3572DDE9" w14:textId="77777777" w:rsidR="003801F2" w:rsidRPr="005C7649" w:rsidRDefault="003801F2" w:rsidP="0080341D">
            <w:pPr>
              <w:jc w:val="both"/>
              <w:rPr>
                <w:rFonts w:eastAsia="Times New Roman"/>
                <w:i/>
                <w:iCs/>
                <w:sz w:val="16"/>
                <w:szCs w:val="16"/>
                <w:lang w:val="es-ES" w:eastAsia="en-GB"/>
              </w:rPr>
            </w:pPr>
          </w:p>
        </w:tc>
      </w:tr>
      <w:tr w:rsidR="003801F2" w:rsidRPr="005C7649" w14:paraId="63AA90F4" w14:textId="77777777" w:rsidTr="006730B1">
        <w:trPr>
          <w:trHeight w:val="476"/>
        </w:trPr>
        <w:tc>
          <w:tcPr>
            <w:tcW w:w="15570" w:type="dxa"/>
            <w:gridSpan w:val="9"/>
            <w:shd w:val="clear" w:color="auto" w:fill="B4C6E7" w:themeFill="accent1" w:themeFillTint="66"/>
            <w:vAlign w:val="center"/>
          </w:tcPr>
          <w:p w14:paraId="3AF85390" w14:textId="4522B6E8" w:rsidR="003801F2" w:rsidRPr="005C7649" w:rsidRDefault="00B81CBD" w:rsidP="00CD379B">
            <w:pPr>
              <w:jc w:val="both"/>
              <w:rPr>
                <w:rFonts w:eastAsia="Times New Roman"/>
                <w:i/>
                <w:iCs/>
                <w:sz w:val="16"/>
                <w:szCs w:val="16"/>
                <w:lang w:val="es-ES" w:eastAsia="en-GB"/>
              </w:rPr>
            </w:pPr>
            <w:r w:rsidRPr="005C7649">
              <w:rPr>
                <w:rFonts w:eastAsia="Times New Roman"/>
                <w:b/>
                <w:bCs/>
                <w:sz w:val="16"/>
                <w:szCs w:val="16"/>
                <w:lang w:val="es-ES" w:eastAsia="en-GB"/>
              </w:rPr>
              <w:t>CORREDORES AÉREOS</w:t>
            </w:r>
          </w:p>
        </w:tc>
      </w:tr>
      <w:tr w:rsidR="0011291F" w:rsidRPr="006730B1" w14:paraId="061B047E" w14:textId="77777777" w:rsidTr="00B3463B">
        <w:trPr>
          <w:trHeight w:val="260"/>
        </w:trPr>
        <w:tc>
          <w:tcPr>
            <w:tcW w:w="1260" w:type="dxa"/>
          </w:tcPr>
          <w:p w14:paraId="2187D216" w14:textId="473FF3B9" w:rsidR="003801F2" w:rsidRPr="005C7649" w:rsidRDefault="00B6514C" w:rsidP="0080341D">
            <w:pPr>
              <w:jc w:val="both"/>
              <w:rPr>
                <w:rFonts w:eastAsia="Times New Roman"/>
                <w:i/>
                <w:iCs/>
                <w:sz w:val="16"/>
                <w:szCs w:val="16"/>
                <w:lang w:val="es-ES" w:eastAsia="en-GB"/>
              </w:rPr>
            </w:pPr>
            <w:r w:rsidRPr="005C7649">
              <w:rPr>
                <w:rFonts w:eastAsia="Times New Roman"/>
                <w:i/>
                <w:iCs/>
                <w:sz w:val="16"/>
                <w:szCs w:val="16"/>
                <w:lang w:val="es-ES" w:eastAsia="en-GB"/>
              </w:rPr>
              <w:t>Dec.</w:t>
            </w:r>
            <w:r w:rsidR="003801F2" w:rsidRPr="005C7649">
              <w:rPr>
                <w:rFonts w:eastAsia="Times New Roman"/>
                <w:i/>
                <w:iCs/>
                <w:sz w:val="16"/>
                <w:szCs w:val="16"/>
                <w:lang w:val="es-ES" w:eastAsia="en-GB"/>
              </w:rPr>
              <w:t>14.140</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115F36" w14:textId="77777777" w:rsidR="003801F2" w:rsidRDefault="00FC5833" w:rsidP="00CD379B">
            <w:pPr>
              <w:jc w:val="both"/>
              <w:rPr>
                <w:i/>
                <w:iCs/>
                <w:color w:val="000000"/>
                <w:sz w:val="16"/>
                <w:szCs w:val="16"/>
                <w:lang w:val="es-ES"/>
              </w:rPr>
            </w:pPr>
            <w:r w:rsidRPr="005C7649">
              <w:rPr>
                <w:i/>
                <w:iCs/>
                <w:color w:val="000000"/>
                <w:sz w:val="16"/>
                <w:szCs w:val="16"/>
                <w:lang w:val="es-ES"/>
              </w:rPr>
              <w:t>Se solicita al Grupo de Trabajo de Corredores aéreos, en función de la disponibilidad de recursos externos:</w:t>
            </w:r>
          </w:p>
          <w:p w14:paraId="7293499D" w14:textId="6041C436" w:rsidR="006A03E1" w:rsidRPr="005C7649" w:rsidRDefault="006A03E1" w:rsidP="00CD379B">
            <w:pPr>
              <w:jc w:val="both"/>
              <w:rPr>
                <w:i/>
                <w:iCs/>
                <w:color w:val="000000"/>
                <w:sz w:val="16"/>
                <w:szCs w:val="16"/>
                <w:lang w:val="es-ES"/>
              </w:rPr>
            </w:pPr>
          </w:p>
        </w:tc>
        <w:tc>
          <w:tcPr>
            <w:tcW w:w="1620" w:type="dxa"/>
          </w:tcPr>
          <w:p w14:paraId="177C1202" w14:textId="77777777" w:rsidR="003801F2" w:rsidRPr="005C7649" w:rsidRDefault="003801F2" w:rsidP="0080341D">
            <w:pPr>
              <w:rPr>
                <w:rFonts w:eastAsia="Times New Roman"/>
                <w:iCs/>
                <w:sz w:val="16"/>
                <w:szCs w:val="16"/>
                <w:lang w:val="es-ES" w:eastAsia="en-GB"/>
              </w:rPr>
            </w:pPr>
          </w:p>
        </w:tc>
        <w:tc>
          <w:tcPr>
            <w:tcW w:w="1890" w:type="dxa"/>
          </w:tcPr>
          <w:p w14:paraId="0DCBA7E1" w14:textId="77777777" w:rsidR="003801F2" w:rsidRPr="005C7649" w:rsidRDefault="003801F2" w:rsidP="0080341D">
            <w:pPr>
              <w:jc w:val="both"/>
              <w:rPr>
                <w:rFonts w:eastAsia="Times New Roman"/>
                <w:i/>
                <w:iCs/>
                <w:sz w:val="16"/>
                <w:szCs w:val="16"/>
                <w:lang w:val="es-ES" w:eastAsia="en-GB"/>
              </w:rPr>
            </w:pPr>
          </w:p>
        </w:tc>
        <w:tc>
          <w:tcPr>
            <w:tcW w:w="1530" w:type="dxa"/>
          </w:tcPr>
          <w:p w14:paraId="58F40B59" w14:textId="77777777" w:rsidR="003801F2" w:rsidRPr="005C7649" w:rsidRDefault="003801F2" w:rsidP="0080341D">
            <w:pPr>
              <w:jc w:val="both"/>
              <w:rPr>
                <w:rFonts w:eastAsia="Times New Roman"/>
                <w:iCs/>
                <w:sz w:val="16"/>
                <w:szCs w:val="16"/>
                <w:lang w:val="es-ES" w:eastAsia="en-GB"/>
              </w:rPr>
            </w:pPr>
          </w:p>
        </w:tc>
        <w:tc>
          <w:tcPr>
            <w:tcW w:w="1440" w:type="dxa"/>
          </w:tcPr>
          <w:p w14:paraId="25644068" w14:textId="77777777" w:rsidR="003801F2" w:rsidRPr="005C7649" w:rsidRDefault="003801F2" w:rsidP="0080341D">
            <w:pPr>
              <w:spacing w:before="40" w:after="40"/>
              <w:rPr>
                <w:rFonts w:eastAsia="Times New Roman"/>
                <w:iCs/>
                <w:sz w:val="16"/>
                <w:szCs w:val="16"/>
                <w:lang w:val="es-ES" w:eastAsia="en-GB"/>
              </w:rPr>
            </w:pPr>
          </w:p>
        </w:tc>
        <w:tc>
          <w:tcPr>
            <w:tcW w:w="1800" w:type="dxa"/>
          </w:tcPr>
          <w:p w14:paraId="12079EEA" w14:textId="77777777" w:rsidR="003801F2" w:rsidRPr="005C7649" w:rsidRDefault="003801F2" w:rsidP="0080341D">
            <w:pPr>
              <w:rPr>
                <w:rFonts w:eastAsia="Times New Roman"/>
                <w:iCs/>
                <w:sz w:val="16"/>
                <w:szCs w:val="16"/>
                <w:lang w:val="es-ES" w:eastAsia="en-GB"/>
              </w:rPr>
            </w:pPr>
          </w:p>
        </w:tc>
        <w:tc>
          <w:tcPr>
            <w:tcW w:w="1260" w:type="dxa"/>
          </w:tcPr>
          <w:p w14:paraId="49683546" w14:textId="77777777" w:rsidR="003801F2" w:rsidRPr="005C7649" w:rsidRDefault="003801F2" w:rsidP="0080341D">
            <w:pPr>
              <w:jc w:val="both"/>
              <w:rPr>
                <w:rFonts w:eastAsia="Times New Roman"/>
                <w:iCs/>
                <w:sz w:val="16"/>
                <w:szCs w:val="16"/>
                <w:lang w:val="es-ES" w:eastAsia="en-GB"/>
              </w:rPr>
            </w:pPr>
          </w:p>
        </w:tc>
        <w:tc>
          <w:tcPr>
            <w:tcW w:w="1350" w:type="dxa"/>
          </w:tcPr>
          <w:p w14:paraId="3DD09619" w14:textId="77777777" w:rsidR="003801F2" w:rsidRPr="005C7649" w:rsidRDefault="003801F2" w:rsidP="0080341D">
            <w:pPr>
              <w:jc w:val="both"/>
              <w:rPr>
                <w:rFonts w:eastAsia="Times New Roman"/>
                <w:i/>
                <w:iCs/>
                <w:sz w:val="16"/>
                <w:szCs w:val="16"/>
                <w:lang w:val="es-ES" w:eastAsia="en-GB"/>
              </w:rPr>
            </w:pPr>
          </w:p>
        </w:tc>
      </w:tr>
      <w:tr w:rsidR="0011291F" w:rsidRPr="005C7649" w14:paraId="15D701E8" w14:textId="77777777" w:rsidTr="00B3463B">
        <w:trPr>
          <w:trHeight w:val="286"/>
        </w:trPr>
        <w:tc>
          <w:tcPr>
            <w:tcW w:w="1260" w:type="dxa"/>
          </w:tcPr>
          <w:p w14:paraId="55880D38"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700711" w14:textId="7E9F93D0" w:rsidR="003801F2" w:rsidRPr="005C7649" w:rsidRDefault="003801F2" w:rsidP="00CD379B">
            <w:pPr>
              <w:jc w:val="both"/>
              <w:rPr>
                <w:i/>
                <w:iCs/>
                <w:color w:val="000000"/>
                <w:sz w:val="16"/>
                <w:szCs w:val="16"/>
                <w:lang w:val="es-ES"/>
              </w:rPr>
            </w:pPr>
            <w:r w:rsidRPr="005C7649">
              <w:rPr>
                <w:i/>
                <w:iCs/>
                <w:color w:val="000000"/>
                <w:sz w:val="16"/>
                <w:szCs w:val="16"/>
                <w:lang w:val="es-ES"/>
              </w:rPr>
              <w:t xml:space="preserve">a) </w:t>
            </w:r>
            <w:r w:rsidR="00B653B8" w:rsidRPr="005C7649">
              <w:rPr>
                <w:i/>
                <w:iCs/>
                <w:color w:val="000000"/>
                <w:sz w:val="16"/>
                <w:szCs w:val="16"/>
                <w:lang w:val="es-ES"/>
              </w:rPr>
              <w:t>actuar como una plataforma que asegure el intercambio de buenas prácticas y la identificación de sinergias globales y brechas en las distintas iniciativas relacionadas con las Corredores aéreos, hayan sido desarrolladas dentro del marco de la CMS o fuera, en alineación con las prioridades identificadas en el Plan Estratégico de Samarcanda para las Especies Migratorias (SPMS) y con aquellos otros MEA relevantes trabajando en zonas unidas a la conservación de las aves migratorias, sus hábitats o amenazas relacionadas con ellas;</w:t>
            </w:r>
          </w:p>
        </w:tc>
        <w:tc>
          <w:tcPr>
            <w:tcW w:w="1620" w:type="dxa"/>
          </w:tcPr>
          <w:p w14:paraId="67CBFC54" w14:textId="4EAB8413"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179C0499" w14:textId="77777777" w:rsidR="003801F2" w:rsidRPr="005C7649" w:rsidRDefault="003801F2" w:rsidP="0080341D">
            <w:pPr>
              <w:jc w:val="both"/>
              <w:rPr>
                <w:rFonts w:eastAsia="Times New Roman"/>
                <w:i/>
                <w:iCs/>
                <w:sz w:val="16"/>
                <w:szCs w:val="16"/>
                <w:lang w:val="es-ES" w:eastAsia="en-GB"/>
              </w:rPr>
            </w:pPr>
          </w:p>
        </w:tc>
        <w:tc>
          <w:tcPr>
            <w:tcW w:w="1530" w:type="dxa"/>
          </w:tcPr>
          <w:p w14:paraId="57693281" w14:textId="28A52B75"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79C35F4B" w14:textId="19F8F59B"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 xml:space="preserve">Rob Clay, </w:t>
            </w:r>
            <w:r w:rsidR="0059619F" w:rsidRPr="005C7649">
              <w:rPr>
                <w:rFonts w:eastAsia="Times New Roman"/>
                <w:iCs/>
                <w:sz w:val="16"/>
                <w:szCs w:val="16"/>
                <w:lang w:val="es-ES" w:eastAsia="en-GB"/>
              </w:rPr>
              <w:t>Presidente</w:t>
            </w:r>
            <w:r w:rsidRPr="005C7649">
              <w:rPr>
                <w:rFonts w:eastAsia="Times New Roman"/>
                <w:iCs/>
                <w:sz w:val="16"/>
                <w:szCs w:val="16"/>
                <w:lang w:val="es-ES" w:eastAsia="en-GB"/>
              </w:rPr>
              <w:t xml:space="preserve"> </w:t>
            </w:r>
            <w:r w:rsidR="00D66AAF" w:rsidRPr="005C7649">
              <w:rPr>
                <w:rFonts w:eastAsia="Times New Roman"/>
                <w:iCs/>
                <w:sz w:val="16"/>
                <w:szCs w:val="16"/>
                <w:lang w:val="es-ES" w:eastAsia="en-GB"/>
              </w:rPr>
              <w:t>GdT Corredores aéreos</w:t>
            </w:r>
            <w:r w:rsidRPr="005C7649">
              <w:rPr>
                <w:rFonts w:eastAsia="Times New Roman"/>
                <w:iCs/>
                <w:sz w:val="16"/>
                <w:szCs w:val="16"/>
                <w:lang w:val="es-ES" w:eastAsia="en-GB"/>
              </w:rPr>
              <w:t xml:space="preserve"> </w:t>
            </w:r>
          </w:p>
        </w:tc>
        <w:tc>
          <w:tcPr>
            <w:tcW w:w="1800" w:type="dxa"/>
          </w:tcPr>
          <w:p w14:paraId="572BB7AE" w14:textId="3C1F986D"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 xml:space="preserve">Narelle Montgomery, </w:t>
            </w:r>
            <w:r w:rsidR="005B1B61" w:rsidRPr="005A0D0B">
              <w:rPr>
                <w:rFonts w:eastAsia="Times New Roman"/>
                <w:iCs/>
                <w:sz w:val="16"/>
                <w:szCs w:val="16"/>
                <w:lang w:eastAsia="en-GB"/>
              </w:rPr>
              <w:t xml:space="preserve">Presidente </w:t>
            </w:r>
            <w:r w:rsidRPr="005A0D0B">
              <w:rPr>
                <w:rFonts w:eastAsia="Times New Roman"/>
                <w:iCs/>
                <w:sz w:val="16"/>
                <w:szCs w:val="16"/>
                <w:lang w:eastAsia="en-GB"/>
              </w:rPr>
              <w:t>ScC, Stephen Garnett, (</w:t>
            </w:r>
            <w:r w:rsidR="0016243E" w:rsidRPr="005A0D0B">
              <w:rPr>
                <w:rFonts w:eastAsia="Times New Roman"/>
                <w:iCs/>
                <w:sz w:val="16"/>
                <w:szCs w:val="16"/>
                <w:lang w:eastAsia="en-GB"/>
              </w:rPr>
              <w:t>PF Sec</w:t>
            </w:r>
            <w:r w:rsidRPr="005A0D0B">
              <w:rPr>
                <w:rFonts w:eastAsia="Times New Roman"/>
                <w:iCs/>
                <w:sz w:val="16"/>
                <w:szCs w:val="16"/>
                <w:lang w:eastAsia="en-GB"/>
              </w:rPr>
              <w:t>: Iván Ramírez)</w:t>
            </w:r>
          </w:p>
        </w:tc>
        <w:tc>
          <w:tcPr>
            <w:tcW w:w="1260" w:type="dxa"/>
          </w:tcPr>
          <w:p w14:paraId="43327CBB"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02E7E8B4" w14:textId="77777777" w:rsidR="003801F2" w:rsidRPr="005C7649" w:rsidRDefault="003801F2" w:rsidP="0080341D">
            <w:pPr>
              <w:jc w:val="both"/>
              <w:rPr>
                <w:rFonts w:eastAsia="Times New Roman"/>
                <w:i/>
                <w:iCs/>
                <w:sz w:val="16"/>
                <w:szCs w:val="16"/>
                <w:lang w:val="es-ES" w:eastAsia="en-GB"/>
              </w:rPr>
            </w:pPr>
          </w:p>
        </w:tc>
      </w:tr>
      <w:tr w:rsidR="0011291F" w:rsidRPr="005C7649" w14:paraId="6479E0BD" w14:textId="77777777" w:rsidTr="00B3463B">
        <w:trPr>
          <w:trHeight w:val="286"/>
        </w:trPr>
        <w:tc>
          <w:tcPr>
            <w:tcW w:w="1260" w:type="dxa"/>
          </w:tcPr>
          <w:p w14:paraId="7470E3D1"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E0C529" w14:textId="1471ABFC" w:rsidR="003801F2" w:rsidRPr="005C7649" w:rsidRDefault="003801F2" w:rsidP="00CD379B">
            <w:pPr>
              <w:jc w:val="both"/>
              <w:rPr>
                <w:i/>
                <w:iCs/>
                <w:color w:val="000000"/>
                <w:sz w:val="16"/>
                <w:szCs w:val="16"/>
                <w:lang w:val="es-ES"/>
              </w:rPr>
            </w:pPr>
            <w:r w:rsidRPr="005C7649">
              <w:rPr>
                <w:i/>
                <w:iCs/>
                <w:color w:val="000000"/>
                <w:sz w:val="16"/>
                <w:szCs w:val="16"/>
                <w:lang w:val="es-ES"/>
              </w:rPr>
              <w:t xml:space="preserve">b) </w:t>
            </w:r>
            <w:r w:rsidR="00AD4A38" w:rsidRPr="005C7649">
              <w:rPr>
                <w:i/>
                <w:iCs/>
                <w:color w:val="000000"/>
                <w:sz w:val="16"/>
                <w:szCs w:val="16"/>
                <w:lang w:val="es-ES"/>
              </w:rPr>
              <w:t>con el apoyo de la Secretaría, y en coordinación con las iniciativas regionales de corredores aéreos, desarrollar un programa de orientación para ayudar a las Partes a la hora de identificar prioridades clave y las brechas más grandes en la implementación en su región para apoyar la implementación de la Decisión 14.137 (a);</w:t>
            </w:r>
          </w:p>
        </w:tc>
        <w:tc>
          <w:tcPr>
            <w:tcW w:w="1620" w:type="dxa"/>
          </w:tcPr>
          <w:p w14:paraId="2EF86FAA" w14:textId="36CC2EF4"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0BE0A853" w14:textId="3BC5E79C" w:rsidR="003801F2" w:rsidRPr="005C7649" w:rsidRDefault="00DE27FE" w:rsidP="0080341D">
            <w:pPr>
              <w:jc w:val="both"/>
              <w:rPr>
                <w:rFonts w:eastAsia="Times New Roman"/>
                <w:sz w:val="16"/>
                <w:szCs w:val="16"/>
                <w:lang w:val="es-ES" w:eastAsia="en-GB"/>
              </w:rPr>
            </w:pPr>
            <w:r w:rsidRPr="005C7649">
              <w:rPr>
                <w:color w:val="000000"/>
                <w:sz w:val="16"/>
                <w:szCs w:val="16"/>
                <w:lang w:val="es-ES"/>
              </w:rPr>
              <w:t>Documento de orientación sobre las prioridades clave y las principales deficiencias de aplicación en las regiones de la CMS</w:t>
            </w:r>
          </w:p>
        </w:tc>
        <w:tc>
          <w:tcPr>
            <w:tcW w:w="1530" w:type="dxa"/>
          </w:tcPr>
          <w:p w14:paraId="44A62A48" w14:textId="4928FA01" w:rsidR="003801F2" w:rsidRPr="005C7649" w:rsidRDefault="0016243E" w:rsidP="0080341D">
            <w:pPr>
              <w:rPr>
                <w:rFonts w:eastAsia="Times New Roman"/>
                <w:iCs/>
                <w:sz w:val="16"/>
                <w:szCs w:val="16"/>
                <w:lang w:val="es-ES" w:eastAsia="en-GB"/>
              </w:rPr>
            </w:pPr>
            <w:r w:rsidRPr="005C7649">
              <w:rPr>
                <w:rFonts w:eastAsia="Times New Roman"/>
                <w:iCs/>
                <w:sz w:val="16"/>
                <w:szCs w:val="16"/>
                <w:lang w:val="es-ES" w:eastAsia="en-GB"/>
              </w:rPr>
              <w:t>antes de la fecha límite de entrega de documentos para ScC-SC8</w:t>
            </w:r>
          </w:p>
        </w:tc>
        <w:tc>
          <w:tcPr>
            <w:tcW w:w="1440" w:type="dxa"/>
          </w:tcPr>
          <w:p w14:paraId="35B0D37D" w14:textId="044735C2"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 xml:space="preserve">Rob Clay, </w:t>
            </w:r>
            <w:r w:rsidR="0059619F" w:rsidRPr="005C7649">
              <w:rPr>
                <w:rFonts w:eastAsia="Times New Roman"/>
                <w:iCs/>
                <w:sz w:val="16"/>
                <w:szCs w:val="16"/>
                <w:lang w:val="es-ES" w:eastAsia="en-GB"/>
              </w:rPr>
              <w:t>Presidente GdT Corredores aéreos</w:t>
            </w:r>
            <w:r w:rsidRPr="005C7649">
              <w:rPr>
                <w:rFonts w:eastAsia="Times New Roman"/>
                <w:iCs/>
                <w:sz w:val="16"/>
                <w:szCs w:val="16"/>
                <w:lang w:val="es-ES" w:eastAsia="en-GB"/>
              </w:rPr>
              <w:t xml:space="preserve">; Sec </w:t>
            </w:r>
          </w:p>
        </w:tc>
        <w:tc>
          <w:tcPr>
            <w:tcW w:w="1800" w:type="dxa"/>
          </w:tcPr>
          <w:p w14:paraId="5BAE3940" w14:textId="0BC843C7"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 xml:space="preserve">Narelle Montgomery, </w:t>
            </w:r>
            <w:r w:rsidR="005B1B61" w:rsidRPr="005A0D0B">
              <w:rPr>
                <w:rFonts w:eastAsia="Times New Roman"/>
                <w:iCs/>
                <w:sz w:val="16"/>
                <w:szCs w:val="16"/>
                <w:lang w:eastAsia="en-GB"/>
              </w:rPr>
              <w:t>Presidente ScC,</w:t>
            </w:r>
            <w:r w:rsidRPr="005A0D0B">
              <w:rPr>
                <w:rFonts w:eastAsia="Times New Roman"/>
                <w:iCs/>
                <w:sz w:val="16"/>
                <w:szCs w:val="16"/>
                <w:lang w:eastAsia="en-GB"/>
              </w:rPr>
              <w:t xml:space="preserve"> Stephen Garnett, (</w:t>
            </w:r>
            <w:r w:rsidR="0016243E" w:rsidRPr="005A0D0B">
              <w:rPr>
                <w:rFonts w:eastAsia="Times New Roman"/>
                <w:iCs/>
                <w:sz w:val="16"/>
                <w:szCs w:val="16"/>
                <w:lang w:eastAsia="en-GB"/>
              </w:rPr>
              <w:t>PF Sec</w:t>
            </w:r>
            <w:r w:rsidRPr="005A0D0B">
              <w:rPr>
                <w:rFonts w:eastAsia="Times New Roman"/>
                <w:iCs/>
                <w:sz w:val="16"/>
                <w:szCs w:val="16"/>
                <w:lang w:eastAsia="en-GB"/>
              </w:rPr>
              <w:t>: Iván Ramírez)</w:t>
            </w:r>
          </w:p>
        </w:tc>
        <w:tc>
          <w:tcPr>
            <w:tcW w:w="1260" w:type="dxa"/>
          </w:tcPr>
          <w:p w14:paraId="45D73A18"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6CDC8F7F" w14:textId="77777777" w:rsidR="003801F2" w:rsidRPr="005C7649" w:rsidRDefault="003801F2" w:rsidP="0080341D">
            <w:pPr>
              <w:jc w:val="both"/>
              <w:rPr>
                <w:rFonts w:eastAsia="Times New Roman"/>
                <w:i/>
                <w:iCs/>
                <w:sz w:val="16"/>
                <w:szCs w:val="16"/>
                <w:lang w:val="es-ES" w:eastAsia="en-GB"/>
              </w:rPr>
            </w:pPr>
          </w:p>
        </w:tc>
      </w:tr>
      <w:tr w:rsidR="0011291F" w:rsidRPr="005C7649" w14:paraId="734B29BE" w14:textId="77777777" w:rsidTr="00B3463B">
        <w:trPr>
          <w:trHeight w:val="286"/>
        </w:trPr>
        <w:tc>
          <w:tcPr>
            <w:tcW w:w="1260" w:type="dxa"/>
          </w:tcPr>
          <w:p w14:paraId="32AF9830"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E4DB6B" w14:textId="77777777" w:rsidR="003801F2" w:rsidRDefault="003801F2" w:rsidP="00CD379B">
            <w:pPr>
              <w:jc w:val="both"/>
              <w:rPr>
                <w:i/>
                <w:iCs/>
                <w:color w:val="000000"/>
                <w:sz w:val="16"/>
                <w:szCs w:val="16"/>
                <w:lang w:val="es-ES"/>
              </w:rPr>
            </w:pPr>
            <w:r w:rsidRPr="005C7649">
              <w:rPr>
                <w:i/>
                <w:iCs/>
                <w:color w:val="000000"/>
                <w:sz w:val="16"/>
                <w:szCs w:val="16"/>
                <w:lang w:val="es-ES"/>
              </w:rPr>
              <w:t xml:space="preserve">c) </w:t>
            </w:r>
            <w:r w:rsidR="0094011A" w:rsidRPr="005C7649">
              <w:rPr>
                <w:i/>
                <w:iCs/>
                <w:color w:val="000000"/>
                <w:sz w:val="16"/>
                <w:szCs w:val="16"/>
                <w:lang w:val="es-ES"/>
              </w:rPr>
              <w:t>basándose en la información proporcionada por las Partes, revisar los elementos relevantes del Programa de Trabajo para las Aves Migratorias y Corredores aéreos 2014-2023, y proponer una vía para actualizar o revisar este programa de trabajo, en alineación con las prioridades y metas identificadas en el CMS SPMS;</w:t>
            </w:r>
          </w:p>
          <w:p w14:paraId="156E4800" w14:textId="12858737" w:rsidR="002132AC" w:rsidRPr="005C7649" w:rsidRDefault="002132AC" w:rsidP="00CD379B">
            <w:pPr>
              <w:jc w:val="both"/>
              <w:rPr>
                <w:i/>
                <w:iCs/>
                <w:color w:val="000000"/>
                <w:sz w:val="16"/>
                <w:szCs w:val="16"/>
                <w:lang w:val="es-ES"/>
              </w:rPr>
            </w:pPr>
          </w:p>
        </w:tc>
        <w:tc>
          <w:tcPr>
            <w:tcW w:w="1620" w:type="dxa"/>
          </w:tcPr>
          <w:p w14:paraId="42CCE451" w14:textId="4EF4414D"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495FD9BB" w14:textId="4B8404A4" w:rsidR="003801F2" w:rsidRPr="005C7649" w:rsidRDefault="00573D63" w:rsidP="0080341D">
            <w:pPr>
              <w:jc w:val="both"/>
              <w:rPr>
                <w:rFonts w:eastAsia="Times New Roman"/>
                <w:sz w:val="16"/>
                <w:szCs w:val="16"/>
                <w:lang w:val="es-ES" w:eastAsia="en-GB"/>
              </w:rPr>
            </w:pPr>
            <w:r w:rsidRPr="005C7649">
              <w:rPr>
                <w:rFonts w:eastAsia="Times New Roman"/>
                <w:sz w:val="16"/>
                <w:szCs w:val="16"/>
                <w:lang w:val="es-ES" w:eastAsia="en-GB"/>
              </w:rPr>
              <w:t>Concepto de programa de trabajo actualizado/revisado sobre corredores aéreos</w:t>
            </w:r>
          </w:p>
        </w:tc>
        <w:tc>
          <w:tcPr>
            <w:tcW w:w="1530" w:type="dxa"/>
          </w:tcPr>
          <w:p w14:paraId="7D30C0C2" w14:textId="77777777" w:rsidR="003801F2" w:rsidRPr="005C7649" w:rsidRDefault="003801F2" w:rsidP="0080341D">
            <w:pPr>
              <w:jc w:val="both"/>
              <w:rPr>
                <w:rFonts w:eastAsia="Times New Roman"/>
                <w:iCs/>
                <w:sz w:val="16"/>
                <w:szCs w:val="16"/>
                <w:lang w:val="es-ES" w:eastAsia="en-GB"/>
              </w:rPr>
            </w:pPr>
          </w:p>
        </w:tc>
        <w:tc>
          <w:tcPr>
            <w:tcW w:w="1440" w:type="dxa"/>
          </w:tcPr>
          <w:p w14:paraId="525FCCE9" w14:textId="7EEF1D42"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 xml:space="preserve">Rob Clay, </w:t>
            </w:r>
            <w:r w:rsidR="0059619F" w:rsidRPr="005C7649">
              <w:rPr>
                <w:rFonts w:eastAsia="Times New Roman"/>
                <w:iCs/>
                <w:sz w:val="16"/>
                <w:szCs w:val="16"/>
                <w:lang w:val="es-ES" w:eastAsia="en-GB"/>
              </w:rPr>
              <w:t>Presidente GdT Corredores aéreos</w:t>
            </w:r>
          </w:p>
        </w:tc>
        <w:tc>
          <w:tcPr>
            <w:tcW w:w="1800" w:type="dxa"/>
          </w:tcPr>
          <w:p w14:paraId="4044D8FE" w14:textId="31C4DFBF"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 xml:space="preserve">Narelle Montgomery, </w:t>
            </w:r>
            <w:r w:rsidR="005B1B61" w:rsidRPr="005A0D0B">
              <w:rPr>
                <w:rFonts w:eastAsia="Times New Roman"/>
                <w:iCs/>
                <w:sz w:val="16"/>
                <w:szCs w:val="16"/>
                <w:lang w:eastAsia="en-GB"/>
              </w:rPr>
              <w:t>Presidente ScC,</w:t>
            </w:r>
            <w:r w:rsidRPr="005A0D0B">
              <w:rPr>
                <w:rFonts w:eastAsia="Times New Roman"/>
                <w:iCs/>
                <w:sz w:val="16"/>
                <w:szCs w:val="16"/>
                <w:lang w:eastAsia="en-GB"/>
              </w:rPr>
              <w:t xml:space="preserve"> Stephen Garnett, (</w:t>
            </w:r>
            <w:r w:rsidR="0016243E" w:rsidRPr="005A0D0B">
              <w:rPr>
                <w:rFonts w:eastAsia="Times New Roman"/>
                <w:iCs/>
                <w:sz w:val="16"/>
                <w:szCs w:val="16"/>
                <w:lang w:eastAsia="en-GB"/>
              </w:rPr>
              <w:t>PF Sec</w:t>
            </w:r>
            <w:r w:rsidRPr="005A0D0B">
              <w:rPr>
                <w:rFonts w:eastAsia="Times New Roman"/>
                <w:iCs/>
                <w:sz w:val="16"/>
                <w:szCs w:val="16"/>
                <w:lang w:eastAsia="en-GB"/>
              </w:rPr>
              <w:t>: Iván Ramírez)</w:t>
            </w:r>
          </w:p>
        </w:tc>
        <w:tc>
          <w:tcPr>
            <w:tcW w:w="1260" w:type="dxa"/>
          </w:tcPr>
          <w:p w14:paraId="2C4553A7"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7AA6FD2A" w14:textId="77777777" w:rsidR="003801F2" w:rsidRPr="005C7649" w:rsidRDefault="003801F2" w:rsidP="0080341D">
            <w:pPr>
              <w:jc w:val="both"/>
              <w:rPr>
                <w:rFonts w:eastAsia="Times New Roman"/>
                <w:i/>
                <w:iCs/>
                <w:sz w:val="16"/>
                <w:szCs w:val="16"/>
                <w:lang w:val="es-ES" w:eastAsia="en-GB"/>
              </w:rPr>
            </w:pPr>
          </w:p>
        </w:tc>
      </w:tr>
      <w:tr w:rsidR="0011291F" w:rsidRPr="005C7649" w14:paraId="3C08DF07" w14:textId="77777777" w:rsidTr="00B3463B">
        <w:trPr>
          <w:trHeight w:val="286"/>
        </w:trPr>
        <w:tc>
          <w:tcPr>
            <w:tcW w:w="1260" w:type="dxa"/>
          </w:tcPr>
          <w:p w14:paraId="258D5709"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50B53C" w14:textId="3F003645" w:rsidR="003801F2" w:rsidRPr="005C7649" w:rsidRDefault="003801F2" w:rsidP="00CD379B">
            <w:pPr>
              <w:jc w:val="both"/>
              <w:rPr>
                <w:i/>
                <w:iCs/>
                <w:color w:val="000000"/>
                <w:sz w:val="16"/>
                <w:szCs w:val="16"/>
                <w:lang w:val="es-ES"/>
              </w:rPr>
            </w:pPr>
            <w:r w:rsidRPr="005C7649">
              <w:rPr>
                <w:i/>
                <w:iCs/>
                <w:color w:val="000000"/>
                <w:sz w:val="16"/>
                <w:szCs w:val="16"/>
                <w:lang w:val="es-ES"/>
              </w:rPr>
              <w:t xml:space="preserve">d) </w:t>
            </w:r>
            <w:r w:rsidR="00777BFA" w:rsidRPr="005C7649">
              <w:rPr>
                <w:i/>
                <w:iCs/>
                <w:color w:val="000000"/>
                <w:sz w:val="16"/>
                <w:szCs w:val="16"/>
                <w:lang w:val="es-ES"/>
              </w:rPr>
              <w:t>revisar problemas científicos y técnicos relevantes, iniciativas internacionales y procesos ligados a las aves migratorias, sus hábitats y las amenazas asociadas a ellas;</w:t>
            </w:r>
          </w:p>
        </w:tc>
        <w:tc>
          <w:tcPr>
            <w:tcW w:w="1620" w:type="dxa"/>
          </w:tcPr>
          <w:p w14:paraId="454584C8" w14:textId="6E7D8969"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1703B929" w14:textId="30E5ED7D" w:rsidR="003801F2" w:rsidRPr="005C7649" w:rsidRDefault="00573D63" w:rsidP="0080341D">
            <w:pPr>
              <w:jc w:val="both"/>
              <w:rPr>
                <w:rFonts w:eastAsia="Times New Roman"/>
                <w:sz w:val="16"/>
                <w:szCs w:val="16"/>
                <w:lang w:val="es-ES" w:eastAsia="en-GB"/>
              </w:rPr>
            </w:pPr>
            <w:r w:rsidRPr="005C7649">
              <w:rPr>
                <w:rFonts w:eastAsia="Times New Roman"/>
                <w:sz w:val="16"/>
                <w:szCs w:val="16"/>
                <w:lang w:val="es-ES" w:eastAsia="en-GB"/>
              </w:rPr>
              <w:t>Informes, trabajos de investigación</w:t>
            </w:r>
          </w:p>
        </w:tc>
        <w:tc>
          <w:tcPr>
            <w:tcW w:w="1530" w:type="dxa"/>
          </w:tcPr>
          <w:p w14:paraId="04E31ED5" w14:textId="648DFC20"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1822890E" w14:textId="44925CE3"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 xml:space="preserve">Rob Clay, </w:t>
            </w:r>
            <w:r w:rsidR="00707FC7" w:rsidRPr="005C7649">
              <w:rPr>
                <w:rFonts w:eastAsia="Times New Roman"/>
                <w:iCs/>
                <w:sz w:val="16"/>
                <w:szCs w:val="16"/>
                <w:lang w:val="es-ES" w:eastAsia="en-GB"/>
              </w:rPr>
              <w:t>Presidente GdT Corredores aéreos</w:t>
            </w:r>
          </w:p>
        </w:tc>
        <w:tc>
          <w:tcPr>
            <w:tcW w:w="1800" w:type="dxa"/>
          </w:tcPr>
          <w:p w14:paraId="7FF08FFC" w14:textId="7BE4F6D3"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 xml:space="preserve">Narelle Montgomery, </w:t>
            </w:r>
            <w:r w:rsidR="005B1B61" w:rsidRPr="005A0D0B">
              <w:rPr>
                <w:rFonts w:eastAsia="Times New Roman"/>
                <w:iCs/>
                <w:sz w:val="16"/>
                <w:szCs w:val="16"/>
                <w:lang w:eastAsia="en-GB"/>
              </w:rPr>
              <w:t xml:space="preserve">Presidente ScC, </w:t>
            </w:r>
            <w:r w:rsidRPr="005A0D0B">
              <w:rPr>
                <w:rFonts w:eastAsia="Times New Roman"/>
                <w:iCs/>
                <w:sz w:val="16"/>
                <w:szCs w:val="16"/>
                <w:lang w:eastAsia="en-GB"/>
              </w:rPr>
              <w:t>Stephen Garnett, (</w:t>
            </w:r>
            <w:r w:rsidR="0016243E" w:rsidRPr="005A0D0B">
              <w:rPr>
                <w:rFonts w:eastAsia="Times New Roman"/>
                <w:iCs/>
                <w:sz w:val="16"/>
                <w:szCs w:val="16"/>
                <w:lang w:eastAsia="en-GB"/>
              </w:rPr>
              <w:t>PF Sec</w:t>
            </w:r>
            <w:r w:rsidRPr="005A0D0B">
              <w:rPr>
                <w:rFonts w:eastAsia="Times New Roman"/>
                <w:iCs/>
                <w:sz w:val="16"/>
                <w:szCs w:val="16"/>
                <w:lang w:eastAsia="en-GB"/>
              </w:rPr>
              <w:t>: Iván Ramírez)</w:t>
            </w:r>
          </w:p>
        </w:tc>
        <w:tc>
          <w:tcPr>
            <w:tcW w:w="1260" w:type="dxa"/>
          </w:tcPr>
          <w:p w14:paraId="4AD0B5B3"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43D7774F" w14:textId="77777777" w:rsidR="003801F2" w:rsidRPr="005C7649" w:rsidRDefault="003801F2" w:rsidP="0080341D">
            <w:pPr>
              <w:jc w:val="both"/>
              <w:rPr>
                <w:rFonts w:eastAsia="Times New Roman"/>
                <w:i/>
                <w:iCs/>
                <w:sz w:val="16"/>
                <w:szCs w:val="16"/>
                <w:lang w:val="es-ES" w:eastAsia="en-GB"/>
              </w:rPr>
            </w:pPr>
          </w:p>
        </w:tc>
      </w:tr>
      <w:tr w:rsidR="0011291F" w:rsidRPr="005C7649" w14:paraId="6150D469" w14:textId="77777777" w:rsidTr="00B3463B">
        <w:trPr>
          <w:trHeight w:val="286"/>
        </w:trPr>
        <w:tc>
          <w:tcPr>
            <w:tcW w:w="1260" w:type="dxa"/>
          </w:tcPr>
          <w:p w14:paraId="3B60D467"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C14A7D" w14:textId="1D96D776" w:rsidR="003801F2" w:rsidRPr="005C7649" w:rsidRDefault="003801F2" w:rsidP="00CD379B">
            <w:pPr>
              <w:jc w:val="both"/>
              <w:rPr>
                <w:i/>
                <w:iCs/>
                <w:color w:val="000000"/>
                <w:sz w:val="16"/>
                <w:szCs w:val="16"/>
                <w:lang w:val="es-ES"/>
              </w:rPr>
            </w:pPr>
            <w:r w:rsidRPr="005C7649">
              <w:rPr>
                <w:i/>
                <w:iCs/>
                <w:color w:val="000000"/>
                <w:sz w:val="16"/>
                <w:szCs w:val="16"/>
                <w:lang w:val="es-ES"/>
              </w:rPr>
              <w:t xml:space="preserve">e) </w:t>
            </w:r>
            <w:r w:rsidR="00270791" w:rsidRPr="005C7649">
              <w:rPr>
                <w:i/>
                <w:iCs/>
                <w:color w:val="000000"/>
                <w:sz w:val="16"/>
                <w:szCs w:val="16"/>
                <w:lang w:val="es-ES"/>
              </w:rPr>
              <w:t>ayudar a asegurar la coordinación entre varios Grupos de Trabajo y Operativos de la CMS (por ejemplo Caza Ilegal de Aves, Envenenamiento, Aves Terrestres, Energía) en cuanto a las prioridades y acciones relacionadas con las Corredores aéreos, y mejorar las sinergias en su implementación;</w:t>
            </w:r>
          </w:p>
        </w:tc>
        <w:tc>
          <w:tcPr>
            <w:tcW w:w="1620" w:type="dxa"/>
          </w:tcPr>
          <w:p w14:paraId="6E53536E" w14:textId="42860B7C"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0DB4A1BE" w14:textId="04496411" w:rsidR="003801F2" w:rsidRPr="005C7649" w:rsidRDefault="00A42780" w:rsidP="0080341D">
            <w:pPr>
              <w:jc w:val="both"/>
              <w:rPr>
                <w:rFonts w:eastAsia="Times New Roman"/>
                <w:sz w:val="16"/>
                <w:szCs w:val="16"/>
                <w:lang w:val="es-ES" w:eastAsia="en-GB"/>
              </w:rPr>
            </w:pPr>
            <w:r w:rsidRPr="005C7649">
              <w:rPr>
                <w:rFonts w:eastAsia="Times New Roman"/>
                <w:sz w:val="16"/>
                <w:szCs w:val="16"/>
                <w:lang w:val="es-ES" w:eastAsia="en-GB"/>
              </w:rPr>
              <w:t>Comunicación, correspondencia, reuniones del Grupo de trabajo sobre corredores aéreos - FWG (en línea)</w:t>
            </w:r>
          </w:p>
        </w:tc>
        <w:tc>
          <w:tcPr>
            <w:tcW w:w="1530" w:type="dxa"/>
          </w:tcPr>
          <w:p w14:paraId="65ADB663" w14:textId="5C4F9416"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543ACEED" w14:textId="77D90E50"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 xml:space="preserve">Rob Clay, </w:t>
            </w:r>
            <w:r w:rsidR="00707FC7" w:rsidRPr="005C7649">
              <w:rPr>
                <w:rFonts w:eastAsia="Times New Roman"/>
                <w:iCs/>
                <w:sz w:val="16"/>
                <w:szCs w:val="16"/>
                <w:lang w:val="es-ES" w:eastAsia="en-GB"/>
              </w:rPr>
              <w:t>Presidente GdT Corredores aéreos</w:t>
            </w:r>
          </w:p>
        </w:tc>
        <w:tc>
          <w:tcPr>
            <w:tcW w:w="1800" w:type="dxa"/>
          </w:tcPr>
          <w:p w14:paraId="6F214791" w14:textId="118B12A2"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 xml:space="preserve">Narelle Montgomery, </w:t>
            </w:r>
            <w:r w:rsidR="005B1B61" w:rsidRPr="005A0D0B">
              <w:rPr>
                <w:rFonts w:eastAsia="Times New Roman"/>
                <w:iCs/>
                <w:sz w:val="16"/>
                <w:szCs w:val="16"/>
                <w:lang w:eastAsia="en-GB"/>
              </w:rPr>
              <w:t xml:space="preserve">Presidente ScC, </w:t>
            </w:r>
            <w:r w:rsidRPr="005A0D0B">
              <w:rPr>
                <w:rFonts w:eastAsia="Times New Roman"/>
                <w:iCs/>
                <w:sz w:val="16"/>
                <w:szCs w:val="16"/>
                <w:lang w:eastAsia="en-GB"/>
              </w:rPr>
              <w:t xml:space="preserve"> Stephen Garnett, (</w:t>
            </w:r>
            <w:r w:rsidR="0016243E" w:rsidRPr="005A0D0B">
              <w:rPr>
                <w:rFonts w:eastAsia="Times New Roman"/>
                <w:iCs/>
                <w:sz w:val="16"/>
                <w:szCs w:val="16"/>
                <w:lang w:eastAsia="en-GB"/>
              </w:rPr>
              <w:t>PF Sec</w:t>
            </w:r>
            <w:r w:rsidRPr="005A0D0B">
              <w:rPr>
                <w:rFonts w:eastAsia="Times New Roman"/>
                <w:iCs/>
                <w:sz w:val="16"/>
                <w:szCs w:val="16"/>
                <w:lang w:eastAsia="en-GB"/>
              </w:rPr>
              <w:t>: Iván Ramírez)</w:t>
            </w:r>
          </w:p>
        </w:tc>
        <w:tc>
          <w:tcPr>
            <w:tcW w:w="1260" w:type="dxa"/>
          </w:tcPr>
          <w:p w14:paraId="6AC36DF9"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665EE3AA" w14:textId="77777777" w:rsidR="003801F2" w:rsidRPr="005C7649" w:rsidRDefault="003801F2" w:rsidP="0080341D">
            <w:pPr>
              <w:jc w:val="both"/>
              <w:rPr>
                <w:rFonts w:eastAsia="Times New Roman"/>
                <w:i/>
                <w:iCs/>
                <w:sz w:val="16"/>
                <w:szCs w:val="16"/>
                <w:lang w:val="es-ES" w:eastAsia="en-GB"/>
              </w:rPr>
            </w:pPr>
          </w:p>
        </w:tc>
      </w:tr>
      <w:tr w:rsidR="0011291F" w:rsidRPr="005C7649" w14:paraId="388D7929" w14:textId="77777777" w:rsidTr="00B3463B">
        <w:trPr>
          <w:trHeight w:val="286"/>
        </w:trPr>
        <w:tc>
          <w:tcPr>
            <w:tcW w:w="1260" w:type="dxa"/>
          </w:tcPr>
          <w:p w14:paraId="74F1B04F"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5C3AD" w14:textId="32E8E74A" w:rsidR="003801F2" w:rsidRPr="005C7649" w:rsidRDefault="003801F2" w:rsidP="00CD379B">
            <w:pPr>
              <w:jc w:val="both"/>
              <w:rPr>
                <w:i/>
                <w:iCs/>
                <w:color w:val="000000"/>
                <w:sz w:val="16"/>
                <w:szCs w:val="16"/>
                <w:lang w:val="es-ES"/>
              </w:rPr>
            </w:pPr>
            <w:r w:rsidRPr="005C7649">
              <w:rPr>
                <w:i/>
                <w:iCs/>
                <w:color w:val="000000"/>
                <w:sz w:val="16"/>
                <w:szCs w:val="16"/>
                <w:lang w:val="es-ES"/>
              </w:rPr>
              <w:t xml:space="preserve">f) </w:t>
            </w:r>
            <w:r w:rsidR="005D20FC" w:rsidRPr="005C7649">
              <w:rPr>
                <w:i/>
                <w:iCs/>
                <w:color w:val="000000"/>
                <w:sz w:val="16"/>
                <w:szCs w:val="16"/>
                <w:lang w:val="es-ES"/>
              </w:rPr>
              <w:t>facilitar un debate entre las Partes, los Estados del área de distribución que no son Partes, los mecanismos regionales pertinentes y las partes interesadas para explorar las oportunidades de avanzar en una agenda global sobre las aves marinas, teniendo en cuenta los programas de trabajo existentes</w:t>
            </w:r>
            <w:r w:rsidRPr="005C7649">
              <w:rPr>
                <w:i/>
                <w:iCs/>
                <w:color w:val="000000"/>
                <w:sz w:val="16"/>
                <w:szCs w:val="16"/>
                <w:lang w:val="es-ES"/>
              </w:rPr>
              <w:t>;</w:t>
            </w:r>
          </w:p>
        </w:tc>
        <w:tc>
          <w:tcPr>
            <w:tcW w:w="1620" w:type="dxa"/>
          </w:tcPr>
          <w:p w14:paraId="3330C327" w14:textId="0ED3F905"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70BB7A05" w14:textId="40DE5267" w:rsidR="003801F2" w:rsidRPr="005C7649" w:rsidRDefault="00A42780" w:rsidP="0080341D">
            <w:pPr>
              <w:jc w:val="both"/>
              <w:rPr>
                <w:rFonts w:eastAsia="Times New Roman"/>
                <w:i/>
                <w:iCs/>
                <w:sz w:val="16"/>
                <w:szCs w:val="16"/>
                <w:lang w:val="es-ES" w:eastAsia="en-GB"/>
              </w:rPr>
            </w:pPr>
            <w:r w:rsidRPr="005C7649">
              <w:rPr>
                <w:rFonts w:eastAsia="Times New Roman"/>
                <w:sz w:val="16"/>
                <w:szCs w:val="16"/>
                <w:lang w:val="es-ES" w:eastAsia="en-GB"/>
              </w:rPr>
              <w:t>correspondencia, reuniones del GdT corredores aéreos (en línea)</w:t>
            </w:r>
          </w:p>
        </w:tc>
        <w:tc>
          <w:tcPr>
            <w:tcW w:w="1530" w:type="dxa"/>
          </w:tcPr>
          <w:p w14:paraId="6344FD43" w14:textId="7F833CCD"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68B4DF76" w14:textId="413DE957"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 xml:space="preserve">Rob Clay, </w:t>
            </w:r>
            <w:r w:rsidR="00707FC7" w:rsidRPr="005C7649">
              <w:rPr>
                <w:rFonts w:eastAsia="Times New Roman"/>
                <w:iCs/>
                <w:sz w:val="16"/>
                <w:szCs w:val="16"/>
                <w:lang w:val="es-ES" w:eastAsia="en-GB"/>
              </w:rPr>
              <w:t>Presidente GdT Corredores aéreos</w:t>
            </w:r>
          </w:p>
        </w:tc>
        <w:tc>
          <w:tcPr>
            <w:tcW w:w="1800" w:type="dxa"/>
          </w:tcPr>
          <w:p w14:paraId="7DED8FD3" w14:textId="59D3CC5B"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 xml:space="preserve">Narelle Montgomery, </w:t>
            </w:r>
            <w:r w:rsidR="005B1B61" w:rsidRPr="005A0D0B">
              <w:rPr>
                <w:rFonts w:eastAsia="Times New Roman"/>
                <w:iCs/>
                <w:sz w:val="16"/>
                <w:szCs w:val="16"/>
                <w:lang w:eastAsia="en-GB"/>
              </w:rPr>
              <w:t xml:space="preserve">Presidente ScC, </w:t>
            </w:r>
            <w:r w:rsidRPr="005A0D0B">
              <w:rPr>
                <w:rFonts w:eastAsia="Times New Roman"/>
                <w:iCs/>
                <w:sz w:val="16"/>
                <w:szCs w:val="16"/>
                <w:lang w:eastAsia="en-GB"/>
              </w:rPr>
              <w:t xml:space="preserve"> Stephen Garnett, (</w:t>
            </w:r>
            <w:r w:rsidR="0016243E" w:rsidRPr="005A0D0B">
              <w:rPr>
                <w:rFonts w:eastAsia="Times New Roman"/>
                <w:iCs/>
                <w:sz w:val="16"/>
                <w:szCs w:val="16"/>
                <w:lang w:eastAsia="en-GB"/>
              </w:rPr>
              <w:t>PF Sec</w:t>
            </w:r>
            <w:r w:rsidRPr="005A0D0B">
              <w:rPr>
                <w:rFonts w:eastAsia="Times New Roman"/>
                <w:iCs/>
                <w:sz w:val="16"/>
                <w:szCs w:val="16"/>
                <w:lang w:eastAsia="en-GB"/>
              </w:rPr>
              <w:t>: Iván Ramírez)</w:t>
            </w:r>
          </w:p>
        </w:tc>
        <w:tc>
          <w:tcPr>
            <w:tcW w:w="1260" w:type="dxa"/>
          </w:tcPr>
          <w:p w14:paraId="1DB38951"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0BA79F0D" w14:textId="77777777" w:rsidR="003801F2" w:rsidRPr="005C7649" w:rsidRDefault="003801F2" w:rsidP="0080341D">
            <w:pPr>
              <w:jc w:val="both"/>
              <w:rPr>
                <w:rFonts w:eastAsia="Times New Roman"/>
                <w:i/>
                <w:iCs/>
                <w:sz w:val="16"/>
                <w:szCs w:val="16"/>
                <w:lang w:val="es-ES" w:eastAsia="en-GB"/>
              </w:rPr>
            </w:pPr>
          </w:p>
        </w:tc>
      </w:tr>
      <w:tr w:rsidR="0011291F" w:rsidRPr="005C7649" w14:paraId="527FE810" w14:textId="77777777" w:rsidTr="00B3463B">
        <w:trPr>
          <w:trHeight w:val="286"/>
        </w:trPr>
        <w:tc>
          <w:tcPr>
            <w:tcW w:w="1260" w:type="dxa"/>
          </w:tcPr>
          <w:p w14:paraId="266DDFA8"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9E7A0" w14:textId="4D5CE3B2" w:rsidR="003801F2" w:rsidRPr="005C7649" w:rsidRDefault="003801F2" w:rsidP="00CD379B">
            <w:pPr>
              <w:jc w:val="both"/>
              <w:rPr>
                <w:i/>
                <w:iCs/>
                <w:color w:val="000000"/>
                <w:sz w:val="16"/>
                <w:szCs w:val="16"/>
                <w:lang w:val="es-ES"/>
              </w:rPr>
            </w:pPr>
            <w:r w:rsidRPr="005C7649">
              <w:rPr>
                <w:i/>
                <w:iCs/>
                <w:color w:val="000000"/>
                <w:sz w:val="16"/>
                <w:szCs w:val="16"/>
                <w:lang w:val="es-ES"/>
              </w:rPr>
              <w:t xml:space="preserve">g) </w:t>
            </w:r>
            <w:r w:rsidR="00746582" w:rsidRPr="005C7649">
              <w:rPr>
                <w:i/>
                <w:iCs/>
                <w:color w:val="000000"/>
                <w:sz w:val="16"/>
                <w:szCs w:val="16"/>
                <w:lang w:val="es-ES"/>
              </w:rPr>
              <w:t>con el apoyo de la Secretaría, desarrollar un programa de orientación para ayudar a las Partes a concienciar sobre la importancia de las Corredores aéreos y los servicios al ecosistema que proporcionan; y</w:t>
            </w:r>
          </w:p>
        </w:tc>
        <w:tc>
          <w:tcPr>
            <w:tcW w:w="1620" w:type="dxa"/>
          </w:tcPr>
          <w:p w14:paraId="42A7DCC9" w14:textId="31DA35D4"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3CCDE7EE" w14:textId="2EF76975" w:rsidR="003801F2" w:rsidRPr="005C7649" w:rsidRDefault="001E06C5" w:rsidP="0080341D">
            <w:pPr>
              <w:jc w:val="both"/>
              <w:rPr>
                <w:rFonts w:eastAsia="Times New Roman"/>
                <w:iCs/>
                <w:sz w:val="16"/>
                <w:szCs w:val="16"/>
                <w:lang w:val="es-ES" w:eastAsia="en-GB"/>
              </w:rPr>
            </w:pPr>
            <w:r w:rsidRPr="005C7649">
              <w:rPr>
                <w:rFonts w:eastAsia="Times New Roman"/>
                <w:iCs/>
                <w:sz w:val="16"/>
                <w:szCs w:val="16"/>
                <w:lang w:val="es-ES" w:eastAsia="en-GB"/>
              </w:rPr>
              <w:t>Documento de orientación</w:t>
            </w:r>
          </w:p>
        </w:tc>
        <w:tc>
          <w:tcPr>
            <w:tcW w:w="1530" w:type="dxa"/>
          </w:tcPr>
          <w:p w14:paraId="4247784B" w14:textId="1BD0BF38" w:rsidR="003801F2" w:rsidRPr="005C7649" w:rsidRDefault="0016243E" w:rsidP="0080341D">
            <w:pPr>
              <w:rPr>
                <w:rFonts w:eastAsia="Times New Roman"/>
                <w:iCs/>
                <w:sz w:val="16"/>
                <w:szCs w:val="16"/>
                <w:lang w:val="es-ES" w:eastAsia="en-GB"/>
              </w:rPr>
            </w:pPr>
            <w:r w:rsidRPr="005C7649">
              <w:rPr>
                <w:rFonts w:eastAsia="Times New Roman"/>
                <w:iCs/>
                <w:sz w:val="16"/>
                <w:szCs w:val="16"/>
                <w:lang w:val="es-ES" w:eastAsia="en-GB"/>
              </w:rPr>
              <w:t>antes de la fecha límite de entrega de documentos para ScC-SC8</w:t>
            </w:r>
          </w:p>
        </w:tc>
        <w:tc>
          <w:tcPr>
            <w:tcW w:w="1440" w:type="dxa"/>
          </w:tcPr>
          <w:p w14:paraId="4ADE9F20" w14:textId="40DDF5A9"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 xml:space="preserve">Rob Clay, </w:t>
            </w:r>
            <w:r w:rsidR="00707FC7" w:rsidRPr="005C7649">
              <w:rPr>
                <w:rFonts w:eastAsia="Times New Roman"/>
                <w:iCs/>
                <w:sz w:val="16"/>
                <w:szCs w:val="16"/>
                <w:lang w:val="es-ES" w:eastAsia="en-GB"/>
              </w:rPr>
              <w:t>Presidente GdT Corredores aéreos</w:t>
            </w:r>
          </w:p>
        </w:tc>
        <w:tc>
          <w:tcPr>
            <w:tcW w:w="1800" w:type="dxa"/>
          </w:tcPr>
          <w:p w14:paraId="598B6C36" w14:textId="119C3982"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 xml:space="preserve">Narelle Montgomery, </w:t>
            </w:r>
            <w:r w:rsidR="005B1B61" w:rsidRPr="005A0D0B">
              <w:rPr>
                <w:rFonts w:eastAsia="Times New Roman"/>
                <w:iCs/>
                <w:sz w:val="16"/>
                <w:szCs w:val="16"/>
                <w:lang w:eastAsia="en-GB"/>
              </w:rPr>
              <w:t xml:space="preserve">Presidente ScC, </w:t>
            </w:r>
            <w:r w:rsidRPr="005A0D0B">
              <w:rPr>
                <w:rFonts w:eastAsia="Times New Roman"/>
                <w:iCs/>
                <w:sz w:val="16"/>
                <w:szCs w:val="16"/>
                <w:lang w:eastAsia="en-GB"/>
              </w:rPr>
              <w:t>Stephen Garnett, (</w:t>
            </w:r>
            <w:r w:rsidR="0016243E" w:rsidRPr="005A0D0B">
              <w:rPr>
                <w:rFonts w:eastAsia="Times New Roman"/>
                <w:iCs/>
                <w:sz w:val="16"/>
                <w:szCs w:val="16"/>
                <w:lang w:eastAsia="en-GB"/>
              </w:rPr>
              <w:t>PF Sec</w:t>
            </w:r>
            <w:r w:rsidRPr="005A0D0B">
              <w:rPr>
                <w:rFonts w:eastAsia="Times New Roman"/>
                <w:iCs/>
                <w:sz w:val="16"/>
                <w:szCs w:val="16"/>
                <w:lang w:eastAsia="en-GB"/>
              </w:rPr>
              <w:t>: Iván Ramírez)</w:t>
            </w:r>
          </w:p>
        </w:tc>
        <w:tc>
          <w:tcPr>
            <w:tcW w:w="1260" w:type="dxa"/>
          </w:tcPr>
          <w:p w14:paraId="54C3286F"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5DF31BD7" w14:textId="77777777" w:rsidR="003801F2" w:rsidRPr="005C7649" w:rsidRDefault="003801F2" w:rsidP="0080341D">
            <w:pPr>
              <w:jc w:val="both"/>
              <w:rPr>
                <w:rFonts w:eastAsia="Times New Roman"/>
                <w:i/>
                <w:iCs/>
                <w:sz w:val="16"/>
                <w:szCs w:val="16"/>
                <w:lang w:val="es-ES" w:eastAsia="en-GB"/>
              </w:rPr>
            </w:pPr>
          </w:p>
        </w:tc>
      </w:tr>
      <w:tr w:rsidR="0011291F" w:rsidRPr="005C7649" w14:paraId="2A6F0BD5" w14:textId="77777777" w:rsidTr="00B3463B">
        <w:trPr>
          <w:trHeight w:val="1169"/>
        </w:trPr>
        <w:tc>
          <w:tcPr>
            <w:tcW w:w="1260" w:type="dxa"/>
          </w:tcPr>
          <w:p w14:paraId="0FF6894E" w14:textId="77777777" w:rsidR="003801F2" w:rsidRPr="005C7649" w:rsidRDefault="003801F2" w:rsidP="0080341D">
            <w:pPr>
              <w:jc w:val="both"/>
              <w:rPr>
                <w:rFonts w:eastAsia="Times New Roman"/>
                <w:i/>
                <w:iCs/>
                <w:sz w:val="16"/>
                <w:szCs w:val="16"/>
                <w:lang w:val="es-ES"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FE207E" w14:textId="0FB54829" w:rsidR="003801F2" w:rsidRPr="005C7649" w:rsidRDefault="003801F2" w:rsidP="00CD379B">
            <w:pPr>
              <w:jc w:val="both"/>
              <w:rPr>
                <w:i/>
                <w:iCs/>
                <w:color w:val="000000"/>
                <w:sz w:val="16"/>
                <w:szCs w:val="16"/>
                <w:lang w:val="es-ES"/>
              </w:rPr>
            </w:pPr>
            <w:r w:rsidRPr="005C7649">
              <w:rPr>
                <w:i/>
                <w:iCs/>
                <w:color w:val="000000"/>
                <w:sz w:val="16"/>
                <w:szCs w:val="16"/>
                <w:lang w:val="es-ES"/>
              </w:rPr>
              <w:t xml:space="preserve">h) </w:t>
            </w:r>
            <w:r w:rsidR="00F6246D" w:rsidRPr="005C7649">
              <w:rPr>
                <w:i/>
                <w:iCs/>
                <w:color w:val="000000"/>
                <w:sz w:val="16"/>
                <w:szCs w:val="16"/>
                <w:lang w:val="es-ES"/>
              </w:rPr>
              <w:t>informar de los avances al Consejo Científico.</w:t>
            </w:r>
          </w:p>
        </w:tc>
        <w:tc>
          <w:tcPr>
            <w:tcW w:w="1620" w:type="dxa"/>
          </w:tcPr>
          <w:p w14:paraId="53317397" w14:textId="1D352509"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4EB694C3" w14:textId="77777777" w:rsidR="003801F2" w:rsidRDefault="001E06C5" w:rsidP="0080341D">
            <w:pPr>
              <w:jc w:val="both"/>
              <w:rPr>
                <w:rFonts w:eastAsia="Times New Roman"/>
                <w:sz w:val="16"/>
                <w:szCs w:val="16"/>
                <w:lang w:val="es-ES" w:eastAsia="en-GB"/>
              </w:rPr>
            </w:pPr>
            <w:r w:rsidRPr="005C7649">
              <w:rPr>
                <w:rFonts w:eastAsia="Times New Roman"/>
                <w:sz w:val="16"/>
                <w:szCs w:val="16"/>
                <w:lang w:val="es-ES" w:eastAsia="en-GB"/>
              </w:rPr>
              <w:t>Informes escritos y orales sobre los corredores aéreos para las reuniones del ScC-SC y la COP15, según proceda.</w:t>
            </w:r>
          </w:p>
          <w:p w14:paraId="2B2C3E66" w14:textId="2957E6EF" w:rsidR="002132AC" w:rsidRPr="005C7649" w:rsidRDefault="002132AC" w:rsidP="0080341D">
            <w:pPr>
              <w:jc w:val="both"/>
              <w:rPr>
                <w:rFonts w:eastAsia="Times New Roman"/>
                <w:sz w:val="16"/>
                <w:szCs w:val="16"/>
                <w:lang w:val="es-ES" w:eastAsia="en-GB"/>
              </w:rPr>
            </w:pPr>
          </w:p>
        </w:tc>
        <w:tc>
          <w:tcPr>
            <w:tcW w:w="1530" w:type="dxa"/>
          </w:tcPr>
          <w:p w14:paraId="5B62A106" w14:textId="34556E7A" w:rsidR="003801F2" w:rsidRPr="005C7649" w:rsidRDefault="0016243E" w:rsidP="0080341D">
            <w:pPr>
              <w:rPr>
                <w:rFonts w:eastAsia="Times New Roman"/>
                <w:iCs/>
                <w:sz w:val="16"/>
                <w:szCs w:val="16"/>
                <w:lang w:val="es-ES" w:eastAsia="en-GB"/>
              </w:rPr>
            </w:pPr>
            <w:r w:rsidRPr="005C7649">
              <w:rPr>
                <w:rFonts w:eastAsia="Times New Roman"/>
                <w:iCs/>
                <w:sz w:val="16"/>
                <w:szCs w:val="16"/>
                <w:lang w:val="es-ES" w:eastAsia="en-GB"/>
              </w:rPr>
              <w:t>antes de la fecha límite de entrega de documentos para ScC-SC8</w:t>
            </w:r>
          </w:p>
        </w:tc>
        <w:tc>
          <w:tcPr>
            <w:tcW w:w="1440" w:type="dxa"/>
          </w:tcPr>
          <w:p w14:paraId="71C85871" w14:textId="73CD51D4"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 xml:space="preserve">Rob Clay, </w:t>
            </w:r>
            <w:r w:rsidR="00707FC7" w:rsidRPr="005C7649">
              <w:rPr>
                <w:rFonts w:eastAsia="Times New Roman"/>
                <w:iCs/>
                <w:sz w:val="16"/>
                <w:szCs w:val="16"/>
                <w:lang w:val="es-ES" w:eastAsia="en-GB"/>
              </w:rPr>
              <w:t>Presidente GdT Corredores aéreos</w:t>
            </w:r>
          </w:p>
        </w:tc>
        <w:tc>
          <w:tcPr>
            <w:tcW w:w="1800" w:type="dxa"/>
          </w:tcPr>
          <w:p w14:paraId="2DF5CB28" w14:textId="4C58C14D"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Narelle Montgomery, S</w:t>
            </w:r>
            <w:r w:rsidR="005B1B61" w:rsidRPr="005A0D0B">
              <w:t xml:space="preserve"> </w:t>
            </w:r>
            <w:r w:rsidR="005B1B61" w:rsidRPr="005A0D0B">
              <w:rPr>
                <w:rFonts w:eastAsia="Times New Roman"/>
                <w:iCs/>
                <w:sz w:val="16"/>
                <w:szCs w:val="16"/>
                <w:lang w:eastAsia="en-GB"/>
              </w:rPr>
              <w:t xml:space="preserve">Presidente ScC, </w:t>
            </w:r>
            <w:r w:rsidRPr="005A0D0B">
              <w:rPr>
                <w:rFonts w:eastAsia="Times New Roman"/>
                <w:iCs/>
                <w:sz w:val="16"/>
                <w:szCs w:val="16"/>
                <w:lang w:eastAsia="en-GB"/>
              </w:rPr>
              <w:t>Stephen Garnett, (</w:t>
            </w:r>
            <w:r w:rsidR="0016243E" w:rsidRPr="005A0D0B">
              <w:rPr>
                <w:rFonts w:eastAsia="Times New Roman"/>
                <w:iCs/>
                <w:sz w:val="16"/>
                <w:szCs w:val="16"/>
                <w:lang w:eastAsia="en-GB"/>
              </w:rPr>
              <w:t>PF Sec</w:t>
            </w:r>
            <w:r w:rsidRPr="005A0D0B">
              <w:rPr>
                <w:rFonts w:eastAsia="Times New Roman"/>
                <w:iCs/>
                <w:sz w:val="16"/>
                <w:szCs w:val="16"/>
                <w:lang w:eastAsia="en-GB"/>
              </w:rPr>
              <w:t>: Iván Ramírez)</w:t>
            </w:r>
          </w:p>
        </w:tc>
        <w:tc>
          <w:tcPr>
            <w:tcW w:w="1260" w:type="dxa"/>
          </w:tcPr>
          <w:p w14:paraId="497F8AC8"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3CFBFEE9" w14:textId="77777777" w:rsidR="003801F2" w:rsidRPr="005C7649" w:rsidRDefault="003801F2" w:rsidP="0080341D">
            <w:pPr>
              <w:jc w:val="both"/>
              <w:rPr>
                <w:rFonts w:eastAsia="Times New Roman"/>
                <w:i/>
                <w:iCs/>
                <w:sz w:val="16"/>
                <w:szCs w:val="16"/>
                <w:lang w:val="es-ES" w:eastAsia="en-GB"/>
              </w:rPr>
            </w:pPr>
          </w:p>
        </w:tc>
      </w:tr>
      <w:tr w:rsidR="0011291F" w:rsidRPr="005C7649" w14:paraId="6DA99E5D" w14:textId="77777777" w:rsidTr="00B3463B">
        <w:trPr>
          <w:trHeight w:val="656"/>
        </w:trPr>
        <w:tc>
          <w:tcPr>
            <w:tcW w:w="1260" w:type="dxa"/>
          </w:tcPr>
          <w:p w14:paraId="109FCCE3" w14:textId="77777777" w:rsidR="00171A85"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Resolución</w:t>
            </w:r>
            <w:r w:rsidR="003801F2" w:rsidRPr="005C7649">
              <w:rPr>
                <w:rFonts w:eastAsia="Times New Roman"/>
                <w:i/>
                <w:iCs/>
                <w:sz w:val="16"/>
                <w:szCs w:val="16"/>
                <w:lang w:val="es-ES" w:eastAsia="en-GB"/>
              </w:rPr>
              <w:t xml:space="preserve"> 12.11 (Rev.COP14), </w:t>
            </w:r>
          </w:p>
          <w:p w14:paraId="0125C665" w14:textId="0E1F98A2" w:rsidR="003801F2"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PO</w:t>
            </w:r>
            <w:r w:rsidR="003801F2" w:rsidRPr="005C7649">
              <w:rPr>
                <w:rFonts w:eastAsia="Times New Roman"/>
                <w:i/>
                <w:iCs/>
                <w:sz w:val="16"/>
                <w:szCs w:val="16"/>
                <w:lang w:val="es-ES" w:eastAsia="en-GB"/>
              </w:rPr>
              <w:t xml:space="preserve"> 23.</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9C466" w14:textId="77777777" w:rsidR="003801F2" w:rsidRDefault="003801F2" w:rsidP="00CD379B">
            <w:pPr>
              <w:jc w:val="both"/>
              <w:rPr>
                <w:i/>
                <w:iCs/>
                <w:color w:val="000000"/>
                <w:sz w:val="16"/>
                <w:szCs w:val="16"/>
                <w:lang w:val="es-ES"/>
              </w:rPr>
            </w:pPr>
            <w:r w:rsidRPr="005C7649">
              <w:rPr>
                <w:i/>
                <w:iCs/>
                <w:color w:val="000000"/>
                <w:sz w:val="16"/>
                <w:szCs w:val="16"/>
                <w:lang w:val="es-ES"/>
              </w:rPr>
              <w:t xml:space="preserve">23. </w:t>
            </w:r>
            <w:r w:rsidR="001B1E35" w:rsidRPr="001B1E35">
              <w:rPr>
                <w:i/>
                <w:iCs/>
                <w:color w:val="000000"/>
                <w:sz w:val="16"/>
                <w:szCs w:val="16"/>
                <w:lang w:val="es-ES"/>
              </w:rPr>
              <w:t>Solicita al Consejo Científico producir directrices y/o casos de estudio sobre mecanismos para potenciar la conservación de las aves migratorias por medio de redes de sitios, incluyendo importantes ecosistemas oceánicos usados por las especies de aves marinas;</w:t>
            </w:r>
          </w:p>
          <w:p w14:paraId="1A1AF3AD" w14:textId="6D7D0613" w:rsidR="002132AC" w:rsidRPr="005C7649" w:rsidRDefault="002132AC" w:rsidP="00CD379B">
            <w:pPr>
              <w:jc w:val="both"/>
              <w:rPr>
                <w:i/>
                <w:iCs/>
                <w:color w:val="000000"/>
                <w:sz w:val="16"/>
                <w:szCs w:val="16"/>
                <w:lang w:val="es-ES"/>
              </w:rPr>
            </w:pPr>
          </w:p>
        </w:tc>
        <w:tc>
          <w:tcPr>
            <w:tcW w:w="1620" w:type="dxa"/>
          </w:tcPr>
          <w:p w14:paraId="1702F214" w14:textId="506519D3"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670DAA44" w14:textId="5EE26D01" w:rsidR="003801F2" w:rsidRPr="005C7649" w:rsidRDefault="00860827" w:rsidP="0080341D">
            <w:pPr>
              <w:jc w:val="both"/>
              <w:rPr>
                <w:rFonts w:eastAsia="Times New Roman"/>
                <w:sz w:val="16"/>
                <w:szCs w:val="16"/>
                <w:lang w:val="es-ES" w:eastAsia="en-GB"/>
              </w:rPr>
            </w:pPr>
            <w:r w:rsidRPr="005C7649">
              <w:rPr>
                <w:rFonts w:eastAsia="Times New Roman"/>
                <w:sz w:val="16"/>
                <w:szCs w:val="16"/>
                <w:lang w:val="es-ES" w:eastAsia="en-GB"/>
              </w:rPr>
              <w:t>Directrices, estudios de casos</w:t>
            </w:r>
          </w:p>
        </w:tc>
        <w:tc>
          <w:tcPr>
            <w:tcW w:w="1530" w:type="dxa"/>
          </w:tcPr>
          <w:p w14:paraId="1249CF5B" w14:textId="3CFF2EF9"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34A48D5B" w14:textId="477E4C1D" w:rsidR="003801F2" w:rsidRPr="005C7649" w:rsidRDefault="003801F2" w:rsidP="0080341D">
            <w:pPr>
              <w:spacing w:before="40" w:after="40"/>
              <w:rPr>
                <w:rFonts w:eastAsia="Times New Roman"/>
                <w:iCs/>
                <w:sz w:val="16"/>
                <w:szCs w:val="16"/>
                <w:lang w:val="es-ES" w:eastAsia="en-GB"/>
              </w:rPr>
            </w:pPr>
            <w:r w:rsidRPr="005C7649">
              <w:rPr>
                <w:rFonts w:eastAsia="Times New Roman"/>
                <w:iCs/>
                <w:sz w:val="16"/>
                <w:szCs w:val="16"/>
                <w:lang w:val="es-ES" w:eastAsia="en-GB"/>
              </w:rPr>
              <w:t xml:space="preserve">Rob Clay, </w:t>
            </w:r>
            <w:r w:rsidR="00707FC7" w:rsidRPr="005C7649">
              <w:rPr>
                <w:rFonts w:eastAsia="Times New Roman"/>
                <w:iCs/>
                <w:sz w:val="16"/>
                <w:szCs w:val="16"/>
                <w:lang w:val="es-ES" w:eastAsia="en-GB"/>
              </w:rPr>
              <w:t>Presidente GdT Corredores aéreos</w:t>
            </w:r>
          </w:p>
        </w:tc>
        <w:tc>
          <w:tcPr>
            <w:tcW w:w="1800" w:type="dxa"/>
          </w:tcPr>
          <w:p w14:paraId="27CFB7D9" w14:textId="3504C999"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 xml:space="preserve">Narelle Montgomery, </w:t>
            </w:r>
            <w:r w:rsidR="005B1B61" w:rsidRPr="005A0D0B">
              <w:rPr>
                <w:rFonts w:eastAsia="Times New Roman"/>
                <w:iCs/>
                <w:sz w:val="16"/>
                <w:szCs w:val="16"/>
                <w:lang w:eastAsia="en-GB"/>
              </w:rPr>
              <w:t xml:space="preserve">Presidente ScC, </w:t>
            </w:r>
            <w:r w:rsidRPr="005A0D0B">
              <w:rPr>
                <w:rFonts w:eastAsia="Times New Roman"/>
                <w:iCs/>
                <w:sz w:val="16"/>
                <w:szCs w:val="16"/>
                <w:lang w:eastAsia="en-GB"/>
              </w:rPr>
              <w:t>Stephen Garnett, (</w:t>
            </w:r>
            <w:r w:rsidR="0016243E" w:rsidRPr="005A0D0B">
              <w:rPr>
                <w:rFonts w:eastAsia="Times New Roman"/>
                <w:iCs/>
                <w:sz w:val="16"/>
                <w:szCs w:val="16"/>
                <w:lang w:eastAsia="en-GB"/>
              </w:rPr>
              <w:t>PF Sec</w:t>
            </w:r>
            <w:r w:rsidRPr="005A0D0B">
              <w:rPr>
                <w:rFonts w:eastAsia="Times New Roman"/>
                <w:iCs/>
                <w:sz w:val="16"/>
                <w:szCs w:val="16"/>
                <w:lang w:eastAsia="en-GB"/>
              </w:rPr>
              <w:t>: Iván Ramírez)</w:t>
            </w:r>
          </w:p>
        </w:tc>
        <w:tc>
          <w:tcPr>
            <w:tcW w:w="1260" w:type="dxa"/>
          </w:tcPr>
          <w:p w14:paraId="66CCC6DD"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58F5ED9E" w14:textId="77777777" w:rsidR="003801F2" w:rsidRPr="005C7649" w:rsidRDefault="003801F2" w:rsidP="0080341D">
            <w:pPr>
              <w:jc w:val="both"/>
              <w:rPr>
                <w:rFonts w:eastAsia="Times New Roman"/>
                <w:i/>
                <w:iCs/>
                <w:sz w:val="16"/>
                <w:szCs w:val="16"/>
                <w:lang w:val="es-ES" w:eastAsia="en-GB"/>
              </w:rPr>
            </w:pPr>
          </w:p>
        </w:tc>
      </w:tr>
      <w:tr w:rsidR="003801F2" w:rsidRPr="006730B1" w14:paraId="24F30E94" w14:textId="77777777" w:rsidTr="006730B1">
        <w:trPr>
          <w:trHeight w:val="422"/>
        </w:trPr>
        <w:tc>
          <w:tcPr>
            <w:tcW w:w="15570" w:type="dxa"/>
            <w:gridSpan w:val="9"/>
            <w:shd w:val="clear" w:color="auto" w:fill="B4C6E7" w:themeFill="accent1" w:themeFillTint="66"/>
            <w:vAlign w:val="center"/>
          </w:tcPr>
          <w:p w14:paraId="1F2D3911" w14:textId="1D92608A" w:rsidR="003801F2" w:rsidRPr="005C7649" w:rsidRDefault="00950FE6" w:rsidP="00CD379B">
            <w:pPr>
              <w:spacing w:before="40" w:after="40"/>
              <w:ind w:left="57" w:right="58"/>
              <w:jc w:val="both"/>
              <w:rPr>
                <w:rFonts w:eastAsia="Times New Roman"/>
                <w:b/>
                <w:bCs/>
                <w:sz w:val="16"/>
                <w:szCs w:val="16"/>
                <w:lang w:val="es-ES" w:eastAsia="en-GB"/>
              </w:rPr>
            </w:pPr>
            <w:r w:rsidRPr="005C7649">
              <w:rPr>
                <w:rFonts w:eastAsia="Times New Roman"/>
                <w:b/>
                <w:bCs/>
                <w:sz w:val="16"/>
                <w:szCs w:val="16"/>
                <w:lang w:val="es-ES" w:eastAsia="en-GB"/>
              </w:rPr>
              <w:lastRenderedPageBreak/>
              <w:t>CONSERVACIÓN DE LOS BUITRES DE ÁFRICA-EURASIA</w:t>
            </w:r>
          </w:p>
        </w:tc>
      </w:tr>
      <w:tr w:rsidR="0011291F" w:rsidRPr="005C7649" w14:paraId="590A8C43" w14:textId="77777777" w:rsidTr="00B3463B">
        <w:trPr>
          <w:trHeight w:val="286"/>
        </w:trPr>
        <w:tc>
          <w:tcPr>
            <w:tcW w:w="1260" w:type="dxa"/>
          </w:tcPr>
          <w:p w14:paraId="1B830F98" w14:textId="00BD1601" w:rsidR="003801F2"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 xml:space="preserve">Dec. </w:t>
            </w:r>
            <w:r w:rsidR="003801F2" w:rsidRPr="005C7649">
              <w:rPr>
                <w:rFonts w:eastAsia="Times New Roman"/>
                <w:i/>
                <w:iCs/>
                <w:sz w:val="16"/>
                <w:szCs w:val="16"/>
                <w:lang w:val="es-ES" w:eastAsia="en-GB"/>
              </w:rPr>
              <w:t>14.153</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A0D2B" w14:textId="7894BBC5" w:rsidR="008A51B7" w:rsidRPr="005C7649" w:rsidRDefault="009A3F30" w:rsidP="008C75A2">
            <w:pPr>
              <w:jc w:val="both"/>
              <w:rPr>
                <w:i/>
                <w:iCs/>
                <w:color w:val="000000"/>
                <w:sz w:val="16"/>
                <w:szCs w:val="16"/>
                <w:lang w:val="es-ES"/>
              </w:rPr>
            </w:pPr>
            <w:r w:rsidRPr="005C7649">
              <w:rPr>
                <w:i/>
                <w:iCs/>
                <w:color w:val="000000"/>
                <w:sz w:val="16"/>
                <w:szCs w:val="16"/>
                <w:lang w:val="es-ES"/>
              </w:rPr>
              <w:t>Se solicita al Consejo Científico que estudie el Plan de Acción para los Buitres de África occidental, si se presenta al Comité Científico en su 7.ª reunión del Comité de período de Sesiones del Consejo Científico y recomendarlo al Comité Permanente para su adopción.</w:t>
            </w:r>
          </w:p>
        </w:tc>
        <w:tc>
          <w:tcPr>
            <w:tcW w:w="1620" w:type="dxa"/>
          </w:tcPr>
          <w:p w14:paraId="4CD7E105" w14:textId="245CC513" w:rsidR="003801F2" w:rsidRPr="005C7649" w:rsidRDefault="008A51B7" w:rsidP="0080341D">
            <w:pPr>
              <w:rPr>
                <w:rFonts w:eastAsia="Times New Roman"/>
                <w:iCs/>
                <w:sz w:val="16"/>
                <w:szCs w:val="16"/>
                <w:lang w:val="es-ES" w:eastAsia="en-GB"/>
              </w:rPr>
            </w:pPr>
            <w:r w:rsidRPr="005C7649">
              <w:rPr>
                <w:rFonts w:eastAsia="Times New Roman"/>
                <w:iCs/>
                <w:sz w:val="16"/>
                <w:szCs w:val="16"/>
                <w:lang w:val="es-ES" w:eastAsia="en-GB"/>
              </w:rPr>
              <w:t>De acuerdo con su mandato, revisar el Plan de Acción y formular recomendaciones al Comité Permanente</w:t>
            </w:r>
          </w:p>
        </w:tc>
        <w:tc>
          <w:tcPr>
            <w:tcW w:w="1890" w:type="dxa"/>
          </w:tcPr>
          <w:p w14:paraId="10E051B7" w14:textId="3D054461" w:rsidR="003801F2" w:rsidRPr="005C7649" w:rsidRDefault="00860827" w:rsidP="0080341D">
            <w:pPr>
              <w:jc w:val="both"/>
              <w:rPr>
                <w:rFonts w:eastAsia="Times New Roman"/>
                <w:sz w:val="16"/>
                <w:szCs w:val="16"/>
                <w:lang w:val="es-ES" w:eastAsia="en-GB"/>
              </w:rPr>
            </w:pPr>
            <w:r w:rsidRPr="005C7649">
              <w:rPr>
                <w:rFonts w:eastAsia="Times New Roman"/>
                <w:sz w:val="16"/>
                <w:szCs w:val="16"/>
                <w:lang w:val="es-ES" w:eastAsia="en-GB"/>
              </w:rPr>
              <w:t>Recomendación al Comité Permanente</w:t>
            </w:r>
          </w:p>
        </w:tc>
        <w:tc>
          <w:tcPr>
            <w:tcW w:w="1530" w:type="dxa"/>
          </w:tcPr>
          <w:p w14:paraId="08AB853E"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ScC-SC7</w:t>
            </w:r>
          </w:p>
        </w:tc>
        <w:tc>
          <w:tcPr>
            <w:tcW w:w="1440" w:type="dxa"/>
          </w:tcPr>
          <w:p w14:paraId="372351FF" w14:textId="77777777" w:rsidR="003801F2" w:rsidRPr="005C7649" w:rsidRDefault="003801F2" w:rsidP="0080341D">
            <w:pPr>
              <w:spacing w:before="40" w:after="40"/>
              <w:rPr>
                <w:rFonts w:eastAsia="Times New Roman"/>
                <w:iCs/>
                <w:sz w:val="16"/>
                <w:szCs w:val="16"/>
                <w:lang w:val="es-ES" w:eastAsia="en-GB"/>
              </w:rPr>
            </w:pPr>
          </w:p>
        </w:tc>
        <w:tc>
          <w:tcPr>
            <w:tcW w:w="1800" w:type="dxa"/>
          </w:tcPr>
          <w:p w14:paraId="610D7F7F" w14:textId="77777777"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 xml:space="preserve">Rob Clay, Stephen Garnett, </w:t>
            </w:r>
          </w:p>
          <w:p w14:paraId="5DE11F80" w14:textId="5C184F2A" w:rsidR="003801F2" w:rsidRPr="005A0D0B" w:rsidRDefault="0016243E" w:rsidP="0080341D">
            <w:pPr>
              <w:rPr>
                <w:rFonts w:eastAsia="Times New Roman"/>
                <w:iCs/>
                <w:sz w:val="16"/>
                <w:szCs w:val="16"/>
                <w:lang w:eastAsia="en-GB"/>
              </w:rPr>
            </w:pPr>
            <w:r w:rsidRPr="005A0D0B">
              <w:rPr>
                <w:rFonts w:eastAsia="Times New Roman"/>
                <w:iCs/>
                <w:sz w:val="16"/>
                <w:szCs w:val="16"/>
                <w:lang w:eastAsia="en-GB"/>
              </w:rPr>
              <w:t>PF Sec</w:t>
            </w:r>
            <w:r w:rsidR="003801F2" w:rsidRPr="005A0D0B">
              <w:rPr>
                <w:rFonts w:eastAsia="Times New Roman"/>
                <w:iCs/>
                <w:sz w:val="16"/>
                <w:szCs w:val="16"/>
                <w:lang w:eastAsia="en-GB"/>
              </w:rPr>
              <w:t>: Umberto Gallo-Orsi</w:t>
            </w:r>
          </w:p>
        </w:tc>
        <w:tc>
          <w:tcPr>
            <w:tcW w:w="1260" w:type="dxa"/>
          </w:tcPr>
          <w:p w14:paraId="20824EB7"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StC56</w:t>
            </w:r>
          </w:p>
        </w:tc>
        <w:tc>
          <w:tcPr>
            <w:tcW w:w="1350" w:type="dxa"/>
          </w:tcPr>
          <w:p w14:paraId="42127475" w14:textId="77777777" w:rsidR="003801F2" w:rsidRPr="005C7649" w:rsidRDefault="003801F2" w:rsidP="0080341D">
            <w:pPr>
              <w:jc w:val="both"/>
              <w:rPr>
                <w:rFonts w:eastAsia="Times New Roman"/>
                <w:i/>
                <w:iCs/>
                <w:sz w:val="16"/>
                <w:szCs w:val="16"/>
                <w:lang w:val="es-ES" w:eastAsia="en-GB"/>
              </w:rPr>
            </w:pPr>
          </w:p>
        </w:tc>
      </w:tr>
      <w:tr w:rsidR="003801F2" w:rsidRPr="006730B1" w14:paraId="7FA9AD54" w14:textId="77777777" w:rsidTr="006730B1">
        <w:trPr>
          <w:trHeight w:val="386"/>
        </w:trPr>
        <w:tc>
          <w:tcPr>
            <w:tcW w:w="15570" w:type="dxa"/>
            <w:gridSpan w:val="9"/>
            <w:shd w:val="clear" w:color="auto" w:fill="B4C6E7" w:themeFill="accent1" w:themeFillTint="66"/>
            <w:vAlign w:val="center"/>
          </w:tcPr>
          <w:p w14:paraId="04B3C56E" w14:textId="319E5F3D" w:rsidR="003801F2" w:rsidRPr="005C7649" w:rsidRDefault="006D6347" w:rsidP="00CD379B">
            <w:pPr>
              <w:spacing w:before="40" w:after="40"/>
              <w:ind w:left="57" w:right="58"/>
              <w:jc w:val="both"/>
              <w:rPr>
                <w:rFonts w:eastAsia="Times New Roman"/>
                <w:b/>
                <w:bCs/>
                <w:sz w:val="16"/>
                <w:szCs w:val="16"/>
                <w:lang w:val="es-ES" w:eastAsia="en-GB"/>
              </w:rPr>
            </w:pPr>
            <w:r w:rsidRPr="005C7649">
              <w:rPr>
                <w:rFonts w:eastAsia="Times New Roman"/>
                <w:b/>
                <w:bCs/>
                <w:sz w:val="16"/>
                <w:szCs w:val="16"/>
                <w:lang w:val="es-ES" w:eastAsia="en-GB"/>
              </w:rPr>
              <w:t>PLAN DE ACCIÓN GLOBAL PARA EL HALCÓN SACRE (</w:t>
            </w:r>
            <w:r w:rsidRPr="005C7649">
              <w:rPr>
                <w:rFonts w:eastAsia="Times New Roman"/>
                <w:b/>
                <w:bCs/>
                <w:i/>
                <w:iCs/>
                <w:sz w:val="16"/>
                <w:szCs w:val="16"/>
                <w:lang w:val="es-ES" w:eastAsia="en-GB"/>
              </w:rPr>
              <w:t>Falco cherrug</w:t>
            </w:r>
            <w:r w:rsidRPr="005C7649">
              <w:rPr>
                <w:rFonts w:eastAsia="Times New Roman"/>
                <w:b/>
                <w:bCs/>
                <w:sz w:val="16"/>
                <w:szCs w:val="16"/>
                <w:lang w:val="es-ES" w:eastAsia="en-GB"/>
              </w:rPr>
              <w:t>) (SAKERGAP)</w:t>
            </w:r>
          </w:p>
        </w:tc>
      </w:tr>
      <w:tr w:rsidR="0011291F" w:rsidRPr="005C7649" w14:paraId="014D001D" w14:textId="77777777" w:rsidTr="00B3463B">
        <w:trPr>
          <w:trHeight w:val="286"/>
        </w:trPr>
        <w:tc>
          <w:tcPr>
            <w:tcW w:w="1260" w:type="dxa"/>
          </w:tcPr>
          <w:p w14:paraId="2B6B5B57" w14:textId="2288B223" w:rsidR="003801F2"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 xml:space="preserve">Dec. </w:t>
            </w:r>
            <w:r w:rsidR="003801F2" w:rsidRPr="005C7649">
              <w:rPr>
                <w:rFonts w:eastAsia="Times New Roman"/>
                <w:i/>
                <w:iCs/>
                <w:sz w:val="16"/>
                <w:szCs w:val="16"/>
                <w:lang w:val="es-ES" w:eastAsia="en-GB"/>
              </w:rPr>
              <w:t>14.158</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D56927" w14:textId="77777777" w:rsidR="003801F2" w:rsidRDefault="00A3565A" w:rsidP="00CD379B">
            <w:pPr>
              <w:jc w:val="both"/>
              <w:rPr>
                <w:i/>
                <w:iCs/>
                <w:color w:val="000000"/>
                <w:sz w:val="16"/>
                <w:szCs w:val="16"/>
                <w:lang w:val="es-ES"/>
              </w:rPr>
            </w:pPr>
            <w:r w:rsidRPr="005C7649">
              <w:rPr>
                <w:i/>
                <w:iCs/>
                <w:color w:val="000000"/>
                <w:sz w:val="16"/>
                <w:szCs w:val="16"/>
                <w:lang w:val="es-ES"/>
              </w:rPr>
              <w:t>El Consejo Científico mantendrá en revisión el trabajo para implementar el Plan de Acción Global para el Halcón Sacre y deberá asesorar sobre los principios y precedentes científicos implicados, en particular en relación con la gestión adaptativa de las especies y sobre la importancia de las carencias de datos e información en relación con la evaluación del impacto de las electrocuciones y acerca de la viabilidad de las poblaciones en todo el área de distribución global de la especie.</w:t>
            </w:r>
          </w:p>
          <w:p w14:paraId="509BDAC4" w14:textId="1B6FAABD" w:rsidR="00512473" w:rsidRPr="005C7649" w:rsidRDefault="00512473" w:rsidP="00CD379B">
            <w:pPr>
              <w:jc w:val="both"/>
              <w:rPr>
                <w:i/>
                <w:iCs/>
                <w:color w:val="000000"/>
                <w:sz w:val="16"/>
                <w:szCs w:val="16"/>
                <w:lang w:val="es-ES"/>
              </w:rPr>
            </w:pPr>
          </w:p>
        </w:tc>
        <w:tc>
          <w:tcPr>
            <w:tcW w:w="1620" w:type="dxa"/>
          </w:tcPr>
          <w:p w14:paraId="062479F5" w14:textId="25F19D3D"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40675CEF" w14:textId="77777777" w:rsidR="003801F2" w:rsidRPr="005C7649" w:rsidRDefault="003801F2" w:rsidP="0080341D">
            <w:pPr>
              <w:jc w:val="both"/>
              <w:rPr>
                <w:rFonts w:eastAsia="Times New Roman"/>
                <w:sz w:val="16"/>
                <w:szCs w:val="16"/>
                <w:lang w:val="es-ES" w:eastAsia="en-GB"/>
              </w:rPr>
            </w:pPr>
          </w:p>
        </w:tc>
        <w:tc>
          <w:tcPr>
            <w:tcW w:w="1530" w:type="dxa"/>
          </w:tcPr>
          <w:p w14:paraId="586507C0" w14:textId="0ACD2A8D"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36E7432B" w14:textId="77777777" w:rsidR="003801F2" w:rsidRPr="005C7649" w:rsidRDefault="003801F2" w:rsidP="0080341D">
            <w:pPr>
              <w:spacing w:before="40" w:after="40"/>
              <w:rPr>
                <w:rFonts w:eastAsia="Times New Roman"/>
                <w:iCs/>
                <w:sz w:val="16"/>
                <w:szCs w:val="16"/>
                <w:lang w:val="es-ES" w:eastAsia="en-GB"/>
              </w:rPr>
            </w:pPr>
          </w:p>
        </w:tc>
        <w:tc>
          <w:tcPr>
            <w:tcW w:w="1800" w:type="dxa"/>
          </w:tcPr>
          <w:p w14:paraId="61088A1B" w14:textId="77777777"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 xml:space="preserve">Rob Clay, Stephen Garnett, </w:t>
            </w:r>
          </w:p>
          <w:p w14:paraId="1FA72492" w14:textId="7D5EAC8F" w:rsidR="003801F2" w:rsidRPr="005A0D0B" w:rsidRDefault="0016243E" w:rsidP="0080341D">
            <w:pPr>
              <w:rPr>
                <w:rFonts w:eastAsia="Times New Roman"/>
                <w:iCs/>
                <w:sz w:val="16"/>
                <w:szCs w:val="16"/>
                <w:lang w:eastAsia="en-GB"/>
              </w:rPr>
            </w:pPr>
            <w:r w:rsidRPr="005A0D0B">
              <w:rPr>
                <w:rFonts w:eastAsia="Times New Roman"/>
                <w:iCs/>
                <w:sz w:val="16"/>
                <w:szCs w:val="16"/>
                <w:lang w:eastAsia="en-GB"/>
              </w:rPr>
              <w:t>PF Sec</w:t>
            </w:r>
            <w:r w:rsidR="003801F2" w:rsidRPr="005A0D0B">
              <w:rPr>
                <w:rFonts w:eastAsia="Times New Roman"/>
                <w:iCs/>
                <w:sz w:val="16"/>
                <w:szCs w:val="16"/>
                <w:lang w:eastAsia="en-GB"/>
              </w:rPr>
              <w:t>: Umberto Gallo-Orsi</w:t>
            </w:r>
          </w:p>
        </w:tc>
        <w:tc>
          <w:tcPr>
            <w:tcW w:w="1260" w:type="dxa"/>
          </w:tcPr>
          <w:p w14:paraId="6A32CB0E"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39A4C602" w14:textId="77777777" w:rsidR="003801F2" w:rsidRPr="005C7649" w:rsidRDefault="003801F2" w:rsidP="0080341D">
            <w:pPr>
              <w:jc w:val="both"/>
              <w:rPr>
                <w:rFonts w:eastAsia="Times New Roman"/>
                <w:i/>
                <w:iCs/>
                <w:sz w:val="16"/>
                <w:szCs w:val="16"/>
                <w:lang w:val="es-ES" w:eastAsia="en-GB"/>
              </w:rPr>
            </w:pPr>
          </w:p>
        </w:tc>
      </w:tr>
      <w:tr w:rsidR="003801F2" w:rsidRPr="006730B1" w14:paraId="57A0D392" w14:textId="77777777" w:rsidTr="006730B1">
        <w:trPr>
          <w:trHeight w:val="395"/>
        </w:trPr>
        <w:tc>
          <w:tcPr>
            <w:tcW w:w="15570" w:type="dxa"/>
            <w:gridSpan w:val="9"/>
            <w:shd w:val="clear" w:color="auto" w:fill="B4C6E7" w:themeFill="accent1" w:themeFillTint="66"/>
            <w:vAlign w:val="center"/>
          </w:tcPr>
          <w:p w14:paraId="020A13A8" w14:textId="2D982B3D" w:rsidR="003801F2" w:rsidRPr="00EB09E1" w:rsidRDefault="007A3677" w:rsidP="00CD379B">
            <w:pPr>
              <w:spacing w:before="40" w:after="40"/>
              <w:ind w:left="57" w:right="58"/>
              <w:jc w:val="both"/>
              <w:rPr>
                <w:rFonts w:eastAsia="Times New Roman"/>
                <w:b/>
                <w:bCs/>
                <w:sz w:val="16"/>
                <w:szCs w:val="16"/>
                <w:lang w:val="es-ES" w:eastAsia="en-GB"/>
              </w:rPr>
            </w:pPr>
            <w:r w:rsidRPr="00EB09E1">
              <w:rPr>
                <w:rFonts w:eastAsia="Times New Roman"/>
                <w:b/>
                <w:bCs/>
                <w:sz w:val="16"/>
                <w:szCs w:val="16"/>
                <w:lang w:val="es-ES" w:eastAsia="en-GB"/>
              </w:rPr>
              <w:t>RESP</w:t>
            </w:r>
            <w:r w:rsidR="00AF3C2A" w:rsidRPr="00EB09E1">
              <w:rPr>
                <w:rFonts w:eastAsia="Times New Roman"/>
                <w:b/>
                <w:bCs/>
                <w:sz w:val="16"/>
                <w:szCs w:val="16"/>
                <w:lang w:val="es-ES" w:eastAsia="en-GB"/>
              </w:rPr>
              <w:t xml:space="preserve">ALDO DE LOS PLANES DE ACCIÓN PARA ALGUNAS AVES MIGRATORIAS DE LOS APÉNDICES </w:t>
            </w:r>
            <w:r w:rsidR="00EB09E1" w:rsidRPr="00EB09E1">
              <w:rPr>
                <w:rFonts w:eastAsia="Times New Roman"/>
                <w:b/>
                <w:bCs/>
                <w:sz w:val="16"/>
                <w:szCs w:val="16"/>
                <w:lang w:val="es-ES" w:eastAsia="en-GB"/>
              </w:rPr>
              <w:t>I Y II</w:t>
            </w:r>
          </w:p>
        </w:tc>
      </w:tr>
      <w:tr w:rsidR="0011291F" w:rsidRPr="005C7649" w14:paraId="54594985" w14:textId="77777777" w:rsidTr="00B3463B">
        <w:trPr>
          <w:trHeight w:val="286"/>
        </w:trPr>
        <w:tc>
          <w:tcPr>
            <w:tcW w:w="1260" w:type="dxa"/>
          </w:tcPr>
          <w:p w14:paraId="72064CAD" w14:textId="77777777" w:rsidR="00171A85"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Resolución</w:t>
            </w:r>
            <w:r w:rsidR="003801F2" w:rsidRPr="005C7649">
              <w:rPr>
                <w:rFonts w:eastAsia="Times New Roman"/>
                <w:i/>
                <w:iCs/>
                <w:sz w:val="16"/>
                <w:szCs w:val="16"/>
                <w:lang w:val="es-ES" w:eastAsia="en-GB"/>
              </w:rPr>
              <w:t xml:space="preserve"> 5.9 (Rev.COP12), </w:t>
            </w:r>
          </w:p>
          <w:p w14:paraId="4FE16E93" w14:textId="5A17A3F3" w:rsidR="003801F2"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PO</w:t>
            </w:r>
            <w:r w:rsidR="003801F2" w:rsidRPr="005C7649">
              <w:rPr>
                <w:rFonts w:eastAsia="Times New Roman"/>
                <w:i/>
                <w:iCs/>
                <w:sz w:val="16"/>
                <w:szCs w:val="16"/>
                <w:lang w:val="es-ES" w:eastAsia="en-GB"/>
              </w:rPr>
              <w:t xml:space="preserve"> 3.</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81C327" w14:textId="77777777" w:rsidR="003801F2" w:rsidRDefault="003801F2" w:rsidP="00CD379B">
            <w:pPr>
              <w:jc w:val="both"/>
              <w:rPr>
                <w:i/>
                <w:iCs/>
                <w:color w:val="000000"/>
                <w:sz w:val="16"/>
                <w:szCs w:val="16"/>
                <w:lang w:val="es-ES"/>
              </w:rPr>
            </w:pPr>
            <w:r w:rsidRPr="005C7649">
              <w:rPr>
                <w:i/>
                <w:iCs/>
                <w:color w:val="000000"/>
                <w:sz w:val="16"/>
                <w:szCs w:val="16"/>
                <w:lang w:val="es-ES"/>
              </w:rPr>
              <w:t xml:space="preserve">3. </w:t>
            </w:r>
            <w:r w:rsidR="005F7ADB" w:rsidRPr="005C7649">
              <w:rPr>
                <w:i/>
                <w:iCs/>
                <w:color w:val="000000"/>
                <w:sz w:val="16"/>
                <w:szCs w:val="16"/>
                <w:lang w:val="es-ES"/>
              </w:rPr>
              <w:t>Pide a la Secretaría y al Consejo Científico que presten el apoyo necesario a esas</w:t>
            </w:r>
            <w:r w:rsidR="002873D4" w:rsidRPr="005C7649">
              <w:rPr>
                <w:i/>
                <w:iCs/>
                <w:color w:val="000000"/>
                <w:sz w:val="16"/>
                <w:szCs w:val="16"/>
                <w:lang w:val="es-ES"/>
              </w:rPr>
              <w:t xml:space="preserve"> </w:t>
            </w:r>
            <w:r w:rsidR="005F7ADB" w:rsidRPr="005C7649">
              <w:rPr>
                <w:i/>
                <w:iCs/>
                <w:color w:val="000000"/>
                <w:sz w:val="16"/>
                <w:szCs w:val="16"/>
                <w:lang w:val="es-ES"/>
              </w:rPr>
              <w:t>actividades.</w:t>
            </w:r>
            <w:r w:rsidR="006B3C0E" w:rsidRPr="005C7649">
              <w:rPr>
                <w:i/>
                <w:iCs/>
                <w:color w:val="000000"/>
                <w:sz w:val="16"/>
                <w:szCs w:val="16"/>
                <w:lang w:val="es-ES"/>
              </w:rPr>
              <w:t xml:space="preserve">; </w:t>
            </w:r>
            <w:r w:rsidRPr="005C7649">
              <w:rPr>
                <w:i/>
                <w:iCs/>
                <w:color w:val="000000"/>
                <w:sz w:val="16"/>
                <w:szCs w:val="16"/>
                <w:lang w:val="es-ES"/>
              </w:rPr>
              <w:t>[N</w:t>
            </w:r>
            <w:r w:rsidR="002873D4" w:rsidRPr="005C7649">
              <w:rPr>
                <w:i/>
                <w:iCs/>
                <w:color w:val="000000"/>
                <w:sz w:val="16"/>
                <w:szCs w:val="16"/>
                <w:lang w:val="es-ES"/>
              </w:rPr>
              <w:t>ota</w:t>
            </w:r>
            <w:r w:rsidRPr="005C7649">
              <w:rPr>
                <w:i/>
                <w:iCs/>
                <w:color w:val="000000"/>
                <w:sz w:val="16"/>
                <w:szCs w:val="16"/>
                <w:lang w:val="es-ES"/>
              </w:rPr>
              <w:t xml:space="preserve">: </w:t>
            </w:r>
            <w:r w:rsidR="006B3C0E" w:rsidRPr="005C7649">
              <w:rPr>
                <w:i/>
                <w:iCs/>
                <w:color w:val="000000"/>
                <w:sz w:val="16"/>
                <w:szCs w:val="16"/>
                <w:lang w:val="es-ES"/>
              </w:rPr>
              <w:t>véase párrafo operativo</w:t>
            </w:r>
            <w:r w:rsidRPr="005C7649">
              <w:rPr>
                <w:i/>
                <w:iCs/>
                <w:color w:val="000000"/>
                <w:sz w:val="16"/>
                <w:szCs w:val="16"/>
                <w:lang w:val="es-ES"/>
              </w:rPr>
              <w:t xml:space="preserve"> 1. </w:t>
            </w:r>
            <w:r w:rsidR="006B3C0E" w:rsidRPr="005C7649">
              <w:rPr>
                <w:i/>
                <w:iCs/>
                <w:color w:val="000000"/>
                <w:sz w:val="16"/>
                <w:szCs w:val="16"/>
                <w:lang w:val="es-ES"/>
              </w:rPr>
              <w:t>y</w:t>
            </w:r>
            <w:r w:rsidRPr="005C7649">
              <w:rPr>
                <w:i/>
                <w:iCs/>
                <w:color w:val="000000"/>
                <w:sz w:val="16"/>
                <w:szCs w:val="16"/>
                <w:lang w:val="es-ES"/>
              </w:rPr>
              <w:t xml:space="preserve"> 2.: 1. </w:t>
            </w:r>
            <w:r w:rsidR="00EB636D" w:rsidRPr="005C7649">
              <w:rPr>
                <w:i/>
                <w:iCs/>
                <w:color w:val="000000"/>
                <w:sz w:val="16"/>
                <w:szCs w:val="16"/>
                <w:lang w:val="es-ES"/>
              </w:rPr>
              <w:t>Alienta a las Partes que son Estados del área de distribución de las citadas especies a que apoyen la aplicación de esos planes de acción;</w:t>
            </w:r>
            <w:r w:rsidR="002873D4" w:rsidRPr="005C7649">
              <w:rPr>
                <w:i/>
                <w:iCs/>
                <w:color w:val="000000"/>
                <w:sz w:val="16"/>
                <w:szCs w:val="16"/>
                <w:lang w:val="es-ES"/>
              </w:rPr>
              <w:t xml:space="preserve"> </w:t>
            </w:r>
            <w:r w:rsidRPr="005C7649">
              <w:rPr>
                <w:i/>
                <w:iCs/>
                <w:color w:val="000000"/>
                <w:sz w:val="16"/>
                <w:szCs w:val="16"/>
                <w:lang w:val="es-ES"/>
              </w:rPr>
              <w:t xml:space="preserve">2. </w:t>
            </w:r>
            <w:r w:rsidR="00EB636D" w:rsidRPr="005C7649">
              <w:rPr>
                <w:i/>
                <w:iCs/>
                <w:color w:val="000000"/>
                <w:sz w:val="16"/>
                <w:szCs w:val="16"/>
                <w:lang w:val="es-ES"/>
              </w:rPr>
              <w:t>Alienta a los Estados del área de distribución del AEWA que aún no hayan firmado ese</w:t>
            </w:r>
            <w:r w:rsidR="002873D4" w:rsidRPr="005C7649">
              <w:rPr>
                <w:i/>
                <w:iCs/>
                <w:color w:val="000000"/>
                <w:sz w:val="16"/>
                <w:szCs w:val="16"/>
                <w:lang w:val="es-ES"/>
              </w:rPr>
              <w:t xml:space="preserve"> </w:t>
            </w:r>
            <w:r w:rsidR="00EB636D" w:rsidRPr="005C7649">
              <w:rPr>
                <w:i/>
                <w:iCs/>
                <w:color w:val="000000"/>
                <w:sz w:val="16"/>
                <w:szCs w:val="16"/>
                <w:lang w:val="es-ES"/>
              </w:rPr>
              <w:t>importante Acuerdo a que lo hagan, a fin de garantizar un manejo más adecuado de sus</w:t>
            </w:r>
            <w:r w:rsidR="002873D4" w:rsidRPr="005C7649">
              <w:rPr>
                <w:i/>
                <w:iCs/>
                <w:color w:val="000000"/>
                <w:sz w:val="16"/>
                <w:szCs w:val="16"/>
                <w:lang w:val="es-ES"/>
              </w:rPr>
              <w:t xml:space="preserve"> </w:t>
            </w:r>
            <w:r w:rsidR="00EB636D" w:rsidRPr="005C7649">
              <w:rPr>
                <w:i/>
                <w:iCs/>
                <w:color w:val="000000"/>
                <w:sz w:val="16"/>
                <w:szCs w:val="16"/>
                <w:lang w:val="es-ES"/>
              </w:rPr>
              <w:t>aves acuáticas compartidas;</w:t>
            </w:r>
          </w:p>
          <w:p w14:paraId="5F1A97A3" w14:textId="0BF7972F" w:rsidR="00512473" w:rsidRPr="005C7649" w:rsidRDefault="00512473" w:rsidP="00CD379B">
            <w:pPr>
              <w:jc w:val="both"/>
              <w:rPr>
                <w:i/>
                <w:iCs/>
                <w:color w:val="000000"/>
                <w:sz w:val="16"/>
                <w:szCs w:val="16"/>
                <w:lang w:val="es-ES"/>
              </w:rPr>
            </w:pPr>
          </w:p>
        </w:tc>
        <w:tc>
          <w:tcPr>
            <w:tcW w:w="1620" w:type="dxa"/>
          </w:tcPr>
          <w:p w14:paraId="1A383FE1" w14:textId="24E49670"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7AF75148" w14:textId="392209B9" w:rsidR="003801F2" w:rsidRPr="005C7649" w:rsidRDefault="008A51B7" w:rsidP="0080341D">
            <w:pPr>
              <w:jc w:val="both"/>
              <w:rPr>
                <w:rFonts w:eastAsia="Times New Roman"/>
                <w:sz w:val="16"/>
                <w:szCs w:val="16"/>
                <w:lang w:val="es-ES" w:eastAsia="en-GB"/>
              </w:rPr>
            </w:pPr>
            <w:r w:rsidRPr="005C7649">
              <w:rPr>
                <w:rFonts w:eastAsia="Times New Roman"/>
                <w:sz w:val="16"/>
                <w:szCs w:val="16"/>
                <w:lang w:val="es-ES" w:eastAsia="en-GB"/>
              </w:rPr>
              <w:t>Comunicación, correspondencia a las Partes/Estados del área de distribución</w:t>
            </w:r>
          </w:p>
        </w:tc>
        <w:tc>
          <w:tcPr>
            <w:tcW w:w="1530" w:type="dxa"/>
          </w:tcPr>
          <w:p w14:paraId="7CF64059" w14:textId="456BFDEA"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0E0F86A7" w14:textId="77777777" w:rsidR="003801F2" w:rsidRPr="005C7649" w:rsidRDefault="003801F2" w:rsidP="0080341D">
            <w:pPr>
              <w:spacing w:before="40" w:after="40"/>
              <w:rPr>
                <w:rFonts w:eastAsia="Times New Roman"/>
                <w:iCs/>
                <w:sz w:val="16"/>
                <w:szCs w:val="16"/>
                <w:lang w:val="es-ES" w:eastAsia="en-GB"/>
              </w:rPr>
            </w:pPr>
          </w:p>
        </w:tc>
        <w:tc>
          <w:tcPr>
            <w:tcW w:w="1800" w:type="dxa"/>
          </w:tcPr>
          <w:p w14:paraId="04AD72F0" w14:textId="38C1485E"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Rob Clay, Stephen Garnett (</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Tilman Schneider, Iván Ramírez, Umberto Gallo-Orsi)</w:t>
            </w:r>
          </w:p>
        </w:tc>
        <w:tc>
          <w:tcPr>
            <w:tcW w:w="1260" w:type="dxa"/>
          </w:tcPr>
          <w:p w14:paraId="0D1F127E"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7C15332D" w14:textId="77777777" w:rsidR="003801F2" w:rsidRPr="005C7649" w:rsidRDefault="003801F2" w:rsidP="0080341D">
            <w:pPr>
              <w:jc w:val="both"/>
              <w:rPr>
                <w:rFonts w:eastAsia="Times New Roman"/>
                <w:i/>
                <w:iCs/>
                <w:sz w:val="16"/>
                <w:szCs w:val="16"/>
                <w:lang w:val="es-ES" w:eastAsia="en-GB"/>
              </w:rPr>
            </w:pPr>
          </w:p>
        </w:tc>
      </w:tr>
      <w:tr w:rsidR="003801F2" w:rsidRPr="006730B1" w14:paraId="720C2DC9" w14:textId="77777777" w:rsidTr="006730B1">
        <w:trPr>
          <w:trHeight w:val="431"/>
        </w:trPr>
        <w:tc>
          <w:tcPr>
            <w:tcW w:w="15570" w:type="dxa"/>
            <w:gridSpan w:val="9"/>
            <w:shd w:val="clear" w:color="auto" w:fill="B4C6E7" w:themeFill="accent1" w:themeFillTint="66"/>
            <w:vAlign w:val="center"/>
          </w:tcPr>
          <w:p w14:paraId="00665D0B" w14:textId="16086382" w:rsidR="003801F2" w:rsidRPr="00613DCA" w:rsidRDefault="00613DCA" w:rsidP="00CD379B">
            <w:pPr>
              <w:jc w:val="both"/>
              <w:rPr>
                <w:rFonts w:eastAsia="Times New Roman"/>
                <w:i/>
                <w:iCs/>
                <w:sz w:val="16"/>
                <w:szCs w:val="16"/>
                <w:lang w:val="es-ES" w:eastAsia="en-GB"/>
              </w:rPr>
            </w:pPr>
            <w:r w:rsidRPr="00613DCA">
              <w:rPr>
                <w:rFonts w:eastAsia="Times New Roman"/>
                <w:b/>
                <w:bCs/>
                <w:sz w:val="16"/>
                <w:szCs w:val="16"/>
                <w:lang w:val="es-ES" w:eastAsia="en-GB"/>
              </w:rPr>
              <w:lastRenderedPageBreak/>
              <w:t>TENDIDOS ELÉCTRICOS Y AVES M</w:t>
            </w:r>
            <w:r>
              <w:rPr>
                <w:rFonts w:eastAsia="Times New Roman"/>
                <w:b/>
                <w:bCs/>
                <w:sz w:val="16"/>
                <w:szCs w:val="16"/>
                <w:lang w:val="es-ES" w:eastAsia="en-GB"/>
              </w:rPr>
              <w:t>IGRATORIAS</w:t>
            </w:r>
          </w:p>
        </w:tc>
      </w:tr>
      <w:tr w:rsidR="0011291F" w:rsidRPr="005C7649" w14:paraId="1C83E83F" w14:textId="77777777" w:rsidTr="00B3463B">
        <w:trPr>
          <w:trHeight w:val="286"/>
        </w:trPr>
        <w:tc>
          <w:tcPr>
            <w:tcW w:w="1260" w:type="dxa"/>
          </w:tcPr>
          <w:p w14:paraId="1BCC3EDA" w14:textId="77777777" w:rsidR="00171A85"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Resolución</w:t>
            </w:r>
            <w:r w:rsidR="003801F2" w:rsidRPr="005C7649">
              <w:rPr>
                <w:rFonts w:eastAsia="Times New Roman"/>
                <w:i/>
                <w:iCs/>
                <w:sz w:val="16"/>
                <w:szCs w:val="16"/>
                <w:lang w:val="es-ES" w:eastAsia="en-GB"/>
              </w:rPr>
              <w:t xml:space="preserve"> 10.11 (Rev.COP13), </w:t>
            </w:r>
          </w:p>
          <w:p w14:paraId="58455A1A" w14:textId="17CA5AA0" w:rsidR="003801F2"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PO</w:t>
            </w:r>
            <w:r w:rsidR="003801F2" w:rsidRPr="005C7649">
              <w:rPr>
                <w:rFonts w:eastAsia="Times New Roman"/>
                <w:i/>
                <w:iCs/>
                <w:sz w:val="16"/>
                <w:szCs w:val="16"/>
                <w:lang w:val="es-ES" w:eastAsia="en-GB"/>
              </w:rPr>
              <w:t xml:space="preserve"> 5.</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E76D3" w14:textId="428FFB92" w:rsidR="003801F2" w:rsidRPr="005C7649" w:rsidRDefault="003801F2" w:rsidP="00CD379B">
            <w:pPr>
              <w:jc w:val="both"/>
              <w:rPr>
                <w:i/>
                <w:iCs/>
                <w:color w:val="000000"/>
                <w:sz w:val="16"/>
                <w:szCs w:val="16"/>
                <w:lang w:val="es-ES"/>
              </w:rPr>
            </w:pPr>
            <w:r w:rsidRPr="005C7649">
              <w:rPr>
                <w:i/>
                <w:iCs/>
                <w:color w:val="000000"/>
                <w:sz w:val="16"/>
                <w:szCs w:val="16"/>
                <w:lang w:val="es-ES"/>
              </w:rPr>
              <w:t xml:space="preserve">5. </w:t>
            </w:r>
            <w:r w:rsidR="003E5A8E" w:rsidRPr="005C7649">
              <w:rPr>
                <w:i/>
                <w:iCs/>
                <w:color w:val="000000"/>
                <w:sz w:val="16"/>
                <w:szCs w:val="16"/>
                <w:lang w:val="es-ES"/>
              </w:rPr>
              <w:t>Solicita al Consejo Científico, en concreto a los Grupos de Trabajo sobre aves y corredores</w:t>
            </w:r>
            <w:r w:rsidR="00390B9A" w:rsidRPr="005C7649">
              <w:rPr>
                <w:i/>
                <w:iCs/>
                <w:color w:val="000000"/>
                <w:sz w:val="16"/>
                <w:szCs w:val="16"/>
                <w:lang w:val="es-ES"/>
              </w:rPr>
              <w:t xml:space="preserve"> </w:t>
            </w:r>
            <w:r w:rsidR="003E5A8E" w:rsidRPr="005C7649">
              <w:rPr>
                <w:i/>
                <w:iCs/>
                <w:color w:val="000000"/>
                <w:sz w:val="16"/>
                <w:szCs w:val="16"/>
                <w:lang w:val="es-ES"/>
              </w:rPr>
              <w:t>aéreos, que vigilen la aplicación de la presente Resolución y proporcionen orientaciones</w:t>
            </w:r>
            <w:r w:rsidR="00390B9A" w:rsidRPr="005C7649">
              <w:rPr>
                <w:i/>
                <w:iCs/>
                <w:color w:val="000000"/>
                <w:sz w:val="16"/>
                <w:szCs w:val="16"/>
                <w:lang w:val="es-ES"/>
              </w:rPr>
              <w:t xml:space="preserve"> </w:t>
            </w:r>
            <w:r w:rsidR="003E5A8E" w:rsidRPr="005C7649">
              <w:rPr>
                <w:i/>
                <w:iCs/>
                <w:color w:val="000000"/>
                <w:sz w:val="16"/>
                <w:szCs w:val="16"/>
                <w:lang w:val="es-ES"/>
              </w:rPr>
              <w:t>adicionales, cuando haya novedades disponibles, pertinentes para reducir el impacto de los</w:t>
            </w:r>
            <w:r w:rsidR="00390B9A" w:rsidRPr="005C7649">
              <w:rPr>
                <w:i/>
                <w:iCs/>
                <w:color w:val="000000"/>
                <w:sz w:val="16"/>
                <w:szCs w:val="16"/>
                <w:lang w:val="es-ES"/>
              </w:rPr>
              <w:t xml:space="preserve"> </w:t>
            </w:r>
            <w:r w:rsidR="003E5A8E" w:rsidRPr="005C7649">
              <w:rPr>
                <w:i/>
                <w:iCs/>
                <w:color w:val="000000"/>
                <w:sz w:val="16"/>
                <w:szCs w:val="16"/>
                <w:lang w:val="es-ES"/>
              </w:rPr>
              <w:t>tendidos eléctricos sobre las aves, tales como la mejora de las técnicas de mitigación y</w:t>
            </w:r>
            <w:r w:rsidR="00390B9A" w:rsidRPr="005C7649">
              <w:rPr>
                <w:i/>
                <w:iCs/>
                <w:color w:val="000000"/>
                <w:sz w:val="16"/>
                <w:szCs w:val="16"/>
                <w:lang w:val="es-ES"/>
              </w:rPr>
              <w:t xml:space="preserve"> </w:t>
            </w:r>
            <w:r w:rsidR="003E5A8E" w:rsidRPr="005C7649">
              <w:rPr>
                <w:i/>
                <w:iCs/>
                <w:color w:val="000000"/>
                <w:sz w:val="16"/>
                <w:szCs w:val="16"/>
                <w:lang w:val="es-ES"/>
              </w:rPr>
              <w:t>protocolos de monitoreo estandarizados;</w:t>
            </w:r>
          </w:p>
        </w:tc>
        <w:tc>
          <w:tcPr>
            <w:tcW w:w="1620" w:type="dxa"/>
          </w:tcPr>
          <w:p w14:paraId="154185A0" w14:textId="51F0AB31" w:rsidR="003801F2" w:rsidRPr="005C7649" w:rsidRDefault="0012146B" w:rsidP="0080341D">
            <w:pPr>
              <w:rPr>
                <w:rFonts w:eastAsia="Times New Roman"/>
                <w:iCs/>
                <w:sz w:val="16"/>
                <w:szCs w:val="16"/>
                <w:lang w:val="es-ES" w:eastAsia="en-GB"/>
              </w:rPr>
            </w:pPr>
            <w:r w:rsidRPr="005C7649">
              <w:rPr>
                <w:rFonts w:eastAsia="Times New Roman"/>
                <w:iCs/>
                <w:sz w:val="16"/>
                <w:szCs w:val="16"/>
                <w:lang w:val="es-ES" w:eastAsia="en-GB"/>
              </w:rPr>
              <w:t>Supervisar el desarrollo de la cuestión de las líneas eléctricas, según el mandato</w:t>
            </w:r>
          </w:p>
        </w:tc>
        <w:tc>
          <w:tcPr>
            <w:tcW w:w="1890" w:type="dxa"/>
          </w:tcPr>
          <w:p w14:paraId="0DB0001A" w14:textId="37507520" w:rsidR="003801F2" w:rsidRPr="005C7649" w:rsidRDefault="003801F2" w:rsidP="0080341D">
            <w:pPr>
              <w:jc w:val="both"/>
              <w:rPr>
                <w:rFonts w:eastAsia="Times New Roman"/>
                <w:sz w:val="16"/>
                <w:szCs w:val="16"/>
                <w:lang w:val="es-ES" w:eastAsia="en-GB"/>
              </w:rPr>
            </w:pPr>
            <w:r w:rsidRPr="005C7649">
              <w:rPr>
                <w:rFonts w:eastAsia="Times New Roman"/>
                <w:sz w:val="16"/>
                <w:szCs w:val="16"/>
                <w:lang w:val="es-ES" w:eastAsia="en-GB"/>
              </w:rPr>
              <w:t>Correspondenc</w:t>
            </w:r>
            <w:r w:rsidR="0012146B" w:rsidRPr="005C7649">
              <w:rPr>
                <w:rFonts w:eastAsia="Times New Roman"/>
                <w:sz w:val="16"/>
                <w:szCs w:val="16"/>
                <w:lang w:val="es-ES" w:eastAsia="en-GB"/>
              </w:rPr>
              <w:t>ia</w:t>
            </w:r>
          </w:p>
        </w:tc>
        <w:tc>
          <w:tcPr>
            <w:tcW w:w="1530" w:type="dxa"/>
          </w:tcPr>
          <w:p w14:paraId="3400A908" w14:textId="16FAFC79"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18616B9B" w14:textId="77777777" w:rsidR="003801F2" w:rsidRPr="005C7649" w:rsidRDefault="003801F2" w:rsidP="0080341D">
            <w:pPr>
              <w:spacing w:before="40" w:after="40"/>
              <w:rPr>
                <w:rFonts w:eastAsia="Times New Roman"/>
                <w:iCs/>
                <w:sz w:val="16"/>
                <w:szCs w:val="16"/>
                <w:lang w:val="es-ES" w:eastAsia="en-GB"/>
              </w:rPr>
            </w:pPr>
          </w:p>
        </w:tc>
        <w:tc>
          <w:tcPr>
            <w:tcW w:w="1800" w:type="dxa"/>
          </w:tcPr>
          <w:p w14:paraId="6C69C8A9" w14:textId="475D1A27" w:rsidR="003801F2" w:rsidRPr="005C7649" w:rsidRDefault="003801F2" w:rsidP="0080341D">
            <w:pPr>
              <w:rPr>
                <w:rFonts w:eastAsia="Times New Roman"/>
                <w:iCs/>
                <w:sz w:val="16"/>
                <w:szCs w:val="16"/>
                <w:lang w:val="es-ES" w:eastAsia="en-GB"/>
              </w:rPr>
            </w:pPr>
            <w:r w:rsidRPr="005C7649">
              <w:rPr>
                <w:rFonts w:eastAsia="Times New Roman"/>
                <w:iCs/>
                <w:sz w:val="16"/>
                <w:szCs w:val="16"/>
                <w:lang w:val="es-ES" w:eastAsia="en-GB"/>
              </w:rPr>
              <w:t xml:space="preserve">Rob Clay, Stephen Garnett, </w:t>
            </w:r>
            <w:r w:rsidR="00A5152F" w:rsidRPr="005C7649">
              <w:rPr>
                <w:rFonts w:eastAsia="Times New Roman"/>
                <w:iCs/>
                <w:sz w:val="16"/>
                <w:szCs w:val="16"/>
                <w:lang w:val="es-ES" w:eastAsia="en-GB"/>
              </w:rPr>
              <w:t xml:space="preserve">Coordinador de la </w:t>
            </w:r>
            <w:r w:rsidRPr="005C7649">
              <w:rPr>
                <w:rFonts w:eastAsia="Times New Roman"/>
                <w:iCs/>
                <w:sz w:val="16"/>
                <w:szCs w:val="16"/>
                <w:lang w:val="es-ES" w:eastAsia="en-GB"/>
              </w:rPr>
              <w:t>ETF (</w:t>
            </w:r>
            <w:r w:rsidR="0016243E" w:rsidRPr="005C7649">
              <w:rPr>
                <w:rFonts w:eastAsia="Times New Roman"/>
                <w:iCs/>
                <w:sz w:val="16"/>
                <w:szCs w:val="16"/>
                <w:lang w:val="es-ES" w:eastAsia="en-GB"/>
              </w:rPr>
              <w:t>PF Sec</w:t>
            </w:r>
            <w:r w:rsidRPr="005C7649">
              <w:rPr>
                <w:rFonts w:eastAsia="Times New Roman"/>
                <w:iCs/>
                <w:sz w:val="16"/>
                <w:szCs w:val="16"/>
                <w:lang w:val="es-ES" w:eastAsia="en-GB"/>
              </w:rPr>
              <w:t>: Iván Ramírez, Umberto Gallo-Orsi)</w:t>
            </w:r>
          </w:p>
        </w:tc>
        <w:tc>
          <w:tcPr>
            <w:tcW w:w="1260" w:type="dxa"/>
          </w:tcPr>
          <w:p w14:paraId="3143F3CE"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16ECFBC8" w14:textId="77777777" w:rsidR="003801F2" w:rsidRPr="005C7649" w:rsidRDefault="003801F2" w:rsidP="0080341D">
            <w:pPr>
              <w:jc w:val="both"/>
              <w:rPr>
                <w:rFonts w:eastAsia="Times New Roman"/>
                <w:i/>
                <w:iCs/>
                <w:sz w:val="16"/>
                <w:szCs w:val="16"/>
                <w:lang w:val="es-ES" w:eastAsia="en-GB"/>
              </w:rPr>
            </w:pPr>
          </w:p>
        </w:tc>
      </w:tr>
      <w:tr w:rsidR="003801F2" w:rsidRPr="006730B1" w14:paraId="1CA41770" w14:textId="77777777" w:rsidTr="006730B1">
        <w:trPr>
          <w:trHeight w:val="422"/>
        </w:trPr>
        <w:tc>
          <w:tcPr>
            <w:tcW w:w="15570" w:type="dxa"/>
            <w:gridSpan w:val="9"/>
            <w:shd w:val="clear" w:color="auto" w:fill="B4C6E7" w:themeFill="accent1" w:themeFillTint="66"/>
            <w:vAlign w:val="center"/>
          </w:tcPr>
          <w:p w14:paraId="0B718265" w14:textId="5EB948D8" w:rsidR="003801F2" w:rsidRPr="002347BD" w:rsidRDefault="002347BD" w:rsidP="00CD379B">
            <w:pPr>
              <w:jc w:val="both"/>
              <w:rPr>
                <w:rFonts w:eastAsia="Times New Roman"/>
                <w:b/>
                <w:bCs/>
                <w:sz w:val="16"/>
                <w:szCs w:val="16"/>
                <w:lang w:val="es-ES" w:eastAsia="en-GB"/>
              </w:rPr>
            </w:pPr>
            <w:r w:rsidRPr="002347BD">
              <w:rPr>
                <w:rFonts w:eastAsia="Times New Roman"/>
                <w:b/>
                <w:bCs/>
                <w:sz w:val="16"/>
                <w:szCs w:val="16"/>
                <w:lang w:val="es-ES" w:eastAsia="en-GB"/>
              </w:rPr>
              <w:t>FOMENTO DE LA CONSERVACIÓN D</w:t>
            </w:r>
            <w:r>
              <w:rPr>
                <w:rFonts w:eastAsia="Times New Roman"/>
                <w:b/>
                <w:bCs/>
                <w:sz w:val="16"/>
                <w:szCs w:val="16"/>
                <w:lang w:val="es-ES" w:eastAsia="en-GB"/>
              </w:rPr>
              <w:t>E HÁBITATS INTERMAREALES Y COS</w:t>
            </w:r>
            <w:r w:rsidR="008D15C7">
              <w:rPr>
                <w:rFonts w:eastAsia="Times New Roman"/>
                <w:b/>
                <w:bCs/>
                <w:sz w:val="16"/>
                <w:szCs w:val="16"/>
                <w:lang w:val="es-ES" w:eastAsia="en-GB"/>
              </w:rPr>
              <w:t>TEROS DE OTRO TIPO CRÍTICOS PARA LAS ESPECIES MIGRATORIAS</w:t>
            </w:r>
          </w:p>
        </w:tc>
      </w:tr>
      <w:tr w:rsidR="0011291F" w:rsidRPr="005C7649" w14:paraId="08437726" w14:textId="77777777" w:rsidTr="00B3463B">
        <w:trPr>
          <w:trHeight w:val="286"/>
        </w:trPr>
        <w:tc>
          <w:tcPr>
            <w:tcW w:w="1260" w:type="dxa"/>
          </w:tcPr>
          <w:p w14:paraId="5E23E6BF" w14:textId="2C3EB94E" w:rsidR="003801F2"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Resolución</w:t>
            </w:r>
            <w:r w:rsidR="003801F2" w:rsidRPr="005C7649">
              <w:rPr>
                <w:rFonts w:eastAsia="Times New Roman"/>
                <w:i/>
                <w:iCs/>
                <w:sz w:val="16"/>
                <w:szCs w:val="16"/>
                <w:lang w:val="es-ES" w:eastAsia="en-GB"/>
              </w:rPr>
              <w:t xml:space="preserve"> 12.25, </w:t>
            </w:r>
            <w:r w:rsidRPr="005C7649">
              <w:rPr>
                <w:rFonts w:eastAsia="Times New Roman"/>
                <w:i/>
                <w:iCs/>
                <w:sz w:val="16"/>
                <w:szCs w:val="16"/>
                <w:lang w:val="es-ES" w:eastAsia="en-GB"/>
              </w:rPr>
              <w:t>PO</w:t>
            </w:r>
            <w:r w:rsidR="003801F2" w:rsidRPr="005C7649">
              <w:rPr>
                <w:rFonts w:eastAsia="Times New Roman"/>
                <w:i/>
                <w:iCs/>
                <w:sz w:val="16"/>
                <w:szCs w:val="16"/>
                <w:lang w:val="es-ES" w:eastAsia="en-GB"/>
              </w:rPr>
              <w:t xml:space="preserve"> 3.</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581D08" w14:textId="4924FD6D" w:rsidR="003801F2" w:rsidRPr="005C7649" w:rsidRDefault="003801F2" w:rsidP="00CD379B">
            <w:pPr>
              <w:jc w:val="both"/>
              <w:rPr>
                <w:i/>
                <w:iCs/>
                <w:color w:val="000000"/>
                <w:sz w:val="16"/>
                <w:szCs w:val="16"/>
                <w:lang w:val="es-ES"/>
              </w:rPr>
            </w:pPr>
            <w:r w:rsidRPr="005C7649">
              <w:rPr>
                <w:i/>
                <w:iCs/>
                <w:color w:val="000000"/>
                <w:sz w:val="16"/>
                <w:szCs w:val="16"/>
                <w:lang w:val="es-ES"/>
              </w:rPr>
              <w:t>3.</w:t>
            </w:r>
            <w:r w:rsidR="00355F0E" w:rsidRPr="005C7649">
              <w:rPr>
                <w:lang w:val="es-ES"/>
              </w:rPr>
              <w:t xml:space="preserve"> </w:t>
            </w:r>
            <w:r w:rsidR="00355F0E" w:rsidRPr="005C7649">
              <w:rPr>
                <w:i/>
                <w:iCs/>
                <w:color w:val="000000"/>
                <w:sz w:val="16"/>
                <w:szCs w:val="16"/>
                <w:lang w:val="es-ES"/>
              </w:rPr>
              <w:t>Solicita al Consejo Científico, si los fondos disponibles lo permiten, pedir comentarios de los órganos auxiliares científicos de otros acuerdos ambientales multilaterales, con miras a establecer un grupo de trabajo integrado por miembros de múltiples partes interesadas, en el marco del Foro sobre costas propuesto, a efectos de elaborar directrices de alcance mundial sobre la conservación, el uso sensato y la gestión de “hábitat costeros funcionales” sostenibles, en particular la elaboración de estrategias y</w:t>
            </w:r>
            <w:r w:rsidR="0001300D" w:rsidRPr="005C7649">
              <w:rPr>
                <w:i/>
                <w:iCs/>
                <w:color w:val="000000"/>
                <w:sz w:val="16"/>
                <w:szCs w:val="16"/>
                <w:lang w:val="es-ES"/>
              </w:rPr>
              <w:t xml:space="preserve"> </w:t>
            </w:r>
            <w:r w:rsidR="00355F0E" w:rsidRPr="005C7649">
              <w:rPr>
                <w:i/>
                <w:iCs/>
                <w:color w:val="000000"/>
                <w:sz w:val="16"/>
                <w:szCs w:val="16"/>
                <w:lang w:val="es-ES"/>
              </w:rPr>
              <w:t>modelos de desarrollo económico, que mantengan el carácter ecológico y la</w:t>
            </w:r>
            <w:r w:rsidR="0001300D" w:rsidRPr="005C7649">
              <w:rPr>
                <w:i/>
                <w:iCs/>
                <w:color w:val="000000"/>
                <w:sz w:val="16"/>
                <w:szCs w:val="16"/>
                <w:lang w:val="es-ES"/>
              </w:rPr>
              <w:t xml:space="preserve"> </w:t>
            </w:r>
            <w:r w:rsidR="00355F0E" w:rsidRPr="005C7649">
              <w:rPr>
                <w:i/>
                <w:iCs/>
                <w:color w:val="000000"/>
                <w:sz w:val="16"/>
                <w:szCs w:val="16"/>
                <w:lang w:val="es-ES"/>
              </w:rPr>
              <w:t>funcionalidad de dichos hábitats en beneficio de las comunidades locales y las</w:t>
            </w:r>
            <w:r w:rsidR="00151595" w:rsidRPr="005C7649">
              <w:rPr>
                <w:i/>
                <w:iCs/>
                <w:color w:val="000000"/>
                <w:sz w:val="16"/>
                <w:szCs w:val="16"/>
                <w:lang w:val="es-ES"/>
              </w:rPr>
              <w:t xml:space="preserve"> </w:t>
            </w:r>
            <w:r w:rsidR="00355F0E" w:rsidRPr="005C7649">
              <w:rPr>
                <w:i/>
                <w:iCs/>
                <w:color w:val="000000"/>
                <w:sz w:val="16"/>
                <w:szCs w:val="16"/>
                <w:lang w:val="es-ES"/>
              </w:rPr>
              <w:t>especies migratorias, y presente este proyecto de orientación para su examen en la</w:t>
            </w:r>
            <w:r w:rsidR="00151595" w:rsidRPr="005C7649">
              <w:rPr>
                <w:i/>
                <w:iCs/>
                <w:color w:val="000000"/>
                <w:sz w:val="16"/>
                <w:szCs w:val="16"/>
                <w:lang w:val="es-ES"/>
              </w:rPr>
              <w:t xml:space="preserve"> </w:t>
            </w:r>
            <w:r w:rsidR="00355F0E" w:rsidRPr="005C7649">
              <w:rPr>
                <w:i/>
                <w:iCs/>
                <w:color w:val="000000"/>
                <w:sz w:val="16"/>
                <w:szCs w:val="16"/>
                <w:lang w:val="es-ES"/>
              </w:rPr>
              <w:t>COP 13;</w:t>
            </w:r>
          </w:p>
        </w:tc>
        <w:tc>
          <w:tcPr>
            <w:tcW w:w="1620" w:type="dxa"/>
          </w:tcPr>
          <w:p w14:paraId="295E881C" w14:textId="71CA3435"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2A986999" w14:textId="77777777" w:rsidR="003801F2" w:rsidRPr="005C7649" w:rsidRDefault="003801F2" w:rsidP="0080341D">
            <w:pPr>
              <w:jc w:val="both"/>
              <w:rPr>
                <w:rFonts w:eastAsia="Times New Roman"/>
                <w:sz w:val="16"/>
                <w:szCs w:val="16"/>
                <w:lang w:val="es-ES" w:eastAsia="en-GB"/>
              </w:rPr>
            </w:pPr>
          </w:p>
        </w:tc>
        <w:tc>
          <w:tcPr>
            <w:tcW w:w="1530" w:type="dxa"/>
          </w:tcPr>
          <w:p w14:paraId="3417DABD" w14:textId="64C86875"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122F5B6E" w14:textId="77777777" w:rsidR="003801F2" w:rsidRPr="005C7649" w:rsidRDefault="003801F2" w:rsidP="0080341D">
            <w:pPr>
              <w:spacing w:before="40" w:after="40"/>
              <w:rPr>
                <w:rFonts w:eastAsia="Times New Roman"/>
                <w:iCs/>
                <w:sz w:val="16"/>
                <w:szCs w:val="16"/>
                <w:lang w:val="es-ES" w:eastAsia="en-GB"/>
              </w:rPr>
            </w:pPr>
          </w:p>
        </w:tc>
        <w:tc>
          <w:tcPr>
            <w:tcW w:w="1800" w:type="dxa"/>
          </w:tcPr>
          <w:p w14:paraId="3DD34B7A" w14:textId="5F60B710"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Rob Clay, Stephen Garnett, (</w:t>
            </w:r>
            <w:r w:rsidR="0016243E" w:rsidRPr="005A0D0B">
              <w:rPr>
                <w:rFonts w:eastAsia="Times New Roman"/>
                <w:iCs/>
                <w:sz w:val="16"/>
                <w:szCs w:val="16"/>
                <w:lang w:eastAsia="en-GB"/>
              </w:rPr>
              <w:t>PF Sec</w:t>
            </w:r>
            <w:r w:rsidRPr="005A0D0B">
              <w:rPr>
                <w:rFonts w:eastAsia="Times New Roman"/>
                <w:iCs/>
                <w:sz w:val="16"/>
                <w:szCs w:val="16"/>
                <w:lang w:eastAsia="en-GB"/>
              </w:rPr>
              <w:t>: Iván Ramírez)</w:t>
            </w:r>
          </w:p>
        </w:tc>
        <w:tc>
          <w:tcPr>
            <w:tcW w:w="1260" w:type="dxa"/>
          </w:tcPr>
          <w:p w14:paraId="6E0349DB"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0F353BCA" w14:textId="77777777" w:rsidR="003801F2" w:rsidRPr="005C7649" w:rsidRDefault="003801F2" w:rsidP="0080341D">
            <w:pPr>
              <w:jc w:val="both"/>
              <w:rPr>
                <w:rFonts w:eastAsia="Times New Roman"/>
                <w:i/>
                <w:iCs/>
                <w:sz w:val="16"/>
                <w:szCs w:val="16"/>
                <w:lang w:val="es-ES" w:eastAsia="en-GB"/>
              </w:rPr>
            </w:pPr>
          </w:p>
        </w:tc>
      </w:tr>
      <w:tr w:rsidR="0011291F" w:rsidRPr="005C7649" w14:paraId="6769A552" w14:textId="77777777" w:rsidTr="00B3463B">
        <w:trPr>
          <w:trHeight w:val="286"/>
        </w:trPr>
        <w:tc>
          <w:tcPr>
            <w:tcW w:w="1260" w:type="dxa"/>
          </w:tcPr>
          <w:p w14:paraId="1F3E9A37" w14:textId="7394879F" w:rsidR="003801F2"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t>Resolución</w:t>
            </w:r>
            <w:r w:rsidR="003801F2" w:rsidRPr="005C7649">
              <w:rPr>
                <w:rFonts w:eastAsia="Times New Roman"/>
                <w:i/>
                <w:iCs/>
                <w:sz w:val="16"/>
                <w:szCs w:val="16"/>
                <w:lang w:val="es-ES" w:eastAsia="en-GB"/>
              </w:rPr>
              <w:t xml:space="preserve"> 12.25, </w:t>
            </w:r>
            <w:r w:rsidRPr="005C7649">
              <w:rPr>
                <w:rFonts w:eastAsia="Times New Roman"/>
                <w:i/>
                <w:iCs/>
                <w:sz w:val="16"/>
                <w:szCs w:val="16"/>
                <w:lang w:val="es-ES" w:eastAsia="en-GB"/>
              </w:rPr>
              <w:t xml:space="preserve">PO </w:t>
            </w:r>
            <w:r w:rsidR="003801F2" w:rsidRPr="005C7649">
              <w:rPr>
                <w:rFonts w:eastAsia="Times New Roman"/>
                <w:i/>
                <w:iCs/>
                <w:sz w:val="16"/>
                <w:szCs w:val="16"/>
                <w:lang w:val="es-ES" w:eastAsia="en-GB"/>
              </w:rPr>
              <w:t>4.</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AEE64E" w14:textId="7DFF2576" w:rsidR="003801F2" w:rsidRPr="005C7649" w:rsidRDefault="003801F2" w:rsidP="00CD379B">
            <w:pPr>
              <w:jc w:val="both"/>
              <w:rPr>
                <w:i/>
                <w:iCs/>
                <w:color w:val="000000"/>
                <w:sz w:val="16"/>
                <w:szCs w:val="16"/>
                <w:lang w:val="es-ES"/>
              </w:rPr>
            </w:pPr>
            <w:r w:rsidRPr="005C7649">
              <w:rPr>
                <w:i/>
                <w:iCs/>
                <w:color w:val="000000"/>
                <w:sz w:val="16"/>
                <w:szCs w:val="16"/>
                <w:lang w:val="es-ES"/>
              </w:rPr>
              <w:t xml:space="preserve">4. </w:t>
            </w:r>
            <w:r w:rsidR="00151595" w:rsidRPr="005C7649">
              <w:rPr>
                <w:i/>
                <w:iCs/>
                <w:color w:val="000000"/>
                <w:sz w:val="16"/>
                <w:szCs w:val="16"/>
                <w:lang w:val="es-ES"/>
              </w:rPr>
              <w:t>Insta a las Partes y al Consejo Científico a que, a reserva de la disponibilidad de fondos, proporcione su apoyo y participación en el establecimiento -en el marco del Foro sobre costas- de una iniciativa de "Cuidado de las costas", para promover la restauración de los humedales costeros y otros hábitats relacionados;</w:t>
            </w:r>
          </w:p>
        </w:tc>
        <w:tc>
          <w:tcPr>
            <w:tcW w:w="1620" w:type="dxa"/>
          </w:tcPr>
          <w:p w14:paraId="33C60C43" w14:textId="2092D7A6"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4FD13C95" w14:textId="77777777" w:rsidR="003801F2" w:rsidRPr="005C7649" w:rsidRDefault="003801F2" w:rsidP="0080341D">
            <w:pPr>
              <w:jc w:val="both"/>
              <w:rPr>
                <w:rFonts w:eastAsia="Times New Roman"/>
                <w:sz w:val="16"/>
                <w:szCs w:val="16"/>
                <w:lang w:val="es-ES" w:eastAsia="en-GB"/>
              </w:rPr>
            </w:pPr>
          </w:p>
        </w:tc>
        <w:tc>
          <w:tcPr>
            <w:tcW w:w="1530" w:type="dxa"/>
          </w:tcPr>
          <w:p w14:paraId="290DFC98" w14:textId="2AFB8827"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18A00C3E" w14:textId="77777777" w:rsidR="003801F2" w:rsidRPr="005C7649" w:rsidRDefault="003801F2" w:rsidP="0080341D">
            <w:pPr>
              <w:spacing w:before="40" w:after="40"/>
              <w:rPr>
                <w:rFonts w:eastAsia="Times New Roman"/>
                <w:iCs/>
                <w:sz w:val="16"/>
                <w:szCs w:val="16"/>
                <w:lang w:val="es-ES" w:eastAsia="en-GB"/>
              </w:rPr>
            </w:pPr>
          </w:p>
        </w:tc>
        <w:tc>
          <w:tcPr>
            <w:tcW w:w="1800" w:type="dxa"/>
          </w:tcPr>
          <w:p w14:paraId="4F0262C4" w14:textId="058A708D"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Rob Clay, Stephen Garnett, (</w:t>
            </w:r>
            <w:r w:rsidR="0016243E" w:rsidRPr="005A0D0B">
              <w:rPr>
                <w:rFonts w:eastAsia="Times New Roman"/>
                <w:iCs/>
                <w:sz w:val="16"/>
                <w:szCs w:val="16"/>
                <w:lang w:eastAsia="en-GB"/>
              </w:rPr>
              <w:t>PF Sec</w:t>
            </w:r>
            <w:r w:rsidRPr="005A0D0B">
              <w:rPr>
                <w:rFonts w:eastAsia="Times New Roman"/>
                <w:iCs/>
                <w:sz w:val="16"/>
                <w:szCs w:val="16"/>
                <w:lang w:eastAsia="en-GB"/>
              </w:rPr>
              <w:t>: Iván Ramírez)</w:t>
            </w:r>
          </w:p>
        </w:tc>
        <w:tc>
          <w:tcPr>
            <w:tcW w:w="1260" w:type="dxa"/>
          </w:tcPr>
          <w:p w14:paraId="2993D48B"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274D9C15" w14:textId="77777777" w:rsidR="003801F2" w:rsidRPr="005C7649" w:rsidRDefault="003801F2" w:rsidP="0080341D">
            <w:pPr>
              <w:jc w:val="both"/>
              <w:rPr>
                <w:rFonts w:eastAsia="Times New Roman"/>
                <w:i/>
                <w:iCs/>
                <w:sz w:val="16"/>
                <w:szCs w:val="16"/>
                <w:lang w:val="es-ES" w:eastAsia="en-GB"/>
              </w:rPr>
            </w:pPr>
          </w:p>
        </w:tc>
      </w:tr>
      <w:tr w:rsidR="0011291F" w:rsidRPr="005C7649" w14:paraId="13B484DD" w14:textId="77777777" w:rsidTr="00B3463B">
        <w:trPr>
          <w:trHeight w:val="286"/>
        </w:trPr>
        <w:tc>
          <w:tcPr>
            <w:tcW w:w="1260" w:type="dxa"/>
          </w:tcPr>
          <w:p w14:paraId="5AF836DE" w14:textId="19E7634F" w:rsidR="003801F2" w:rsidRPr="005C7649" w:rsidRDefault="00171A85" w:rsidP="0080341D">
            <w:pPr>
              <w:jc w:val="both"/>
              <w:rPr>
                <w:rFonts w:eastAsia="Times New Roman"/>
                <w:i/>
                <w:iCs/>
                <w:sz w:val="16"/>
                <w:szCs w:val="16"/>
                <w:lang w:val="es-ES" w:eastAsia="en-GB"/>
              </w:rPr>
            </w:pPr>
            <w:r w:rsidRPr="005C7649">
              <w:rPr>
                <w:rFonts w:eastAsia="Times New Roman"/>
                <w:i/>
                <w:iCs/>
                <w:sz w:val="16"/>
                <w:szCs w:val="16"/>
                <w:lang w:val="es-ES" w:eastAsia="en-GB"/>
              </w:rPr>
              <w:lastRenderedPageBreak/>
              <w:t>Resolución</w:t>
            </w:r>
            <w:r w:rsidR="003801F2" w:rsidRPr="005C7649">
              <w:rPr>
                <w:rFonts w:eastAsia="Times New Roman"/>
                <w:i/>
                <w:iCs/>
                <w:sz w:val="16"/>
                <w:szCs w:val="16"/>
                <w:lang w:val="es-ES" w:eastAsia="en-GB"/>
              </w:rPr>
              <w:t xml:space="preserve"> 12.25, </w:t>
            </w:r>
            <w:r w:rsidRPr="005C7649">
              <w:rPr>
                <w:rFonts w:eastAsia="Times New Roman"/>
                <w:i/>
                <w:iCs/>
                <w:sz w:val="16"/>
                <w:szCs w:val="16"/>
                <w:lang w:val="es-ES" w:eastAsia="en-GB"/>
              </w:rPr>
              <w:t>PO</w:t>
            </w:r>
            <w:r w:rsidR="003801F2" w:rsidRPr="005C7649">
              <w:rPr>
                <w:rFonts w:eastAsia="Times New Roman"/>
                <w:i/>
                <w:iCs/>
                <w:sz w:val="16"/>
                <w:szCs w:val="16"/>
                <w:lang w:val="es-ES" w:eastAsia="en-GB"/>
              </w:rPr>
              <w:t xml:space="preserve"> 16.</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5DDB0E" w14:textId="1A22F025" w:rsidR="003801F2" w:rsidRPr="005C7649" w:rsidRDefault="003801F2" w:rsidP="00CD379B">
            <w:pPr>
              <w:jc w:val="both"/>
              <w:rPr>
                <w:i/>
                <w:iCs/>
                <w:color w:val="000000"/>
                <w:sz w:val="16"/>
                <w:szCs w:val="16"/>
                <w:lang w:val="es-ES"/>
              </w:rPr>
            </w:pPr>
            <w:r w:rsidRPr="005C7649">
              <w:rPr>
                <w:i/>
                <w:iCs/>
                <w:color w:val="000000"/>
                <w:sz w:val="16"/>
                <w:szCs w:val="16"/>
                <w:lang w:val="es-ES"/>
              </w:rPr>
              <w:t xml:space="preserve">16. </w:t>
            </w:r>
            <w:r w:rsidR="006B4768" w:rsidRPr="005C7649">
              <w:rPr>
                <w:i/>
                <w:iCs/>
                <w:color w:val="000000"/>
                <w:sz w:val="16"/>
                <w:szCs w:val="16"/>
                <w:lang w:val="es-ES"/>
              </w:rPr>
              <w:t>Solicita a las Partes y al Consejo Científico que presenten informe de los progresos realizados en la aplicación de la Resolución, incluidas las evaluaciones de la eficacia de las medidas adoptadas, a cada reunión de la Conferencia de las Partes incluso mediante sus informes nacionales.</w:t>
            </w:r>
          </w:p>
        </w:tc>
        <w:tc>
          <w:tcPr>
            <w:tcW w:w="1620" w:type="dxa"/>
          </w:tcPr>
          <w:p w14:paraId="4EA9A451" w14:textId="06C18ED2" w:rsidR="003801F2" w:rsidRPr="005C7649" w:rsidRDefault="007865A5" w:rsidP="0080341D">
            <w:pPr>
              <w:rPr>
                <w:rFonts w:eastAsia="Times New Roman"/>
                <w:iCs/>
                <w:sz w:val="16"/>
                <w:szCs w:val="16"/>
                <w:lang w:val="es-ES" w:eastAsia="en-GB"/>
              </w:rPr>
            </w:pPr>
            <w:r w:rsidRPr="005C7649">
              <w:rPr>
                <w:rFonts w:eastAsia="Times New Roman"/>
                <w:iCs/>
                <w:sz w:val="16"/>
                <w:szCs w:val="16"/>
                <w:lang w:val="es-ES" w:eastAsia="en-GB"/>
              </w:rPr>
              <w:t>Según mandato</w:t>
            </w:r>
          </w:p>
        </w:tc>
        <w:tc>
          <w:tcPr>
            <w:tcW w:w="1890" w:type="dxa"/>
          </w:tcPr>
          <w:p w14:paraId="5D11978F" w14:textId="6DD1093E" w:rsidR="003801F2" w:rsidRPr="005C7649" w:rsidRDefault="0012146B" w:rsidP="0080341D">
            <w:pPr>
              <w:jc w:val="both"/>
              <w:rPr>
                <w:rFonts w:eastAsia="Times New Roman"/>
                <w:sz w:val="16"/>
                <w:szCs w:val="16"/>
                <w:lang w:val="es-ES" w:eastAsia="en-GB"/>
              </w:rPr>
            </w:pPr>
            <w:r w:rsidRPr="005C7649">
              <w:rPr>
                <w:rFonts w:eastAsia="Times New Roman"/>
                <w:sz w:val="16"/>
                <w:szCs w:val="16"/>
                <w:lang w:val="es-ES" w:eastAsia="en-GB"/>
              </w:rPr>
              <w:t>Informe</w:t>
            </w:r>
            <w:r w:rsidR="003801F2" w:rsidRPr="005C7649">
              <w:rPr>
                <w:rFonts w:eastAsia="Times New Roman"/>
                <w:sz w:val="16"/>
                <w:szCs w:val="16"/>
                <w:lang w:val="es-ES" w:eastAsia="en-GB"/>
              </w:rPr>
              <w:t>s</w:t>
            </w:r>
          </w:p>
        </w:tc>
        <w:tc>
          <w:tcPr>
            <w:tcW w:w="1530" w:type="dxa"/>
          </w:tcPr>
          <w:p w14:paraId="06F02484" w14:textId="1FBCAC56" w:rsidR="003801F2" w:rsidRPr="005C7649" w:rsidRDefault="00EF62A5" w:rsidP="0080341D">
            <w:pPr>
              <w:jc w:val="both"/>
              <w:rPr>
                <w:rFonts w:eastAsia="Times New Roman"/>
                <w:iCs/>
                <w:sz w:val="16"/>
                <w:szCs w:val="16"/>
                <w:lang w:val="es-ES" w:eastAsia="en-GB"/>
              </w:rPr>
            </w:pPr>
            <w:r w:rsidRPr="005C7649">
              <w:rPr>
                <w:rFonts w:eastAsia="Times New Roman"/>
                <w:iCs/>
                <w:sz w:val="16"/>
                <w:szCs w:val="16"/>
                <w:lang w:val="es-ES" w:eastAsia="en-GB"/>
              </w:rPr>
              <w:t>En curso</w:t>
            </w:r>
          </w:p>
        </w:tc>
        <w:tc>
          <w:tcPr>
            <w:tcW w:w="1440" w:type="dxa"/>
          </w:tcPr>
          <w:p w14:paraId="45B58E15" w14:textId="77777777" w:rsidR="003801F2" w:rsidRPr="005C7649" w:rsidRDefault="003801F2" w:rsidP="0080341D">
            <w:pPr>
              <w:spacing w:before="40" w:after="40"/>
              <w:rPr>
                <w:rFonts w:eastAsia="Times New Roman"/>
                <w:iCs/>
                <w:sz w:val="16"/>
                <w:szCs w:val="16"/>
                <w:lang w:val="es-ES" w:eastAsia="en-GB"/>
              </w:rPr>
            </w:pPr>
          </w:p>
        </w:tc>
        <w:tc>
          <w:tcPr>
            <w:tcW w:w="1800" w:type="dxa"/>
          </w:tcPr>
          <w:p w14:paraId="611882F5" w14:textId="1B204F22" w:rsidR="003801F2" w:rsidRPr="005A0D0B" w:rsidRDefault="003801F2" w:rsidP="0080341D">
            <w:pPr>
              <w:rPr>
                <w:rFonts w:eastAsia="Times New Roman"/>
                <w:iCs/>
                <w:sz w:val="16"/>
                <w:szCs w:val="16"/>
                <w:lang w:eastAsia="en-GB"/>
              </w:rPr>
            </w:pPr>
            <w:r w:rsidRPr="005A0D0B">
              <w:rPr>
                <w:rFonts w:eastAsia="Times New Roman"/>
                <w:iCs/>
                <w:sz w:val="16"/>
                <w:szCs w:val="16"/>
                <w:lang w:eastAsia="en-GB"/>
              </w:rPr>
              <w:t>Rob Clay, Stephen Garnett, (</w:t>
            </w:r>
            <w:r w:rsidR="0016243E" w:rsidRPr="005A0D0B">
              <w:rPr>
                <w:rFonts w:eastAsia="Times New Roman"/>
                <w:iCs/>
                <w:sz w:val="16"/>
                <w:szCs w:val="16"/>
                <w:lang w:eastAsia="en-GB"/>
              </w:rPr>
              <w:t>PF Sec</w:t>
            </w:r>
            <w:r w:rsidRPr="005A0D0B">
              <w:rPr>
                <w:rFonts w:eastAsia="Times New Roman"/>
                <w:iCs/>
                <w:sz w:val="16"/>
                <w:szCs w:val="16"/>
                <w:lang w:eastAsia="en-GB"/>
              </w:rPr>
              <w:t>: Iván Ramírez)</w:t>
            </w:r>
          </w:p>
        </w:tc>
        <w:tc>
          <w:tcPr>
            <w:tcW w:w="1260" w:type="dxa"/>
          </w:tcPr>
          <w:p w14:paraId="0464EE37" w14:textId="77777777" w:rsidR="003801F2" w:rsidRPr="005C7649" w:rsidRDefault="003801F2" w:rsidP="0080341D">
            <w:pPr>
              <w:jc w:val="both"/>
              <w:rPr>
                <w:rFonts w:eastAsia="Times New Roman"/>
                <w:iCs/>
                <w:sz w:val="16"/>
                <w:szCs w:val="16"/>
                <w:lang w:val="es-ES" w:eastAsia="en-GB"/>
              </w:rPr>
            </w:pPr>
            <w:r w:rsidRPr="005C7649">
              <w:rPr>
                <w:rFonts w:eastAsia="Times New Roman"/>
                <w:iCs/>
                <w:sz w:val="16"/>
                <w:szCs w:val="16"/>
                <w:lang w:val="es-ES" w:eastAsia="en-GB"/>
              </w:rPr>
              <w:t>ScC-SC8, COP15</w:t>
            </w:r>
          </w:p>
        </w:tc>
        <w:tc>
          <w:tcPr>
            <w:tcW w:w="1350" w:type="dxa"/>
          </w:tcPr>
          <w:p w14:paraId="2F13551A" w14:textId="77777777" w:rsidR="003801F2" w:rsidRPr="005C7649" w:rsidRDefault="003801F2" w:rsidP="0080341D">
            <w:pPr>
              <w:jc w:val="both"/>
              <w:rPr>
                <w:rFonts w:eastAsia="Times New Roman"/>
                <w:i/>
                <w:iCs/>
                <w:sz w:val="16"/>
                <w:szCs w:val="16"/>
                <w:lang w:val="es-ES" w:eastAsia="en-GB"/>
              </w:rPr>
            </w:pPr>
          </w:p>
        </w:tc>
      </w:tr>
    </w:tbl>
    <w:p w14:paraId="2B8C64C2" w14:textId="69D0EDCC" w:rsidR="00F63975" w:rsidRDefault="00F63975" w:rsidP="004D2917">
      <w:pPr>
        <w:rPr>
          <w:rFonts w:cs="Arial"/>
          <w:lang w:val="es-ES"/>
        </w:rPr>
      </w:pPr>
    </w:p>
    <w:sectPr w:rsidR="00F63975" w:rsidSect="00CA238A">
      <w:headerReference w:type="first" r:id="rId17"/>
      <w:footerReference w:type="first" r:id="rId18"/>
      <w:pgSz w:w="16838" w:h="11906" w:orient="landscape" w:code="9"/>
      <w:pgMar w:top="1440" w:right="1440" w:bottom="1440" w:left="1440" w:header="45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18A0B" w14:textId="77777777" w:rsidR="00735289" w:rsidRDefault="00735289" w:rsidP="008562CA">
      <w:r>
        <w:separator/>
      </w:r>
    </w:p>
  </w:endnote>
  <w:endnote w:type="continuationSeparator" w:id="0">
    <w:p w14:paraId="4009D59C" w14:textId="77777777" w:rsidR="00735289" w:rsidRDefault="00735289"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4A553" w14:textId="77777777" w:rsidR="00512473" w:rsidRDefault="005124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368762"/>
      <w:docPartObj>
        <w:docPartGallery w:val="Page Numbers (Bottom of Page)"/>
        <w:docPartUnique/>
      </w:docPartObj>
    </w:sdtPr>
    <w:sdtEndPr>
      <w:rPr>
        <w:noProof/>
        <w:sz w:val="18"/>
        <w:szCs w:val="18"/>
      </w:rPr>
    </w:sdtEndPr>
    <w:sdtContent>
      <w:p w14:paraId="77C84C90" w14:textId="32F17529" w:rsidR="00512473" w:rsidRPr="00512473" w:rsidRDefault="00512473">
        <w:pPr>
          <w:pStyle w:val="Footer"/>
          <w:jc w:val="center"/>
          <w:rPr>
            <w:sz w:val="18"/>
            <w:szCs w:val="18"/>
          </w:rPr>
        </w:pPr>
        <w:r w:rsidRPr="00512473">
          <w:rPr>
            <w:sz w:val="18"/>
            <w:szCs w:val="18"/>
          </w:rPr>
          <w:fldChar w:fldCharType="begin"/>
        </w:r>
        <w:r w:rsidRPr="00512473">
          <w:rPr>
            <w:sz w:val="18"/>
            <w:szCs w:val="18"/>
          </w:rPr>
          <w:instrText xml:space="preserve"> PAGE   \* MERGEFORMAT </w:instrText>
        </w:r>
        <w:r w:rsidRPr="00512473">
          <w:rPr>
            <w:sz w:val="18"/>
            <w:szCs w:val="18"/>
          </w:rPr>
          <w:fldChar w:fldCharType="separate"/>
        </w:r>
        <w:r w:rsidRPr="00512473">
          <w:rPr>
            <w:noProof/>
            <w:sz w:val="18"/>
            <w:szCs w:val="18"/>
          </w:rPr>
          <w:t>2</w:t>
        </w:r>
        <w:r w:rsidRPr="0051247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C8BAC" w14:textId="77777777" w:rsidR="00735289" w:rsidRDefault="00735289" w:rsidP="008562CA">
      <w:r>
        <w:separator/>
      </w:r>
    </w:p>
  </w:footnote>
  <w:footnote w:type="continuationSeparator" w:id="0">
    <w:p w14:paraId="11F3DBCA" w14:textId="77777777" w:rsidR="00735289" w:rsidRDefault="00735289"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3E4C" w14:textId="3C0E0FD4" w:rsidR="004D2917" w:rsidRPr="0087294E" w:rsidRDefault="004D2917" w:rsidP="004D2917">
    <w:pPr>
      <w:pBdr>
        <w:bottom w:val="single" w:sz="4" w:space="1" w:color="auto"/>
      </w:pBdr>
      <w:spacing w:before="120"/>
      <w:rPr>
        <w:rFonts w:cs="Arial"/>
        <w:i/>
        <w:iCs/>
        <w:sz w:val="18"/>
        <w:szCs w:val="18"/>
        <w:lang w:val="fr-FR"/>
      </w:rPr>
    </w:pPr>
    <w:r w:rsidRPr="0087294E">
      <w:rPr>
        <w:rFonts w:cs="Arial"/>
        <w:i/>
        <w:iCs/>
        <w:sz w:val="18"/>
        <w:szCs w:val="18"/>
        <w:lang w:val="fr-FR"/>
      </w:rPr>
      <w:t>UNEP/CMS/ScC-SC</w:t>
    </w:r>
    <w:r w:rsidR="000A0BCF" w:rsidRPr="0087294E">
      <w:rPr>
        <w:rFonts w:cs="Arial"/>
        <w:i/>
        <w:iCs/>
        <w:sz w:val="18"/>
        <w:szCs w:val="18"/>
        <w:lang w:val="fr-FR"/>
      </w:rPr>
      <w:t>7</w:t>
    </w:r>
    <w:r w:rsidRPr="0087294E">
      <w:rPr>
        <w:rFonts w:cs="Arial"/>
        <w:i/>
        <w:iCs/>
        <w:sz w:val="18"/>
        <w:szCs w:val="18"/>
        <w:lang w:val="fr-FR"/>
      </w:rPr>
      <w:t>/Doc.</w:t>
    </w:r>
    <w:r w:rsidR="0087294E" w:rsidRPr="0087294E">
      <w:rPr>
        <w:rFonts w:cs="Arial"/>
        <w:i/>
        <w:iCs/>
        <w:sz w:val="18"/>
        <w:szCs w:val="18"/>
        <w:lang w:val="fr-FR"/>
      </w:rPr>
      <w:t>3/</w:t>
    </w:r>
    <w:r w:rsidR="00CB4CCE">
      <w:rPr>
        <w:rFonts w:cs="Arial"/>
        <w:i/>
        <w:iCs/>
        <w:sz w:val="18"/>
        <w:szCs w:val="18"/>
        <w:lang w:val="fr-FR"/>
      </w:rPr>
      <w:t>Anexo/</w:t>
    </w:r>
    <w:r w:rsidR="0087294E" w:rsidRPr="0087294E">
      <w:rPr>
        <w:rFonts w:cs="Arial"/>
        <w:i/>
        <w:iCs/>
        <w:sz w:val="18"/>
        <w:szCs w:val="18"/>
        <w:lang w:val="fr-FR"/>
      </w:rPr>
      <w:t>Par</w:t>
    </w:r>
    <w:r w:rsidR="0087294E">
      <w:rPr>
        <w:rFonts w:cs="Arial"/>
        <w:i/>
        <w:iCs/>
        <w:sz w:val="18"/>
        <w:szCs w:val="18"/>
        <w:lang w:val="fr-FR"/>
      </w:rPr>
      <w:t>te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3ABF" w14:textId="470F50EC" w:rsidR="004D2917" w:rsidRPr="0087294E" w:rsidRDefault="004D2917" w:rsidP="004D2917">
    <w:pPr>
      <w:pBdr>
        <w:bottom w:val="single" w:sz="4" w:space="1" w:color="auto"/>
      </w:pBdr>
      <w:spacing w:before="120"/>
      <w:jc w:val="right"/>
      <w:rPr>
        <w:rFonts w:cs="Arial"/>
        <w:i/>
        <w:iCs/>
        <w:sz w:val="18"/>
        <w:szCs w:val="18"/>
        <w:lang w:val="fr-FR"/>
      </w:rPr>
    </w:pPr>
    <w:r w:rsidRPr="0087294E">
      <w:rPr>
        <w:rFonts w:cs="Arial"/>
        <w:i/>
        <w:iCs/>
        <w:sz w:val="18"/>
        <w:szCs w:val="18"/>
        <w:lang w:val="fr-FR"/>
      </w:rPr>
      <w:t>UNEP/CMS/ScC-SC</w:t>
    </w:r>
    <w:r w:rsidR="000A0BCF" w:rsidRPr="0087294E">
      <w:rPr>
        <w:rFonts w:cs="Arial"/>
        <w:i/>
        <w:iCs/>
        <w:sz w:val="18"/>
        <w:szCs w:val="18"/>
        <w:lang w:val="fr-FR"/>
      </w:rPr>
      <w:t>7</w:t>
    </w:r>
    <w:r w:rsidRPr="0087294E">
      <w:rPr>
        <w:rFonts w:cs="Arial"/>
        <w:i/>
        <w:iCs/>
        <w:sz w:val="18"/>
        <w:szCs w:val="18"/>
        <w:lang w:val="fr-FR"/>
      </w:rPr>
      <w:t>/Doc.</w:t>
    </w:r>
    <w:r w:rsidR="0087294E" w:rsidRPr="0087294E">
      <w:rPr>
        <w:rFonts w:cs="Arial"/>
        <w:i/>
        <w:iCs/>
        <w:sz w:val="18"/>
        <w:szCs w:val="18"/>
        <w:lang w:val="fr-FR"/>
      </w:rPr>
      <w:t>3/</w:t>
    </w:r>
    <w:r w:rsidR="00CB4CCE">
      <w:rPr>
        <w:rFonts w:cs="Arial"/>
        <w:i/>
        <w:iCs/>
        <w:sz w:val="18"/>
        <w:szCs w:val="18"/>
        <w:lang w:val="fr-FR"/>
      </w:rPr>
      <w:t>Anexo/</w:t>
    </w:r>
    <w:r w:rsidR="0087294E" w:rsidRPr="0087294E">
      <w:rPr>
        <w:rFonts w:cs="Arial"/>
        <w:i/>
        <w:iCs/>
        <w:sz w:val="18"/>
        <w:szCs w:val="18"/>
        <w:lang w:val="fr-FR"/>
      </w:rPr>
      <w:t>Par</w:t>
    </w:r>
    <w:r w:rsidR="0087294E">
      <w:rPr>
        <w:rFonts w:cs="Arial"/>
        <w:i/>
        <w:iCs/>
        <w:sz w:val="18"/>
        <w:szCs w:val="18"/>
        <w:lang w:val="fr-FR"/>
      </w:rPr>
      <w:t>te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6"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1BA3" w14:textId="1A0C8A13" w:rsidR="003E1AC8" w:rsidRPr="00F50B27" w:rsidRDefault="003E1AC8" w:rsidP="003E1AC8">
    <w:pPr>
      <w:pBdr>
        <w:bottom w:val="single" w:sz="4" w:space="1" w:color="auto"/>
      </w:pBdr>
      <w:spacing w:before="120"/>
      <w:rPr>
        <w:rFonts w:cs="Arial"/>
        <w:i/>
        <w:iCs/>
        <w:sz w:val="18"/>
        <w:szCs w:val="18"/>
        <w:lang w:val="en-GB"/>
      </w:rPr>
    </w:pPr>
    <w:bookmarkStart w:id="0" w:name="_Hlk170827957"/>
    <w:bookmarkStart w:id="1" w:name="_Hlk170827958"/>
    <w:r w:rsidRPr="00F50B27">
      <w:rPr>
        <w:rFonts w:cs="Arial"/>
        <w:i/>
        <w:iCs/>
        <w:sz w:val="18"/>
        <w:szCs w:val="18"/>
        <w:lang w:val="en-GB"/>
      </w:rPr>
      <w:t>UNEP/CMS/ScC-SC</w:t>
    </w:r>
    <w:r>
      <w:rPr>
        <w:rFonts w:cs="Arial"/>
        <w:i/>
        <w:iCs/>
        <w:sz w:val="18"/>
        <w:szCs w:val="18"/>
        <w:lang w:val="en-GB"/>
      </w:rPr>
      <w:t>7</w:t>
    </w:r>
    <w:r w:rsidRPr="00F50B27">
      <w:rPr>
        <w:rFonts w:cs="Arial"/>
        <w:i/>
        <w:iCs/>
        <w:sz w:val="18"/>
        <w:szCs w:val="18"/>
        <w:lang w:val="en-GB"/>
      </w:rPr>
      <w:t>/</w:t>
    </w:r>
    <w:r>
      <w:rPr>
        <w:rFonts w:cs="Arial"/>
        <w:i/>
        <w:iCs/>
        <w:sz w:val="18"/>
        <w:szCs w:val="18"/>
        <w:lang w:val="en-GB"/>
      </w:rPr>
      <w:t>Doc.</w:t>
    </w:r>
    <w:r w:rsidRPr="000D2A88">
      <w:rPr>
        <w:rFonts w:cs="Arial"/>
        <w:i/>
        <w:iCs/>
        <w:sz w:val="18"/>
        <w:szCs w:val="18"/>
        <w:lang w:val="en-GB"/>
      </w:rPr>
      <w:t>3/An</w:t>
    </w:r>
    <w:r>
      <w:rPr>
        <w:rFonts w:cs="Arial"/>
        <w:i/>
        <w:iCs/>
        <w:sz w:val="18"/>
        <w:szCs w:val="18"/>
        <w:lang w:val="en-GB"/>
      </w:rPr>
      <w:t>exo</w:t>
    </w:r>
    <w:r w:rsidRPr="000D2A88">
      <w:rPr>
        <w:rFonts w:cs="Arial"/>
        <w:i/>
        <w:iCs/>
        <w:sz w:val="18"/>
        <w:szCs w:val="18"/>
        <w:lang w:val="en-GB"/>
      </w:rPr>
      <w:t>/Part</w:t>
    </w:r>
    <w:r>
      <w:rPr>
        <w:rFonts w:cs="Arial"/>
        <w:i/>
        <w:iCs/>
        <w:sz w:val="18"/>
        <w:szCs w:val="18"/>
        <w:lang w:val="en-GB"/>
      </w:rPr>
      <w:t>e</w:t>
    </w:r>
    <w:r w:rsidRPr="000D2A88">
      <w:rPr>
        <w:rFonts w:cs="Arial"/>
        <w:i/>
        <w:iCs/>
        <w:sz w:val="18"/>
        <w:szCs w:val="18"/>
        <w:lang w:val="en-GB"/>
      </w:rPr>
      <w:t xml:space="preserve"> </w:t>
    </w:r>
    <w:bookmarkEnd w:id="0"/>
    <w:bookmarkEnd w:id="1"/>
    <w:r w:rsidR="0087294E">
      <w:rPr>
        <w:rFonts w:cs="Arial"/>
        <w:i/>
        <w:iCs/>
        <w:sz w:val="18"/>
        <w:szCs w:val="18"/>
        <w:lang w:val="en-GB"/>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57018937">
    <w:abstractNumId w:val="0"/>
  </w:num>
  <w:num w:numId="2" w16cid:durableId="156656548">
    <w:abstractNumId w:val="2"/>
  </w:num>
  <w:num w:numId="3" w16cid:durableId="114211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21C9"/>
    <w:rsid w:val="0001300D"/>
    <w:rsid w:val="00025092"/>
    <w:rsid w:val="00033FAB"/>
    <w:rsid w:val="00034F7E"/>
    <w:rsid w:val="00084897"/>
    <w:rsid w:val="00090779"/>
    <w:rsid w:val="000A0BCF"/>
    <w:rsid w:val="000B3127"/>
    <w:rsid w:val="000C2262"/>
    <w:rsid w:val="000C3969"/>
    <w:rsid w:val="000D0247"/>
    <w:rsid w:val="000D7587"/>
    <w:rsid w:val="000E058C"/>
    <w:rsid w:val="00104986"/>
    <w:rsid w:val="0011146B"/>
    <w:rsid w:val="0011291F"/>
    <w:rsid w:val="0012146B"/>
    <w:rsid w:val="00151595"/>
    <w:rsid w:val="0016243E"/>
    <w:rsid w:val="00170F51"/>
    <w:rsid w:val="00171A85"/>
    <w:rsid w:val="00187427"/>
    <w:rsid w:val="0019487A"/>
    <w:rsid w:val="001A6E4D"/>
    <w:rsid w:val="001B1E35"/>
    <w:rsid w:val="001E06C5"/>
    <w:rsid w:val="001F56E8"/>
    <w:rsid w:val="002120D1"/>
    <w:rsid w:val="002132AC"/>
    <w:rsid w:val="002347BD"/>
    <w:rsid w:val="00236C6A"/>
    <w:rsid w:val="00236D02"/>
    <w:rsid w:val="0024751F"/>
    <w:rsid w:val="002506C2"/>
    <w:rsid w:val="00255507"/>
    <w:rsid w:val="002604BA"/>
    <w:rsid w:val="00270791"/>
    <w:rsid w:val="002873D4"/>
    <w:rsid w:val="002D134C"/>
    <w:rsid w:val="00304D3A"/>
    <w:rsid w:val="00307FD9"/>
    <w:rsid w:val="00334CF1"/>
    <w:rsid w:val="00355F0E"/>
    <w:rsid w:val="003801F2"/>
    <w:rsid w:val="00390B9A"/>
    <w:rsid w:val="00394F73"/>
    <w:rsid w:val="003A11A8"/>
    <w:rsid w:val="003E17AD"/>
    <w:rsid w:val="003E1AC8"/>
    <w:rsid w:val="003E56A4"/>
    <w:rsid w:val="003E5A8E"/>
    <w:rsid w:val="003F7166"/>
    <w:rsid w:val="004305D9"/>
    <w:rsid w:val="00437C87"/>
    <w:rsid w:val="0045575B"/>
    <w:rsid w:val="004B16C3"/>
    <w:rsid w:val="004C765C"/>
    <w:rsid w:val="004D10E9"/>
    <w:rsid w:val="004D17A4"/>
    <w:rsid w:val="004D17B2"/>
    <w:rsid w:val="004D2917"/>
    <w:rsid w:val="004E51CE"/>
    <w:rsid w:val="00506480"/>
    <w:rsid w:val="00512473"/>
    <w:rsid w:val="00512A49"/>
    <w:rsid w:val="00523F9A"/>
    <w:rsid w:val="00527D1F"/>
    <w:rsid w:val="00531D8E"/>
    <w:rsid w:val="00570F0F"/>
    <w:rsid w:val="00573D63"/>
    <w:rsid w:val="005817E6"/>
    <w:rsid w:val="0059619F"/>
    <w:rsid w:val="005A0D0B"/>
    <w:rsid w:val="005A1B57"/>
    <w:rsid w:val="005A7876"/>
    <w:rsid w:val="005B1586"/>
    <w:rsid w:val="005B1B61"/>
    <w:rsid w:val="005C7649"/>
    <w:rsid w:val="005D20FC"/>
    <w:rsid w:val="005E1A0D"/>
    <w:rsid w:val="005F7ADB"/>
    <w:rsid w:val="00613DCA"/>
    <w:rsid w:val="006254C7"/>
    <w:rsid w:val="006730B1"/>
    <w:rsid w:val="006A03E1"/>
    <w:rsid w:val="006B3C0E"/>
    <w:rsid w:val="006B4768"/>
    <w:rsid w:val="006D6347"/>
    <w:rsid w:val="00707FC7"/>
    <w:rsid w:val="00733247"/>
    <w:rsid w:val="00735289"/>
    <w:rsid w:val="00746582"/>
    <w:rsid w:val="00763277"/>
    <w:rsid w:val="00777BFA"/>
    <w:rsid w:val="007865A5"/>
    <w:rsid w:val="007A20AC"/>
    <w:rsid w:val="007A3677"/>
    <w:rsid w:val="007D2D67"/>
    <w:rsid w:val="007E238D"/>
    <w:rsid w:val="007F110A"/>
    <w:rsid w:val="00820839"/>
    <w:rsid w:val="0082273E"/>
    <w:rsid w:val="00844F23"/>
    <w:rsid w:val="008562CA"/>
    <w:rsid w:val="00860827"/>
    <w:rsid w:val="0087294E"/>
    <w:rsid w:val="008A1A1D"/>
    <w:rsid w:val="008A51B7"/>
    <w:rsid w:val="008C75A2"/>
    <w:rsid w:val="008D04C9"/>
    <w:rsid w:val="008D15C7"/>
    <w:rsid w:val="008D7252"/>
    <w:rsid w:val="009025D4"/>
    <w:rsid w:val="0093164E"/>
    <w:rsid w:val="0094011A"/>
    <w:rsid w:val="00950FE6"/>
    <w:rsid w:val="00990DE6"/>
    <w:rsid w:val="009A3F30"/>
    <w:rsid w:val="009A40F8"/>
    <w:rsid w:val="009D0943"/>
    <w:rsid w:val="009D1C36"/>
    <w:rsid w:val="009F6644"/>
    <w:rsid w:val="00A3565A"/>
    <w:rsid w:val="00A42780"/>
    <w:rsid w:val="00A511CF"/>
    <w:rsid w:val="00A5152F"/>
    <w:rsid w:val="00AB5793"/>
    <w:rsid w:val="00AD4A38"/>
    <w:rsid w:val="00AF3C2A"/>
    <w:rsid w:val="00B3463B"/>
    <w:rsid w:val="00B36BD9"/>
    <w:rsid w:val="00B36C20"/>
    <w:rsid w:val="00B6514C"/>
    <w:rsid w:val="00B653B8"/>
    <w:rsid w:val="00B70424"/>
    <w:rsid w:val="00B81CBD"/>
    <w:rsid w:val="00BB1899"/>
    <w:rsid w:val="00BB3F80"/>
    <w:rsid w:val="00BC58EC"/>
    <w:rsid w:val="00BE7C6B"/>
    <w:rsid w:val="00C14120"/>
    <w:rsid w:val="00C53B8B"/>
    <w:rsid w:val="00C62BAD"/>
    <w:rsid w:val="00C6407C"/>
    <w:rsid w:val="00C6780A"/>
    <w:rsid w:val="00CA238A"/>
    <w:rsid w:val="00CB4CCE"/>
    <w:rsid w:val="00CC10D2"/>
    <w:rsid w:val="00CD379B"/>
    <w:rsid w:val="00D03437"/>
    <w:rsid w:val="00D05C18"/>
    <w:rsid w:val="00D34857"/>
    <w:rsid w:val="00D45227"/>
    <w:rsid w:val="00D65902"/>
    <w:rsid w:val="00D66AAF"/>
    <w:rsid w:val="00D816FE"/>
    <w:rsid w:val="00D94750"/>
    <w:rsid w:val="00DC09D2"/>
    <w:rsid w:val="00DE27FE"/>
    <w:rsid w:val="00E00E2B"/>
    <w:rsid w:val="00E10AC2"/>
    <w:rsid w:val="00E1103E"/>
    <w:rsid w:val="00E84A59"/>
    <w:rsid w:val="00E976CE"/>
    <w:rsid w:val="00EB09E1"/>
    <w:rsid w:val="00EB2EEE"/>
    <w:rsid w:val="00EB636D"/>
    <w:rsid w:val="00ED2A7D"/>
    <w:rsid w:val="00EE0F96"/>
    <w:rsid w:val="00EF62A5"/>
    <w:rsid w:val="00F01E83"/>
    <w:rsid w:val="00F24786"/>
    <w:rsid w:val="00F4206A"/>
    <w:rsid w:val="00F52262"/>
    <w:rsid w:val="00F57561"/>
    <w:rsid w:val="00F6246D"/>
    <w:rsid w:val="00F63975"/>
    <w:rsid w:val="00F87D88"/>
    <w:rsid w:val="00FA6DEF"/>
    <w:rsid w:val="00FC5833"/>
    <w:rsid w:val="00FE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table" w:customStyle="1" w:styleId="TableGrid1">
    <w:name w:val="Table Grid1"/>
    <w:basedOn w:val="TableNormal"/>
    <w:next w:val="TableGrid"/>
    <w:uiPriority w:val="39"/>
    <w:rsid w:val="003801F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01F2"/>
    <w:rPr>
      <w:sz w:val="16"/>
      <w:szCs w:val="16"/>
    </w:rPr>
  </w:style>
  <w:style w:type="paragraph" w:styleId="CommentText">
    <w:name w:val="annotation text"/>
    <w:basedOn w:val="Normal"/>
    <w:link w:val="CommentTextChar"/>
    <w:uiPriority w:val="99"/>
    <w:unhideWhenUsed/>
    <w:rsid w:val="003801F2"/>
    <w:rPr>
      <w:sz w:val="20"/>
      <w:szCs w:val="20"/>
    </w:rPr>
  </w:style>
  <w:style w:type="character" w:customStyle="1" w:styleId="CommentTextChar">
    <w:name w:val="Comment Text Char"/>
    <w:basedOn w:val="DefaultParagraphFont"/>
    <w:link w:val="CommentText"/>
    <w:uiPriority w:val="99"/>
    <w:rsid w:val="003801F2"/>
    <w:rPr>
      <w:rFonts w:ascii="Arial" w:hAnsi="Arial"/>
      <w:sz w:val="20"/>
      <w:szCs w:val="20"/>
    </w:rPr>
  </w:style>
  <w:style w:type="table" w:styleId="TableGrid">
    <w:name w:val="Table Grid"/>
    <w:basedOn w:val="TableNormal"/>
    <w:uiPriority w:val="39"/>
    <w:rsid w:val="00380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CFF83-CA1D-4276-ABB1-7EBF4A0A0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3.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8EB3F021-84E5-4921-86BB-12C9499A5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114</cp:revision>
  <dcterms:created xsi:type="dcterms:W3CDTF">2024-05-29T13:21:00Z</dcterms:created>
  <dcterms:modified xsi:type="dcterms:W3CDTF">2024-07-22T12:25:00Z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