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Default="00904C5D" w:rsidP="00904C5D">
      <w:pPr>
        <w:tabs>
          <w:tab w:val="left" w:pos="7020"/>
        </w:tabs>
        <w:spacing w:after="0" w:line="240" w:lineRule="auto"/>
        <w:rPr>
          <w:rFonts w:eastAsia="Times New Roman" w:cs="Arial"/>
        </w:rPr>
      </w:pPr>
      <w:bookmarkStart w:id="0" w:name="_Hlk138076625"/>
    </w:p>
    <w:p w14:paraId="50144EC8" w14:textId="77777777" w:rsidR="003A5151" w:rsidRPr="002E0DE9" w:rsidRDefault="003A5151" w:rsidP="00904C5D">
      <w:pPr>
        <w:tabs>
          <w:tab w:val="left" w:pos="7020"/>
        </w:tabs>
        <w:spacing w:after="0" w:line="240" w:lineRule="auto"/>
        <w:rPr>
          <w:rFonts w:eastAsia="Times New Roman" w:cs="Arial"/>
        </w:rPr>
      </w:pPr>
    </w:p>
    <w:p w14:paraId="6131362E" w14:textId="77777777" w:rsidR="00B06701" w:rsidRPr="00D84C7E" w:rsidRDefault="00B06701" w:rsidP="00D84C7E">
      <w:pPr>
        <w:tabs>
          <w:tab w:val="left" w:pos="-1057"/>
          <w:tab w:val="left" w:pos="-720"/>
        </w:tabs>
        <w:rPr>
          <w:rFonts w:cs="Arial"/>
          <w:b/>
        </w:rPr>
      </w:pPr>
    </w:p>
    <w:p w14:paraId="2551EFBF" w14:textId="5FFBFD4C" w:rsidR="00B06701" w:rsidRDefault="00B06701" w:rsidP="00B06701">
      <w:pPr>
        <w:tabs>
          <w:tab w:val="left" w:pos="-1057"/>
          <w:tab w:val="left" w:pos="-720"/>
        </w:tabs>
        <w:spacing w:after="0"/>
        <w:jc w:val="center"/>
      </w:pPr>
      <w:r>
        <w:rPr>
          <w:rFonts w:cs="Arial"/>
          <w:b/>
          <w:sz w:val="28"/>
          <w:szCs w:val="28"/>
        </w:rPr>
        <w:t>6</w:t>
      </w:r>
      <w:r>
        <w:rPr>
          <w:rFonts w:cs="Arial"/>
          <w:b/>
          <w:sz w:val="28"/>
          <w:szCs w:val="28"/>
          <w:vertAlign w:val="superscript"/>
        </w:rPr>
        <w:t>th</w:t>
      </w:r>
      <w:r>
        <w:rPr>
          <w:rFonts w:cs="Arial"/>
          <w:b/>
          <w:sz w:val="28"/>
          <w:szCs w:val="28"/>
        </w:rPr>
        <w:t xml:space="preserve"> Meeting of the Sessional Committee of the </w:t>
      </w:r>
    </w:p>
    <w:p w14:paraId="536744CF" w14:textId="77777777" w:rsidR="00B06701" w:rsidRDefault="00B06701" w:rsidP="00B06701">
      <w:pPr>
        <w:tabs>
          <w:tab w:val="left" w:pos="-1057"/>
          <w:tab w:val="left" w:pos="-720"/>
        </w:tabs>
        <w:spacing w:after="0"/>
        <w:ind w:left="-86"/>
        <w:jc w:val="center"/>
        <w:rPr>
          <w:rFonts w:cs="Arial"/>
          <w:b/>
          <w:sz w:val="28"/>
          <w:szCs w:val="28"/>
        </w:rPr>
      </w:pPr>
      <w:r>
        <w:rPr>
          <w:rFonts w:cs="Arial"/>
          <w:b/>
          <w:sz w:val="28"/>
          <w:szCs w:val="28"/>
        </w:rPr>
        <w:t>CMS Scientific Council (ScC-SC6)</w:t>
      </w:r>
    </w:p>
    <w:p w14:paraId="3BC78B8C" w14:textId="77777777" w:rsidR="00B06701" w:rsidRDefault="00B06701" w:rsidP="00B06701">
      <w:pPr>
        <w:pBdr>
          <w:bottom w:val="single" w:sz="4" w:space="1" w:color="000000"/>
        </w:pBdr>
        <w:overflowPunct w:val="0"/>
        <w:spacing w:before="120" w:after="120"/>
        <w:jc w:val="center"/>
        <w:outlineLvl w:val="0"/>
        <w:rPr>
          <w:rFonts w:cs="Arial"/>
          <w:bCs/>
          <w:i/>
          <w:spacing w:val="-4"/>
        </w:rPr>
      </w:pPr>
      <w:r>
        <w:rPr>
          <w:rFonts w:cs="Arial"/>
          <w:bCs/>
          <w:i/>
          <w:spacing w:val="-4"/>
        </w:rPr>
        <w:t>Bonn, Germany, 18 – 21 July 2023</w:t>
      </w:r>
    </w:p>
    <w:p w14:paraId="7141453C" w14:textId="28B5384D" w:rsidR="00B06701" w:rsidRDefault="00CB4077" w:rsidP="00B06701">
      <w:pPr>
        <w:spacing w:before="120"/>
        <w:jc w:val="right"/>
        <w:rPr>
          <w:rFonts w:cs="Arial"/>
        </w:rPr>
      </w:pPr>
      <w:r>
        <w:rPr>
          <w:rFonts w:cs="Arial"/>
        </w:rPr>
        <w:t>UNEP/CMS/ScC-SC6/Inf.12.2.1b</w:t>
      </w:r>
    </w:p>
    <w:p w14:paraId="1358EEA2" w14:textId="77777777" w:rsidR="00B06701" w:rsidRDefault="00B06701"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p>
    <w:p w14:paraId="6C96AE1E" w14:textId="060E90B7" w:rsidR="002E0DE9" w:rsidRDefault="0076171F"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ECOLOGICAL</w:t>
      </w:r>
      <w:r w:rsidR="00904C5D" w:rsidRPr="00904C5D">
        <w:rPr>
          <w:rFonts w:eastAsia="Times New Roman" w:cs="Arial"/>
          <w:b/>
          <w:bCs/>
        </w:rPr>
        <w:t xml:space="preserve"> CONNECTIVITY</w:t>
      </w:r>
      <w:r w:rsidR="00DD5921">
        <w:rPr>
          <w:rFonts w:eastAsia="Times New Roman" w:cs="Arial"/>
          <w:b/>
          <w:bCs/>
        </w:rPr>
        <w:t xml:space="preserve"> </w:t>
      </w:r>
      <w:r w:rsidR="009F5C5B">
        <w:rPr>
          <w:rFonts w:eastAsia="Times New Roman" w:cs="Arial"/>
          <w:b/>
          <w:bCs/>
        </w:rPr>
        <w:t xml:space="preserve">DOCUMENTS – COMPILATION OF COMMENTS FROM </w:t>
      </w:r>
      <w:r w:rsidR="00CB4077" w:rsidRPr="00CB4077">
        <w:rPr>
          <w:rFonts w:eastAsia="Times New Roman" w:cs="Arial"/>
          <w:b/>
          <w:bCs/>
        </w:rPr>
        <w:t>THE CMS SCIENTIFIC COUNCIL WORKING GROUP ON ECOLOGICAL CONNECTIVITY</w:t>
      </w:r>
    </w:p>
    <w:p w14:paraId="57504EB6" w14:textId="2776B8FF"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904C5D">
        <w:rPr>
          <w:rFonts w:eastAsia="Times New Roman" w:cs="Arial"/>
          <w:i/>
        </w:rPr>
        <w:t>the Secretariat</w:t>
      </w:r>
      <w:r>
        <w:rPr>
          <w:rFonts w:eastAsia="Times New Roman" w:cs="Arial"/>
          <w:i/>
        </w:rPr>
        <w:t>)</w:t>
      </w:r>
    </w:p>
    <w:p w14:paraId="79B21D55" w14:textId="77777777" w:rsidR="00086EDD" w:rsidRPr="00086EDD" w:rsidRDefault="00086EDD" w:rsidP="00086EDD">
      <w:pPr>
        <w:widowControl w:val="0"/>
        <w:suppressAutoHyphens/>
        <w:autoSpaceDE w:val="0"/>
        <w:autoSpaceDN w:val="0"/>
        <w:spacing w:after="0" w:line="240" w:lineRule="auto"/>
        <w:textAlignment w:val="baseline"/>
        <w:rPr>
          <w:rFonts w:eastAsia="Times New Roman" w:cs="Arial"/>
        </w:rPr>
      </w:pPr>
    </w:p>
    <w:p w14:paraId="320AAD7B" w14:textId="78E80FC6" w:rsidR="002E0DE9" w:rsidRPr="002E0DE9" w:rsidRDefault="00661875" w:rsidP="00EC4F0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13CF45B1" wp14:editId="2EC39FE8">
                <wp:simplePos x="0" y="0"/>
                <wp:positionH relativeFrom="column">
                  <wp:posOffset>937920</wp:posOffset>
                </wp:positionH>
                <wp:positionV relativeFrom="paragraph">
                  <wp:posOffset>108026</wp:posOffset>
                </wp:positionV>
                <wp:extent cx="4629150" cy="2421331"/>
                <wp:effectExtent l="0" t="0" r="19050" b="17145"/>
                <wp:wrapNone/>
                <wp:docPr id="5" name="Text Box 5"/>
                <wp:cNvGraphicFramePr/>
                <a:graphic xmlns:a="http://schemas.openxmlformats.org/drawingml/2006/main">
                  <a:graphicData uri="http://schemas.microsoft.com/office/word/2010/wordprocessingShape">
                    <wps:wsp>
                      <wps:cNvSpPr txBox="1"/>
                      <wps:spPr>
                        <a:xfrm>
                          <a:off x="0" y="0"/>
                          <a:ext cx="4629150" cy="2421331"/>
                        </a:xfrm>
                        <a:prstGeom prst="rect">
                          <a:avLst/>
                        </a:prstGeom>
                        <a:solidFill>
                          <a:srgbClr val="FFFFFF"/>
                        </a:solidFill>
                        <a:ln w="3172">
                          <a:solidFill>
                            <a:srgbClr val="000000"/>
                          </a:solidFill>
                          <a:prstDash val="solid"/>
                        </a:ln>
                      </wps:spPr>
                      <wps:txbx>
                        <w:txbxContent>
                          <w:p w14:paraId="69DC25A9" w14:textId="77777777" w:rsidR="00BE2637" w:rsidRDefault="00BE2637" w:rsidP="002E0DE9">
                            <w:pPr>
                              <w:spacing w:after="0"/>
                              <w:rPr>
                                <w:rFonts w:cs="Arial"/>
                              </w:rPr>
                            </w:pPr>
                            <w:r>
                              <w:rPr>
                                <w:rFonts w:cs="Arial"/>
                              </w:rPr>
                              <w:t>Summary:</w:t>
                            </w:r>
                          </w:p>
                          <w:p w14:paraId="3D9DADAB" w14:textId="77777777" w:rsidR="00BE2637" w:rsidRDefault="00BE2637" w:rsidP="009F5C5B">
                            <w:pPr>
                              <w:spacing w:after="0" w:line="240" w:lineRule="auto"/>
                              <w:jc w:val="both"/>
                              <w:rPr>
                                <w:rFonts w:cs="Arial"/>
                              </w:rPr>
                            </w:pPr>
                          </w:p>
                          <w:p w14:paraId="5B10199E" w14:textId="21D8C0B1" w:rsidR="00BE2637" w:rsidRDefault="00BE2637" w:rsidP="009F5C5B">
                            <w:pPr>
                              <w:spacing w:after="60" w:line="240" w:lineRule="auto"/>
                              <w:jc w:val="both"/>
                              <w:rPr>
                                <w:rFonts w:cs="Arial"/>
                              </w:rPr>
                            </w:pPr>
                            <w:r>
                              <w:rPr>
                                <w:rFonts w:cs="Arial"/>
                              </w:rPr>
                              <w:t xml:space="preserve">This document provides a summary compilation of comments </w:t>
                            </w:r>
                            <w:r w:rsidR="00CB4077" w:rsidRPr="00CB4077">
                              <w:rPr>
                                <w:rFonts w:cs="Arial"/>
                              </w:rPr>
                              <w:t xml:space="preserve">from the CMS Scientific Council Working Group on Ecological Connectivity </w:t>
                            </w:r>
                            <w:r>
                              <w:rPr>
                                <w:rFonts w:cs="Arial"/>
                              </w:rPr>
                              <w:t>on the following three documents for the Sessional Committee meeting:</w:t>
                            </w:r>
                          </w:p>
                          <w:p w14:paraId="7B07FDDF" w14:textId="06B24378" w:rsidR="00BE2637" w:rsidRPr="009F5C5B" w:rsidRDefault="00BE2637" w:rsidP="009F5C5B">
                            <w:pPr>
                              <w:pStyle w:val="ListParagraph"/>
                              <w:numPr>
                                <w:ilvl w:val="0"/>
                                <w:numId w:val="29"/>
                              </w:numPr>
                              <w:spacing w:after="60" w:line="240" w:lineRule="auto"/>
                              <w:contextualSpacing w:val="0"/>
                              <w:jc w:val="both"/>
                              <w:rPr>
                                <w:rFonts w:cs="Arial"/>
                              </w:rPr>
                            </w:pPr>
                            <w:r w:rsidRPr="009F5C5B">
                              <w:rPr>
                                <w:rFonts w:cs="Arial"/>
                              </w:rPr>
                              <w:t xml:space="preserve">UNEP/CMS/ScC-SC6/Doc.12.2.1.1 </w:t>
                            </w:r>
                            <w:r w:rsidRPr="009F5C5B">
                              <w:rPr>
                                <w:rFonts w:cs="Arial"/>
                                <w:i/>
                              </w:rPr>
                              <w:t>Ecological connectivity - policy aspects</w:t>
                            </w:r>
                          </w:p>
                          <w:p w14:paraId="58D6DAE2" w14:textId="5F4EBEAE" w:rsidR="00BE2637" w:rsidRPr="009F5C5B" w:rsidRDefault="00BE2637" w:rsidP="009F5C5B">
                            <w:pPr>
                              <w:pStyle w:val="ListParagraph"/>
                              <w:numPr>
                                <w:ilvl w:val="0"/>
                                <w:numId w:val="29"/>
                              </w:numPr>
                              <w:spacing w:after="60" w:line="240" w:lineRule="auto"/>
                              <w:contextualSpacing w:val="0"/>
                              <w:jc w:val="both"/>
                              <w:rPr>
                                <w:rFonts w:cs="Arial"/>
                              </w:rPr>
                            </w:pPr>
                            <w:r w:rsidRPr="009F5C5B">
                              <w:rPr>
                                <w:rFonts w:cs="Arial"/>
                              </w:rPr>
                              <w:t xml:space="preserve">UNEP/CMS/ScC-SC6/Doc.12.2.1.2 </w:t>
                            </w:r>
                            <w:r w:rsidRPr="009F5C5B">
                              <w:rPr>
                                <w:rFonts w:cs="Arial"/>
                                <w:i/>
                              </w:rPr>
                              <w:t>Ecological connectivity - technical aspects</w:t>
                            </w:r>
                          </w:p>
                          <w:p w14:paraId="142793D0" w14:textId="5D0AE711" w:rsidR="00BE2637" w:rsidRPr="009F5C5B" w:rsidRDefault="00BE2637" w:rsidP="009F5C5B">
                            <w:pPr>
                              <w:pStyle w:val="ListParagraph"/>
                              <w:numPr>
                                <w:ilvl w:val="0"/>
                                <w:numId w:val="29"/>
                              </w:numPr>
                              <w:spacing w:after="0" w:line="240" w:lineRule="auto"/>
                              <w:jc w:val="both"/>
                              <w:rPr>
                                <w:rFonts w:cs="Arial"/>
                              </w:rPr>
                            </w:pPr>
                            <w:bookmarkStart w:id="1" w:name="_Hlk138147845"/>
                            <w:r w:rsidRPr="009F5C5B">
                              <w:rPr>
                                <w:rFonts w:cs="Arial"/>
                              </w:rPr>
                              <w:t>UNEP/CMS/ScC-SC6/Inf.12.2.1</w:t>
                            </w:r>
                            <w:bookmarkEnd w:id="1"/>
                            <w:r w:rsidRPr="009F5C5B">
                              <w:rPr>
                                <w:rFonts w:cs="Arial"/>
                              </w:rPr>
                              <w:t xml:space="preserve"> </w:t>
                            </w:r>
                            <w:r w:rsidRPr="009F5C5B">
                              <w:rPr>
                                <w:rFonts w:cs="Arial"/>
                                <w:i/>
                              </w:rPr>
                              <w:t>Initiatives on connectivity</w:t>
                            </w:r>
                          </w:p>
                          <w:p w14:paraId="21D7D3C3" w14:textId="77777777" w:rsidR="00BE2637" w:rsidRDefault="00BE2637" w:rsidP="009F5C5B">
                            <w:pPr>
                              <w:spacing w:after="0" w:line="240" w:lineRule="auto"/>
                              <w:jc w:val="both"/>
                              <w:rPr>
                                <w:rFonts w:cs="Arial"/>
                              </w:rPr>
                            </w:pPr>
                          </w:p>
                          <w:p w14:paraId="4AEA8C28" w14:textId="7848BBAD" w:rsidR="00BE2637" w:rsidRDefault="00BE2637" w:rsidP="009F5C5B">
                            <w:pPr>
                              <w:spacing w:after="0" w:line="240" w:lineRule="auto"/>
                              <w:jc w:val="both"/>
                              <w:rPr>
                                <w:rFonts w:cs="Arial"/>
                              </w:rPr>
                            </w:pPr>
                            <w:r>
                              <w:rPr>
                                <w:rFonts w:cs="Arial"/>
                              </w:rPr>
                              <w:t>The Working Group provided its comments during an online meeting on 22 June 2023 and by email in the period from 24 June – 6 July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3.85pt;margin-top:8.5pt;width:364.5pt;height:19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" strokeweight=".08811mm">
                <v:textbox>
                  <w:txbxContent>
                    <w:p w14:paraId="69DC25A9" w14:textId="77777777" w:rsidR="00BE2637" w:rsidRDefault="00BE2637" w:rsidP="002E0DE9">
                      <w:pPr>
                        <w:spacing w:after="0"/>
                        <w:rPr>
                          <w:rFonts w:cs="Arial"/>
                        </w:rPr>
                      </w:pPr>
                      <w:r>
                        <w:rPr>
                          <w:rFonts w:cs="Arial"/>
                        </w:rPr>
                        <w:t>Summary:</w:t>
                      </w:r>
                    </w:p>
                    <w:p w14:paraId="3D9DADAB" w14:textId="77777777" w:rsidR="00BE2637" w:rsidRDefault="00BE2637" w:rsidP="009F5C5B">
                      <w:pPr>
                        <w:spacing w:after="0" w:line="240" w:lineRule="auto"/>
                        <w:jc w:val="both"/>
                        <w:rPr>
                          <w:rFonts w:cs="Arial"/>
                        </w:rPr>
                      </w:pPr>
                    </w:p>
                    <w:p w14:paraId="5B10199E" w14:textId="21D8C0B1" w:rsidR="00BE2637" w:rsidRDefault="00BE2637" w:rsidP="009F5C5B">
                      <w:pPr>
                        <w:spacing w:after="60" w:line="240" w:lineRule="auto"/>
                        <w:jc w:val="both"/>
                        <w:rPr>
                          <w:rFonts w:cs="Arial"/>
                        </w:rPr>
                      </w:pPr>
                      <w:r>
                        <w:rPr>
                          <w:rFonts w:cs="Arial"/>
                        </w:rPr>
                        <w:t xml:space="preserve">This document provides a summary compilation of comments </w:t>
                      </w:r>
                      <w:r w:rsidR="00CB4077" w:rsidRPr="00CB4077">
                        <w:rPr>
                          <w:rFonts w:cs="Arial"/>
                        </w:rPr>
                        <w:t xml:space="preserve">from the CMS Scientific Council Working Group on Ecological Connectivity </w:t>
                      </w:r>
                      <w:r>
                        <w:rPr>
                          <w:rFonts w:cs="Arial"/>
                        </w:rPr>
                        <w:t>on the following three documents for the Sessional Committee meeting:</w:t>
                      </w:r>
                    </w:p>
                    <w:p w14:paraId="7B07FDDF" w14:textId="06B24378" w:rsidR="00BE2637" w:rsidRPr="009F5C5B" w:rsidRDefault="00BE2637" w:rsidP="009F5C5B">
                      <w:pPr>
                        <w:pStyle w:val="ListParagraph"/>
                        <w:numPr>
                          <w:ilvl w:val="0"/>
                          <w:numId w:val="29"/>
                        </w:numPr>
                        <w:spacing w:after="60" w:line="240" w:lineRule="auto"/>
                        <w:contextualSpacing w:val="0"/>
                        <w:jc w:val="both"/>
                        <w:rPr>
                          <w:rFonts w:cs="Arial"/>
                        </w:rPr>
                      </w:pPr>
                      <w:r w:rsidRPr="009F5C5B">
                        <w:rPr>
                          <w:rFonts w:cs="Arial"/>
                        </w:rPr>
                        <w:t xml:space="preserve">UNEP/CMS/ScC-SC6/Doc.12.2.1.1 </w:t>
                      </w:r>
                      <w:r w:rsidRPr="009F5C5B">
                        <w:rPr>
                          <w:rFonts w:cs="Arial"/>
                          <w:i/>
                        </w:rPr>
                        <w:t>Ecological connectivity - policy aspects</w:t>
                      </w:r>
                    </w:p>
                    <w:p w14:paraId="58D6DAE2" w14:textId="5F4EBEAE" w:rsidR="00BE2637" w:rsidRPr="009F5C5B" w:rsidRDefault="00BE2637" w:rsidP="009F5C5B">
                      <w:pPr>
                        <w:pStyle w:val="ListParagraph"/>
                        <w:numPr>
                          <w:ilvl w:val="0"/>
                          <w:numId w:val="29"/>
                        </w:numPr>
                        <w:spacing w:after="60" w:line="240" w:lineRule="auto"/>
                        <w:contextualSpacing w:val="0"/>
                        <w:jc w:val="both"/>
                        <w:rPr>
                          <w:rFonts w:cs="Arial"/>
                        </w:rPr>
                      </w:pPr>
                      <w:r w:rsidRPr="009F5C5B">
                        <w:rPr>
                          <w:rFonts w:cs="Arial"/>
                        </w:rPr>
                        <w:t xml:space="preserve">UNEP/CMS/ScC-SC6/Doc.12.2.1.2 </w:t>
                      </w:r>
                      <w:r w:rsidRPr="009F5C5B">
                        <w:rPr>
                          <w:rFonts w:cs="Arial"/>
                          <w:i/>
                        </w:rPr>
                        <w:t>Ecological connectivity - technical aspects</w:t>
                      </w:r>
                    </w:p>
                    <w:p w14:paraId="142793D0" w14:textId="5D0AE711" w:rsidR="00BE2637" w:rsidRPr="009F5C5B" w:rsidRDefault="00BE2637" w:rsidP="009F5C5B">
                      <w:pPr>
                        <w:pStyle w:val="ListParagraph"/>
                        <w:numPr>
                          <w:ilvl w:val="0"/>
                          <w:numId w:val="29"/>
                        </w:numPr>
                        <w:spacing w:after="0" w:line="240" w:lineRule="auto"/>
                        <w:jc w:val="both"/>
                        <w:rPr>
                          <w:rFonts w:cs="Arial"/>
                        </w:rPr>
                      </w:pPr>
                      <w:bookmarkStart w:id="2" w:name="_Hlk138147845"/>
                      <w:r w:rsidRPr="009F5C5B">
                        <w:rPr>
                          <w:rFonts w:cs="Arial"/>
                        </w:rPr>
                        <w:t>UNEP/CMS/ScC-SC6/Inf.12.2.1</w:t>
                      </w:r>
                      <w:bookmarkEnd w:id="2"/>
                      <w:r w:rsidRPr="009F5C5B">
                        <w:rPr>
                          <w:rFonts w:cs="Arial"/>
                        </w:rPr>
                        <w:t xml:space="preserve"> </w:t>
                      </w:r>
                      <w:r w:rsidRPr="009F5C5B">
                        <w:rPr>
                          <w:rFonts w:cs="Arial"/>
                          <w:i/>
                        </w:rPr>
                        <w:t>Initiatives on connectivity</w:t>
                      </w:r>
                    </w:p>
                    <w:p w14:paraId="21D7D3C3" w14:textId="77777777" w:rsidR="00BE2637" w:rsidRDefault="00BE2637" w:rsidP="009F5C5B">
                      <w:pPr>
                        <w:spacing w:after="0" w:line="240" w:lineRule="auto"/>
                        <w:jc w:val="both"/>
                        <w:rPr>
                          <w:rFonts w:cs="Arial"/>
                        </w:rPr>
                      </w:pPr>
                    </w:p>
                    <w:p w14:paraId="4AEA8C28" w14:textId="7848BBAD" w:rsidR="00BE2637" w:rsidRDefault="00BE2637" w:rsidP="009F5C5B">
                      <w:pPr>
                        <w:spacing w:after="0" w:line="240" w:lineRule="auto"/>
                        <w:jc w:val="both"/>
                        <w:rPr>
                          <w:rFonts w:cs="Arial"/>
                        </w:rPr>
                      </w:pPr>
                      <w:r>
                        <w:rPr>
                          <w:rFonts w:cs="Arial"/>
                        </w:rPr>
                        <w:t>The Working Group provided its comments during an online meeting on 22 June 2023 and by email in the period from 24 June – 6 July 2023.</w:t>
                      </w:r>
                    </w:p>
                  </w:txbxContent>
                </v:textbox>
              </v:shape>
            </w:pict>
          </mc:Fallback>
        </mc:AlternateContent>
      </w: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4F04">
          <w:headerReference w:type="even" r:id="rId11"/>
          <w:headerReference w:type="default" r:id="rId12"/>
          <w:footerReference w:type="even" r:id="rId13"/>
          <w:footerReference w:type="default" r:id="rId14"/>
          <w:headerReference w:type="first" r:id="rId15"/>
          <w:pgSz w:w="11906" w:h="16838" w:code="9"/>
          <w:pgMar w:top="1138" w:right="1138" w:bottom="1138" w:left="1138" w:header="720" w:footer="720" w:gutter="0"/>
          <w:cols w:space="720"/>
          <w:titlePg/>
          <w:docGrid w:linePitch="360"/>
        </w:sectPr>
      </w:pPr>
    </w:p>
    <w:p w14:paraId="3E2ED32A" w14:textId="77777777" w:rsidR="00C85242" w:rsidRDefault="00C85242" w:rsidP="004B7071">
      <w:pPr>
        <w:pStyle w:val="Title1"/>
      </w:pPr>
    </w:p>
    <w:p w14:paraId="0DCB8F07" w14:textId="133160A8" w:rsidR="002E0DE9" w:rsidRDefault="00A23A0E" w:rsidP="0010176B">
      <w:pPr>
        <w:suppressAutoHyphens/>
        <w:autoSpaceDN w:val="0"/>
        <w:spacing w:after="0" w:line="240" w:lineRule="auto"/>
        <w:jc w:val="center"/>
        <w:textAlignment w:val="baseline"/>
        <w:rPr>
          <w:rFonts w:eastAsia="Calibri" w:cs="Arial"/>
        </w:rPr>
      </w:pPr>
      <w:r>
        <w:rPr>
          <w:rFonts w:eastAsia="Times New Roman" w:cs="Arial"/>
          <w:b/>
          <w:bCs/>
        </w:rPr>
        <w:t>ECOLOGICAL</w:t>
      </w:r>
      <w:r w:rsidRPr="00904C5D">
        <w:rPr>
          <w:rFonts w:eastAsia="Times New Roman" w:cs="Arial"/>
          <w:b/>
          <w:bCs/>
        </w:rPr>
        <w:t xml:space="preserve"> CONNECTIVITY</w:t>
      </w:r>
      <w:r>
        <w:rPr>
          <w:rFonts w:eastAsia="Times New Roman" w:cs="Arial"/>
          <w:b/>
          <w:bCs/>
        </w:rPr>
        <w:t xml:space="preserve"> DOCUMENTS – </w:t>
      </w:r>
      <w:r w:rsidR="00CB4077">
        <w:rPr>
          <w:rFonts w:eastAsia="Times New Roman" w:cs="Arial"/>
          <w:b/>
          <w:bCs/>
        </w:rPr>
        <w:t xml:space="preserve">COMPILATION OF COMMENTS FROM </w:t>
      </w:r>
      <w:r w:rsidR="00CB4077" w:rsidRPr="00CB4077">
        <w:rPr>
          <w:rFonts w:eastAsia="Times New Roman" w:cs="Arial"/>
          <w:b/>
          <w:bCs/>
        </w:rPr>
        <w:t>THE CMS SCIENTIFIC COUNCIL WORKING GROUP ON ECOLOGICAL CONNECTIVITY</w:t>
      </w:r>
    </w:p>
    <w:p w14:paraId="56612EE6" w14:textId="77777777" w:rsidR="00D84C7E" w:rsidRDefault="00D84C7E" w:rsidP="00EC4F04">
      <w:pPr>
        <w:suppressAutoHyphens/>
        <w:autoSpaceDN w:val="0"/>
        <w:spacing w:after="0" w:line="240" w:lineRule="auto"/>
        <w:textAlignment w:val="baseline"/>
        <w:rPr>
          <w:rFonts w:eastAsia="Calibri" w:cs="Arial"/>
        </w:rPr>
      </w:pPr>
    </w:p>
    <w:p w14:paraId="00E62842" w14:textId="77777777" w:rsidR="0010176B" w:rsidRDefault="0010176B" w:rsidP="00EC4F04">
      <w:pPr>
        <w:suppressAutoHyphens/>
        <w:autoSpaceDN w:val="0"/>
        <w:spacing w:after="0" w:line="240" w:lineRule="auto"/>
        <w:textAlignment w:val="baseline"/>
        <w:rPr>
          <w:rFonts w:eastAsia="Calibri" w:cs="Arial"/>
        </w:rPr>
      </w:pPr>
    </w:p>
    <w:p w14:paraId="71FD6641" w14:textId="02CDE948" w:rsidR="00A23A0E" w:rsidRPr="00CB4077" w:rsidRDefault="00A23A0E" w:rsidP="00086EDD">
      <w:pPr>
        <w:spacing w:after="0" w:line="240" w:lineRule="auto"/>
        <w:jc w:val="both"/>
        <w:rPr>
          <w:rFonts w:cs="Arial"/>
          <w:i/>
          <w:iCs/>
          <w:u w:val="single"/>
        </w:rPr>
      </w:pPr>
      <w:r w:rsidRPr="00086EDD">
        <w:rPr>
          <w:rFonts w:cs="Arial"/>
          <w:u w:val="single"/>
        </w:rPr>
        <w:t xml:space="preserve">Comments on document UNEP/CMS/ScC-SC6/Doc.12.2.1.1: </w:t>
      </w:r>
      <w:r w:rsidRPr="00CB4077">
        <w:rPr>
          <w:rFonts w:cs="Arial"/>
          <w:i/>
          <w:iCs/>
          <w:u w:val="single"/>
        </w:rPr>
        <w:t xml:space="preserve">Ecological connectivity - </w:t>
      </w:r>
      <w:r w:rsidR="00CB4077" w:rsidRPr="00CB4077">
        <w:rPr>
          <w:rFonts w:cs="Arial"/>
          <w:i/>
          <w:iCs/>
          <w:u w:val="single"/>
        </w:rPr>
        <w:t>P</w:t>
      </w:r>
      <w:r w:rsidRPr="00CB4077">
        <w:rPr>
          <w:rFonts w:cs="Arial"/>
          <w:i/>
          <w:iCs/>
          <w:u w:val="single"/>
        </w:rPr>
        <w:t>olicy aspects</w:t>
      </w:r>
    </w:p>
    <w:p w14:paraId="691E4746" w14:textId="77777777" w:rsidR="00A23A0E" w:rsidRPr="00A23A0E" w:rsidRDefault="00A23A0E" w:rsidP="00EC4F04">
      <w:pPr>
        <w:suppressAutoHyphens/>
        <w:autoSpaceDN w:val="0"/>
        <w:spacing w:after="0" w:line="240" w:lineRule="auto"/>
        <w:textAlignment w:val="baseline"/>
        <w:rPr>
          <w:rFonts w:eastAsia="Calibri" w:cs="Arial"/>
        </w:rPr>
      </w:pPr>
    </w:p>
    <w:tbl>
      <w:tblPr>
        <w:tblStyle w:val="TableGrid"/>
        <w:tblW w:w="0" w:type="auto"/>
        <w:tblLook w:val="04A0" w:firstRow="1" w:lastRow="0" w:firstColumn="1" w:lastColumn="0" w:noHBand="0" w:noVBand="1"/>
      </w:tblPr>
      <w:tblGrid>
        <w:gridCol w:w="2547"/>
        <w:gridCol w:w="7073"/>
      </w:tblGrid>
      <w:tr w:rsidR="00A23A0E" w:rsidRPr="00A23A0E" w14:paraId="0E9AA8D1" w14:textId="77777777" w:rsidTr="00CB4077">
        <w:tc>
          <w:tcPr>
            <w:tcW w:w="2547" w:type="dxa"/>
            <w:shd w:val="clear" w:color="auto" w:fill="D9D9D9" w:themeFill="background1" w:themeFillShade="D9"/>
          </w:tcPr>
          <w:p w14:paraId="333630E7" w14:textId="1F9A9771" w:rsidR="00A23A0E" w:rsidRPr="00A23A0E" w:rsidRDefault="00A23A0E" w:rsidP="00A23A0E">
            <w:pPr>
              <w:suppressAutoHyphens/>
              <w:autoSpaceDN w:val="0"/>
              <w:spacing w:before="40" w:after="40"/>
              <w:jc w:val="center"/>
              <w:textAlignment w:val="baseline"/>
              <w:rPr>
                <w:rFonts w:ascii="Arial" w:eastAsia="Calibri" w:hAnsi="Arial" w:cs="Arial"/>
                <w:b/>
              </w:rPr>
            </w:pPr>
            <w:r w:rsidRPr="00A23A0E">
              <w:rPr>
                <w:rFonts w:ascii="Arial" w:eastAsia="Calibri" w:hAnsi="Arial" w:cs="Arial"/>
                <w:b/>
              </w:rPr>
              <w:t>Document element</w:t>
            </w:r>
          </w:p>
        </w:tc>
        <w:tc>
          <w:tcPr>
            <w:tcW w:w="7073" w:type="dxa"/>
            <w:shd w:val="clear" w:color="auto" w:fill="D9D9D9" w:themeFill="background1" w:themeFillShade="D9"/>
          </w:tcPr>
          <w:p w14:paraId="40FEEB6E" w14:textId="220F5B07" w:rsidR="00A23A0E" w:rsidRPr="00A23A0E" w:rsidRDefault="00A23A0E" w:rsidP="00A23A0E">
            <w:pPr>
              <w:suppressAutoHyphens/>
              <w:autoSpaceDN w:val="0"/>
              <w:spacing w:before="40" w:after="40"/>
              <w:jc w:val="center"/>
              <w:textAlignment w:val="baseline"/>
              <w:rPr>
                <w:rFonts w:ascii="Arial" w:eastAsia="Calibri" w:hAnsi="Arial" w:cs="Arial"/>
                <w:b/>
              </w:rPr>
            </w:pPr>
            <w:r w:rsidRPr="00A23A0E">
              <w:rPr>
                <w:rFonts w:ascii="Arial" w:eastAsia="Calibri" w:hAnsi="Arial" w:cs="Arial"/>
                <w:b/>
              </w:rPr>
              <w:t>Comment</w:t>
            </w:r>
            <w:r>
              <w:rPr>
                <w:rFonts w:ascii="Arial" w:eastAsia="Calibri" w:hAnsi="Arial" w:cs="Arial"/>
                <w:b/>
              </w:rPr>
              <w:t>s</w:t>
            </w:r>
          </w:p>
        </w:tc>
      </w:tr>
      <w:tr w:rsidR="00A23A0E" w:rsidRPr="00086EDD" w14:paraId="0DB7CB2A" w14:textId="77777777" w:rsidTr="00CB4077">
        <w:tc>
          <w:tcPr>
            <w:tcW w:w="2547" w:type="dxa"/>
          </w:tcPr>
          <w:p w14:paraId="68360F9C" w14:textId="3B203592" w:rsidR="00705652" w:rsidRPr="00705652" w:rsidRDefault="00705652" w:rsidP="00705652">
            <w:pPr>
              <w:suppressAutoHyphens/>
              <w:autoSpaceDN w:val="0"/>
              <w:textAlignment w:val="baseline"/>
              <w:rPr>
                <w:rFonts w:ascii="Arial" w:hAnsi="Arial" w:cs="Arial"/>
                <w:bCs/>
              </w:rPr>
            </w:pPr>
            <w:r w:rsidRPr="00705652">
              <w:rPr>
                <w:rFonts w:ascii="Arial" w:hAnsi="Arial" w:cs="Arial"/>
                <w:bCs/>
              </w:rPr>
              <w:t xml:space="preserve">Activities to implement Resolution 12.07 (Rev.COP13) The Role of Ecological Networks in the Conservation of Migratory Species; </w:t>
            </w:r>
            <w:r w:rsidRPr="00705652">
              <w:rPr>
                <w:rFonts w:ascii="Arial" w:hAnsi="Arial" w:cs="Arial"/>
                <w:bCs/>
                <w:i/>
              </w:rPr>
              <w:t>and</w:t>
            </w:r>
          </w:p>
          <w:p w14:paraId="7B8C9944" w14:textId="5DB3F043" w:rsidR="00A23A0E" w:rsidRPr="00705652" w:rsidRDefault="00705652" w:rsidP="00EC4F04">
            <w:pPr>
              <w:suppressAutoHyphens/>
              <w:autoSpaceDN w:val="0"/>
              <w:textAlignment w:val="baseline"/>
              <w:rPr>
                <w:rFonts w:ascii="Arial" w:hAnsi="Arial" w:cs="Arial"/>
                <w:bCs/>
              </w:rPr>
            </w:pPr>
            <w:r w:rsidRPr="00705652">
              <w:rPr>
                <w:rFonts w:ascii="Arial" w:hAnsi="Arial" w:cs="Arial"/>
                <w:bCs/>
              </w:rPr>
              <w:t xml:space="preserve">Activities to implement connectivity-related aspects of the Global Biodiversity Framework (GBF); </w:t>
            </w:r>
            <w:r w:rsidRPr="00705652">
              <w:rPr>
                <w:rFonts w:ascii="Arial" w:hAnsi="Arial" w:cs="Arial"/>
                <w:bCs/>
                <w:i/>
              </w:rPr>
              <w:t>and</w:t>
            </w:r>
          </w:p>
          <w:p w14:paraId="5E4B02D6" w14:textId="5B152C74" w:rsidR="00705652" w:rsidRPr="00086EDD" w:rsidRDefault="00705652" w:rsidP="00705652">
            <w:pPr>
              <w:suppressAutoHyphens/>
              <w:autoSpaceDN w:val="0"/>
              <w:textAlignment w:val="baseline"/>
              <w:rPr>
                <w:rFonts w:ascii="Arial" w:eastAsia="Calibri" w:hAnsi="Arial" w:cs="Arial"/>
              </w:rPr>
            </w:pPr>
            <w:r w:rsidRPr="00705652">
              <w:rPr>
                <w:rFonts w:ascii="Arial" w:hAnsi="Arial" w:cs="Arial"/>
                <w:bCs/>
              </w:rPr>
              <w:t>Activities to implement Resolution 12.26 (Rev.COP13) Improving ways of addressing connectivity in the conservation of migratory species</w:t>
            </w:r>
          </w:p>
        </w:tc>
        <w:tc>
          <w:tcPr>
            <w:tcW w:w="7073" w:type="dxa"/>
          </w:tcPr>
          <w:p w14:paraId="6CB3F8D7" w14:textId="6B35B218" w:rsidR="004C775C" w:rsidRDefault="004C775C" w:rsidP="00EC4F04">
            <w:pPr>
              <w:suppressAutoHyphens/>
              <w:autoSpaceDN w:val="0"/>
              <w:textAlignment w:val="baseline"/>
              <w:rPr>
                <w:rFonts w:ascii="Arial" w:eastAsia="Calibri" w:hAnsi="Arial" w:cs="Arial"/>
              </w:rPr>
            </w:pPr>
            <w:r>
              <w:rPr>
                <w:rFonts w:ascii="Arial" w:eastAsia="Calibri" w:hAnsi="Arial" w:cs="Arial"/>
              </w:rPr>
              <w:t xml:space="preserve">Flyway-scale networks, landscape-scale restoration, collective contributions of the CMS Family instruments, synergy with UNFCCC and BBNJ processes are all suggested as areas of emphasis.  </w:t>
            </w:r>
          </w:p>
          <w:p w14:paraId="4F5E3110" w14:textId="77777777" w:rsidR="004C775C" w:rsidRDefault="004C775C" w:rsidP="00EC4F04">
            <w:pPr>
              <w:suppressAutoHyphens/>
              <w:autoSpaceDN w:val="0"/>
              <w:textAlignment w:val="baseline"/>
              <w:rPr>
                <w:rFonts w:ascii="Arial" w:eastAsia="Calibri" w:hAnsi="Arial" w:cs="Arial"/>
              </w:rPr>
            </w:pPr>
          </w:p>
          <w:p w14:paraId="7EB8AC52" w14:textId="1A179A52" w:rsidR="00A23A0E" w:rsidRPr="00086EDD" w:rsidRDefault="00AD1926" w:rsidP="00EC4F04">
            <w:pPr>
              <w:suppressAutoHyphens/>
              <w:autoSpaceDN w:val="0"/>
              <w:textAlignment w:val="baseline"/>
              <w:rPr>
                <w:rFonts w:ascii="Arial" w:eastAsia="Calibri" w:hAnsi="Arial" w:cs="Arial"/>
              </w:rPr>
            </w:pPr>
            <w:r>
              <w:rPr>
                <w:rFonts w:ascii="Arial" w:eastAsia="Calibri" w:hAnsi="Arial" w:cs="Arial"/>
              </w:rPr>
              <w:t>It is encouraged e</w:t>
            </w:r>
            <w:r w:rsidR="00705652" w:rsidRPr="00705652">
              <w:rPr>
                <w:rFonts w:ascii="Arial" w:eastAsia="Calibri" w:hAnsi="Arial" w:cs="Arial"/>
              </w:rPr>
              <w:t xml:space="preserve">ngaging with local </w:t>
            </w:r>
            <w:r>
              <w:rPr>
                <w:rFonts w:ascii="Arial" w:eastAsia="Calibri" w:hAnsi="Arial" w:cs="Arial"/>
              </w:rPr>
              <w:t>and</w:t>
            </w:r>
            <w:r w:rsidR="00705652" w:rsidRPr="00705652">
              <w:rPr>
                <w:rFonts w:ascii="Arial" w:eastAsia="Calibri" w:hAnsi="Arial" w:cs="Arial"/>
              </w:rPr>
              <w:t xml:space="preserve"> subnational governments to advocate for protective measures, and integrating migratory species considerations into urban planning frameworks can help ensure that the needs of migratory species are considered in development processes. Local actions can support the creation and implementation of policies, regulations, and management strategies that safeguard migratory species and their habitats in urban areas.  </w:t>
            </w:r>
          </w:p>
        </w:tc>
      </w:tr>
      <w:tr w:rsidR="00A23A0E" w:rsidRPr="00086EDD" w14:paraId="295E278E" w14:textId="77777777" w:rsidTr="00CB4077">
        <w:tc>
          <w:tcPr>
            <w:tcW w:w="2547" w:type="dxa"/>
          </w:tcPr>
          <w:p w14:paraId="5EF9CA05" w14:textId="1ECE0503" w:rsidR="00A23A0E" w:rsidRPr="00086EDD" w:rsidRDefault="00086EDD" w:rsidP="00EC4F04">
            <w:pPr>
              <w:suppressAutoHyphens/>
              <w:autoSpaceDN w:val="0"/>
              <w:textAlignment w:val="baseline"/>
              <w:rPr>
                <w:rFonts w:ascii="Arial" w:eastAsia="Calibri" w:hAnsi="Arial" w:cs="Arial"/>
              </w:rPr>
            </w:pPr>
            <w:r w:rsidRPr="00086EDD">
              <w:rPr>
                <w:rFonts w:ascii="Arial" w:eastAsia="Calibri" w:hAnsi="Arial" w:cs="Arial"/>
                <w:bCs/>
              </w:rPr>
              <w:t>Annex 1: P</w:t>
            </w:r>
            <w:proofErr w:type="spellStart"/>
            <w:r w:rsidRPr="00086EDD">
              <w:rPr>
                <w:rStyle w:val="normaltextrun"/>
                <w:rFonts w:ascii="Arial" w:hAnsi="Arial" w:cs="Arial"/>
                <w:lang w:val="en-US"/>
              </w:rPr>
              <w:t>roposed</w:t>
            </w:r>
            <w:proofErr w:type="spellEnd"/>
            <w:r w:rsidRPr="00086EDD">
              <w:rPr>
                <w:rStyle w:val="normaltextrun"/>
                <w:rFonts w:ascii="Arial" w:hAnsi="Arial" w:cs="Arial"/>
                <w:lang w:val="en-US"/>
              </w:rPr>
              <w:t xml:space="preserve"> amendments to Resolution 12.26 (Rev. COP13) on I</w:t>
            </w:r>
            <w:proofErr w:type="spellStart"/>
            <w:r w:rsidRPr="00086EDD">
              <w:rPr>
                <w:rFonts w:ascii="Arial" w:hAnsi="Arial" w:cs="Arial"/>
                <w:bCs/>
              </w:rPr>
              <w:t>mproving</w:t>
            </w:r>
            <w:proofErr w:type="spellEnd"/>
            <w:r w:rsidRPr="00086EDD">
              <w:rPr>
                <w:rFonts w:ascii="Arial" w:hAnsi="Arial" w:cs="Arial"/>
                <w:bCs/>
              </w:rPr>
              <w:t xml:space="preserve"> ways of addressing connectivity in the conservation of migratory species</w:t>
            </w:r>
          </w:p>
        </w:tc>
        <w:tc>
          <w:tcPr>
            <w:tcW w:w="7073" w:type="dxa"/>
          </w:tcPr>
          <w:p w14:paraId="161AAE78" w14:textId="7284BD90" w:rsidR="00BE2637" w:rsidRPr="00BE2637" w:rsidRDefault="00BE2637" w:rsidP="00BE2637">
            <w:pPr>
              <w:suppressAutoHyphens/>
              <w:autoSpaceDN w:val="0"/>
              <w:textAlignment w:val="baseline"/>
              <w:rPr>
                <w:rFonts w:ascii="Arial" w:eastAsia="Calibri" w:hAnsi="Arial" w:cs="Arial"/>
              </w:rPr>
            </w:pPr>
            <w:r w:rsidRPr="00BE2637">
              <w:rPr>
                <w:rFonts w:ascii="Arial" w:eastAsia="Calibri" w:hAnsi="Arial" w:cs="Arial"/>
              </w:rPr>
              <w:t xml:space="preserve">It would be more effective to have one resolution (and relevant decisions) on ecological connectivity. Easier for parties to focus on and easier for parties/sec to report on.  </w:t>
            </w:r>
          </w:p>
          <w:p w14:paraId="3C0A330D" w14:textId="77777777" w:rsidR="00BE2637" w:rsidRDefault="00BE2637" w:rsidP="007B1FB5">
            <w:pPr>
              <w:suppressAutoHyphens/>
              <w:autoSpaceDN w:val="0"/>
              <w:textAlignment w:val="baseline"/>
              <w:rPr>
                <w:rFonts w:ascii="Arial" w:eastAsia="Calibri" w:hAnsi="Arial" w:cs="Arial"/>
              </w:rPr>
            </w:pPr>
          </w:p>
          <w:p w14:paraId="5017FE69" w14:textId="77777777" w:rsidR="00A23A0E" w:rsidRDefault="00086EDD" w:rsidP="007B1FB5">
            <w:pPr>
              <w:suppressAutoHyphens/>
              <w:autoSpaceDN w:val="0"/>
              <w:textAlignment w:val="baseline"/>
              <w:rPr>
                <w:rFonts w:ascii="Arial" w:eastAsia="Calibri" w:hAnsi="Arial"/>
              </w:rPr>
            </w:pPr>
            <w:r>
              <w:rPr>
                <w:rFonts w:ascii="Arial" w:eastAsia="Calibri" w:hAnsi="Arial" w:cs="Arial"/>
              </w:rPr>
              <w:t>In the preambular paragraph that refers to connectivity</w:t>
            </w:r>
            <w:r w:rsidR="007B1FB5">
              <w:rPr>
                <w:rFonts w:ascii="Arial" w:eastAsia="Calibri" w:hAnsi="Arial" w:cs="Arial"/>
              </w:rPr>
              <w:t xml:space="preserve"> featuring in </w:t>
            </w:r>
            <w:r w:rsidR="007B1FB5" w:rsidRPr="007B1FB5">
              <w:rPr>
                <w:rFonts w:ascii="Arial" w:eastAsia="Calibri" w:hAnsi="Arial"/>
              </w:rPr>
              <w:t>Targets 2, 3 and 12 of the Kunming-Montreal Biodiversity Framework</w:t>
            </w:r>
            <w:r w:rsidR="007B1FB5">
              <w:rPr>
                <w:rFonts w:ascii="Arial" w:eastAsia="Calibri" w:hAnsi="Arial"/>
              </w:rPr>
              <w:t>, add reference also to Target 1 (spatial planning) where it is implied.</w:t>
            </w:r>
          </w:p>
          <w:p w14:paraId="4387D7B7" w14:textId="77777777" w:rsidR="007B1FB5" w:rsidRDefault="007B1FB5" w:rsidP="007B1FB5">
            <w:pPr>
              <w:suppressAutoHyphens/>
              <w:autoSpaceDN w:val="0"/>
              <w:textAlignment w:val="baseline"/>
              <w:rPr>
                <w:rFonts w:ascii="Arial" w:eastAsia="Calibri" w:hAnsi="Arial"/>
              </w:rPr>
            </w:pPr>
          </w:p>
          <w:p w14:paraId="559A4D89" w14:textId="17A365CA" w:rsidR="007B1FB5" w:rsidRDefault="007B1FB5" w:rsidP="007B1FB5">
            <w:pPr>
              <w:suppressAutoHyphens/>
              <w:autoSpaceDN w:val="0"/>
              <w:textAlignment w:val="baseline"/>
              <w:rPr>
                <w:rFonts w:ascii="Arial" w:eastAsia="Calibri" w:hAnsi="Arial"/>
              </w:rPr>
            </w:pPr>
            <w:r>
              <w:rPr>
                <w:rFonts w:ascii="Arial" w:eastAsia="Calibri" w:hAnsi="Arial"/>
              </w:rPr>
              <w:t xml:space="preserve">Where operative paragraph 1(iii) refers to </w:t>
            </w:r>
            <w:r w:rsidRPr="007B1FB5">
              <w:rPr>
                <w:rFonts w:ascii="Arial" w:eastAsia="Calibri" w:hAnsi="Arial"/>
              </w:rPr>
              <w:t xml:space="preserve">strengthening and expanding ecological networks, add also </w:t>
            </w:r>
            <w:r>
              <w:rPr>
                <w:rFonts w:ascii="Arial" w:eastAsia="Calibri" w:hAnsi="Arial"/>
              </w:rPr>
              <w:t xml:space="preserve">“identifying”.  </w:t>
            </w:r>
          </w:p>
          <w:p w14:paraId="1B9D6819" w14:textId="77777777" w:rsidR="007B1FB5" w:rsidRDefault="007B1FB5" w:rsidP="007B1FB5">
            <w:pPr>
              <w:suppressAutoHyphens/>
              <w:autoSpaceDN w:val="0"/>
              <w:textAlignment w:val="baseline"/>
              <w:rPr>
                <w:rFonts w:ascii="Arial" w:eastAsia="Calibri" w:hAnsi="Arial"/>
              </w:rPr>
            </w:pPr>
          </w:p>
          <w:p w14:paraId="1209B3F0" w14:textId="77777777" w:rsidR="007B1FB5" w:rsidRDefault="007B1FB5" w:rsidP="007B1FB5">
            <w:pPr>
              <w:suppressAutoHyphens/>
              <w:autoSpaceDN w:val="0"/>
              <w:textAlignment w:val="baseline"/>
              <w:rPr>
                <w:rFonts w:ascii="Arial" w:eastAsia="Calibri" w:hAnsi="Arial"/>
              </w:rPr>
            </w:pPr>
            <w:r>
              <w:rPr>
                <w:rFonts w:ascii="Arial" w:eastAsia="Calibri" w:hAnsi="Arial"/>
              </w:rPr>
              <w:t>In operative paragraph 1, add “</w:t>
            </w:r>
            <w:r w:rsidRPr="007B1FB5">
              <w:rPr>
                <w:rFonts w:ascii="Arial" w:eastAsia="Calibri" w:hAnsi="Arial"/>
              </w:rPr>
              <w:t>(vi) measuring and monitoring ecological connectivity in the prioritised ecological networks in a way that allows assess their evolution over time”.</w:t>
            </w:r>
          </w:p>
          <w:p w14:paraId="51D07305" w14:textId="77777777" w:rsidR="007B1FB5" w:rsidRPr="00BE2637" w:rsidRDefault="007B1FB5" w:rsidP="00BE2637">
            <w:pPr>
              <w:suppressAutoHyphens/>
              <w:autoSpaceDN w:val="0"/>
              <w:textAlignment w:val="baseline"/>
              <w:rPr>
                <w:rFonts w:ascii="Arial" w:eastAsia="Calibri" w:hAnsi="Arial" w:cs="Arial"/>
              </w:rPr>
            </w:pPr>
          </w:p>
          <w:p w14:paraId="2D1C2593" w14:textId="004BCED3" w:rsidR="00BE2637" w:rsidRPr="00BE2637" w:rsidRDefault="00BE2637" w:rsidP="00BE2637">
            <w:pPr>
              <w:suppressAutoHyphens/>
              <w:autoSpaceDN w:val="0"/>
              <w:jc w:val="both"/>
              <w:textAlignment w:val="baseline"/>
              <w:rPr>
                <w:rStyle w:val="markedcontent"/>
                <w:rFonts w:ascii="Arial" w:hAnsi="Arial" w:cs="Arial"/>
              </w:rPr>
            </w:pPr>
            <w:r w:rsidRPr="00BE2637">
              <w:rPr>
                <w:rFonts w:ascii="Arial" w:eastAsia="Calibri" w:hAnsi="Arial" w:cs="Arial"/>
              </w:rPr>
              <w:t xml:space="preserve">Suggestion to amend the first part of operative paragraph 5 as follows: </w:t>
            </w:r>
          </w:p>
          <w:p w14:paraId="056E884F" w14:textId="799EAC3D" w:rsidR="00BE2637" w:rsidRPr="00AD1926" w:rsidRDefault="00BE2637" w:rsidP="00BE2637">
            <w:pPr>
              <w:suppressAutoHyphens/>
              <w:autoSpaceDN w:val="0"/>
              <w:textAlignment w:val="baseline"/>
              <w:rPr>
                <w:rFonts w:ascii="Arial" w:eastAsia="Calibri" w:hAnsi="Arial" w:cs="Arial"/>
              </w:rPr>
            </w:pPr>
            <w:r w:rsidRPr="00AD1926">
              <w:rPr>
                <w:rStyle w:val="markedcontent"/>
                <w:rFonts w:ascii="Arial" w:hAnsi="Arial" w:cs="Arial"/>
                <w:i/>
                <w:iCs/>
              </w:rPr>
              <w:t xml:space="preserve">   Also requests</w:t>
            </w:r>
            <w:r w:rsidRPr="00AD1926">
              <w:rPr>
                <w:rStyle w:val="markedcontent"/>
                <w:rFonts w:ascii="Arial" w:hAnsi="Arial" w:cs="Arial"/>
              </w:rPr>
              <w:t xml:space="preserve"> the Secretariat to bring this Resolution to the attention of </w:t>
            </w:r>
            <w:r w:rsidRPr="00AD1926">
              <w:rPr>
                <w:rStyle w:val="markedcontent"/>
                <w:rFonts w:ascii="Arial" w:hAnsi="Arial" w:cs="Arial"/>
                <w:strike/>
              </w:rPr>
              <w:t xml:space="preserve">the process under the auspices of </w:t>
            </w:r>
            <w:r w:rsidRPr="00AD1926">
              <w:rPr>
                <w:rStyle w:val="markedcontent"/>
                <w:rFonts w:ascii="Arial" w:hAnsi="Arial" w:cs="Arial"/>
              </w:rPr>
              <w:t>the Convention on Biological Diversity</w:t>
            </w:r>
            <w:r w:rsidR="003C6A8B">
              <w:rPr>
                <w:rStyle w:val="markedcontent"/>
                <w:rFonts w:ascii="Arial" w:hAnsi="Arial" w:cs="Arial"/>
              </w:rPr>
              <w:t xml:space="preserve"> </w:t>
            </w:r>
            <w:r w:rsidRPr="00AD1926">
              <w:rPr>
                <w:rStyle w:val="markedcontent"/>
                <w:rFonts w:ascii="Arial" w:hAnsi="Arial" w:cs="Arial"/>
                <w:strike/>
              </w:rPr>
              <w:t>for identifying and describing Ecologically or Biologically Significant Marine Areas</w:t>
            </w:r>
            <w:r w:rsidR="0055618E" w:rsidRPr="00AD1926">
              <w:rPr>
                <w:rStyle w:val="markedcontent"/>
                <w:rFonts w:ascii="Arial" w:hAnsi="Arial" w:cs="Arial"/>
              </w:rPr>
              <w:t xml:space="preserve">.... </w:t>
            </w:r>
          </w:p>
          <w:p w14:paraId="7C6FFF22" w14:textId="77777777" w:rsidR="00BE2637" w:rsidRDefault="00BE2637" w:rsidP="007B1FB5">
            <w:pPr>
              <w:suppressAutoHyphens/>
              <w:autoSpaceDN w:val="0"/>
              <w:textAlignment w:val="baseline"/>
              <w:rPr>
                <w:rFonts w:ascii="Arial" w:eastAsia="Calibri" w:hAnsi="Arial"/>
              </w:rPr>
            </w:pPr>
          </w:p>
          <w:p w14:paraId="35DFBC6D" w14:textId="77777777" w:rsidR="007B1FB5" w:rsidRDefault="007B1FB5" w:rsidP="007B1FB5">
            <w:pPr>
              <w:suppressAutoHyphens/>
              <w:autoSpaceDN w:val="0"/>
              <w:textAlignment w:val="baseline"/>
              <w:rPr>
                <w:rFonts w:ascii="Arial" w:eastAsia="Calibri" w:hAnsi="Arial"/>
              </w:rPr>
            </w:pPr>
            <w:r>
              <w:rPr>
                <w:rFonts w:ascii="Arial" w:eastAsia="Calibri" w:hAnsi="Arial"/>
              </w:rPr>
              <w:t xml:space="preserve">In operative paragraph 6, correct the reference to </w:t>
            </w:r>
            <w:r w:rsidRPr="007B1FB5">
              <w:rPr>
                <w:rFonts w:ascii="Arial" w:eastAsia="Calibri" w:hAnsi="Arial"/>
              </w:rPr>
              <w:t>UNEP/CMS/COP1</w:t>
            </w:r>
            <w:r>
              <w:rPr>
                <w:rFonts w:ascii="Arial" w:eastAsia="Calibri" w:hAnsi="Arial"/>
              </w:rPr>
              <w:t>3</w:t>
            </w:r>
            <w:r w:rsidRPr="007B1FB5">
              <w:rPr>
                <w:rFonts w:ascii="Arial" w:eastAsia="Calibri" w:hAnsi="Arial"/>
              </w:rPr>
              <w:t>/Doc.30.2.1 to refer instead to COP14.</w:t>
            </w:r>
          </w:p>
          <w:p w14:paraId="634C7E5B" w14:textId="77777777" w:rsidR="00BE2637" w:rsidRDefault="00BE2637" w:rsidP="007B1FB5">
            <w:pPr>
              <w:suppressAutoHyphens/>
              <w:autoSpaceDN w:val="0"/>
              <w:textAlignment w:val="baseline"/>
              <w:rPr>
                <w:rFonts w:ascii="Arial" w:eastAsia="Calibri" w:hAnsi="Arial"/>
              </w:rPr>
            </w:pPr>
          </w:p>
          <w:p w14:paraId="2FC811C3" w14:textId="7D9E6B51" w:rsidR="00BE2637" w:rsidRPr="00086EDD" w:rsidRDefault="00BE2637" w:rsidP="004C775C">
            <w:pPr>
              <w:suppressAutoHyphens/>
              <w:autoSpaceDN w:val="0"/>
              <w:textAlignment w:val="baseline"/>
              <w:rPr>
                <w:rFonts w:ascii="Arial" w:eastAsia="Calibri" w:hAnsi="Arial" w:cs="Arial"/>
              </w:rPr>
            </w:pPr>
            <w:r w:rsidRPr="00BE2637">
              <w:rPr>
                <w:rFonts w:ascii="Arial" w:eastAsia="Calibri" w:hAnsi="Arial"/>
              </w:rPr>
              <w:t xml:space="preserve">Suggestion to delete (newly numbered) paragraphs 7, 8 and 9 “as they are very specific and not suitable for a resolution. Potentially a decision if considered really important, but I think the technology has either moved on or this is very specific to a European context”.  </w:t>
            </w:r>
          </w:p>
        </w:tc>
      </w:tr>
      <w:tr w:rsidR="00A23A0E" w:rsidRPr="00086EDD" w14:paraId="453188B5" w14:textId="77777777" w:rsidTr="00CB4077">
        <w:tc>
          <w:tcPr>
            <w:tcW w:w="2547" w:type="dxa"/>
          </w:tcPr>
          <w:p w14:paraId="1C203187" w14:textId="6E83E35D" w:rsidR="00A23A0E" w:rsidRPr="00086EDD" w:rsidRDefault="007B1FB5" w:rsidP="00EC4F04">
            <w:pPr>
              <w:suppressAutoHyphens/>
              <w:autoSpaceDN w:val="0"/>
              <w:textAlignment w:val="baseline"/>
              <w:rPr>
                <w:rFonts w:ascii="Arial" w:eastAsia="Calibri" w:hAnsi="Arial" w:cs="Arial"/>
              </w:rPr>
            </w:pPr>
            <w:r w:rsidRPr="00ED0A47">
              <w:rPr>
                <w:rFonts w:ascii="Arial" w:hAnsi="Arial" w:cs="Arial"/>
                <w:bCs/>
              </w:rPr>
              <w:lastRenderedPageBreak/>
              <w:t xml:space="preserve">Annex </w:t>
            </w:r>
            <w:r w:rsidRPr="00ED0A47">
              <w:rPr>
                <w:rFonts w:ascii="Arial" w:hAnsi="Arial" w:cs="Arial"/>
                <w:bCs/>
                <w:lang w:val="en-US"/>
              </w:rPr>
              <w:t>2: P</w:t>
            </w:r>
            <w:r w:rsidRPr="00ED0A47">
              <w:rPr>
                <w:rStyle w:val="normaltextrun"/>
                <w:rFonts w:ascii="Arial" w:hAnsi="Arial" w:cs="Arial"/>
                <w:lang w:val="en-US"/>
              </w:rPr>
              <w:t>roposed amendments to Resolution 12.7 (Rev. COP13) on T</w:t>
            </w:r>
            <w:r w:rsidRPr="00ED0A47">
              <w:rPr>
                <w:rFonts w:ascii="Arial" w:hAnsi="Arial" w:cs="Arial"/>
                <w:bCs/>
                <w:color w:val="000000"/>
              </w:rPr>
              <w:t>he role of ecological networks in the conservation of migratory species</w:t>
            </w:r>
          </w:p>
        </w:tc>
        <w:tc>
          <w:tcPr>
            <w:tcW w:w="7073" w:type="dxa"/>
          </w:tcPr>
          <w:p w14:paraId="18D0E9E6" w14:textId="27979791" w:rsidR="00BE2637" w:rsidRPr="00BE2637" w:rsidRDefault="00BE2637" w:rsidP="00930E97">
            <w:pPr>
              <w:suppressAutoHyphens/>
              <w:autoSpaceDN w:val="0"/>
              <w:textAlignment w:val="baseline"/>
              <w:rPr>
                <w:rFonts w:ascii="Arial" w:eastAsia="Calibri" w:hAnsi="Arial"/>
              </w:rPr>
            </w:pPr>
            <w:r w:rsidRPr="00BE2637">
              <w:rPr>
                <w:rFonts w:ascii="Arial" w:eastAsia="Calibri" w:hAnsi="Arial"/>
              </w:rPr>
              <w:t xml:space="preserve">Suggest to combine these two </w:t>
            </w:r>
            <w:r>
              <w:rPr>
                <w:rFonts w:ascii="Arial" w:eastAsia="Calibri" w:hAnsi="Arial"/>
              </w:rPr>
              <w:t>R</w:t>
            </w:r>
            <w:r w:rsidRPr="00BE2637">
              <w:rPr>
                <w:rFonts w:ascii="Arial" w:eastAsia="Calibri" w:hAnsi="Arial"/>
              </w:rPr>
              <w:t xml:space="preserve">esolutions into one. Would be more effective if preambular paras were contained to 2 pages or less.  </w:t>
            </w:r>
          </w:p>
          <w:p w14:paraId="21A9EA7B" w14:textId="77777777" w:rsidR="00BE2637" w:rsidRPr="0055618E" w:rsidRDefault="00BE2637" w:rsidP="00930E97">
            <w:pPr>
              <w:suppressAutoHyphens/>
              <w:autoSpaceDN w:val="0"/>
              <w:textAlignment w:val="baseline"/>
              <w:rPr>
                <w:rFonts w:ascii="Arial" w:eastAsia="Calibri" w:hAnsi="Arial"/>
              </w:rPr>
            </w:pPr>
          </w:p>
          <w:p w14:paraId="76D26331" w14:textId="1CBA067C" w:rsidR="0055618E" w:rsidRPr="0055618E" w:rsidRDefault="0055618E" w:rsidP="00930E97">
            <w:pPr>
              <w:suppressAutoHyphens/>
              <w:autoSpaceDN w:val="0"/>
              <w:textAlignment w:val="baseline"/>
              <w:rPr>
                <w:rFonts w:ascii="Arial" w:eastAsia="Calibri" w:hAnsi="Arial"/>
              </w:rPr>
            </w:pPr>
            <w:r w:rsidRPr="0055618E">
              <w:rPr>
                <w:rFonts w:ascii="Arial" w:eastAsia="Calibri" w:hAnsi="Arial"/>
              </w:rPr>
              <w:t>After the preambular paragraph that refers to marine migratory species depending on a range of habitats, insert a new preambular paragraph as follows:  “</w:t>
            </w:r>
            <w:r w:rsidRPr="0055618E">
              <w:rPr>
                <w:rFonts w:ascii="Arial" w:eastAsia="Calibri" w:hAnsi="Arial"/>
                <w:i/>
              </w:rPr>
              <w:t>Recognizing</w:t>
            </w:r>
            <w:r w:rsidRPr="0055618E">
              <w:rPr>
                <w:rFonts w:ascii="Arial" w:eastAsia="Calibri" w:hAnsi="Arial"/>
              </w:rPr>
              <w:t xml:space="preserve"> the importance of rivers and their associated ecosystems as corridors in a changing climate (IUCN WCC-2020-Res-008) to facilitate flows of freshwater and migrations of freshwater species</w:t>
            </w:r>
            <w:r>
              <w:rPr>
                <w:rFonts w:ascii="Arial" w:eastAsia="Calibri" w:hAnsi="Arial"/>
              </w:rPr>
              <w:t xml:space="preserve">”.  </w:t>
            </w:r>
          </w:p>
          <w:p w14:paraId="00344CE9" w14:textId="77777777" w:rsidR="0055618E" w:rsidRDefault="0055618E" w:rsidP="00930E97">
            <w:pPr>
              <w:suppressAutoHyphens/>
              <w:autoSpaceDN w:val="0"/>
              <w:textAlignment w:val="baseline"/>
              <w:rPr>
                <w:rFonts w:ascii="Arial" w:eastAsia="Calibri" w:hAnsi="Arial" w:cs="Arial"/>
              </w:rPr>
            </w:pPr>
          </w:p>
          <w:p w14:paraId="397311C1" w14:textId="0E84EE63" w:rsidR="0055618E" w:rsidRDefault="0055618E" w:rsidP="00930E97">
            <w:pPr>
              <w:suppressAutoHyphens/>
              <w:autoSpaceDN w:val="0"/>
              <w:textAlignment w:val="baseline"/>
              <w:rPr>
                <w:rFonts w:ascii="Arial" w:eastAsia="Calibri" w:hAnsi="Arial" w:cs="Arial"/>
              </w:rPr>
            </w:pPr>
            <w:r>
              <w:rPr>
                <w:rFonts w:ascii="Arial" w:eastAsia="Calibri" w:hAnsi="Arial" w:cs="Arial"/>
              </w:rPr>
              <w:t>In the “</w:t>
            </w:r>
            <w:r w:rsidRPr="0055618E">
              <w:rPr>
                <w:rFonts w:ascii="Arial" w:eastAsia="Calibri" w:hAnsi="Arial" w:cs="Arial"/>
              </w:rPr>
              <w:t xml:space="preserve">Also acknowledging” preambular paragraph </w:t>
            </w:r>
            <w:r w:rsidR="00057383">
              <w:rPr>
                <w:rFonts w:ascii="Arial" w:eastAsia="Calibri" w:hAnsi="Arial" w:cs="Arial"/>
              </w:rPr>
              <w:t>that refers</w:t>
            </w:r>
            <w:r w:rsidRPr="0055618E">
              <w:rPr>
                <w:rFonts w:ascii="Arial" w:eastAsia="Calibri" w:hAnsi="Arial" w:cs="Arial"/>
              </w:rPr>
              <w:t xml:space="preserve"> to IBAs, insert “freshwater” after “terrestrial” (or change “terrestrial and marine” to “terrestrial and aquatic”).  </w:t>
            </w:r>
          </w:p>
          <w:p w14:paraId="0E7CFD5F" w14:textId="77777777" w:rsidR="0055618E" w:rsidRDefault="0055618E" w:rsidP="00930E97">
            <w:pPr>
              <w:suppressAutoHyphens/>
              <w:autoSpaceDN w:val="0"/>
              <w:textAlignment w:val="baseline"/>
              <w:rPr>
                <w:rFonts w:ascii="Arial" w:eastAsia="Calibri" w:hAnsi="Arial" w:cs="Arial"/>
              </w:rPr>
            </w:pPr>
          </w:p>
          <w:p w14:paraId="375B714D" w14:textId="2D14B588" w:rsidR="00BE2637" w:rsidRPr="00FD0CD6" w:rsidRDefault="00BE2637" w:rsidP="00930E97">
            <w:pPr>
              <w:suppressAutoHyphens/>
              <w:autoSpaceDN w:val="0"/>
              <w:textAlignment w:val="baseline"/>
              <w:rPr>
                <w:rFonts w:ascii="Arial" w:eastAsia="Calibri" w:hAnsi="Arial" w:cs="Arial"/>
              </w:rPr>
            </w:pPr>
            <w:r>
              <w:rPr>
                <w:rFonts w:ascii="Arial" w:eastAsia="Calibri" w:hAnsi="Arial" w:cs="Arial"/>
              </w:rPr>
              <w:t>Suggest deleting the “Acknowled</w:t>
            </w:r>
            <w:r w:rsidR="00FD0CD6">
              <w:rPr>
                <w:rFonts w:ascii="Arial" w:eastAsia="Calibri" w:hAnsi="Arial" w:cs="Arial"/>
              </w:rPr>
              <w:t>g</w:t>
            </w:r>
            <w:r>
              <w:rPr>
                <w:rFonts w:ascii="Arial" w:eastAsia="Calibri" w:hAnsi="Arial" w:cs="Arial"/>
              </w:rPr>
              <w:t xml:space="preserve">ing” and “Also acknowledging” preambular paragraphs that refer to </w:t>
            </w:r>
            <w:r w:rsidR="00FD0CD6">
              <w:rPr>
                <w:rFonts w:ascii="Arial" w:eastAsia="Calibri" w:hAnsi="Arial" w:cs="Arial"/>
              </w:rPr>
              <w:t>examples of transboundary area-based measures and IBAs, noting that “</w:t>
            </w:r>
            <w:r w:rsidR="00FD0CD6" w:rsidRPr="00FD0CD6">
              <w:rPr>
                <w:rFonts w:ascii="Arial" w:eastAsia="Calibri" w:hAnsi="Arial" w:cs="Arial"/>
              </w:rPr>
              <w:t xml:space="preserve">these references are very specific and are not required in preambular paras. The question arises - why single out these initiatives to reference where there are a lot more. Less preambular text is better than more”. </w:t>
            </w:r>
            <w:r w:rsidR="00FD0CD6">
              <w:rPr>
                <w:rFonts w:ascii="Arial" w:eastAsia="Calibri" w:hAnsi="Arial" w:cs="Arial"/>
              </w:rPr>
              <w:t xml:space="preserve"> </w:t>
            </w:r>
          </w:p>
          <w:p w14:paraId="4A167B74" w14:textId="77777777" w:rsidR="00BE2637" w:rsidRDefault="00BE2637" w:rsidP="00930E97">
            <w:pPr>
              <w:suppressAutoHyphens/>
              <w:autoSpaceDN w:val="0"/>
              <w:textAlignment w:val="baseline"/>
              <w:rPr>
                <w:rFonts w:ascii="Arial" w:eastAsia="Calibri" w:hAnsi="Arial" w:cs="Arial"/>
              </w:rPr>
            </w:pPr>
          </w:p>
          <w:p w14:paraId="260F7826" w14:textId="134A8673" w:rsidR="00FD0CD6" w:rsidRDefault="00FD0CD6" w:rsidP="00930E97">
            <w:pPr>
              <w:suppressAutoHyphens/>
              <w:autoSpaceDN w:val="0"/>
              <w:textAlignment w:val="baseline"/>
              <w:rPr>
                <w:rFonts w:ascii="Arial" w:eastAsia="Calibri" w:hAnsi="Arial" w:cs="Arial"/>
              </w:rPr>
            </w:pPr>
            <w:r>
              <w:rPr>
                <w:rFonts w:ascii="Arial" w:eastAsia="Calibri" w:hAnsi="Arial" w:cs="Arial"/>
              </w:rPr>
              <w:t xml:space="preserve">Suggest deleting the whole of the preambular paragraph that refers to taking note of various IUCN processes.  </w:t>
            </w:r>
          </w:p>
          <w:p w14:paraId="127677D3" w14:textId="77777777" w:rsidR="00FD0CD6" w:rsidRDefault="00FD0CD6" w:rsidP="00930E97">
            <w:pPr>
              <w:suppressAutoHyphens/>
              <w:autoSpaceDN w:val="0"/>
              <w:textAlignment w:val="baseline"/>
              <w:rPr>
                <w:rFonts w:ascii="Arial" w:eastAsia="Calibri" w:hAnsi="Arial" w:cs="Arial"/>
              </w:rPr>
            </w:pPr>
          </w:p>
          <w:p w14:paraId="65DF83AF" w14:textId="17282351" w:rsidR="00FD0CD6" w:rsidRDefault="00FD0CD6" w:rsidP="00930E97">
            <w:pPr>
              <w:suppressAutoHyphens/>
              <w:autoSpaceDN w:val="0"/>
              <w:textAlignment w:val="baseline"/>
              <w:rPr>
                <w:rFonts w:ascii="Arial" w:eastAsia="Calibri" w:hAnsi="Arial" w:cs="Arial"/>
              </w:rPr>
            </w:pPr>
            <w:r>
              <w:rPr>
                <w:rFonts w:ascii="Arial" w:eastAsia="Calibri" w:hAnsi="Arial" w:cs="Arial"/>
              </w:rPr>
              <w:t xml:space="preserve">Suggest deleting all of the final eight preambular paragraphs, noting also in the case of the first of these that it is </w:t>
            </w:r>
            <w:r w:rsidRPr="00FD0CD6">
              <w:rPr>
                <w:rFonts w:ascii="Arial" w:eastAsia="Calibri" w:hAnsi="Arial" w:cs="Arial"/>
              </w:rPr>
              <w:t xml:space="preserve">not required and is outdated.  </w:t>
            </w:r>
          </w:p>
          <w:p w14:paraId="3A8116D5" w14:textId="77777777" w:rsidR="00FD0CD6" w:rsidRDefault="00FD0CD6" w:rsidP="00930E97">
            <w:pPr>
              <w:suppressAutoHyphens/>
              <w:autoSpaceDN w:val="0"/>
              <w:textAlignment w:val="baseline"/>
              <w:rPr>
                <w:rFonts w:ascii="Arial" w:eastAsia="Calibri" w:hAnsi="Arial" w:cs="Arial"/>
              </w:rPr>
            </w:pPr>
          </w:p>
          <w:p w14:paraId="2F36B819" w14:textId="79DFA1AE" w:rsidR="00FD0CD6" w:rsidRDefault="00FD0CD6" w:rsidP="00930E97">
            <w:pPr>
              <w:suppressAutoHyphens/>
              <w:autoSpaceDN w:val="0"/>
              <w:textAlignment w:val="baseline"/>
              <w:rPr>
                <w:rFonts w:ascii="Arial" w:eastAsia="Calibri" w:hAnsi="Arial" w:cs="Arial"/>
              </w:rPr>
            </w:pPr>
            <w:r>
              <w:rPr>
                <w:rFonts w:ascii="Arial" w:eastAsia="Calibri" w:hAnsi="Arial" w:cs="Arial"/>
              </w:rPr>
              <w:t xml:space="preserve">Suggest deleting operative paragraphs 2 and 3, as not useful/appropriate.  </w:t>
            </w:r>
          </w:p>
          <w:p w14:paraId="61415652" w14:textId="77777777" w:rsidR="00FD0CD6" w:rsidRDefault="00FD0CD6" w:rsidP="00930E97">
            <w:pPr>
              <w:suppressAutoHyphens/>
              <w:autoSpaceDN w:val="0"/>
              <w:textAlignment w:val="baseline"/>
              <w:rPr>
                <w:rFonts w:ascii="Arial" w:eastAsia="Calibri" w:hAnsi="Arial" w:cs="Arial"/>
              </w:rPr>
            </w:pPr>
          </w:p>
          <w:p w14:paraId="3A6F3EE7" w14:textId="5EFFD200" w:rsidR="00A23A0E" w:rsidRDefault="00930E97" w:rsidP="00930E97">
            <w:pPr>
              <w:suppressAutoHyphens/>
              <w:autoSpaceDN w:val="0"/>
              <w:textAlignment w:val="baseline"/>
              <w:rPr>
                <w:rFonts w:ascii="Arial" w:eastAsia="Calibri" w:hAnsi="Arial"/>
              </w:rPr>
            </w:pPr>
            <w:r>
              <w:rPr>
                <w:rFonts w:ascii="Arial" w:eastAsia="Calibri" w:hAnsi="Arial" w:cs="Arial"/>
              </w:rPr>
              <w:t>Where operative paragraph 13 refers to “</w:t>
            </w:r>
            <w:r w:rsidRPr="00930E97">
              <w:rPr>
                <w:rFonts w:ascii="Arial" w:eastAsia="Calibri" w:hAnsi="Arial" w:cs="Arial"/>
              </w:rPr>
              <w:t>promote ecological networks and connectivity”, add also “identify”.</w:t>
            </w:r>
            <w:r>
              <w:rPr>
                <w:rFonts w:ascii="Arial" w:eastAsia="Calibri" w:hAnsi="Arial" w:cs="Arial"/>
              </w:rPr>
              <w:t xml:space="preserve">  </w:t>
            </w:r>
          </w:p>
          <w:p w14:paraId="58CCF224" w14:textId="77777777" w:rsidR="00930E97" w:rsidRPr="00FD0CD6" w:rsidRDefault="00930E97" w:rsidP="00930E97">
            <w:pPr>
              <w:suppressAutoHyphens/>
              <w:autoSpaceDN w:val="0"/>
              <w:textAlignment w:val="baseline"/>
              <w:rPr>
                <w:rFonts w:ascii="Arial" w:eastAsia="Calibri" w:hAnsi="Arial" w:cs="Arial"/>
              </w:rPr>
            </w:pPr>
          </w:p>
          <w:p w14:paraId="09E3E6C1" w14:textId="2F2518EB" w:rsidR="00FD0CD6" w:rsidRPr="00FD0CD6" w:rsidRDefault="00FD0CD6" w:rsidP="00930E97">
            <w:pPr>
              <w:suppressAutoHyphens/>
              <w:autoSpaceDN w:val="0"/>
              <w:textAlignment w:val="baseline"/>
              <w:rPr>
                <w:rFonts w:ascii="Arial" w:eastAsia="Calibri" w:hAnsi="Arial" w:cs="Arial"/>
              </w:rPr>
            </w:pPr>
            <w:r>
              <w:rPr>
                <w:rFonts w:ascii="Arial" w:eastAsia="Calibri" w:hAnsi="Arial" w:cs="Arial"/>
              </w:rPr>
              <w:t>Suggest deleting operative paragraphs 19 and 20, noting that “</w:t>
            </w:r>
            <w:r w:rsidRPr="00FD0CD6">
              <w:rPr>
                <w:rFonts w:ascii="Arial" w:eastAsia="Calibri" w:hAnsi="Arial" w:cs="Arial"/>
              </w:rPr>
              <w:t xml:space="preserve">carrying over old paras that specifically reference one or two initiatives is </w:t>
            </w:r>
            <w:r w:rsidR="00AD1926">
              <w:rPr>
                <w:rFonts w:ascii="Arial" w:eastAsia="Calibri" w:hAnsi="Arial" w:cs="Arial"/>
              </w:rPr>
              <w:t xml:space="preserve">no longer </w:t>
            </w:r>
            <w:r w:rsidRPr="00FD0CD6">
              <w:rPr>
                <w:rFonts w:ascii="Arial" w:eastAsia="Calibri" w:hAnsi="Arial" w:cs="Arial"/>
              </w:rPr>
              <w:t xml:space="preserve">useful”.  </w:t>
            </w:r>
          </w:p>
          <w:p w14:paraId="07182EF1" w14:textId="77777777" w:rsidR="00FD0CD6" w:rsidRDefault="00FD0CD6" w:rsidP="00930E97">
            <w:pPr>
              <w:suppressAutoHyphens/>
              <w:autoSpaceDN w:val="0"/>
              <w:textAlignment w:val="baseline"/>
              <w:rPr>
                <w:rFonts w:ascii="Arial" w:eastAsia="Calibri" w:hAnsi="Arial"/>
              </w:rPr>
            </w:pPr>
          </w:p>
          <w:p w14:paraId="7B9FCC9A" w14:textId="37FAF47B" w:rsidR="00FD0CD6" w:rsidRDefault="00FD0CD6" w:rsidP="00930E97">
            <w:pPr>
              <w:suppressAutoHyphens/>
              <w:autoSpaceDN w:val="0"/>
              <w:textAlignment w:val="baseline"/>
              <w:rPr>
                <w:rFonts w:ascii="Arial" w:eastAsia="Calibri" w:hAnsi="Arial"/>
              </w:rPr>
            </w:pPr>
            <w:r>
              <w:rPr>
                <w:rFonts w:ascii="Arial" w:eastAsia="Calibri" w:hAnsi="Arial" w:cs="Arial"/>
              </w:rPr>
              <w:t xml:space="preserve">Suggest deleting (newly numbered) operative paragraphs 21 and 22, as the EBSA detail is not needed.  </w:t>
            </w:r>
          </w:p>
          <w:p w14:paraId="3C7924E9" w14:textId="77777777" w:rsidR="00FD0CD6" w:rsidRDefault="00FD0CD6" w:rsidP="00930E97">
            <w:pPr>
              <w:suppressAutoHyphens/>
              <w:autoSpaceDN w:val="0"/>
              <w:textAlignment w:val="baseline"/>
              <w:rPr>
                <w:rFonts w:ascii="Arial" w:eastAsia="Calibri" w:hAnsi="Arial"/>
              </w:rPr>
            </w:pPr>
          </w:p>
          <w:p w14:paraId="47FE7239" w14:textId="2D0BC7C1" w:rsidR="00FD0CD6" w:rsidRDefault="00FD0CD6" w:rsidP="00930E97">
            <w:pPr>
              <w:suppressAutoHyphens/>
              <w:autoSpaceDN w:val="0"/>
              <w:textAlignment w:val="baseline"/>
              <w:rPr>
                <w:rFonts w:ascii="Arial" w:eastAsia="Calibri" w:hAnsi="Arial"/>
              </w:rPr>
            </w:pPr>
            <w:r>
              <w:rPr>
                <w:rFonts w:ascii="Arial" w:eastAsia="Calibri" w:hAnsi="Arial" w:cs="Arial"/>
              </w:rPr>
              <w:t xml:space="preserve">Suggest deleting (newly numbered) operative paragraphs 28 and 29. </w:t>
            </w:r>
          </w:p>
          <w:p w14:paraId="0770C615" w14:textId="77777777" w:rsidR="00FD0CD6" w:rsidRDefault="00FD0CD6" w:rsidP="00930E97">
            <w:pPr>
              <w:suppressAutoHyphens/>
              <w:autoSpaceDN w:val="0"/>
              <w:textAlignment w:val="baseline"/>
              <w:rPr>
                <w:rFonts w:ascii="Arial" w:eastAsia="Calibri" w:hAnsi="Arial"/>
              </w:rPr>
            </w:pPr>
          </w:p>
          <w:p w14:paraId="6AF79CA6" w14:textId="77777777" w:rsidR="00930E97" w:rsidRDefault="00930E97" w:rsidP="00930E97">
            <w:pPr>
              <w:suppressAutoHyphens/>
              <w:autoSpaceDN w:val="0"/>
              <w:textAlignment w:val="baseline"/>
              <w:rPr>
                <w:rFonts w:ascii="Arial" w:eastAsia="Calibri" w:hAnsi="Arial"/>
              </w:rPr>
            </w:pPr>
            <w:r>
              <w:rPr>
                <w:rFonts w:ascii="Arial" w:eastAsia="Calibri" w:hAnsi="Arial"/>
              </w:rPr>
              <w:t>In re-numbered operative paragraph 31, delete “and” at the end.</w:t>
            </w:r>
          </w:p>
          <w:p w14:paraId="38416D0A" w14:textId="77777777" w:rsidR="006D738B" w:rsidRDefault="006D738B" w:rsidP="00930E97">
            <w:pPr>
              <w:suppressAutoHyphens/>
              <w:autoSpaceDN w:val="0"/>
              <w:textAlignment w:val="baseline"/>
              <w:rPr>
                <w:rFonts w:ascii="Arial" w:eastAsia="Calibri" w:hAnsi="Arial"/>
              </w:rPr>
            </w:pPr>
          </w:p>
          <w:p w14:paraId="1A18D1B3" w14:textId="15BCEB6E" w:rsidR="006D738B" w:rsidRPr="00086EDD" w:rsidRDefault="006D738B" w:rsidP="004C775C">
            <w:pPr>
              <w:suppressAutoHyphens/>
              <w:autoSpaceDN w:val="0"/>
              <w:textAlignment w:val="baseline"/>
              <w:rPr>
                <w:rFonts w:ascii="Arial" w:eastAsia="Calibri" w:hAnsi="Arial" w:cs="Arial"/>
              </w:rPr>
            </w:pPr>
            <w:r>
              <w:rPr>
                <w:rFonts w:ascii="Arial" w:eastAsia="Calibri" w:hAnsi="Arial" w:cs="Arial"/>
              </w:rPr>
              <w:t xml:space="preserve">Suggest deleting (newly numbered) operative paragraphs 30 and 31 – if they are needed, they would be better in a Decision.  </w:t>
            </w:r>
          </w:p>
        </w:tc>
      </w:tr>
      <w:tr w:rsidR="00A23A0E" w:rsidRPr="00086EDD" w14:paraId="3710EE81" w14:textId="77777777" w:rsidTr="00CB4077">
        <w:tc>
          <w:tcPr>
            <w:tcW w:w="2547" w:type="dxa"/>
          </w:tcPr>
          <w:p w14:paraId="185668F0" w14:textId="26356F93" w:rsidR="00A23A0E" w:rsidRPr="00086EDD" w:rsidRDefault="00930E97" w:rsidP="00EC4F04">
            <w:pPr>
              <w:suppressAutoHyphens/>
              <w:autoSpaceDN w:val="0"/>
              <w:textAlignment w:val="baseline"/>
              <w:rPr>
                <w:rFonts w:ascii="Arial" w:eastAsia="Calibri" w:hAnsi="Arial" w:cs="Arial"/>
              </w:rPr>
            </w:pPr>
            <w:r>
              <w:rPr>
                <w:rFonts w:ascii="Arial" w:eastAsia="Calibri" w:hAnsi="Arial" w:cs="Arial"/>
              </w:rPr>
              <w:t>Annex 3: draft Decisions</w:t>
            </w:r>
          </w:p>
        </w:tc>
        <w:tc>
          <w:tcPr>
            <w:tcW w:w="7073" w:type="dxa"/>
          </w:tcPr>
          <w:p w14:paraId="2304493E" w14:textId="77A87C7E" w:rsidR="004C775C" w:rsidRDefault="004C775C" w:rsidP="00EC4F04">
            <w:pPr>
              <w:suppressAutoHyphens/>
              <w:autoSpaceDN w:val="0"/>
              <w:textAlignment w:val="baseline"/>
              <w:rPr>
                <w:rFonts w:ascii="Arial" w:eastAsia="Calibri" w:hAnsi="Arial" w:cs="Arial"/>
              </w:rPr>
            </w:pPr>
            <w:r w:rsidRPr="004C775C">
              <w:rPr>
                <w:rFonts w:ascii="Arial" w:eastAsia="Calibri" w:hAnsi="Arial" w:cs="Arial"/>
              </w:rPr>
              <w:t>In 14.AA (13. 113) (a), after “Global Biodiversity Framework”, delete the words “connectivity elements”.</w:t>
            </w:r>
            <w:r>
              <w:rPr>
                <w:rFonts w:ascii="Arial" w:eastAsia="Calibri" w:hAnsi="Arial" w:cs="Arial"/>
              </w:rPr>
              <w:t xml:space="preserve">  </w:t>
            </w:r>
          </w:p>
          <w:p w14:paraId="767A99ED" w14:textId="77777777" w:rsidR="004C775C" w:rsidRDefault="004C775C" w:rsidP="00EC4F04">
            <w:pPr>
              <w:suppressAutoHyphens/>
              <w:autoSpaceDN w:val="0"/>
              <w:textAlignment w:val="baseline"/>
              <w:rPr>
                <w:rFonts w:ascii="Arial" w:eastAsia="Calibri" w:hAnsi="Arial" w:cs="Arial"/>
              </w:rPr>
            </w:pPr>
          </w:p>
          <w:p w14:paraId="38DE670D" w14:textId="374F48CC" w:rsidR="006D738B" w:rsidRDefault="006D738B" w:rsidP="00EC4F04">
            <w:pPr>
              <w:suppressAutoHyphens/>
              <w:autoSpaceDN w:val="0"/>
              <w:textAlignment w:val="baseline"/>
              <w:rPr>
                <w:rFonts w:ascii="Arial" w:eastAsia="Calibri" w:hAnsi="Arial" w:cs="Arial"/>
              </w:rPr>
            </w:pPr>
            <w:r>
              <w:rPr>
                <w:rFonts w:ascii="Arial" w:eastAsia="Calibri" w:hAnsi="Arial" w:cs="Arial"/>
              </w:rPr>
              <w:t xml:space="preserve">In line 1 of the chapeau to </w:t>
            </w:r>
            <w:r w:rsidRPr="70444AAC">
              <w:rPr>
                <w:rStyle w:val="normaltextrun"/>
                <w:rFonts w:ascii="Arial" w:hAnsi="Arial" w:cs="Arial"/>
              </w:rPr>
              <w:t>14.BB (13. 114)</w:t>
            </w:r>
            <w:r>
              <w:rPr>
                <w:rStyle w:val="normaltextrun"/>
                <w:rFonts w:ascii="Arial" w:hAnsi="Arial" w:cs="Arial"/>
              </w:rPr>
              <w:t>, replace “shall” with “is requested” (</w:t>
            </w:r>
            <w:proofErr w:type="spellStart"/>
            <w:r>
              <w:rPr>
                <w:rStyle w:val="normaltextrun"/>
                <w:rFonts w:ascii="Arial" w:hAnsi="Arial" w:cs="Arial"/>
              </w:rPr>
              <w:t>ie</w:t>
            </w:r>
            <w:proofErr w:type="spellEnd"/>
            <w:r>
              <w:rPr>
                <w:rStyle w:val="normaltextrun"/>
                <w:rFonts w:ascii="Arial" w:hAnsi="Arial" w:cs="Arial"/>
              </w:rPr>
              <w:t xml:space="preserve"> restore original wording).  </w:t>
            </w:r>
          </w:p>
          <w:p w14:paraId="472438FC" w14:textId="77777777" w:rsidR="006D738B" w:rsidRDefault="006D738B" w:rsidP="00EC4F04">
            <w:pPr>
              <w:suppressAutoHyphens/>
              <w:autoSpaceDN w:val="0"/>
              <w:textAlignment w:val="baseline"/>
              <w:rPr>
                <w:rFonts w:ascii="Arial" w:eastAsia="Calibri" w:hAnsi="Arial" w:cs="Arial"/>
              </w:rPr>
            </w:pPr>
          </w:p>
          <w:p w14:paraId="3027380A" w14:textId="473AE1A1" w:rsidR="00930E97" w:rsidRDefault="00930E97" w:rsidP="00EC4F04">
            <w:pPr>
              <w:suppressAutoHyphens/>
              <w:autoSpaceDN w:val="0"/>
              <w:textAlignment w:val="baseline"/>
              <w:rPr>
                <w:rFonts w:ascii="Arial" w:eastAsia="Calibri" w:hAnsi="Arial" w:cs="Arial"/>
              </w:rPr>
            </w:pPr>
            <w:r>
              <w:rPr>
                <w:rFonts w:ascii="Arial" w:eastAsia="Calibri" w:hAnsi="Arial" w:cs="Arial"/>
              </w:rPr>
              <w:t xml:space="preserve">In line 2 of the chapeau to </w:t>
            </w:r>
            <w:r w:rsidRPr="70444AAC">
              <w:rPr>
                <w:rStyle w:val="normaltextrun"/>
                <w:rFonts w:ascii="Arial" w:hAnsi="Arial" w:cs="Arial"/>
              </w:rPr>
              <w:t>14.BB (13. 114)</w:t>
            </w:r>
            <w:r>
              <w:rPr>
                <w:rStyle w:val="normaltextrun"/>
                <w:rFonts w:ascii="Arial" w:hAnsi="Arial" w:cs="Arial"/>
              </w:rPr>
              <w:t>, delete “to”.</w:t>
            </w:r>
            <w:r w:rsidR="006D738B">
              <w:rPr>
                <w:rStyle w:val="normaltextrun"/>
                <w:rFonts w:ascii="Arial" w:hAnsi="Arial" w:cs="Arial"/>
              </w:rPr>
              <w:t xml:space="preserve">  [NB change not needed if suggestion above is followed].</w:t>
            </w:r>
          </w:p>
          <w:p w14:paraId="6B9DA269" w14:textId="77777777" w:rsidR="00930E97" w:rsidRDefault="00930E97" w:rsidP="00EC4F04">
            <w:pPr>
              <w:suppressAutoHyphens/>
              <w:autoSpaceDN w:val="0"/>
              <w:textAlignment w:val="baseline"/>
              <w:rPr>
                <w:rFonts w:ascii="Arial" w:eastAsia="Calibri" w:hAnsi="Arial" w:cs="Arial"/>
              </w:rPr>
            </w:pPr>
          </w:p>
          <w:p w14:paraId="46048937" w14:textId="5446B309" w:rsidR="00A23A0E" w:rsidRPr="00086EDD" w:rsidRDefault="00930E97" w:rsidP="00930E97">
            <w:pPr>
              <w:suppressAutoHyphens/>
              <w:autoSpaceDN w:val="0"/>
              <w:textAlignment w:val="baseline"/>
              <w:rPr>
                <w:rFonts w:ascii="Arial" w:eastAsia="Calibri" w:hAnsi="Arial" w:cs="Arial"/>
              </w:rPr>
            </w:pPr>
            <w:r>
              <w:rPr>
                <w:rFonts w:ascii="Arial" w:eastAsia="Calibri" w:hAnsi="Arial" w:cs="Arial"/>
              </w:rPr>
              <w:lastRenderedPageBreak/>
              <w:t xml:space="preserve">In relation to paragraph </w:t>
            </w:r>
            <w:r w:rsidRPr="70444AAC">
              <w:rPr>
                <w:rStyle w:val="normaltextrun"/>
                <w:rFonts w:ascii="Arial" w:hAnsi="Arial" w:cs="Arial"/>
              </w:rPr>
              <w:t>14.BB (13. 114)</w:t>
            </w:r>
            <w:r>
              <w:rPr>
                <w:rStyle w:val="normaltextrun"/>
                <w:rFonts w:ascii="Arial" w:hAnsi="Arial" w:cs="Arial"/>
              </w:rPr>
              <w:t xml:space="preserve">, an observation (not an amendment) points out that one of the relevant databases will be the global database of ecological corridors being developed by UNEP-WCMC.  </w:t>
            </w:r>
          </w:p>
        </w:tc>
      </w:tr>
      <w:tr w:rsidR="00930E97" w:rsidRPr="00086EDD" w14:paraId="7EA53EA4" w14:textId="77777777" w:rsidTr="00CB4077">
        <w:tc>
          <w:tcPr>
            <w:tcW w:w="2547" w:type="dxa"/>
          </w:tcPr>
          <w:p w14:paraId="313F97AD" w14:textId="4C0D492B" w:rsidR="00930E97" w:rsidRPr="00705652" w:rsidRDefault="00705652" w:rsidP="00EC4F04">
            <w:pPr>
              <w:suppressAutoHyphens/>
              <w:autoSpaceDN w:val="0"/>
              <w:textAlignment w:val="baseline"/>
              <w:rPr>
                <w:rFonts w:ascii="Arial" w:eastAsia="Calibri" w:hAnsi="Arial" w:cs="Arial"/>
              </w:rPr>
            </w:pPr>
            <w:r w:rsidRPr="00705652">
              <w:rPr>
                <w:rFonts w:ascii="Arial" w:eastAsia="Calibri" w:hAnsi="Arial" w:cs="Arial"/>
              </w:rPr>
              <w:lastRenderedPageBreak/>
              <w:t>Annexes 1, 2 and 3</w:t>
            </w:r>
          </w:p>
        </w:tc>
        <w:tc>
          <w:tcPr>
            <w:tcW w:w="7073" w:type="dxa"/>
          </w:tcPr>
          <w:p w14:paraId="6FAA9865" w14:textId="1687FCFB" w:rsidR="00930E97" w:rsidRPr="00086EDD" w:rsidRDefault="00AD1926" w:rsidP="00EC4F04">
            <w:pPr>
              <w:suppressAutoHyphens/>
              <w:autoSpaceDN w:val="0"/>
              <w:textAlignment w:val="baseline"/>
              <w:rPr>
                <w:rFonts w:eastAsia="Calibri" w:cs="Arial"/>
              </w:rPr>
            </w:pPr>
            <w:r>
              <w:rPr>
                <w:rFonts w:ascii="Arial" w:eastAsia="Calibri" w:hAnsi="Arial" w:cs="Arial"/>
              </w:rPr>
              <w:t>T</w:t>
            </w:r>
            <w:r w:rsidR="00705652" w:rsidRPr="00705652">
              <w:rPr>
                <w:rFonts w:ascii="Arial" w:eastAsia="Calibri" w:hAnsi="Arial" w:cs="Arial"/>
              </w:rPr>
              <w:t>he role of local governments in ecological connectivity can be incorporated in the Resolutions and Decisions, which is vital for effective conservation and the promotion of sustainable development. Their involvement in planning, habitat conservation, ecosystem restoration, infrastructure design, collaboration, public engagement, policy development, and monitoring contributes to the creation of resilient landscapes that support biodiversity conservation, protect ecosystem services, and enhance the overall well-being of communities.</w:t>
            </w:r>
            <w:r w:rsidR="00705652">
              <w:rPr>
                <w:rFonts w:ascii="Arial" w:eastAsia="Calibri" w:hAnsi="Arial" w:cs="Arial"/>
              </w:rPr>
              <w:t xml:space="preserve"> </w:t>
            </w:r>
          </w:p>
        </w:tc>
      </w:tr>
    </w:tbl>
    <w:p w14:paraId="443DB5D6" w14:textId="77777777" w:rsidR="00086EDD" w:rsidRDefault="00086EDD" w:rsidP="00086EDD">
      <w:pPr>
        <w:suppressAutoHyphens/>
        <w:autoSpaceDN w:val="0"/>
        <w:spacing w:after="0" w:line="240" w:lineRule="auto"/>
        <w:textAlignment w:val="baseline"/>
        <w:rPr>
          <w:rFonts w:eastAsia="Calibri" w:cs="Arial"/>
        </w:rPr>
      </w:pPr>
    </w:p>
    <w:p w14:paraId="168745F2" w14:textId="77777777" w:rsidR="004C775C" w:rsidRDefault="004C775C" w:rsidP="00086EDD">
      <w:pPr>
        <w:suppressAutoHyphens/>
        <w:autoSpaceDN w:val="0"/>
        <w:spacing w:after="0" w:line="240" w:lineRule="auto"/>
        <w:textAlignment w:val="baseline"/>
        <w:rPr>
          <w:rFonts w:eastAsia="Calibri" w:cs="Arial"/>
        </w:rPr>
      </w:pPr>
    </w:p>
    <w:p w14:paraId="0E75BDBE" w14:textId="7D2EE691" w:rsidR="00086EDD" w:rsidRPr="00CB4077" w:rsidRDefault="00086EDD" w:rsidP="00086EDD">
      <w:pPr>
        <w:spacing w:after="0" w:line="240" w:lineRule="auto"/>
        <w:jc w:val="both"/>
        <w:rPr>
          <w:rFonts w:cs="Arial"/>
          <w:i/>
          <w:iCs/>
          <w:u w:val="single"/>
        </w:rPr>
      </w:pPr>
      <w:r w:rsidRPr="00086EDD">
        <w:rPr>
          <w:rFonts w:cs="Arial"/>
          <w:u w:val="single"/>
        </w:rPr>
        <w:t xml:space="preserve">Comments on document UNEP/CMS/ScC-SC6/Doc.12.2.1.2: </w:t>
      </w:r>
      <w:r w:rsidRPr="00CB4077">
        <w:rPr>
          <w:rFonts w:cs="Arial"/>
          <w:i/>
          <w:iCs/>
          <w:u w:val="single"/>
        </w:rPr>
        <w:t xml:space="preserve">Ecological connectivity - </w:t>
      </w:r>
      <w:r w:rsidR="00CB4077">
        <w:rPr>
          <w:rFonts w:cs="Arial"/>
          <w:i/>
          <w:iCs/>
          <w:u w:val="single"/>
        </w:rPr>
        <w:t>T</w:t>
      </w:r>
      <w:r w:rsidRPr="00CB4077">
        <w:rPr>
          <w:rFonts w:cs="Arial"/>
          <w:i/>
          <w:iCs/>
          <w:u w:val="single"/>
        </w:rPr>
        <w:t>echnical aspects</w:t>
      </w:r>
    </w:p>
    <w:p w14:paraId="55FCE42F" w14:textId="77777777" w:rsidR="00086EDD" w:rsidRPr="00A23A0E" w:rsidRDefault="00086EDD" w:rsidP="00086EDD">
      <w:pPr>
        <w:suppressAutoHyphens/>
        <w:autoSpaceDN w:val="0"/>
        <w:spacing w:after="0" w:line="240" w:lineRule="auto"/>
        <w:textAlignment w:val="baseline"/>
        <w:rPr>
          <w:rFonts w:eastAsia="Calibri" w:cs="Arial"/>
        </w:rPr>
      </w:pPr>
    </w:p>
    <w:tbl>
      <w:tblPr>
        <w:tblStyle w:val="TableGrid"/>
        <w:tblW w:w="5000" w:type="pct"/>
        <w:tblLayout w:type="fixed"/>
        <w:tblLook w:val="04A0" w:firstRow="1" w:lastRow="0" w:firstColumn="1" w:lastColumn="0" w:noHBand="0" w:noVBand="1"/>
      </w:tblPr>
      <w:tblGrid>
        <w:gridCol w:w="2547"/>
        <w:gridCol w:w="7073"/>
      </w:tblGrid>
      <w:tr w:rsidR="002847B9" w:rsidRPr="00A23A0E" w14:paraId="09D6CED9" w14:textId="77777777" w:rsidTr="008D0AC6">
        <w:tc>
          <w:tcPr>
            <w:tcW w:w="2547" w:type="dxa"/>
            <w:shd w:val="clear" w:color="auto" w:fill="D9D9D9" w:themeFill="background1" w:themeFillShade="D9"/>
          </w:tcPr>
          <w:p w14:paraId="61CAC7D2" w14:textId="77777777" w:rsidR="00086EDD" w:rsidRPr="00A23A0E" w:rsidRDefault="00086EDD" w:rsidP="00BE2637">
            <w:pPr>
              <w:suppressAutoHyphens/>
              <w:autoSpaceDN w:val="0"/>
              <w:spacing w:before="40" w:after="40"/>
              <w:jc w:val="center"/>
              <w:textAlignment w:val="baseline"/>
              <w:rPr>
                <w:rFonts w:ascii="Arial" w:eastAsia="Calibri" w:hAnsi="Arial" w:cs="Arial"/>
                <w:b/>
              </w:rPr>
            </w:pPr>
            <w:r w:rsidRPr="00A23A0E">
              <w:rPr>
                <w:rFonts w:ascii="Arial" w:eastAsia="Calibri" w:hAnsi="Arial" w:cs="Arial"/>
                <w:b/>
              </w:rPr>
              <w:t>Document element</w:t>
            </w:r>
          </w:p>
        </w:tc>
        <w:tc>
          <w:tcPr>
            <w:tcW w:w="7073" w:type="dxa"/>
            <w:shd w:val="clear" w:color="auto" w:fill="D9D9D9" w:themeFill="background1" w:themeFillShade="D9"/>
          </w:tcPr>
          <w:p w14:paraId="3B60C0F2" w14:textId="77777777" w:rsidR="00086EDD" w:rsidRPr="00A23A0E" w:rsidRDefault="00086EDD" w:rsidP="00BE2637">
            <w:pPr>
              <w:suppressAutoHyphens/>
              <w:autoSpaceDN w:val="0"/>
              <w:spacing w:before="40" w:after="40"/>
              <w:jc w:val="center"/>
              <w:textAlignment w:val="baseline"/>
              <w:rPr>
                <w:rFonts w:ascii="Arial" w:eastAsia="Calibri" w:hAnsi="Arial" w:cs="Arial"/>
                <w:b/>
              </w:rPr>
            </w:pPr>
            <w:r w:rsidRPr="00A23A0E">
              <w:rPr>
                <w:rFonts w:ascii="Arial" w:eastAsia="Calibri" w:hAnsi="Arial" w:cs="Arial"/>
                <w:b/>
              </w:rPr>
              <w:t>Comment</w:t>
            </w:r>
            <w:r>
              <w:rPr>
                <w:rFonts w:ascii="Arial" w:eastAsia="Calibri" w:hAnsi="Arial" w:cs="Arial"/>
                <w:b/>
              </w:rPr>
              <w:t>s</w:t>
            </w:r>
          </w:p>
        </w:tc>
      </w:tr>
      <w:tr w:rsidR="00086EDD" w:rsidRPr="00A23A0E" w14:paraId="265F0005" w14:textId="77777777" w:rsidTr="008D0AC6">
        <w:tc>
          <w:tcPr>
            <w:tcW w:w="2547" w:type="dxa"/>
          </w:tcPr>
          <w:p w14:paraId="57AD088B" w14:textId="40CAC3EB" w:rsidR="008E6F10" w:rsidRDefault="008E6F10" w:rsidP="008E6F10">
            <w:pPr>
              <w:suppressAutoHyphens/>
              <w:autoSpaceDN w:val="0"/>
              <w:textAlignment w:val="baseline"/>
              <w:rPr>
                <w:rFonts w:ascii="Arial" w:eastAsia="Times New Roman" w:hAnsi="Arial"/>
                <w:bCs/>
              </w:rPr>
            </w:pPr>
            <w:r w:rsidRPr="008E6F10">
              <w:rPr>
                <w:rFonts w:ascii="Arial" w:eastAsia="Times New Roman" w:hAnsi="Arial" w:cs="Arial"/>
                <w:bCs/>
              </w:rPr>
              <w:t xml:space="preserve">Activities to implement Decision 13.114 (a) – (e) </w:t>
            </w:r>
            <w:r w:rsidRPr="008E6F10">
              <w:rPr>
                <w:rFonts w:ascii="Arial" w:eastAsia="Times New Roman" w:hAnsi="Arial"/>
                <w:bCs/>
              </w:rPr>
              <w:t>Improving Ways of Addressing Connectivity in the Conservation of Migratory Species</w:t>
            </w:r>
            <w:r>
              <w:rPr>
                <w:rFonts w:ascii="Arial" w:eastAsia="Times New Roman" w:hAnsi="Arial"/>
                <w:bCs/>
              </w:rPr>
              <w:t>:</w:t>
            </w:r>
          </w:p>
          <w:p w14:paraId="10CA0086" w14:textId="242DADDD" w:rsidR="00086EDD" w:rsidRPr="00930E97" w:rsidRDefault="008E6F10" w:rsidP="008E6F10">
            <w:pPr>
              <w:suppressAutoHyphens/>
              <w:autoSpaceDN w:val="0"/>
              <w:textAlignment w:val="baseline"/>
              <w:rPr>
                <w:rFonts w:ascii="Arial" w:eastAsia="Calibri" w:hAnsi="Arial" w:cs="Arial"/>
              </w:rPr>
            </w:pPr>
            <w:r w:rsidRPr="008E6F10">
              <w:rPr>
                <w:rFonts w:ascii="Arial" w:eastAsia="Times New Roman" w:hAnsi="Arial" w:cs="Arial"/>
                <w:bCs/>
              </w:rPr>
              <w:t>Data/knowledge-holding and analysis “under CMS auspices” - Decision 13.114 (b)</w:t>
            </w:r>
          </w:p>
        </w:tc>
        <w:tc>
          <w:tcPr>
            <w:tcW w:w="7073" w:type="dxa"/>
          </w:tcPr>
          <w:p w14:paraId="575238B0" w14:textId="2C71BF8A" w:rsidR="008E6F10" w:rsidRDefault="003C6A8B" w:rsidP="008E6F10">
            <w:pPr>
              <w:suppressAutoHyphens/>
              <w:autoSpaceDN w:val="0"/>
              <w:textAlignment w:val="baseline"/>
              <w:rPr>
                <w:rFonts w:ascii="Arial" w:eastAsia="Calibri" w:hAnsi="Arial" w:cs="Arial"/>
              </w:rPr>
            </w:pPr>
            <w:r>
              <w:rPr>
                <w:rFonts w:ascii="Arial" w:eastAsia="Calibri" w:hAnsi="Arial" w:cs="Arial"/>
              </w:rPr>
              <w:t>T</w:t>
            </w:r>
            <w:r w:rsidR="008E6F10" w:rsidRPr="008E6F10">
              <w:rPr>
                <w:rFonts w:ascii="Arial" w:eastAsia="Calibri" w:hAnsi="Arial" w:cs="Arial"/>
              </w:rPr>
              <w:t>he proposals of a repository platform and the publication of a Global Atlas of Animal Migration</w:t>
            </w:r>
            <w:r>
              <w:rPr>
                <w:rFonts w:ascii="Arial" w:eastAsia="Calibri" w:hAnsi="Arial" w:cs="Arial"/>
              </w:rPr>
              <w:t xml:space="preserve"> are supported as is </w:t>
            </w:r>
            <w:r w:rsidR="008E6F10" w:rsidRPr="008E6F10">
              <w:rPr>
                <w:rFonts w:ascii="Arial" w:eastAsia="Calibri" w:hAnsi="Arial" w:cs="Arial"/>
              </w:rPr>
              <w:t xml:space="preserve">the development of policy recommendations which are inclusive by including not only the perspectives from the Parties, but also other levels of government (subnational governments, cities and other local authorities), stakeholders and Indigenous peoples and local communities (IPLCs).  </w:t>
            </w:r>
          </w:p>
          <w:p w14:paraId="08558CFC" w14:textId="77777777" w:rsidR="004C775C" w:rsidRDefault="004C775C" w:rsidP="008E6F10">
            <w:pPr>
              <w:suppressAutoHyphens/>
              <w:autoSpaceDN w:val="0"/>
              <w:textAlignment w:val="baseline"/>
              <w:rPr>
                <w:rFonts w:ascii="Arial" w:eastAsia="Calibri" w:hAnsi="Arial" w:cs="Arial"/>
              </w:rPr>
            </w:pPr>
          </w:p>
          <w:p w14:paraId="3082D62B" w14:textId="730C028D" w:rsidR="004C775C" w:rsidRPr="00A23A0E" w:rsidRDefault="004C775C" w:rsidP="004C775C">
            <w:pPr>
              <w:suppressAutoHyphens/>
              <w:autoSpaceDN w:val="0"/>
              <w:textAlignment w:val="baseline"/>
              <w:rPr>
                <w:rFonts w:ascii="Arial" w:eastAsia="Calibri" w:hAnsi="Arial" w:cs="Arial"/>
              </w:rPr>
            </w:pPr>
            <w:r>
              <w:rPr>
                <w:rFonts w:ascii="Arial" w:eastAsia="Calibri" w:hAnsi="Arial" w:cs="Arial"/>
              </w:rPr>
              <w:t xml:space="preserve">CMS could play a key role in developing tools for monitoring.  </w:t>
            </w:r>
          </w:p>
        </w:tc>
      </w:tr>
      <w:tr w:rsidR="00D84B79" w:rsidRPr="00A23A0E" w14:paraId="79D8C77C" w14:textId="77777777" w:rsidTr="008D0AC6">
        <w:tc>
          <w:tcPr>
            <w:tcW w:w="2547" w:type="dxa"/>
          </w:tcPr>
          <w:p w14:paraId="0C69CE1F" w14:textId="77777777" w:rsidR="00D84B79" w:rsidRPr="00D84B79" w:rsidRDefault="00D84B79" w:rsidP="00D84B79">
            <w:pPr>
              <w:suppressAutoHyphens/>
              <w:autoSpaceDN w:val="0"/>
              <w:textAlignment w:val="baseline"/>
              <w:rPr>
                <w:rFonts w:ascii="Arial" w:eastAsia="Times New Roman" w:hAnsi="Arial"/>
                <w:bCs/>
              </w:rPr>
            </w:pPr>
            <w:r w:rsidRPr="00D84B79">
              <w:rPr>
                <w:rFonts w:ascii="Arial" w:eastAsia="Times New Roman" w:hAnsi="Arial" w:cs="Arial"/>
                <w:bCs/>
              </w:rPr>
              <w:t xml:space="preserve">Activities to implement Decision 13.114 (a) – (e) </w:t>
            </w:r>
            <w:r w:rsidRPr="00D84B79">
              <w:rPr>
                <w:rFonts w:ascii="Arial" w:eastAsia="Times New Roman" w:hAnsi="Arial"/>
                <w:bCs/>
              </w:rPr>
              <w:t>Improving Ways of Addressing Connectivity in the Conservation of Migratory Species:</w:t>
            </w:r>
          </w:p>
          <w:p w14:paraId="21255D07" w14:textId="04A836D5" w:rsidR="00D84B79" w:rsidRPr="00D84B79" w:rsidRDefault="00D84B79" w:rsidP="00D84B79">
            <w:pPr>
              <w:suppressAutoHyphens/>
              <w:autoSpaceDN w:val="0"/>
              <w:textAlignment w:val="baseline"/>
              <w:rPr>
                <w:rFonts w:ascii="Arial" w:eastAsia="Times New Roman" w:hAnsi="Arial" w:cs="Arial"/>
                <w:bCs/>
              </w:rPr>
            </w:pPr>
            <w:r w:rsidRPr="00D84B79">
              <w:rPr>
                <w:rFonts w:ascii="Arial" w:eastAsia="Times New Roman" w:hAnsi="Arial" w:cs="Arial"/>
                <w:bCs/>
              </w:rPr>
              <w:t>Additional guidance on assessing threats to migratory species connectivity - Decision 13.114 (e)</w:t>
            </w:r>
          </w:p>
        </w:tc>
        <w:tc>
          <w:tcPr>
            <w:tcW w:w="7073" w:type="dxa"/>
          </w:tcPr>
          <w:p w14:paraId="316E91B6" w14:textId="584FC673" w:rsidR="00D84B79" w:rsidRPr="00D84B79" w:rsidRDefault="00D84B79" w:rsidP="00D84B79">
            <w:pPr>
              <w:suppressAutoHyphens/>
              <w:autoSpaceDN w:val="0"/>
              <w:textAlignment w:val="baseline"/>
              <w:rPr>
                <w:rFonts w:ascii="Arial" w:eastAsia="Calibri" w:hAnsi="Arial" w:cs="Arial"/>
              </w:rPr>
            </w:pPr>
            <w:r w:rsidRPr="00D84B79">
              <w:rPr>
                <w:rFonts w:ascii="Arial" w:eastAsia="Calibri" w:hAnsi="Arial" w:cs="Arial"/>
              </w:rPr>
              <w:t xml:space="preserve">There are several threats to migratory species connectivity from cities and increasing urbanization (including barriers to migration, anthropogenic additional mortality, fragmented resources and disrupted processes, genetic isolation, population non viability, altered </w:t>
            </w:r>
            <w:proofErr w:type="spellStart"/>
            <w:r w:rsidRPr="00D84B79">
              <w:rPr>
                <w:rFonts w:ascii="Arial" w:eastAsia="Calibri" w:hAnsi="Arial" w:cs="Arial"/>
              </w:rPr>
              <w:t>behavior</w:t>
            </w:r>
            <w:proofErr w:type="spellEnd"/>
            <w:r w:rsidRPr="00D84B79">
              <w:rPr>
                <w:rFonts w:ascii="Arial" w:eastAsia="Calibri" w:hAnsi="Arial" w:cs="Arial"/>
              </w:rPr>
              <w:t xml:space="preserve"> patterns, etc.). For example, there is mounting evidence of anthropogenic impacts on bird migration “…</w:t>
            </w:r>
            <w:r w:rsidRPr="00D84B79">
              <w:rPr>
                <w:rFonts w:ascii="Arial" w:eastAsia="Calibri" w:hAnsi="Arial" w:cs="Arial"/>
                <w:i/>
              </w:rPr>
              <w:t>one such major impact is by altering land cover, with urbanization in particular creating habitats that are in many ways radically distinct from natural ones. The resulting changes to local environmental conditions may plausibly affect the migratory decisions of urban birds. First, urban areas are often ‘heat islands’, multiple degrees warmer than surrounding areas (Collier, 2006), which may buffer birds against harsh winter temperatures (</w:t>
            </w:r>
            <w:proofErr w:type="spellStart"/>
            <w:r w:rsidRPr="00D84B79">
              <w:rPr>
                <w:rFonts w:ascii="Arial" w:eastAsia="Calibri" w:hAnsi="Arial" w:cs="Arial"/>
                <w:i/>
              </w:rPr>
              <w:t>Shochat</w:t>
            </w:r>
            <w:proofErr w:type="spellEnd"/>
            <w:r w:rsidRPr="00D84B79">
              <w:rPr>
                <w:rFonts w:ascii="Arial" w:eastAsia="Calibri" w:hAnsi="Arial" w:cs="Arial"/>
                <w:i/>
              </w:rPr>
              <w:t xml:space="preserve"> et al., 2006) and thus increase their probability of remaining over winter. Second, urban areas can provide particular resources, for example through bird feeders, garbage, and garden flowers and fruits (e.g. Robb et al., 2008a; Greig et al., 2017). These may either buffer populations against the low resources of winter, and thus increase the probability of breeding birds remaining over winter, or provide resources in the breeding season that increase the odds that wintering birds remain to breed. Overall, urbanization is thus expected to increase the propensity to residency among migratory birds</w:t>
            </w:r>
            <w:r w:rsidRPr="00D84B79">
              <w:rPr>
                <w:rFonts w:ascii="Arial" w:eastAsia="Calibri" w:hAnsi="Arial" w:cs="Arial"/>
              </w:rPr>
              <w:t>”</w:t>
            </w:r>
            <w:r>
              <w:rPr>
                <w:rFonts w:ascii="Arial" w:eastAsia="Calibri" w:hAnsi="Arial" w:cs="Arial"/>
              </w:rPr>
              <w:t>.</w:t>
            </w:r>
            <w:r w:rsidRPr="00D84B79">
              <w:rPr>
                <w:rFonts w:ascii="Arial" w:eastAsia="Calibri" w:hAnsi="Arial" w:cs="Arial"/>
              </w:rPr>
              <w:t xml:space="preserve"> </w:t>
            </w:r>
            <w:r w:rsidRPr="00CB4077">
              <w:rPr>
                <w:rFonts w:ascii="Arial" w:eastAsia="Calibri" w:hAnsi="Arial" w:cs="Arial"/>
                <w:lang w:val="fr-FR"/>
              </w:rPr>
              <w:t xml:space="preserve">(Bonnet-Lebrun, A-S et al, 2020, </w:t>
            </w:r>
            <w:hyperlink r:id="rId16">
              <w:r w:rsidRPr="00CB4077">
                <w:rPr>
                  <w:rFonts w:ascii="Arial" w:eastAsia="Calibri" w:hAnsi="Arial" w:cs="Arial"/>
                  <w:i/>
                  <w:lang w:val="fr-FR"/>
                </w:rPr>
                <w:t>https://www.sciencedirect.com/science/article/abs/pii/S0006320719317240</w:t>
              </w:r>
            </w:hyperlink>
            <w:r w:rsidRPr="00CB4077">
              <w:rPr>
                <w:rFonts w:ascii="Arial" w:eastAsia="Calibri" w:hAnsi="Arial" w:cs="Arial"/>
                <w:lang w:val="fr-FR"/>
              </w:rPr>
              <w:t xml:space="preserve"> ).  </w:t>
            </w:r>
            <w:r w:rsidRPr="00D84B79">
              <w:rPr>
                <w:rFonts w:ascii="Arial" w:eastAsia="Calibri" w:hAnsi="Arial" w:cs="Arial"/>
              </w:rPr>
              <w:t xml:space="preserve">As a response, </w:t>
            </w:r>
            <w:r w:rsidR="008D0AC6">
              <w:rPr>
                <w:rFonts w:ascii="Arial" w:eastAsia="Calibri" w:hAnsi="Arial" w:cs="Arial"/>
              </w:rPr>
              <w:t>it is</w:t>
            </w:r>
            <w:r w:rsidRPr="00D84B79">
              <w:rPr>
                <w:rFonts w:ascii="Arial" w:eastAsia="Calibri" w:hAnsi="Arial" w:cs="Arial"/>
              </w:rPr>
              <w:t xml:space="preserve"> recommend</w:t>
            </w:r>
            <w:r w:rsidR="008D0AC6">
              <w:rPr>
                <w:rFonts w:ascii="Arial" w:eastAsia="Calibri" w:hAnsi="Arial" w:cs="Arial"/>
              </w:rPr>
              <w:t>ed</w:t>
            </w:r>
            <w:r w:rsidRPr="00D84B79">
              <w:rPr>
                <w:rFonts w:ascii="Arial" w:eastAsia="Calibri" w:hAnsi="Arial" w:cs="Arial"/>
              </w:rPr>
              <w:t xml:space="preserve"> focusing on green infrastructure planning, habitat conservation and ecosystem restoration, integrating ecological corridors in spatial and land use </w:t>
            </w:r>
            <w:r w:rsidRPr="00D84B79">
              <w:rPr>
                <w:rFonts w:ascii="Arial" w:eastAsia="Calibri" w:hAnsi="Arial" w:cs="Arial"/>
              </w:rPr>
              <w:lastRenderedPageBreak/>
              <w:t xml:space="preserve">plans, and introducing measures to reduce light and noise pollution. All of these work areas facilitate multilevel action and collaboration with organizations, academic institutions, conservation agencies, and community groups. </w:t>
            </w:r>
            <w:r>
              <w:rPr>
                <w:rFonts w:ascii="Arial" w:eastAsia="Calibri" w:hAnsi="Arial" w:cs="Arial"/>
              </w:rPr>
              <w:t xml:space="preserve"> </w:t>
            </w:r>
          </w:p>
        </w:tc>
      </w:tr>
      <w:tr w:rsidR="00086EDD" w:rsidRPr="00A23A0E" w14:paraId="0A1F215C" w14:textId="77777777" w:rsidTr="008D0AC6">
        <w:tc>
          <w:tcPr>
            <w:tcW w:w="2547" w:type="dxa"/>
          </w:tcPr>
          <w:p w14:paraId="259095D6" w14:textId="0E605E4B" w:rsidR="00086EDD" w:rsidRPr="00930E97" w:rsidRDefault="00930E97" w:rsidP="00BE2637">
            <w:pPr>
              <w:suppressAutoHyphens/>
              <w:autoSpaceDN w:val="0"/>
              <w:textAlignment w:val="baseline"/>
              <w:rPr>
                <w:rFonts w:ascii="Arial" w:eastAsia="Calibri" w:hAnsi="Arial" w:cs="Arial"/>
              </w:rPr>
            </w:pPr>
            <w:r w:rsidRPr="00930E97">
              <w:rPr>
                <w:rFonts w:ascii="Arial" w:hAnsi="Arial" w:cs="Arial"/>
                <w:lang w:val="en-US"/>
              </w:rPr>
              <w:lastRenderedPageBreak/>
              <w:t>Annex 1: D</w:t>
            </w:r>
            <w:proofErr w:type="spellStart"/>
            <w:r w:rsidRPr="00930E97">
              <w:rPr>
                <w:rFonts w:ascii="Arial" w:eastAsia="Times New Roman" w:hAnsi="Arial" w:cs="Arial"/>
                <w:bCs/>
              </w:rPr>
              <w:t>atabases</w:t>
            </w:r>
            <w:proofErr w:type="spellEnd"/>
            <w:r w:rsidRPr="00930E97">
              <w:rPr>
                <w:rFonts w:ascii="Arial" w:eastAsia="Times New Roman" w:hAnsi="Arial" w:cs="Arial"/>
                <w:bCs/>
              </w:rPr>
              <w:t xml:space="preserve"> to support relevant analyses and syntheses of information on connectivity – Decision 13.114 (a)</w:t>
            </w:r>
          </w:p>
        </w:tc>
        <w:tc>
          <w:tcPr>
            <w:tcW w:w="7073" w:type="dxa"/>
          </w:tcPr>
          <w:p w14:paraId="6BE85B57" w14:textId="61C2CB73" w:rsidR="00086EDD" w:rsidRDefault="00930E97" w:rsidP="00930E97">
            <w:pPr>
              <w:suppressAutoHyphens/>
              <w:autoSpaceDN w:val="0"/>
              <w:textAlignment w:val="baseline"/>
              <w:rPr>
                <w:rFonts w:ascii="Arial" w:eastAsia="Calibri" w:hAnsi="Arial" w:cs="Arial"/>
              </w:rPr>
            </w:pPr>
            <w:r>
              <w:rPr>
                <w:rFonts w:ascii="Arial" w:eastAsia="Calibri" w:hAnsi="Arial" w:cs="Arial"/>
              </w:rPr>
              <w:t>In relation to paragraph 3 (on further development of Atlas modules), a comment points out that “a</w:t>
            </w:r>
            <w:r w:rsidRPr="00930E97">
              <w:rPr>
                <w:rFonts w:ascii="Arial" w:eastAsia="Calibri" w:hAnsi="Arial" w:cs="Arial"/>
              </w:rPr>
              <w:t xml:space="preserve">n example of analysis based on the results of the Migratory Connectivity Module of the CMS/EURING Eurasian-African Bird Migration Atlas is described in </w:t>
            </w:r>
            <w:proofErr w:type="spellStart"/>
            <w:r w:rsidRPr="00930E97">
              <w:rPr>
                <w:rFonts w:ascii="Arial" w:eastAsia="Calibri" w:hAnsi="Arial" w:cs="Arial"/>
              </w:rPr>
              <w:t>Fattorini</w:t>
            </w:r>
            <w:proofErr w:type="spellEnd"/>
            <w:r w:rsidRPr="00930E97">
              <w:rPr>
                <w:rFonts w:ascii="Arial" w:eastAsia="Calibri" w:hAnsi="Arial" w:cs="Arial"/>
              </w:rPr>
              <w:t xml:space="preserve"> N, Costanzo A, Romano, Andrea, </w:t>
            </w:r>
            <w:proofErr w:type="spellStart"/>
            <w:r w:rsidRPr="00930E97">
              <w:rPr>
                <w:rFonts w:ascii="Arial" w:eastAsia="Calibri" w:hAnsi="Arial" w:cs="Arial"/>
              </w:rPr>
              <w:t>Rubolini</w:t>
            </w:r>
            <w:proofErr w:type="spellEnd"/>
            <w:r w:rsidRPr="00930E97">
              <w:rPr>
                <w:rFonts w:ascii="Arial" w:eastAsia="Calibri" w:hAnsi="Arial" w:cs="Arial"/>
              </w:rPr>
              <w:t xml:space="preserve"> D, Baillie S, </w:t>
            </w:r>
            <w:proofErr w:type="spellStart"/>
            <w:r w:rsidRPr="00930E97">
              <w:rPr>
                <w:rFonts w:ascii="Arial" w:eastAsia="Calibri" w:hAnsi="Arial" w:cs="Arial"/>
              </w:rPr>
              <w:t>Bairlain</w:t>
            </w:r>
            <w:proofErr w:type="spellEnd"/>
            <w:r w:rsidRPr="00930E97">
              <w:rPr>
                <w:rFonts w:ascii="Arial" w:eastAsia="Calibri" w:hAnsi="Arial" w:cs="Arial"/>
              </w:rPr>
              <w:t xml:space="preserve"> F, et al. Eco-evolutionary drivers of avian migratory connectivity. </w:t>
            </w:r>
            <w:proofErr w:type="spellStart"/>
            <w:r w:rsidRPr="00930E97">
              <w:rPr>
                <w:rFonts w:ascii="Arial" w:eastAsia="Calibri" w:hAnsi="Arial" w:cs="Arial"/>
              </w:rPr>
              <w:t>Ecol</w:t>
            </w:r>
            <w:proofErr w:type="spellEnd"/>
            <w:r w:rsidRPr="00930E97">
              <w:rPr>
                <w:rFonts w:ascii="Arial" w:eastAsia="Calibri" w:hAnsi="Arial" w:cs="Arial"/>
              </w:rPr>
              <w:t xml:space="preserve"> Lett. 2023;26(7):1095–107. DOI:10.1111/ele.14223 (open access).  </w:t>
            </w:r>
          </w:p>
          <w:p w14:paraId="4C04F764" w14:textId="77777777" w:rsidR="00930E97" w:rsidRDefault="00930E97" w:rsidP="00930E97">
            <w:pPr>
              <w:suppressAutoHyphens/>
              <w:autoSpaceDN w:val="0"/>
              <w:textAlignment w:val="baseline"/>
              <w:rPr>
                <w:rFonts w:ascii="Arial" w:eastAsia="Calibri" w:hAnsi="Arial" w:cs="Arial"/>
              </w:rPr>
            </w:pPr>
          </w:p>
          <w:p w14:paraId="15C270F6" w14:textId="503119E5" w:rsidR="009A6E78" w:rsidRPr="009A6E78" w:rsidRDefault="009A6E78" w:rsidP="009A6E78">
            <w:pPr>
              <w:suppressAutoHyphens/>
              <w:autoSpaceDN w:val="0"/>
              <w:textAlignment w:val="baseline"/>
              <w:rPr>
                <w:rFonts w:ascii="Arial" w:eastAsia="Calibri" w:hAnsi="Arial" w:cs="Arial"/>
              </w:rPr>
            </w:pPr>
            <w:r>
              <w:rPr>
                <w:rFonts w:ascii="Arial" w:eastAsia="Calibri" w:hAnsi="Arial" w:cs="Arial"/>
              </w:rPr>
              <w:t>At paragraph 4 (linking atlas data with mapped data layers), comment that: “</w:t>
            </w:r>
            <w:r w:rsidRPr="009A6E78">
              <w:rPr>
                <w:rFonts w:ascii="Arial" w:eastAsia="Calibri" w:hAnsi="Arial" w:cs="Arial"/>
              </w:rPr>
              <w:t>In the Americas there are at least three large databases on connectivity of migratory birds that are of relevance:</w:t>
            </w:r>
          </w:p>
          <w:p w14:paraId="5F745599" w14:textId="41A5B0E2" w:rsidR="009A6E78" w:rsidRPr="009A6E78" w:rsidRDefault="009A6E78" w:rsidP="009A6E78">
            <w:pPr>
              <w:suppressAutoHyphens/>
              <w:autoSpaceDN w:val="0"/>
              <w:textAlignment w:val="baseline"/>
              <w:rPr>
                <w:rFonts w:ascii="Arial" w:eastAsia="Calibri" w:hAnsi="Arial" w:cs="Arial"/>
                <w:u w:val="single"/>
              </w:rPr>
            </w:pPr>
            <w:r w:rsidRPr="009A6E78">
              <w:rPr>
                <w:rFonts w:ascii="Arial" w:eastAsia="Calibri" w:hAnsi="Arial" w:cs="Arial"/>
              </w:rPr>
              <w:t xml:space="preserve">  </w:t>
            </w:r>
            <w:r w:rsidRPr="009A6E78">
              <w:rPr>
                <w:rFonts w:ascii="Arial" w:eastAsia="Calibri" w:hAnsi="Arial" w:cs="Arial"/>
                <w:u w:val="single"/>
              </w:rPr>
              <w:t>1. Migratory Connectivity Project</w:t>
            </w:r>
          </w:p>
          <w:p w14:paraId="29B607FD" w14:textId="332788AD" w:rsidR="009A6E78" w:rsidRPr="009A6E78" w:rsidRDefault="00000000" w:rsidP="009A6E78">
            <w:pPr>
              <w:suppressAutoHyphens/>
              <w:autoSpaceDN w:val="0"/>
              <w:textAlignment w:val="baseline"/>
              <w:rPr>
                <w:rFonts w:ascii="Arial" w:eastAsia="Calibri" w:hAnsi="Arial" w:cs="Arial"/>
              </w:rPr>
            </w:pPr>
            <w:hyperlink r:id="rId17" w:history="1">
              <w:r w:rsidR="009A6E78" w:rsidRPr="009A6E78">
                <w:rPr>
                  <w:rFonts w:ascii="Arial" w:eastAsia="Calibri" w:hAnsi="Arial" w:cs="Arial"/>
                  <w:i/>
                </w:rPr>
                <w:t>http://migratoryconnectivityproject.org/</w:t>
              </w:r>
            </w:hyperlink>
            <w:r w:rsidR="009A6E78" w:rsidRPr="009A6E78">
              <w:rPr>
                <w:rFonts w:ascii="Arial" w:eastAsia="Calibri" w:hAnsi="Arial" w:cs="Arial"/>
              </w:rPr>
              <w:t xml:space="preserve">  Smithsonian Migratory Bird </w:t>
            </w:r>
            <w:proofErr w:type="spellStart"/>
            <w:r w:rsidR="009A6E78" w:rsidRPr="009A6E78">
              <w:rPr>
                <w:rFonts w:ascii="Arial" w:eastAsia="Calibri" w:hAnsi="Arial" w:cs="Arial"/>
              </w:rPr>
              <w:t>Center</w:t>
            </w:r>
            <w:proofErr w:type="spellEnd"/>
            <w:r w:rsidR="009A6E78" w:rsidRPr="009A6E78">
              <w:rPr>
                <w:rFonts w:ascii="Arial" w:eastAsia="Calibri" w:hAnsi="Arial" w:cs="Arial"/>
              </w:rPr>
              <w:t xml:space="preserve"> and US Geological Survey.  This is primarily band recovery data, so similar to the Eurasian-African Atlas.</w:t>
            </w:r>
          </w:p>
          <w:p w14:paraId="5D11020E" w14:textId="0C7FA805" w:rsidR="009A6E78" w:rsidRPr="009A6E78" w:rsidRDefault="009A6E78" w:rsidP="009A6E78">
            <w:pPr>
              <w:suppressAutoHyphens/>
              <w:autoSpaceDN w:val="0"/>
              <w:textAlignment w:val="baseline"/>
              <w:rPr>
                <w:rFonts w:ascii="Arial" w:eastAsia="Calibri" w:hAnsi="Arial" w:cs="Arial"/>
                <w:u w:val="single"/>
              </w:rPr>
            </w:pPr>
            <w:r w:rsidRPr="009A6E78">
              <w:rPr>
                <w:rFonts w:ascii="Arial" w:eastAsia="Calibri" w:hAnsi="Arial" w:cs="Arial"/>
              </w:rPr>
              <w:t xml:space="preserve">  </w:t>
            </w:r>
            <w:r w:rsidRPr="009A6E78">
              <w:rPr>
                <w:rFonts w:ascii="Arial" w:eastAsia="Calibri" w:hAnsi="Arial" w:cs="Arial"/>
                <w:u w:val="single"/>
              </w:rPr>
              <w:t>2. Shorebird Science and Conservation Collective</w:t>
            </w:r>
          </w:p>
          <w:p w14:paraId="1C7A7258" w14:textId="0F888BBA" w:rsidR="009A6E78" w:rsidRPr="009A6E78" w:rsidRDefault="00000000" w:rsidP="009A6E78">
            <w:pPr>
              <w:suppressAutoHyphens/>
              <w:autoSpaceDN w:val="0"/>
              <w:textAlignment w:val="baseline"/>
              <w:rPr>
                <w:rFonts w:ascii="Arial" w:eastAsia="Calibri" w:hAnsi="Arial" w:cs="Arial"/>
              </w:rPr>
            </w:pPr>
            <w:hyperlink r:id="rId18" w:history="1">
              <w:r w:rsidR="009A6E78" w:rsidRPr="009A6E78">
                <w:rPr>
                  <w:rFonts w:ascii="Arial" w:eastAsia="Calibri" w:hAnsi="Arial" w:cs="Arial"/>
                  <w:i/>
                </w:rPr>
                <w:t>https://nationalzoo.si.edu/migratory-birds/shorebird-science-and-conservation-collective</w:t>
              </w:r>
            </w:hyperlink>
            <w:r w:rsidR="009A6E78" w:rsidRPr="009A6E78">
              <w:rPr>
                <w:rFonts w:ascii="Arial" w:eastAsia="Calibri" w:hAnsi="Arial" w:cs="Arial"/>
              </w:rPr>
              <w:t xml:space="preserve">  Smithsonian Migratory Bird </w:t>
            </w:r>
            <w:proofErr w:type="spellStart"/>
            <w:r w:rsidR="009A6E78" w:rsidRPr="009A6E78">
              <w:rPr>
                <w:rFonts w:ascii="Arial" w:eastAsia="Calibri" w:hAnsi="Arial" w:cs="Arial"/>
              </w:rPr>
              <w:t>Center</w:t>
            </w:r>
            <w:proofErr w:type="spellEnd"/>
            <w:r w:rsidR="009A6E78" w:rsidRPr="009A6E78">
              <w:rPr>
                <w:rFonts w:ascii="Arial" w:eastAsia="Calibri" w:hAnsi="Arial" w:cs="Arial"/>
              </w:rPr>
              <w:t>.  Focus on tracking data for individual shorebirds (waders).</w:t>
            </w:r>
          </w:p>
          <w:p w14:paraId="1DF4A406" w14:textId="185D7A19" w:rsidR="009A6E78" w:rsidRPr="009A6E78" w:rsidRDefault="009A6E78" w:rsidP="009A6E78">
            <w:pPr>
              <w:suppressAutoHyphens/>
              <w:autoSpaceDN w:val="0"/>
              <w:textAlignment w:val="baseline"/>
              <w:rPr>
                <w:rFonts w:ascii="Arial" w:eastAsia="Calibri" w:hAnsi="Arial" w:cs="Arial"/>
                <w:u w:val="single"/>
              </w:rPr>
            </w:pPr>
            <w:r w:rsidRPr="009A6E78">
              <w:rPr>
                <w:rFonts w:ascii="Arial" w:eastAsia="Calibri" w:hAnsi="Arial" w:cs="Arial"/>
              </w:rPr>
              <w:t xml:space="preserve">  </w:t>
            </w:r>
            <w:r w:rsidRPr="009A6E78">
              <w:rPr>
                <w:rFonts w:ascii="Arial" w:eastAsia="Calibri" w:hAnsi="Arial" w:cs="Arial"/>
                <w:u w:val="single"/>
              </w:rPr>
              <w:t>3. Migratory Bird Initiative</w:t>
            </w:r>
          </w:p>
          <w:p w14:paraId="65A3F5D7" w14:textId="77E258E1" w:rsidR="009A6E78" w:rsidRPr="009A6E78" w:rsidRDefault="00000000" w:rsidP="009A6E78">
            <w:pPr>
              <w:suppressAutoHyphens/>
              <w:autoSpaceDN w:val="0"/>
              <w:textAlignment w:val="baseline"/>
              <w:rPr>
                <w:rFonts w:ascii="Arial" w:eastAsia="Calibri" w:hAnsi="Arial" w:cs="Arial"/>
              </w:rPr>
            </w:pPr>
            <w:hyperlink r:id="rId19" w:history="1">
              <w:r w:rsidR="009A6E78" w:rsidRPr="009A6E78">
                <w:rPr>
                  <w:rFonts w:ascii="Arial" w:eastAsia="Calibri" w:hAnsi="Arial" w:cs="Arial"/>
                  <w:i/>
                </w:rPr>
                <w:t>https://www.audubon.org/conservation/migratory-bird-initiative</w:t>
              </w:r>
            </w:hyperlink>
            <w:r w:rsidR="009A6E78" w:rsidRPr="009A6E78">
              <w:rPr>
                <w:rFonts w:ascii="Arial" w:eastAsia="Calibri" w:hAnsi="Arial" w:cs="Arial"/>
              </w:rPr>
              <w:t xml:space="preserve">  National Audubon Society.  This brings together multiple data sets, from tracking data to the models generated from eBird data.</w:t>
            </w:r>
          </w:p>
          <w:p w14:paraId="3D381E8C" w14:textId="77777777" w:rsidR="009A6E78" w:rsidRDefault="009A6E78" w:rsidP="00930E97">
            <w:pPr>
              <w:suppressAutoHyphens/>
              <w:autoSpaceDN w:val="0"/>
              <w:textAlignment w:val="baseline"/>
              <w:rPr>
                <w:rFonts w:ascii="Arial" w:eastAsia="Calibri" w:hAnsi="Arial" w:cs="Arial"/>
              </w:rPr>
            </w:pPr>
          </w:p>
          <w:p w14:paraId="4EB448B1" w14:textId="6AFF5DEA" w:rsidR="009A6E78" w:rsidRPr="009A6E78" w:rsidRDefault="009A6E78" w:rsidP="009A6E78">
            <w:pPr>
              <w:suppressAutoHyphens/>
              <w:autoSpaceDN w:val="0"/>
              <w:textAlignment w:val="baseline"/>
              <w:rPr>
                <w:rFonts w:ascii="Arial" w:eastAsia="Calibri" w:hAnsi="Arial" w:cs="Arial"/>
              </w:rPr>
            </w:pPr>
            <w:r>
              <w:rPr>
                <w:rFonts w:ascii="Arial" w:eastAsia="Calibri" w:hAnsi="Arial" w:cs="Arial"/>
              </w:rPr>
              <w:t xml:space="preserve">At paragraph 5 (application of data from </w:t>
            </w:r>
            <w:proofErr w:type="spellStart"/>
            <w:r>
              <w:rPr>
                <w:rFonts w:ascii="Arial" w:eastAsia="Calibri" w:hAnsi="Arial" w:cs="Arial"/>
              </w:rPr>
              <w:t>Movebank</w:t>
            </w:r>
            <w:proofErr w:type="spellEnd"/>
            <w:r>
              <w:rPr>
                <w:rFonts w:ascii="Arial" w:eastAsia="Calibri" w:hAnsi="Arial" w:cs="Arial"/>
              </w:rPr>
              <w:t>), comment that: “</w:t>
            </w:r>
            <w:r w:rsidRPr="009A6E78">
              <w:rPr>
                <w:rFonts w:ascii="Arial" w:eastAsia="Calibri" w:hAnsi="Arial" w:cs="Arial"/>
              </w:rPr>
              <w:t xml:space="preserve">In addition to </w:t>
            </w:r>
            <w:proofErr w:type="spellStart"/>
            <w:r w:rsidRPr="009A6E78">
              <w:rPr>
                <w:rFonts w:ascii="Arial" w:eastAsia="Calibri" w:hAnsi="Arial" w:cs="Arial"/>
              </w:rPr>
              <w:t>Movebank</w:t>
            </w:r>
            <w:proofErr w:type="spellEnd"/>
            <w:r w:rsidRPr="009A6E78">
              <w:rPr>
                <w:rFonts w:ascii="Arial" w:eastAsia="Calibri" w:hAnsi="Arial" w:cs="Arial"/>
              </w:rPr>
              <w:t xml:space="preserve">, there is also the Motus Wildlife Tracking System motus.org for radio telemetry (detected via largely fixed stations)”.  </w:t>
            </w:r>
          </w:p>
          <w:p w14:paraId="0ACF1B83" w14:textId="77777777" w:rsidR="009A6E78" w:rsidRDefault="009A6E78" w:rsidP="00930E97">
            <w:pPr>
              <w:suppressAutoHyphens/>
              <w:autoSpaceDN w:val="0"/>
              <w:textAlignment w:val="baseline"/>
              <w:rPr>
                <w:rFonts w:ascii="Arial" w:eastAsia="Calibri" w:hAnsi="Arial" w:cs="Arial"/>
              </w:rPr>
            </w:pPr>
          </w:p>
          <w:p w14:paraId="336D959A" w14:textId="4A3E914A" w:rsidR="00355089" w:rsidRDefault="00355089" w:rsidP="00930E97">
            <w:pPr>
              <w:suppressAutoHyphens/>
              <w:autoSpaceDN w:val="0"/>
              <w:textAlignment w:val="baseline"/>
              <w:rPr>
                <w:rFonts w:ascii="Arial" w:eastAsia="Calibri" w:hAnsi="Arial" w:cs="Arial"/>
              </w:rPr>
            </w:pPr>
            <w:r>
              <w:rPr>
                <w:rFonts w:ascii="Arial" w:eastAsia="Calibri" w:hAnsi="Arial" w:cs="Arial"/>
              </w:rPr>
              <w:t>Where paragraph 6 refers to ICARUS, comment that “</w:t>
            </w:r>
            <w:r w:rsidRPr="00355089">
              <w:rPr>
                <w:rFonts w:ascii="Arial" w:eastAsia="Calibri" w:hAnsi="Arial" w:cs="Arial"/>
              </w:rPr>
              <w:t xml:space="preserve">ICARUS is only one of many projects feeding tracking data to </w:t>
            </w:r>
            <w:proofErr w:type="spellStart"/>
            <w:r w:rsidRPr="00355089">
              <w:rPr>
                <w:rFonts w:ascii="Arial" w:eastAsia="Calibri" w:hAnsi="Arial" w:cs="Arial"/>
              </w:rPr>
              <w:t>Movebank</w:t>
            </w:r>
            <w:proofErr w:type="spellEnd"/>
            <w:r w:rsidRPr="00355089">
              <w:rPr>
                <w:rFonts w:ascii="Arial" w:eastAsia="Calibri" w:hAnsi="Arial" w:cs="Arial"/>
              </w:rPr>
              <w:t xml:space="preserve">. Therefore, </w:t>
            </w:r>
            <w:r w:rsidR="003C6277">
              <w:rPr>
                <w:rFonts w:ascii="Arial" w:eastAsia="Calibri" w:hAnsi="Arial" w:cs="Arial"/>
              </w:rPr>
              <w:t xml:space="preserve">it is not suggested to </w:t>
            </w:r>
            <w:r w:rsidRPr="00355089">
              <w:rPr>
                <w:rFonts w:ascii="Arial" w:eastAsia="Calibri" w:hAnsi="Arial" w:cs="Arial"/>
              </w:rPr>
              <w:t xml:space="preserve">give this particular emphasis to ICARUS only rather word it more </w:t>
            </w:r>
            <w:r>
              <w:rPr>
                <w:rFonts w:ascii="Arial" w:eastAsia="Calibri" w:hAnsi="Arial" w:cs="Arial"/>
              </w:rPr>
              <w:t>‘</w:t>
            </w:r>
            <w:r w:rsidRPr="00355089">
              <w:rPr>
                <w:rFonts w:ascii="Arial" w:eastAsia="Calibri" w:hAnsi="Arial" w:cs="Arial"/>
              </w:rPr>
              <w:t>open</w:t>
            </w:r>
            <w:r>
              <w:rPr>
                <w:rFonts w:ascii="Arial" w:eastAsia="Calibri" w:hAnsi="Arial" w:cs="Arial"/>
              </w:rPr>
              <w:t>’</w:t>
            </w:r>
            <w:r w:rsidRPr="00355089">
              <w:rPr>
                <w:rFonts w:ascii="Arial" w:eastAsia="Calibri" w:hAnsi="Arial" w:cs="Arial"/>
              </w:rPr>
              <w:t xml:space="preserve"> give credit to all other already existing and future tracking projects, respectively</w:t>
            </w:r>
            <w:r>
              <w:rPr>
                <w:rFonts w:ascii="Arial" w:eastAsia="Calibri" w:hAnsi="Arial" w:cs="Arial"/>
              </w:rPr>
              <w:t>”</w:t>
            </w:r>
            <w:r w:rsidRPr="00355089">
              <w:rPr>
                <w:rFonts w:ascii="Arial" w:eastAsia="Calibri" w:hAnsi="Arial" w:cs="Arial"/>
              </w:rPr>
              <w:t>.</w:t>
            </w:r>
            <w:r>
              <w:rPr>
                <w:rFonts w:ascii="Arial" w:eastAsia="Calibri" w:hAnsi="Arial" w:cs="Arial"/>
              </w:rPr>
              <w:t xml:space="preserve">  </w:t>
            </w:r>
          </w:p>
          <w:p w14:paraId="0E111322" w14:textId="77777777" w:rsidR="00355089" w:rsidRDefault="00355089" w:rsidP="00930E97">
            <w:pPr>
              <w:suppressAutoHyphens/>
              <w:autoSpaceDN w:val="0"/>
              <w:textAlignment w:val="baseline"/>
              <w:rPr>
                <w:rFonts w:ascii="Arial" w:eastAsia="Calibri" w:hAnsi="Arial" w:cs="Arial"/>
              </w:rPr>
            </w:pPr>
          </w:p>
          <w:p w14:paraId="59168EAE" w14:textId="7B67DAEE" w:rsidR="009A6E78" w:rsidRDefault="009A6E78" w:rsidP="00930E97">
            <w:pPr>
              <w:suppressAutoHyphens/>
              <w:autoSpaceDN w:val="0"/>
              <w:textAlignment w:val="baseline"/>
              <w:rPr>
                <w:rFonts w:ascii="Arial" w:eastAsia="Calibri" w:hAnsi="Arial" w:cs="Arial"/>
              </w:rPr>
            </w:pPr>
            <w:r>
              <w:rPr>
                <w:rFonts w:ascii="Arial" w:eastAsia="Calibri" w:hAnsi="Arial" w:cs="Arial"/>
              </w:rPr>
              <w:t>At paragraph 13 (waterbirds), “</w:t>
            </w:r>
            <w:r w:rsidRPr="009A6E78">
              <w:rPr>
                <w:rFonts w:ascii="Arial" w:eastAsia="Calibri" w:hAnsi="Arial" w:cs="Arial"/>
              </w:rPr>
              <w:t>Additional surveys in the Americas which could provide relevant data are the International Shorebird Survey (</w:t>
            </w:r>
            <w:hyperlink r:id="rId20" w:history="1">
              <w:r w:rsidRPr="009A6E78">
                <w:rPr>
                  <w:rFonts w:ascii="Arial" w:eastAsia="Calibri" w:hAnsi="Arial" w:cs="Arial"/>
                </w:rPr>
                <w:t>International Shorebird Survey - Manomet</w:t>
              </w:r>
            </w:hyperlink>
            <w:r w:rsidRPr="009A6E78">
              <w:rPr>
                <w:rFonts w:ascii="Arial" w:eastAsia="Calibri" w:hAnsi="Arial" w:cs="Arial"/>
              </w:rPr>
              <w:t xml:space="preserve"> </w:t>
            </w:r>
            <w:hyperlink r:id="rId21" w:history="1">
              <w:r w:rsidRPr="009A6E78">
                <w:rPr>
                  <w:rFonts w:ascii="Arial" w:eastAsia="Calibri" w:hAnsi="Arial" w:cs="Arial"/>
                  <w:i/>
                </w:rPr>
                <w:t>https://www.manomet.org/project/international-shorebird-survey/</w:t>
              </w:r>
            </w:hyperlink>
            <w:r w:rsidRPr="009A6E78">
              <w:rPr>
                <w:rFonts w:ascii="Arial" w:eastAsia="Calibri" w:hAnsi="Arial" w:cs="Arial"/>
              </w:rPr>
              <w:t xml:space="preserve"> , and in particular </w:t>
            </w:r>
            <w:hyperlink r:id="rId22" w:history="1">
              <w:r w:rsidRPr="009A6E78">
                <w:rPr>
                  <w:rFonts w:ascii="Arial" w:eastAsia="Calibri" w:hAnsi="Arial" w:cs="Arial"/>
                </w:rPr>
                <w:t>Iss Map (manomet.org)</w:t>
              </w:r>
            </w:hyperlink>
            <w:r w:rsidRPr="009A6E78">
              <w:rPr>
                <w:rFonts w:ascii="Arial" w:eastAsia="Calibri" w:hAnsi="Arial" w:cs="Arial"/>
              </w:rPr>
              <w:t xml:space="preserve"> </w:t>
            </w:r>
            <w:hyperlink r:id="rId23" w:history="1">
              <w:r w:rsidRPr="009A6E78">
                <w:rPr>
                  <w:rFonts w:ascii="Arial" w:eastAsia="Calibri" w:hAnsi="Arial" w:cs="Arial"/>
                  <w:i/>
                </w:rPr>
                <w:t>https://www.manomet.org/iss-map/</w:t>
              </w:r>
            </w:hyperlink>
            <w:r w:rsidRPr="009A6E78">
              <w:rPr>
                <w:rFonts w:ascii="Arial" w:eastAsia="Calibri" w:hAnsi="Arial" w:cs="Arial"/>
              </w:rPr>
              <w:t xml:space="preserve">  and the Migratory Shorebird Project (</w:t>
            </w:r>
            <w:hyperlink r:id="rId24" w:history="1">
              <w:r w:rsidRPr="009A6E78">
                <w:rPr>
                  <w:rFonts w:ascii="Arial" w:eastAsia="Calibri" w:hAnsi="Arial" w:cs="Arial"/>
                </w:rPr>
                <w:t>Migratory Shorebird Project – Connecting Communities across the Americas from Alaska to Chile</w:t>
              </w:r>
            </w:hyperlink>
            <w:r w:rsidRPr="009A6E78">
              <w:rPr>
                <w:rFonts w:ascii="Arial" w:eastAsia="Calibri" w:hAnsi="Arial" w:cs="Arial"/>
              </w:rPr>
              <w:t xml:space="preserve"> </w:t>
            </w:r>
            <w:hyperlink r:id="rId25" w:history="1">
              <w:r w:rsidRPr="009A6E78">
                <w:rPr>
                  <w:rFonts w:ascii="Arial" w:eastAsia="Calibri" w:hAnsi="Arial" w:cs="Arial"/>
                  <w:i/>
                </w:rPr>
                <w:t>https://migratoryshorebirdproject.org/</w:t>
              </w:r>
            </w:hyperlink>
            <w:r w:rsidRPr="009A6E78">
              <w:rPr>
                <w:rFonts w:ascii="Arial" w:eastAsia="Calibri" w:hAnsi="Arial" w:cs="Arial"/>
              </w:rPr>
              <w:t xml:space="preserve"> )”.  </w:t>
            </w:r>
          </w:p>
          <w:p w14:paraId="516C82E6" w14:textId="77777777" w:rsidR="009A6E78" w:rsidRDefault="009A6E78" w:rsidP="00930E97">
            <w:pPr>
              <w:suppressAutoHyphens/>
              <w:autoSpaceDN w:val="0"/>
              <w:textAlignment w:val="baseline"/>
              <w:rPr>
                <w:rFonts w:ascii="Arial" w:eastAsia="Calibri" w:hAnsi="Arial" w:cs="Arial"/>
              </w:rPr>
            </w:pPr>
          </w:p>
          <w:p w14:paraId="5679308E" w14:textId="42F63BFB" w:rsidR="00F97C13" w:rsidRDefault="00930E97" w:rsidP="00F97C13">
            <w:pPr>
              <w:suppressAutoHyphens/>
              <w:autoSpaceDN w:val="0"/>
              <w:textAlignment w:val="baseline"/>
              <w:rPr>
                <w:rFonts w:ascii="Arial" w:eastAsia="Calibri" w:hAnsi="Arial" w:cs="Arial"/>
              </w:rPr>
            </w:pPr>
            <w:r>
              <w:rPr>
                <w:rFonts w:ascii="Arial" w:eastAsia="Calibri" w:hAnsi="Arial" w:cs="Arial"/>
              </w:rPr>
              <w:t>In relation to paragraph 14</w:t>
            </w:r>
            <w:r w:rsidR="00F97C13">
              <w:rPr>
                <w:rFonts w:ascii="Arial" w:eastAsia="Calibri" w:hAnsi="Arial" w:cs="Arial"/>
              </w:rPr>
              <w:t>,</w:t>
            </w:r>
            <w:r>
              <w:rPr>
                <w:rFonts w:ascii="Arial" w:eastAsia="Calibri" w:hAnsi="Arial" w:cs="Arial"/>
              </w:rPr>
              <w:t xml:space="preserve"> which refers to </w:t>
            </w:r>
            <w:r w:rsidR="00F97C13">
              <w:rPr>
                <w:rFonts w:ascii="Arial" w:eastAsia="Calibri" w:hAnsi="Arial" w:cs="Arial"/>
              </w:rPr>
              <w:t xml:space="preserve">the </w:t>
            </w:r>
            <w:r w:rsidRPr="00F97C13">
              <w:rPr>
                <w:rFonts w:ascii="Arial" w:eastAsia="Calibri" w:hAnsi="Arial" w:cs="Arial"/>
              </w:rPr>
              <w:t>database of Important Marine Mammal Areas</w:t>
            </w:r>
            <w:r w:rsidR="00F97C13" w:rsidRPr="00F97C13">
              <w:rPr>
                <w:rFonts w:ascii="Arial" w:eastAsia="Calibri" w:hAnsi="Arial" w:cs="Arial"/>
              </w:rPr>
              <w:t xml:space="preserve">, it could also be helpful to mention The World Database of Key Biodiversity Areas </w:t>
            </w:r>
            <w:hyperlink r:id="rId26" w:history="1">
              <w:r w:rsidR="00F97C13" w:rsidRPr="003344CE">
                <w:rPr>
                  <w:rFonts w:ascii="Arial" w:eastAsia="Calibri" w:hAnsi="Arial" w:cs="Arial"/>
                  <w:i/>
                </w:rPr>
                <w:t>https://www.keybiodiversityareas.org/</w:t>
              </w:r>
            </w:hyperlink>
            <w:r w:rsidR="00F97C13" w:rsidRPr="00F97C13">
              <w:rPr>
                <w:rFonts w:ascii="Arial" w:eastAsia="Calibri" w:hAnsi="Arial" w:cs="Arial"/>
              </w:rPr>
              <w:t xml:space="preserve"> .  </w:t>
            </w:r>
          </w:p>
          <w:p w14:paraId="02488E5B" w14:textId="77777777" w:rsidR="00F97C13" w:rsidRDefault="00F97C13" w:rsidP="00F97C13">
            <w:pPr>
              <w:suppressAutoHyphens/>
              <w:autoSpaceDN w:val="0"/>
              <w:textAlignment w:val="baseline"/>
              <w:rPr>
                <w:rFonts w:ascii="Arial" w:eastAsia="Calibri" w:hAnsi="Arial" w:cs="Arial"/>
              </w:rPr>
            </w:pPr>
          </w:p>
          <w:p w14:paraId="0CE0FAD4" w14:textId="78006A2D" w:rsidR="003344CE" w:rsidRPr="003344CE" w:rsidRDefault="003344CE" w:rsidP="003344CE">
            <w:pPr>
              <w:suppressAutoHyphens/>
              <w:autoSpaceDN w:val="0"/>
              <w:textAlignment w:val="baseline"/>
              <w:rPr>
                <w:rFonts w:ascii="Arial" w:eastAsia="Calibri" w:hAnsi="Arial" w:cs="Arial"/>
              </w:rPr>
            </w:pPr>
            <w:r>
              <w:rPr>
                <w:rFonts w:ascii="Arial" w:eastAsia="Calibri" w:hAnsi="Arial" w:cs="Arial"/>
              </w:rPr>
              <w:t>At paragraph 14 (IMMAs) (though perhaps this comment belongs elsewhere, as it is about birds): “</w:t>
            </w:r>
            <w:r w:rsidRPr="003344CE">
              <w:rPr>
                <w:rFonts w:ascii="Arial" w:eastAsia="Calibri" w:hAnsi="Arial" w:cs="Arial"/>
              </w:rPr>
              <w:t xml:space="preserve">A resource for shorebirds in the Americas is </w:t>
            </w:r>
            <w:hyperlink r:id="rId27" w:history="1">
              <w:r w:rsidRPr="003344CE">
                <w:rPr>
                  <w:rFonts w:ascii="Arial" w:eastAsia="Calibri" w:hAnsi="Arial" w:cs="Arial"/>
                </w:rPr>
                <w:t>Important Shorebird Sites – WHSRN</w:t>
              </w:r>
            </w:hyperlink>
            <w:r w:rsidRPr="003344CE">
              <w:rPr>
                <w:rFonts w:ascii="Arial" w:eastAsia="Calibri" w:hAnsi="Arial" w:cs="Arial"/>
              </w:rPr>
              <w:t xml:space="preserve"> </w:t>
            </w:r>
            <w:hyperlink r:id="rId28" w:history="1">
              <w:r w:rsidRPr="003344CE">
                <w:rPr>
                  <w:rFonts w:ascii="Arial" w:eastAsia="Calibri" w:hAnsi="Arial" w:cs="Arial"/>
                  <w:i/>
                </w:rPr>
                <w:t>https://whsrn.org/about-shorebirds/important-sites-map/</w:t>
              </w:r>
            </w:hyperlink>
            <w:r w:rsidRPr="003344CE">
              <w:rPr>
                <w:rFonts w:ascii="Arial" w:eastAsia="Calibri" w:hAnsi="Arial" w:cs="Arial"/>
              </w:rPr>
              <w:t xml:space="preserve"> which allows for sites to be filtered by flyway, species and population.  </w:t>
            </w:r>
          </w:p>
          <w:p w14:paraId="47807644" w14:textId="77777777" w:rsidR="003344CE" w:rsidRPr="00D0100E" w:rsidRDefault="003344CE" w:rsidP="00F97C13">
            <w:pPr>
              <w:suppressAutoHyphens/>
              <w:autoSpaceDN w:val="0"/>
              <w:textAlignment w:val="baseline"/>
              <w:rPr>
                <w:rFonts w:ascii="Arial" w:eastAsia="Calibri" w:hAnsi="Arial" w:cs="Arial"/>
              </w:rPr>
            </w:pPr>
          </w:p>
          <w:p w14:paraId="72B4A8D1" w14:textId="77777777" w:rsidR="00D0100E" w:rsidRDefault="00D0100E" w:rsidP="00F97C13">
            <w:pPr>
              <w:suppressAutoHyphens/>
              <w:autoSpaceDN w:val="0"/>
              <w:textAlignment w:val="baseline"/>
              <w:rPr>
                <w:rFonts w:ascii="Arial" w:eastAsia="Calibri" w:hAnsi="Arial" w:cs="Arial"/>
              </w:rPr>
            </w:pPr>
            <w:r w:rsidRPr="00D0100E">
              <w:rPr>
                <w:rFonts w:ascii="Arial" w:eastAsia="Calibri" w:hAnsi="Arial" w:cs="Arial"/>
              </w:rPr>
              <w:t xml:space="preserve">Amend the second part of paragraph 16 (on </w:t>
            </w:r>
            <w:proofErr w:type="spellStart"/>
            <w:r w:rsidRPr="00D0100E">
              <w:rPr>
                <w:rFonts w:ascii="Arial" w:eastAsia="Calibri" w:hAnsi="Arial" w:cs="Arial"/>
              </w:rPr>
              <w:t>swimways</w:t>
            </w:r>
            <w:proofErr w:type="spellEnd"/>
            <w:r w:rsidRPr="00D0100E">
              <w:rPr>
                <w:rFonts w:ascii="Arial" w:eastAsia="Calibri" w:hAnsi="Arial" w:cs="Arial"/>
              </w:rPr>
              <w:t>) as follows:</w:t>
            </w:r>
          </w:p>
          <w:p w14:paraId="084E4FE9" w14:textId="7B67DCBF" w:rsidR="00D0100E" w:rsidRPr="00CB4077" w:rsidRDefault="00D0100E" w:rsidP="00F97C13">
            <w:pPr>
              <w:suppressAutoHyphens/>
              <w:autoSpaceDN w:val="0"/>
              <w:textAlignment w:val="baseline"/>
              <w:rPr>
                <w:rFonts w:ascii="Arial" w:hAnsi="Arial" w:cs="Arial"/>
              </w:rPr>
            </w:pPr>
            <w:r>
              <w:rPr>
                <w:rFonts w:ascii="Arial" w:eastAsia="Calibri" w:hAnsi="Arial" w:cs="Arial"/>
              </w:rPr>
              <w:t xml:space="preserve">  </w:t>
            </w:r>
            <w:r w:rsidRPr="00D0100E">
              <w:rPr>
                <w:rFonts w:ascii="Arial" w:eastAsia="Calibri" w:hAnsi="Arial" w:cs="Arial"/>
              </w:rPr>
              <w:t xml:space="preserve">  </w:t>
            </w:r>
            <w:r>
              <w:rPr>
                <w:rFonts w:ascii="Arial" w:eastAsia="Calibri" w:hAnsi="Arial" w:cs="Arial"/>
              </w:rPr>
              <w:t>“</w:t>
            </w:r>
            <w:r w:rsidRPr="00D0100E">
              <w:rPr>
                <w:rFonts w:ascii="Arial" w:hAnsi="Arial" w:cs="Arial"/>
              </w:rPr>
              <w:t xml:space="preserve">Outputs from this pilot </w:t>
            </w:r>
            <w:r w:rsidRPr="008D0AC6">
              <w:rPr>
                <w:rFonts w:ascii="Arial" w:hAnsi="Arial" w:cs="Arial"/>
                <w:strike/>
              </w:rPr>
              <w:t>may not now be available or operable, but the approach it adopted may point the way to future possibilities</w:t>
            </w:r>
            <w:r w:rsidR="008D0AC6">
              <w:rPr>
                <w:rFonts w:ascii="Arial" w:hAnsi="Arial" w:cs="Arial"/>
                <w:strike/>
              </w:rPr>
              <w:t xml:space="preserve"> </w:t>
            </w:r>
            <w:r w:rsidRPr="008D0AC6">
              <w:rPr>
                <w:rFonts w:ascii="Arial" w:hAnsi="Arial" w:cs="Arial"/>
                <w:u w:val="single"/>
              </w:rPr>
              <w:t>include an online explorer of the results of the project (</w:t>
            </w:r>
            <w:hyperlink r:id="rId29" w:history="1">
              <w:r w:rsidRPr="008D0AC6">
                <w:rPr>
                  <w:rStyle w:val="Hyperlink"/>
                  <w:rFonts w:ascii="Arial" w:hAnsi="Arial" w:cs="Arial"/>
                </w:rPr>
                <w:t>http://www.explorer.globalswimways.org/</w:t>
              </w:r>
            </w:hyperlink>
            <w:r w:rsidRPr="008D0AC6">
              <w:rPr>
                <w:rFonts w:ascii="Arial" w:hAnsi="Arial" w:cs="Arial"/>
                <w:u w:val="single"/>
              </w:rPr>
              <w:t xml:space="preserve">) and a manuscript proposing development of a Global </w:t>
            </w:r>
            <w:proofErr w:type="spellStart"/>
            <w:r w:rsidRPr="008D0AC6">
              <w:rPr>
                <w:rFonts w:ascii="Arial" w:hAnsi="Arial" w:cs="Arial"/>
                <w:u w:val="single"/>
              </w:rPr>
              <w:t>Swimways</w:t>
            </w:r>
            <w:proofErr w:type="spellEnd"/>
            <w:r w:rsidRPr="008D0AC6">
              <w:rPr>
                <w:rFonts w:ascii="Arial" w:hAnsi="Arial" w:cs="Arial"/>
                <w:u w:val="single"/>
              </w:rPr>
              <w:t xml:space="preserve"> program and next steps towards its development (https://esajournals.onlinelibrary.wiley.com/doi/full/10.1002/fee.2550). UNEP-WCMC, </w:t>
            </w:r>
            <w:proofErr w:type="spellStart"/>
            <w:r w:rsidRPr="008D0AC6">
              <w:rPr>
                <w:rFonts w:ascii="Arial" w:hAnsi="Arial" w:cs="Arial"/>
                <w:strike/>
              </w:rPr>
              <w:t>T</w:t>
            </w:r>
            <w:r w:rsidR="003C6277" w:rsidRPr="003C6277">
              <w:rPr>
                <w:rFonts w:ascii="Arial" w:hAnsi="Arial" w:cs="Arial"/>
                <w:u w:val="single"/>
              </w:rPr>
              <w:t>t</w:t>
            </w:r>
            <w:r w:rsidRPr="00D0100E">
              <w:rPr>
                <w:rFonts w:ascii="Arial" w:hAnsi="Arial" w:cs="Arial"/>
              </w:rPr>
              <w:t>he</w:t>
            </w:r>
            <w:proofErr w:type="spellEnd"/>
            <w:r w:rsidRPr="00D0100E">
              <w:rPr>
                <w:rFonts w:ascii="Arial" w:hAnsi="Arial" w:cs="Arial"/>
              </w:rPr>
              <w:t xml:space="preserve"> World Fish Migration Foundation</w:t>
            </w:r>
            <w:r w:rsidRPr="003C6277">
              <w:rPr>
                <w:rFonts w:ascii="Arial" w:hAnsi="Arial" w:cs="Arial"/>
                <w:u w:val="single"/>
              </w:rPr>
              <w:t>, and WWF</w:t>
            </w:r>
            <w:r w:rsidRPr="00D0100E">
              <w:rPr>
                <w:rFonts w:ascii="Arial" w:hAnsi="Arial" w:cs="Arial"/>
              </w:rPr>
              <w:t xml:space="preserve"> </w:t>
            </w:r>
            <w:proofErr w:type="spellStart"/>
            <w:r w:rsidRPr="00D0100E">
              <w:rPr>
                <w:rFonts w:ascii="Arial" w:hAnsi="Arial" w:cs="Arial"/>
              </w:rPr>
              <w:t>w</w:t>
            </w:r>
            <w:r w:rsidRPr="003C6277">
              <w:rPr>
                <w:rFonts w:ascii="Arial" w:hAnsi="Arial" w:cs="Arial"/>
                <w:u w:val="single"/>
              </w:rPr>
              <w:t>ere</w:t>
            </w:r>
            <w:r w:rsidRPr="003C6277">
              <w:rPr>
                <w:rFonts w:ascii="Arial" w:hAnsi="Arial" w:cs="Arial"/>
                <w:strike/>
              </w:rPr>
              <w:t>as</w:t>
            </w:r>
            <w:proofErr w:type="spellEnd"/>
            <w:r w:rsidRPr="00D0100E">
              <w:rPr>
                <w:rFonts w:ascii="Arial" w:hAnsi="Arial" w:cs="Arial"/>
              </w:rPr>
              <w:t xml:space="preserve"> </w:t>
            </w:r>
            <w:r w:rsidRPr="003C6277">
              <w:rPr>
                <w:rFonts w:ascii="Arial" w:hAnsi="Arial" w:cs="Arial"/>
                <w:strike/>
              </w:rPr>
              <w:t>a</w:t>
            </w:r>
            <w:r w:rsidRPr="00D0100E">
              <w:rPr>
                <w:rFonts w:ascii="Arial" w:hAnsi="Arial" w:cs="Arial"/>
              </w:rPr>
              <w:t xml:space="preserve"> partner</w:t>
            </w:r>
            <w:r w:rsidRPr="003C6277">
              <w:rPr>
                <w:rFonts w:ascii="Arial" w:hAnsi="Arial" w:cs="Arial"/>
                <w:u w:val="single"/>
              </w:rPr>
              <w:t>s</w:t>
            </w:r>
            <w:r w:rsidRPr="00D0100E">
              <w:rPr>
                <w:rFonts w:ascii="Arial" w:hAnsi="Arial" w:cs="Arial"/>
              </w:rPr>
              <w:t xml:space="preserve"> in the project</w:t>
            </w:r>
            <w:r>
              <w:rPr>
                <w:rFonts w:ascii="Arial" w:hAnsi="Arial" w:cs="Arial"/>
              </w:rPr>
              <w:t>”</w:t>
            </w:r>
            <w:r w:rsidRPr="00D0100E">
              <w:rPr>
                <w:rFonts w:ascii="Arial" w:hAnsi="Arial" w:cs="Arial"/>
              </w:rPr>
              <w:t>.</w:t>
            </w:r>
          </w:p>
          <w:p w14:paraId="3F5C4B0D" w14:textId="77777777" w:rsidR="00D0100E" w:rsidRDefault="00D0100E" w:rsidP="00F97C13">
            <w:pPr>
              <w:suppressAutoHyphens/>
              <w:autoSpaceDN w:val="0"/>
              <w:textAlignment w:val="baseline"/>
              <w:rPr>
                <w:rFonts w:ascii="Arial" w:eastAsia="Calibri" w:hAnsi="Arial" w:cs="Arial"/>
              </w:rPr>
            </w:pPr>
          </w:p>
          <w:p w14:paraId="15C5F8B2" w14:textId="7EEB0CB6" w:rsidR="00F97C13" w:rsidRDefault="00F97C13" w:rsidP="00F97C13">
            <w:pPr>
              <w:suppressAutoHyphens/>
              <w:autoSpaceDN w:val="0"/>
              <w:textAlignment w:val="baseline"/>
              <w:rPr>
                <w:rFonts w:ascii="Arial" w:eastAsia="Calibri" w:hAnsi="Arial" w:cs="Arial"/>
              </w:rPr>
            </w:pPr>
            <w:r>
              <w:rPr>
                <w:rFonts w:ascii="Arial" w:eastAsia="Calibri" w:hAnsi="Arial" w:cs="Arial"/>
              </w:rPr>
              <w:t>In paragraph 19, which refers to datasets on turtles, suggestion to add at the end “</w:t>
            </w:r>
            <w:r w:rsidRPr="00F97C13">
              <w:rPr>
                <w:rFonts w:ascii="Arial" w:eastAsia="Calibri" w:hAnsi="Arial" w:cs="Arial"/>
              </w:rPr>
              <w:t xml:space="preserve">WWF and partners also recently published a </w:t>
            </w:r>
            <w:hyperlink r:id="rId30" w:history="1">
              <w:r w:rsidRPr="00F97C13">
                <w:rPr>
                  <w:rFonts w:ascii="Arial" w:eastAsia="Calibri" w:hAnsi="Arial"/>
                </w:rPr>
                <w:t>map of blue corridors for whales</w:t>
              </w:r>
            </w:hyperlink>
            <w:r w:rsidRPr="00705652">
              <w:rPr>
                <w:rFonts w:ascii="Arial" w:eastAsia="Calibri" w:hAnsi="Arial"/>
              </w:rPr>
              <w:t>, based on a compilation of satellite tagging data”.</w:t>
            </w:r>
            <w:r w:rsidR="00C2575F" w:rsidRPr="00705652">
              <w:rPr>
                <w:rFonts w:ascii="Arial" w:eastAsia="Calibri" w:hAnsi="Arial"/>
              </w:rPr>
              <w:t xml:space="preserve">  </w:t>
            </w:r>
            <w:r w:rsidR="00705652" w:rsidRPr="00705652">
              <w:rPr>
                <w:rFonts w:ascii="Arial" w:eastAsia="Calibri" w:hAnsi="Arial"/>
              </w:rPr>
              <w:t>(</w:t>
            </w:r>
            <w:r w:rsidR="003C6277">
              <w:rPr>
                <w:rFonts w:ascii="Arial" w:eastAsia="Calibri" w:hAnsi="Arial"/>
              </w:rPr>
              <w:t>It r</w:t>
            </w:r>
            <w:r w:rsidR="00705652" w:rsidRPr="00705652">
              <w:rPr>
                <w:rFonts w:ascii="Arial" w:eastAsia="Calibri" w:hAnsi="Arial"/>
              </w:rPr>
              <w:t xml:space="preserve">efers to recent mapping done by WWF with a wide range of partners of whale corridors, based on a compilation of satellite tagging data).  </w:t>
            </w:r>
          </w:p>
          <w:p w14:paraId="66E28507" w14:textId="77777777" w:rsidR="00F97C13" w:rsidRDefault="00F97C13" w:rsidP="00F97C13">
            <w:pPr>
              <w:suppressAutoHyphens/>
              <w:autoSpaceDN w:val="0"/>
              <w:textAlignment w:val="baseline"/>
              <w:rPr>
                <w:rFonts w:ascii="Arial" w:eastAsia="Calibri" w:hAnsi="Arial" w:cs="Arial"/>
              </w:rPr>
            </w:pPr>
          </w:p>
          <w:p w14:paraId="30D0BAFD" w14:textId="196F2286" w:rsidR="00F97C13" w:rsidRPr="00F97C13" w:rsidRDefault="00F97C13" w:rsidP="00F97C13">
            <w:pPr>
              <w:rPr>
                <w:rFonts w:ascii="Arial" w:eastAsia="Calibri" w:hAnsi="Arial" w:cs="Arial"/>
              </w:rPr>
            </w:pPr>
            <w:r>
              <w:rPr>
                <w:rFonts w:ascii="Arial" w:eastAsia="Calibri" w:hAnsi="Arial" w:cs="Arial"/>
              </w:rPr>
              <w:t xml:space="preserve">In paragraph 23 which refers to the </w:t>
            </w:r>
            <w:r w:rsidRPr="00F97C13">
              <w:rPr>
                <w:rFonts w:ascii="Arial" w:eastAsia="Calibri" w:hAnsi="Arial" w:cs="Arial"/>
              </w:rPr>
              <w:t>World Database on Ecological Corridors,</w:t>
            </w:r>
            <w:r>
              <w:rPr>
                <w:rFonts w:ascii="Arial" w:eastAsia="Calibri" w:hAnsi="Arial" w:cs="Arial"/>
              </w:rPr>
              <w:t xml:space="preserve"> suggestion to delete </w:t>
            </w:r>
            <w:r w:rsidRPr="00F97C13">
              <w:rPr>
                <w:rFonts w:ascii="Arial" w:eastAsia="Calibri" w:hAnsi="Arial" w:cs="Arial"/>
              </w:rPr>
              <w:t xml:space="preserve">“linked to the World Databases on Protected Areas and OECMs (now combined in ‘Protected Planet’, </w:t>
            </w:r>
            <w:hyperlink r:id="rId31" w:history="1">
              <w:r w:rsidRPr="00F97C13">
                <w:rPr>
                  <w:rFonts w:ascii="Arial" w:eastAsia="Calibri" w:hAnsi="Arial" w:cs="Arial"/>
                </w:rPr>
                <w:t>https://www.protectedplanet.net/en)</w:t>
              </w:r>
            </w:hyperlink>
            <w:r w:rsidRPr="00F97C13">
              <w:rPr>
                <w:rFonts w:ascii="Arial" w:eastAsia="Calibri" w:hAnsi="Arial" w:cs="Arial"/>
              </w:rPr>
              <w:t xml:space="preserve">” and that “it could be useful to highlight Protected Planet itself. </w:t>
            </w:r>
          </w:p>
          <w:p w14:paraId="5881C57F" w14:textId="4D028805" w:rsidR="00F97C13" w:rsidRDefault="00000000" w:rsidP="00F97C13">
            <w:pPr>
              <w:rPr>
                <w:rFonts w:ascii="Arial" w:eastAsia="Calibri" w:hAnsi="Arial" w:cs="Arial"/>
              </w:rPr>
            </w:pPr>
            <w:hyperlink r:id="rId32" w:history="1">
              <w:r w:rsidR="00F97C13" w:rsidRPr="00F97C13">
                <w:rPr>
                  <w:rFonts w:ascii="Arial" w:eastAsia="Calibri" w:hAnsi="Arial" w:cs="Arial"/>
                </w:rPr>
                <w:t>https://www.protectedplanet.net/en/</w:t>
              </w:r>
            </w:hyperlink>
            <w:r w:rsidR="00F97C13" w:rsidRPr="00F97C13">
              <w:rPr>
                <w:rFonts w:ascii="Arial" w:eastAsia="Calibri" w:hAnsi="Arial" w:cs="Arial"/>
              </w:rPr>
              <w:t xml:space="preserve"> as the authoritative source of data on protected areas and other effective area-based conservation measures (OECMs). It exists due to the extensive efforts of governments and other stakeholders to map, monitor and report data on protected areas and OECMs. Through the Protected Planet website, users can explore the World Database on Protected Areas (WDPA), World Database on OECMs, Global Database on Protected Area Management Effectiveness (GD-PAME), and a wealth of associated information”.</w:t>
            </w:r>
            <w:r w:rsidR="00F97C13">
              <w:rPr>
                <w:rFonts w:ascii="Arial" w:eastAsia="Calibri" w:hAnsi="Arial" w:cs="Arial"/>
              </w:rPr>
              <w:t xml:space="preserve">  </w:t>
            </w:r>
          </w:p>
          <w:p w14:paraId="05827F31" w14:textId="77777777" w:rsidR="00355089" w:rsidRDefault="00355089" w:rsidP="00F97C13">
            <w:pPr>
              <w:rPr>
                <w:rFonts w:ascii="Arial" w:eastAsia="Calibri" w:hAnsi="Arial" w:cs="Arial"/>
              </w:rPr>
            </w:pPr>
          </w:p>
          <w:p w14:paraId="0BACDDF3" w14:textId="2C9E3922" w:rsidR="008E6F10" w:rsidRDefault="008E6F10" w:rsidP="00F97C13">
            <w:pPr>
              <w:rPr>
                <w:rFonts w:ascii="Arial" w:eastAsia="Calibri" w:hAnsi="Arial" w:cs="Arial"/>
              </w:rPr>
            </w:pPr>
            <w:r w:rsidRPr="00F97C13">
              <w:rPr>
                <w:rFonts w:ascii="Arial" w:eastAsia="Calibri" w:hAnsi="Arial" w:cs="Arial"/>
              </w:rPr>
              <w:t xml:space="preserve">In paragraph 24, observation that the link </w:t>
            </w:r>
            <w:r w:rsidRPr="00F97C13">
              <w:rPr>
                <w:rFonts w:ascii="Arial" w:eastAsia="Calibri" w:hAnsi="Arial" w:cs="Arial"/>
                <w:i/>
              </w:rPr>
              <w:t>https://consbio.org/products/tools/linkage-mapper-software-v20</w:t>
            </w:r>
            <w:r w:rsidRPr="00F97C13">
              <w:rPr>
                <w:rFonts w:ascii="Arial" w:eastAsia="Calibri" w:hAnsi="Arial" w:cs="Arial"/>
              </w:rPr>
              <w:t xml:space="preserve"> appears to be incorrect.</w:t>
            </w:r>
            <w:r>
              <w:rPr>
                <w:rFonts w:ascii="Arial" w:eastAsia="Calibri" w:hAnsi="Arial" w:cs="Arial"/>
              </w:rPr>
              <w:t xml:space="preserve">  </w:t>
            </w:r>
          </w:p>
          <w:p w14:paraId="01CB6376" w14:textId="77777777" w:rsidR="008E6F10" w:rsidRDefault="008E6F10" w:rsidP="00F97C13">
            <w:pPr>
              <w:rPr>
                <w:rFonts w:ascii="Arial" w:eastAsia="Calibri" w:hAnsi="Arial" w:cs="Arial"/>
              </w:rPr>
            </w:pPr>
          </w:p>
          <w:p w14:paraId="36D0FA4D" w14:textId="6FAF2152" w:rsidR="00355089" w:rsidRPr="00A23A0E" w:rsidRDefault="00355089" w:rsidP="004C775C">
            <w:pPr>
              <w:rPr>
                <w:rFonts w:ascii="Arial" w:eastAsia="Calibri" w:hAnsi="Arial" w:cs="Arial"/>
              </w:rPr>
            </w:pPr>
            <w:r>
              <w:rPr>
                <w:rFonts w:ascii="Arial" w:eastAsia="Calibri" w:hAnsi="Arial" w:cs="Arial"/>
              </w:rPr>
              <w:t>In paragraph 25 on “</w:t>
            </w:r>
            <w:r w:rsidRPr="00355089">
              <w:rPr>
                <w:rFonts w:ascii="Arial" w:eastAsia="Calibri" w:hAnsi="Arial" w:cs="Arial"/>
              </w:rPr>
              <w:t xml:space="preserve">other platforms and facilities”, suggestion that “Despite being part of </w:t>
            </w:r>
            <w:proofErr w:type="spellStart"/>
            <w:r w:rsidRPr="00355089">
              <w:rPr>
                <w:rFonts w:ascii="Arial" w:eastAsia="Calibri" w:hAnsi="Arial" w:cs="Arial"/>
              </w:rPr>
              <w:t>Movebank</w:t>
            </w:r>
            <w:proofErr w:type="spellEnd"/>
            <w:r w:rsidRPr="00355089">
              <w:rPr>
                <w:rFonts w:ascii="Arial" w:eastAsia="Calibri" w:hAnsi="Arial" w:cs="Arial"/>
              </w:rPr>
              <w:t xml:space="preserve"> it might be worth mentioning the Arctic Animal Movement Archive </w:t>
            </w:r>
            <w:hyperlink r:id="rId33" w:history="1">
              <w:r w:rsidRPr="00355089">
                <w:rPr>
                  <w:rFonts w:ascii="Arial" w:eastAsia="Calibri" w:hAnsi="Arial" w:cs="Arial"/>
                  <w:i/>
                </w:rPr>
                <w:t>https://www.movebank.org/cms/movebank-content/arctic-animal-movement-archive</w:t>
              </w:r>
            </w:hyperlink>
            <w:r w:rsidRPr="00355089">
              <w:rPr>
                <w:rFonts w:ascii="Arial" w:eastAsia="Calibri" w:hAnsi="Arial" w:cs="Arial"/>
              </w:rPr>
              <w:t xml:space="preserve"> .  </w:t>
            </w:r>
          </w:p>
        </w:tc>
      </w:tr>
      <w:tr w:rsidR="00930E97" w:rsidRPr="00A23A0E" w14:paraId="72C274FE" w14:textId="77777777" w:rsidTr="008D0AC6">
        <w:tc>
          <w:tcPr>
            <w:tcW w:w="2547" w:type="dxa"/>
          </w:tcPr>
          <w:p w14:paraId="5094C1C9" w14:textId="0CC5D2EF" w:rsidR="00930E97" w:rsidRPr="00A23A0E" w:rsidRDefault="00850584" w:rsidP="00D84B79">
            <w:pPr>
              <w:suppressAutoHyphens/>
              <w:autoSpaceDN w:val="0"/>
              <w:textAlignment w:val="baseline"/>
              <w:rPr>
                <w:rFonts w:eastAsia="Calibri" w:cs="Arial"/>
              </w:rPr>
            </w:pPr>
            <w:r w:rsidRPr="00850584">
              <w:rPr>
                <w:rFonts w:ascii="Arial" w:eastAsia="Times New Roman" w:hAnsi="Arial" w:cs="Arial"/>
                <w:bCs/>
              </w:rPr>
              <w:lastRenderedPageBreak/>
              <w:t>Annex 2: CMS Conn</w:t>
            </w:r>
            <w:r>
              <w:rPr>
                <w:rFonts w:ascii="Arial" w:eastAsia="Times New Roman" w:hAnsi="Arial" w:cs="Arial"/>
                <w:bCs/>
              </w:rPr>
              <w:t>ectivity data sources survey - D</w:t>
            </w:r>
            <w:r w:rsidRPr="00850584">
              <w:rPr>
                <w:rFonts w:ascii="Arial" w:eastAsia="Times New Roman" w:hAnsi="Arial" w:cs="Arial"/>
                <w:bCs/>
              </w:rPr>
              <w:t>ecision 13.114 (</w:t>
            </w:r>
            <w:r w:rsidR="00D84B79">
              <w:rPr>
                <w:rFonts w:ascii="Arial" w:eastAsia="Times New Roman" w:hAnsi="Arial" w:cs="Arial"/>
                <w:bCs/>
              </w:rPr>
              <w:t>d</w:t>
            </w:r>
            <w:r w:rsidRPr="00850584">
              <w:rPr>
                <w:rFonts w:ascii="Arial" w:eastAsia="Times New Roman" w:hAnsi="Arial" w:cs="Arial"/>
                <w:bCs/>
              </w:rPr>
              <w:t>)</w:t>
            </w:r>
          </w:p>
        </w:tc>
        <w:tc>
          <w:tcPr>
            <w:tcW w:w="7073" w:type="dxa"/>
          </w:tcPr>
          <w:p w14:paraId="5B7B6E4D" w14:textId="18E6DE6D" w:rsidR="00850584" w:rsidRPr="00850584" w:rsidRDefault="00850584" w:rsidP="00850584">
            <w:pPr>
              <w:rPr>
                <w:rFonts w:ascii="Arial" w:eastAsia="Calibri" w:hAnsi="Arial" w:cs="Arial"/>
              </w:rPr>
            </w:pPr>
            <w:r w:rsidRPr="00850584">
              <w:rPr>
                <w:rFonts w:ascii="Arial" w:eastAsia="Calibri" w:hAnsi="Arial" w:cs="Arial"/>
              </w:rPr>
              <w:t>Suggestions for target institutions for survey:</w:t>
            </w:r>
          </w:p>
          <w:p w14:paraId="2943619B" w14:textId="77777777" w:rsidR="00850584" w:rsidRPr="00850584" w:rsidRDefault="00850584" w:rsidP="00850584">
            <w:pPr>
              <w:rPr>
                <w:rFonts w:ascii="Arial" w:eastAsia="Calibri" w:hAnsi="Arial" w:cs="Arial"/>
              </w:rPr>
            </w:pPr>
            <w:r w:rsidRPr="00850584">
              <w:rPr>
                <w:rFonts w:ascii="Arial" w:eastAsia="Calibri" w:hAnsi="Arial" w:cs="Arial"/>
              </w:rPr>
              <w:t>• Norwegian Institute for Nature Research (NINA)</w:t>
            </w:r>
          </w:p>
          <w:p w14:paraId="190444CA" w14:textId="77777777" w:rsidR="00850584" w:rsidRPr="00850584" w:rsidRDefault="00850584" w:rsidP="00850584">
            <w:pPr>
              <w:rPr>
                <w:rFonts w:ascii="Arial" w:eastAsia="Calibri" w:hAnsi="Arial" w:cs="Arial"/>
              </w:rPr>
            </w:pPr>
            <w:r w:rsidRPr="00850584">
              <w:rPr>
                <w:rFonts w:ascii="Arial" w:eastAsia="Calibri" w:hAnsi="Arial" w:cs="Arial"/>
              </w:rPr>
              <w:t>• Conservation International</w:t>
            </w:r>
          </w:p>
          <w:p w14:paraId="53CFA5D0" w14:textId="77777777" w:rsidR="00850584" w:rsidRPr="00850584" w:rsidRDefault="00850584" w:rsidP="00850584">
            <w:pPr>
              <w:rPr>
                <w:rFonts w:ascii="Arial" w:eastAsia="Calibri" w:hAnsi="Arial" w:cs="Arial"/>
              </w:rPr>
            </w:pPr>
            <w:r w:rsidRPr="00850584">
              <w:rPr>
                <w:rFonts w:ascii="Arial" w:eastAsia="Calibri" w:hAnsi="Arial" w:cs="Arial"/>
              </w:rPr>
              <w:t>• Colorado State University</w:t>
            </w:r>
          </w:p>
          <w:p w14:paraId="601911C0" w14:textId="77777777" w:rsidR="00850584" w:rsidRPr="00850584" w:rsidRDefault="00850584" w:rsidP="00850584">
            <w:pPr>
              <w:rPr>
                <w:rFonts w:ascii="Arial" w:eastAsia="Calibri" w:hAnsi="Arial" w:cs="Arial"/>
              </w:rPr>
            </w:pPr>
            <w:r w:rsidRPr="00850584">
              <w:rPr>
                <w:rFonts w:ascii="Arial" w:eastAsia="Calibri" w:hAnsi="Arial" w:cs="Arial"/>
              </w:rPr>
              <w:t>• Institute for Resources, Environment and Sustainability, University of British Columbia</w:t>
            </w:r>
          </w:p>
          <w:p w14:paraId="3CCACFE3" w14:textId="77777777" w:rsidR="00850584" w:rsidRPr="00850584" w:rsidRDefault="00850584" w:rsidP="00850584">
            <w:pPr>
              <w:rPr>
                <w:rFonts w:ascii="Arial" w:eastAsia="Calibri" w:hAnsi="Arial" w:cs="Arial"/>
              </w:rPr>
            </w:pPr>
            <w:r w:rsidRPr="00850584">
              <w:rPr>
                <w:rFonts w:ascii="Arial" w:eastAsia="Calibri" w:hAnsi="Arial" w:cs="Arial"/>
              </w:rPr>
              <w:t>• Joint Research Centre, European Commission</w:t>
            </w:r>
          </w:p>
          <w:p w14:paraId="79757502" w14:textId="2E8CEEBA" w:rsidR="00930E97" w:rsidRPr="00850584" w:rsidRDefault="00850584" w:rsidP="00850584">
            <w:pPr>
              <w:rPr>
                <w:rFonts w:ascii="Arial" w:eastAsia="Calibri" w:hAnsi="Arial" w:cs="Arial"/>
              </w:rPr>
            </w:pPr>
            <w:r w:rsidRPr="00850584">
              <w:rPr>
                <w:rFonts w:ascii="Arial" w:eastAsia="Calibri" w:hAnsi="Arial" w:cs="Arial"/>
              </w:rPr>
              <w:t>• European Environment Agency – Biodiversity Ecosystems Data and Information.</w:t>
            </w:r>
          </w:p>
          <w:p w14:paraId="2A16CD8E" w14:textId="77777777" w:rsidR="00850584" w:rsidRDefault="00850584" w:rsidP="00850584">
            <w:pPr>
              <w:rPr>
                <w:rFonts w:ascii="Arial" w:eastAsia="Calibri" w:hAnsi="Arial" w:cs="Arial"/>
              </w:rPr>
            </w:pPr>
          </w:p>
          <w:p w14:paraId="020284D9" w14:textId="04E6F0A1" w:rsidR="00AC209A" w:rsidRDefault="00AC209A" w:rsidP="00850584">
            <w:pPr>
              <w:rPr>
                <w:rFonts w:ascii="Arial" w:eastAsia="Calibri" w:hAnsi="Arial" w:cs="Arial"/>
              </w:rPr>
            </w:pPr>
            <w:r>
              <w:rPr>
                <w:rFonts w:ascii="Arial" w:eastAsia="Calibri" w:hAnsi="Arial" w:cs="Arial"/>
              </w:rPr>
              <w:t xml:space="preserve">Suggestion for the survey to ask whether any of the data sources have been used to inform an indicator.  [Could perhaps be mentioned </w:t>
            </w:r>
            <w:r>
              <w:rPr>
                <w:rFonts w:ascii="Arial" w:eastAsia="Calibri" w:hAnsi="Arial" w:cs="Arial"/>
              </w:rPr>
              <w:lastRenderedPageBreak/>
              <w:t>in questions 3 or 4 under “</w:t>
            </w:r>
            <w:r w:rsidRPr="00AC209A">
              <w:rPr>
                <w:rFonts w:ascii="Arial" w:eastAsia="Calibri" w:hAnsi="Arial" w:cs="Arial"/>
              </w:rPr>
              <w:t>How to complete the survey”</w:t>
            </w:r>
            <w:r>
              <w:rPr>
                <w:rFonts w:ascii="Arial" w:eastAsia="Calibri" w:hAnsi="Arial" w:cs="Arial"/>
              </w:rPr>
              <w:t xml:space="preserve">, although it may be too specific a point for this context].  </w:t>
            </w:r>
          </w:p>
          <w:p w14:paraId="35AF1DEC" w14:textId="77777777" w:rsidR="00AC209A" w:rsidRDefault="00AC209A" w:rsidP="00850584">
            <w:pPr>
              <w:rPr>
                <w:rFonts w:ascii="Arial" w:eastAsia="Calibri" w:hAnsi="Arial" w:cs="Arial"/>
              </w:rPr>
            </w:pPr>
          </w:p>
          <w:p w14:paraId="13F30BF8" w14:textId="5604677A" w:rsidR="00AC209A" w:rsidRPr="00AC209A" w:rsidRDefault="00AC209A" w:rsidP="00850584">
            <w:pPr>
              <w:rPr>
                <w:rFonts w:ascii="Arial" w:eastAsia="Calibri" w:hAnsi="Arial" w:cs="Arial"/>
              </w:rPr>
            </w:pPr>
            <w:r>
              <w:rPr>
                <w:rFonts w:ascii="Arial" w:eastAsia="Calibri" w:hAnsi="Arial" w:cs="Arial"/>
              </w:rPr>
              <w:t>In “</w:t>
            </w:r>
            <w:r w:rsidRPr="00AC209A">
              <w:rPr>
                <w:rFonts w:ascii="Arial" w:eastAsia="Calibri" w:hAnsi="Arial" w:cs="Arial"/>
              </w:rPr>
              <w:t>How to complete the survey”, amend question 4 as follows:</w:t>
            </w:r>
          </w:p>
          <w:p w14:paraId="04FFDE66" w14:textId="21658679" w:rsidR="00AC209A" w:rsidRDefault="00AC209A" w:rsidP="00850584">
            <w:pPr>
              <w:rPr>
                <w:rFonts w:ascii="Arial" w:eastAsia="Calibri" w:hAnsi="Arial" w:cs="Arial"/>
              </w:rPr>
            </w:pPr>
            <w:r w:rsidRPr="00AC209A">
              <w:rPr>
                <w:rFonts w:ascii="Arial" w:eastAsia="Calibri" w:hAnsi="Arial" w:cs="Arial"/>
              </w:rPr>
              <w:t xml:space="preserve">  4.  Are the results directly applied in practice to the shaping or implementation of </w:t>
            </w:r>
            <w:r w:rsidRPr="003C6277">
              <w:rPr>
                <w:rFonts w:ascii="Arial" w:eastAsia="Calibri" w:hAnsi="Arial" w:cs="Arial"/>
                <w:u w:val="single"/>
              </w:rPr>
              <w:t>spatial planning or</w:t>
            </w:r>
            <w:r w:rsidRPr="00AC209A">
              <w:rPr>
                <w:rFonts w:ascii="Arial" w:eastAsia="Calibri" w:hAnsi="Arial" w:cs="Arial"/>
              </w:rPr>
              <w:t xml:space="preserve"> migratory species conservation policies in your country/area? If yes, please describe.</w:t>
            </w:r>
          </w:p>
          <w:p w14:paraId="6E1EF07F" w14:textId="77777777" w:rsidR="00AC209A" w:rsidRDefault="00AC209A" w:rsidP="00850584">
            <w:pPr>
              <w:rPr>
                <w:rFonts w:ascii="Arial" w:eastAsia="Calibri" w:hAnsi="Arial" w:cs="Arial"/>
              </w:rPr>
            </w:pPr>
          </w:p>
          <w:p w14:paraId="5D60605D" w14:textId="450C535D" w:rsidR="00C2575F" w:rsidRDefault="00C2575F" w:rsidP="00850584">
            <w:pPr>
              <w:rPr>
                <w:rFonts w:ascii="Arial" w:eastAsia="Calibri" w:hAnsi="Arial" w:cs="Arial"/>
              </w:rPr>
            </w:pPr>
            <w:r w:rsidRPr="00C2575F">
              <w:rPr>
                <w:rFonts w:ascii="Arial" w:eastAsia="Calibri" w:hAnsi="Arial" w:cs="Arial"/>
              </w:rPr>
              <w:t xml:space="preserve">The intricate web of urban environments can serve as essential stopovers, corridors, and even havens for migratory species, making urban conservation efforts pivotal in their protection. The survey should include in more detail the role of corridors, add spatial aspects and its relation to urban settlements; and it should identify cities that have undertaken biodiversity assessments, such as Singapore Cities Biodiversity Index which include data on migratory species.  </w:t>
            </w:r>
          </w:p>
          <w:p w14:paraId="074F3922" w14:textId="77777777" w:rsidR="00C2575F" w:rsidRDefault="00C2575F" w:rsidP="00850584">
            <w:pPr>
              <w:rPr>
                <w:rFonts w:ascii="Arial" w:eastAsia="Calibri" w:hAnsi="Arial" w:cs="Arial"/>
              </w:rPr>
            </w:pPr>
          </w:p>
          <w:p w14:paraId="28BA7405" w14:textId="770990FE" w:rsidR="00850584" w:rsidRDefault="00850584" w:rsidP="00850584">
            <w:pPr>
              <w:rPr>
                <w:rFonts w:ascii="Arial" w:eastAsia="Calibri" w:hAnsi="Arial" w:cs="Arial"/>
              </w:rPr>
            </w:pPr>
            <w:r>
              <w:rPr>
                <w:rFonts w:ascii="Arial" w:eastAsia="Calibri" w:hAnsi="Arial" w:cs="Arial"/>
              </w:rPr>
              <w:t>In Section (i).A.(C) on birds, “</w:t>
            </w:r>
            <w:r w:rsidRPr="00850584">
              <w:rPr>
                <w:rFonts w:ascii="Arial" w:eastAsia="Calibri" w:hAnsi="Arial" w:cs="Arial"/>
              </w:rPr>
              <w:t xml:space="preserve">Why not including light-level geo-locator data or the new geo-locator data that also combine atmospheric pressure data?”. </w:t>
            </w:r>
          </w:p>
          <w:p w14:paraId="42E5D253" w14:textId="77777777" w:rsidR="00850584" w:rsidRDefault="00850584" w:rsidP="00850584">
            <w:pPr>
              <w:rPr>
                <w:rFonts w:ascii="Arial" w:eastAsia="Calibri" w:hAnsi="Arial" w:cs="Arial"/>
              </w:rPr>
            </w:pPr>
          </w:p>
          <w:p w14:paraId="12160A6F" w14:textId="2E3A796A" w:rsidR="003344CE" w:rsidRDefault="003344CE" w:rsidP="00850584">
            <w:pPr>
              <w:rPr>
                <w:rFonts w:ascii="Arial" w:eastAsia="Calibri" w:hAnsi="Arial" w:cs="Arial"/>
              </w:rPr>
            </w:pPr>
            <w:r>
              <w:rPr>
                <w:rFonts w:ascii="Arial" w:eastAsia="Calibri" w:hAnsi="Arial" w:cs="Arial"/>
              </w:rPr>
              <w:t>In Section (i).A.(C) on birds, in relation to p</w:t>
            </w:r>
            <w:r w:rsidRPr="003344CE">
              <w:rPr>
                <w:rFonts w:ascii="Arial" w:eastAsia="Calibri" w:hAnsi="Arial" w:cs="Arial"/>
              </w:rPr>
              <w:t xml:space="preserve">opulation-level movement patterns, suggestion that radar data is potentially also useful for broad movement patterns; and </w:t>
            </w:r>
            <w:proofErr w:type="spellStart"/>
            <w:r w:rsidRPr="003344CE">
              <w:rPr>
                <w:rFonts w:ascii="Arial" w:eastAsia="Calibri" w:hAnsi="Arial" w:cs="Arial"/>
              </w:rPr>
              <w:t>noctural</w:t>
            </w:r>
            <w:proofErr w:type="spellEnd"/>
            <w:r w:rsidRPr="003344CE">
              <w:rPr>
                <w:rFonts w:ascii="Arial" w:eastAsia="Calibri" w:hAnsi="Arial" w:cs="Arial"/>
              </w:rPr>
              <w:t xml:space="preserve"> migration audio recordings</w:t>
            </w:r>
            <w:r>
              <w:rPr>
                <w:rFonts w:ascii="Arial" w:eastAsia="Calibri" w:hAnsi="Arial" w:cs="Arial"/>
              </w:rPr>
              <w:t xml:space="preserve"> too</w:t>
            </w:r>
            <w:r w:rsidRPr="003344CE">
              <w:rPr>
                <w:rFonts w:ascii="Arial" w:eastAsia="Calibri" w:hAnsi="Arial" w:cs="Arial"/>
              </w:rPr>
              <w:t xml:space="preserve">.  </w:t>
            </w:r>
          </w:p>
          <w:p w14:paraId="0991C493" w14:textId="77777777" w:rsidR="003344CE" w:rsidRDefault="003344CE" w:rsidP="00850584">
            <w:pPr>
              <w:rPr>
                <w:rFonts w:ascii="Arial" w:eastAsia="Calibri" w:hAnsi="Arial" w:cs="Arial"/>
              </w:rPr>
            </w:pPr>
          </w:p>
          <w:p w14:paraId="729AF3C0" w14:textId="618E6160" w:rsidR="003344CE" w:rsidRDefault="003344CE" w:rsidP="00850584">
            <w:pPr>
              <w:rPr>
                <w:rFonts w:ascii="Arial" w:eastAsia="Calibri" w:hAnsi="Arial" w:cs="Arial"/>
              </w:rPr>
            </w:pPr>
            <w:r>
              <w:rPr>
                <w:rFonts w:ascii="Arial" w:eastAsia="Calibri" w:hAnsi="Arial" w:cs="Arial"/>
              </w:rPr>
              <w:t>In Section (i).B.(C) on birds, in relation to t</w:t>
            </w:r>
            <w:r w:rsidRPr="003344CE">
              <w:rPr>
                <w:rFonts w:ascii="Arial" w:eastAsia="Calibri" w:hAnsi="Arial" w:cs="Arial"/>
              </w:rPr>
              <w:t xml:space="preserve">emporal use of areas, suggestion to mention radio tracking data (nanotags) as well.  </w:t>
            </w:r>
          </w:p>
          <w:p w14:paraId="033E98CB" w14:textId="77777777" w:rsidR="003344CE" w:rsidRDefault="003344CE" w:rsidP="00850584">
            <w:pPr>
              <w:rPr>
                <w:rFonts w:ascii="Arial" w:eastAsia="Calibri" w:hAnsi="Arial" w:cs="Arial"/>
              </w:rPr>
            </w:pPr>
          </w:p>
          <w:p w14:paraId="6AC8C1C3" w14:textId="7C40EB43" w:rsidR="003344CE" w:rsidRPr="003344CE" w:rsidRDefault="003344CE" w:rsidP="003344CE">
            <w:pPr>
              <w:rPr>
                <w:rFonts w:ascii="Arial" w:eastAsia="Calibri" w:hAnsi="Arial" w:cs="Arial"/>
              </w:rPr>
            </w:pPr>
            <w:r>
              <w:rPr>
                <w:rFonts w:ascii="Arial" w:eastAsia="Calibri" w:hAnsi="Arial" w:cs="Arial"/>
              </w:rPr>
              <w:t xml:space="preserve">In Section (i).B.(C) on birds, in relation to </w:t>
            </w:r>
            <w:r w:rsidRPr="003344CE">
              <w:rPr>
                <w:rFonts w:ascii="Arial" w:eastAsia="Calibri" w:hAnsi="Arial" w:cs="Arial"/>
              </w:rPr>
              <w:t xml:space="preserve">conservation and management measures, suggestion to add Analyses of the effectiveness of management action (such as the WHSRN Site Assessment Tool </w:t>
            </w:r>
            <w:r w:rsidRPr="003344CE">
              <w:rPr>
                <w:rFonts w:ascii="Arial" w:eastAsia="Calibri" w:hAnsi="Arial" w:cs="Arial"/>
                <w:i/>
              </w:rPr>
              <w:t>https://whsrn.org/site-support/site-assessment/</w:t>
            </w:r>
            <w:r w:rsidRPr="003344CE">
              <w:rPr>
                <w:rFonts w:ascii="Arial" w:eastAsia="Calibri" w:hAnsi="Arial" w:cs="Arial"/>
              </w:rPr>
              <w:t xml:space="preserve"> .  </w:t>
            </w:r>
          </w:p>
          <w:p w14:paraId="7DC7A9C4" w14:textId="77777777" w:rsidR="003344CE" w:rsidRDefault="003344CE" w:rsidP="00850584">
            <w:pPr>
              <w:rPr>
                <w:rFonts w:ascii="Arial" w:eastAsia="Calibri" w:hAnsi="Arial" w:cs="Arial"/>
              </w:rPr>
            </w:pPr>
          </w:p>
          <w:p w14:paraId="6A2D485A" w14:textId="21ACC652" w:rsidR="00C2575F" w:rsidRPr="00CB4077" w:rsidRDefault="00850584" w:rsidP="00850584">
            <w:pPr>
              <w:rPr>
                <w:rFonts w:ascii="Arial" w:hAnsi="Arial" w:cs="Arial"/>
              </w:rPr>
            </w:pPr>
            <w:r w:rsidRPr="00850584">
              <w:rPr>
                <w:rFonts w:ascii="Arial" w:eastAsia="Calibri" w:hAnsi="Arial" w:cs="Arial"/>
              </w:rPr>
              <w:t xml:space="preserve">In Section (ii).B on mammals, suggested amendment in column A: </w:t>
            </w:r>
            <w:r w:rsidRPr="00850584">
              <w:rPr>
                <w:rFonts w:ascii="Arial" w:hAnsi="Arial" w:cs="Arial"/>
              </w:rPr>
              <w:t xml:space="preserve">Identifying </w:t>
            </w:r>
            <w:r w:rsidRPr="003C6277">
              <w:rPr>
                <w:rFonts w:ascii="Arial" w:hAnsi="Arial" w:cs="Arial"/>
                <w:u w:val="single"/>
              </w:rPr>
              <w:t>core</w:t>
            </w:r>
            <w:r w:rsidRPr="00850584">
              <w:rPr>
                <w:rFonts w:ascii="Arial" w:hAnsi="Arial" w:cs="Arial"/>
              </w:rPr>
              <w:t xml:space="preserve"> areas </w:t>
            </w:r>
            <w:r w:rsidRPr="003C6277">
              <w:rPr>
                <w:rFonts w:ascii="Arial" w:hAnsi="Arial" w:cs="Arial"/>
                <w:u w:val="single"/>
              </w:rPr>
              <w:t>and ecological corridors</w:t>
            </w:r>
            <w:r w:rsidRPr="00850584">
              <w:rPr>
                <w:rFonts w:ascii="Arial" w:hAnsi="Arial" w:cs="Arial"/>
              </w:rPr>
              <w:t xml:space="preserve"> that play a key role in the connectivity of mammal migration systems.</w:t>
            </w:r>
          </w:p>
          <w:p w14:paraId="13165B92" w14:textId="77777777" w:rsidR="00850584" w:rsidRPr="009C22C2" w:rsidRDefault="00850584" w:rsidP="00850584">
            <w:pPr>
              <w:rPr>
                <w:rFonts w:ascii="Arial" w:eastAsia="Calibri" w:hAnsi="Arial" w:cs="Arial"/>
              </w:rPr>
            </w:pPr>
          </w:p>
          <w:p w14:paraId="1BCEEEB7" w14:textId="7845DC7A" w:rsidR="009C22C2" w:rsidRPr="009C22C2" w:rsidRDefault="009C22C2" w:rsidP="00850584">
            <w:pPr>
              <w:rPr>
                <w:rFonts w:ascii="Arial" w:eastAsia="Calibri" w:hAnsi="Arial" w:cs="Arial"/>
              </w:rPr>
            </w:pPr>
            <w:r w:rsidRPr="009C22C2">
              <w:rPr>
                <w:rFonts w:ascii="Arial" w:eastAsia="Calibri" w:hAnsi="Arial" w:cs="Arial"/>
              </w:rPr>
              <w:t>In Section (ii).B on mammals, suggested amendments in column B:</w:t>
            </w:r>
          </w:p>
          <w:p w14:paraId="2B283F2A" w14:textId="1E3F9EF2" w:rsidR="009C22C2" w:rsidRPr="003C6277" w:rsidRDefault="009C22C2" w:rsidP="00850584">
            <w:pPr>
              <w:rPr>
                <w:rFonts w:ascii="Arial" w:eastAsia="Calibri" w:hAnsi="Arial" w:cs="Arial"/>
                <w:u w:val="single"/>
              </w:rPr>
            </w:pPr>
            <w:r>
              <w:rPr>
                <w:rFonts w:ascii="Arial" w:hAnsi="Arial" w:cs="Arial"/>
              </w:rPr>
              <w:t xml:space="preserve"> - </w:t>
            </w:r>
            <w:r w:rsidRPr="009C22C2">
              <w:rPr>
                <w:rFonts w:ascii="Arial" w:hAnsi="Arial" w:cs="Arial"/>
              </w:rPr>
              <w:t xml:space="preserve">Location of relevant </w:t>
            </w:r>
            <w:r w:rsidRPr="003C6277">
              <w:rPr>
                <w:rFonts w:ascii="Arial" w:hAnsi="Arial" w:cs="Arial"/>
                <w:u w:val="single"/>
              </w:rPr>
              <w:t>core</w:t>
            </w:r>
            <w:r w:rsidRPr="009C22C2">
              <w:rPr>
                <w:rFonts w:ascii="Arial" w:hAnsi="Arial" w:cs="Arial"/>
              </w:rPr>
              <w:t xml:space="preserve"> areas </w:t>
            </w:r>
            <w:r w:rsidRPr="003C6277">
              <w:rPr>
                <w:rFonts w:ascii="Arial" w:hAnsi="Arial" w:cs="Arial"/>
                <w:u w:val="single"/>
              </w:rPr>
              <w:t>and ecological corridors</w:t>
            </w:r>
          </w:p>
          <w:p w14:paraId="1D8CE0B3" w14:textId="09C163B0" w:rsidR="00850584" w:rsidRPr="009C22C2" w:rsidRDefault="009C22C2" w:rsidP="00850584">
            <w:pPr>
              <w:rPr>
                <w:rFonts w:ascii="Arial" w:eastAsia="Calibri" w:hAnsi="Arial" w:cs="Arial"/>
              </w:rPr>
            </w:pPr>
            <w:r>
              <w:rPr>
                <w:rFonts w:ascii="Arial" w:hAnsi="Arial" w:cs="Arial"/>
              </w:rPr>
              <w:t xml:space="preserve"> - </w:t>
            </w:r>
            <w:r w:rsidRPr="009C22C2">
              <w:rPr>
                <w:rFonts w:ascii="Arial" w:hAnsi="Arial" w:cs="Arial"/>
              </w:rPr>
              <w:t xml:space="preserve">Extent/boundaries of </w:t>
            </w:r>
            <w:r w:rsidRPr="003C6277">
              <w:rPr>
                <w:rFonts w:ascii="Arial" w:hAnsi="Arial" w:cs="Arial"/>
                <w:u w:val="single"/>
              </w:rPr>
              <w:t>core</w:t>
            </w:r>
            <w:r w:rsidRPr="009C22C2">
              <w:rPr>
                <w:rFonts w:ascii="Arial" w:hAnsi="Arial" w:cs="Arial"/>
              </w:rPr>
              <w:t xml:space="preserve"> areas </w:t>
            </w:r>
            <w:r w:rsidRPr="003C6277">
              <w:rPr>
                <w:rFonts w:ascii="Arial" w:hAnsi="Arial" w:cs="Arial"/>
                <w:u w:val="single"/>
              </w:rPr>
              <w:t>and ecological corridors</w:t>
            </w:r>
          </w:p>
          <w:p w14:paraId="4094F14B" w14:textId="5B1A0C23" w:rsidR="009C22C2" w:rsidRPr="003C6277" w:rsidRDefault="009C22C2" w:rsidP="00850584">
            <w:pPr>
              <w:rPr>
                <w:rFonts w:ascii="Arial" w:eastAsia="Calibri" w:hAnsi="Arial" w:cs="Arial"/>
                <w:u w:val="single"/>
              </w:rPr>
            </w:pPr>
            <w:r>
              <w:rPr>
                <w:rFonts w:ascii="Arial" w:hAnsi="Arial" w:cs="Arial"/>
              </w:rPr>
              <w:t xml:space="preserve"> - </w:t>
            </w:r>
            <w:r w:rsidRPr="009C22C2">
              <w:rPr>
                <w:rFonts w:ascii="Arial" w:hAnsi="Arial" w:cs="Arial"/>
              </w:rPr>
              <w:t xml:space="preserve">Temporal use of </w:t>
            </w:r>
            <w:r w:rsidRPr="003C6277">
              <w:rPr>
                <w:rFonts w:ascii="Arial" w:hAnsi="Arial" w:cs="Arial"/>
                <w:u w:val="single"/>
              </w:rPr>
              <w:t xml:space="preserve">core </w:t>
            </w:r>
            <w:r w:rsidRPr="009C22C2">
              <w:rPr>
                <w:rFonts w:ascii="Arial" w:hAnsi="Arial" w:cs="Arial"/>
              </w:rPr>
              <w:t xml:space="preserve">areas </w:t>
            </w:r>
            <w:r w:rsidRPr="003C6277">
              <w:rPr>
                <w:rFonts w:ascii="Arial" w:hAnsi="Arial" w:cs="Arial"/>
                <w:u w:val="single"/>
              </w:rPr>
              <w:t>and ecological corridors</w:t>
            </w:r>
          </w:p>
          <w:p w14:paraId="3E577116" w14:textId="11507335" w:rsidR="009C22C2" w:rsidRPr="009C22C2" w:rsidRDefault="009C22C2" w:rsidP="00850584">
            <w:pPr>
              <w:rPr>
                <w:rFonts w:ascii="Arial" w:eastAsia="Calibri" w:hAnsi="Arial" w:cs="Arial"/>
              </w:rPr>
            </w:pPr>
            <w:r>
              <w:rPr>
                <w:rFonts w:ascii="Arial" w:hAnsi="Arial" w:cs="Arial"/>
              </w:rPr>
              <w:t xml:space="preserve"> - </w:t>
            </w:r>
            <w:r w:rsidRPr="009C22C2">
              <w:rPr>
                <w:rFonts w:ascii="Arial" w:hAnsi="Arial" w:cs="Arial"/>
              </w:rPr>
              <w:t xml:space="preserve">Sufficiency of coverage of protected and conserved areas vis-a-vis mammals’ occurrence (at population level) throughout the annual cycle; </w:t>
            </w:r>
            <w:r w:rsidRPr="003C6277">
              <w:rPr>
                <w:rFonts w:ascii="Arial" w:hAnsi="Arial" w:cs="Arial"/>
                <w:u w:val="single"/>
              </w:rPr>
              <w:t>sufficiency of ecological network ensuring protected and conserved areas are ‘well-connected’ (</w:t>
            </w:r>
            <w:proofErr w:type="spellStart"/>
            <w:r w:rsidRPr="003C6277">
              <w:rPr>
                <w:rFonts w:ascii="Arial" w:hAnsi="Arial" w:cs="Arial"/>
                <w:u w:val="single"/>
              </w:rPr>
              <w:t>ie</w:t>
            </w:r>
            <w:proofErr w:type="spellEnd"/>
            <w:r w:rsidRPr="003C6277">
              <w:rPr>
                <w:rFonts w:ascii="Arial" w:hAnsi="Arial" w:cs="Arial"/>
                <w:u w:val="single"/>
              </w:rPr>
              <w:t xml:space="preserve"> ecological network mapped and managed to ensure mammal movement between protected and conserved areas.)</w:t>
            </w:r>
          </w:p>
          <w:p w14:paraId="3B9A29EA" w14:textId="56607F96" w:rsidR="009C22C2" w:rsidRPr="009C22C2" w:rsidRDefault="009C22C2" w:rsidP="00850584">
            <w:pPr>
              <w:rPr>
                <w:rFonts w:ascii="Arial" w:eastAsia="Calibri" w:hAnsi="Arial" w:cs="Arial"/>
              </w:rPr>
            </w:pPr>
            <w:r>
              <w:rPr>
                <w:rFonts w:ascii="Arial" w:hAnsi="Arial" w:cs="Arial"/>
              </w:rPr>
              <w:t xml:space="preserve"> - </w:t>
            </w:r>
            <w:r w:rsidRPr="009C22C2">
              <w:rPr>
                <w:rFonts w:ascii="Arial" w:hAnsi="Arial" w:cs="Arial"/>
              </w:rPr>
              <w:t xml:space="preserve">Level of protection in place for each area </w:t>
            </w:r>
            <w:r w:rsidRPr="003C6277">
              <w:rPr>
                <w:rFonts w:ascii="Arial" w:hAnsi="Arial" w:cs="Arial"/>
                <w:u w:val="single"/>
              </w:rPr>
              <w:t>and ecological corridor</w:t>
            </w:r>
          </w:p>
          <w:p w14:paraId="767F91E6" w14:textId="4F0B7455" w:rsidR="009C22C2" w:rsidRPr="003C6277" w:rsidRDefault="009C22C2" w:rsidP="00850584">
            <w:pPr>
              <w:rPr>
                <w:rFonts w:ascii="Arial" w:eastAsia="Calibri" w:hAnsi="Arial" w:cs="Arial"/>
                <w:u w:val="single"/>
              </w:rPr>
            </w:pPr>
            <w:r>
              <w:rPr>
                <w:rFonts w:ascii="Arial" w:hAnsi="Arial" w:cs="Arial"/>
              </w:rPr>
              <w:t xml:space="preserve"> - </w:t>
            </w:r>
            <w:r w:rsidRPr="009C22C2">
              <w:rPr>
                <w:rFonts w:ascii="Arial" w:hAnsi="Arial" w:cs="Arial"/>
              </w:rPr>
              <w:t xml:space="preserve">Level of conservation management in place for each area </w:t>
            </w:r>
            <w:r w:rsidRPr="003C6277">
              <w:rPr>
                <w:rFonts w:ascii="Arial" w:hAnsi="Arial" w:cs="Arial"/>
                <w:u w:val="single"/>
              </w:rPr>
              <w:t>and ecological corridor</w:t>
            </w:r>
          </w:p>
          <w:p w14:paraId="65538414" w14:textId="6B72670B" w:rsidR="00C2575F" w:rsidRPr="00CB4077" w:rsidRDefault="009C22C2" w:rsidP="00850584">
            <w:pPr>
              <w:rPr>
                <w:rFonts w:ascii="Arial" w:hAnsi="Arial" w:cs="Arial"/>
              </w:rPr>
            </w:pPr>
            <w:r>
              <w:rPr>
                <w:rFonts w:ascii="Arial" w:hAnsi="Arial" w:cs="Arial"/>
              </w:rPr>
              <w:t xml:space="preserve"> - </w:t>
            </w:r>
            <w:r w:rsidRPr="009C22C2">
              <w:rPr>
                <w:rFonts w:ascii="Arial" w:hAnsi="Arial" w:cs="Arial"/>
              </w:rPr>
              <w:t xml:space="preserve">Conservation and management measures in individual </w:t>
            </w:r>
            <w:r w:rsidRPr="003C6277">
              <w:rPr>
                <w:rFonts w:ascii="Arial" w:hAnsi="Arial" w:cs="Arial"/>
                <w:u w:val="single"/>
              </w:rPr>
              <w:t>areas and ecological corridors</w:t>
            </w:r>
            <w:r w:rsidRPr="009C22C2">
              <w:rPr>
                <w:rFonts w:ascii="Arial" w:hAnsi="Arial" w:cs="Arial"/>
              </w:rPr>
              <w:t xml:space="preserve"> that are aimed at supporting/ enhancing/restoring connectivity</w:t>
            </w:r>
            <w:r w:rsidR="00C2575F">
              <w:rPr>
                <w:rFonts w:ascii="Arial" w:hAnsi="Arial" w:cs="Arial"/>
              </w:rPr>
              <w:t>.</w:t>
            </w:r>
          </w:p>
          <w:p w14:paraId="27CCAA90" w14:textId="77777777" w:rsidR="009C22C2" w:rsidRDefault="009C22C2" w:rsidP="00850584">
            <w:pPr>
              <w:rPr>
                <w:rFonts w:ascii="Arial" w:eastAsia="Calibri" w:hAnsi="Arial" w:cs="Arial"/>
              </w:rPr>
            </w:pPr>
          </w:p>
          <w:p w14:paraId="57676670" w14:textId="1505BAE6" w:rsidR="009C22C2" w:rsidRDefault="009C22C2" w:rsidP="00850584">
            <w:pPr>
              <w:rPr>
                <w:rFonts w:ascii="Arial" w:eastAsia="Calibri" w:hAnsi="Arial" w:cs="Arial"/>
              </w:rPr>
            </w:pPr>
            <w:r w:rsidRPr="00850584">
              <w:rPr>
                <w:rFonts w:ascii="Arial" w:eastAsia="Calibri" w:hAnsi="Arial" w:cs="Arial"/>
              </w:rPr>
              <w:t>In Section (ii).B on mammals, suggested amendm</w:t>
            </w:r>
            <w:r w:rsidRPr="009C22C2">
              <w:rPr>
                <w:rFonts w:ascii="Arial" w:eastAsia="Calibri" w:hAnsi="Arial" w:cs="Arial"/>
              </w:rPr>
              <w:t xml:space="preserve">ent in column C: </w:t>
            </w:r>
            <w:r w:rsidRPr="009C22C2">
              <w:rPr>
                <w:rFonts w:ascii="Arial" w:hAnsi="Arial" w:cs="Arial"/>
              </w:rPr>
              <w:t xml:space="preserve">Boundaries and coordinates of areas </w:t>
            </w:r>
            <w:r w:rsidRPr="003C6277">
              <w:rPr>
                <w:rFonts w:ascii="Arial" w:hAnsi="Arial" w:cs="Arial"/>
                <w:u w:val="single"/>
              </w:rPr>
              <w:t>and corridors</w:t>
            </w:r>
            <w:r w:rsidRPr="009C22C2">
              <w:rPr>
                <w:rFonts w:ascii="Arial" w:hAnsi="Arial" w:cs="Arial"/>
              </w:rPr>
              <w:t>.</w:t>
            </w:r>
          </w:p>
          <w:p w14:paraId="39628149" w14:textId="77777777" w:rsidR="00C2575F" w:rsidRDefault="00C2575F" w:rsidP="00850584">
            <w:pPr>
              <w:rPr>
                <w:rFonts w:ascii="Arial" w:eastAsia="Calibri" w:hAnsi="Arial" w:cs="Arial"/>
              </w:rPr>
            </w:pPr>
          </w:p>
          <w:p w14:paraId="3EEC81CE" w14:textId="0886AB37" w:rsidR="00705652" w:rsidRDefault="00705652" w:rsidP="00850584">
            <w:pPr>
              <w:rPr>
                <w:rFonts w:ascii="Arial" w:eastAsia="Calibri" w:hAnsi="Arial" w:cs="Arial"/>
              </w:rPr>
            </w:pPr>
            <w:r>
              <w:rPr>
                <w:rFonts w:ascii="Arial" w:eastAsia="Calibri" w:hAnsi="Arial" w:cs="Arial"/>
              </w:rPr>
              <w:lastRenderedPageBreak/>
              <w:t>(Regarding the various corridor-related additions above): “</w:t>
            </w:r>
            <w:r w:rsidRPr="00705652">
              <w:rPr>
                <w:rFonts w:ascii="Arial" w:eastAsia="Calibri" w:hAnsi="Arial" w:cs="Arial"/>
              </w:rPr>
              <w:t xml:space="preserve">more context on 'ecological corridors' </w:t>
            </w:r>
            <w:r w:rsidR="003C6277">
              <w:rPr>
                <w:rFonts w:ascii="Arial" w:eastAsia="Calibri" w:hAnsi="Arial" w:cs="Arial"/>
              </w:rPr>
              <w:t xml:space="preserve">should be added </w:t>
            </w:r>
            <w:r w:rsidRPr="00705652">
              <w:rPr>
                <w:rFonts w:ascii="Arial" w:eastAsia="Calibri" w:hAnsi="Arial" w:cs="Arial"/>
              </w:rPr>
              <w:t xml:space="preserve">in the survey.  Corridors are really the 'missing' piece of knowledge / global reporting, with PCAs already being reported under CBD for example, so it would be excellent if this survey could gather information on corridors specifically. </w:t>
            </w:r>
            <w:r w:rsidR="003C6277">
              <w:rPr>
                <w:rFonts w:ascii="Arial" w:eastAsia="Calibri" w:hAnsi="Arial" w:cs="Arial"/>
              </w:rPr>
              <w:t xml:space="preserve"> T</w:t>
            </w:r>
            <w:r w:rsidR="003C6277" w:rsidRPr="00705652">
              <w:rPr>
                <w:rFonts w:ascii="Arial" w:eastAsia="Calibri" w:hAnsi="Arial" w:cs="Arial"/>
              </w:rPr>
              <w:t xml:space="preserve">he need for corridors is most obvious </w:t>
            </w:r>
            <w:r w:rsidR="003C6277">
              <w:rPr>
                <w:rFonts w:ascii="Arial" w:eastAsia="Calibri" w:hAnsi="Arial" w:cs="Arial"/>
              </w:rPr>
              <w:t>for</w:t>
            </w:r>
            <w:r w:rsidRPr="00705652">
              <w:rPr>
                <w:rFonts w:ascii="Arial" w:eastAsia="Calibri" w:hAnsi="Arial" w:cs="Arial"/>
              </w:rPr>
              <w:t xml:space="preserve"> 'mammals', but information on corridors could benefit other taxa as well.”  </w:t>
            </w:r>
          </w:p>
          <w:p w14:paraId="123C893D" w14:textId="77777777" w:rsidR="00705652" w:rsidRDefault="00705652" w:rsidP="00850584">
            <w:pPr>
              <w:rPr>
                <w:rFonts w:ascii="Arial" w:eastAsia="Calibri" w:hAnsi="Arial" w:cs="Arial"/>
              </w:rPr>
            </w:pPr>
          </w:p>
          <w:p w14:paraId="080FBD61" w14:textId="3563AA08" w:rsidR="00D0100E" w:rsidRDefault="00D0100E" w:rsidP="00850584">
            <w:pPr>
              <w:rPr>
                <w:rFonts w:ascii="Arial" w:eastAsia="Calibri" w:hAnsi="Arial" w:cs="Arial"/>
              </w:rPr>
            </w:pPr>
            <w:r>
              <w:rPr>
                <w:rFonts w:ascii="Arial" w:eastAsia="Calibri" w:hAnsi="Arial" w:cs="Arial"/>
              </w:rPr>
              <w:t>In Section (iv).A.(C) on fish, in both rows (distance and timing) add “</w:t>
            </w:r>
            <w:r w:rsidRPr="00D0100E">
              <w:rPr>
                <w:rFonts w:ascii="Arial" w:eastAsia="Calibri" w:hAnsi="Arial" w:cs="Arial"/>
              </w:rPr>
              <w:t>Telemetry (sonic, radio, satellite)”.</w:t>
            </w:r>
            <w:r>
              <w:rPr>
                <w:rFonts w:ascii="Arial" w:eastAsia="Calibri" w:hAnsi="Arial" w:cs="Arial"/>
              </w:rPr>
              <w:t xml:space="preserve">  </w:t>
            </w:r>
          </w:p>
          <w:p w14:paraId="5EE0E6FC" w14:textId="77777777" w:rsidR="00D0100E" w:rsidRDefault="00D0100E" w:rsidP="00850584">
            <w:pPr>
              <w:rPr>
                <w:rFonts w:ascii="Arial" w:eastAsia="Calibri" w:hAnsi="Arial" w:cs="Arial"/>
              </w:rPr>
            </w:pPr>
          </w:p>
          <w:p w14:paraId="3F61ED0F" w14:textId="57C4D672" w:rsidR="00D0100E" w:rsidRDefault="00D0100E" w:rsidP="00850584">
            <w:pPr>
              <w:rPr>
                <w:rFonts w:ascii="Arial" w:eastAsia="Calibri" w:hAnsi="Arial" w:cs="Arial"/>
              </w:rPr>
            </w:pPr>
            <w:r>
              <w:rPr>
                <w:rFonts w:ascii="Arial" w:eastAsia="Calibri" w:hAnsi="Arial" w:cs="Arial"/>
              </w:rPr>
              <w:t>In Section (iv).B.(C) on fish, in the first, second and fourth rows (location, extent, temporal use) add “</w:t>
            </w:r>
            <w:r w:rsidRPr="00D0100E">
              <w:rPr>
                <w:rFonts w:ascii="Arial" w:eastAsia="Calibri" w:hAnsi="Arial" w:cs="Arial"/>
              </w:rPr>
              <w:t>Telemetry (sonic, radio, satellite)”.</w:t>
            </w:r>
            <w:r>
              <w:rPr>
                <w:rFonts w:ascii="Arial" w:eastAsia="Calibri" w:hAnsi="Arial" w:cs="Arial"/>
              </w:rPr>
              <w:t xml:space="preserve">  </w:t>
            </w:r>
          </w:p>
          <w:p w14:paraId="2AD025C7" w14:textId="77777777" w:rsidR="00D0100E" w:rsidRDefault="00D0100E" w:rsidP="00850584">
            <w:pPr>
              <w:rPr>
                <w:rFonts w:ascii="Arial" w:eastAsia="Calibri" w:hAnsi="Arial" w:cs="Arial"/>
              </w:rPr>
            </w:pPr>
          </w:p>
          <w:p w14:paraId="75DB225E" w14:textId="4731ACF4" w:rsidR="009C22C2" w:rsidRPr="00850584" w:rsidRDefault="00D0100E" w:rsidP="004C775C">
            <w:pPr>
              <w:rPr>
                <w:rFonts w:ascii="Arial" w:eastAsia="Calibri" w:hAnsi="Arial" w:cs="Arial"/>
              </w:rPr>
            </w:pPr>
            <w:r>
              <w:rPr>
                <w:rFonts w:ascii="Arial" w:eastAsia="Calibri" w:hAnsi="Arial" w:cs="Arial"/>
              </w:rPr>
              <w:t>In Section (iv).C.(C) on fish, in the row for “t</w:t>
            </w:r>
            <w:r w:rsidRPr="00AB12F3">
              <w:rPr>
                <w:rFonts w:ascii="Arial" w:eastAsia="Calibri" w:hAnsi="Arial" w:cs="Arial"/>
              </w:rPr>
              <w:t xml:space="preserve">ype of resulting impact” add </w:t>
            </w:r>
            <w:r w:rsidR="00AB12F3" w:rsidRPr="00AB12F3">
              <w:rPr>
                <w:rFonts w:ascii="Arial" w:eastAsia="Calibri" w:hAnsi="Arial" w:cs="Arial"/>
              </w:rPr>
              <w:t>“recruitment data”; in the row for “</w:t>
            </w:r>
            <w:r w:rsidR="00AB12F3">
              <w:rPr>
                <w:rFonts w:ascii="Arial" w:eastAsia="Calibri" w:hAnsi="Arial" w:cs="Arial"/>
              </w:rPr>
              <w:t>e</w:t>
            </w:r>
            <w:r w:rsidR="00AB12F3" w:rsidRPr="00AB12F3">
              <w:rPr>
                <w:rFonts w:ascii="Arial" w:eastAsia="Calibri" w:hAnsi="Arial" w:cs="Arial"/>
              </w:rPr>
              <w:t xml:space="preserve">xtent and severity of fragmentation impacts” add </w:t>
            </w:r>
            <w:r w:rsidR="00AB12F3">
              <w:rPr>
                <w:rFonts w:ascii="Arial" w:eastAsia="Calibri" w:hAnsi="Arial" w:cs="Arial"/>
              </w:rPr>
              <w:t>(</w:t>
            </w:r>
            <w:r w:rsidR="00AB12F3" w:rsidRPr="00AB12F3">
              <w:rPr>
                <w:rFonts w:ascii="Arial" w:eastAsia="Calibri" w:hAnsi="Arial" w:cs="Arial"/>
              </w:rPr>
              <w:t>after “fish”</w:t>
            </w:r>
            <w:r w:rsidR="00AB12F3">
              <w:rPr>
                <w:rFonts w:ascii="Arial" w:eastAsia="Calibri" w:hAnsi="Arial" w:cs="Arial"/>
              </w:rPr>
              <w:t>)</w:t>
            </w:r>
            <w:r w:rsidR="00AB12F3" w:rsidRPr="00AB12F3">
              <w:rPr>
                <w:rFonts w:ascii="Arial" w:eastAsia="Calibri" w:hAnsi="Arial" w:cs="Arial"/>
              </w:rPr>
              <w:t xml:space="preserve"> “or other aquatic species (e.g., river turtles)” [NB this section deals only with fish – turtles and other species are covered elsewhere]; and in the row for “management regimes” add (in the fi</w:t>
            </w:r>
            <w:r w:rsidR="00AB12F3">
              <w:rPr>
                <w:rFonts w:ascii="Arial" w:eastAsia="Calibri" w:hAnsi="Arial" w:cs="Arial"/>
              </w:rPr>
              <w:t>r</w:t>
            </w:r>
            <w:r w:rsidR="00AB12F3" w:rsidRPr="00AB12F3">
              <w:rPr>
                <w:rFonts w:ascii="Arial" w:eastAsia="Calibri" w:hAnsi="Arial" w:cs="Arial"/>
              </w:rPr>
              <w:t>st bullet point, after “commissions”) “commitments to keep river sections/</w:t>
            </w:r>
            <w:proofErr w:type="spellStart"/>
            <w:r w:rsidR="00AB12F3" w:rsidRPr="00AB12F3">
              <w:rPr>
                <w:rFonts w:ascii="Arial" w:eastAsia="Calibri" w:hAnsi="Arial" w:cs="Arial"/>
              </w:rPr>
              <w:t>swimways</w:t>
            </w:r>
            <w:proofErr w:type="spellEnd"/>
            <w:r w:rsidR="00AB12F3" w:rsidRPr="00AB12F3">
              <w:rPr>
                <w:rFonts w:ascii="Arial" w:eastAsia="Calibri" w:hAnsi="Arial" w:cs="Arial"/>
              </w:rPr>
              <w:t xml:space="preserve"> connected”.</w:t>
            </w:r>
            <w:r w:rsidR="004C775C">
              <w:rPr>
                <w:rFonts w:ascii="Arial" w:eastAsia="Calibri" w:hAnsi="Arial" w:cs="Arial"/>
              </w:rPr>
              <w:t xml:space="preserve">  </w:t>
            </w:r>
          </w:p>
        </w:tc>
      </w:tr>
      <w:tr w:rsidR="00AB12F3" w:rsidRPr="00A23A0E" w14:paraId="7A2138A6" w14:textId="77777777" w:rsidTr="008D0AC6">
        <w:tc>
          <w:tcPr>
            <w:tcW w:w="2547" w:type="dxa"/>
          </w:tcPr>
          <w:p w14:paraId="67241EE3" w14:textId="67038FDF" w:rsidR="00AB12F3" w:rsidRPr="00355089" w:rsidRDefault="00AB12F3" w:rsidP="00BE2637">
            <w:pPr>
              <w:suppressAutoHyphens/>
              <w:autoSpaceDN w:val="0"/>
              <w:textAlignment w:val="baseline"/>
              <w:rPr>
                <w:rFonts w:eastAsia="Calibri" w:cs="Arial"/>
                <w:bCs/>
              </w:rPr>
            </w:pPr>
            <w:r w:rsidRPr="00AB12F3">
              <w:rPr>
                <w:rFonts w:ascii="Arial" w:hAnsi="Arial" w:cs="Arial"/>
                <w:bCs/>
                <w:lang w:val="en-US"/>
              </w:rPr>
              <w:lastRenderedPageBreak/>
              <w:t>Annex 3: Linkages between migratory species connectivity and ecosystem resilience - Decision 13.114 (</w:t>
            </w:r>
            <w:r w:rsidR="00D84B79">
              <w:rPr>
                <w:rFonts w:ascii="Arial" w:hAnsi="Arial" w:cs="Arial"/>
                <w:bCs/>
                <w:lang w:val="en-US"/>
              </w:rPr>
              <w:t>c</w:t>
            </w:r>
            <w:r w:rsidRPr="00AB12F3">
              <w:rPr>
                <w:rFonts w:ascii="Arial" w:hAnsi="Arial" w:cs="Arial"/>
                <w:bCs/>
                <w:lang w:val="en-US"/>
              </w:rPr>
              <w:t>)</w:t>
            </w:r>
          </w:p>
        </w:tc>
        <w:tc>
          <w:tcPr>
            <w:tcW w:w="7073" w:type="dxa"/>
          </w:tcPr>
          <w:p w14:paraId="7B8EB761" w14:textId="6D9D50CD" w:rsidR="008E6F10" w:rsidRPr="008E6F10" w:rsidRDefault="008E6F10" w:rsidP="008E6F10">
            <w:pPr>
              <w:rPr>
                <w:rFonts w:ascii="Arial" w:eastAsia="Calibri" w:hAnsi="Arial" w:cs="Arial"/>
              </w:rPr>
            </w:pPr>
            <w:r w:rsidRPr="008E6F10">
              <w:rPr>
                <w:rFonts w:ascii="Arial" w:eastAsia="Calibri" w:hAnsi="Arial" w:cs="Arial"/>
              </w:rPr>
              <w:t xml:space="preserve">Migratory species also contribute to the provision of ecosystem services in urban areas. Because migratory species depend on habitat in different locations, their ability to provide ecosystem services in one area depends on the spatial subsidies, or support, provided by habitat and ecological processes in other areas. This creates </w:t>
            </w:r>
            <w:proofErr w:type="spellStart"/>
            <w:r w:rsidRPr="008E6F10">
              <w:rPr>
                <w:rFonts w:ascii="Arial" w:eastAsia="Calibri" w:hAnsi="Arial" w:cs="Arial"/>
              </w:rPr>
              <w:t>telecouplings</w:t>
            </w:r>
            <w:proofErr w:type="spellEnd"/>
            <w:r w:rsidRPr="008E6F10">
              <w:rPr>
                <w:rFonts w:ascii="Arial" w:eastAsia="Calibri" w:hAnsi="Arial" w:cs="Arial"/>
              </w:rPr>
              <w:t xml:space="preserve">, or interconnections across geographic space, of areas such that impacts to the habitat of a migratory species in one location will affect the benefits enjoyed by people in other locations (López-Hoffman, L, et al, 2017 - </w:t>
            </w:r>
            <w:hyperlink r:id="rId34">
              <w:r w:rsidRPr="008E6F10">
                <w:rPr>
                  <w:rFonts w:ascii="Arial" w:eastAsia="Calibri" w:hAnsi="Arial" w:cs="Arial"/>
                  <w:i/>
                </w:rPr>
                <w:t>https://www.annualreviews.org/doi/10.1146/annurev-environ-110615-090119</w:t>
              </w:r>
            </w:hyperlink>
            <w:r w:rsidRPr="008E6F10">
              <w:rPr>
                <w:rFonts w:ascii="Arial" w:eastAsia="Calibri" w:hAnsi="Arial" w:cs="Arial"/>
              </w:rPr>
              <w:t xml:space="preserve"> )</w:t>
            </w:r>
            <w:r>
              <w:rPr>
                <w:rFonts w:ascii="Arial" w:eastAsia="Calibri" w:hAnsi="Arial" w:cs="Arial"/>
              </w:rPr>
              <w:t xml:space="preserve">.  </w:t>
            </w:r>
            <w:r w:rsidRPr="008E6F10">
              <w:rPr>
                <w:rFonts w:ascii="Arial" w:eastAsia="Calibri" w:hAnsi="Arial" w:cs="Arial"/>
              </w:rPr>
              <w:t>By promoting the conservation and restoration of habitats that support migratory species, urban settlements can enhance the delivery of ecosystem services, benefiting local communities and improving urban resilience.</w:t>
            </w:r>
            <w:r>
              <w:rPr>
                <w:rFonts w:ascii="Arial" w:eastAsia="Calibri" w:hAnsi="Arial" w:cs="Arial"/>
              </w:rPr>
              <w:t xml:space="preserve">  </w:t>
            </w:r>
            <w:r w:rsidRPr="008E6F10">
              <w:rPr>
                <w:rFonts w:ascii="Arial" w:eastAsia="Calibri" w:hAnsi="Arial" w:cs="Arial"/>
              </w:rPr>
              <w:t>Urban planning and design can incorporate green infrastructure elements that support migratory species connectivity. Creating green corridors, planting native vegetation, protecting areas of intact habitats and ecosystems, and designing urban green spaces with the needs of migratory species in mind can enhance habitat quality and connectivity</w:t>
            </w:r>
            <w:r>
              <w:rPr>
                <w:rFonts w:ascii="Arial" w:eastAsia="Calibri" w:hAnsi="Arial" w:cs="Arial"/>
              </w:rPr>
              <w:t xml:space="preserve">.  </w:t>
            </w:r>
            <w:r w:rsidRPr="008E6F10">
              <w:rPr>
                <w:rFonts w:ascii="Arial" w:eastAsia="Calibri" w:hAnsi="Arial" w:cs="Arial"/>
              </w:rPr>
              <w:t xml:space="preserve">Urban settlements can also focus on reducing barriers, such as light pollution or physical obstacles, that hinder migratory movements. By implementing local actions that promote green infrastructure and connectivity, urban areas can contribute to maintaining migratory pathways and supporting ecosystem resilience. </w:t>
            </w:r>
            <w:r>
              <w:rPr>
                <w:rFonts w:ascii="Arial" w:eastAsia="Calibri" w:hAnsi="Arial" w:cs="Arial"/>
              </w:rPr>
              <w:t xml:space="preserve"> </w:t>
            </w:r>
          </w:p>
          <w:p w14:paraId="44DA1227" w14:textId="77777777" w:rsidR="008E6F10" w:rsidRDefault="008E6F10" w:rsidP="00355089">
            <w:pPr>
              <w:rPr>
                <w:rFonts w:ascii="Arial" w:eastAsia="Calibri" w:hAnsi="Arial" w:cs="Arial"/>
              </w:rPr>
            </w:pPr>
          </w:p>
          <w:p w14:paraId="4AB6F0BB" w14:textId="77777777" w:rsidR="00AB12F3" w:rsidRPr="00AB12F3" w:rsidRDefault="00AB12F3" w:rsidP="00355089">
            <w:pPr>
              <w:rPr>
                <w:rFonts w:ascii="Arial" w:eastAsia="Calibri" w:hAnsi="Arial" w:cs="Arial"/>
              </w:rPr>
            </w:pPr>
            <w:r w:rsidRPr="00AB12F3">
              <w:rPr>
                <w:rFonts w:ascii="Arial" w:eastAsia="Calibri" w:hAnsi="Arial" w:cs="Arial"/>
              </w:rPr>
              <w:t>Amend paragraph 23 as follows:</w:t>
            </w:r>
          </w:p>
          <w:p w14:paraId="05794E3E" w14:textId="280F5BB3" w:rsidR="00AB12F3" w:rsidRPr="00AB12F3" w:rsidRDefault="00AB12F3" w:rsidP="00AB12F3">
            <w:pPr>
              <w:rPr>
                <w:rFonts w:ascii="Arial" w:eastAsia="Calibri" w:hAnsi="Arial" w:cs="Arial"/>
              </w:rPr>
            </w:pPr>
            <w:r>
              <w:rPr>
                <w:rFonts w:ascii="Arial" w:eastAsia="Calibri" w:hAnsi="Arial" w:cs="Arial"/>
              </w:rPr>
              <w:t xml:space="preserve">   </w:t>
            </w:r>
            <w:r w:rsidRPr="00AB12F3">
              <w:rPr>
                <w:rFonts w:ascii="Arial" w:eastAsia="Calibri" w:hAnsi="Arial" w:cs="Arial"/>
              </w:rPr>
              <w:t>23.</w:t>
            </w:r>
            <w:r>
              <w:rPr>
                <w:rFonts w:ascii="Arial" w:eastAsia="Calibri" w:hAnsi="Arial" w:cs="Arial"/>
              </w:rPr>
              <w:t xml:space="preserve">  </w:t>
            </w:r>
            <w:r w:rsidRPr="00AB12F3">
              <w:rPr>
                <w:rFonts w:ascii="Arial" w:eastAsia="Calibri" w:hAnsi="Arial" w:cs="Arial"/>
              </w:rPr>
              <w:t xml:space="preserve">The index uses a modelling approach to project changes in </w:t>
            </w:r>
            <w:r w:rsidRPr="003C6277">
              <w:rPr>
                <w:rFonts w:ascii="Arial" w:eastAsia="Calibri" w:hAnsi="Arial" w:cs="Arial"/>
                <w:u w:val="single"/>
              </w:rPr>
              <w:t xml:space="preserve">terrestrial </w:t>
            </w:r>
            <w:r w:rsidRPr="00AB12F3">
              <w:rPr>
                <w:rFonts w:ascii="Arial" w:eastAsia="Calibri" w:hAnsi="Arial" w:cs="Arial"/>
              </w:rPr>
              <w:t xml:space="preserve">species composition under a plausible range of climate scenarios, and relates these to a grid-based spatial representation of connectedness of suitable </w:t>
            </w:r>
            <w:r w:rsidRPr="003C6277">
              <w:rPr>
                <w:rFonts w:ascii="Arial" w:eastAsia="Calibri" w:hAnsi="Arial" w:cs="Arial"/>
                <w:u w:val="single"/>
              </w:rPr>
              <w:t>terrestrial</w:t>
            </w:r>
            <w:r w:rsidRPr="00AB12F3">
              <w:rPr>
                <w:rFonts w:ascii="Arial" w:eastAsia="Calibri" w:hAnsi="Arial" w:cs="Arial"/>
              </w:rPr>
              <w:t xml:space="preserve"> habitat, to indicate the capacity of terrestrial ecosystems to retain biological diversity under climate change. Connectivity is assumed to be a positive factor in allowing shifts of </w:t>
            </w:r>
            <w:r w:rsidRPr="003C6277">
              <w:rPr>
                <w:rFonts w:ascii="Arial" w:eastAsia="Calibri" w:hAnsi="Arial" w:cs="Arial"/>
                <w:u w:val="single"/>
              </w:rPr>
              <w:t xml:space="preserve">terrestrial </w:t>
            </w:r>
            <w:r w:rsidRPr="00AB12F3">
              <w:rPr>
                <w:rFonts w:ascii="Arial" w:eastAsia="Calibri" w:hAnsi="Arial" w:cs="Arial"/>
              </w:rPr>
              <w:t xml:space="preserve">organisms (plants, invertebrates and vertebrates) in response to climatic factors; and scores are assigned to cells in the </w:t>
            </w:r>
            <w:r w:rsidRPr="00AB12F3">
              <w:rPr>
                <w:rFonts w:ascii="Arial" w:eastAsia="Calibri" w:hAnsi="Arial" w:cs="Arial"/>
              </w:rPr>
              <w:lastRenderedPageBreak/>
              <w:t>spatial grid according to each cell’s habitat condition and its connectedness to surrounding areas that are projected to support a similar composition of species under changes in climate.</w:t>
            </w:r>
          </w:p>
          <w:p w14:paraId="58AFCCA6" w14:textId="77777777" w:rsidR="00AB12F3" w:rsidRPr="00AB12F3" w:rsidRDefault="00AB12F3" w:rsidP="00355089">
            <w:pPr>
              <w:rPr>
                <w:rFonts w:ascii="Arial" w:eastAsia="Calibri" w:hAnsi="Arial" w:cs="Arial"/>
              </w:rPr>
            </w:pPr>
          </w:p>
          <w:p w14:paraId="6B4AE43A" w14:textId="77777777" w:rsidR="00AB12F3" w:rsidRDefault="00AB12F3" w:rsidP="00355089">
            <w:pPr>
              <w:rPr>
                <w:rFonts w:ascii="Arial" w:eastAsia="Calibri" w:hAnsi="Arial" w:cs="Arial"/>
              </w:rPr>
            </w:pPr>
            <w:r>
              <w:rPr>
                <w:rFonts w:ascii="Arial" w:eastAsia="Calibri" w:hAnsi="Arial" w:cs="Arial"/>
              </w:rPr>
              <w:t>Amend paragraph 24 as follows:</w:t>
            </w:r>
          </w:p>
          <w:p w14:paraId="08CA2570" w14:textId="471A0159" w:rsidR="00AB12F3" w:rsidRPr="003C6277" w:rsidRDefault="00AB12F3" w:rsidP="00AB12F3">
            <w:pPr>
              <w:rPr>
                <w:rFonts w:ascii="Arial" w:eastAsia="Calibri" w:hAnsi="Arial" w:cs="Arial"/>
                <w:u w:val="single"/>
              </w:rPr>
            </w:pPr>
            <w:r>
              <w:rPr>
                <w:rFonts w:ascii="Arial" w:eastAsia="Calibri" w:hAnsi="Arial" w:cs="Arial"/>
              </w:rPr>
              <w:t xml:space="preserve">  </w:t>
            </w:r>
            <w:r w:rsidRPr="00AB12F3">
              <w:rPr>
                <w:rFonts w:ascii="Arial" w:eastAsia="Calibri" w:hAnsi="Arial" w:cs="Arial"/>
              </w:rPr>
              <w:t>24.</w:t>
            </w:r>
            <w:r>
              <w:rPr>
                <w:rFonts w:ascii="Arial" w:eastAsia="Calibri" w:hAnsi="Arial" w:cs="Arial"/>
              </w:rPr>
              <w:t xml:space="preserve">  </w:t>
            </w:r>
            <w:r w:rsidRPr="00AB12F3">
              <w:rPr>
                <w:rFonts w:ascii="Arial" w:eastAsia="Calibri" w:hAnsi="Arial" w:cs="Arial"/>
              </w:rPr>
              <w:t xml:space="preserve">While the BERI index works with (projected) changes in species composition at the ecosystem level, in a theoretical way, the UK research project described in the previous section addresses impacts and implied resilience factors for a range of species and taxonomic groups in turn, using more empirical data. Both of these perspectives can complement each other, and both are relevant to CMS interests in this subject. </w:t>
            </w:r>
            <w:r w:rsidRPr="003C6277">
              <w:rPr>
                <w:rFonts w:ascii="Arial" w:eastAsia="Calibri" w:hAnsi="Arial" w:cs="Arial"/>
                <w:u w:val="single"/>
              </w:rPr>
              <w:t>Ideally these approaches would be expanded to cover freshwater and marine species and ecosystem connectivity needs as well.</w:t>
            </w:r>
          </w:p>
          <w:p w14:paraId="6FC1D54F" w14:textId="054971BF" w:rsidR="00AB12F3" w:rsidRDefault="00AB12F3" w:rsidP="008E6F10">
            <w:pPr>
              <w:rPr>
                <w:rFonts w:eastAsia="Calibri" w:cs="Arial"/>
              </w:rPr>
            </w:pPr>
          </w:p>
        </w:tc>
      </w:tr>
      <w:tr w:rsidR="00930E97" w:rsidRPr="00A23A0E" w14:paraId="2FBD6C19" w14:textId="77777777" w:rsidTr="008D0AC6">
        <w:tc>
          <w:tcPr>
            <w:tcW w:w="2547" w:type="dxa"/>
          </w:tcPr>
          <w:p w14:paraId="08B273B2" w14:textId="6E6445FB" w:rsidR="00930E97" w:rsidRPr="00355089" w:rsidRDefault="00355089" w:rsidP="00BE2637">
            <w:pPr>
              <w:suppressAutoHyphens/>
              <w:autoSpaceDN w:val="0"/>
              <w:textAlignment w:val="baseline"/>
              <w:rPr>
                <w:rFonts w:ascii="Arial" w:eastAsia="Calibri" w:hAnsi="Arial" w:cs="Arial"/>
              </w:rPr>
            </w:pPr>
            <w:r w:rsidRPr="00355089">
              <w:rPr>
                <w:rFonts w:ascii="Arial" w:eastAsia="Calibri" w:hAnsi="Arial" w:cs="Arial"/>
                <w:bCs/>
              </w:rPr>
              <w:lastRenderedPageBreak/>
              <w:t>Annex 4: P</w:t>
            </w:r>
            <w:proofErr w:type="spellStart"/>
            <w:r w:rsidRPr="00355089">
              <w:rPr>
                <w:rFonts w:ascii="Arial" w:hAnsi="Arial" w:cs="Arial"/>
                <w:bCs/>
                <w:lang w:val="en-US"/>
              </w:rPr>
              <w:t>riorities</w:t>
            </w:r>
            <w:proofErr w:type="spellEnd"/>
            <w:r w:rsidRPr="00355089">
              <w:rPr>
                <w:rFonts w:ascii="Arial" w:hAnsi="Arial" w:cs="Arial"/>
                <w:bCs/>
                <w:lang w:val="en-US"/>
              </w:rPr>
              <w:t xml:space="preserve"> for future research on connectivity - </w:t>
            </w:r>
            <w:r w:rsidR="00D84B79">
              <w:rPr>
                <w:rFonts w:ascii="Arial" w:hAnsi="Arial" w:cs="Arial"/>
                <w:bCs/>
                <w:lang w:val="en-US"/>
              </w:rPr>
              <w:t>Decision 13.114 (d</w:t>
            </w:r>
            <w:r w:rsidRPr="00355089">
              <w:rPr>
                <w:rFonts w:ascii="Arial" w:hAnsi="Arial" w:cs="Arial"/>
                <w:bCs/>
                <w:lang w:val="en-US"/>
              </w:rPr>
              <w:t>)</w:t>
            </w:r>
          </w:p>
        </w:tc>
        <w:tc>
          <w:tcPr>
            <w:tcW w:w="7073" w:type="dxa"/>
          </w:tcPr>
          <w:p w14:paraId="05E20744" w14:textId="3F143531" w:rsidR="004C775C" w:rsidRDefault="004C775C" w:rsidP="00355089">
            <w:pPr>
              <w:rPr>
                <w:rFonts w:ascii="Arial" w:hAnsi="Arial" w:cs="Arial"/>
              </w:rPr>
            </w:pPr>
            <w:r>
              <w:rPr>
                <w:rFonts w:ascii="Arial" w:hAnsi="Arial" w:cs="Arial"/>
              </w:rPr>
              <w:t xml:space="preserve">It would be good to put the list in order of priority.  GBF indicators would be a high priority, as would methods for enhancing connectivity and mitigating threats.  </w:t>
            </w:r>
          </w:p>
          <w:p w14:paraId="4B3D7386" w14:textId="77777777" w:rsidR="004C775C" w:rsidRDefault="004C775C" w:rsidP="00355089">
            <w:pPr>
              <w:rPr>
                <w:rFonts w:ascii="Arial" w:hAnsi="Arial" w:cs="Arial"/>
              </w:rPr>
            </w:pPr>
          </w:p>
          <w:p w14:paraId="73928945" w14:textId="7CBB78BF" w:rsidR="00D84B79" w:rsidRPr="00D84B79" w:rsidRDefault="00D84B79" w:rsidP="00355089">
            <w:pPr>
              <w:rPr>
                <w:rFonts w:ascii="Arial" w:hAnsi="Arial" w:cs="Arial"/>
              </w:rPr>
            </w:pPr>
            <w:r w:rsidRPr="00D84B79">
              <w:rPr>
                <w:rFonts w:ascii="Arial" w:hAnsi="Arial" w:cs="Arial"/>
              </w:rPr>
              <w:t xml:space="preserve">Urban settlements can impact migratory species and their connectivity through habitat loss, fragmentation, pollution, and other human activities. Recognizing the presence and needs of migratory species in urban areas is essential for conserving urban biodiversity and maintaining ecosystem resilience.  </w:t>
            </w:r>
          </w:p>
          <w:p w14:paraId="57A901D1" w14:textId="77777777" w:rsidR="00D84B79" w:rsidRDefault="00D84B79" w:rsidP="00355089">
            <w:pPr>
              <w:rPr>
                <w:rFonts w:ascii="Arial" w:eastAsia="Calibri" w:hAnsi="Arial" w:cs="Arial"/>
              </w:rPr>
            </w:pPr>
          </w:p>
          <w:p w14:paraId="19182DF7" w14:textId="63911E9F" w:rsidR="00355089" w:rsidRPr="00355089" w:rsidRDefault="00355089" w:rsidP="00355089">
            <w:pPr>
              <w:rPr>
                <w:rFonts w:ascii="Arial" w:hAnsi="Arial" w:cs="Arial"/>
              </w:rPr>
            </w:pPr>
            <w:r>
              <w:rPr>
                <w:rFonts w:ascii="Arial" w:eastAsia="Calibri" w:hAnsi="Arial" w:cs="Arial"/>
              </w:rPr>
              <w:t xml:space="preserve">In </w:t>
            </w:r>
            <w:r w:rsidRPr="00355089">
              <w:rPr>
                <w:rFonts w:ascii="Arial" w:hAnsi="Arial" w:cs="Arial"/>
              </w:rPr>
              <w:t>relation to paragraph 6 (climate change), support for giving climate change particular emphasis, “</w:t>
            </w:r>
            <w:r w:rsidR="003C6277">
              <w:rPr>
                <w:rFonts w:ascii="Arial" w:hAnsi="Arial" w:cs="Arial"/>
              </w:rPr>
              <w:t>it</w:t>
            </w:r>
            <w:r w:rsidRPr="00355089">
              <w:rPr>
                <w:rFonts w:ascii="Arial" w:hAnsi="Arial" w:cs="Arial"/>
              </w:rPr>
              <w:t xml:space="preserve"> should not neglect</w:t>
            </w:r>
            <w:r w:rsidR="003C6277">
              <w:rPr>
                <w:rFonts w:ascii="Arial" w:hAnsi="Arial" w:cs="Arial"/>
              </w:rPr>
              <w:t>ed the fact</w:t>
            </w:r>
            <w:r w:rsidRPr="00355089">
              <w:rPr>
                <w:rFonts w:ascii="Arial" w:hAnsi="Arial" w:cs="Arial"/>
              </w:rPr>
              <w:t xml:space="preserve"> that land-use changes are the most if it comes to threats to connectivity, in the past and future. Therefore, future research must consider the continuing and dramatic changes in land-use as well. Consequently, it should be given similar attention as climate change”.</w:t>
            </w:r>
            <w:r>
              <w:rPr>
                <w:rFonts w:ascii="Arial" w:hAnsi="Arial" w:cs="Arial"/>
              </w:rPr>
              <w:t xml:space="preserve">  </w:t>
            </w:r>
          </w:p>
          <w:p w14:paraId="4FA80F02" w14:textId="77777777" w:rsidR="00355089" w:rsidRDefault="00355089" w:rsidP="00355089">
            <w:pPr>
              <w:rPr>
                <w:rFonts w:ascii="Arial" w:eastAsia="Calibri" w:hAnsi="Arial" w:cs="Arial"/>
              </w:rPr>
            </w:pPr>
          </w:p>
          <w:p w14:paraId="59F30FAC" w14:textId="4EECB78E" w:rsidR="00AB12F3" w:rsidRDefault="00AB12F3" w:rsidP="00355089">
            <w:pPr>
              <w:rPr>
                <w:rFonts w:ascii="Arial" w:hAnsi="Arial" w:cs="Arial"/>
              </w:rPr>
            </w:pPr>
            <w:r>
              <w:rPr>
                <w:rFonts w:ascii="Arial" w:eastAsia="Calibri" w:hAnsi="Arial" w:cs="Arial"/>
              </w:rPr>
              <w:t xml:space="preserve">In </w:t>
            </w:r>
            <w:r w:rsidRPr="00355089">
              <w:rPr>
                <w:rFonts w:ascii="Arial" w:hAnsi="Arial" w:cs="Arial"/>
              </w:rPr>
              <w:t>paragraph 6 (climate change),</w:t>
            </w:r>
            <w:r>
              <w:rPr>
                <w:rFonts w:ascii="Arial" w:hAnsi="Arial" w:cs="Arial"/>
              </w:rPr>
              <w:t xml:space="preserve"> amend the last bullet-p</w:t>
            </w:r>
            <w:r w:rsidR="002936DD">
              <w:rPr>
                <w:rFonts w:ascii="Arial" w:hAnsi="Arial" w:cs="Arial"/>
              </w:rPr>
              <w:t>oint as follows:</w:t>
            </w:r>
          </w:p>
          <w:p w14:paraId="21F097EB" w14:textId="112CF4B0" w:rsidR="002936DD" w:rsidRPr="00CB4077" w:rsidRDefault="002936DD" w:rsidP="002936DD">
            <w:pPr>
              <w:rPr>
                <w:rFonts w:ascii="Arial" w:hAnsi="Arial" w:cs="Arial"/>
              </w:rPr>
            </w:pPr>
            <w:r>
              <w:rPr>
                <w:rFonts w:ascii="Arial" w:hAnsi="Arial" w:cs="Arial"/>
              </w:rPr>
              <w:t xml:space="preserve">  - </w:t>
            </w:r>
            <w:r w:rsidRPr="002936DD">
              <w:rPr>
                <w:rFonts w:ascii="Arial" w:hAnsi="Arial" w:cs="Arial"/>
              </w:rPr>
              <w:t xml:space="preserve">identifying refugia that allow animals to escape extreme fire and flood events, </w:t>
            </w:r>
            <w:r w:rsidRPr="003C6277">
              <w:rPr>
                <w:rFonts w:ascii="Arial" w:hAnsi="Arial" w:cs="Arial"/>
                <w:u w:val="single"/>
              </w:rPr>
              <w:t>droughts and changing water temperatures,</w:t>
            </w:r>
            <w:r w:rsidRPr="002936DD">
              <w:rPr>
                <w:rFonts w:ascii="Arial" w:hAnsi="Arial" w:cs="Arial"/>
              </w:rPr>
              <w:t xml:space="preserve"> and the means of ensuring access to these locations.</w:t>
            </w:r>
          </w:p>
          <w:p w14:paraId="6A4A9B13" w14:textId="77777777" w:rsidR="002936DD" w:rsidRPr="002936DD" w:rsidRDefault="002936DD" w:rsidP="002936DD">
            <w:pPr>
              <w:rPr>
                <w:rFonts w:ascii="Arial" w:hAnsi="Arial" w:cs="Arial"/>
              </w:rPr>
            </w:pPr>
          </w:p>
          <w:p w14:paraId="788B6190" w14:textId="26DAEEA3" w:rsidR="00930E97" w:rsidRDefault="00355089" w:rsidP="00355089">
            <w:pPr>
              <w:rPr>
                <w:rFonts w:ascii="Arial" w:eastAsia="Calibri" w:hAnsi="Arial" w:cs="Arial"/>
              </w:rPr>
            </w:pPr>
            <w:r w:rsidRPr="00355089">
              <w:rPr>
                <w:rFonts w:ascii="Arial" w:eastAsia="Calibri" w:hAnsi="Arial" w:cs="Arial"/>
              </w:rPr>
              <w:t xml:space="preserve">In the item on “mitigating barriers” in paragraph 6 (climate change), suggestion that “a very interesting idea would be research on prediction or investigation of barriers for connectivity that may evolve with climate change.  Another interesting topic would be efficiency of mitigation measures for functional connectivity”.  </w:t>
            </w:r>
          </w:p>
          <w:p w14:paraId="0113E4F7" w14:textId="77777777" w:rsidR="00355089" w:rsidRDefault="00355089" w:rsidP="00355089">
            <w:pPr>
              <w:rPr>
                <w:rFonts w:ascii="Arial" w:eastAsia="Calibri" w:hAnsi="Arial" w:cs="Arial"/>
              </w:rPr>
            </w:pPr>
          </w:p>
          <w:p w14:paraId="1F411E88" w14:textId="2D1D650F" w:rsidR="002936DD" w:rsidRPr="002936DD" w:rsidRDefault="002936DD" w:rsidP="002936DD">
            <w:pPr>
              <w:rPr>
                <w:rFonts w:ascii="Arial" w:eastAsia="Calibri" w:hAnsi="Arial" w:cs="Arial"/>
              </w:rPr>
            </w:pPr>
            <w:r w:rsidRPr="002936DD">
              <w:rPr>
                <w:rFonts w:ascii="Arial" w:eastAsia="Calibri" w:hAnsi="Arial" w:cs="Arial"/>
              </w:rPr>
              <w:t>Amend paragraph 9 (Ecological networks) as follows:</w:t>
            </w:r>
          </w:p>
          <w:p w14:paraId="0FF2F844" w14:textId="5F62BBC7" w:rsidR="002936DD" w:rsidRPr="002936DD" w:rsidRDefault="002936DD" w:rsidP="002936DD">
            <w:pPr>
              <w:rPr>
                <w:rFonts w:ascii="Arial" w:eastAsia="Calibri" w:hAnsi="Arial" w:cs="Arial"/>
              </w:rPr>
            </w:pPr>
            <w:r>
              <w:rPr>
                <w:rFonts w:ascii="Arial" w:eastAsia="Calibri" w:hAnsi="Arial" w:cs="Arial"/>
              </w:rPr>
              <w:t xml:space="preserve">  </w:t>
            </w:r>
            <w:r w:rsidRPr="002936DD">
              <w:rPr>
                <w:rFonts w:ascii="Arial" w:eastAsia="Calibri" w:hAnsi="Arial" w:cs="Arial"/>
              </w:rPr>
              <w:t>9.</w:t>
            </w:r>
            <w:r>
              <w:rPr>
                <w:rFonts w:ascii="Arial" w:eastAsia="Calibri" w:hAnsi="Arial" w:cs="Arial"/>
              </w:rPr>
              <w:t xml:space="preserve">  </w:t>
            </w:r>
            <w:r w:rsidRPr="002936DD">
              <w:rPr>
                <w:rFonts w:ascii="Arial" w:eastAsia="Calibri" w:hAnsi="Arial" w:cs="Arial"/>
              </w:rPr>
              <w:t>One of the connectivity indicators proposed for monitoring relevant targets in the Kunming-Montreal Global Biodiversity Framework (‘</w:t>
            </w:r>
            <w:proofErr w:type="spellStart"/>
            <w:r w:rsidRPr="002936DD">
              <w:rPr>
                <w:rFonts w:ascii="Arial" w:eastAsia="Calibri" w:hAnsi="Arial" w:cs="Arial"/>
              </w:rPr>
              <w:t>ProtConn</w:t>
            </w:r>
            <w:proofErr w:type="spellEnd"/>
            <w:r w:rsidRPr="002936DD">
              <w:rPr>
                <w:rFonts w:ascii="Arial" w:eastAsia="Calibri" w:hAnsi="Arial" w:cs="Arial"/>
              </w:rPr>
              <w:t>’) addresses (on a modelling basis) the structural connectivity of protected area systems. The two main scientific papers that present the analyses this indicator can produce (</w:t>
            </w:r>
            <w:proofErr w:type="spellStart"/>
            <w:r w:rsidRPr="002936DD">
              <w:rPr>
                <w:rFonts w:ascii="Arial" w:eastAsia="Calibri" w:hAnsi="Arial" w:cs="Arial"/>
              </w:rPr>
              <w:t>Saura</w:t>
            </w:r>
            <w:proofErr w:type="spellEnd"/>
            <w:r w:rsidRPr="002936DD">
              <w:rPr>
                <w:rFonts w:ascii="Arial" w:eastAsia="Calibri" w:hAnsi="Arial" w:cs="Arial"/>
              </w:rPr>
              <w:t xml:space="preserve"> et al. 2017</w:t>
            </w:r>
            <w:r w:rsidRPr="002936DD">
              <w:rPr>
                <w:rFonts w:ascii="Arial" w:eastAsia="Calibri" w:hAnsi="Arial"/>
              </w:rPr>
              <w:footnoteReference w:id="2"/>
            </w:r>
            <w:r w:rsidRPr="002936DD">
              <w:rPr>
                <w:rFonts w:ascii="Arial" w:eastAsia="Calibri" w:hAnsi="Arial" w:cs="Arial"/>
              </w:rPr>
              <w:t xml:space="preserve"> and </w:t>
            </w:r>
            <w:proofErr w:type="spellStart"/>
            <w:r w:rsidRPr="002936DD">
              <w:rPr>
                <w:rFonts w:ascii="Arial" w:eastAsia="Calibri" w:hAnsi="Arial" w:cs="Arial"/>
              </w:rPr>
              <w:t>Saura</w:t>
            </w:r>
            <w:proofErr w:type="spellEnd"/>
            <w:r w:rsidRPr="002936DD">
              <w:rPr>
                <w:rFonts w:ascii="Arial" w:eastAsia="Calibri" w:hAnsi="Arial" w:cs="Arial"/>
              </w:rPr>
              <w:t xml:space="preserve"> et al. 2018</w:t>
            </w:r>
            <w:r w:rsidRPr="002936DD">
              <w:rPr>
                <w:rFonts w:ascii="Arial" w:eastAsia="Calibri" w:hAnsi="Arial"/>
              </w:rPr>
              <w:footnoteReference w:id="3"/>
            </w:r>
            <w:r w:rsidRPr="002936DD">
              <w:rPr>
                <w:rFonts w:ascii="Arial" w:eastAsia="Calibri" w:hAnsi="Arial" w:cs="Arial"/>
              </w:rPr>
              <w:t xml:space="preserve">) mention the desirability of further work to cover aspects they have not covered, including the needs of species (such as migratory birds) that require international </w:t>
            </w:r>
            <w:r w:rsidRPr="002936DD">
              <w:rPr>
                <w:rFonts w:ascii="Arial" w:eastAsia="Calibri" w:hAnsi="Arial" w:cs="Arial"/>
              </w:rPr>
              <w:lastRenderedPageBreak/>
              <w:t xml:space="preserve">networks of non-contiguous suitable areas, and the specific “connectivity performance of protected area management” (that latter point echoing one of those made in the preceding paragraph above). </w:t>
            </w:r>
            <w:r w:rsidRPr="003C6277">
              <w:rPr>
                <w:rFonts w:ascii="Arial" w:eastAsia="Calibri" w:hAnsi="Arial" w:cs="Arial"/>
                <w:u w:val="single"/>
              </w:rPr>
              <w:t>Ideally this indicator would also be expanded to cover the connectivity needs of freshwater obligate species (e.g., migratory freshwater fish and river turtles).</w:t>
            </w:r>
          </w:p>
          <w:p w14:paraId="757ECB83" w14:textId="77777777" w:rsidR="002936DD" w:rsidRDefault="002936DD" w:rsidP="00355089">
            <w:pPr>
              <w:rPr>
                <w:rFonts w:ascii="Arial" w:eastAsia="Calibri" w:hAnsi="Arial" w:cs="Arial"/>
              </w:rPr>
            </w:pPr>
          </w:p>
          <w:p w14:paraId="410D2125" w14:textId="4B78DE4A" w:rsidR="00355089" w:rsidRPr="00355089" w:rsidRDefault="00355089" w:rsidP="00355089">
            <w:pPr>
              <w:rPr>
                <w:rFonts w:ascii="Arial" w:eastAsia="Calibri" w:hAnsi="Arial" w:cs="Arial"/>
              </w:rPr>
            </w:pPr>
            <w:r>
              <w:rPr>
                <w:rFonts w:ascii="Arial" w:eastAsia="Calibri" w:hAnsi="Arial" w:cs="Arial"/>
              </w:rPr>
              <w:t>In relation to paragraph 13 (“</w:t>
            </w:r>
            <w:r w:rsidRPr="00355089">
              <w:rPr>
                <w:rFonts w:ascii="Arial" w:eastAsia="Calibri" w:hAnsi="Arial" w:cs="Arial"/>
              </w:rPr>
              <w:t xml:space="preserve">Migratory connectivity”), comment that “It might be implicit that ‘connectivity’ does also mean ‘functional connectivity’ but for most readers connectivity is taken as connectivity in space and time </w:t>
            </w:r>
            <w:proofErr w:type="spellStart"/>
            <w:r w:rsidRPr="00355089">
              <w:rPr>
                <w:rFonts w:ascii="Arial" w:eastAsia="Calibri" w:hAnsi="Arial" w:cs="Arial"/>
              </w:rPr>
              <w:t>sensu</w:t>
            </w:r>
            <w:proofErr w:type="spellEnd"/>
            <w:r w:rsidRPr="00355089">
              <w:rPr>
                <w:rFonts w:ascii="Arial" w:eastAsia="Calibri" w:hAnsi="Arial" w:cs="Arial"/>
              </w:rPr>
              <w:t xml:space="preserve"> Webster et al. 2002. Therefore, </w:t>
            </w:r>
            <w:r w:rsidR="003C6277">
              <w:rPr>
                <w:rFonts w:ascii="Arial" w:eastAsia="Calibri" w:hAnsi="Arial" w:cs="Arial"/>
              </w:rPr>
              <w:t>it is</w:t>
            </w:r>
            <w:r w:rsidRPr="00355089">
              <w:rPr>
                <w:rFonts w:ascii="Arial" w:eastAsia="Calibri" w:hAnsi="Arial" w:cs="Arial"/>
              </w:rPr>
              <w:t xml:space="preserve"> suggest</w:t>
            </w:r>
            <w:r w:rsidR="003C6277">
              <w:rPr>
                <w:rFonts w:ascii="Arial" w:eastAsia="Calibri" w:hAnsi="Arial" w:cs="Arial"/>
              </w:rPr>
              <w:t>ed</w:t>
            </w:r>
            <w:r w:rsidRPr="00355089">
              <w:rPr>
                <w:rFonts w:ascii="Arial" w:eastAsia="Calibri" w:hAnsi="Arial" w:cs="Arial"/>
              </w:rPr>
              <w:t xml:space="preserve"> mentioning ‘functional connectivity’ and its better understanding explicitly in order to draw attention on it. Without understanding the functional links between spatially connected sites (carry-overs) we will not be able to extract the needs for conservation measures”. </w:t>
            </w:r>
            <w:r>
              <w:rPr>
                <w:rFonts w:ascii="Arial" w:eastAsia="Calibri" w:hAnsi="Arial" w:cs="Arial"/>
              </w:rPr>
              <w:t xml:space="preserve">  </w:t>
            </w:r>
          </w:p>
        </w:tc>
      </w:tr>
    </w:tbl>
    <w:p w14:paraId="6862AEF6" w14:textId="77777777" w:rsidR="00086EDD" w:rsidRDefault="00086EDD" w:rsidP="00086EDD">
      <w:pPr>
        <w:suppressAutoHyphens/>
        <w:autoSpaceDN w:val="0"/>
        <w:spacing w:after="0" w:line="240" w:lineRule="auto"/>
        <w:textAlignment w:val="baseline"/>
        <w:rPr>
          <w:rFonts w:eastAsia="Calibri" w:cs="Arial"/>
        </w:rPr>
      </w:pPr>
    </w:p>
    <w:p w14:paraId="2CDEFD3E" w14:textId="77777777" w:rsidR="00086EDD" w:rsidRDefault="00086EDD" w:rsidP="00086EDD">
      <w:pPr>
        <w:suppressAutoHyphens/>
        <w:autoSpaceDN w:val="0"/>
        <w:spacing w:after="0" w:line="240" w:lineRule="auto"/>
        <w:textAlignment w:val="baseline"/>
        <w:rPr>
          <w:rFonts w:eastAsia="Calibri" w:cs="Arial"/>
        </w:rPr>
      </w:pPr>
    </w:p>
    <w:p w14:paraId="01A60041" w14:textId="384AAACD" w:rsidR="00086EDD" w:rsidRPr="00086EDD" w:rsidRDefault="00086EDD" w:rsidP="00086EDD">
      <w:pPr>
        <w:spacing w:after="0" w:line="240" w:lineRule="auto"/>
        <w:jc w:val="both"/>
        <w:rPr>
          <w:rFonts w:cs="Arial"/>
          <w:u w:val="single"/>
        </w:rPr>
      </w:pPr>
      <w:r w:rsidRPr="00086EDD">
        <w:rPr>
          <w:rFonts w:cs="Arial"/>
          <w:u w:val="single"/>
        </w:rPr>
        <w:t xml:space="preserve">Comments on document UNEP/CMS/ScC-SC6/Inf.12.2.1 </w:t>
      </w:r>
      <w:r w:rsidRPr="00CB4077">
        <w:rPr>
          <w:rFonts w:cs="Arial"/>
          <w:i/>
          <w:iCs/>
          <w:u w:val="single"/>
        </w:rPr>
        <w:t>Initiatives on connectivity</w:t>
      </w:r>
    </w:p>
    <w:p w14:paraId="58647116" w14:textId="77777777" w:rsidR="00086EDD" w:rsidRPr="00086EDD" w:rsidRDefault="00086EDD" w:rsidP="00086EDD">
      <w:pPr>
        <w:spacing w:after="60" w:line="240" w:lineRule="auto"/>
        <w:jc w:val="both"/>
        <w:rPr>
          <w:rFonts w:cs="Arial"/>
        </w:rPr>
      </w:pPr>
    </w:p>
    <w:tbl>
      <w:tblPr>
        <w:tblStyle w:val="TableGrid"/>
        <w:tblW w:w="0" w:type="auto"/>
        <w:tblLook w:val="04A0" w:firstRow="1" w:lastRow="0" w:firstColumn="1" w:lastColumn="0" w:noHBand="0" w:noVBand="1"/>
      </w:tblPr>
      <w:tblGrid>
        <w:gridCol w:w="2547"/>
        <w:gridCol w:w="7073"/>
      </w:tblGrid>
      <w:tr w:rsidR="00086EDD" w:rsidRPr="00A23A0E" w14:paraId="542A3543" w14:textId="77777777" w:rsidTr="003C6277">
        <w:tc>
          <w:tcPr>
            <w:tcW w:w="2547" w:type="dxa"/>
            <w:shd w:val="clear" w:color="auto" w:fill="D9D9D9" w:themeFill="background1" w:themeFillShade="D9"/>
          </w:tcPr>
          <w:p w14:paraId="20535108" w14:textId="77777777" w:rsidR="00086EDD" w:rsidRPr="00A23A0E" w:rsidRDefault="00086EDD" w:rsidP="00BE2637">
            <w:pPr>
              <w:suppressAutoHyphens/>
              <w:autoSpaceDN w:val="0"/>
              <w:spacing w:before="40" w:after="40"/>
              <w:jc w:val="center"/>
              <w:textAlignment w:val="baseline"/>
              <w:rPr>
                <w:rFonts w:ascii="Arial" w:eastAsia="Calibri" w:hAnsi="Arial" w:cs="Arial"/>
                <w:b/>
              </w:rPr>
            </w:pPr>
            <w:r w:rsidRPr="00A23A0E">
              <w:rPr>
                <w:rFonts w:ascii="Arial" w:eastAsia="Calibri" w:hAnsi="Arial" w:cs="Arial"/>
                <w:b/>
              </w:rPr>
              <w:t>Document element</w:t>
            </w:r>
          </w:p>
        </w:tc>
        <w:tc>
          <w:tcPr>
            <w:tcW w:w="7073" w:type="dxa"/>
            <w:shd w:val="clear" w:color="auto" w:fill="D9D9D9" w:themeFill="background1" w:themeFillShade="D9"/>
          </w:tcPr>
          <w:p w14:paraId="37585E66" w14:textId="77777777" w:rsidR="00086EDD" w:rsidRPr="00A23A0E" w:rsidRDefault="00086EDD" w:rsidP="00BE2637">
            <w:pPr>
              <w:suppressAutoHyphens/>
              <w:autoSpaceDN w:val="0"/>
              <w:spacing w:before="40" w:after="40"/>
              <w:jc w:val="center"/>
              <w:textAlignment w:val="baseline"/>
              <w:rPr>
                <w:rFonts w:ascii="Arial" w:eastAsia="Calibri" w:hAnsi="Arial" w:cs="Arial"/>
                <w:b/>
              </w:rPr>
            </w:pPr>
            <w:r w:rsidRPr="00A23A0E">
              <w:rPr>
                <w:rFonts w:ascii="Arial" w:eastAsia="Calibri" w:hAnsi="Arial" w:cs="Arial"/>
                <w:b/>
              </w:rPr>
              <w:t>Comment</w:t>
            </w:r>
            <w:r>
              <w:rPr>
                <w:rFonts w:ascii="Arial" w:eastAsia="Calibri" w:hAnsi="Arial" w:cs="Arial"/>
                <w:b/>
              </w:rPr>
              <w:t>s</w:t>
            </w:r>
          </w:p>
        </w:tc>
      </w:tr>
      <w:tr w:rsidR="00086EDD" w:rsidRPr="00355089" w14:paraId="74987B05" w14:textId="77777777" w:rsidTr="003C6277">
        <w:tc>
          <w:tcPr>
            <w:tcW w:w="2547" w:type="dxa"/>
          </w:tcPr>
          <w:p w14:paraId="724A2CBE" w14:textId="17DD8F71" w:rsidR="00086EDD" w:rsidRPr="00A23A0E" w:rsidRDefault="00355089" w:rsidP="00355089">
            <w:pPr>
              <w:suppressAutoHyphens/>
              <w:autoSpaceDN w:val="0"/>
              <w:textAlignment w:val="baseline"/>
              <w:rPr>
                <w:rFonts w:ascii="Arial" w:eastAsia="Calibri" w:hAnsi="Arial" w:cs="Arial"/>
              </w:rPr>
            </w:pPr>
            <w:r>
              <w:rPr>
                <w:rFonts w:ascii="Arial" w:eastAsia="Calibri" w:hAnsi="Arial" w:cs="Arial"/>
              </w:rPr>
              <w:t>(Addition</w:t>
            </w:r>
            <w:r w:rsidR="00D84B79">
              <w:rPr>
                <w:rFonts w:ascii="Arial" w:eastAsia="Calibri" w:hAnsi="Arial" w:cs="Arial"/>
              </w:rPr>
              <w:t>s</w:t>
            </w:r>
            <w:r>
              <w:rPr>
                <w:rFonts w:ascii="Arial" w:eastAsia="Calibri" w:hAnsi="Arial" w:cs="Arial"/>
              </w:rPr>
              <w:t xml:space="preserve"> to list of initiatives)</w:t>
            </w:r>
          </w:p>
        </w:tc>
        <w:tc>
          <w:tcPr>
            <w:tcW w:w="7073" w:type="dxa"/>
          </w:tcPr>
          <w:p w14:paraId="04BAE62E" w14:textId="38A34AE1" w:rsidR="00086EDD" w:rsidRDefault="00355089" w:rsidP="00355089">
            <w:pPr>
              <w:suppressAutoHyphens/>
              <w:autoSpaceDN w:val="0"/>
              <w:textAlignment w:val="baseline"/>
              <w:rPr>
                <w:rFonts w:ascii="Arial" w:eastAsia="Calibri" w:hAnsi="Arial" w:cs="Arial"/>
              </w:rPr>
            </w:pPr>
            <w:r w:rsidRPr="00355089">
              <w:rPr>
                <w:rFonts w:ascii="Arial" w:eastAsia="Calibri" w:hAnsi="Arial" w:cs="Arial"/>
              </w:rPr>
              <w:t>Suggestion to insert an additional initiative at the end of the document (but “not necessarily expecting it to be included, or in this way – this is simply to share the information”</w:t>
            </w:r>
            <w:r>
              <w:rPr>
                <w:rFonts w:ascii="Arial" w:eastAsia="Calibri" w:hAnsi="Arial" w:cs="Arial"/>
              </w:rPr>
              <w:t>)</w:t>
            </w:r>
            <w:r w:rsidRPr="00355089">
              <w:rPr>
                <w:rFonts w:ascii="Arial" w:eastAsia="Calibri" w:hAnsi="Arial" w:cs="Arial"/>
              </w:rPr>
              <w:t>:</w:t>
            </w:r>
          </w:p>
          <w:p w14:paraId="4EE1610F" w14:textId="77777777" w:rsidR="00CB4077" w:rsidRDefault="00CB4077" w:rsidP="00355089">
            <w:pPr>
              <w:suppressAutoHyphens/>
              <w:autoSpaceDN w:val="0"/>
              <w:textAlignment w:val="baseline"/>
              <w:rPr>
                <w:rFonts w:ascii="Arial" w:eastAsia="Calibri" w:hAnsi="Arial" w:cs="Arial"/>
              </w:rPr>
            </w:pPr>
          </w:p>
          <w:p w14:paraId="5E83AFC2" w14:textId="57E71DF8" w:rsidR="00355089" w:rsidRPr="00355089" w:rsidRDefault="00355089" w:rsidP="00355089">
            <w:pPr>
              <w:tabs>
                <w:tab w:val="left" w:pos="1601"/>
              </w:tabs>
              <w:ind w:left="567" w:hanging="567"/>
              <w:jc w:val="both"/>
              <w:rPr>
                <w:rFonts w:ascii="Arial" w:eastAsia="Calibri" w:hAnsi="Arial" w:cs="Arial"/>
                <w:u w:val="single"/>
              </w:rPr>
            </w:pPr>
            <w:r w:rsidRPr="00355089">
              <w:rPr>
                <w:rFonts w:ascii="Arial" w:eastAsia="Calibri" w:hAnsi="Arial" w:cs="Arial"/>
              </w:rPr>
              <w:t xml:space="preserve">     </w:t>
            </w:r>
            <w:r w:rsidRPr="00355089">
              <w:rPr>
                <w:rFonts w:ascii="Arial" w:eastAsia="Calibri" w:hAnsi="Arial" w:cs="Arial"/>
                <w:u w:val="single"/>
              </w:rPr>
              <w:t>Conservation Investment Strategies</w:t>
            </w:r>
          </w:p>
          <w:p w14:paraId="60A84292" w14:textId="1EA5071E" w:rsidR="00355089" w:rsidRPr="00355089" w:rsidRDefault="00355089" w:rsidP="00355089">
            <w:pPr>
              <w:tabs>
                <w:tab w:val="left" w:pos="1601"/>
              </w:tabs>
              <w:rPr>
                <w:rFonts w:ascii="Arial" w:eastAsia="Calibri" w:hAnsi="Arial" w:cs="Arial"/>
              </w:rPr>
            </w:pPr>
            <w:r>
              <w:rPr>
                <w:rFonts w:ascii="Arial" w:eastAsia="Calibri" w:hAnsi="Arial" w:cs="Arial"/>
              </w:rPr>
              <w:t xml:space="preserve">     </w:t>
            </w:r>
            <w:r w:rsidRPr="00355089">
              <w:rPr>
                <w:rFonts w:ascii="Arial" w:eastAsia="Calibri" w:hAnsi="Arial" w:cs="Arial"/>
              </w:rPr>
              <w:t xml:space="preserve">Starting in 2011, migratory bird conservation in the Americas has been increasingly organized through conservation strategic frameworks (or investment strategies), which place local action within a flyway context and facilitate collaboration at the population scale necessary to be effective. Each investment strategy assembles and synthesizes current knowledge to create a comprehensive (and full annual cycle) approach for addressing the most pressing conservation needs of migratory birds within the relevant flyway. Increasingly these efforts are aligned with existing national and regional conservation frameworks through the development of national migratory bird conservation plans and strategies, and as ways to help meet national obligations under multilateral environmental agreements. Information on the frameworks for the three shorebird flyways is available </w:t>
            </w:r>
            <w:hyperlink r:id="rId35" w:history="1">
              <w:r w:rsidRPr="00355089">
                <w:rPr>
                  <w:rFonts w:ascii="Arial" w:eastAsia="Calibri" w:hAnsi="Arial" w:cs="Arial"/>
                  <w:i/>
                </w:rPr>
                <w:t>https://shorebirdflyways</w:t>
              </w:r>
            </w:hyperlink>
            <w:r w:rsidRPr="00355089">
              <w:rPr>
                <w:rFonts w:ascii="Arial" w:eastAsia="Calibri" w:hAnsi="Arial" w:cs="Arial"/>
                <w:i/>
              </w:rPr>
              <w:t>.org/</w:t>
            </w:r>
            <w:r>
              <w:rPr>
                <w:rFonts w:ascii="Arial" w:eastAsia="Calibri" w:hAnsi="Arial" w:cs="Arial"/>
              </w:rPr>
              <w:t xml:space="preserve">.  </w:t>
            </w:r>
          </w:p>
          <w:p w14:paraId="5AE6DDFA" w14:textId="77777777" w:rsidR="00355089" w:rsidRDefault="00355089" w:rsidP="00355089">
            <w:pPr>
              <w:suppressAutoHyphens/>
              <w:autoSpaceDN w:val="0"/>
              <w:textAlignment w:val="baseline"/>
              <w:rPr>
                <w:rFonts w:ascii="Arial" w:eastAsia="Calibri" w:hAnsi="Arial" w:cs="Arial"/>
              </w:rPr>
            </w:pPr>
          </w:p>
          <w:p w14:paraId="65DE9A42" w14:textId="52E501DF" w:rsidR="00C2575F" w:rsidRDefault="00C2575F" w:rsidP="00C2575F">
            <w:pPr>
              <w:tabs>
                <w:tab w:val="left" w:pos="1601"/>
              </w:tabs>
              <w:rPr>
                <w:rFonts w:ascii="Arial" w:eastAsia="Calibri" w:hAnsi="Arial" w:cs="Arial"/>
              </w:rPr>
            </w:pPr>
            <w:r>
              <w:rPr>
                <w:rFonts w:ascii="Arial" w:eastAsia="Calibri" w:hAnsi="Arial" w:cs="Arial"/>
              </w:rPr>
              <w:t xml:space="preserve">Suggestion to insert an </w:t>
            </w:r>
            <w:r w:rsidRPr="00355089">
              <w:rPr>
                <w:rFonts w:ascii="Arial" w:eastAsia="Calibri" w:hAnsi="Arial" w:cs="Arial"/>
              </w:rPr>
              <w:t>additional initiative at the end of the document</w:t>
            </w:r>
            <w:r>
              <w:rPr>
                <w:rFonts w:ascii="Arial" w:eastAsia="Calibri" w:hAnsi="Arial" w:cs="Arial"/>
              </w:rPr>
              <w:t>:</w:t>
            </w:r>
          </w:p>
          <w:p w14:paraId="452916F4" w14:textId="1453EF2D" w:rsidR="00C2575F" w:rsidRPr="00C2575F" w:rsidRDefault="00C2575F" w:rsidP="00C2575F">
            <w:pPr>
              <w:tabs>
                <w:tab w:val="left" w:pos="1601"/>
              </w:tabs>
              <w:rPr>
                <w:rFonts w:ascii="Arial" w:eastAsia="Calibri" w:hAnsi="Arial" w:cs="Arial"/>
                <w:u w:val="single"/>
              </w:rPr>
            </w:pPr>
            <w:r>
              <w:rPr>
                <w:rFonts w:ascii="Arial" w:eastAsia="Calibri" w:hAnsi="Arial" w:cs="Arial"/>
              </w:rPr>
              <w:t xml:space="preserve">     </w:t>
            </w:r>
            <w:r w:rsidRPr="00C2575F">
              <w:rPr>
                <w:rFonts w:ascii="Arial" w:eastAsia="Calibri" w:hAnsi="Arial" w:cs="Arial"/>
                <w:u w:val="single"/>
              </w:rPr>
              <w:t>Cities with Nature</w:t>
            </w:r>
          </w:p>
          <w:p w14:paraId="22A37A53" w14:textId="3C0ED25B" w:rsidR="00C2575F" w:rsidRPr="00355089" w:rsidRDefault="00C2575F" w:rsidP="004C775C">
            <w:pPr>
              <w:tabs>
                <w:tab w:val="left" w:pos="1601"/>
              </w:tabs>
              <w:rPr>
                <w:rFonts w:ascii="Arial" w:eastAsia="Calibri" w:hAnsi="Arial" w:cs="Arial"/>
              </w:rPr>
            </w:pPr>
            <w:r>
              <w:rPr>
                <w:rFonts w:ascii="Arial" w:eastAsia="Calibri" w:hAnsi="Arial" w:cs="Arial"/>
              </w:rPr>
              <w:t xml:space="preserve">     </w:t>
            </w:r>
            <w:hyperlink r:id="rId36">
              <w:r w:rsidRPr="00C2575F">
                <w:rPr>
                  <w:rFonts w:ascii="Arial" w:eastAsia="Calibri" w:hAnsi="Arial" w:cs="Arial"/>
                </w:rPr>
                <w:t>CitiesWithNature (CWN)</w:t>
              </w:r>
            </w:hyperlink>
            <w:r w:rsidRPr="00C2575F">
              <w:rPr>
                <w:rFonts w:ascii="Arial" w:eastAsia="Calibri" w:hAnsi="Arial" w:cs="Arial"/>
              </w:rPr>
              <w:t xml:space="preserve"> </w:t>
            </w:r>
            <w:r w:rsidRPr="00C2575F">
              <w:rPr>
                <w:rFonts w:ascii="Arial" w:eastAsia="Calibri" w:hAnsi="Arial" w:cs="Arial"/>
                <w:i/>
              </w:rPr>
              <w:t>https://citieswithnature.org/</w:t>
            </w:r>
            <w:r w:rsidRPr="00C2575F">
              <w:rPr>
                <w:rFonts w:ascii="Arial" w:eastAsia="Calibri" w:hAnsi="Arial" w:cs="Arial"/>
              </w:rPr>
              <w:t xml:space="preserve"> is a partnership initiative between ICLEI, UNEP, IUCN, WWF and many more, that offers a unique platform designed to empower urban leaders to actively participate in conserving our planet's biodiversity.  CWN provides a shared platform for cities and their partners to engage and connect, working with shared commitment towards a more sustainable urban world. It has access to different resources and tools, a monthly newsletter. It is a growing community that has now reached 295 plus cities and subnational governments from 71 countries globally.  The Convention on Biological Diversity (CBD)  has recognized </w:t>
            </w:r>
            <w:proofErr w:type="spellStart"/>
            <w:r w:rsidRPr="00C2575F">
              <w:rPr>
                <w:rFonts w:ascii="Arial" w:eastAsia="Calibri" w:hAnsi="Arial" w:cs="Arial"/>
              </w:rPr>
              <w:t>CitiesWithNature</w:t>
            </w:r>
            <w:proofErr w:type="spellEnd"/>
            <w:r w:rsidRPr="00C2575F">
              <w:rPr>
                <w:rFonts w:ascii="Arial" w:eastAsia="Calibri" w:hAnsi="Arial" w:cs="Arial"/>
              </w:rPr>
              <w:t xml:space="preserve"> and its sister platform, </w:t>
            </w:r>
            <w:hyperlink r:id="rId37">
              <w:r w:rsidRPr="00C2575F">
                <w:rPr>
                  <w:rFonts w:ascii="Arial" w:eastAsia="Calibri" w:hAnsi="Arial" w:cs="Arial"/>
                </w:rPr>
                <w:t>RegionsWithNature</w:t>
              </w:r>
            </w:hyperlink>
            <w:hyperlink r:id="rId38">
              <w:r w:rsidRPr="00C2575F">
                <w:rPr>
                  <w:rFonts w:ascii="Arial" w:eastAsia="Calibri" w:hAnsi="Arial" w:cs="Arial"/>
                </w:rPr>
                <w:t xml:space="preserve"> (RWN)</w:t>
              </w:r>
            </w:hyperlink>
            <w:r w:rsidRPr="00C2575F">
              <w:rPr>
                <w:rFonts w:ascii="Arial" w:eastAsia="Calibri" w:hAnsi="Arial" w:cs="Arial"/>
              </w:rPr>
              <w:t xml:space="preserve"> </w:t>
            </w:r>
            <w:hyperlink r:id="rId39" w:history="1">
              <w:r w:rsidRPr="00C2575F">
                <w:rPr>
                  <w:rFonts w:ascii="Arial" w:eastAsia="Calibri" w:hAnsi="Arial" w:cs="Arial"/>
                  <w:i/>
                </w:rPr>
                <w:t>https://regionswithnature.org</w:t>
              </w:r>
            </w:hyperlink>
            <w:r w:rsidRPr="00C2575F">
              <w:rPr>
                <w:rFonts w:ascii="Arial" w:eastAsia="Calibri" w:hAnsi="Arial" w:cs="Arial"/>
              </w:rPr>
              <w:t xml:space="preserve"> , in CBD Decision 15/12 as the place where cities will monitor and report on </w:t>
            </w:r>
            <w:r w:rsidRPr="00C2575F">
              <w:rPr>
                <w:rFonts w:ascii="Arial" w:eastAsia="Calibri" w:hAnsi="Arial" w:cs="Arial"/>
              </w:rPr>
              <w:lastRenderedPageBreak/>
              <w:t xml:space="preserve">their </w:t>
            </w:r>
            <w:proofErr w:type="spellStart"/>
            <w:r w:rsidRPr="00C2575F">
              <w:rPr>
                <w:rFonts w:ascii="Arial" w:eastAsia="Calibri" w:hAnsi="Arial" w:cs="Arial"/>
              </w:rPr>
              <w:t>their</w:t>
            </w:r>
            <w:proofErr w:type="spellEnd"/>
            <w:r w:rsidRPr="00C2575F">
              <w:rPr>
                <w:rFonts w:ascii="Arial" w:eastAsia="Calibri" w:hAnsi="Arial" w:cs="Arial"/>
              </w:rPr>
              <w:t xml:space="preserve"> commitments to contributing to the implementation of the Kunming-Montreal Global Biodiversity Framework (GBF)  and national biodiversity strategies and action plans (NBSAPs).  CMS and ICLEI can explore practical ways in which to encourage cities and regions to incorporate the necessary measures into the CWN Action Platforms to allow cities to capture and monitor actions that will contribute to both the GBF targets and the CMS objectives.</w:t>
            </w:r>
          </w:p>
        </w:tc>
      </w:tr>
    </w:tbl>
    <w:p w14:paraId="0F2CC993" w14:textId="77777777" w:rsidR="00086EDD" w:rsidRPr="00A23A0E" w:rsidRDefault="00086EDD" w:rsidP="00EC4F04">
      <w:pPr>
        <w:suppressAutoHyphens/>
        <w:autoSpaceDN w:val="0"/>
        <w:spacing w:after="0" w:line="240" w:lineRule="auto"/>
        <w:textAlignment w:val="baseline"/>
        <w:rPr>
          <w:rFonts w:eastAsia="Calibri" w:cs="Arial"/>
        </w:rPr>
      </w:pPr>
    </w:p>
    <w:bookmarkEnd w:id="0"/>
    <w:p w14:paraId="587016DE" w14:textId="77777777" w:rsidR="00A23A0E" w:rsidRDefault="00A23A0E" w:rsidP="00EC4F04">
      <w:pPr>
        <w:suppressAutoHyphens/>
        <w:autoSpaceDN w:val="0"/>
        <w:spacing w:after="0" w:line="240" w:lineRule="auto"/>
        <w:textAlignment w:val="baseline"/>
        <w:rPr>
          <w:rFonts w:eastAsia="Calibri" w:cs="Arial"/>
        </w:rPr>
      </w:pPr>
    </w:p>
    <w:sectPr w:rsidR="00A23A0E" w:rsidSect="00930E97">
      <w:headerReference w:type="even" r:id="rId40"/>
      <w:headerReference w:type="default" r:id="rId41"/>
      <w:headerReference w:type="first" r:id="rId42"/>
      <w:footnotePr>
        <w:numRestart w:val="eachSect"/>
      </w:footnotePr>
      <w:pgSz w:w="11906" w:h="16838"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B36C" w14:textId="77777777" w:rsidR="00DA267A" w:rsidRDefault="00DA267A" w:rsidP="002E0DE9">
      <w:pPr>
        <w:spacing w:after="0" w:line="240" w:lineRule="auto"/>
      </w:pPr>
      <w:r>
        <w:separator/>
      </w:r>
    </w:p>
  </w:endnote>
  <w:endnote w:type="continuationSeparator" w:id="0">
    <w:p w14:paraId="6B21A72C" w14:textId="77777777" w:rsidR="00DA267A" w:rsidRDefault="00DA267A" w:rsidP="002E0DE9">
      <w:pPr>
        <w:spacing w:after="0" w:line="240" w:lineRule="auto"/>
      </w:pPr>
      <w:r>
        <w:continuationSeparator/>
      </w:r>
    </w:p>
  </w:endnote>
  <w:endnote w:type="continuationNotice" w:id="1">
    <w:p w14:paraId="67C16276" w14:textId="77777777" w:rsidR="00DA267A" w:rsidRDefault="00DA2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NIMH A+ MTSY">
    <w:altName w:val="Malgun Gothic"/>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BE2637" w:rsidRPr="002E0DE9" w:rsidRDefault="00BE2637">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204574"/>
      <w:docPartObj>
        <w:docPartGallery w:val="Page Numbers (Bottom of Page)"/>
        <w:docPartUnique/>
      </w:docPartObj>
    </w:sdtPr>
    <w:sdtEndPr>
      <w:rPr>
        <w:noProof/>
      </w:rPr>
    </w:sdtEndPr>
    <w:sdtContent>
      <w:p w14:paraId="274BE84C" w14:textId="7AF37370" w:rsidR="00BE2637" w:rsidRDefault="00BE2637" w:rsidP="00CB4077">
        <w:pPr>
          <w:pStyle w:val="Footer"/>
          <w:jc w:val="center"/>
        </w:pPr>
        <w:r>
          <w:fldChar w:fldCharType="begin"/>
        </w:r>
        <w:r>
          <w:instrText xml:space="preserve"> PAGE   \* MERGEFORMAT </w:instrText>
        </w:r>
        <w:r>
          <w:fldChar w:fldCharType="separate"/>
        </w:r>
        <w:r w:rsidR="00D63986">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ECB4" w14:textId="77777777" w:rsidR="00DA267A" w:rsidRDefault="00DA267A" w:rsidP="002E0DE9">
      <w:pPr>
        <w:spacing w:after="0" w:line="240" w:lineRule="auto"/>
      </w:pPr>
      <w:r>
        <w:separator/>
      </w:r>
    </w:p>
  </w:footnote>
  <w:footnote w:type="continuationSeparator" w:id="0">
    <w:p w14:paraId="07077C09" w14:textId="77777777" w:rsidR="00DA267A" w:rsidRDefault="00DA267A" w:rsidP="002E0DE9">
      <w:pPr>
        <w:spacing w:after="0" w:line="240" w:lineRule="auto"/>
      </w:pPr>
      <w:r>
        <w:continuationSeparator/>
      </w:r>
    </w:p>
  </w:footnote>
  <w:footnote w:type="continuationNotice" w:id="1">
    <w:p w14:paraId="1677D20B" w14:textId="77777777" w:rsidR="00DA267A" w:rsidRDefault="00DA267A">
      <w:pPr>
        <w:spacing w:after="0" w:line="240" w:lineRule="auto"/>
      </w:pPr>
    </w:p>
  </w:footnote>
  <w:footnote w:id="2">
    <w:p w14:paraId="772B010C" w14:textId="77777777" w:rsidR="002936DD" w:rsidRPr="007D2CA2" w:rsidRDefault="002936DD" w:rsidP="002936DD">
      <w:pPr>
        <w:tabs>
          <w:tab w:val="left" w:pos="1601"/>
        </w:tabs>
        <w:spacing w:after="0" w:line="240" w:lineRule="auto"/>
        <w:jc w:val="both"/>
        <w:rPr>
          <w:sz w:val="16"/>
          <w:szCs w:val="16"/>
        </w:rPr>
      </w:pPr>
      <w:r w:rsidRPr="007D2CA2">
        <w:rPr>
          <w:rStyle w:val="FootnoteReference"/>
          <w:sz w:val="16"/>
          <w:szCs w:val="16"/>
        </w:rPr>
        <w:footnoteRef/>
      </w:r>
      <w:r w:rsidRPr="00CB4077">
        <w:rPr>
          <w:sz w:val="16"/>
          <w:szCs w:val="16"/>
          <w:lang w:val="it-IT"/>
        </w:rPr>
        <w:t xml:space="preserve"> </w:t>
      </w:r>
      <w:r w:rsidRPr="00CB4077">
        <w:rPr>
          <w:rFonts w:cs="Arial"/>
          <w:sz w:val="16"/>
          <w:szCs w:val="16"/>
          <w:lang w:val="it-IT"/>
        </w:rPr>
        <w:t>Saura, S</w:t>
      </w:r>
      <w:r w:rsidRPr="00CB4077">
        <w:rPr>
          <w:rFonts w:eastAsia="GNIMH A+ MTSY" w:cs="Arial"/>
          <w:sz w:val="16"/>
          <w:szCs w:val="16"/>
          <w:lang w:val="it-IT"/>
        </w:rPr>
        <w:t xml:space="preserve">, Bastin, L, Battistella, L, </w:t>
      </w:r>
      <w:proofErr w:type="spellStart"/>
      <w:r w:rsidRPr="00CB4077">
        <w:rPr>
          <w:rFonts w:eastAsia="GNIMH A+ MTSY" w:cs="Arial"/>
          <w:sz w:val="16"/>
          <w:szCs w:val="16"/>
          <w:lang w:val="it-IT"/>
        </w:rPr>
        <w:t>Mandrici</w:t>
      </w:r>
      <w:proofErr w:type="spellEnd"/>
      <w:r w:rsidRPr="00CB4077">
        <w:rPr>
          <w:rFonts w:eastAsia="GNIMH A+ MTSY" w:cs="Arial"/>
          <w:sz w:val="16"/>
          <w:szCs w:val="16"/>
          <w:lang w:val="it-IT"/>
        </w:rPr>
        <w:t xml:space="preserve">, A and Dubois, G (2017). </w:t>
      </w:r>
      <w:r w:rsidRPr="007D2CA2">
        <w:rPr>
          <w:rFonts w:cs="Arial"/>
          <w:sz w:val="16"/>
          <w:szCs w:val="16"/>
        </w:rPr>
        <w:t>Protected areas in the world’s ecoregions: how well connected are they? Ecological Indicators 76: 144–158.</w:t>
      </w:r>
    </w:p>
  </w:footnote>
  <w:footnote w:id="3">
    <w:p w14:paraId="47D419FA" w14:textId="77777777" w:rsidR="002936DD" w:rsidRPr="007D2CA2" w:rsidRDefault="002936DD" w:rsidP="002936DD">
      <w:pPr>
        <w:tabs>
          <w:tab w:val="left" w:pos="1601"/>
        </w:tabs>
        <w:spacing w:after="0" w:line="240" w:lineRule="auto"/>
        <w:jc w:val="both"/>
        <w:rPr>
          <w:rFonts w:cs="Arial"/>
          <w:sz w:val="16"/>
          <w:szCs w:val="16"/>
        </w:rPr>
      </w:pPr>
      <w:r w:rsidRPr="007D2CA2">
        <w:rPr>
          <w:rStyle w:val="FootnoteReference"/>
          <w:sz w:val="16"/>
          <w:szCs w:val="16"/>
        </w:rPr>
        <w:footnoteRef/>
      </w:r>
      <w:r w:rsidRPr="007D2CA2">
        <w:rPr>
          <w:rFonts w:cs="Arial"/>
          <w:sz w:val="16"/>
          <w:szCs w:val="16"/>
        </w:rPr>
        <w:t xml:space="preserve"> </w:t>
      </w:r>
      <w:proofErr w:type="spellStart"/>
      <w:r w:rsidRPr="007D2CA2">
        <w:rPr>
          <w:rFonts w:cs="Arial"/>
          <w:sz w:val="16"/>
          <w:szCs w:val="16"/>
        </w:rPr>
        <w:t>Saura</w:t>
      </w:r>
      <w:proofErr w:type="spellEnd"/>
      <w:r w:rsidRPr="007D2CA2">
        <w:rPr>
          <w:rFonts w:cs="Arial"/>
          <w:sz w:val="16"/>
          <w:szCs w:val="16"/>
        </w:rPr>
        <w:t xml:space="preserve">, S, </w:t>
      </w:r>
      <w:proofErr w:type="spellStart"/>
      <w:r w:rsidRPr="007D2CA2">
        <w:rPr>
          <w:rFonts w:cs="Arial"/>
          <w:sz w:val="16"/>
          <w:szCs w:val="16"/>
        </w:rPr>
        <w:t>Bertzky</w:t>
      </w:r>
      <w:proofErr w:type="spellEnd"/>
      <w:r w:rsidRPr="007D2CA2">
        <w:rPr>
          <w:rFonts w:cs="Arial"/>
          <w:sz w:val="16"/>
          <w:szCs w:val="16"/>
        </w:rPr>
        <w:t xml:space="preserve">, B, </w:t>
      </w:r>
      <w:proofErr w:type="spellStart"/>
      <w:r w:rsidRPr="007D2CA2">
        <w:rPr>
          <w:rFonts w:cs="Arial"/>
          <w:sz w:val="16"/>
          <w:szCs w:val="16"/>
        </w:rPr>
        <w:t>Bastin</w:t>
      </w:r>
      <w:proofErr w:type="spellEnd"/>
      <w:r w:rsidRPr="007D2CA2">
        <w:rPr>
          <w:rFonts w:cs="Arial"/>
          <w:sz w:val="16"/>
          <w:szCs w:val="16"/>
        </w:rPr>
        <w:t xml:space="preserve">, L, </w:t>
      </w:r>
      <w:proofErr w:type="spellStart"/>
      <w:r w:rsidRPr="007D2CA2">
        <w:rPr>
          <w:rFonts w:cs="Arial"/>
          <w:sz w:val="16"/>
          <w:szCs w:val="16"/>
        </w:rPr>
        <w:t>Battistella</w:t>
      </w:r>
      <w:proofErr w:type="spellEnd"/>
      <w:r w:rsidRPr="007D2CA2">
        <w:rPr>
          <w:rFonts w:cs="Arial"/>
          <w:sz w:val="16"/>
          <w:szCs w:val="16"/>
        </w:rPr>
        <w:t xml:space="preserve">, L, </w:t>
      </w:r>
      <w:proofErr w:type="spellStart"/>
      <w:r w:rsidRPr="007D2CA2">
        <w:rPr>
          <w:rFonts w:cs="Arial"/>
          <w:sz w:val="16"/>
          <w:szCs w:val="16"/>
        </w:rPr>
        <w:t>Mandrici</w:t>
      </w:r>
      <w:proofErr w:type="spellEnd"/>
      <w:r w:rsidRPr="007D2CA2">
        <w:rPr>
          <w:rFonts w:cs="Arial"/>
          <w:sz w:val="16"/>
          <w:szCs w:val="16"/>
        </w:rPr>
        <w:t>, A and Dubois, G (2018). Protected area connectivity:</w:t>
      </w:r>
      <w:r w:rsidRPr="007D2CA2">
        <w:rPr>
          <w:sz w:val="16"/>
          <w:szCs w:val="16"/>
        </w:rPr>
        <w:t xml:space="preserve"> </w:t>
      </w:r>
      <w:r w:rsidRPr="007D2CA2">
        <w:rPr>
          <w:rFonts w:cs="Arial"/>
          <w:sz w:val="16"/>
          <w:szCs w:val="16"/>
        </w:rPr>
        <w:t>shortfalls in global targets and country-level priorities. Biological Conservation 219: 53–67.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BE2637" w:rsidRPr="002E0DE9" w:rsidRDefault="00BE2637"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BE2637" w:rsidRPr="002E0DE9" w:rsidRDefault="00BE2637"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77777777" w:rsidR="00BE2637" w:rsidRDefault="00BE2637" w:rsidP="00B06701">
    <w:pPr>
      <w:pStyle w:val="Header"/>
    </w:pPr>
    <w:r>
      <w:rPr>
        <w:noProof/>
        <w:lang w:eastAsia="en-GB"/>
      </w:rPr>
      <w:drawing>
        <wp:anchor distT="0" distB="0" distL="114300" distR="114300" simplePos="0" relativeHeight="251658242" behindDoc="0" locked="0" layoutInCell="1" allowOverlap="1" wp14:anchorId="2C15F400" wp14:editId="613E7392">
          <wp:simplePos x="0" y="0"/>
          <wp:positionH relativeFrom="column">
            <wp:posOffset>-447040</wp:posOffset>
          </wp:positionH>
          <wp:positionV relativeFrom="paragraph">
            <wp:posOffset>-475615</wp:posOffset>
          </wp:positionV>
          <wp:extent cx="1342390" cy="1342390"/>
          <wp:effectExtent l="0" t="0" r="0" b="0"/>
          <wp:wrapNone/>
          <wp:docPr id="8" name="Picture 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33E4A47F" wp14:editId="65876AA9">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5D505A" w14:textId="77777777" w:rsidR="00BE2637" w:rsidRPr="006141FE" w:rsidRDefault="00BE2637"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BE2637" w:rsidRPr="006141FE" w:rsidRDefault="00BE2637"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GQsgIAALY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" filled="f" stroked="f" strokeweight="0">
              <v:textbox style="mso-fit-shape-to-text:t">
                <w:txbxContent>
                  <w:p w14:paraId="1A5D505A" w14:textId="77777777" w:rsidR="00BE2637" w:rsidRPr="006141FE" w:rsidRDefault="00BE2637"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BE2637" w:rsidRPr="006141FE" w:rsidRDefault="00BE2637"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eastAsia="en-GB"/>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BE2637" w:rsidRDefault="00BE2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362B710D" w:rsidR="00BE2637" w:rsidRPr="00661875" w:rsidRDefault="00BE263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.1/Annex 3</w:t>
    </w:r>
  </w:p>
  <w:p w14:paraId="5A75A952" w14:textId="77777777" w:rsidR="00BE2637" w:rsidRPr="00371DE1" w:rsidRDefault="00BE2637"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7686" w14:textId="5E00678D" w:rsidR="00CB4077" w:rsidRPr="00F5080A" w:rsidRDefault="00CB4077" w:rsidP="00CB4077">
    <w:pPr>
      <w:pBdr>
        <w:bottom w:val="single" w:sz="4" w:space="1" w:color="auto"/>
      </w:pBdr>
      <w:spacing w:after="0" w:line="240" w:lineRule="auto"/>
      <w:rPr>
        <w:rFonts w:cs="Arial"/>
        <w:i/>
        <w:iCs/>
        <w:sz w:val="18"/>
        <w:szCs w:val="18"/>
      </w:rPr>
    </w:pPr>
    <w:r w:rsidRPr="00F5080A">
      <w:rPr>
        <w:rFonts w:cs="Arial"/>
        <w:i/>
        <w:iCs/>
        <w:sz w:val="18"/>
        <w:szCs w:val="18"/>
      </w:rPr>
      <w:t>UNEP/CMS/ScC-SC6/Inf.12.2.1</w:t>
    </w:r>
    <w:r>
      <w:rPr>
        <w:rFonts w:cs="Arial"/>
        <w:i/>
        <w:iCs/>
        <w:sz w:val="18"/>
        <w:szCs w:val="18"/>
      </w:rPr>
      <w:t>b</w:t>
    </w:r>
  </w:p>
  <w:p w14:paraId="328E4055" w14:textId="77777777" w:rsidR="00BE2637" w:rsidRPr="00A836DB" w:rsidRDefault="00BE2637"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15E8" w14:textId="77777777" w:rsidR="00BE2637" w:rsidRDefault="00BE2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017D0D"/>
    <w:multiLevelType w:val="hybridMultilevel"/>
    <w:tmpl w:val="6C8A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B139A3"/>
    <w:multiLevelType w:val="hybridMultilevel"/>
    <w:tmpl w:val="A9A81BAE"/>
    <w:lvl w:ilvl="0" w:tplc="08090001">
      <w:start w:val="1"/>
      <w:numFmt w:val="bullet"/>
      <w:lvlText w:val=""/>
      <w:lvlJc w:val="left"/>
      <w:pPr>
        <w:ind w:left="868" w:hanging="360"/>
      </w:pPr>
      <w:rPr>
        <w:rFonts w:ascii="Symbol" w:hAnsi="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23"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E2EBE"/>
    <w:multiLevelType w:val="multilevel"/>
    <w:tmpl w:val="E5EAC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0724492">
    <w:abstractNumId w:val="24"/>
  </w:num>
  <w:num w:numId="2" w16cid:durableId="1873958797">
    <w:abstractNumId w:val="8"/>
  </w:num>
  <w:num w:numId="3" w16cid:durableId="2063600414">
    <w:abstractNumId w:val="15"/>
  </w:num>
  <w:num w:numId="4" w16cid:durableId="312561103">
    <w:abstractNumId w:val="3"/>
  </w:num>
  <w:num w:numId="5" w16cid:durableId="298613568">
    <w:abstractNumId w:val="1"/>
  </w:num>
  <w:num w:numId="6" w16cid:durableId="1573084802">
    <w:abstractNumId w:val="22"/>
  </w:num>
  <w:num w:numId="7" w16cid:durableId="476727817">
    <w:abstractNumId w:val="10"/>
  </w:num>
  <w:num w:numId="8" w16cid:durableId="582646193">
    <w:abstractNumId w:val="23"/>
  </w:num>
  <w:num w:numId="9" w16cid:durableId="471099054">
    <w:abstractNumId w:val="4"/>
  </w:num>
  <w:num w:numId="10" w16cid:durableId="1062941804">
    <w:abstractNumId w:val="0"/>
  </w:num>
  <w:num w:numId="11" w16cid:durableId="1281764710">
    <w:abstractNumId w:val="27"/>
  </w:num>
  <w:num w:numId="12" w16cid:durableId="1639870066">
    <w:abstractNumId w:val="26"/>
  </w:num>
  <w:num w:numId="13" w16cid:durableId="476802037">
    <w:abstractNumId w:val="18"/>
  </w:num>
  <w:num w:numId="14" w16cid:durableId="1592009724">
    <w:abstractNumId w:val="19"/>
  </w:num>
  <w:num w:numId="15" w16cid:durableId="2119830603">
    <w:abstractNumId w:val="28"/>
  </w:num>
  <w:num w:numId="16" w16cid:durableId="829323657">
    <w:abstractNumId w:val="13"/>
  </w:num>
  <w:num w:numId="17" w16cid:durableId="478353246">
    <w:abstractNumId w:val="17"/>
  </w:num>
  <w:num w:numId="18" w16cid:durableId="1794398285">
    <w:abstractNumId w:val="12"/>
  </w:num>
  <w:num w:numId="19" w16cid:durableId="361173894">
    <w:abstractNumId w:val="16"/>
  </w:num>
  <w:num w:numId="20" w16cid:durableId="1446345327">
    <w:abstractNumId w:val="21"/>
  </w:num>
  <w:num w:numId="21" w16cid:durableId="1346665013">
    <w:abstractNumId w:val="7"/>
  </w:num>
  <w:num w:numId="22" w16cid:durableId="2081054266">
    <w:abstractNumId w:val="29"/>
  </w:num>
  <w:num w:numId="23" w16cid:durableId="211427830">
    <w:abstractNumId w:val="9"/>
  </w:num>
  <w:num w:numId="24" w16cid:durableId="1291353756">
    <w:abstractNumId w:val="20"/>
  </w:num>
  <w:num w:numId="25" w16cid:durableId="1262228076">
    <w:abstractNumId w:val="11"/>
  </w:num>
  <w:num w:numId="26" w16cid:durableId="821510289">
    <w:abstractNumId w:val="2"/>
  </w:num>
  <w:num w:numId="27" w16cid:durableId="413935948">
    <w:abstractNumId w:val="6"/>
  </w:num>
  <w:num w:numId="28" w16cid:durableId="570700930">
    <w:abstractNumId w:val="5"/>
  </w:num>
  <w:num w:numId="29" w16cid:durableId="959073348">
    <w:abstractNumId w:val="14"/>
  </w:num>
  <w:num w:numId="30" w16cid:durableId="183953618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39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4969"/>
    <w:rsid w:val="00005C62"/>
    <w:rsid w:val="00006EBF"/>
    <w:rsid w:val="0001212C"/>
    <w:rsid w:val="0001654B"/>
    <w:rsid w:val="000212FA"/>
    <w:rsid w:val="000250CC"/>
    <w:rsid w:val="00025401"/>
    <w:rsid w:val="00030C0D"/>
    <w:rsid w:val="000359E2"/>
    <w:rsid w:val="00040AD6"/>
    <w:rsid w:val="00044C05"/>
    <w:rsid w:val="00045850"/>
    <w:rsid w:val="00045C89"/>
    <w:rsid w:val="00057383"/>
    <w:rsid w:val="00070943"/>
    <w:rsid w:val="00073A59"/>
    <w:rsid w:val="00075B63"/>
    <w:rsid w:val="00076A80"/>
    <w:rsid w:val="00086EDD"/>
    <w:rsid w:val="00087F93"/>
    <w:rsid w:val="00090C85"/>
    <w:rsid w:val="0009296C"/>
    <w:rsid w:val="00094AB7"/>
    <w:rsid w:val="0009750A"/>
    <w:rsid w:val="000A1703"/>
    <w:rsid w:val="000A537E"/>
    <w:rsid w:val="000A65EE"/>
    <w:rsid w:val="000B2055"/>
    <w:rsid w:val="000B48DD"/>
    <w:rsid w:val="000C079A"/>
    <w:rsid w:val="000C349E"/>
    <w:rsid w:val="000D183F"/>
    <w:rsid w:val="000D318F"/>
    <w:rsid w:val="000D4A09"/>
    <w:rsid w:val="000D4FB7"/>
    <w:rsid w:val="000D734A"/>
    <w:rsid w:val="000E164B"/>
    <w:rsid w:val="000E4A59"/>
    <w:rsid w:val="000E5789"/>
    <w:rsid w:val="000E778D"/>
    <w:rsid w:val="000E7B66"/>
    <w:rsid w:val="000F54D7"/>
    <w:rsid w:val="00100F2D"/>
    <w:rsid w:val="0010176B"/>
    <w:rsid w:val="00102F80"/>
    <w:rsid w:val="00107E30"/>
    <w:rsid w:val="00117A3C"/>
    <w:rsid w:val="00121ED6"/>
    <w:rsid w:val="00124304"/>
    <w:rsid w:val="00124B90"/>
    <w:rsid w:val="00130597"/>
    <w:rsid w:val="00132C3D"/>
    <w:rsid w:val="00136A28"/>
    <w:rsid w:val="0013732D"/>
    <w:rsid w:val="00146BAB"/>
    <w:rsid w:val="00151A0A"/>
    <w:rsid w:val="00152B85"/>
    <w:rsid w:val="00153900"/>
    <w:rsid w:val="00156DE7"/>
    <w:rsid w:val="00164241"/>
    <w:rsid w:val="00166604"/>
    <w:rsid w:val="00171619"/>
    <w:rsid w:val="0017266D"/>
    <w:rsid w:val="001762EE"/>
    <w:rsid w:val="00181C5C"/>
    <w:rsid w:val="001824A3"/>
    <w:rsid w:val="00185B54"/>
    <w:rsid w:val="0019445E"/>
    <w:rsid w:val="00197F46"/>
    <w:rsid w:val="001A0C48"/>
    <w:rsid w:val="001A13F3"/>
    <w:rsid w:val="001A2ED9"/>
    <w:rsid w:val="001A76ED"/>
    <w:rsid w:val="001B3EF1"/>
    <w:rsid w:val="001C39F0"/>
    <w:rsid w:val="001D1BD1"/>
    <w:rsid w:val="001D1ED8"/>
    <w:rsid w:val="001D3225"/>
    <w:rsid w:val="001D3A22"/>
    <w:rsid w:val="001D5D05"/>
    <w:rsid w:val="001D5DED"/>
    <w:rsid w:val="001D66BF"/>
    <w:rsid w:val="001D6D59"/>
    <w:rsid w:val="001E0741"/>
    <w:rsid w:val="001E3148"/>
    <w:rsid w:val="001E4F12"/>
    <w:rsid w:val="001E54CD"/>
    <w:rsid w:val="001E7F5B"/>
    <w:rsid w:val="001F2F81"/>
    <w:rsid w:val="001F49BA"/>
    <w:rsid w:val="001F7975"/>
    <w:rsid w:val="00201DFA"/>
    <w:rsid w:val="00204384"/>
    <w:rsid w:val="00206BFA"/>
    <w:rsid w:val="00212A7F"/>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29B5"/>
    <w:rsid w:val="00263FAF"/>
    <w:rsid w:val="00264DD1"/>
    <w:rsid w:val="00264EED"/>
    <w:rsid w:val="00265D5C"/>
    <w:rsid w:val="00267C6B"/>
    <w:rsid w:val="00267D23"/>
    <w:rsid w:val="0027248A"/>
    <w:rsid w:val="00272BC5"/>
    <w:rsid w:val="00273435"/>
    <w:rsid w:val="0027617B"/>
    <w:rsid w:val="00281B9F"/>
    <w:rsid w:val="002847B9"/>
    <w:rsid w:val="00286F9C"/>
    <w:rsid w:val="002927B8"/>
    <w:rsid w:val="00292A7A"/>
    <w:rsid w:val="002936DD"/>
    <w:rsid w:val="0029386A"/>
    <w:rsid w:val="00294C9B"/>
    <w:rsid w:val="002A012C"/>
    <w:rsid w:val="002A1888"/>
    <w:rsid w:val="002A605F"/>
    <w:rsid w:val="002B7EC4"/>
    <w:rsid w:val="002C1966"/>
    <w:rsid w:val="002C5F59"/>
    <w:rsid w:val="002C6BD6"/>
    <w:rsid w:val="002D1E75"/>
    <w:rsid w:val="002D3012"/>
    <w:rsid w:val="002D401E"/>
    <w:rsid w:val="002D48D1"/>
    <w:rsid w:val="002D6582"/>
    <w:rsid w:val="002E0DE9"/>
    <w:rsid w:val="002E25E6"/>
    <w:rsid w:val="002E5B9C"/>
    <w:rsid w:val="002E5BE2"/>
    <w:rsid w:val="002E6ABE"/>
    <w:rsid w:val="002F16BE"/>
    <w:rsid w:val="002F5D5D"/>
    <w:rsid w:val="00302597"/>
    <w:rsid w:val="003038CF"/>
    <w:rsid w:val="00303DFC"/>
    <w:rsid w:val="00304D52"/>
    <w:rsid w:val="003050B5"/>
    <w:rsid w:val="0030542E"/>
    <w:rsid w:val="00305685"/>
    <w:rsid w:val="003058EF"/>
    <w:rsid w:val="00310B43"/>
    <w:rsid w:val="00312EDF"/>
    <w:rsid w:val="00313310"/>
    <w:rsid w:val="00313A4C"/>
    <w:rsid w:val="00322248"/>
    <w:rsid w:val="003237C9"/>
    <w:rsid w:val="00326074"/>
    <w:rsid w:val="00331A58"/>
    <w:rsid w:val="003344CE"/>
    <w:rsid w:val="0033471B"/>
    <w:rsid w:val="0033652B"/>
    <w:rsid w:val="00351A9B"/>
    <w:rsid w:val="003531B9"/>
    <w:rsid w:val="00355089"/>
    <w:rsid w:val="0035575A"/>
    <w:rsid w:val="00360547"/>
    <w:rsid w:val="00360838"/>
    <w:rsid w:val="00360A00"/>
    <w:rsid w:val="00361EA4"/>
    <w:rsid w:val="00362200"/>
    <w:rsid w:val="00371DE1"/>
    <w:rsid w:val="00383651"/>
    <w:rsid w:val="00384563"/>
    <w:rsid w:val="00386287"/>
    <w:rsid w:val="0038679D"/>
    <w:rsid w:val="003902B9"/>
    <w:rsid w:val="00392513"/>
    <w:rsid w:val="00394AFB"/>
    <w:rsid w:val="00395332"/>
    <w:rsid w:val="0039652B"/>
    <w:rsid w:val="003A3B0F"/>
    <w:rsid w:val="003A5151"/>
    <w:rsid w:val="003A6070"/>
    <w:rsid w:val="003B05E8"/>
    <w:rsid w:val="003B5237"/>
    <w:rsid w:val="003B7923"/>
    <w:rsid w:val="003C2F94"/>
    <w:rsid w:val="003C3FAD"/>
    <w:rsid w:val="003C4A1F"/>
    <w:rsid w:val="003C6277"/>
    <w:rsid w:val="003C6A8B"/>
    <w:rsid w:val="003C782A"/>
    <w:rsid w:val="003E0726"/>
    <w:rsid w:val="003E0F1E"/>
    <w:rsid w:val="003F1839"/>
    <w:rsid w:val="003F22EA"/>
    <w:rsid w:val="003F3270"/>
    <w:rsid w:val="003F47C6"/>
    <w:rsid w:val="00412BAE"/>
    <w:rsid w:val="00417239"/>
    <w:rsid w:val="00432503"/>
    <w:rsid w:val="00432AFC"/>
    <w:rsid w:val="00442BDA"/>
    <w:rsid w:val="0044745A"/>
    <w:rsid w:val="00447DD4"/>
    <w:rsid w:val="004549A9"/>
    <w:rsid w:val="00470B91"/>
    <w:rsid w:val="004710CC"/>
    <w:rsid w:val="0047392E"/>
    <w:rsid w:val="0048051B"/>
    <w:rsid w:val="0048118D"/>
    <w:rsid w:val="00485A77"/>
    <w:rsid w:val="00486904"/>
    <w:rsid w:val="00487A4A"/>
    <w:rsid w:val="004905A1"/>
    <w:rsid w:val="00492D7A"/>
    <w:rsid w:val="0049576E"/>
    <w:rsid w:val="004A03AB"/>
    <w:rsid w:val="004A0794"/>
    <w:rsid w:val="004A3BCF"/>
    <w:rsid w:val="004B044F"/>
    <w:rsid w:val="004B0DE4"/>
    <w:rsid w:val="004B0E9C"/>
    <w:rsid w:val="004B7071"/>
    <w:rsid w:val="004C2875"/>
    <w:rsid w:val="004C4B51"/>
    <w:rsid w:val="004C5364"/>
    <w:rsid w:val="004C775C"/>
    <w:rsid w:val="004C7A6B"/>
    <w:rsid w:val="004D12BB"/>
    <w:rsid w:val="004D2954"/>
    <w:rsid w:val="004D6D0D"/>
    <w:rsid w:val="004F092E"/>
    <w:rsid w:val="004F1B5A"/>
    <w:rsid w:val="004F2C7F"/>
    <w:rsid w:val="004F4C45"/>
    <w:rsid w:val="004F760E"/>
    <w:rsid w:val="00500A86"/>
    <w:rsid w:val="00504C8A"/>
    <w:rsid w:val="005113C2"/>
    <w:rsid w:val="00514CA7"/>
    <w:rsid w:val="00515D52"/>
    <w:rsid w:val="0051762D"/>
    <w:rsid w:val="005205E7"/>
    <w:rsid w:val="00522331"/>
    <w:rsid w:val="0052239D"/>
    <w:rsid w:val="005264A4"/>
    <w:rsid w:val="00527433"/>
    <w:rsid w:val="00527850"/>
    <w:rsid w:val="005330F7"/>
    <w:rsid w:val="00535EB4"/>
    <w:rsid w:val="00540921"/>
    <w:rsid w:val="00543FED"/>
    <w:rsid w:val="0054456C"/>
    <w:rsid w:val="00547439"/>
    <w:rsid w:val="00552143"/>
    <w:rsid w:val="005530D1"/>
    <w:rsid w:val="005542CB"/>
    <w:rsid w:val="00555D88"/>
    <w:rsid w:val="0055618E"/>
    <w:rsid w:val="0055799B"/>
    <w:rsid w:val="00557F9D"/>
    <w:rsid w:val="00562084"/>
    <w:rsid w:val="00562A3C"/>
    <w:rsid w:val="00563598"/>
    <w:rsid w:val="005653AE"/>
    <w:rsid w:val="00570898"/>
    <w:rsid w:val="00572378"/>
    <w:rsid w:val="00574898"/>
    <w:rsid w:val="005774A4"/>
    <w:rsid w:val="0058101D"/>
    <w:rsid w:val="00582111"/>
    <w:rsid w:val="005827A1"/>
    <w:rsid w:val="005840EF"/>
    <w:rsid w:val="00585B5D"/>
    <w:rsid w:val="005866E0"/>
    <w:rsid w:val="00593420"/>
    <w:rsid w:val="00596858"/>
    <w:rsid w:val="00597E44"/>
    <w:rsid w:val="005A2951"/>
    <w:rsid w:val="005A4CC2"/>
    <w:rsid w:val="005A51D7"/>
    <w:rsid w:val="005A747F"/>
    <w:rsid w:val="005A7782"/>
    <w:rsid w:val="005B26C6"/>
    <w:rsid w:val="005B7BF1"/>
    <w:rsid w:val="005C0E04"/>
    <w:rsid w:val="005C0EC1"/>
    <w:rsid w:val="005C272D"/>
    <w:rsid w:val="005C4233"/>
    <w:rsid w:val="005D0371"/>
    <w:rsid w:val="005D2258"/>
    <w:rsid w:val="005D3326"/>
    <w:rsid w:val="005D488F"/>
    <w:rsid w:val="005D57C0"/>
    <w:rsid w:val="005D7A60"/>
    <w:rsid w:val="005E218F"/>
    <w:rsid w:val="005E5525"/>
    <w:rsid w:val="005E694F"/>
    <w:rsid w:val="005E758A"/>
    <w:rsid w:val="005F0708"/>
    <w:rsid w:val="005F5702"/>
    <w:rsid w:val="005F7D24"/>
    <w:rsid w:val="00600A95"/>
    <w:rsid w:val="00605088"/>
    <w:rsid w:val="006100C4"/>
    <w:rsid w:val="0061303E"/>
    <w:rsid w:val="006133F4"/>
    <w:rsid w:val="00613B84"/>
    <w:rsid w:val="00621E76"/>
    <w:rsid w:val="006256B8"/>
    <w:rsid w:val="0063026B"/>
    <w:rsid w:val="00634127"/>
    <w:rsid w:val="00636753"/>
    <w:rsid w:val="006426E0"/>
    <w:rsid w:val="006439D5"/>
    <w:rsid w:val="006449CE"/>
    <w:rsid w:val="00652364"/>
    <w:rsid w:val="00654F08"/>
    <w:rsid w:val="00661875"/>
    <w:rsid w:val="00661B08"/>
    <w:rsid w:val="00666838"/>
    <w:rsid w:val="0066753C"/>
    <w:rsid w:val="0067199E"/>
    <w:rsid w:val="00672E36"/>
    <w:rsid w:val="00673132"/>
    <w:rsid w:val="00676AF4"/>
    <w:rsid w:val="0068140B"/>
    <w:rsid w:val="00681C1B"/>
    <w:rsid w:val="00695AAD"/>
    <w:rsid w:val="006965C6"/>
    <w:rsid w:val="0069797E"/>
    <w:rsid w:val="006A04AD"/>
    <w:rsid w:val="006A32BF"/>
    <w:rsid w:val="006A36A1"/>
    <w:rsid w:val="006A53C8"/>
    <w:rsid w:val="006A75E2"/>
    <w:rsid w:val="006A7CD4"/>
    <w:rsid w:val="006B2D99"/>
    <w:rsid w:val="006B36EB"/>
    <w:rsid w:val="006B385B"/>
    <w:rsid w:val="006B6315"/>
    <w:rsid w:val="006B63F6"/>
    <w:rsid w:val="006B75FA"/>
    <w:rsid w:val="006B78E2"/>
    <w:rsid w:val="006C0E91"/>
    <w:rsid w:val="006C13D9"/>
    <w:rsid w:val="006C15AF"/>
    <w:rsid w:val="006C22C6"/>
    <w:rsid w:val="006C4633"/>
    <w:rsid w:val="006D4E9F"/>
    <w:rsid w:val="006D5372"/>
    <w:rsid w:val="006D738B"/>
    <w:rsid w:val="006D7909"/>
    <w:rsid w:val="006E366D"/>
    <w:rsid w:val="006E5351"/>
    <w:rsid w:val="006E6AD5"/>
    <w:rsid w:val="006F348C"/>
    <w:rsid w:val="006F4DDD"/>
    <w:rsid w:val="006F6322"/>
    <w:rsid w:val="007005C1"/>
    <w:rsid w:val="007009F3"/>
    <w:rsid w:val="0070443B"/>
    <w:rsid w:val="00705652"/>
    <w:rsid w:val="00705B3D"/>
    <w:rsid w:val="00706479"/>
    <w:rsid w:val="00711A29"/>
    <w:rsid w:val="00714B2D"/>
    <w:rsid w:val="00726F4D"/>
    <w:rsid w:val="0073098C"/>
    <w:rsid w:val="00730D62"/>
    <w:rsid w:val="0073325B"/>
    <w:rsid w:val="0074483B"/>
    <w:rsid w:val="00751932"/>
    <w:rsid w:val="00751E23"/>
    <w:rsid w:val="007531C2"/>
    <w:rsid w:val="00756AAC"/>
    <w:rsid w:val="007572E4"/>
    <w:rsid w:val="00761481"/>
    <w:rsid w:val="0076171F"/>
    <w:rsid w:val="0076233E"/>
    <w:rsid w:val="0076787A"/>
    <w:rsid w:val="00767D4E"/>
    <w:rsid w:val="0078117A"/>
    <w:rsid w:val="00783CAA"/>
    <w:rsid w:val="00786E39"/>
    <w:rsid w:val="007A0AEB"/>
    <w:rsid w:val="007A5321"/>
    <w:rsid w:val="007B1FB5"/>
    <w:rsid w:val="007B2989"/>
    <w:rsid w:val="007B5F04"/>
    <w:rsid w:val="007B7D9F"/>
    <w:rsid w:val="007C2573"/>
    <w:rsid w:val="007C3CB5"/>
    <w:rsid w:val="007C666D"/>
    <w:rsid w:val="007C734F"/>
    <w:rsid w:val="007D3050"/>
    <w:rsid w:val="007D4D91"/>
    <w:rsid w:val="007D77D9"/>
    <w:rsid w:val="007D783B"/>
    <w:rsid w:val="007E06CA"/>
    <w:rsid w:val="007E24C2"/>
    <w:rsid w:val="007E2B3E"/>
    <w:rsid w:val="007E582D"/>
    <w:rsid w:val="007E641E"/>
    <w:rsid w:val="007E7325"/>
    <w:rsid w:val="007F134F"/>
    <w:rsid w:val="007F372D"/>
    <w:rsid w:val="007F7309"/>
    <w:rsid w:val="007F742E"/>
    <w:rsid w:val="007F7D70"/>
    <w:rsid w:val="00800F57"/>
    <w:rsid w:val="00802A0C"/>
    <w:rsid w:val="00803CE1"/>
    <w:rsid w:val="008041D3"/>
    <w:rsid w:val="00804F96"/>
    <w:rsid w:val="00811232"/>
    <w:rsid w:val="008120B8"/>
    <w:rsid w:val="008156DF"/>
    <w:rsid w:val="008226C3"/>
    <w:rsid w:val="00823EEC"/>
    <w:rsid w:val="00824521"/>
    <w:rsid w:val="00825532"/>
    <w:rsid w:val="0083066D"/>
    <w:rsid w:val="00831DC2"/>
    <w:rsid w:val="00832B1A"/>
    <w:rsid w:val="00837D65"/>
    <w:rsid w:val="008412D3"/>
    <w:rsid w:val="00841AAD"/>
    <w:rsid w:val="00844A94"/>
    <w:rsid w:val="00850584"/>
    <w:rsid w:val="0085060C"/>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57EB"/>
    <w:rsid w:val="00891AB0"/>
    <w:rsid w:val="00891C24"/>
    <w:rsid w:val="008925E5"/>
    <w:rsid w:val="00893786"/>
    <w:rsid w:val="00896A1D"/>
    <w:rsid w:val="008A4C1F"/>
    <w:rsid w:val="008A4ED7"/>
    <w:rsid w:val="008A51A8"/>
    <w:rsid w:val="008B0AC3"/>
    <w:rsid w:val="008B1154"/>
    <w:rsid w:val="008B1B57"/>
    <w:rsid w:val="008B55F1"/>
    <w:rsid w:val="008C24A5"/>
    <w:rsid w:val="008C3546"/>
    <w:rsid w:val="008C44FA"/>
    <w:rsid w:val="008C68A6"/>
    <w:rsid w:val="008C77A7"/>
    <w:rsid w:val="008D0AC6"/>
    <w:rsid w:val="008D31A9"/>
    <w:rsid w:val="008D66E6"/>
    <w:rsid w:val="008E10A0"/>
    <w:rsid w:val="008E1A4E"/>
    <w:rsid w:val="008E2D39"/>
    <w:rsid w:val="008E424A"/>
    <w:rsid w:val="008E6F10"/>
    <w:rsid w:val="008E6FCF"/>
    <w:rsid w:val="008F004C"/>
    <w:rsid w:val="008F6406"/>
    <w:rsid w:val="008F74FE"/>
    <w:rsid w:val="00900594"/>
    <w:rsid w:val="009009B9"/>
    <w:rsid w:val="00904C5D"/>
    <w:rsid w:val="009068B3"/>
    <w:rsid w:val="009144B4"/>
    <w:rsid w:val="009224CD"/>
    <w:rsid w:val="00930E97"/>
    <w:rsid w:val="00934B1C"/>
    <w:rsid w:val="00934B68"/>
    <w:rsid w:val="009426E1"/>
    <w:rsid w:val="0094525F"/>
    <w:rsid w:val="009465E5"/>
    <w:rsid w:val="00946FCB"/>
    <w:rsid w:val="00947FE4"/>
    <w:rsid w:val="00953569"/>
    <w:rsid w:val="00953F96"/>
    <w:rsid w:val="009570D8"/>
    <w:rsid w:val="00957CC7"/>
    <w:rsid w:val="00964089"/>
    <w:rsid w:val="009654C0"/>
    <w:rsid w:val="00971815"/>
    <w:rsid w:val="009726DE"/>
    <w:rsid w:val="0097332D"/>
    <w:rsid w:val="0097424D"/>
    <w:rsid w:val="00974F2E"/>
    <w:rsid w:val="0098014D"/>
    <w:rsid w:val="0098519E"/>
    <w:rsid w:val="00985503"/>
    <w:rsid w:val="0099509B"/>
    <w:rsid w:val="009954DB"/>
    <w:rsid w:val="00995D9C"/>
    <w:rsid w:val="00996876"/>
    <w:rsid w:val="009A1808"/>
    <w:rsid w:val="009A22A6"/>
    <w:rsid w:val="009A41A4"/>
    <w:rsid w:val="009A6E78"/>
    <w:rsid w:val="009A6FB3"/>
    <w:rsid w:val="009A72B5"/>
    <w:rsid w:val="009B01D6"/>
    <w:rsid w:val="009B1CD6"/>
    <w:rsid w:val="009B29B4"/>
    <w:rsid w:val="009B4731"/>
    <w:rsid w:val="009B558E"/>
    <w:rsid w:val="009B6901"/>
    <w:rsid w:val="009B6DFF"/>
    <w:rsid w:val="009C1079"/>
    <w:rsid w:val="009C22C2"/>
    <w:rsid w:val="009C3DF3"/>
    <w:rsid w:val="009C4D19"/>
    <w:rsid w:val="009C5655"/>
    <w:rsid w:val="009C60F0"/>
    <w:rsid w:val="009D0C7C"/>
    <w:rsid w:val="009D122F"/>
    <w:rsid w:val="009D64CB"/>
    <w:rsid w:val="009D76A6"/>
    <w:rsid w:val="009D789B"/>
    <w:rsid w:val="009E344F"/>
    <w:rsid w:val="009E413B"/>
    <w:rsid w:val="009E77C0"/>
    <w:rsid w:val="009F217B"/>
    <w:rsid w:val="009F24F9"/>
    <w:rsid w:val="009F2C2F"/>
    <w:rsid w:val="009F5C5B"/>
    <w:rsid w:val="00A018DA"/>
    <w:rsid w:val="00A04EE2"/>
    <w:rsid w:val="00A06442"/>
    <w:rsid w:val="00A14BD0"/>
    <w:rsid w:val="00A201BF"/>
    <w:rsid w:val="00A204AE"/>
    <w:rsid w:val="00A210C4"/>
    <w:rsid w:val="00A23A0E"/>
    <w:rsid w:val="00A24489"/>
    <w:rsid w:val="00A274E5"/>
    <w:rsid w:val="00A27517"/>
    <w:rsid w:val="00A30D15"/>
    <w:rsid w:val="00A33012"/>
    <w:rsid w:val="00A330D2"/>
    <w:rsid w:val="00A34291"/>
    <w:rsid w:val="00A46285"/>
    <w:rsid w:val="00A46DD5"/>
    <w:rsid w:val="00A51A0E"/>
    <w:rsid w:val="00A527D6"/>
    <w:rsid w:val="00A533B7"/>
    <w:rsid w:val="00A57812"/>
    <w:rsid w:val="00A608D1"/>
    <w:rsid w:val="00A665A9"/>
    <w:rsid w:val="00A74356"/>
    <w:rsid w:val="00A80999"/>
    <w:rsid w:val="00A82C2C"/>
    <w:rsid w:val="00A8329A"/>
    <w:rsid w:val="00A836DB"/>
    <w:rsid w:val="00A87878"/>
    <w:rsid w:val="00A9068D"/>
    <w:rsid w:val="00A94F72"/>
    <w:rsid w:val="00AA51AB"/>
    <w:rsid w:val="00AA7EF0"/>
    <w:rsid w:val="00AB0038"/>
    <w:rsid w:val="00AB12F3"/>
    <w:rsid w:val="00AB4833"/>
    <w:rsid w:val="00AB4B0B"/>
    <w:rsid w:val="00AC209A"/>
    <w:rsid w:val="00AC76BD"/>
    <w:rsid w:val="00AD1926"/>
    <w:rsid w:val="00AD45A4"/>
    <w:rsid w:val="00AD70B6"/>
    <w:rsid w:val="00AD72F9"/>
    <w:rsid w:val="00AE0216"/>
    <w:rsid w:val="00AE0A27"/>
    <w:rsid w:val="00AE4A57"/>
    <w:rsid w:val="00AF2641"/>
    <w:rsid w:val="00AF33FF"/>
    <w:rsid w:val="00B04566"/>
    <w:rsid w:val="00B06701"/>
    <w:rsid w:val="00B0728F"/>
    <w:rsid w:val="00B10218"/>
    <w:rsid w:val="00B111BC"/>
    <w:rsid w:val="00B1197E"/>
    <w:rsid w:val="00B14A50"/>
    <w:rsid w:val="00B1767D"/>
    <w:rsid w:val="00B21EF6"/>
    <w:rsid w:val="00B31461"/>
    <w:rsid w:val="00B32A77"/>
    <w:rsid w:val="00B34F60"/>
    <w:rsid w:val="00B378C8"/>
    <w:rsid w:val="00B4399A"/>
    <w:rsid w:val="00B47B83"/>
    <w:rsid w:val="00B507CA"/>
    <w:rsid w:val="00B54DB5"/>
    <w:rsid w:val="00B560DC"/>
    <w:rsid w:val="00B56A81"/>
    <w:rsid w:val="00B57E93"/>
    <w:rsid w:val="00B6148F"/>
    <w:rsid w:val="00B63D85"/>
    <w:rsid w:val="00B64E7E"/>
    <w:rsid w:val="00B65304"/>
    <w:rsid w:val="00B657B4"/>
    <w:rsid w:val="00B67646"/>
    <w:rsid w:val="00B67E0E"/>
    <w:rsid w:val="00B74666"/>
    <w:rsid w:val="00B91868"/>
    <w:rsid w:val="00BA0A6F"/>
    <w:rsid w:val="00BA1872"/>
    <w:rsid w:val="00BA50BF"/>
    <w:rsid w:val="00BA6E97"/>
    <w:rsid w:val="00BB255A"/>
    <w:rsid w:val="00BB2683"/>
    <w:rsid w:val="00BC1F27"/>
    <w:rsid w:val="00BD0BF8"/>
    <w:rsid w:val="00BD3584"/>
    <w:rsid w:val="00BD3CEA"/>
    <w:rsid w:val="00BD4331"/>
    <w:rsid w:val="00BD5044"/>
    <w:rsid w:val="00BD5C51"/>
    <w:rsid w:val="00BE0EA7"/>
    <w:rsid w:val="00BE2637"/>
    <w:rsid w:val="00BE3F7F"/>
    <w:rsid w:val="00BE6F3B"/>
    <w:rsid w:val="00BF0A0C"/>
    <w:rsid w:val="00BF0C0F"/>
    <w:rsid w:val="00BF28CD"/>
    <w:rsid w:val="00BF6BA9"/>
    <w:rsid w:val="00C00A04"/>
    <w:rsid w:val="00C043EE"/>
    <w:rsid w:val="00C12D7B"/>
    <w:rsid w:val="00C14AE5"/>
    <w:rsid w:val="00C14D26"/>
    <w:rsid w:val="00C15318"/>
    <w:rsid w:val="00C15971"/>
    <w:rsid w:val="00C2025E"/>
    <w:rsid w:val="00C2575F"/>
    <w:rsid w:val="00C2719B"/>
    <w:rsid w:val="00C34C3E"/>
    <w:rsid w:val="00C40AE4"/>
    <w:rsid w:val="00C4224F"/>
    <w:rsid w:val="00C438A6"/>
    <w:rsid w:val="00C43ACB"/>
    <w:rsid w:val="00C444AC"/>
    <w:rsid w:val="00C4578C"/>
    <w:rsid w:val="00C513C3"/>
    <w:rsid w:val="00C51DB5"/>
    <w:rsid w:val="00C54BE1"/>
    <w:rsid w:val="00C64270"/>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2B29"/>
    <w:rsid w:val="00CA6399"/>
    <w:rsid w:val="00CB239D"/>
    <w:rsid w:val="00CB2848"/>
    <w:rsid w:val="00CB4077"/>
    <w:rsid w:val="00CC087E"/>
    <w:rsid w:val="00CC294F"/>
    <w:rsid w:val="00CC31F6"/>
    <w:rsid w:val="00CC334F"/>
    <w:rsid w:val="00CC3A75"/>
    <w:rsid w:val="00CC667C"/>
    <w:rsid w:val="00CD26EA"/>
    <w:rsid w:val="00CD3F7C"/>
    <w:rsid w:val="00CD4FE1"/>
    <w:rsid w:val="00CE17FC"/>
    <w:rsid w:val="00CE46D4"/>
    <w:rsid w:val="00CE6082"/>
    <w:rsid w:val="00CE6791"/>
    <w:rsid w:val="00CF6CA9"/>
    <w:rsid w:val="00D0100E"/>
    <w:rsid w:val="00D014A6"/>
    <w:rsid w:val="00D020E8"/>
    <w:rsid w:val="00D10853"/>
    <w:rsid w:val="00D12D63"/>
    <w:rsid w:val="00D16308"/>
    <w:rsid w:val="00D1720D"/>
    <w:rsid w:val="00D2271B"/>
    <w:rsid w:val="00D24E71"/>
    <w:rsid w:val="00D27948"/>
    <w:rsid w:val="00D30CDF"/>
    <w:rsid w:val="00D32B14"/>
    <w:rsid w:val="00D3535A"/>
    <w:rsid w:val="00D37B6F"/>
    <w:rsid w:val="00D4338F"/>
    <w:rsid w:val="00D449D0"/>
    <w:rsid w:val="00D537E4"/>
    <w:rsid w:val="00D60031"/>
    <w:rsid w:val="00D6007A"/>
    <w:rsid w:val="00D6331B"/>
    <w:rsid w:val="00D636C9"/>
    <w:rsid w:val="00D63986"/>
    <w:rsid w:val="00D72097"/>
    <w:rsid w:val="00D76747"/>
    <w:rsid w:val="00D816B7"/>
    <w:rsid w:val="00D8343D"/>
    <w:rsid w:val="00D835A8"/>
    <w:rsid w:val="00D849F4"/>
    <w:rsid w:val="00D84B79"/>
    <w:rsid w:val="00D84C7E"/>
    <w:rsid w:val="00D87119"/>
    <w:rsid w:val="00D95400"/>
    <w:rsid w:val="00D95887"/>
    <w:rsid w:val="00D958B8"/>
    <w:rsid w:val="00DA18AA"/>
    <w:rsid w:val="00DA267A"/>
    <w:rsid w:val="00DA3F25"/>
    <w:rsid w:val="00DA5FDA"/>
    <w:rsid w:val="00DA653C"/>
    <w:rsid w:val="00DB40E8"/>
    <w:rsid w:val="00DB6D4A"/>
    <w:rsid w:val="00DD07FD"/>
    <w:rsid w:val="00DD3E44"/>
    <w:rsid w:val="00DD40A5"/>
    <w:rsid w:val="00DD4E16"/>
    <w:rsid w:val="00DD5921"/>
    <w:rsid w:val="00DD5D5D"/>
    <w:rsid w:val="00DE0661"/>
    <w:rsid w:val="00DE0DD6"/>
    <w:rsid w:val="00DE36FD"/>
    <w:rsid w:val="00DE559E"/>
    <w:rsid w:val="00DE5B1F"/>
    <w:rsid w:val="00DE5C01"/>
    <w:rsid w:val="00DF1C16"/>
    <w:rsid w:val="00E02337"/>
    <w:rsid w:val="00E02990"/>
    <w:rsid w:val="00E0490E"/>
    <w:rsid w:val="00E04F2D"/>
    <w:rsid w:val="00E070B3"/>
    <w:rsid w:val="00E07A81"/>
    <w:rsid w:val="00E07A99"/>
    <w:rsid w:val="00E1173B"/>
    <w:rsid w:val="00E13E19"/>
    <w:rsid w:val="00E16BDD"/>
    <w:rsid w:val="00E16BE0"/>
    <w:rsid w:val="00E17EDD"/>
    <w:rsid w:val="00E205A9"/>
    <w:rsid w:val="00E207A5"/>
    <w:rsid w:val="00E234BF"/>
    <w:rsid w:val="00E23A43"/>
    <w:rsid w:val="00E246A4"/>
    <w:rsid w:val="00E24F8B"/>
    <w:rsid w:val="00E27485"/>
    <w:rsid w:val="00E30F33"/>
    <w:rsid w:val="00E3228F"/>
    <w:rsid w:val="00E34E3A"/>
    <w:rsid w:val="00E40B70"/>
    <w:rsid w:val="00E46CED"/>
    <w:rsid w:val="00E5415C"/>
    <w:rsid w:val="00E56317"/>
    <w:rsid w:val="00E56CB0"/>
    <w:rsid w:val="00E57187"/>
    <w:rsid w:val="00E61F2A"/>
    <w:rsid w:val="00E6282A"/>
    <w:rsid w:val="00E635B6"/>
    <w:rsid w:val="00E65E9C"/>
    <w:rsid w:val="00E73A11"/>
    <w:rsid w:val="00E754A1"/>
    <w:rsid w:val="00E77A9E"/>
    <w:rsid w:val="00E8597E"/>
    <w:rsid w:val="00E86A14"/>
    <w:rsid w:val="00E91FFA"/>
    <w:rsid w:val="00E92C93"/>
    <w:rsid w:val="00E932F5"/>
    <w:rsid w:val="00E9644E"/>
    <w:rsid w:val="00E97588"/>
    <w:rsid w:val="00EA154F"/>
    <w:rsid w:val="00EB598E"/>
    <w:rsid w:val="00EC0AB5"/>
    <w:rsid w:val="00EC26CC"/>
    <w:rsid w:val="00EC4F04"/>
    <w:rsid w:val="00EC5E67"/>
    <w:rsid w:val="00EC6EE1"/>
    <w:rsid w:val="00ED36B0"/>
    <w:rsid w:val="00ED40A1"/>
    <w:rsid w:val="00EE17A4"/>
    <w:rsid w:val="00EE1C1C"/>
    <w:rsid w:val="00EE4363"/>
    <w:rsid w:val="00EE7399"/>
    <w:rsid w:val="00EE7D9B"/>
    <w:rsid w:val="00EF5A7E"/>
    <w:rsid w:val="00EF74B8"/>
    <w:rsid w:val="00F028CE"/>
    <w:rsid w:val="00F1083C"/>
    <w:rsid w:val="00F118AA"/>
    <w:rsid w:val="00F1205A"/>
    <w:rsid w:val="00F13121"/>
    <w:rsid w:val="00F138FA"/>
    <w:rsid w:val="00F15FDE"/>
    <w:rsid w:val="00F20AF7"/>
    <w:rsid w:val="00F25E90"/>
    <w:rsid w:val="00F26B41"/>
    <w:rsid w:val="00F30AD8"/>
    <w:rsid w:val="00F32CAD"/>
    <w:rsid w:val="00F3492E"/>
    <w:rsid w:val="00F416E6"/>
    <w:rsid w:val="00F42926"/>
    <w:rsid w:val="00F42ABD"/>
    <w:rsid w:val="00F42E5B"/>
    <w:rsid w:val="00F437E8"/>
    <w:rsid w:val="00F459F2"/>
    <w:rsid w:val="00F46290"/>
    <w:rsid w:val="00F52E2F"/>
    <w:rsid w:val="00F54DC9"/>
    <w:rsid w:val="00F56269"/>
    <w:rsid w:val="00F574CF"/>
    <w:rsid w:val="00F6049B"/>
    <w:rsid w:val="00F60F7B"/>
    <w:rsid w:val="00F6225D"/>
    <w:rsid w:val="00F66090"/>
    <w:rsid w:val="00F70C29"/>
    <w:rsid w:val="00F747E8"/>
    <w:rsid w:val="00F74C06"/>
    <w:rsid w:val="00F764B4"/>
    <w:rsid w:val="00F81B4A"/>
    <w:rsid w:val="00F838B6"/>
    <w:rsid w:val="00F90471"/>
    <w:rsid w:val="00F970F6"/>
    <w:rsid w:val="00F97149"/>
    <w:rsid w:val="00F97820"/>
    <w:rsid w:val="00F97C13"/>
    <w:rsid w:val="00FA4A40"/>
    <w:rsid w:val="00FA5B63"/>
    <w:rsid w:val="00FB21ED"/>
    <w:rsid w:val="00FC6507"/>
    <w:rsid w:val="00FD0CD6"/>
    <w:rsid w:val="00FE00E5"/>
    <w:rsid w:val="00FE4EC6"/>
    <w:rsid w:val="00FE7975"/>
    <w:rsid w:val="00FF1157"/>
    <w:rsid w:val="00FF148E"/>
    <w:rsid w:val="00FF3DAC"/>
    <w:rsid w:val="00FF4D84"/>
    <w:rsid w:val="00FF4F03"/>
    <w:rsid w:val="00FF5AA1"/>
    <w:rsid w:val="00FF6EC3"/>
    <w:rsid w:val="00FF72DB"/>
    <w:rsid w:val="02D455BD"/>
    <w:rsid w:val="03101A85"/>
    <w:rsid w:val="051539C0"/>
    <w:rsid w:val="0C35271E"/>
    <w:rsid w:val="0F465D4E"/>
    <w:rsid w:val="1332FE28"/>
    <w:rsid w:val="1347EAAF"/>
    <w:rsid w:val="18732BC7"/>
    <w:rsid w:val="209470B1"/>
    <w:rsid w:val="29E154E4"/>
    <w:rsid w:val="2BB053DE"/>
    <w:rsid w:val="2F1BF19A"/>
    <w:rsid w:val="2F7E8299"/>
    <w:rsid w:val="34350DFF"/>
    <w:rsid w:val="383A6330"/>
    <w:rsid w:val="387B9B98"/>
    <w:rsid w:val="3FF438BB"/>
    <w:rsid w:val="4239803A"/>
    <w:rsid w:val="47D0D229"/>
    <w:rsid w:val="487308AE"/>
    <w:rsid w:val="494BAA50"/>
    <w:rsid w:val="4D9ADE04"/>
    <w:rsid w:val="5037C9F2"/>
    <w:rsid w:val="52D376A4"/>
    <w:rsid w:val="541C1BFB"/>
    <w:rsid w:val="57A2B3E0"/>
    <w:rsid w:val="57D29872"/>
    <w:rsid w:val="580C7681"/>
    <w:rsid w:val="5CA45A02"/>
    <w:rsid w:val="5CD30717"/>
    <w:rsid w:val="664D063C"/>
    <w:rsid w:val="666E1B1B"/>
    <w:rsid w:val="67B3560F"/>
    <w:rsid w:val="67C87EEA"/>
    <w:rsid w:val="6839D03F"/>
    <w:rsid w:val="687879DE"/>
    <w:rsid w:val="6B3C6FB2"/>
    <w:rsid w:val="6BB01AA0"/>
    <w:rsid w:val="6CBCD31F"/>
    <w:rsid w:val="6D2A4D43"/>
    <w:rsid w:val="70444AAC"/>
    <w:rsid w:val="733BBBE3"/>
    <w:rsid w:val="751BB53A"/>
    <w:rsid w:val="7900D018"/>
    <w:rsid w:val="7DCE9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DCCC0E88-5B45-4B8B-B0B4-9B0DC987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ationalzoo.si.edu/migratory-birds/shorebird-science-and-conservation-collective" TargetMode="External"/><Relationship Id="rId26" Type="http://schemas.openxmlformats.org/officeDocument/2006/relationships/hyperlink" Target="https://www.keybiodiversityareas.org/" TargetMode="External"/><Relationship Id="rId39" Type="http://schemas.openxmlformats.org/officeDocument/2006/relationships/hyperlink" Target="https://regionswithnature.org" TargetMode="External"/><Relationship Id="rId21" Type="http://schemas.openxmlformats.org/officeDocument/2006/relationships/hyperlink" Target="https://www.manomet.org/project/international-shorebird-survey/" TargetMode="External"/><Relationship Id="rId34" Type="http://schemas.openxmlformats.org/officeDocument/2006/relationships/hyperlink" Target="https://www.annualreviews.org/doi/10.1146/annurev-environ-110615-090119" TargetMode="External"/><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iencedirect.com/science/article/abs/pii/S0006320719317240" TargetMode="External"/><Relationship Id="rId20" Type="http://schemas.openxmlformats.org/officeDocument/2006/relationships/hyperlink" Target="https://www.manomet.org/project/international-shorebird-survey/" TargetMode="External"/><Relationship Id="rId29" Type="http://schemas.openxmlformats.org/officeDocument/2006/relationships/hyperlink" Target="http://www.explorer.globalswimways.org/"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igratoryshorebirdproject.org/" TargetMode="External"/><Relationship Id="rId32" Type="http://schemas.openxmlformats.org/officeDocument/2006/relationships/hyperlink" Target="https://www.protectedplanet.net/en/" TargetMode="External"/><Relationship Id="rId37" Type="http://schemas.openxmlformats.org/officeDocument/2006/relationships/hyperlink" Target="https://regionswithnature.org/"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anomet.org/iss-map/" TargetMode="External"/><Relationship Id="rId28" Type="http://schemas.openxmlformats.org/officeDocument/2006/relationships/hyperlink" Target="https://whsrn.org/about-shorebirds/important-sites-map/" TargetMode="External"/><Relationship Id="rId36" Type="http://schemas.openxmlformats.org/officeDocument/2006/relationships/hyperlink" Target="https://citieswithnature.org/" TargetMode="External"/><Relationship Id="rId10" Type="http://schemas.openxmlformats.org/officeDocument/2006/relationships/endnotes" Target="endnotes.xml"/><Relationship Id="rId19" Type="http://schemas.openxmlformats.org/officeDocument/2006/relationships/hyperlink" Target="https://www.audubon.org/conservation/migratory-bird-initiative" TargetMode="External"/><Relationship Id="rId31" Type="http://schemas.openxmlformats.org/officeDocument/2006/relationships/hyperlink" Target="https://www.protectedplanet.net/e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nomet.org/iss-map/" TargetMode="External"/><Relationship Id="rId27" Type="http://schemas.openxmlformats.org/officeDocument/2006/relationships/hyperlink" Target="https://whsrn.org/about-shorebirds/important-sites-map/" TargetMode="External"/><Relationship Id="rId30" Type="http://schemas.openxmlformats.org/officeDocument/2006/relationships/hyperlink" Target="https://wwfwhales.org/resources/protecting-blue-corridors-report" TargetMode="External"/><Relationship Id="rId35" Type="http://schemas.openxmlformats.org/officeDocument/2006/relationships/hyperlink" Target="https://shorebirdflyway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migratoryconnectivityproject.org/" TargetMode="External"/><Relationship Id="rId25" Type="http://schemas.openxmlformats.org/officeDocument/2006/relationships/hyperlink" Target="https://migratoryshorebirdproject.org/" TargetMode="External"/><Relationship Id="rId33" Type="http://schemas.openxmlformats.org/officeDocument/2006/relationships/hyperlink" Target="https://www.movebank.org/cms/movebank-content/arctic-animal-movement-archive" TargetMode="External"/><Relationship Id="rId38" Type="http://schemas.openxmlformats.org/officeDocument/2006/relationships/hyperlink" Target="https://regionswithnature.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Maria Morgado</DisplayName>
        <AccountId>11110</AccountId>
        <AccountType/>
      </UserInfo>
      <UserInfo>
        <DisplayName>Harald Egerer</DisplayName>
        <AccountId>10968</AccountId>
        <AccountType/>
      </UserInfo>
      <UserInfo>
        <DisplayName>Klaudia Kuras</DisplayName>
        <AccountId>11111</AccountId>
        <AccountType/>
      </UserInfo>
      <UserInfo>
        <DisplayName>Sergey Dereliev</DisplayName>
        <AccountId>153</AccountId>
        <AccountType/>
      </UserInfo>
      <UserInfo>
        <DisplayName>Amy Fraenkel</DisplayName>
        <AccountId>38</AccountId>
        <AccountType/>
      </UserInfo>
      <UserInfo>
        <DisplayName>Marco Barbieri</DisplayName>
        <AccountId>22</AccountId>
        <AccountType/>
      </UserInfo>
      <UserInfo>
        <DisplayName>Melanie Virtue</DisplayName>
        <AccountId>24</AccountId>
        <AccountType/>
      </UserInfo>
      <UserInfo>
        <DisplayName>Ivan Ramirez</DisplayName>
        <AccountId>49</AccountId>
        <AccountType/>
      </UserInfo>
      <UserInfo>
        <DisplayName>Clara Nobbe</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1FA4E6-1524-4425-8EED-FF0D76E0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55C84-5DE2-44BE-B355-8B7733DAAAA4}">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CMS</cp:lastModifiedBy>
  <cp:revision>4</cp:revision>
  <cp:lastPrinted>2019-09-20T04:54:00Z</cp:lastPrinted>
  <dcterms:created xsi:type="dcterms:W3CDTF">2023-07-12T15:25:00Z</dcterms:created>
  <dcterms:modified xsi:type="dcterms:W3CDTF">2023-07-12T15:42:00Z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