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3C0393" w:rsidRPr="00C51531" w:rsidRDefault="003C0393" w:rsidP="00996852">
      <w:pPr>
        <w:ind w:firstLine="720"/>
        <w:rPr>
          <w:rFonts w:cs="Arial"/>
          <w:lang w:val="fr-FR"/>
        </w:rPr>
      </w:pPr>
    </w:p>
    <w:p w14:paraId="0E9A6CB9" w14:textId="783549CF" w:rsidR="009A012D" w:rsidRDefault="009A012D">
      <w:pPr>
        <w:rPr>
          <w:rFonts w:cs="Arial"/>
          <w:noProof/>
          <w:spacing w:val="-2"/>
          <w:lang w:val="fr-FR" w:eastAsia="en-GB"/>
        </w:rPr>
      </w:pPr>
    </w:p>
    <w:p w14:paraId="1CC5CDB1" w14:textId="77777777" w:rsidR="004D0A27" w:rsidRPr="00D46533" w:rsidRDefault="004D0A27" w:rsidP="004D0A27">
      <w:pPr>
        <w:tabs>
          <w:tab w:val="left" w:pos="-1057"/>
          <w:tab w:val="left" w:pos="-720"/>
        </w:tabs>
        <w:jc w:val="center"/>
        <w:rPr>
          <w:rFonts w:cs="Arial"/>
          <w:b/>
          <w:sz w:val="28"/>
          <w:szCs w:val="28"/>
          <w:lang w:val="fr-FR"/>
        </w:rPr>
      </w:pPr>
      <w:r>
        <w:rPr>
          <w:rFonts w:cs="Arial"/>
          <w:b/>
          <w:sz w:val="28"/>
          <w:szCs w:val="28"/>
          <w:lang w:val="fr-FR"/>
        </w:rPr>
        <w:t>6</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6B70BE50" w14:textId="77777777" w:rsidR="004D0A27" w:rsidRPr="00D46533" w:rsidRDefault="004D0A27" w:rsidP="004D0A27">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6</w:t>
      </w:r>
      <w:r w:rsidRPr="00D46533">
        <w:rPr>
          <w:rFonts w:cs="Arial"/>
          <w:b/>
          <w:sz w:val="28"/>
          <w:szCs w:val="28"/>
          <w:lang w:val="fr-FR"/>
        </w:rPr>
        <w:t>)</w:t>
      </w:r>
    </w:p>
    <w:p w14:paraId="5F41FA0C" w14:textId="77777777" w:rsidR="004D0A27" w:rsidRPr="00D46533" w:rsidRDefault="004D0A27" w:rsidP="004D0A27">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18 – 21 juillet 2023</w:t>
      </w:r>
    </w:p>
    <w:p w14:paraId="01228949" w14:textId="34519686" w:rsidR="004D0A27" w:rsidRPr="00D46533" w:rsidRDefault="004D0A27" w:rsidP="004D0A27">
      <w:pPr>
        <w:spacing w:before="120"/>
        <w:jc w:val="right"/>
        <w:rPr>
          <w:rFonts w:cs="Arial"/>
          <w:lang w:val="fr-FR"/>
        </w:rPr>
      </w:pPr>
      <w:r w:rsidRPr="00D46533">
        <w:rPr>
          <w:rFonts w:cs="Arial"/>
          <w:lang w:val="fr-FR"/>
        </w:rPr>
        <w:t>UNEP/CMS/ScC-SC</w:t>
      </w:r>
      <w:r>
        <w:rPr>
          <w:rFonts w:cs="Arial"/>
          <w:lang w:val="fr-FR"/>
        </w:rPr>
        <w:t>6</w:t>
      </w:r>
      <w:r w:rsidRPr="00D46533">
        <w:rPr>
          <w:rFonts w:cs="Arial"/>
          <w:lang w:val="fr-FR"/>
        </w:rPr>
        <w:t>/Doc.</w:t>
      </w:r>
      <w:r>
        <w:rPr>
          <w:rFonts w:cs="Arial"/>
          <w:lang w:val="fr-FR"/>
        </w:rPr>
        <w:t>7.3</w:t>
      </w:r>
    </w:p>
    <w:p w14:paraId="2FF7E9C0" w14:textId="77777777" w:rsidR="004641A5" w:rsidRDefault="004641A5" w:rsidP="004641A5">
      <w:pPr>
        <w:rPr>
          <w:rFonts w:cs="Arial"/>
          <w:lang w:val="fr-FR"/>
        </w:rPr>
      </w:pPr>
    </w:p>
    <w:p w14:paraId="2AA9F70B" w14:textId="77777777" w:rsidR="004641A5" w:rsidRDefault="004641A5" w:rsidP="004641A5">
      <w:pPr>
        <w:tabs>
          <w:tab w:val="left" w:pos="6285"/>
        </w:tabs>
        <w:jc w:val="both"/>
        <w:rPr>
          <w:rFonts w:cs="Arial"/>
          <w:lang w:val="fr-FR"/>
        </w:rPr>
      </w:pPr>
    </w:p>
    <w:p w14:paraId="78A35561" w14:textId="77777777" w:rsidR="004D0A27" w:rsidRDefault="00D9658B" w:rsidP="004D0A27">
      <w:pPr>
        <w:pStyle w:val="Heading2"/>
        <w:keepNext w:val="0"/>
        <w:ind w:left="-85" w:right="-357"/>
        <w:rPr>
          <w:rFonts w:ascii="Arial" w:hAnsi="Arial" w:cs="Arial"/>
          <w:szCs w:val="22"/>
          <w:lang w:val="fr-FR"/>
        </w:rPr>
      </w:pPr>
      <w:r>
        <w:rPr>
          <w:rFonts w:ascii="Arial" w:hAnsi="Arial" w:cs="Arial"/>
          <w:szCs w:val="22"/>
          <w:lang w:val="fr-FR"/>
        </w:rPr>
        <w:t xml:space="preserve">EXAMEN APPROFONDI DE L’ÉTAT DE CONSERVATION DES ESPÈCES INSCRITES </w:t>
      </w:r>
    </w:p>
    <w:p w14:paraId="557726D4" w14:textId="705A5AD2" w:rsidR="004641A5" w:rsidRPr="00E6128E" w:rsidRDefault="004D0A27" w:rsidP="004D0A27">
      <w:pPr>
        <w:pStyle w:val="Heading2"/>
        <w:keepNext w:val="0"/>
        <w:spacing w:after="120"/>
        <w:ind w:left="-85" w:right="-357"/>
        <w:rPr>
          <w:rFonts w:ascii="Arial" w:hAnsi="Arial" w:cs="Arial"/>
          <w:szCs w:val="22"/>
          <w:lang w:val="fr-FR"/>
        </w:rPr>
      </w:pPr>
      <w:r>
        <w:rPr>
          <w:rFonts w:ascii="Arial" w:hAnsi="Arial" w:cs="Arial"/>
          <w:szCs w:val="22"/>
          <w:lang w:val="fr-FR"/>
        </w:rPr>
        <w:t>AUX ANNEXES</w:t>
      </w:r>
      <w:r w:rsidR="00D9658B">
        <w:rPr>
          <w:rFonts w:ascii="Arial" w:hAnsi="Arial" w:cs="Arial"/>
          <w:szCs w:val="22"/>
          <w:lang w:val="fr-FR"/>
        </w:rPr>
        <w:t xml:space="preserve"> DE LA CMS</w:t>
      </w:r>
    </w:p>
    <w:p w14:paraId="571977F1" w14:textId="61FD91AA" w:rsidR="004641A5" w:rsidRPr="00E6128E" w:rsidRDefault="004641A5" w:rsidP="004641A5">
      <w:pPr>
        <w:jc w:val="center"/>
        <w:rPr>
          <w:rFonts w:cs="Arial"/>
          <w:i/>
          <w:lang w:val="fr-FR"/>
        </w:rPr>
      </w:pPr>
      <w:r>
        <w:rPr>
          <w:rFonts w:cs="Arial"/>
          <w:i/>
          <w:lang w:val="fr-FR"/>
        </w:rPr>
        <w:t>(Préparé par le Secrétariat)</w:t>
      </w:r>
    </w:p>
    <w:p w14:paraId="071B4C18" w14:textId="30058E8E" w:rsidR="004641A5" w:rsidRDefault="004641A5" w:rsidP="004641A5">
      <w:pPr>
        <w:jc w:val="both"/>
        <w:rPr>
          <w:rFonts w:cs="Arial"/>
          <w:lang w:val="fr-FR"/>
        </w:rPr>
      </w:pPr>
    </w:p>
    <w:p w14:paraId="3D42EBA4" w14:textId="475B8CCC" w:rsidR="004641A5" w:rsidRDefault="004D0A27" w:rsidP="004641A5">
      <w:pPr>
        <w:jc w:val="both"/>
        <w:rPr>
          <w:rFonts w:cs="Arial"/>
          <w:lang w:val="fr-FR"/>
        </w:rPr>
      </w:pPr>
      <w:r>
        <w:rPr>
          <w:rFonts w:cs="Arial"/>
          <w:noProof/>
          <w:lang w:val="fr-FR"/>
        </w:rPr>
        <mc:AlternateContent>
          <mc:Choice Requires="wps">
            <w:drawing>
              <wp:anchor distT="0" distB="0" distL="114300" distR="114300" simplePos="0" relativeHeight="251656704" behindDoc="1" locked="0" layoutInCell="1" allowOverlap="1" wp14:anchorId="52179A00" wp14:editId="13597459">
                <wp:simplePos x="0" y="0"/>
                <wp:positionH relativeFrom="margin">
                  <wp:posOffset>1051560</wp:posOffset>
                </wp:positionH>
                <wp:positionV relativeFrom="margin">
                  <wp:posOffset>2402840</wp:posOffset>
                </wp:positionV>
                <wp:extent cx="4152900" cy="21145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211455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7926EB46" w:rsidR="00C6402A" w:rsidRPr="004D0A27" w:rsidRDefault="00A463C8" w:rsidP="00925759">
                            <w:pPr>
                              <w:jc w:val="both"/>
                              <w:rPr>
                                <w:rFonts w:cs="Arial"/>
                                <w:lang w:val="fr-FR"/>
                              </w:rPr>
                            </w:pPr>
                            <w:r w:rsidRPr="004D0A27">
                              <w:rPr>
                                <w:rFonts w:cs="Arial"/>
                                <w:lang w:val="fr-FR"/>
                              </w:rPr>
                              <w:t>Conformément aux Décisions 13.24 b) et 13.26 b), le présent document soumet pour examen au ScC-SC6 les projets finaux d'examens approfondis de l'état de conservation des taxons sélectionnés inscrits aux Annexes de la Convention sur la conservation des espèces migratrices appartenant à la faune sauvage (CMS).</w:t>
                            </w:r>
                          </w:p>
                          <w:p w14:paraId="43BCAFD5" w14:textId="77777777" w:rsidR="002F48B3" w:rsidRPr="004D0A27" w:rsidRDefault="002F48B3" w:rsidP="00925759">
                            <w:pPr>
                              <w:jc w:val="both"/>
                              <w:rPr>
                                <w:rFonts w:cs="Arial"/>
                                <w:lang w:val="fr-FR"/>
                              </w:rPr>
                            </w:pPr>
                          </w:p>
                          <w:p w14:paraId="2BBE7BBA" w14:textId="50F80CCE" w:rsidR="002F48B3" w:rsidRPr="004D0A27" w:rsidRDefault="00C00AA6" w:rsidP="00925759">
                            <w:pPr>
                              <w:jc w:val="both"/>
                              <w:rPr>
                                <w:rFonts w:cs="Arial"/>
                                <w:lang w:val="fr-FR"/>
                              </w:rPr>
                            </w:pPr>
                            <w:r w:rsidRPr="004D0A27">
                              <w:rPr>
                                <w:rFonts w:cs="Arial"/>
                                <w:lang w:val="fr-FR"/>
                              </w:rPr>
                              <w:t>Il est recommandé au ScC-SC6 d'étudier l'examen et de faire des commentaires et des recommandations au Secrétariat en vue de la soumission du document lors de la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2.8pt;margin-top:189.2pt;width:327pt;height:16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" strokeweight=".25pt">
                <v:textbox>
                  <w:txbxContent>
                    <w:p w14:paraId="3C38239E" w14:textId="389DF19A" w:rsidR="00C6402A" w:rsidRDefault="00857DC4" w:rsidP="00C6402A">
                      <w:pPr>
                        <w:rPr>
                          <w:rFonts w:cs="Arial"/>
                          <w:lang w:val="fr-FR"/>
                        </w:rPr>
                      </w:pPr>
                      <w:r>
                        <w:rPr>
                          <w:rFonts w:cs="Arial"/>
                          <w:lang w:val="fr-FR"/>
                        </w:rPr>
                        <w:t>Résumé :</w:t>
                      </w:r>
                    </w:p>
                    <w:p w14:paraId="50BB43DB" w14:textId="77777777" w:rsidR="00C6402A" w:rsidRPr="005E0EDA" w:rsidRDefault="00C6402A" w:rsidP="00C6402A">
                      <w:pPr>
                        <w:rPr>
                          <w:rFonts w:cs="Arial"/>
                          <w:lang w:val="fr-FR"/>
                        </w:rPr>
                      </w:pPr>
                    </w:p>
                    <w:p w14:paraId="3B271222" w14:textId="7926EB46" w:rsidR="00C6402A" w:rsidRPr="004D0A27" w:rsidRDefault="00A463C8" w:rsidP="00925759">
                      <w:pPr>
                        <w:jc w:val="both"/>
                        <w:rPr>
                          <w:rFonts w:cs="Arial"/>
                          <w:lang w:val="fr-FR"/>
                        </w:rPr>
                      </w:pPr>
                      <w:r w:rsidRPr="004D0A27">
                        <w:rPr>
                          <w:rFonts w:cs="Arial"/>
                          <w:lang w:val="fr-FR"/>
                        </w:rPr>
                        <w:t>Conformément aux Décisions 13.24 b) et 13.26 b), le présent document soumet pour examen au ScC-SC6 les projets finaux d'examens approfondis de l'état de conservation des taxons sélectionnés inscrits aux Annexes de la Convention sur la conservation des espèces migratrices appartenant à la faune sauvage (CMS).</w:t>
                      </w:r>
                    </w:p>
                    <w:p w14:paraId="43BCAFD5" w14:textId="77777777" w:rsidR="002F48B3" w:rsidRPr="004D0A27" w:rsidRDefault="002F48B3" w:rsidP="00925759">
                      <w:pPr>
                        <w:jc w:val="both"/>
                        <w:rPr>
                          <w:rFonts w:cs="Arial"/>
                          <w:lang w:val="fr-FR"/>
                        </w:rPr>
                      </w:pPr>
                    </w:p>
                    <w:p w14:paraId="2BBE7BBA" w14:textId="50F80CCE" w:rsidR="002F48B3" w:rsidRPr="004D0A27" w:rsidRDefault="00C00AA6" w:rsidP="00925759">
                      <w:pPr>
                        <w:jc w:val="both"/>
                        <w:rPr>
                          <w:rFonts w:cs="Arial"/>
                          <w:lang w:val="fr-FR"/>
                        </w:rPr>
                      </w:pPr>
                      <w:r w:rsidRPr="004D0A27">
                        <w:rPr>
                          <w:rFonts w:cs="Arial"/>
                          <w:lang w:val="fr-FR"/>
                        </w:rPr>
                        <w:t>Il est recommandé au ScC-SC6 d'étudier l'examen et de faire des commentaires et des recommandations au Secrétariat en vue de la soumission du document lors de la COP14.</w:t>
                      </w:r>
                    </w:p>
                  </w:txbxContent>
                </v:textbox>
                <w10:wrap type="square" anchorx="margin" anchory="margin"/>
              </v:shape>
            </w:pict>
          </mc:Fallback>
        </mc:AlternateContent>
      </w:r>
    </w:p>
    <w:p w14:paraId="4B56D1E3" w14:textId="558D47DD" w:rsidR="004641A5" w:rsidRDefault="004641A5" w:rsidP="004641A5">
      <w:pPr>
        <w:jc w:val="both"/>
        <w:rPr>
          <w:rFonts w:cs="Arial"/>
          <w:lang w:val="fr-FR"/>
        </w:rPr>
      </w:pPr>
    </w:p>
    <w:p w14:paraId="40D991D3" w14:textId="79442C11" w:rsidR="005872F6" w:rsidRDefault="005872F6" w:rsidP="003C1A96">
      <w:pPr>
        <w:suppressAutoHyphens/>
        <w:rPr>
          <w:rFonts w:cs="Arial"/>
          <w:lang w:val="fr-FR"/>
        </w:rPr>
      </w:pPr>
    </w:p>
    <w:p w14:paraId="4E23A53C" w14:textId="77777777" w:rsidR="005A0362" w:rsidRDefault="005A0362" w:rsidP="003C1A96">
      <w:pPr>
        <w:suppressAutoHyphens/>
        <w:rPr>
          <w:rFonts w:eastAsia="Times New Roman" w:cs="Arial"/>
          <w:color w:val="000000"/>
          <w:kern w:val="2"/>
          <w:lang w:val="fr-FR"/>
        </w:rPr>
        <w:sectPr w:rsidR="005A0362" w:rsidSect="004641A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720" w:footer="580" w:gutter="0"/>
          <w:cols w:space="720"/>
          <w:titlePg/>
          <w:docGrid w:linePitch="360"/>
        </w:sectPr>
      </w:pPr>
    </w:p>
    <w:p w14:paraId="0FE5DE9F" w14:textId="77777777" w:rsidR="003E6AAA" w:rsidRDefault="003E6AAA" w:rsidP="00506130">
      <w:pPr>
        <w:pStyle w:val="Heading2"/>
        <w:keepNext w:val="0"/>
        <w:ind w:left="-86" w:right="-360"/>
        <w:rPr>
          <w:rFonts w:ascii="Arial" w:hAnsi="Arial" w:cs="Arial"/>
          <w:szCs w:val="22"/>
          <w:lang w:val="fr-FR"/>
        </w:rPr>
      </w:pPr>
    </w:p>
    <w:p w14:paraId="586B5D92" w14:textId="77777777" w:rsidR="00E17D15" w:rsidRPr="00E17D15" w:rsidRDefault="00E17D15" w:rsidP="00E17D15">
      <w:pPr>
        <w:rPr>
          <w:lang w:val="fr-FR"/>
        </w:rPr>
      </w:pPr>
    </w:p>
    <w:p w14:paraId="7A81CC4D" w14:textId="77777777" w:rsidR="00831D24" w:rsidRPr="00E6128E" w:rsidRDefault="00831D24" w:rsidP="00506130">
      <w:pPr>
        <w:pStyle w:val="Heading2"/>
        <w:keepNext w:val="0"/>
        <w:ind w:left="-86" w:right="-360"/>
        <w:rPr>
          <w:rFonts w:ascii="Arial" w:hAnsi="Arial" w:cs="Arial"/>
          <w:szCs w:val="22"/>
          <w:lang w:val="fr-FR"/>
        </w:rPr>
      </w:pPr>
      <w:r>
        <w:rPr>
          <w:rFonts w:ascii="Arial" w:hAnsi="Arial" w:cs="Arial"/>
          <w:szCs w:val="22"/>
          <w:lang w:val="fr-FR"/>
        </w:rPr>
        <w:t>EXAMEN APPROFONDI DE L’ÉTAT DE CONSERVATION DES DIFFÉRENTES ESPÈCES INSCRITES SUR LES LISTES DE LA CMS</w:t>
      </w:r>
    </w:p>
    <w:p w14:paraId="6795AD3D" w14:textId="35D25FBD" w:rsidR="00E04CE1" w:rsidRPr="00E6128E" w:rsidRDefault="00E04CE1" w:rsidP="00506130">
      <w:pPr>
        <w:pStyle w:val="Heading2"/>
        <w:keepNext w:val="0"/>
        <w:ind w:left="-86" w:right="-360"/>
        <w:rPr>
          <w:rFonts w:ascii="Arial" w:hAnsi="Arial" w:cs="Arial"/>
          <w:szCs w:val="22"/>
          <w:lang w:val="fr-FR"/>
        </w:rPr>
      </w:pPr>
    </w:p>
    <w:p w14:paraId="59208A17" w14:textId="77777777" w:rsidR="00050E16" w:rsidRDefault="00050E16" w:rsidP="00506130">
      <w:pPr>
        <w:rPr>
          <w:lang w:val="fr-FR"/>
        </w:rPr>
      </w:pPr>
    </w:p>
    <w:p w14:paraId="54B2E36F" w14:textId="43A6F843" w:rsidR="00050E16" w:rsidRPr="002D1E6F" w:rsidRDefault="002D1E6F" w:rsidP="00506130">
      <w:pPr>
        <w:rPr>
          <w:u w:val="single"/>
          <w:lang w:val="fr-FR"/>
        </w:rPr>
      </w:pPr>
      <w:r>
        <w:rPr>
          <w:u w:val="single"/>
          <w:lang w:val="fr-FR"/>
        </w:rPr>
        <w:t>Contexte général</w:t>
      </w:r>
    </w:p>
    <w:p w14:paraId="440E3B24" w14:textId="77777777" w:rsidR="002D1E6F" w:rsidRDefault="002D1E6F" w:rsidP="00506130">
      <w:pPr>
        <w:rPr>
          <w:lang w:val="fr-FR"/>
        </w:rPr>
      </w:pPr>
    </w:p>
    <w:p w14:paraId="5D7511C8" w14:textId="1A85A414" w:rsidR="0097055E" w:rsidRPr="000F3611" w:rsidRDefault="008D07D0" w:rsidP="00506130">
      <w:pPr>
        <w:pStyle w:val="ListParagraph"/>
        <w:numPr>
          <w:ilvl w:val="0"/>
          <w:numId w:val="24"/>
        </w:numPr>
        <w:ind w:left="567" w:hanging="567"/>
        <w:jc w:val="both"/>
        <w:rPr>
          <w:rFonts w:ascii="Arial" w:hAnsi="Arial" w:cs="Arial"/>
          <w:i/>
          <w:iCs/>
          <w:sz w:val="22"/>
          <w:szCs w:val="22"/>
          <w:lang w:val="fr-FR"/>
        </w:rPr>
      </w:pPr>
      <w:r>
        <w:rPr>
          <w:rFonts w:ascii="Arial" w:hAnsi="Arial" w:cs="Arial"/>
          <w:sz w:val="22"/>
          <w:szCs w:val="22"/>
          <w:lang w:val="fr-FR"/>
        </w:rPr>
        <w:t>La 13</w:t>
      </w:r>
      <w:r>
        <w:rPr>
          <w:rFonts w:ascii="Arial" w:hAnsi="Arial" w:cs="Arial"/>
          <w:sz w:val="22"/>
          <w:szCs w:val="22"/>
          <w:vertAlign w:val="superscript"/>
          <w:lang w:val="fr-FR"/>
        </w:rPr>
        <w:t>e</w:t>
      </w:r>
      <w:r>
        <w:rPr>
          <w:rFonts w:ascii="Arial" w:hAnsi="Arial" w:cs="Arial"/>
          <w:sz w:val="22"/>
          <w:szCs w:val="22"/>
          <w:lang w:val="fr-FR"/>
        </w:rPr>
        <w:t xml:space="preserve"> session de la Conférence des Parties à la CMS (COP13 ; Gandhinagar, 2020) a envisagé un examen préliminaire de l'état de conservation des taxons inscrits à la CMS (</w:t>
      </w:r>
      <w:hyperlink r:id="rId16" w:history="1">
        <w:r>
          <w:rPr>
            <w:rStyle w:val="Hyperlink"/>
            <w:rFonts w:ascii="Arial" w:hAnsi="Arial" w:cs="Arial"/>
            <w:sz w:val="22"/>
            <w:szCs w:val="22"/>
            <w:lang w:val="fr-FR"/>
          </w:rPr>
          <w:t>UNEP/CMS/COP13/Doc.24/Rev.1</w:t>
        </w:r>
      </w:hyperlink>
      <w:r>
        <w:rPr>
          <w:rFonts w:ascii="Arial" w:hAnsi="Arial" w:cs="Arial"/>
          <w:sz w:val="22"/>
          <w:szCs w:val="22"/>
          <w:lang w:val="fr-FR"/>
        </w:rPr>
        <w:t xml:space="preserve">).  En conséquence, la COP13 a adopté la </w:t>
      </w:r>
      <w:hyperlink r:id="rId17">
        <w:r>
          <w:rPr>
            <w:rStyle w:val="Hyperlink"/>
            <w:rFonts w:ascii="Arial" w:hAnsi="Arial" w:cs="Arial"/>
            <w:sz w:val="22"/>
            <w:szCs w:val="22"/>
            <w:lang w:val="fr-FR"/>
          </w:rPr>
          <w:t>Décision 13.24</w:t>
        </w:r>
      </w:hyperlink>
      <w:r>
        <w:rPr>
          <w:rStyle w:val="Hyperlink"/>
          <w:rFonts w:ascii="Arial" w:hAnsi="Arial" w:cs="Arial"/>
          <w:sz w:val="22"/>
          <w:szCs w:val="22"/>
          <w:lang w:val="fr-FR"/>
        </w:rPr>
        <w:t>,</w:t>
      </w:r>
      <w:r>
        <w:rPr>
          <w:rFonts w:ascii="Arial" w:hAnsi="Arial" w:cs="Arial"/>
          <w:i/>
          <w:iCs/>
          <w:sz w:val="22"/>
          <w:szCs w:val="22"/>
          <w:lang w:val="fr-FR"/>
        </w:rPr>
        <w:t xml:space="preserve"> </w:t>
      </w:r>
      <w:r>
        <w:rPr>
          <w:rFonts w:ascii="Arial" w:hAnsi="Arial" w:cs="Arial"/>
          <w:sz w:val="22"/>
          <w:szCs w:val="22"/>
          <w:lang w:val="fr-FR"/>
        </w:rPr>
        <w:t xml:space="preserve">qui charge le Secrétariat d'entreprendre un certain nombre d'activités relatives à l'examen de l'état de conservation des espèces migratrices. </w:t>
      </w:r>
      <w:r w:rsidRPr="00D54201">
        <w:rPr>
          <w:rFonts w:ascii="Arial" w:hAnsi="Arial" w:cs="Arial"/>
          <w:sz w:val="22"/>
          <w:szCs w:val="22"/>
          <w:lang w:val="fr-FR"/>
        </w:rPr>
        <w:t xml:space="preserve">À l'alinéa b), il est demandé au Secrétariat de </w:t>
      </w:r>
      <w:r w:rsidRPr="00D54201">
        <w:rPr>
          <w:rFonts w:ascii="Arial" w:hAnsi="Arial" w:cs="Arial"/>
          <w:i/>
          <w:iCs/>
          <w:sz w:val="22"/>
          <w:szCs w:val="22"/>
          <w:shd w:val="clear" w:color="auto" w:fill="FFFFFF"/>
          <w:lang w:val="fr-FR"/>
        </w:rPr>
        <w:t xml:space="preserve"> </w:t>
      </w:r>
      <w:r w:rsidR="000F3611" w:rsidRPr="000F3611">
        <w:rPr>
          <w:rFonts w:ascii="Arial" w:hAnsi="Arial" w:cs="Arial"/>
          <w:i/>
          <w:iCs/>
          <w:sz w:val="22"/>
          <w:szCs w:val="22"/>
          <w:shd w:val="clear" w:color="auto" w:fill="FFFFFF"/>
          <w:lang w:val="fr-FR"/>
        </w:rPr>
        <w:t>« </w:t>
      </w:r>
      <w:r w:rsidR="00AC0336" w:rsidRPr="000F3611">
        <w:rPr>
          <w:rFonts w:ascii="Arial" w:hAnsi="Arial" w:cs="Arial"/>
          <w:i/>
          <w:iCs/>
          <w:color w:val="333333"/>
          <w:sz w:val="22"/>
          <w:szCs w:val="22"/>
          <w:shd w:val="clear" w:color="auto" w:fill="FFFFFF"/>
          <w:lang w:val="fr-FR"/>
        </w:rPr>
        <w:t>entreprendre</w:t>
      </w:r>
      <w:r w:rsidR="00D54201" w:rsidRPr="000F3611">
        <w:rPr>
          <w:rFonts w:ascii="Arial" w:hAnsi="Arial" w:cs="Arial"/>
          <w:i/>
          <w:iCs/>
          <w:color w:val="333333"/>
          <w:sz w:val="22"/>
          <w:szCs w:val="22"/>
          <w:shd w:val="clear" w:color="auto" w:fill="FFFFFF"/>
          <w:lang w:val="fr-FR"/>
        </w:rPr>
        <w:t xml:space="preserve"> </w:t>
      </w:r>
      <w:r w:rsidR="00D54201" w:rsidRPr="000F3611">
        <w:rPr>
          <w:rFonts w:ascii="Arial" w:hAnsi="Arial" w:cs="Arial"/>
          <w:i/>
          <w:iCs/>
          <w:color w:val="333333"/>
          <w:sz w:val="22"/>
          <w:szCs w:val="22"/>
          <w:shd w:val="clear" w:color="auto" w:fill="FFFFFF"/>
          <w:lang w:val="fr-FR"/>
        </w:rPr>
        <w:t>un examen approfondi de l'état de conservation des espèces inscrites aux annexes de la CMS, en commençant par les espèces de l’Annexe I classées parmi les moins menacées d'extinction sur la Liste Rouge des espèces menacées de l’UICN, et dont l’état de conservation s’est amélioré depuis la date de leur première inscription, et en continuant avec les espèces de l’Annexe II classées En danger, En danger critique d’extinction et Éteintes à l’état sauvage, afin de déterminer, entre autres :</w:t>
      </w:r>
      <w:r w:rsidR="000F3611" w:rsidRPr="000F3611">
        <w:rPr>
          <w:rFonts w:ascii="Arial" w:hAnsi="Arial" w:cs="Arial"/>
          <w:i/>
          <w:iCs/>
          <w:color w:val="333333"/>
          <w:sz w:val="22"/>
          <w:szCs w:val="22"/>
          <w:shd w:val="clear" w:color="auto" w:fill="FFFFFF"/>
          <w:lang w:val="fr-FR"/>
        </w:rPr>
        <w:t xml:space="preserve"> </w:t>
      </w:r>
      <w:r w:rsidR="00D54201" w:rsidRPr="000F3611">
        <w:rPr>
          <w:rFonts w:ascii="Arial" w:hAnsi="Arial" w:cs="Arial"/>
          <w:i/>
          <w:iCs/>
          <w:color w:val="333333"/>
          <w:sz w:val="22"/>
          <w:szCs w:val="22"/>
          <w:shd w:val="clear" w:color="auto" w:fill="FFFFFF"/>
          <w:lang w:val="fr-FR"/>
        </w:rPr>
        <w:t>(i) s’il existe des écarts au niveau de l'état de conservation de certaines populations ou unités de gestion ;</w:t>
      </w:r>
      <w:r w:rsidR="000F3611" w:rsidRPr="000F3611">
        <w:rPr>
          <w:rFonts w:ascii="Arial" w:hAnsi="Arial" w:cs="Arial"/>
          <w:i/>
          <w:iCs/>
          <w:color w:val="333333"/>
          <w:sz w:val="22"/>
          <w:szCs w:val="22"/>
          <w:shd w:val="clear" w:color="auto" w:fill="FFFFFF"/>
          <w:lang w:val="fr-FR"/>
        </w:rPr>
        <w:t xml:space="preserve"> </w:t>
      </w:r>
      <w:r w:rsidR="00D54201" w:rsidRPr="000F3611">
        <w:rPr>
          <w:rFonts w:ascii="Arial" w:hAnsi="Arial" w:cs="Arial"/>
          <w:i/>
          <w:iCs/>
          <w:color w:val="333333"/>
          <w:sz w:val="22"/>
          <w:szCs w:val="22"/>
          <w:shd w:val="clear" w:color="auto" w:fill="FFFFFF"/>
          <w:lang w:val="fr-FR"/>
        </w:rPr>
        <w:t>(ii) l'importance de la protection que confère</w:t>
      </w:r>
      <w:r w:rsidR="00D54201" w:rsidRPr="000F3611">
        <w:rPr>
          <w:rFonts w:ascii="Lato" w:hAnsi="Lato"/>
          <w:color w:val="333333"/>
          <w:sz w:val="22"/>
          <w:szCs w:val="22"/>
          <w:shd w:val="clear" w:color="auto" w:fill="FFFFFF"/>
          <w:lang w:val="fr-FR"/>
        </w:rPr>
        <w:t xml:space="preserve"> </w:t>
      </w:r>
      <w:r w:rsidR="00D54201" w:rsidRPr="000F3611">
        <w:rPr>
          <w:rFonts w:ascii="Arial" w:hAnsi="Arial" w:cs="Arial"/>
          <w:i/>
          <w:iCs/>
          <w:color w:val="333333"/>
          <w:sz w:val="22"/>
          <w:szCs w:val="22"/>
          <w:shd w:val="clear" w:color="auto" w:fill="FFFFFF"/>
          <w:lang w:val="fr-FR"/>
        </w:rPr>
        <w:t>l'inscription à l'Annexe I pour la conservation de l'espèce et de ses populations;</w:t>
      </w:r>
      <w:r w:rsidR="000F3611" w:rsidRPr="000F3611">
        <w:rPr>
          <w:rFonts w:ascii="Arial" w:hAnsi="Arial" w:cs="Arial"/>
          <w:i/>
          <w:iCs/>
          <w:color w:val="333333"/>
          <w:sz w:val="22"/>
          <w:szCs w:val="22"/>
          <w:shd w:val="clear" w:color="auto" w:fill="FFFFFF"/>
          <w:lang w:val="fr-FR"/>
        </w:rPr>
        <w:t> »</w:t>
      </w:r>
    </w:p>
    <w:p w14:paraId="74BB77DC" w14:textId="56F21A52" w:rsidR="00074006" w:rsidRPr="00D54201" w:rsidRDefault="0087479F" w:rsidP="00506130">
      <w:pPr>
        <w:jc w:val="both"/>
        <w:rPr>
          <w:rFonts w:cs="Arial"/>
          <w:lang w:val="fr-FR"/>
        </w:rPr>
      </w:pPr>
      <w:r w:rsidRPr="00D54201">
        <w:rPr>
          <w:rFonts w:cs="Arial"/>
          <w:lang w:val="fr-FR"/>
        </w:rPr>
        <w:t xml:space="preserve"> </w:t>
      </w:r>
    </w:p>
    <w:p w14:paraId="6B03A1F3" w14:textId="0A8AC1A0" w:rsidR="00551352" w:rsidRDefault="00551352" w:rsidP="00506130">
      <w:pPr>
        <w:suppressAutoHyphens/>
        <w:rPr>
          <w:rFonts w:cs="Arial"/>
          <w:u w:val="single"/>
          <w:lang w:val="fr-FR"/>
        </w:rPr>
      </w:pPr>
      <w:r>
        <w:rPr>
          <w:rFonts w:cs="Arial"/>
          <w:u w:val="single"/>
          <w:lang w:val="fr-FR"/>
        </w:rPr>
        <w:t>Progrès accomplis dans la mise en œuvre de la Décision 13.24 b)</w:t>
      </w:r>
    </w:p>
    <w:p w14:paraId="3BFC32F2" w14:textId="77777777" w:rsidR="00551352" w:rsidRDefault="00551352" w:rsidP="00506130">
      <w:pPr>
        <w:pStyle w:val="ListParagraph"/>
        <w:autoSpaceDE w:val="0"/>
        <w:autoSpaceDN w:val="0"/>
        <w:adjustRightInd w:val="0"/>
        <w:ind w:left="360"/>
        <w:jc w:val="both"/>
        <w:rPr>
          <w:rFonts w:ascii="ArialMT" w:hAnsi="ArialMT" w:cs="ArialMT"/>
          <w:sz w:val="22"/>
          <w:szCs w:val="22"/>
          <w:lang w:val="fr-FR"/>
        </w:rPr>
      </w:pPr>
    </w:p>
    <w:p w14:paraId="44620C58" w14:textId="44F4D968" w:rsidR="00385FEE" w:rsidRPr="00E7631C" w:rsidRDefault="00385FEE" w:rsidP="00506130">
      <w:pPr>
        <w:pStyle w:val="ListParagraph"/>
        <w:numPr>
          <w:ilvl w:val="0"/>
          <w:numId w:val="19"/>
        </w:numPr>
        <w:autoSpaceDE w:val="0"/>
        <w:autoSpaceDN w:val="0"/>
        <w:adjustRightInd w:val="0"/>
        <w:ind w:left="567" w:hanging="567"/>
        <w:jc w:val="both"/>
        <w:rPr>
          <w:rFonts w:ascii="Arial" w:hAnsi="Arial" w:cs="Arial"/>
          <w:sz w:val="22"/>
          <w:szCs w:val="22"/>
          <w:lang w:val="fr-FR"/>
        </w:rPr>
      </w:pPr>
      <w:r>
        <w:rPr>
          <w:rFonts w:ascii="Arial" w:hAnsi="Arial" w:cs="Arial"/>
          <w:sz w:val="22"/>
          <w:szCs w:val="22"/>
          <w:lang w:val="fr-FR"/>
        </w:rPr>
        <w:t xml:space="preserve">Les activités de collecte de fonds entreprises après la COP13 par le Secrétariat en ce qui concerne la mise en œuvre de la Décision 13.24 ont permis de collecter d'importantes ressources. Des ressources ont notamment été fournies par le Gouvernement australien (Ministère de l'agriculture, de l'eau et de l'environnement), le Gouvernement suisse (Office fédéral de l'environnement, OFEV) et le Gouvernement britannique (Ministère de l'environnement, de l'alimentation et des affaires rurales, DEFRA). Grâce à ces contributions, le Secrétariat a pu établir un accord avec le Centre mondial de surveillance pour la conservation de la nature du Programme des Nations Unies pour l'environnement (PNUE-WCMC) afin de l'aider à réaliser les activités prévues aux alinéas a) à c) de la Décision 13.24. </w:t>
      </w:r>
    </w:p>
    <w:p w14:paraId="632C44C3" w14:textId="77777777" w:rsidR="00FF4615" w:rsidRPr="00385FEE" w:rsidRDefault="00FF4615" w:rsidP="00506130">
      <w:pPr>
        <w:pStyle w:val="ListParagraph"/>
        <w:autoSpaceDE w:val="0"/>
        <w:autoSpaceDN w:val="0"/>
        <w:adjustRightInd w:val="0"/>
        <w:ind w:left="360"/>
        <w:rPr>
          <w:rFonts w:ascii="ArialMT" w:eastAsiaTheme="minorHAnsi" w:hAnsi="ArialMT" w:cs="ArialMT"/>
          <w:lang w:val="fr-FR"/>
        </w:rPr>
      </w:pPr>
    </w:p>
    <w:p w14:paraId="479DE9A6" w14:textId="2A63A0EB" w:rsidR="00551352" w:rsidRPr="00B61063" w:rsidRDefault="00927C25" w:rsidP="00506130">
      <w:pPr>
        <w:pStyle w:val="ListParagraph"/>
        <w:numPr>
          <w:ilvl w:val="0"/>
          <w:numId w:val="19"/>
        </w:numPr>
        <w:autoSpaceDE w:val="0"/>
        <w:autoSpaceDN w:val="0"/>
        <w:adjustRightInd w:val="0"/>
        <w:ind w:left="567" w:hanging="567"/>
        <w:jc w:val="both"/>
        <w:rPr>
          <w:rFonts w:ascii="Arial" w:hAnsi="Arial" w:cs="Arial"/>
          <w:sz w:val="22"/>
          <w:szCs w:val="22"/>
          <w:lang w:val="fr-FR"/>
        </w:rPr>
      </w:pPr>
      <w:r>
        <w:rPr>
          <w:rFonts w:ascii="Arial" w:hAnsi="Arial" w:cs="Arial"/>
          <w:sz w:val="22"/>
          <w:szCs w:val="22"/>
          <w:lang w:val="fr-FR"/>
        </w:rPr>
        <w:t xml:space="preserve">Les examens approfondis ont tout d'abord porté sur les taxons inscrits à l'Annexe I.  Dans un premier temps, le Secrétariat de la CMS et le PNUE-WCMC ont développé, en collaboration avec l'UICN, (i) une méthodologie pour une évaluation rapide des taxons inscrits à l'Annexe I, en vue </w:t>
      </w:r>
      <w:r>
        <w:rPr>
          <w:rFonts w:ascii="Arial" w:hAnsi="Arial" w:cs="Arial"/>
          <w:i/>
          <w:sz w:val="22"/>
          <w:szCs w:val="22"/>
          <w:lang w:val="fr-FR"/>
        </w:rPr>
        <w:t>entre autre</w:t>
      </w:r>
      <w:r>
        <w:rPr>
          <w:rFonts w:ascii="Arial" w:hAnsi="Arial" w:cs="Arial"/>
          <w:sz w:val="22"/>
          <w:szCs w:val="22"/>
          <w:lang w:val="fr-FR"/>
        </w:rPr>
        <w:t xml:space="preserve"> d'aider à déterminer quels taxons individuels inscrits à la CMS peuvent être considérés comme des candidats adaptés pour un examen approfondi tel que décrit dans la Décision 13.24 ; (ii) un modèle pour </w:t>
      </w:r>
      <w:r>
        <w:rPr>
          <w:rFonts w:ascii="Arial" w:hAnsi="Arial" w:cs="Arial"/>
          <w:color w:val="000000"/>
          <w:sz w:val="22"/>
          <w:szCs w:val="22"/>
          <w:lang w:val="fr-FR"/>
        </w:rPr>
        <w:t>une série d'études de cas fournissant une évaluation approfondie de l'état de conservation d'espèces spécifiques inscrites à l'Annexe I</w:t>
      </w:r>
      <w:r>
        <w:rPr>
          <w:rFonts w:ascii="Arial" w:hAnsi="Arial" w:cs="Arial"/>
          <w:sz w:val="22"/>
          <w:szCs w:val="22"/>
          <w:lang w:val="fr-FR"/>
        </w:rPr>
        <w:t>.  Conformément à la Décision 13.26 a), un projet de méthodologie a été soumis à la 5</w:t>
      </w:r>
      <w:r>
        <w:rPr>
          <w:rFonts w:ascii="Arial" w:hAnsi="Arial" w:cs="Arial"/>
          <w:sz w:val="22"/>
          <w:szCs w:val="22"/>
          <w:vertAlign w:val="superscript"/>
          <w:lang w:val="fr-FR"/>
        </w:rPr>
        <w:t>e</w:t>
      </w:r>
      <w:r>
        <w:rPr>
          <w:rFonts w:ascii="Arial" w:hAnsi="Arial" w:cs="Arial"/>
          <w:sz w:val="22"/>
          <w:szCs w:val="22"/>
          <w:lang w:val="fr-FR"/>
        </w:rPr>
        <w:t xml:space="preserve"> réunion du Comité de session du Conseil scientifique (ScC-SC5, 2021), qui l'a examiné et approuvé. </w:t>
      </w:r>
    </w:p>
    <w:p w14:paraId="4D04673D" w14:textId="77777777" w:rsidR="00E7631C" w:rsidRPr="00E7631C" w:rsidRDefault="00E7631C" w:rsidP="00506130">
      <w:pPr>
        <w:pStyle w:val="ListParagraph"/>
        <w:rPr>
          <w:rFonts w:ascii="Arial" w:hAnsi="Arial" w:cs="Arial"/>
          <w:sz w:val="22"/>
          <w:szCs w:val="22"/>
          <w:lang w:val="fr-FR"/>
        </w:rPr>
      </w:pPr>
    </w:p>
    <w:p w14:paraId="2D627C53" w14:textId="47BAB426" w:rsidR="00A51D8F" w:rsidRPr="00BE7D90" w:rsidRDefault="00023922" w:rsidP="00506130">
      <w:pPr>
        <w:pStyle w:val="ListParagraph"/>
        <w:numPr>
          <w:ilvl w:val="0"/>
          <w:numId w:val="19"/>
        </w:numPr>
        <w:ind w:left="567" w:hanging="567"/>
        <w:jc w:val="both"/>
        <w:rPr>
          <w:rFonts w:ascii="Arial" w:eastAsia="Roboto" w:hAnsi="Arial" w:cs="Arial"/>
          <w:sz w:val="22"/>
          <w:szCs w:val="22"/>
          <w:lang w:val="fr-FR"/>
        </w:rPr>
      </w:pPr>
      <w:r>
        <w:rPr>
          <w:rFonts w:ascii="Arial" w:hAnsi="Arial" w:cs="Arial"/>
          <w:sz w:val="22"/>
          <w:szCs w:val="22"/>
          <w:lang w:val="fr-FR"/>
        </w:rPr>
        <w:t xml:space="preserve"> Par la suite, le PNUE-WCMC, en étroite consultation avec le Secrétariat, a développé un projet d'évaluation rapide de l'état de conservation des taxons inscrits à l'Annexe I de la CMS.  Un premier projet a été soumis aux membres du Comité de session du Conseil scientifique pour consultation et conseils en juillet 2022. Un projet final est soumis à la 6</w:t>
      </w:r>
      <w:r>
        <w:rPr>
          <w:rFonts w:ascii="Arial" w:hAnsi="Arial" w:cs="Arial"/>
          <w:sz w:val="22"/>
          <w:szCs w:val="22"/>
          <w:vertAlign w:val="superscript"/>
          <w:lang w:val="fr-FR"/>
        </w:rPr>
        <w:t>e</w:t>
      </w:r>
      <w:r>
        <w:rPr>
          <w:rFonts w:ascii="Arial" w:hAnsi="Arial" w:cs="Arial"/>
          <w:sz w:val="22"/>
          <w:szCs w:val="22"/>
          <w:lang w:val="fr-FR"/>
        </w:rPr>
        <w:t xml:space="preserve"> réunion du Comité de session du Conseil scientifique sous la référence </w:t>
      </w:r>
      <w:hyperlink r:id="rId18" w:history="1">
        <w:r>
          <w:rPr>
            <w:rStyle w:val="Hyperlink"/>
            <w:rFonts w:ascii="Arial" w:hAnsi="Arial" w:cs="Arial"/>
            <w:sz w:val="22"/>
            <w:szCs w:val="22"/>
            <w:lang w:val="fr-FR"/>
          </w:rPr>
          <w:t>UNEP/CMS/ScC-SC6/Inf.7.3a</w:t>
        </w:r>
      </w:hyperlink>
      <w:r>
        <w:rPr>
          <w:rFonts w:ascii="Arial" w:hAnsi="Arial" w:cs="Arial"/>
          <w:sz w:val="22"/>
          <w:szCs w:val="22"/>
          <w:lang w:val="fr-FR"/>
        </w:rPr>
        <w:t xml:space="preserve">.  Les </w:t>
      </w:r>
      <w:r>
        <w:rPr>
          <w:rFonts w:ascii="Arial" w:eastAsia="Roboto" w:hAnsi="Arial" w:cs="Arial"/>
          <w:sz w:val="22"/>
          <w:szCs w:val="22"/>
          <w:lang w:val="fr-FR"/>
        </w:rPr>
        <w:t xml:space="preserve">résultats complets de l'évaluation rapide des taxons de l'Annexe I de la CMS, ainsi que les données et métadonnées correspondantes, sont fournis dans un tableau Excel d'accompagnement, disponible sous la référence </w:t>
      </w:r>
      <w:hyperlink r:id="rId19" w:history="1">
        <w:r>
          <w:rPr>
            <w:rStyle w:val="Hyperlink"/>
            <w:rFonts w:ascii="Arial" w:eastAsia="Roboto" w:hAnsi="Arial" w:cs="Arial"/>
            <w:sz w:val="22"/>
            <w:szCs w:val="22"/>
            <w:lang w:val="fr-FR"/>
          </w:rPr>
          <w:t>UNEP/CMS/ScC-SC6/Inf.7.2</w:t>
        </w:r>
      </w:hyperlink>
      <w:r>
        <w:rPr>
          <w:rFonts w:ascii="Arial" w:hAnsi="Arial" w:cs="Arial"/>
          <w:sz w:val="22"/>
          <w:szCs w:val="22"/>
          <w:lang w:val="fr-FR"/>
        </w:rPr>
        <w:t xml:space="preserve">. </w:t>
      </w:r>
    </w:p>
    <w:p w14:paraId="3648577E" w14:textId="29F19D95" w:rsidR="00E17D15" w:rsidRDefault="00E17D15">
      <w:pPr>
        <w:rPr>
          <w:rFonts w:eastAsia="Times New Roman" w:cs="Arial"/>
          <w:snapToGrid w:val="0"/>
          <w:lang w:val="fr-FR"/>
        </w:rPr>
      </w:pPr>
      <w:r>
        <w:rPr>
          <w:rFonts w:cs="Arial"/>
          <w:lang w:val="fr-FR"/>
        </w:rPr>
        <w:br w:type="page"/>
      </w:r>
    </w:p>
    <w:p w14:paraId="3537140D" w14:textId="77777777" w:rsidR="00A51D8F" w:rsidRPr="00A51D8F" w:rsidRDefault="00A51D8F" w:rsidP="00506130">
      <w:pPr>
        <w:pStyle w:val="ListParagraph"/>
        <w:rPr>
          <w:rFonts w:ascii="Arial" w:hAnsi="Arial" w:cs="Arial"/>
          <w:sz w:val="22"/>
          <w:szCs w:val="22"/>
          <w:lang w:val="fr-FR"/>
        </w:rPr>
      </w:pPr>
    </w:p>
    <w:p w14:paraId="374AEFC6" w14:textId="4CDFF0CD" w:rsidR="00086551" w:rsidRPr="00766FC0" w:rsidRDefault="00BD4C94" w:rsidP="00506130">
      <w:pPr>
        <w:pStyle w:val="ListParagraph"/>
        <w:numPr>
          <w:ilvl w:val="0"/>
          <w:numId w:val="19"/>
        </w:numPr>
        <w:ind w:left="567" w:hanging="567"/>
        <w:jc w:val="both"/>
        <w:rPr>
          <w:rFonts w:ascii="Arial" w:hAnsi="Arial" w:cs="Arial"/>
          <w:color w:val="000000"/>
          <w:sz w:val="22"/>
          <w:szCs w:val="22"/>
          <w:lang w:val="fr-FR"/>
        </w:rPr>
      </w:pPr>
      <w:r>
        <w:rPr>
          <w:rFonts w:ascii="Arial" w:hAnsi="Arial" w:cs="Arial"/>
          <w:sz w:val="22"/>
          <w:szCs w:val="22"/>
          <w:lang w:val="fr-FR"/>
        </w:rPr>
        <w:t>Sur la base des résultats de l'évaluation rapide, 16 taxons classés dans la catégorie "préoccupation mineure" ou "risque faible/dépendant de la conservation" dans la Liste rouge des espèces menacées de l'UICN</w:t>
      </w:r>
      <w:r>
        <w:rPr>
          <w:rFonts w:ascii="Arial" w:hAnsi="Arial" w:cs="Arial"/>
          <w:i/>
          <w:iCs/>
          <w:sz w:val="22"/>
          <w:szCs w:val="22"/>
          <w:lang w:val="fr-FR"/>
        </w:rPr>
        <w:t xml:space="preserve"> </w:t>
      </w:r>
      <w:r>
        <w:rPr>
          <w:rFonts w:ascii="Arial" w:hAnsi="Arial" w:cs="Arial"/>
          <w:sz w:val="22"/>
          <w:szCs w:val="22"/>
          <w:lang w:val="fr-FR"/>
        </w:rPr>
        <w:t xml:space="preserve">ont été identifiés comme candidats potentiels pour un examen approfondi.   Sur la base du budget disponible, les 5 taxons suivants ont été sélectionnés pour un examen approfondi, en consultation avec le Comité de session du Conseil scientifique :  </w:t>
      </w:r>
    </w:p>
    <w:p w14:paraId="4E778B3B" w14:textId="77777777" w:rsidR="00385743" w:rsidRPr="00086551" w:rsidRDefault="00385743" w:rsidP="00506130">
      <w:pPr>
        <w:pStyle w:val="ListParagraph"/>
        <w:ind w:left="567"/>
        <w:jc w:val="both"/>
        <w:rPr>
          <w:rFonts w:ascii="Arial" w:hAnsi="Arial" w:cs="Arial"/>
          <w:color w:val="000000"/>
          <w:sz w:val="22"/>
          <w:szCs w:val="22"/>
          <w:lang w:val="fr-FR"/>
        </w:rPr>
      </w:pPr>
    </w:p>
    <w:p w14:paraId="4D6C33D4" w14:textId="77777777" w:rsidR="00086551" w:rsidRPr="00086551" w:rsidRDefault="00C56463" w:rsidP="00506130">
      <w:pPr>
        <w:pStyle w:val="ListParagraph"/>
        <w:spacing w:after="80"/>
        <w:ind w:left="562"/>
        <w:contextualSpacing w:val="0"/>
        <w:jc w:val="both"/>
        <w:rPr>
          <w:rFonts w:ascii="Arial" w:hAnsi="Arial" w:cs="Arial"/>
          <w:color w:val="000000"/>
          <w:sz w:val="22"/>
          <w:szCs w:val="22"/>
          <w:lang w:val="fr-FR"/>
        </w:rPr>
      </w:pPr>
      <w:proofErr w:type="spellStart"/>
      <w:r>
        <w:rPr>
          <w:rFonts w:ascii="Arial" w:hAnsi="Arial" w:cs="Arial"/>
          <w:i/>
          <w:iCs/>
          <w:sz w:val="22"/>
          <w:szCs w:val="22"/>
          <w:lang w:val="fr-FR"/>
        </w:rPr>
        <w:t>Tadarida</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brasiliensis</w:t>
      </w:r>
      <w:proofErr w:type="spellEnd"/>
      <w:r>
        <w:rPr>
          <w:rFonts w:ascii="Arial" w:hAnsi="Arial" w:cs="Arial"/>
          <w:sz w:val="22"/>
          <w:szCs w:val="22"/>
          <w:lang w:val="fr-FR"/>
        </w:rPr>
        <w:t xml:space="preserve"> (Molosse du Brésil) ;  </w:t>
      </w:r>
    </w:p>
    <w:p w14:paraId="554673A4" w14:textId="77777777" w:rsidR="00086551" w:rsidRPr="00086551" w:rsidRDefault="0086679E" w:rsidP="00506130">
      <w:pPr>
        <w:pStyle w:val="ListParagraph"/>
        <w:spacing w:after="80"/>
        <w:ind w:left="562"/>
        <w:contextualSpacing w:val="0"/>
        <w:jc w:val="both"/>
        <w:rPr>
          <w:rFonts w:ascii="Arial" w:hAnsi="Arial" w:cs="Arial"/>
          <w:color w:val="000000"/>
          <w:sz w:val="22"/>
          <w:szCs w:val="22"/>
          <w:lang w:val="fr-FR"/>
        </w:rPr>
      </w:pPr>
      <w:proofErr w:type="spellStart"/>
      <w:r>
        <w:rPr>
          <w:rFonts w:ascii="Arial" w:hAnsi="Arial" w:cs="Arial"/>
          <w:i/>
          <w:iCs/>
          <w:sz w:val="22"/>
          <w:szCs w:val="22"/>
          <w:lang w:val="fr-FR"/>
        </w:rPr>
        <w:t>Vicugna</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vicugna</w:t>
      </w:r>
      <w:proofErr w:type="spellEnd"/>
      <w:r>
        <w:rPr>
          <w:rFonts w:ascii="Arial" w:hAnsi="Arial" w:cs="Arial"/>
          <w:sz w:val="22"/>
          <w:szCs w:val="22"/>
          <w:lang w:val="fr-FR"/>
        </w:rPr>
        <w:t xml:space="preserve"> (Vigogne) ;  </w:t>
      </w:r>
    </w:p>
    <w:p w14:paraId="49A203F9" w14:textId="77777777" w:rsidR="00086551" w:rsidRPr="009B781E" w:rsidRDefault="00F57E4D" w:rsidP="00506130">
      <w:pPr>
        <w:pStyle w:val="ListParagraph"/>
        <w:spacing w:after="80"/>
        <w:ind w:left="562"/>
        <w:contextualSpacing w:val="0"/>
        <w:jc w:val="both"/>
        <w:rPr>
          <w:rFonts w:ascii="Arial" w:hAnsi="Arial" w:cs="Arial"/>
          <w:color w:val="000000"/>
          <w:sz w:val="22"/>
          <w:szCs w:val="22"/>
          <w:lang w:val="fr-FR"/>
        </w:rPr>
      </w:pPr>
      <w:proofErr w:type="spellStart"/>
      <w:r>
        <w:rPr>
          <w:rFonts w:ascii="Arial" w:hAnsi="Arial" w:cs="Arial"/>
          <w:i/>
          <w:sz w:val="22"/>
          <w:szCs w:val="22"/>
          <w:lang w:val="fr-FR"/>
        </w:rPr>
        <w:t>Pelecanus</w:t>
      </w:r>
      <w:proofErr w:type="spellEnd"/>
      <w:r>
        <w:rPr>
          <w:rFonts w:ascii="Arial" w:hAnsi="Arial" w:cs="Arial"/>
          <w:i/>
          <w:sz w:val="22"/>
          <w:szCs w:val="22"/>
          <w:lang w:val="fr-FR"/>
        </w:rPr>
        <w:t xml:space="preserve"> </w:t>
      </w:r>
      <w:proofErr w:type="spellStart"/>
      <w:r>
        <w:rPr>
          <w:rFonts w:ascii="Arial" w:hAnsi="Arial" w:cs="Arial"/>
          <w:i/>
          <w:sz w:val="22"/>
          <w:szCs w:val="22"/>
          <w:lang w:val="fr-FR"/>
        </w:rPr>
        <w:t>onocrotalus</w:t>
      </w:r>
      <w:proofErr w:type="spellEnd"/>
      <w:r>
        <w:rPr>
          <w:rFonts w:ascii="Arial" w:hAnsi="Arial" w:cs="Arial"/>
          <w:sz w:val="22"/>
          <w:szCs w:val="22"/>
          <w:lang w:val="fr-FR"/>
        </w:rPr>
        <w:t xml:space="preserve"> (Pélican blanc) ;  </w:t>
      </w:r>
    </w:p>
    <w:p w14:paraId="1AD8B12D" w14:textId="77777777" w:rsidR="00086551" w:rsidRPr="00086551" w:rsidRDefault="00B015C0" w:rsidP="00506130">
      <w:pPr>
        <w:pStyle w:val="ListParagraph"/>
        <w:spacing w:after="80"/>
        <w:ind w:left="562"/>
        <w:contextualSpacing w:val="0"/>
        <w:jc w:val="both"/>
        <w:rPr>
          <w:rFonts w:ascii="Arial" w:hAnsi="Arial" w:cs="Arial"/>
          <w:color w:val="000000"/>
          <w:sz w:val="22"/>
          <w:szCs w:val="22"/>
          <w:lang w:val="fr-FR"/>
        </w:rPr>
      </w:pPr>
      <w:proofErr w:type="spellStart"/>
      <w:r>
        <w:rPr>
          <w:rFonts w:ascii="Arial" w:hAnsi="Arial" w:cs="Arial"/>
          <w:i/>
          <w:iCs/>
          <w:sz w:val="22"/>
          <w:szCs w:val="22"/>
          <w:lang w:val="fr-FR"/>
        </w:rPr>
        <w:t>Haliaeetus</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albicilla</w:t>
      </w:r>
      <w:proofErr w:type="spellEnd"/>
      <w:r>
        <w:rPr>
          <w:rFonts w:ascii="Arial" w:hAnsi="Arial" w:cs="Arial"/>
          <w:b/>
          <w:bCs/>
          <w:i/>
          <w:iCs/>
          <w:sz w:val="22"/>
          <w:szCs w:val="22"/>
          <w:lang w:val="fr-FR"/>
        </w:rPr>
        <w:t xml:space="preserve"> </w:t>
      </w:r>
      <w:r>
        <w:rPr>
          <w:rFonts w:ascii="Arial" w:hAnsi="Arial" w:cs="Arial"/>
          <w:sz w:val="22"/>
          <w:szCs w:val="22"/>
          <w:lang w:val="fr-FR"/>
        </w:rPr>
        <w:t xml:space="preserve">(Pygargue à queue blanche) ; </w:t>
      </w:r>
    </w:p>
    <w:p w14:paraId="24DD51A4" w14:textId="62D59035" w:rsidR="00F57E4D" w:rsidRPr="00086551" w:rsidRDefault="00564180" w:rsidP="00506130">
      <w:pPr>
        <w:pStyle w:val="ListParagraph"/>
        <w:ind w:left="567"/>
        <w:jc w:val="both"/>
        <w:rPr>
          <w:rFonts w:ascii="Arial" w:hAnsi="Arial" w:cs="Arial"/>
          <w:color w:val="000000"/>
          <w:sz w:val="22"/>
          <w:szCs w:val="22"/>
          <w:lang w:val="fr-FR"/>
        </w:rPr>
      </w:pPr>
      <w:proofErr w:type="spellStart"/>
      <w:r>
        <w:rPr>
          <w:rFonts w:ascii="Arial" w:hAnsi="Arial" w:cs="Arial"/>
          <w:i/>
          <w:iCs/>
          <w:color w:val="000000"/>
          <w:sz w:val="22"/>
          <w:szCs w:val="22"/>
          <w:lang w:val="fr-FR"/>
        </w:rPr>
        <w:t>Podocnemis</w:t>
      </w:r>
      <w:proofErr w:type="spellEnd"/>
      <w:r>
        <w:rPr>
          <w:rFonts w:ascii="Arial" w:hAnsi="Arial" w:cs="Arial"/>
          <w:i/>
          <w:iCs/>
          <w:color w:val="000000"/>
          <w:sz w:val="22"/>
          <w:szCs w:val="22"/>
          <w:lang w:val="fr-FR"/>
        </w:rPr>
        <w:t xml:space="preserve"> expansa</w:t>
      </w:r>
      <w:r>
        <w:rPr>
          <w:rFonts w:ascii="Arial" w:hAnsi="Arial" w:cs="Arial"/>
          <w:b/>
          <w:bCs/>
          <w:i/>
          <w:iCs/>
          <w:color w:val="000000"/>
          <w:sz w:val="22"/>
          <w:szCs w:val="22"/>
          <w:lang w:val="fr-FR"/>
        </w:rPr>
        <w:t xml:space="preserve"> </w:t>
      </w:r>
      <w:r>
        <w:rPr>
          <w:rFonts w:ascii="Arial" w:hAnsi="Arial" w:cs="Arial"/>
          <w:color w:val="000000"/>
          <w:sz w:val="22"/>
          <w:szCs w:val="22"/>
          <w:lang w:val="fr-FR"/>
        </w:rPr>
        <w:t>(</w:t>
      </w:r>
      <w:proofErr w:type="spellStart"/>
      <w:r>
        <w:rPr>
          <w:rFonts w:ascii="Arial" w:hAnsi="Arial" w:cs="Arial"/>
          <w:sz w:val="22"/>
          <w:szCs w:val="22"/>
          <w:lang w:val="fr-FR"/>
        </w:rPr>
        <w:t>Podocnémide</w:t>
      </w:r>
      <w:proofErr w:type="spellEnd"/>
      <w:r>
        <w:rPr>
          <w:rFonts w:ascii="Arial" w:hAnsi="Arial" w:cs="Arial"/>
          <w:sz w:val="22"/>
          <w:szCs w:val="22"/>
          <w:lang w:val="fr-FR"/>
        </w:rPr>
        <w:t xml:space="preserve"> élargie).  </w:t>
      </w:r>
      <w:r>
        <w:rPr>
          <w:rFonts w:ascii="Arial" w:hAnsi="Arial" w:cs="Arial"/>
          <w:color w:val="000000"/>
          <w:sz w:val="22"/>
          <w:szCs w:val="22"/>
          <w:lang w:val="fr-FR"/>
        </w:rPr>
        <w:t xml:space="preserve"> </w:t>
      </w:r>
    </w:p>
    <w:p w14:paraId="5EB5CF62" w14:textId="5991B973" w:rsidR="0086679E" w:rsidRPr="00086551" w:rsidRDefault="0086679E" w:rsidP="00506130">
      <w:pPr>
        <w:ind w:left="567"/>
        <w:rPr>
          <w:rFonts w:ascii="Roboto" w:hAnsi="Roboto"/>
          <w:sz w:val="18"/>
          <w:szCs w:val="18"/>
          <w:lang w:val="fr-FR"/>
        </w:rPr>
      </w:pPr>
    </w:p>
    <w:p w14:paraId="0891EBA8" w14:textId="2E7A8E88" w:rsidR="00873B26" w:rsidRPr="00033AFD" w:rsidRDefault="002B2346" w:rsidP="00506130">
      <w:pPr>
        <w:pStyle w:val="ListParagraph"/>
        <w:numPr>
          <w:ilvl w:val="0"/>
          <w:numId w:val="19"/>
        </w:numPr>
        <w:ind w:left="567" w:hanging="567"/>
        <w:jc w:val="both"/>
        <w:rPr>
          <w:rFonts w:ascii="Arial" w:eastAsiaTheme="minorHAnsi" w:hAnsi="Arial" w:cs="Arial"/>
          <w:sz w:val="22"/>
          <w:szCs w:val="22"/>
          <w:lang w:val="fr-FR"/>
        </w:rPr>
      </w:pPr>
      <w:r>
        <w:rPr>
          <w:rFonts w:ascii="Arial" w:hAnsi="Arial" w:cs="Arial"/>
          <w:sz w:val="22"/>
          <w:szCs w:val="22"/>
          <w:lang w:val="fr-FR"/>
        </w:rPr>
        <w:t>Grâce à un financement supplémentaire fourni par le Gouvernement australien et rendu disponible à un stade ultérieur, un examen approfondi a également pu être mené pour les taxons inscrits à l'Annexe II. La méthodologie et l'approche décrites ci-dessus pour les taxons de l'Annexe I ont été suivies, après quelques adaptations.  Sur la base d'une évaluation rapide de l'état de conservation des taxons inscrits à l'Annexe II de la CMS, lesdits taxons ont été classés en cinq groupes prioritaires de conservation en fonction de leur catégorie dans la Liste rouge de l'UICN, de l'évolution de leur population et de leur vulnérabilité biologique. 52 taxons ont été classés comme très hautement prioritaires, 127 comme hautement prioritaires, 265 comme moyennement prioritaires et 554 comme faiblement prioritaires. 12 taxons ont été classés dans la catégorie « données insuffisantes ».  Un projet final de rapport est soumis à la 6</w:t>
      </w:r>
      <w:r>
        <w:rPr>
          <w:rFonts w:ascii="Arial" w:hAnsi="Arial" w:cs="Arial"/>
          <w:sz w:val="22"/>
          <w:szCs w:val="22"/>
          <w:vertAlign w:val="superscript"/>
          <w:lang w:val="fr-FR"/>
        </w:rPr>
        <w:t>e</w:t>
      </w:r>
      <w:r>
        <w:rPr>
          <w:rFonts w:ascii="Arial" w:hAnsi="Arial" w:cs="Arial"/>
          <w:sz w:val="22"/>
          <w:szCs w:val="22"/>
          <w:lang w:val="fr-FR"/>
        </w:rPr>
        <w:t xml:space="preserve"> réunion du Comité de Session du Conseil Scientifique pour information sous la référence </w:t>
      </w:r>
      <w:hyperlink r:id="rId20" w:history="1">
        <w:r>
          <w:rPr>
            <w:rStyle w:val="Hyperlink"/>
            <w:rFonts w:ascii="Arial" w:hAnsi="Arial" w:cs="Arial"/>
            <w:sz w:val="22"/>
            <w:szCs w:val="22"/>
            <w:lang w:val="fr-FR"/>
          </w:rPr>
          <w:t>UNEP/CMS/ScC-SC6/Inf.7.3b</w:t>
        </w:r>
      </w:hyperlink>
      <w:r>
        <w:rPr>
          <w:rFonts w:ascii="Arial" w:hAnsi="Arial" w:cs="Arial"/>
          <w:sz w:val="22"/>
          <w:szCs w:val="22"/>
          <w:lang w:val="fr-FR"/>
        </w:rPr>
        <w:t xml:space="preserve">.  Les résultats complets </w:t>
      </w:r>
      <w:r>
        <w:rPr>
          <w:rFonts w:ascii="Arial" w:eastAsia="Roboto" w:hAnsi="Arial" w:cs="Arial"/>
          <w:sz w:val="22"/>
          <w:szCs w:val="22"/>
          <w:lang w:val="fr-FR"/>
        </w:rPr>
        <w:t xml:space="preserve">de l'évaluation rapide des taxons de l'Annexe II de la CMS, ainsi que les données et métadonnées correspondantes, sont fournis dans un tableau Excel d'accompagnement, disponible sous la référence </w:t>
      </w:r>
      <w:hyperlink r:id="rId21" w:history="1">
        <w:r>
          <w:rPr>
            <w:rStyle w:val="Hyperlink"/>
            <w:rFonts w:ascii="Arial" w:eastAsia="Roboto" w:hAnsi="Arial" w:cs="Arial"/>
            <w:sz w:val="22"/>
            <w:szCs w:val="22"/>
            <w:lang w:val="fr-FR"/>
          </w:rPr>
          <w:t>UNEP/CMS/ScC-SC6/Inf.7.3c</w:t>
        </w:r>
        <w:r>
          <w:rPr>
            <w:rStyle w:val="Hyperlink"/>
            <w:rFonts w:ascii="Arial" w:hAnsi="Arial" w:cs="Arial"/>
            <w:sz w:val="22"/>
            <w:szCs w:val="22"/>
            <w:lang w:val="fr-FR"/>
          </w:rPr>
          <w:t>.</w:t>
        </w:r>
      </w:hyperlink>
    </w:p>
    <w:p w14:paraId="6E110D9B" w14:textId="77777777" w:rsidR="00873B26" w:rsidRDefault="00873B26" w:rsidP="00506130">
      <w:pPr>
        <w:jc w:val="both"/>
        <w:rPr>
          <w:rFonts w:ascii="Roboto" w:eastAsia="Roboto" w:hAnsi="Roboto" w:cs="Roboto"/>
          <w:sz w:val="20"/>
          <w:szCs w:val="20"/>
          <w:lang w:val="fr-FR"/>
        </w:rPr>
      </w:pPr>
    </w:p>
    <w:p w14:paraId="610A49C5" w14:textId="27E9B5F3" w:rsidR="00873B26" w:rsidRPr="00033AFD" w:rsidRDefault="00873B26" w:rsidP="00506130">
      <w:pPr>
        <w:pStyle w:val="ListParagraph"/>
        <w:numPr>
          <w:ilvl w:val="0"/>
          <w:numId w:val="19"/>
        </w:numPr>
        <w:ind w:left="567" w:hanging="567"/>
        <w:jc w:val="both"/>
        <w:rPr>
          <w:rFonts w:ascii="Arial" w:eastAsia="Roboto" w:hAnsi="Arial" w:cs="Arial"/>
          <w:sz w:val="22"/>
          <w:szCs w:val="22"/>
          <w:lang w:val="fr-FR"/>
        </w:rPr>
      </w:pPr>
      <w:r>
        <w:rPr>
          <w:rFonts w:ascii="Arial" w:eastAsia="Roboto" w:hAnsi="Arial" w:cs="Arial"/>
          <w:sz w:val="22"/>
          <w:szCs w:val="22"/>
          <w:lang w:val="fr-FR"/>
        </w:rPr>
        <w:t xml:space="preserve">Sur la base des ressources disponibles, cinq des 52 taxons très hautement prioritaires ont fait l'objet d'une évaluation approfondie, à l'aide d'une version adaptée du modèle utilisé pour les taxons inscrits à l'Annexe I : </w:t>
      </w:r>
    </w:p>
    <w:p w14:paraId="26AC181C" w14:textId="77777777" w:rsidR="00E23D8F" w:rsidRPr="00033AFD" w:rsidRDefault="00E23D8F" w:rsidP="00506130">
      <w:pPr>
        <w:pStyle w:val="ListParagraph"/>
        <w:ind w:left="567"/>
        <w:jc w:val="both"/>
        <w:rPr>
          <w:rFonts w:ascii="Arial" w:eastAsia="Roboto" w:hAnsi="Arial" w:cs="Arial"/>
          <w:sz w:val="22"/>
          <w:szCs w:val="22"/>
          <w:lang w:val="fr-FR"/>
        </w:rPr>
      </w:pPr>
    </w:p>
    <w:p w14:paraId="1FCCDB96" w14:textId="77777777" w:rsidR="00C239C5" w:rsidRPr="00033AFD" w:rsidRDefault="00873B26" w:rsidP="00506130">
      <w:pPr>
        <w:spacing w:after="80"/>
        <w:ind w:firstLine="562"/>
        <w:jc w:val="both"/>
        <w:rPr>
          <w:rFonts w:cs="Arial"/>
          <w:lang w:val="fr-FR"/>
        </w:rPr>
      </w:pPr>
      <w:proofErr w:type="spellStart"/>
      <w:r>
        <w:rPr>
          <w:rFonts w:cs="Arial"/>
          <w:i/>
          <w:iCs/>
          <w:lang w:val="fr-FR"/>
        </w:rPr>
        <w:t>Loxodonta</w:t>
      </w:r>
      <w:proofErr w:type="spellEnd"/>
      <w:r>
        <w:rPr>
          <w:rFonts w:cs="Arial"/>
          <w:i/>
          <w:iCs/>
          <w:lang w:val="fr-FR"/>
        </w:rPr>
        <w:t xml:space="preserve"> </w:t>
      </w:r>
      <w:proofErr w:type="spellStart"/>
      <w:r>
        <w:rPr>
          <w:rFonts w:cs="Arial"/>
          <w:i/>
          <w:iCs/>
          <w:lang w:val="fr-FR"/>
        </w:rPr>
        <w:t>cyclotis</w:t>
      </w:r>
      <w:proofErr w:type="spellEnd"/>
      <w:r>
        <w:rPr>
          <w:rFonts w:cs="Arial"/>
          <w:lang w:val="fr-FR"/>
        </w:rPr>
        <w:t xml:space="preserve"> (Éléphant de forêt d'Afrique)</w:t>
      </w:r>
    </w:p>
    <w:p w14:paraId="07700EF8" w14:textId="5A022832" w:rsidR="00873B26" w:rsidRPr="004D0A27" w:rsidRDefault="00873B26" w:rsidP="00506130">
      <w:pPr>
        <w:spacing w:after="80"/>
        <w:ind w:firstLine="562"/>
        <w:jc w:val="both"/>
        <w:rPr>
          <w:rFonts w:cs="Arial"/>
          <w:lang w:val="pt-PT"/>
        </w:rPr>
      </w:pPr>
      <w:proofErr w:type="spellStart"/>
      <w:r w:rsidRPr="004D0A27">
        <w:rPr>
          <w:rFonts w:cs="Arial"/>
          <w:i/>
          <w:iCs/>
          <w:lang w:val="pt-PT"/>
        </w:rPr>
        <w:t>Phoebastria</w:t>
      </w:r>
      <w:proofErr w:type="spellEnd"/>
      <w:r w:rsidRPr="004D0A27">
        <w:rPr>
          <w:rFonts w:cs="Arial"/>
          <w:i/>
          <w:iCs/>
          <w:lang w:val="pt-PT"/>
        </w:rPr>
        <w:t xml:space="preserve"> </w:t>
      </w:r>
      <w:proofErr w:type="spellStart"/>
      <w:r w:rsidRPr="004D0A27">
        <w:rPr>
          <w:rFonts w:cs="Arial"/>
          <w:i/>
          <w:iCs/>
          <w:lang w:val="pt-PT"/>
        </w:rPr>
        <w:t>irrorata</w:t>
      </w:r>
      <w:proofErr w:type="spellEnd"/>
      <w:r w:rsidRPr="004D0A27">
        <w:rPr>
          <w:rFonts w:cs="Arial"/>
          <w:lang w:val="pt-PT"/>
        </w:rPr>
        <w:t xml:space="preserve"> (</w:t>
      </w:r>
      <w:proofErr w:type="spellStart"/>
      <w:r w:rsidRPr="004D0A27">
        <w:rPr>
          <w:rFonts w:cs="Arial"/>
          <w:lang w:val="pt-PT"/>
        </w:rPr>
        <w:t>Albatros</w:t>
      </w:r>
      <w:proofErr w:type="spellEnd"/>
      <w:r w:rsidRPr="004D0A27">
        <w:rPr>
          <w:rFonts w:cs="Arial"/>
          <w:lang w:val="pt-PT"/>
        </w:rPr>
        <w:t xml:space="preserve"> </w:t>
      </w:r>
      <w:proofErr w:type="spellStart"/>
      <w:r w:rsidRPr="004D0A27">
        <w:rPr>
          <w:rFonts w:cs="Arial"/>
          <w:lang w:val="pt-PT"/>
        </w:rPr>
        <w:t>des</w:t>
      </w:r>
      <w:proofErr w:type="spellEnd"/>
      <w:r w:rsidRPr="004D0A27">
        <w:rPr>
          <w:rFonts w:cs="Arial"/>
          <w:lang w:val="pt-PT"/>
        </w:rPr>
        <w:t xml:space="preserve"> Galápagos)</w:t>
      </w:r>
    </w:p>
    <w:p w14:paraId="70FAF4EA" w14:textId="77777777" w:rsidR="00873B26" w:rsidRPr="00033AFD" w:rsidRDefault="00873B26" w:rsidP="00506130">
      <w:pPr>
        <w:pStyle w:val="ListParagraph"/>
        <w:widowControl/>
        <w:spacing w:after="80"/>
        <w:ind w:left="0" w:firstLine="562"/>
        <w:jc w:val="both"/>
        <w:rPr>
          <w:rFonts w:ascii="Arial" w:hAnsi="Arial" w:cs="Arial"/>
          <w:sz w:val="22"/>
          <w:szCs w:val="22"/>
          <w:lang w:val="fr-FR"/>
        </w:rPr>
      </w:pPr>
      <w:proofErr w:type="spellStart"/>
      <w:r>
        <w:rPr>
          <w:rFonts w:ascii="Arial" w:hAnsi="Arial" w:cs="Arial"/>
          <w:i/>
          <w:iCs/>
          <w:sz w:val="22"/>
          <w:szCs w:val="22"/>
          <w:lang w:val="fr-FR"/>
        </w:rPr>
        <w:t>Galeorhinus</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galeus</w:t>
      </w:r>
      <w:proofErr w:type="spellEnd"/>
      <w:r>
        <w:rPr>
          <w:rFonts w:ascii="Arial" w:hAnsi="Arial" w:cs="Arial"/>
          <w:sz w:val="22"/>
          <w:szCs w:val="22"/>
          <w:lang w:val="fr-FR"/>
        </w:rPr>
        <w:t xml:space="preserve"> (Requin-</w:t>
      </w:r>
      <w:proofErr w:type="spellStart"/>
      <w:r>
        <w:rPr>
          <w:rFonts w:ascii="Arial" w:hAnsi="Arial" w:cs="Arial"/>
          <w:sz w:val="22"/>
          <w:szCs w:val="22"/>
          <w:lang w:val="fr-FR"/>
        </w:rPr>
        <w:t>hâ</w:t>
      </w:r>
      <w:proofErr w:type="spellEnd"/>
      <w:r>
        <w:rPr>
          <w:rFonts w:ascii="Arial" w:hAnsi="Arial" w:cs="Arial"/>
          <w:sz w:val="22"/>
          <w:szCs w:val="22"/>
          <w:lang w:val="fr-FR"/>
        </w:rPr>
        <w:t>)</w:t>
      </w:r>
    </w:p>
    <w:p w14:paraId="6692B762" w14:textId="77777777" w:rsidR="00873B26" w:rsidRPr="00033AFD" w:rsidRDefault="00873B26" w:rsidP="00506130">
      <w:pPr>
        <w:pStyle w:val="ListParagraph"/>
        <w:widowControl/>
        <w:spacing w:after="80"/>
        <w:ind w:left="0" w:firstLine="562"/>
        <w:jc w:val="both"/>
        <w:rPr>
          <w:rFonts w:ascii="Arial" w:hAnsi="Arial" w:cs="Arial"/>
          <w:sz w:val="22"/>
          <w:szCs w:val="22"/>
          <w:lang w:val="fr-FR"/>
        </w:rPr>
      </w:pPr>
      <w:proofErr w:type="spellStart"/>
      <w:r>
        <w:rPr>
          <w:rFonts w:ascii="Arial" w:hAnsi="Arial" w:cs="Arial"/>
          <w:i/>
          <w:iCs/>
          <w:sz w:val="22"/>
          <w:szCs w:val="22"/>
          <w:lang w:val="fr-FR"/>
        </w:rPr>
        <w:t>Sphyrna</w:t>
      </w:r>
      <w:proofErr w:type="spellEnd"/>
      <w:r>
        <w:rPr>
          <w:rFonts w:ascii="Arial" w:hAnsi="Arial" w:cs="Arial"/>
          <w:i/>
          <w:iCs/>
          <w:sz w:val="22"/>
          <w:szCs w:val="22"/>
          <w:lang w:val="fr-FR"/>
        </w:rPr>
        <w:t xml:space="preserve"> </w:t>
      </w:r>
      <w:proofErr w:type="spellStart"/>
      <w:r>
        <w:rPr>
          <w:rFonts w:ascii="Arial" w:hAnsi="Arial" w:cs="Arial"/>
          <w:i/>
          <w:iCs/>
          <w:sz w:val="22"/>
          <w:szCs w:val="22"/>
          <w:lang w:val="fr-FR"/>
        </w:rPr>
        <w:t>lewini</w:t>
      </w:r>
      <w:proofErr w:type="spellEnd"/>
      <w:r>
        <w:rPr>
          <w:rFonts w:ascii="Arial" w:hAnsi="Arial" w:cs="Arial"/>
          <w:sz w:val="22"/>
          <w:szCs w:val="22"/>
          <w:lang w:val="fr-FR"/>
        </w:rPr>
        <w:t xml:space="preserve"> (Requin-marteau </w:t>
      </w:r>
      <w:proofErr w:type="spellStart"/>
      <w:r>
        <w:rPr>
          <w:rFonts w:ascii="Arial" w:hAnsi="Arial" w:cs="Arial"/>
          <w:sz w:val="22"/>
          <w:szCs w:val="22"/>
          <w:lang w:val="fr-FR"/>
        </w:rPr>
        <w:t>halicorne</w:t>
      </w:r>
      <w:proofErr w:type="spellEnd"/>
      <w:r>
        <w:rPr>
          <w:rFonts w:ascii="Arial" w:hAnsi="Arial" w:cs="Arial"/>
          <w:sz w:val="22"/>
          <w:szCs w:val="22"/>
          <w:lang w:val="fr-FR"/>
        </w:rPr>
        <w:t>)</w:t>
      </w:r>
    </w:p>
    <w:p w14:paraId="2592068A" w14:textId="77777777" w:rsidR="00873B26" w:rsidRPr="00033AFD" w:rsidRDefault="00873B26" w:rsidP="00506130">
      <w:pPr>
        <w:pStyle w:val="ListParagraph"/>
        <w:widowControl/>
        <w:spacing w:after="160"/>
        <w:ind w:left="0" w:firstLine="567"/>
        <w:jc w:val="both"/>
        <w:rPr>
          <w:rFonts w:ascii="Arial" w:hAnsi="Arial" w:cs="Arial"/>
          <w:sz w:val="22"/>
          <w:szCs w:val="22"/>
          <w:lang w:val="fr-FR"/>
        </w:rPr>
      </w:pPr>
      <w:r>
        <w:rPr>
          <w:rFonts w:ascii="Arial" w:hAnsi="Arial" w:cs="Arial"/>
          <w:i/>
          <w:iCs/>
          <w:sz w:val="22"/>
          <w:szCs w:val="22"/>
          <w:lang w:val="fr-FR"/>
        </w:rPr>
        <w:t xml:space="preserve">Anguilla </w:t>
      </w:r>
      <w:proofErr w:type="spellStart"/>
      <w:r>
        <w:rPr>
          <w:rFonts w:ascii="Arial" w:hAnsi="Arial" w:cs="Arial"/>
          <w:i/>
          <w:iCs/>
          <w:sz w:val="22"/>
          <w:szCs w:val="22"/>
          <w:lang w:val="fr-FR"/>
        </w:rPr>
        <w:t>anguilla</w:t>
      </w:r>
      <w:proofErr w:type="spellEnd"/>
      <w:r>
        <w:rPr>
          <w:rFonts w:ascii="Arial" w:hAnsi="Arial" w:cs="Arial"/>
          <w:sz w:val="22"/>
          <w:szCs w:val="22"/>
          <w:lang w:val="fr-FR"/>
        </w:rPr>
        <w:t xml:space="preserve"> (Anguille d'Europe)</w:t>
      </w:r>
    </w:p>
    <w:p w14:paraId="10CDFA88" w14:textId="77777777" w:rsidR="00033AFD" w:rsidRPr="000F3611" w:rsidRDefault="00033AFD" w:rsidP="00506130">
      <w:pPr>
        <w:pStyle w:val="ListParagraph"/>
        <w:widowControl/>
        <w:spacing w:after="160"/>
        <w:ind w:left="0" w:firstLine="567"/>
        <w:jc w:val="both"/>
        <w:rPr>
          <w:rFonts w:ascii="Arial" w:hAnsi="Arial" w:cs="Arial"/>
          <w:i/>
          <w:sz w:val="22"/>
          <w:szCs w:val="22"/>
          <w:lang w:val="fr-FR"/>
        </w:rPr>
      </w:pPr>
    </w:p>
    <w:p w14:paraId="032F14E2" w14:textId="34D7000E" w:rsidR="001F13E4" w:rsidRPr="00144493" w:rsidRDefault="00C25165" w:rsidP="00506130">
      <w:pPr>
        <w:pStyle w:val="ListParagraph"/>
        <w:numPr>
          <w:ilvl w:val="0"/>
          <w:numId w:val="19"/>
        </w:numPr>
        <w:ind w:left="567" w:hanging="567"/>
        <w:jc w:val="both"/>
        <w:rPr>
          <w:rFonts w:ascii="Arial" w:eastAsia="Roboto" w:hAnsi="Arial" w:cs="Arial"/>
          <w:sz w:val="22"/>
          <w:szCs w:val="22"/>
          <w:lang w:val="fr-FR"/>
        </w:rPr>
      </w:pPr>
      <w:r>
        <w:rPr>
          <w:rFonts w:ascii="Arial" w:hAnsi="Arial" w:cs="Arial"/>
          <w:sz w:val="22"/>
          <w:szCs w:val="22"/>
          <w:lang w:val="fr-FR"/>
        </w:rPr>
        <w:t xml:space="preserve">Des examens approfondis de l'état de conservation des dix taxons mentionnés au paragraphe 5 (Annexe I) et au paragraphe 7 (Annexe II) ci-dessus ont été préparées par le PNUE-WCMC.  Des versions préliminaires des examens ont été consultées avec des membres individuels du Comité de session du Conseil scientifique et, dans le cas des espèces de requins, également avec des membres du Comité consultatif du </w:t>
      </w:r>
      <w:proofErr w:type="spellStart"/>
      <w:r>
        <w:rPr>
          <w:rFonts w:ascii="Arial" w:hAnsi="Arial" w:cs="Arial"/>
          <w:sz w:val="22"/>
          <w:szCs w:val="22"/>
          <w:lang w:val="fr-FR"/>
        </w:rPr>
        <w:t>MdE</w:t>
      </w:r>
      <w:proofErr w:type="spellEnd"/>
      <w:r>
        <w:rPr>
          <w:rFonts w:ascii="Arial" w:hAnsi="Arial" w:cs="Arial"/>
          <w:sz w:val="22"/>
          <w:szCs w:val="22"/>
          <w:lang w:val="fr-FR"/>
        </w:rPr>
        <w:t xml:space="preserve"> requins de la CMS.  Les versions finales des examens sont reproduites en annexe du présent document. </w:t>
      </w:r>
    </w:p>
    <w:p w14:paraId="74101261" w14:textId="77777777" w:rsidR="00144493" w:rsidRPr="00BE7D90" w:rsidRDefault="00144493" w:rsidP="00506130">
      <w:pPr>
        <w:pStyle w:val="ListParagraph"/>
        <w:ind w:left="567"/>
        <w:jc w:val="both"/>
        <w:rPr>
          <w:rFonts w:ascii="Arial" w:eastAsia="Roboto" w:hAnsi="Arial" w:cs="Arial"/>
          <w:sz w:val="22"/>
          <w:szCs w:val="22"/>
          <w:lang w:val="fr-FR"/>
        </w:rPr>
      </w:pPr>
    </w:p>
    <w:p w14:paraId="4AB7EA73" w14:textId="393DEC42" w:rsidR="008A2C6C" w:rsidRPr="00312F86" w:rsidRDefault="00F85914" w:rsidP="00506130">
      <w:pPr>
        <w:pStyle w:val="ListParagraph"/>
        <w:widowControl/>
        <w:numPr>
          <w:ilvl w:val="0"/>
          <w:numId w:val="19"/>
        </w:numPr>
        <w:autoSpaceDE w:val="0"/>
        <w:autoSpaceDN w:val="0"/>
        <w:adjustRightInd w:val="0"/>
        <w:ind w:left="567" w:hanging="567"/>
        <w:jc w:val="both"/>
        <w:rPr>
          <w:rFonts w:ascii="Arial" w:hAnsi="Arial" w:cs="Arial"/>
          <w:sz w:val="22"/>
          <w:szCs w:val="22"/>
          <w:lang w:val="fr-FR"/>
        </w:rPr>
      </w:pPr>
      <w:r>
        <w:rPr>
          <w:rFonts w:ascii="Arial" w:hAnsi="Arial" w:cs="Arial"/>
          <w:sz w:val="22"/>
          <w:szCs w:val="22"/>
          <w:lang w:val="fr-FR"/>
        </w:rPr>
        <w:t xml:space="preserve">En vue de la soumission des examens à la COP14 pour évaluation, le Secrétariat apprécierait en particulier tout commentaire et conseil du Comité de session sur (i) d'éventuelles inexactitudes factuelles dans les examens ; (ii) toute clarification qui pourrait être nécessaire concernant le contenu des examens ; (iii) une confirmation de l'adéquation de l'approche suivie en vue de la poursuite éventuelle de l'examen approfondi de l'état de conservation d'espèces individuelles inscrites à la CMS, notamment le format et le contenu des examens, ou des suggestions pour toute révision de l'approche ; </w:t>
      </w:r>
      <w:r>
        <w:rPr>
          <w:rFonts w:ascii="Arial" w:hAnsi="Arial" w:cs="Arial"/>
          <w:i/>
          <w:iCs/>
          <w:sz w:val="22"/>
          <w:szCs w:val="22"/>
          <w:lang w:val="fr-FR"/>
        </w:rPr>
        <w:t xml:space="preserve"> </w:t>
      </w:r>
      <w:r>
        <w:rPr>
          <w:rFonts w:ascii="Arial" w:hAnsi="Arial" w:cs="Arial"/>
          <w:sz w:val="22"/>
          <w:szCs w:val="22"/>
          <w:lang w:val="fr-FR"/>
        </w:rPr>
        <w:t>(iv) toute recommandation à porter à l'attention de la COP14 en lien avec les espèces évaluées.</w:t>
      </w:r>
    </w:p>
    <w:p w14:paraId="54A1BC1C" w14:textId="77777777" w:rsidR="00551352" w:rsidRDefault="00551352" w:rsidP="00506130">
      <w:pPr>
        <w:pStyle w:val="ListParagraph"/>
        <w:autoSpaceDE w:val="0"/>
        <w:autoSpaceDN w:val="0"/>
        <w:adjustRightInd w:val="0"/>
        <w:ind w:left="360"/>
        <w:jc w:val="both"/>
        <w:rPr>
          <w:rFonts w:ascii="Arial" w:hAnsi="Arial" w:cs="Arial"/>
          <w:sz w:val="22"/>
          <w:szCs w:val="22"/>
          <w:lang w:val="fr-FR"/>
        </w:rPr>
      </w:pPr>
    </w:p>
    <w:p w14:paraId="4EB3A29B" w14:textId="2093468C" w:rsidR="00041658" w:rsidRPr="00312F86" w:rsidRDefault="00041658" w:rsidP="00A23B48">
      <w:pPr>
        <w:rPr>
          <w:rFonts w:cs="Arial"/>
          <w:u w:val="single"/>
          <w:lang w:val="fr-FR"/>
        </w:rPr>
      </w:pPr>
      <w:r>
        <w:rPr>
          <w:rFonts w:cs="Arial"/>
          <w:u w:val="single"/>
          <w:lang w:val="fr-FR"/>
        </w:rPr>
        <w:t>Actions recommandées</w:t>
      </w:r>
    </w:p>
    <w:p w14:paraId="5C71E84D" w14:textId="77777777" w:rsidR="00041658" w:rsidRPr="00312F86" w:rsidRDefault="00041658" w:rsidP="00506130">
      <w:pPr>
        <w:pStyle w:val="ListParagraph"/>
        <w:ind w:left="567" w:hanging="567"/>
        <w:rPr>
          <w:rFonts w:ascii="Arial" w:hAnsi="Arial" w:cs="Arial"/>
          <w:sz w:val="22"/>
          <w:szCs w:val="22"/>
          <w:lang w:val="fr-FR"/>
        </w:rPr>
      </w:pPr>
    </w:p>
    <w:p w14:paraId="18E9C391" w14:textId="77777777" w:rsidR="00041658" w:rsidRPr="00312F86" w:rsidRDefault="00041658" w:rsidP="00E17D15">
      <w:pPr>
        <w:pStyle w:val="ListParagraph"/>
        <w:widowControl/>
        <w:numPr>
          <w:ilvl w:val="0"/>
          <w:numId w:val="19"/>
        </w:numPr>
        <w:autoSpaceDE w:val="0"/>
        <w:autoSpaceDN w:val="0"/>
        <w:adjustRightInd w:val="0"/>
        <w:ind w:left="540" w:hanging="540"/>
        <w:jc w:val="both"/>
        <w:rPr>
          <w:rFonts w:ascii="Arial" w:hAnsi="Arial" w:cs="Arial"/>
          <w:sz w:val="22"/>
          <w:szCs w:val="22"/>
          <w:lang w:val="fr-FR"/>
        </w:rPr>
      </w:pPr>
      <w:r>
        <w:rPr>
          <w:rFonts w:ascii="Arial" w:hAnsi="Arial" w:cs="Arial"/>
          <w:sz w:val="22"/>
          <w:szCs w:val="22"/>
          <w:lang w:val="fr-FR"/>
        </w:rPr>
        <w:t>Il est recommandé au Conseil scientifique :</w:t>
      </w:r>
    </w:p>
    <w:p w14:paraId="5B00533D" w14:textId="77777777" w:rsidR="00041658" w:rsidRPr="00312F86" w:rsidRDefault="00041658" w:rsidP="00506130">
      <w:pPr>
        <w:adjustRightInd w:val="0"/>
        <w:ind w:left="567" w:hanging="567"/>
        <w:jc w:val="both"/>
        <w:rPr>
          <w:rFonts w:cs="Arial"/>
          <w:lang w:val="fr-FR"/>
        </w:rPr>
      </w:pPr>
    </w:p>
    <w:p w14:paraId="36862287" w14:textId="58BE95BD" w:rsidR="00041658" w:rsidRPr="00312F86" w:rsidRDefault="00041658" w:rsidP="00506130">
      <w:pPr>
        <w:pStyle w:val="ListParagraph"/>
        <w:widowControl/>
        <w:numPr>
          <w:ilvl w:val="0"/>
          <w:numId w:val="22"/>
        </w:numPr>
        <w:autoSpaceDE w:val="0"/>
        <w:autoSpaceDN w:val="0"/>
        <w:adjustRightInd w:val="0"/>
        <w:ind w:left="1134" w:hanging="567"/>
        <w:jc w:val="both"/>
        <w:rPr>
          <w:rFonts w:ascii="Arial" w:hAnsi="Arial" w:cs="Arial"/>
          <w:sz w:val="22"/>
          <w:szCs w:val="22"/>
          <w:lang w:val="fr-FR"/>
        </w:rPr>
      </w:pPr>
      <w:r>
        <w:rPr>
          <w:rFonts w:ascii="Arial" w:hAnsi="Arial" w:cs="Arial"/>
          <w:sz w:val="22"/>
          <w:szCs w:val="22"/>
          <w:lang w:val="fr-FR"/>
        </w:rPr>
        <w:t>d'examiner les projets finaux des examens approfondis des espèces inscrites aux Annexes de la CMS figurant à l'annexe du présent document ;</w:t>
      </w:r>
    </w:p>
    <w:p w14:paraId="52E766F0" w14:textId="77777777" w:rsidR="00041658" w:rsidRPr="00312F86" w:rsidRDefault="00041658" w:rsidP="00506130">
      <w:pPr>
        <w:pStyle w:val="ListParagraph"/>
        <w:widowControl/>
        <w:adjustRightInd w:val="0"/>
        <w:ind w:left="1134" w:hanging="567"/>
        <w:jc w:val="both"/>
        <w:rPr>
          <w:rFonts w:ascii="Arial" w:hAnsi="Arial" w:cs="Arial"/>
          <w:sz w:val="22"/>
          <w:szCs w:val="22"/>
          <w:lang w:val="fr-FR"/>
        </w:rPr>
      </w:pPr>
    </w:p>
    <w:p w14:paraId="282FDE67" w14:textId="2F7A6584" w:rsidR="00551352" w:rsidRPr="009006AF" w:rsidRDefault="00041658" w:rsidP="00506130">
      <w:pPr>
        <w:pStyle w:val="ListParagraph"/>
        <w:widowControl/>
        <w:numPr>
          <w:ilvl w:val="0"/>
          <w:numId w:val="22"/>
        </w:numPr>
        <w:autoSpaceDE w:val="0"/>
        <w:autoSpaceDN w:val="0"/>
        <w:adjustRightInd w:val="0"/>
        <w:ind w:left="1134" w:hanging="567"/>
        <w:jc w:val="both"/>
        <w:rPr>
          <w:rFonts w:ascii="ArialMT" w:hAnsi="ArialMT" w:cs="ArialMT"/>
          <w:lang w:val="fr-FR"/>
        </w:rPr>
      </w:pPr>
      <w:r>
        <w:rPr>
          <w:rFonts w:ascii="Arial" w:hAnsi="Arial" w:cs="Arial"/>
          <w:sz w:val="22"/>
          <w:szCs w:val="22"/>
          <w:lang w:val="fr-FR"/>
        </w:rPr>
        <w:t xml:space="preserve">de fournir des commentaires et des conseils au Secrétariat concernant la présentation des évaluations à la COP14, notamment toute recommandation à porter à l'attention de la COP. </w:t>
      </w:r>
    </w:p>
    <w:p w14:paraId="5DBA6AD0" w14:textId="77777777" w:rsidR="00551352" w:rsidRPr="00551352" w:rsidRDefault="00551352" w:rsidP="00506130">
      <w:pPr>
        <w:autoSpaceDE w:val="0"/>
        <w:autoSpaceDN w:val="0"/>
        <w:adjustRightInd w:val="0"/>
        <w:jc w:val="both"/>
        <w:rPr>
          <w:rFonts w:ascii="ArialMT" w:hAnsi="ArialMT" w:cs="ArialMT"/>
          <w:lang w:val="fr-FR"/>
        </w:rPr>
      </w:pPr>
    </w:p>
    <w:sectPr w:rsidR="00551352" w:rsidRPr="00551352" w:rsidSect="004641A5">
      <w:headerReference w:type="first" r:id="rId22"/>
      <w:footerReference w:type="first" r:id="rId23"/>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02B5" w14:textId="77777777" w:rsidR="007C1F34" w:rsidRDefault="007C1F34" w:rsidP="008562CA">
      <w:r>
        <w:rPr>
          <w:lang w:val="fr-FR"/>
        </w:rPr>
        <w:separator/>
      </w:r>
    </w:p>
  </w:endnote>
  <w:endnote w:type="continuationSeparator" w:id="0">
    <w:p w14:paraId="041C9255" w14:textId="77777777" w:rsidR="007C1F34" w:rsidRDefault="007C1F34" w:rsidP="008562CA">
      <w:r>
        <w:rPr>
          <w:lang w:val="fr-FR"/>
        </w:rPr>
        <w:continuationSeparator/>
      </w:r>
    </w:p>
  </w:endnote>
  <w:endnote w:type="continuationNotice" w:id="1">
    <w:p w14:paraId="79844E7D" w14:textId="77777777" w:rsidR="007C1F34" w:rsidRDefault="007C1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3</w:t>
        </w:r>
        <w:r>
          <w:rPr>
            <w:sz w:val="18"/>
            <w:szCs w:val="18"/>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65EB" w14:textId="39F91CFF" w:rsidR="008E03D7" w:rsidRDefault="008E03D7" w:rsidP="008E03D7">
    <w:pPr>
      <w:pStyle w:val="Footer"/>
      <w:jc w:val="center"/>
      <w:rPr>
        <w:sz w:val="18"/>
        <w:szCs w:val="18"/>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72968"/>
      <w:docPartObj>
        <w:docPartGallery w:val="Page Numbers (Bottom of Page)"/>
        <w:docPartUnique/>
      </w:docPartObj>
    </w:sdtPr>
    <w:sdtEndPr>
      <w:rPr>
        <w:noProof/>
        <w:sz w:val="18"/>
        <w:szCs w:val="18"/>
      </w:rPr>
    </w:sdtEndPr>
    <w:sdtContent>
      <w:p w14:paraId="6283AF71" w14:textId="2812F9FA" w:rsidR="00E17D15" w:rsidRPr="00E17D15" w:rsidRDefault="00E17D15">
        <w:pPr>
          <w:pStyle w:val="Footer"/>
          <w:jc w:val="center"/>
          <w:rPr>
            <w:sz w:val="18"/>
            <w:szCs w:val="18"/>
            <w:lang w:val="fr-FR"/>
          </w:rPr>
        </w:pPr>
        <w:r>
          <w:rPr>
            <w:sz w:val="18"/>
            <w:szCs w:val="18"/>
            <w:lang w:val="fr-FR"/>
          </w:rPr>
          <w:fldChar w:fldCharType="begin"/>
        </w:r>
        <w:r>
          <w:rPr>
            <w:sz w:val="18"/>
            <w:szCs w:val="18"/>
            <w:lang w:val="fr-FR"/>
          </w:rPr>
          <w:instrText xml:space="preserve"> PAGE   \* MERGEFORMAT </w:instrText>
        </w:r>
        <w:r>
          <w:rPr>
            <w:sz w:val="18"/>
            <w:szCs w:val="18"/>
            <w:lang w:val="fr-FR"/>
          </w:rPr>
          <w:fldChar w:fldCharType="separate"/>
        </w:r>
        <w:r>
          <w:rPr>
            <w:sz w:val="18"/>
            <w:szCs w:val="18"/>
            <w:lang w:val="fr-FR"/>
          </w:rPr>
          <w:t>2</w:t>
        </w:r>
        <w:r>
          <w:rPr>
            <w:sz w:val="18"/>
            <w:szCs w:val="18"/>
            <w:lang w:val="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FDE9" w14:textId="77777777" w:rsidR="007C1F34" w:rsidRDefault="007C1F34" w:rsidP="008562CA">
      <w:r>
        <w:rPr>
          <w:lang w:val="fr-FR"/>
        </w:rPr>
        <w:separator/>
      </w:r>
    </w:p>
  </w:footnote>
  <w:footnote w:type="continuationSeparator" w:id="0">
    <w:p w14:paraId="4367B4E9" w14:textId="77777777" w:rsidR="007C1F34" w:rsidRDefault="007C1F34" w:rsidP="008562CA">
      <w:r>
        <w:rPr>
          <w:lang w:val="fr-FR"/>
        </w:rPr>
        <w:continuationSeparator/>
      </w:r>
    </w:p>
  </w:footnote>
  <w:footnote w:type="continuationNotice" w:id="1">
    <w:p w14:paraId="5D5D3223" w14:textId="77777777" w:rsidR="007C1F34" w:rsidRDefault="007C1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8B39F6E" w:rsidR="004641A5" w:rsidRPr="004641A5" w:rsidRDefault="004641A5" w:rsidP="004641A5">
    <w:pPr>
      <w:pBdr>
        <w:bottom w:val="single" w:sz="4" w:space="1" w:color="auto"/>
      </w:pBdr>
      <w:rPr>
        <w:rFonts w:cs="Arial"/>
        <w:i/>
        <w:iCs/>
        <w:sz w:val="18"/>
        <w:szCs w:val="18"/>
        <w:lang w:val="en-GB"/>
      </w:rPr>
    </w:pPr>
    <w:r>
      <w:rPr>
        <w:rFonts w:cs="Arial"/>
        <w:i/>
        <w:iCs/>
        <w:sz w:val="18"/>
        <w:szCs w:val="18"/>
        <w:lang w:val="en-GB"/>
      </w:rPr>
      <w:t>UNEP/CMS/ScC-SC6/Doc.7.3</w:t>
    </w:r>
  </w:p>
  <w:p w14:paraId="7B68B837" w14:textId="77777777" w:rsidR="004641A5" w:rsidRDefault="004641A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4F1157DE" w:rsidR="004641A5" w:rsidRDefault="004641A5" w:rsidP="003E791B">
    <w:pPr>
      <w:pBdr>
        <w:bottom w:val="single" w:sz="4" w:space="1" w:color="auto"/>
      </w:pBdr>
      <w:jc w:val="right"/>
    </w:pPr>
    <w:r>
      <w:rPr>
        <w:rFonts w:cs="Arial"/>
        <w:i/>
        <w:iCs/>
        <w:sz w:val="18"/>
        <w:szCs w:val="18"/>
        <w:lang w:val="en-GB"/>
      </w:rPr>
      <w:t>UNEP/CMS/ScC-SC6/Doc.7.3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97B5" w14:textId="77777777" w:rsidR="004D0A27" w:rsidRDefault="004D0A27" w:rsidP="004D0A27">
    <w:pPr>
      <w:pStyle w:val="Header"/>
    </w:pPr>
    <w:r>
      <w:rPr>
        <w:noProof/>
      </w:rPr>
      <w:drawing>
        <wp:anchor distT="0" distB="0" distL="114300" distR="114300" simplePos="0" relativeHeight="251659776" behindDoc="0" locked="0" layoutInCell="1" allowOverlap="1" wp14:anchorId="3971BB31" wp14:editId="5B2728BB">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08527749" wp14:editId="5EB6EDD4">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58752" behindDoc="0" locked="0" layoutInCell="1" allowOverlap="1" wp14:anchorId="2ACED4B4" wp14:editId="5BC2CC70">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36CDB2" w14:textId="77777777" w:rsidR="004D0A27" w:rsidRPr="00C64B0F" w:rsidRDefault="004D0A27" w:rsidP="004D0A27">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2ACED4B4" id="_x0000_t202" coordsize="21600,21600" o:spt="202" path="m,l,21600r21600,l21600,xe">
              <v:stroke joinstyle="miter"/>
              <v:path gradientshapeok="t" o:connecttype="rect"/>
            </v:shapetype>
            <v:shape id="Text Box 2" o:spid="_x0000_s1027" type="#_x0000_t202" style="position:absolute;margin-left:80.25pt;margin-top:-1.5pt;width:360.9pt;height:4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3436CDB2" w14:textId="77777777" w:rsidR="004D0A27" w:rsidRPr="00C64B0F" w:rsidRDefault="004D0A27" w:rsidP="004D0A27">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6B04EF99" w14:textId="77777777" w:rsidR="004D0A27" w:rsidRDefault="004D0A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1FAA0C5F" w:rsidR="00857DC4" w:rsidRDefault="00857DC4" w:rsidP="00050E16">
    <w:pPr>
      <w:pBdr>
        <w:bottom w:val="single" w:sz="4" w:space="1" w:color="auto"/>
      </w:pBdr>
      <w:spacing w:before="120"/>
      <w:rPr>
        <w:rFonts w:cs="Arial"/>
        <w:lang w:val="en-GB"/>
      </w:rPr>
    </w:pPr>
    <w:r>
      <w:rPr>
        <w:rFonts w:cs="Arial"/>
        <w:i/>
        <w:iCs/>
        <w:sz w:val="18"/>
        <w:szCs w:val="18"/>
        <w:lang w:val="en-GB"/>
      </w:rPr>
      <w:t>UNEP/CMS/ScC-SC6/Doc.7.3</w:t>
    </w:r>
  </w:p>
  <w:p w14:paraId="35D8672B" w14:textId="77777777" w:rsidR="005A0362" w:rsidRPr="005A0362" w:rsidRDefault="005A0362" w:rsidP="005A036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B5FB9"/>
    <w:multiLevelType w:val="hybridMultilevel"/>
    <w:tmpl w:val="A7F615DA"/>
    <w:lvl w:ilvl="0" w:tplc="E7F4FF9C">
      <w:start w:val="1"/>
      <w:numFmt w:val="decimal"/>
      <w:lvlText w:val="%1."/>
      <w:lvlJc w:val="left"/>
      <w:pPr>
        <w:ind w:left="360" w:hanging="360"/>
      </w:pPr>
      <w:rPr>
        <w:rFonts w:ascii="Arial" w:hAnsi="Arial" w:cs="Arial" w:hint="default"/>
        <w:i w:val="0"/>
        <w:sz w:val="2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86502E6"/>
    <w:multiLevelType w:val="hybridMultilevel"/>
    <w:tmpl w:val="66C071C6"/>
    <w:lvl w:ilvl="0" w:tplc="65887DE4">
      <w:start w:val="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31476"/>
    <w:multiLevelType w:val="hybridMultilevel"/>
    <w:tmpl w:val="466E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0"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9"/>
  </w:num>
  <w:num w:numId="2" w16cid:durableId="1330258007">
    <w:abstractNumId w:val="14"/>
  </w:num>
  <w:num w:numId="3" w16cid:durableId="216629081">
    <w:abstractNumId w:val="24"/>
  </w:num>
  <w:num w:numId="4" w16cid:durableId="2089496676">
    <w:abstractNumId w:val="13"/>
  </w:num>
  <w:num w:numId="5" w16cid:durableId="995305865">
    <w:abstractNumId w:val="11"/>
  </w:num>
  <w:num w:numId="6" w16cid:durableId="1591543126">
    <w:abstractNumId w:val="9"/>
  </w:num>
  <w:num w:numId="7" w16cid:durableId="1509979557">
    <w:abstractNumId w:val="21"/>
  </w:num>
  <w:num w:numId="8" w16cid:durableId="1284387885">
    <w:abstractNumId w:val="18"/>
  </w:num>
  <w:num w:numId="9" w16cid:durableId="1792672819">
    <w:abstractNumId w:val="12"/>
  </w:num>
  <w:num w:numId="10" w16cid:durableId="1602376025">
    <w:abstractNumId w:val="10"/>
  </w:num>
  <w:num w:numId="11" w16cid:durableId="583103219">
    <w:abstractNumId w:val="0"/>
  </w:num>
  <w:num w:numId="12" w16cid:durableId="764500067">
    <w:abstractNumId w:val="6"/>
  </w:num>
  <w:num w:numId="13" w16cid:durableId="241188056">
    <w:abstractNumId w:val="23"/>
  </w:num>
  <w:num w:numId="14" w16cid:durableId="1744138892">
    <w:abstractNumId w:val="15"/>
  </w:num>
  <w:num w:numId="15" w16cid:durableId="512185356">
    <w:abstractNumId w:val="17"/>
  </w:num>
  <w:num w:numId="16" w16cid:durableId="206646908">
    <w:abstractNumId w:val="8"/>
  </w:num>
  <w:num w:numId="17" w16cid:durableId="309864782">
    <w:abstractNumId w:val="20"/>
  </w:num>
  <w:num w:numId="18" w16cid:durableId="707225067">
    <w:abstractNumId w:val="4"/>
  </w:num>
  <w:num w:numId="19" w16cid:durableId="319431349">
    <w:abstractNumId w:val="2"/>
  </w:num>
  <w:num w:numId="20" w16cid:durableId="1934588971">
    <w:abstractNumId w:val="22"/>
  </w:num>
  <w:num w:numId="21" w16cid:durableId="720401230">
    <w:abstractNumId w:val="5"/>
  </w:num>
  <w:num w:numId="22" w16cid:durableId="1999116107">
    <w:abstractNumId w:val="16"/>
  </w:num>
  <w:num w:numId="23" w16cid:durableId="1636065062">
    <w:abstractNumId w:val="3"/>
  </w:num>
  <w:num w:numId="24" w16cid:durableId="959071155">
    <w:abstractNumId w:val="1"/>
  </w:num>
  <w:num w:numId="25" w16cid:durableId="210961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5E42"/>
    <w:rsid w:val="00017595"/>
    <w:rsid w:val="00023922"/>
    <w:rsid w:val="00033AFD"/>
    <w:rsid w:val="00034F7E"/>
    <w:rsid w:val="00041658"/>
    <w:rsid w:val="00043883"/>
    <w:rsid w:val="000473C7"/>
    <w:rsid w:val="00047F59"/>
    <w:rsid w:val="00050E16"/>
    <w:rsid w:val="00051664"/>
    <w:rsid w:val="00062598"/>
    <w:rsid w:val="00063003"/>
    <w:rsid w:val="0007188A"/>
    <w:rsid w:val="00071C4A"/>
    <w:rsid w:val="00072178"/>
    <w:rsid w:val="0007231C"/>
    <w:rsid w:val="00074006"/>
    <w:rsid w:val="0007459D"/>
    <w:rsid w:val="00085D67"/>
    <w:rsid w:val="00086551"/>
    <w:rsid w:val="00096807"/>
    <w:rsid w:val="0009785B"/>
    <w:rsid w:val="000A1AB1"/>
    <w:rsid w:val="000A463F"/>
    <w:rsid w:val="000A52F9"/>
    <w:rsid w:val="000C0BEB"/>
    <w:rsid w:val="000C2262"/>
    <w:rsid w:val="000C6F4E"/>
    <w:rsid w:val="000D3917"/>
    <w:rsid w:val="000D78EE"/>
    <w:rsid w:val="000F3611"/>
    <w:rsid w:val="000F4744"/>
    <w:rsid w:val="000F5486"/>
    <w:rsid w:val="00105DBD"/>
    <w:rsid w:val="00114C65"/>
    <w:rsid w:val="00124066"/>
    <w:rsid w:val="001256E8"/>
    <w:rsid w:val="00126522"/>
    <w:rsid w:val="00132A70"/>
    <w:rsid w:val="00144493"/>
    <w:rsid w:val="00156E91"/>
    <w:rsid w:val="001707C6"/>
    <w:rsid w:val="001739E8"/>
    <w:rsid w:val="001741A4"/>
    <w:rsid w:val="00175705"/>
    <w:rsid w:val="00180B39"/>
    <w:rsid w:val="00181CD3"/>
    <w:rsid w:val="00186D40"/>
    <w:rsid w:val="00187198"/>
    <w:rsid w:val="001A305C"/>
    <w:rsid w:val="001A4041"/>
    <w:rsid w:val="001B12B6"/>
    <w:rsid w:val="001B231F"/>
    <w:rsid w:val="001B7C41"/>
    <w:rsid w:val="001C0789"/>
    <w:rsid w:val="001C6537"/>
    <w:rsid w:val="001D57CA"/>
    <w:rsid w:val="001D6A42"/>
    <w:rsid w:val="001E302A"/>
    <w:rsid w:val="001E40A2"/>
    <w:rsid w:val="001F0372"/>
    <w:rsid w:val="001F13E4"/>
    <w:rsid w:val="001F257D"/>
    <w:rsid w:val="001F56E8"/>
    <w:rsid w:val="00201749"/>
    <w:rsid w:val="0020298D"/>
    <w:rsid w:val="00214348"/>
    <w:rsid w:val="00222E20"/>
    <w:rsid w:val="00224E67"/>
    <w:rsid w:val="00232443"/>
    <w:rsid w:val="0023618C"/>
    <w:rsid w:val="00245C35"/>
    <w:rsid w:val="00246409"/>
    <w:rsid w:val="0024673B"/>
    <w:rsid w:val="0025212D"/>
    <w:rsid w:val="00253ED0"/>
    <w:rsid w:val="00255889"/>
    <w:rsid w:val="00291CEE"/>
    <w:rsid w:val="002964EF"/>
    <w:rsid w:val="00296D36"/>
    <w:rsid w:val="00296DD3"/>
    <w:rsid w:val="002B2346"/>
    <w:rsid w:val="002B4458"/>
    <w:rsid w:val="002B75C2"/>
    <w:rsid w:val="002C31EC"/>
    <w:rsid w:val="002D1E6F"/>
    <w:rsid w:val="002F2584"/>
    <w:rsid w:val="002F48B3"/>
    <w:rsid w:val="002F522D"/>
    <w:rsid w:val="00302662"/>
    <w:rsid w:val="00302CED"/>
    <w:rsid w:val="00305A2C"/>
    <w:rsid w:val="00306811"/>
    <w:rsid w:val="00313B8D"/>
    <w:rsid w:val="0032111E"/>
    <w:rsid w:val="003212AD"/>
    <w:rsid w:val="00340311"/>
    <w:rsid w:val="003408A0"/>
    <w:rsid w:val="00344B67"/>
    <w:rsid w:val="00350388"/>
    <w:rsid w:val="003651F4"/>
    <w:rsid w:val="00374ED8"/>
    <w:rsid w:val="00385743"/>
    <w:rsid w:val="00385FEE"/>
    <w:rsid w:val="00393DC7"/>
    <w:rsid w:val="003A2ACD"/>
    <w:rsid w:val="003B1260"/>
    <w:rsid w:val="003C0393"/>
    <w:rsid w:val="003C1A96"/>
    <w:rsid w:val="003C6CE1"/>
    <w:rsid w:val="003D7753"/>
    <w:rsid w:val="003E5269"/>
    <w:rsid w:val="003E6AAA"/>
    <w:rsid w:val="003E791B"/>
    <w:rsid w:val="004001AE"/>
    <w:rsid w:val="004010BE"/>
    <w:rsid w:val="00415199"/>
    <w:rsid w:val="00423265"/>
    <w:rsid w:val="00431959"/>
    <w:rsid w:val="0043604A"/>
    <w:rsid w:val="0043788D"/>
    <w:rsid w:val="00440345"/>
    <w:rsid w:val="0044118C"/>
    <w:rsid w:val="00450CE6"/>
    <w:rsid w:val="00451DBA"/>
    <w:rsid w:val="00455816"/>
    <w:rsid w:val="004641A5"/>
    <w:rsid w:val="00464DA3"/>
    <w:rsid w:val="004738D7"/>
    <w:rsid w:val="00476FC7"/>
    <w:rsid w:val="00482360"/>
    <w:rsid w:val="00490FF8"/>
    <w:rsid w:val="00492DBF"/>
    <w:rsid w:val="004A4308"/>
    <w:rsid w:val="004A50B3"/>
    <w:rsid w:val="004A6D38"/>
    <w:rsid w:val="004A71A0"/>
    <w:rsid w:val="004B1BED"/>
    <w:rsid w:val="004B29B4"/>
    <w:rsid w:val="004B3141"/>
    <w:rsid w:val="004B4847"/>
    <w:rsid w:val="004C196A"/>
    <w:rsid w:val="004C73F3"/>
    <w:rsid w:val="004D0A27"/>
    <w:rsid w:val="004D7271"/>
    <w:rsid w:val="004F08DB"/>
    <w:rsid w:val="004F2A71"/>
    <w:rsid w:val="00506130"/>
    <w:rsid w:val="00511000"/>
    <w:rsid w:val="00514A97"/>
    <w:rsid w:val="00522173"/>
    <w:rsid w:val="00532378"/>
    <w:rsid w:val="00534CC5"/>
    <w:rsid w:val="00540FF8"/>
    <w:rsid w:val="00541EB1"/>
    <w:rsid w:val="00544D8B"/>
    <w:rsid w:val="005450B0"/>
    <w:rsid w:val="00551352"/>
    <w:rsid w:val="00552DF8"/>
    <w:rsid w:val="005576EE"/>
    <w:rsid w:val="00564180"/>
    <w:rsid w:val="00565F47"/>
    <w:rsid w:val="005872F6"/>
    <w:rsid w:val="00587407"/>
    <w:rsid w:val="00590745"/>
    <w:rsid w:val="005A0362"/>
    <w:rsid w:val="005B4EDC"/>
    <w:rsid w:val="005D00EE"/>
    <w:rsid w:val="005D0817"/>
    <w:rsid w:val="005E0FE6"/>
    <w:rsid w:val="005E1A0D"/>
    <w:rsid w:val="005E44FF"/>
    <w:rsid w:val="005E5A64"/>
    <w:rsid w:val="005F13BE"/>
    <w:rsid w:val="005F205B"/>
    <w:rsid w:val="005F28FA"/>
    <w:rsid w:val="005F509F"/>
    <w:rsid w:val="005F7B3E"/>
    <w:rsid w:val="00611982"/>
    <w:rsid w:val="00635391"/>
    <w:rsid w:val="00640ABC"/>
    <w:rsid w:val="00641F39"/>
    <w:rsid w:val="006506DF"/>
    <w:rsid w:val="00655EDD"/>
    <w:rsid w:val="00656ECA"/>
    <w:rsid w:val="00667436"/>
    <w:rsid w:val="00671023"/>
    <w:rsid w:val="0067299E"/>
    <w:rsid w:val="00674D88"/>
    <w:rsid w:val="00676841"/>
    <w:rsid w:val="00680D98"/>
    <w:rsid w:val="006925D7"/>
    <w:rsid w:val="0069566B"/>
    <w:rsid w:val="00697B26"/>
    <w:rsid w:val="006B0385"/>
    <w:rsid w:val="006B76DA"/>
    <w:rsid w:val="006B7AA0"/>
    <w:rsid w:val="006C46B4"/>
    <w:rsid w:val="006D09C7"/>
    <w:rsid w:val="006D54F0"/>
    <w:rsid w:val="006D6953"/>
    <w:rsid w:val="006F26E4"/>
    <w:rsid w:val="007054C7"/>
    <w:rsid w:val="007075BB"/>
    <w:rsid w:val="00710667"/>
    <w:rsid w:val="00711190"/>
    <w:rsid w:val="007137B2"/>
    <w:rsid w:val="0071551A"/>
    <w:rsid w:val="0071781C"/>
    <w:rsid w:val="00721127"/>
    <w:rsid w:val="007225EC"/>
    <w:rsid w:val="00733CCA"/>
    <w:rsid w:val="00734E59"/>
    <w:rsid w:val="00746C85"/>
    <w:rsid w:val="00754194"/>
    <w:rsid w:val="0075540B"/>
    <w:rsid w:val="0076051E"/>
    <w:rsid w:val="00760CC5"/>
    <w:rsid w:val="00761E2D"/>
    <w:rsid w:val="00763277"/>
    <w:rsid w:val="007652E7"/>
    <w:rsid w:val="00766FC0"/>
    <w:rsid w:val="00775EC1"/>
    <w:rsid w:val="0077749F"/>
    <w:rsid w:val="00783004"/>
    <w:rsid w:val="00785D76"/>
    <w:rsid w:val="007866F5"/>
    <w:rsid w:val="00786E6B"/>
    <w:rsid w:val="007B268A"/>
    <w:rsid w:val="007B4299"/>
    <w:rsid w:val="007C1F34"/>
    <w:rsid w:val="007C2430"/>
    <w:rsid w:val="007E18C7"/>
    <w:rsid w:val="007E238D"/>
    <w:rsid w:val="007E4CF4"/>
    <w:rsid w:val="007E4D66"/>
    <w:rsid w:val="007F2D11"/>
    <w:rsid w:val="007F4FB8"/>
    <w:rsid w:val="007F6EBD"/>
    <w:rsid w:val="00822E98"/>
    <w:rsid w:val="00823F0A"/>
    <w:rsid w:val="00831D24"/>
    <w:rsid w:val="00844F23"/>
    <w:rsid w:val="00853213"/>
    <w:rsid w:val="00855722"/>
    <w:rsid w:val="008562CA"/>
    <w:rsid w:val="00857DC4"/>
    <w:rsid w:val="0086679E"/>
    <w:rsid w:val="0086740F"/>
    <w:rsid w:val="00873B26"/>
    <w:rsid w:val="0087479F"/>
    <w:rsid w:val="0087519B"/>
    <w:rsid w:val="0088205A"/>
    <w:rsid w:val="0088542F"/>
    <w:rsid w:val="00892118"/>
    <w:rsid w:val="008A2C6C"/>
    <w:rsid w:val="008A59A5"/>
    <w:rsid w:val="008A5B68"/>
    <w:rsid w:val="008B014A"/>
    <w:rsid w:val="008B0D8A"/>
    <w:rsid w:val="008B2145"/>
    <w:rsid w:val="008C271A"/>
    <w:rsid w:val="008C5181"/>
    <w:rsid w:val="008C51DE"/>
    <w:rsid w:val="008D07D0"/>
    <w:rsid w:val="008D6744"/>
    <w:rsid w:val="008D7252"/>
    <w:rsid w:val="008E03D7"/>
    <w:rsid w:val="008E5038"/>
    <w:rsid w:val="008F6115"/>
    <w:rsid w:val="009006AF"/>
    <w:rsid w:val="00911192"/>
    <w:rsid w:val="00924804"/>
    <w:rsid w:val="00925064"/>
    <w:rsid w:val="00925759"/>
    <w:rsid w:val="00926047"/>
    <w:rsid w:val="00927C25"/>
    <w:rsid w:val="00936D02"/>
    <w:rsid w:val="00951B0A"/>
    <w:rsid w:val="0095280B"/>
    <w:rsid w:val="009553B3"/>
    <w:rsid w:val="00956614"/>
    <w:rsid w:val="00966666"/>
    <w:rsid w:val="0097055E"/>
    <w:rsid w:val="00971616"/>
    <w:rsid w:val="009756E6"/>
    <w:rsid w:val="009859B9"/>
    <w:rsid w:val="00987E51"/>
    <w:rsid w:val="00987F47"/>
    <w:rsid w:val="0099073B"/>
    <w:rsid w:val="00990E22"/>
    <w:rsid w:val="00993708"/>
    <w:rsid w:val="0099545D"/>
    <w:rsid w:val="00996852"/>
    <w:rsid w:val="009A012D"/>
    <w:rsid w:val="009A0DD0"/>
    <w:rsid w:val="009A251D"/>
    <w:rsid w:val="009A40F8"/>
    <w:rsid w:val="009A41AA"/>
    <w:rsid w:val="009B16CA"/>
    <w:rsid w:val="009B781E"/>
    <w:rsid w:val="009C19C3"/>
    <w:rsid w:val="009C2034"/>
    <w:rsid w:val="009C7B88"/>
    <w:rsid w:val="009D7CD5"/>
    <w:rsid w:val="009F0037"/>
    <w:rsid w:val="009F415B"/>
    <w:rsid w:val="00A037BB"/>
    <w:rsid w:val="00A06690"/>
    <w:rsid w:val="00A202F7"/>
    <w:rsid w:val="00A20432"/>
    <w:rsid w:val="00A209BF"/>
    <w:rsid w:val="00A21B78"/>
    <w:rsid w:val="00A23B48"/>
    <w:rsid w:val="00A258AE"/>
    <w:rsid w:val="00A40CC0"/>
    <w:rsid w:val="00A4314F"/>
    <w:rsid w:val="00A43CDA"/>
    <w:rsid w:val="00A463C8"/>
    <w:rsid w:val="00A47854"/>
    <w:rsid w:val="00A51B0B"/>
    <w:rsid w:val="00A51D8F"/>
    <w:rsid w:val="00A57F6D"/>
    <w:rsid w:val="00A65155"/>
    <w:rsid w:val="00A718C7"/>
    <w:rsid w:val="00A73D9F"/>
    <w:rsid w:val="00A76ACA"/>
    <w:rsid w:val="00A7775A"/>
    <w:rsid w:val="00AB24F2"/>
    <w:rsid w:val="00AB77C8"/>
    <w:rsid w:val="00AB7979"/>
    <w:rsid w:val="00AB79C8"/>
    <w:rsid w:val="00AC0336"/>
    <w:rsid w:val="00AC1FD9"/>
    <w:rsid w:val="00AE1335"/>
    <w:rsid w:val="00AF679A"/>
    <w:rsid w:val="00B015C0"/>
    <w:rsid w:val="00B153F6"/>
    <w:rsid w:val="00B215D7"/>
    <w:rsid w:val="00B41347"/>
    <w:rsid w:val="00B43FA1"/>
    <w:rsid w:val="00B474DD"/>
    <w:rsid w:val="00B61063"/>
    <w:rsid w:val="00B66044"/>
    <w:rsid w:val="00B8252B"/>
    <w:rsid w:val="00B92F75"/>
    <w:rsid w:val="00BC6582"/>
    <w:rsid w:val="00BD4C94"/>
    <w:rsid w:val="00BE2B8F"/>
    <w:rsid w:val="00BE3F67"/>
    <w:rsid w:val="00BE65BB"/>
    <w:rsid w:val="00BE7C6B"/>
    <w:rsid w:val="00BE7D90"/>
    <w:rsid w:val="00BF14E3"/>
    <w:rsid w:val="00C00AA6"/>
    <w:rsid w:val="00C063EF"/>
    <w:rsid w:val="00C12796"/>
    <w:rsid w:val="00C14F95"/>
    <w:rsid w:val="00C15979"/>
    <w:rsid w:val="00C16A88"/>
    <w:rsid w:val="00C239C5"/>
    <w:rsid w:val="00C25165"/>
    <w:rsid w:val="00C3316E"/>
    <w:rsid w:val="00C35BBF"/>
    <w:rsid w:val="00C37847"/>
    <w:rsid w:val="00C37CA9"/>
    <w:rsid w:val="00C40D2A"/>
    <w:rsid w:val="00C44D53"/>
    <w:rsid w:val="00C51531"/>
    <w:rsid w:val="00C515BD"/>
    <w:rsid w:val="00C56463"/>
    <w:rsid w:val="00C6402A"/>
    <w:rsid w:val="00C644E5"/>
    <w:rsid w:val="00C83A14"/>
    <w:rsid w:val="00C932FE"/>
    <w:rsid w:val="00CB655F"/>
    <w:rsid w:val="00CC6068"/>
    <w:rsid w:val="00CC798D"/>
    <w:rsid w:val="00CD4862"/>
    <w:rsid w:val="00CE76B0"/>
    <w:rsid w:val="00CF261C"/>
    <w:rsid w:val="00CF4FAC"/>
    <w:rsid w:val="00D00412"/>
    <w:rsid w:val="00D15371"/>
    <w:rsid w:val="00D15492"/>
    <w:rsid w:val="00D20CC1"/>
    <w:rsid w:val="00D3197C"/>
    <w:rsid w:val="00D36F81"/>
    <w:rsid w:val="00D40730"/>
    <w:rsid w:val="00D460C9"/>
    <w:rsid w:val="00D5397B"/>
    <w:rsid w:val="00D54201"/>
    <w:rsid w:val="00D56B92"/>
    <w:rsid w:val="00D616CE"/>
    <w:rsid w:val="00D6324F"/>
    <w:rsid w:val="00D755F9"/>
    <w:rsid w:val="00D904C2"/>
    <w:rsid w:val="00D9658B"/>
    <w:rsid w:val="00DA02B2"/>
    <w:rsid w:val="00DA207A"/>
    <w:rsid w:val="00DA5310"/>
    <w:rsid w:val="00DA60B1"/>
    <w:rsid w:val="00DB35A9"/>
    <w:rsid w:val="00DB4110"/>
    <w:rsid w:val="00DB55B2"/>
    <w:rsid w:val="00DB5E03"/>
    <w:rsid w:val="00DB5F96"/>
    <w:rsid w:val="00DC7969"/>
    <w:rsid w:val="00DD0E0A"/>
    <w:rsid w:val="00DD2253"/>
    <w:rsid w:val="00DD5B36"/>
    <w:rsid w:val="00E01767"/>
    <w:rsid w:val="00E0182F"/>
    <w:rsid w:val="00E04CE1"/>
    <w:rsid w:val="00E118FD"/>
    <w:rsid w:val="00E11DB2"/>
    <w:rsid w:val="00E17D15"/>
    <w:rsid w:val="00E2109D"/>
    <w:rsid w:val="00E23D40"/>
    <w:rsid w:val="00E23D8F"/>
    <w:rsid w:val="00E23E6F"/>
    <w:rsid w:val="00E25EB5"/>
    <w:rsid w:val="00E312A1"/>
    <w:rsid w:val="00E34802"/>
    <w:rsid w:val="00E538F6"/>
    <w:rsid w:val="00E63EC9"/>
    <w:rsid w:val="00E72DEF"/>
    <w:rsid w:val="00E7631C"/>
    <w:rsid w:val="00EA0B1C"/>
    <w:rsid w:val="00EA3C54"/>
    <w:rsid w:val="00EB2477"/>
    <w:rsid w:val="00EC1A1A"/>
    <w:rsid w:val="00ED734C"/>
    <w:rsid w:val="00ED7E89"/>
    <w:rsid w:val="00EE132E"/>
    <w:rsid w:val="00EE2F58"/>
    <w:rsid w:val="00EE55F9"/>
    <w:rsid w:val="00EF4A94"/>
    <w:rsid w:val="00F01E83"/>
    <w:rsid w:val="00F063A4"/>
    <w:rsid w:val="00F201AB"/>
    <w:rsid w:val="00F20BEF"/>
    <w:rsid w:val="00F34B01"/>
    <w:rsid w:val="00F40B4D"/>
    <w:rsid w:val="00F4206A"/>
    <w:rsid w:val="00F44FAC"/>
    <w:rsid w:val="00F471A4"/>
    <w:rsid w:val="00F57E4D"/>
    <w:rsid w:val="00F654CA"/>
    <w:rsid w:val="00F77C40"/>
    <w:rsid w:val="00F85914"/>
    <w:rsid w:val="00F970EB"/>
    <w:rsid w:val="00FA0B5A"/>
    <w:rsid w:val="00FB6C85"/>
    <w:rsid w:val="00FB77D4"/>
    <w:rsid w:val="00FC641D"/>
    <w:rsid w:val="00FD1A5C"/>
    <w:rsid w:val="00FD3551"/>
    <w:rsid w:val="00FD5528"/>
    <w:rsid w:val="00FE0D62"/>
    <w:rsid w:val="00FF09FD"/>
    <w:rsid w:val="00FF4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897DA9AC-143D-47DD-82D6-E945E178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761E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761E2D"/>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87479F"/>
    <w:rPr>
      <w:rFonts w:asciiTheme="minorHAnsi" w:hAnsiTheme="minorHAnsi"/>
      <w:sz w:val="20"/>
      <w:szCs w:val="20"/>
    </w:rPr>
  </w:style>
  <w:style w:type="character" w:customStyle="1" w:styleId="FootnoteTextChar">
    <w:name w:val="Footnote Text Char"/>
    <w:basedOn w:val="DefaultParagraphFont"/>
    <w:link w:val="FootnoteText"/>
    <w:uiPriority w:val="99"/>
    <w:rsid w:val="0087479F"/>
    <w:rPr>
      <w:sz w:val="20"/>
      <w:szCs w:val="20"/>
    </w:rPr>
  </w:style>
  <w:style w:type="character" w:styleId="FootnoteReference">
    <w:name w:val="footnote reference"/>
    <w:basedOn w:val="DefaultParagraphFont"/>
    <w:uiPriority w:val="99"/>
    <w:unhideWhenUsed/>
    <w:rsid w:val="0087479F"/>
    <w:rPr>
      <w:vertAlign w:val="superscript"/>
    </w:rPr>
  </w:style>
  <w:style w:type="character" w:styleId="FollowedHyperlink">
    <w:name w:val="FollowedHyperlink"/>
    <w:basedOn w:val="DefaultParagraphFont"/>
    <w:uiPriority w:val="99"/>
    <w:semiHidden/>
    <w:unhideWhenUsed/>
    <w:rsid w:val="001741A4"/>
    <w:rPr>
      <w:color w:val="954F72" w:themeColor="followedHyperlink"/>
      <w:u w:val="single"/>
    </w:rPr>
  </w:style>
  <w:style w:type="character" w:customStyle="1" w:styleId="eop">
    <w:name w:val="eop"/>
    <w:basedOn w:val="DefaultParagraphFont"/>
    <w:rsid w:val="00C56463"/>
  </w:style>
  <w:style w:type="paragraph" w:styleId="Revision">
    <w:name w:val="Revision"/>
    <w:hidden/>
    <w:uiPriority w:val="99"/>
    <w:semiHidden/>
    <w:rsid w:val="00766FC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fr/node/24400" TargetMode="External"/><Relationship Id="rId3" Type="http://schemas.openxmlformats.org/officeDocument/2006/relationships/customXml" Target="../customXml/item3.xml"/><Relationship Id="rId21" Type="http://schemas.openxmlformats.org/officeDocument/2006/relationships/hyperlink" Target="https://www.cms.int/fr/node/24402"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fr/page/decisions-1324-%C3%A0-1326-%C3%A9tat-de-conservation-des-esp%C3%A8ces-migratric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fr/node/19396" TargetMode="External"/><Relationship Id="rId20" Type="http://schemas.openxmlformats.org/officeDocument/2006/relationships/hyperlink" Target="https://www.cms.int/fr/node/244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cms.int/fr/node/2439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UserInfo>
        <DisplayName>Marco Barbieri</DisplayName>
        <AccountId>22</AccountId>
        <AccountType/>
      </UserInfo>
    </SharedWithUsers>
    <Reviewer xmlns="a7b50396-0b06-45c1-b28e-46f86d566a10" xsi:nil="true"/>
    <MariaJoseOrtiz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a7b50396-0b06-45c1-b28e-46f86d566a10"/>
    <ds:schemaRef ds:uri="http://purl.org/dc/dcmitype/"/>
    <ds:schemaRef ds:uri="http://schemas.microsoft.com/office/infopath/2007/PartnerControls"/>
    <ds:schemaRef ds:uri="http://schemas.openxmlformats.org/package/2006/metadata/core-properties"/>
    <ds:schemaRef ds:uri="c15478a5-0be8-4f5d-8383-b307d5ba8bf6"/>
    <ds:schemaRef ds:uri="985ec44e-1bab-4c0b-9df0-6ba128686fc9"/>
  </ds:schemaRefs>
</ds:datastoreItem>
</file>

<file path=customXml/itemProps3.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Links>
    <vt:vector size="18" baseType="variant">
      <vt:variant>
        <vt:i4>1441806</vt:i4>
      </vt:variant>
      <vt:variant>
        <vt:i4>6</vt:i4>
      </vt:variant>
      <vt:variant>
        <vt:i4>0</vt:i4>
      </vt:variant>
      <vt:variant>
        <vt:i4>5</vt:i4>
      </vt:variant>
      <vt:variant>
        <vt:lpwstr>https://www.cms.int/en/document/output-rapid-assessment-appendix-i-listed-species</vt:lpwstr>
      </vt:variant>
      <vt:variant>
        <vt:lpwstr/>
      </vt:variant>
      <vt:variant>
        <vt:i4>1507353</vt:i4>
      </vt:variant>
      <vt:variant>
        <vt:i4>3</vt:i4>
      </vt:variant>
      <vt:variant>
        <vt:i4>0</vt:i4>
      </vt:variant>
      <vt:variant>
        <vt:i4>5</vt:i4>
      </vt:variant>
      <vt:variant>
        <vt:lpwstr>https://www.cms.int/en/page/decisions-1324-1326-conservation-status-migratory-species</vt:lpwstr>
      </vt:variant>
      <vt:variant>
        <vt:lpwstr/>
      </vt:variant>
      <vt:variant>
        <vt:i4>7209065</vt:i4>
      </vt:variant>
      <vt:variant>
        <vt:i4>0</vt:i4>
      </vt:variant>
      <vt:variant>
        <vt:i4>0</vt:i4>
      </vt:variant>
      <vt:variant>
        <vt:i4>5</vt:i4>
      </vt:variant>
      <vt:variant>
        <vt:lpwstr>https://www.cms.int/en/document/review-conservation-status-migratory-species-0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2019-12-06T20:21:00Z</cp:lastPrinted>
  <dcterms:created xsi:type="dcterms:W3CDTF">2023-07-12T13:52:00Z</dcterms:created>
  <dcterms:modified xsi:type="dcterms:W3CDTF">2023-07-12T13:55:00Z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