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2FCF" w14:textId="77777777" w:rsidR="004D2917" w:rsidRPr="00C755CB" w:rsidRDefault="004D2917" w:rsidP="004D2917">
      <w:pPr>
        <w:rPr>
          <w:rFonts w:cs="Arial"/>
        </w:rPr>
      </w:pPr>
    </w:p>
    <w:p w14:paraId="5EB6F2DC" w14:textId="1CC8CDA3" w:rsidR="004D2917" w:rsidRPr="00C755CB" w:rsidRDefault="00990DE6" w:rsidP="004D2917">
      <w:pPr>
        <w:tabs>
          <w:tab w:val="left" w:pos="-1057"/>
          <w:tab w:val="left" w:pos="-720"/>
        </w:tabs>
        <w:jc w:val="center"/>
        <w:rPr>
          <w:rFonts w:cs="Arial"/>
          <w:b/>
          <w:sz w:val="28"/>
          <w:szCs w:val="28"/>
          <w:lang w:val="es-PE"/>
        </w:rPr>
      </w:pPr>
      <w:r>
        <w:rPr>
          <w:rFonts w:cs="Arial"/>
          <w:b/>
          <w:sz w:val="28"/>
          <w:szCs w:val="28"/>
          <w:lang w:val="es-PE"/>
        </w:rPr>
        <w:t>6</w:t>
      </w:r>
      <w:r w:rsidR="004D2917" w:rsidRPr="00C755CB">
        <w:rPr>
          <w:rFonts w:cs="Arial"/>
          <w:b/>
          <w:sz w:val="28"/>
          <w:szCs w:val="28"/>
          <w:lang w:val="es-PE"/>
        </w:rPr>
        <w:t xml:space="preserve">ª Reunión del Comité del Periodo de Sesiones del </w:t>
      </w:r>
    </w:p>
    <w:p w14:paraId="2B8FD9E2" w14:textId="46DEA78A" w:rsidR="004D2917" w:rsidRPr="00C755CB" w:rsidRDefault="004D2917" w:rsidP="004D2917">
      <w:pPr>
        <w:tabs>
          <w:tab w:val="left" w:pos="-1057"/>
          <w:tab w:val="left" w:pos="-720"/>
        </w:tabs>
        <w:spacing w:after="120"/>
        <w:jc w:val="center"/>
        <w:rPr>
          <w:rFonts w:cs="Arial"/>
          <w:b/>
          <w:sz w:val="28"/>
          <w:szCs w:val="28"/>
          <w:lang w:val="es-PE"/>
        </w:rPr>
      </w:pPr>
      <w:r w:rsidRPr="00C755CB">
        <w:rPr>
          <w:rFonts w:cs="Arial"/>
          <w:b/>
          <w:sz w:val="28"/>
          <w:szCs w:val="28"/>
          <w:lang w:val="es-PE"/>
        </w:rPr>
        <w:t>Consejo Científico de la CMS (ScC-SC</w:t>
      </w:r>
      <w:r w:rsidR="00990DE6">
        <w:rPr>
          <w:rFonts w:cs="Arial"/>
          <w:b/>
          <w:sz w:val="28"/>
          <w:szCs w:val="28"/>
          <w:lang w:val="es-PE"/>
        </w:rPr>
        <w:t>6</w:t>
      </w:r>
      <w:r w:rsidRPr="00C755CB">
        <w:rPr>
          <w:rFonts w:cs="Arial"/>
          <w:b/>
          <w:sz w:val="28"/>
          <w:szCs w:val="28"/>
          <w:lang w:val="es-PE"/>
        </w:rPr>
        <w:t>)</w:t>
      </w:r>
    </w:p>
    <w:p w14:paraId="48A68586" w14:textId="22BB217F" w:rsidR="004D2917" w:rsidRPr="00025092" w:rsidRDefault="005B1586" w:rsidP="004D2917">
      <w:pPr>
        <w:pBdr>
          <w:bottom w:val="single" w:sz="4" w:space="1" w:color="auto"/>
        </w:pBdr>
        <w:kinsoku w:val="0"/>
        <w:overflowPunct w:val="0"/>
        <w:jc w:val="center"/>
        <w:outlineLvl w:val="0"/>
        <w:rPr>
          <w:rFonts w:cs="Arial"/>
          <w:bCs/>
          <w:i/>
          <w:spacing w:val="-4"/>
          <w:lang w:val="es-ES"/>
        </w:rPr>
      </w:pPr>
      <w:r>
        <w:rPr>
          <w:rFonts w:cs="Arial"/>
          <w:bCs/>
          <w:i/>
          <w:spacing w:val="-4"/>
          <w:lang w:val="es-PE"/>
        </w:rPr>
        <w:t xml:space="preserve">Bonn, </w:t>
      </w:r>
      <w:r w:rsidR="00990DE6">
        <w:rPr>
          <w:rFonts w:cs="Arial"/>
          <w:bCs/>
          <w:i/>
          <w:spacing w:val="-4"/>
          <w:lang w:val="es-PE"/>
        </w:rPr>
        <w:t xml:space="preserve">Alemania, </w:t>
      </w:r>
      <w:r>
        <w:rPr>
          <w:rFonts w:cs="Arial"/>
          <w:bCs/>
          <w:i/>
          <w:spacing w:val="-4"/>
          <w:lang w:val="es-PE"/>
        </w:rPr>
        <w:t>18 - 21</w:t>
      </w:r>
      <w:r w:rsidR="004D2917" w:rsidRPr="002506C2">
        <w:rPr>
          <w:rFonts w:cs="Arial"/>
          <w:bCs/>
          <w:i/>
          <w:spacing w:val="-4"/>
          <w:lang w:val="es-PE"/>
        </w:rPr>
        <w:t xml:space="preserve"> </w:t>
      </w:r>
      <w:r w:rsidR="00025092" w:rsidRPr="002506C2">
        <w:rPr>
          <w:rFonts w:cs="Arial"/>
          <w:bCs/>
          <w:i/>
          <w:spacing w:val="-4"/>
          <w:lang w:val="es-PE"/>
        </w:rPr>
        <w:t>de julio</w:t>
      </w:r>
      <w:r w:rsidR="004D2917" w:rsidRPr="002506C2">
        <w:rPr>
          <w:rFonts w:cs="Arial"/>
          <w:bCs/>
          <w:i/>
          <w:spacing w:val="-4"/>
          <w:lang w:val="es-PE"/>
        </w:rPr>
        <w:t xml:space="preserve"> 202</w:t>
      </w:r>
      <w:r>
        <w:rPr>
          <w:rFonts w:cs="Arial"/>
          <w:bCs/>
          <w:i/>
          <w:spacing w:val="-4"/>
          <w:lang w:val="es-PE"/>
        </w:rPr>
        <w:t>3</w:t>
      </w:r>
    </w:p>
    <w:p w14:paraId="0E3B2FED" w14:textId="65059EAB" w:rsidR="004D2917" w:rsidRPr="005B1586" w:rsidRDefault="004D2917" w:rsidP="004D2917">
      <w:pPr>
        <w:spacing w:before="120"/>
        <w:jc w:val="right"/>
        <w:rPr>
          <w:rFonts w:cs="Arial"/>
          <w:lang w:val="es-ES"/>
        </w:rPr>
      </w:pPr>
      <w:r w:rsidRPr="005B1586">
        <w:rPr>
          <w:rFonts w:cs="Arial"/>
          <w:lang w:val="es-ES"/>
        </w:rPr>
        <w:t>UNEP/CMS/ScC-SC</w:t>
      </w:r>
      <w:r w:rsidR="00990DE6">
        <w:rPr>
          <w:rFonts w:cs="Arial"/>
          <w:lang w:val="es-ES"/>
        </w:rPr>
        <w:t>6</w:t>
      </w:r>
      <w:r w:rsidRPr="005B1586">
        <w:rPr>
          <w:rFonts w:cs="Arial"/>
          <w:lang w:val="es-ES"/>
        </w:rPr>
        <w:t>/Doc.</w:t>
      </w:r>
      <w:r w:rsidR="00EC6F8A">
        <w:rPr>
          <w:rFonts w:cs="Arial"/>
          <w:lang w:val="es-ES"/>
        </w:rPr>
        <w:t>7.1</w:t>
      </w:r>
    </w:p>
    <w:p w14:paraId="0FAA403D" w14:textId="77777777" w:rsidR="004D2917" w:rsidRPr="005B1586" w:rsidRDefault="004D2917" w:rsidP="004D2917">
      <w:pPr>
        <w:rPr>
          <w:rFonts w:cs="Arial"/>
          <w:lang w:val="es-ES"/>
        </w:rPr>
      </w:pPr>
    </w:p>
    <w:p w14:paraId="116F0CED" w14:textId="77777777" w:rsidR="004D2917" w:rsidRDefault="004D2917" w:rsidP="004D2917">
      <w:pPr>
        <w:rPr>
          <w:rFonts w:cs="Arial"/>
          <w:lang w:val="es-ES"/>
        </w:rPr>
      </w:pPr>
    </w:p>
    <w:p w14:paraId="2F6AD15C" w14:textId="77777777" w:rsidR="00F02E76" w:rsidRPr="00F02E76" w:rsidRDefault="00F02E76" w:rsidP="00F02E76">
      <w:pPr>
        <w:widowControl w:val="0"/>
        <w:tabs>
          <w:tab w:val="left" w:pos="-720"/>
          <w:tab w:val="left" w:pos="310"/>
          <w:tab w:val="left" w:pos="835"/>
        </w:tabs>
        <w:spacing w:after="120"/>
        <w:ind w:left="-86" w:right="-360"/>
        <w:jc w:val="center"/>
        <w:outlineLvl w:val="1"/>
        <w:rPr>
          <w:rFonts w:eastAsia="Times New Roman" w:cs="Arial"/>
          <w:b/>
          <w:bCs/>
          <w:snapToGrid w:val="0"/>
          <w:lang w:val="es-ES"/>
        </w:rPr>
      </w:pPr>
      <w:r w:rsidRPr="00F02E76">
        <w:rPr>
          <w:rFonts w:eastAsia="Times New Roman" w:cs="Arial"/>
          <w:b/>
          <w:bCs/>
          <w:snapToGrid w:val="0"/>
          <w:lang w:val="es-ES"/>
        </w:rPr>
        <w:t>SITUACIÓN DE LAS ESPECIES MIGRATORIAS EN EL MUNDO</w:t>
      </w:r>
    </w:p>
    <w:p w14:paraId="2FEE95CF" w14:textId="77777777" w:rsidR="00F02E76" w:rsidRPr="00F02E76" w:rsidRDefault="00F02E76" w:rsidP="00F02E76">
      <w:pPr>
        <w:jc w:val="center"/>
        <w:rPr>
          <w:rFonts w:cs="Arial"/>
          <w:i/>
          <w:lang w:val="es-ES"/>
        </w:rPr>
      </w:pPr>
      <w:r w:rsidRPr="00F02E76">
        <w:rPr>
          <w:rFonts w:cs="Arial"/>
          <w:i/>
          <w:lang w:val="es-ES"/>
        </w:rPr>
        <w:t>(Preparado por la Secretaría)</w:t>
      </w:r>
    </w:p>
    <w:p w14:paraId="6EF5E270" w14:textId="7B3EB240" w:rsidR="00F02E76" w:rsidRPr="00F02E76" w:rsidRDefault="00F02E76" w:rsidP="00F02E76">
      <w:pPr>
        <w:jc w:val="both"/>
        <w:rPr>
          <w:rFonts w:cs="Arial"/>
          <w:lang w:val="es-ES"/>
        </w:rPr>
      </w:pPr>
    </w:p>
    <w:p w14:paraId="7393C954" w14:textId="6B3DD390" w:rsidR="004E32BD" w:rsidRDefault="004E32BD" w:rsidP="004D2917">
      <w:pPr>
        <w:rPr>
          <w:rFonts w:cs="Arial"/>
          <w:lang w:val="es-ES"/>
        </w:rPr>
      </w:pPr>
    </w:p>
    <w:p w14:paraId="0CADA711" w14:textId="103093E9" w:rsidR="004E32BD" w:rsidRDefault="004E32BD" w:rsidP="004D2917">
      <w:pPr>
        <w:rPr>
          <w:rFonts w:cs="Arial"/>
          <w:lang w:val="es-ES"/>
        </w:rPr>
      </w:pPr>
      <w:r w:rsidRPr="00241032">
        <w:rPr>
          <w:rFonts w:cs="Arial"/>
          <w:noProof/>
          <w:lang w:val="es-ES"/>
        </w:rPr>
        <mc:AlternateContent>
          <mc:Choice Requires="wps">
            <w:drawing>
              <wp:anchor distT="0" distB="0" distL="114300" distR="114300" simplePos="0" relativeHeight="251659264" behindDoc="1" locked="0" layoutInCell="1" allowOverlap="1" wp14:anchorId="71A425A6" wp14:editId="29FB88F3">
                <wp:simplePos x="0" y="0"/>
                <wp:positionH relativeFrom="margin">
                  <wp:posOffset>1057275</wp:posOffset>
                </wp:positionH>
                <wp:positionV relativeFrom="margin">
                  <wp:posOffset>2186940</wp:posOffset>
                </wp:positionV>
                <wp:extent cx="4152900" cy="2651760"/>
                <wp:effectExtent l="0" t="0" r="19050" b="1524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651760"/>
                        </a:xfrm>
                        <a:prstGeom prst="rect">
                          <a:avLst/>
                        </a:prstGeom>
                        <a:solidFill>
                          <a:srgbClr val="FFFFFF"/>
                        </a:solidFill>
                        <a:ln w="3175">
                          <a:solidFill>
                            <a:srgbClr val="000000"/>
                          </a:solidFill>
                          <a:miter lim="800000"/>
                          <a:headEnd/>
                          <a:tailEnd/>
                        </a:ln>
                      </wps:spPr>
                      <wps:txbx>
                        <w:txbxContent>
                          <w:p w14:paraId="386CBF95" w14:textId="77777777" w:rsidR="00A73785" w:rsidRPr="00A73785" w:rsidRDefault="00A73785" w:rsidP="00A73785">
                            <w:pPr>
                              <w:rPr>
                                <w:rFonts w:cs="Arial"/>
                                <w:lang w:val="es-ES"/>
                              </w:rPr>
                            </w:pPr>
                            <w:r w:rsidRPr="00A73785">
                              <w:rPr>
                                <w:rFonts w:cs="Arial"/>
                                <w:lang w:val="es-ES"/>
                              </w:rPr>
                              <w:t>Resumen:</w:t>
                            </w:r>
                          </w:p>
                          <w:p w14:paraId="3EFE8BB9" w14:textId="77777777" w:rsidR="00A73785" w:rsidRPr="00A73785" w:rsidRDefault="00A73785" w:rsidP="00A73785">
                            <w:pPr>
                              <w:rPr>
                                <w:rFonts w:cs="Arial"/>
                                <w:lang w:val="es-ES"/>
                              </w:rPr>
                            </w:pPr>
                          </w:p>
                          <w:p w14:paraId="464314D1" w14:textId="77777777" w:rsidR="00A73785" w:rsidRPr="00A73785" w:rsidRDefault="00A73785" w:rsidP="00A73785">
                            <w:pPr>
                              <w:jc w:val="both"/>
                              <w:rPr>
                                <w:rFonts w:cs="Arial"/>
                                <w:lang w:val="es-ES"/>
                              </w:rPr>
                            </w:pPr>
                            <w:r w:rsidRPr="00A73785">
                              <w:rPr>
                                <w:rFonts w:cs="Arial"/>
                                <w:sz w:val="21"/>
                                <w:szCs w:val="21"/>
                                <w:lang w:val="es-ES"/>
                              </w:rPr>
                              <w:t xml:space="preserve">En virtud de las decisiones 13.24 a) y 13.26 b), el presente documento somete a la consideración de la 6.ª Reunión del Comité del Período de Sesiones del Consejo Científico (ScC-SC6), el borrador del informe sobre la </w:t>
                            </w:r>
                            <w:r w:rsidRPr="00A73785">
                              <w:rPr>
                                <w:rFonts w:cs="Arial"/>
                                <w:i/>
                                <w:iCs/>
                                <w:lang w:val="es-ES"/>
                              </w:rPr>
                              <w:t>Situación de las especies migratorias en el mundo</w:t>
                            </w:r>
                            <w:r w:rsidRPr="00A73785">
                              <w:rPr>
                                <w:rFonts w:cs="Arial"/>
                                <w:lang w:val="es-ES"/>
                              </w:rPr>
                              <w:t>.</w:t>
                            </w:r>
                          </w:p>
                          <w:p w14:paraId="16828340" w14:textId="77777777" w:rsidR="00A73785" w:rsidRPr="00A73785" w:rsidRDefault="00A73785" w:rsidP="00A73785">
                            <w:pPr>
                              <w:jc w:val="both"/>
                              <w:rPr>
                                <w:rFonts w:cs="Arial"/>
                                <w:lang w:val="es-ES"/>
                              </w:rPr>
                            </w:pPr>
                          </w:p>
                          <w:p w14:paraId="27F1E241" w14:textId="77777777" w:rsidR="00A73785" w:rsidRPr="00A73785" w:rsidRDefault="00A73785" w:rsidP="00A73785">
                            <w:pPr>
                              <w:jc w:val="both"/>
                              <w:rPr>
                                <w:rFonts w:cs="Arial"/>
                                <w:sz w:val="21"/>
                                <w:szCs w:val="21"/>
                                <w:lang w:val="es-ES"/>
                              </w:rPr>
                            </w:pPr>
                            <w:r w:rsidRPr="00A73785">
                              <w:rPr>
                                <w:rFonts w:cs="Arial"/>
                                <w:lang w:val="es-ES"/>
                              </w:rPr>
                              <w:t>Se recomienda a la ScC-SC6 que revise el informe y formule observaciones y recomendaciones a la Secretaría con vistas a su finalización y presentación a la 14.ª Reunión de la Conferencia de las Partes de la Convención sobre la Conservación de las Especies Migratorias de Animales Silvestres (CMS) (COP14).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425A6" id="_x0000_t202" coordsize="21600,21600" o:spt="202" path="m,l,21600r21600,l21600,xe">
                <v:stroke joinstyle="miter"/>
                <v:path gradientshapeok="t" o:connecttype="rect"/>
              </v:shapetype>
              <v:shape id="Text Box 4" o:spid="_x0000_s1026" type="#_x0000_t202" style="position:absolute;margin-left:83.25pt;margin-top:172.2pt;width:327pt;height:208.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" strokeweight=".25pt">
                <v:textbox>
                  <w:txbxContent>
                    <w:p w14:paraId="386CBF95" w14:textId="77777777" w:rsidR="00A73785" w:rsidRPr="00A73785" w:rsidRDefault="00A73785" w:rsidP="00A73785">
                      <w:pPr>
                        <w:rPr>
                          <w:rFonts w:cs="Arial"/>
                          <w:lang w:val="es-ES"/>
                        </w:rPr>
                      </w:pPr>
                      <w:r w:rsidRPr="00A73785">
                        <w:rPr>
                          <w:rFonts w:cs="Arial"/>
                          <w:lang w:val="es-ES"/>
                        </w:rPr>
                        <w:t>Resumen:</w:t>
                      </w:r>
                    </w:p>
                    <w:p w14:paraId="3EFE8BB9" w14:textId="77777777" w:rsidR="00A73785" w:rsidRPr="00A73785" w:rsidRDefault="00A73785" w:rsidP="00A73785">
                      <w:pPr>
                        <w:rPr>
                          <w:rFonts w:cs="Arial"/>
                          <w:lang w:val="es-ES"/>
                        </w:rPr>
                      </w:pPr>
                    </w:p>
                    <w:p w14:paraId="464314D1" w14:textId="77777777" w:rsidR="00A73785" w:rsidRPr="00A73785" w:rsidRDefault="00A73785" w:rsidP="00A73785">
                      <w:pPr>
                        <w:jc w:val="both"/>
                        <w:rPr>
                          <w:rFonts w:cs="Arial"/>
                          <w:lang w:val="es-ES"/>
                        </w:rPr>
                      </w:pPr>
                      <w:r w:rsidRPr="00A73785">
                        <w:rPr>
                          <w:rFonts w:cs="Arial"/>
                          <w:sz w:val="21"/>
                          <w:szCs w:val="21"/>
                          <w:lang w:val="es-ES"/>
                        </w:rPr>
                        <w:t xml:space="preserve">En virtud de las decisiones 13.24 a) y 13.26 b), el presente documento somete a la consideración de la 6.ª Reunión del Comité del Período de Sesiones del Consejo Científico (ScC-SC6), el borrador del informe sobre la </w:t>
                      </w:r>
                      <w:r w:rsidRPr="00A73785">
                        <w:rPr>
                          <w:rFonts w:cs="Arial"/>
                          <w:i/>
                          <w:iCs/>
                          <w:lang w:val="es-ES"/>
                        </w:rPr>
                        <w:t>Situación de las especies migratorias en el mundo</w:t>
                      </w:r>
                      <w:r w:rsidRPr="00A73785">
                        <w:rPr>
                          <w:rFonts w:cs="Arial"/>
                          <w:lang w:val="es-ES"/>
                        </w:rPr>
                        <w:t>.</w:t>
                      </w:r>
                    </w:p>
                    <w:p w14:paraId="16828340" w14:textId="77777777" w:rsidR="00A73785" w:rsidRPr="00A73785" w:rsidRDefault="00A73785" w:rsidP="00A73785">
                      <w:pPr>
                        <w:jc w:val="both"/>
                        <w:rPr>
                          <w:rFonts w:cs="Arial"/>
                          <w:lang w:val="es-ES"/>
                        </w:rPr>
                      </w:pPr>
                    </w:p>
                    <w:p w14:paraId="27F1E241" w14:textId="77777777" w:rsidR="00A73785" w:rsidRPr="00A73785" w:rsidRDefault="00A73785" w:rsidP="00A73785">
                      <w:pPr>
                        <w:jc w:val="both"/>
                        <w:rPr>
                          <w:rFonts w:cs="Arial"/>
                          <w:sz w:val="21"/>
                          <w:szCs w:val="21"/>
                          <w:lang w:val="es-ES"/>
                        </w:rPr>
                      </w:pPr>
                      <w:r w:rsidRPr="00A73785">
                        <w:rPr>
                          <w:rFonts w:cs="Arial"/>
                          <w:lang w:val="es-ES"/>
                        </w:rPr>
                        <w:t>Se recomienda a la ScC-SC6 que revise el informe y formule observaciones y recomendaciones a la Secretaría con vistas a su finalización y presentación a la 14.ª Reunión de la Conferencia de las Partes de la Convención sobre la Conservación de las Especies Migratorias de Animales Silvestres (CMS) (COP14).</w:t>
                      </w:r>
                    </w:p>
                  </w:txbxContent>
                </v:textbox>
                <w10:wrap type="square" anchorx="margin" anchory="margin"/>
              </v:shape>
            </w:pict>
          </mc:Fallback>
        </mc:AlternateContent>
      </w:r>
    </w:p>
    <w:p w14:paraId="495E5E5A" w14:textId="65D4726D" w:rsidR="004E32BD" w:rsidRDefault="004E32BD" w:rsidP="004D2917">
      <w:pPr>
        <w:rPr>
          <w:rFonts w:cs="Arial"/>
          <w:lang w:val="es-ES"/>
        </w:rPr>
      </w:pPr>
    </w:p>
    <w:p w14:paraId="46199840" w14:textId="77777777" w:rsidR="004E32BD" w:rsidRDefault="004E32BD" w:rsidP="004D2917">
      <w:pPr>
        <w:rPr>
          <w:rFonts w:cs="Arial"/>
          <w:lang w:val="es-ES"/>
        </w:rPr>
      </w:pPr>
    </w:p>
    <w:p w14:paraId="1E7BA6F6" w14:textId="77777777" w:rsidR="004E32BD" w:rsidRDefault="004E32BD" w:rsidP="004D2917">
      <w:pPr>
        <w:rPr>
          <w:rFonts w:cs="Arial"/>
          <w:lang w:val="es-ES"/>
        </w:rPr>
      </w:pPr>
    </w:p>
    <w:p w14:paraId="6BBE844B" w14:textId="77777777" w:rsidR="004E32BD" w:rsidRDefault="004E32BD" w:rsidP="004D2917">
      <w:pPr>
        <w:rPr>
          <w:rFonts w:cs="Arial"/>
          <w:lang w:val="es-ES"/>
        </w:rPr>
      </w:pPr>
    </w:p>
    <w:p w14:paraId="433591E0" w14:textId="77777777" w:rsidR="004E32BD" w:rsidRDefault="004E32BD" w:rsidP="004D2917">
      <w:pPr>
        <w:rPr>
          <w:rFonts w:cs="Arial"/>
          <w:lang w:val="es-ES"/>
        </w:rPr>
      </w:pPr>
    </w:p>
    <w:p w14:paraId="5FC75DF4" w14:textId="77777777" w:rsidR="004E32BD" w:rsidRDefault="004E32BD" w:rsidP="004D2917">
      <w:pPr>
        <w:rPr>
          <w:rFonts w:cs="Arial"/>
          <w:lang w:val="es-ES"/>
        </w:rPr>
      </w:pPr>
    </w:p>
    <w:p w14:paraId="179E0BC1" w14:textId="77777777" w:rsidR="004E32BD" w:rsidRDefault="004E32BD" w:rsidP="004D2917">
      <w:pPr>
        <w:rPr>
          <w:rFonts w:cs="Arial"/>
          <w:lang w:val="es-ES"/>
        </w:rPr>
      </w:pPr>
    </w:p>
    <w:p w14:paraId="18C0AE1C" w14:textId="77777777" w:rsidR="004E32BD" w:rsidRDefault="004E32BD" w:rsidP="004D2917">
      <w:pPr>
        <w:rPr>
          <w:rFonts w:cs="Arial"/>
          <w:lang w:val="es-ES"/>
        </w:rPr>
      </w:pPr>
    </w:p>
    <w:p w14:paraId="785B0F0E" w14:textId="77777777" w:rsidR="004E32BD" w:rsidRDefault="004E32BD" w:rsidP="004D2917">
      <w:pPr>
        <w:rPr>
          <w:rFonts w:cs="Arial"/>
          <w:lang w:val="es-ES"/>
        </w:rPr>
      </w:pPr>
    </w:p>
    <w:p w14:paraId="151E6430" w14:textId="77777777" w:rsidR="004E32BD" w:rsidRDefault="004E32BD" w:rsidP="004D2917">
      <w:pPr>
        <w:rPr>
          <w:rFonts w:cs="Arial"/>
          <w:lang w:val="es-ES"/>
        </w:rPr>
      </w:pPr>
    </w:p>
    <w:p w14:paraId="0822C177" w14:textId="77777777" w:rsidR="004E32BD" w:rsidRDefault="004E32BD" w:rsidP="004D2917">
      <w:pPr>
        <w:rPr>
          <w:rFonts w:cs="Arial"/>
          <w:lang w:val="es-ES"/>
        </w:rPr>
      </w:pPr>
    </w:p>
    <w:p w14:paraId="08723FB7" w14:textId="77777777" w:rsidR="004E32BD" w:rsidRDefault="004E32BD" w:rsidP="004D2917">
      <w:pPr>
        <w:rPr>
          <w:rFonts w:cs="Arial"/>
          <w:lang w:val="es-ES"/>
        </w:rPr>
      </w:pPr>
    </w:p>
    <w:p w14:paraId="670B7464" w14:textId="77777777" w:rsidR="004E32BD" w:rsidRDefault="004E32BD" w:rsidP="004D2917">
      <w:pPr>
        <w:rPr>
          <w:rFonts w:cs="Arial"/>
          <w:lang w:val="es-ES"/>
        </w:rPr>
      </w:pPr>
    </w:p>
    <w:p w14:paraId="02A3C69C" w14:textId="77777777" w:rsidR="004E32BD" w:rsidRDefault="004E32BD" w:rsidP="004D2917">
      <w:pPr>
        <w:rPr>
          <w:rFonts w:cs="Arial"/>
          <w:lang w:val="es-ES"/>
        </w:rPr>
      </w:pPr>
    </w:p>
    <w:p w14:paraId="091DCFA5" w14:textId="77777777" w:rsidR="004E32BD" w:rsidRDefault="004E32BD" w:rsidP="004D2917">
      <w:pPr>
        <w:rPr>
          <w:rFonts w:cs="Arial"/>
          <w:lang w:val="es-ES"/>
        </w:rPr>
      </w:pPr>
    </w:p>
    <w:p w14:paraId="21A7F456" w14:textId="77777777" w:rsidR="004E32BD" w:rsidRDefault="004E32BD" w:rsidP="004D2917">
      <w:pPr>
        <w:rPr>
          <w:rFonts w:cs="Arial"/>
          <w:lang w:val="es-ES"/>
        </w:rPr>
      </w:pPr>
    </w:p>
    <w:p w14:paraId="3C82FF6C" w14:textId="77777777" w:rsidR="004E32BD" w:rsidRDefault="004E32BD" w:rsidP="004D2917">
      <w:pPr>
        <w:rPr>
          <w:rFonts w:cs="Arial"/>
          <w:lang w:val="es-ES"/>
        </w:rPr>
      </w:pPr>
    </w:p>
    <w:p w14:paraId="3F5C9793" w14:textId="77777777" w:rsidR="004E32BD" w:rsidRDefault="004E32BD">
      <w:pPr>
        <w:rPr>
          <w:rFonts w:cs="Arial"/>
          <w:lang w:val="es-ES"/>
        </w:rPr>
      </w:pPr>
      <w:r>
        <w:rPr>
          <w:rFonts w:cs="Arial"/>
          <w:lang w:val="es-ES"/>
        </w:rPr>
        <w:br w:type="page"/>
      </w:r>
    </w:p>
    <w:p w14:paraId="32A710E3" w14:textId="77777777" w:rsidR="004E32BD" w:rsidRPr="00241032" w:rsidRDefault="004E32BD" w:rsidP="004E32BD">
      <w:pPr>
        <w:pStyle w:val="Heading2"/>
        <w:keepNext w:val="0"/>
        <w:spacing w:after="120"/>
        <w:ind w:left="-86" w:right="-360"/>
        <w:rPr>
          <w:rFonts w:ascii="Arial" w:hAnsi="Arial" w:cs="Arial"/>
          <w:szCs w:val="22"/>
          <w:lang w:val="es-ES"/>
        </w:rPr>
      </w:pPr>
      <w:r w:rsidRPr="00241032">
        <w:rPr>
          <w:rFonts w:ascii="Arial" w:hAnsi="Arial" w:cs="Arial"/>
          <w:szCs w:val="22"/>
          <w:lang w:val="es-ES"/>
        </w:rPr>
        <w:lastRenderedPageBreak/>
        <w:t>SITUACIÓN DE LAS ESPECIES MIGRATORIAS EN EL MUNDO</w:t>
      </w:r>
    </w:p>
    <w:p w14:paraId="4E3F93A1" w14:textId="77777777" w:rsidR="004E32BD" w:rsidRPr="00241032" w:rsidRDefault="004E32BD" w:rsidP="004E32BD">
      <w:pPr>
        <w:rPr>
          <w:lang w:val="es-ES"/>
        </w:rPr>
      </w:pPr>
    </w:p>
    <w:p w14:paraId="780F660B" w14:textId="77777777" w:rsidR="004E32BD" w:rsidRPr="00241032" w:rsidRDefault="004E32BD" w:rsidP="004E32BD">
      <w:pPr>
        <w:rPr>
          <w:lang w:val="es-ES"/>
        </w:rPr>
      </w:pPr>
    </w:p>
    <w:p w14:paraId="01CABD0B" w14:textId="77777777" w:rsidR="004E32BD" w:rsidRPr="00241032" w:rsidRDefault="004E32BD" w:rsidP="004E32BD">
      <w:pPr>
        <w:rPr>
          <w:u w:val="single"/>
          <w:lang w:val="es-ES"/>
        </w:rPr>
      </w:pPr>
      <w:r w:rsidRPr="00241032">
        <w:rPr>
          <w:u w:val="single"/>
          <w:lang w:val="es-ES"/>
        </w:rPr>
        <w:t>Antecedentes</w:t>
      </w:r>
    </w:p>
    <w:p w14:paraId="59C30B03" w14:textId="77777777" w:rsidR="004E32BD" w:rsidRPr="00241032" w:rsidRDefault="004E32BD" w:rsidP="004E32BD">
      <w:pPr>
        <w:rPr>
          <w:lang w:val="es-ES"/>
        </w:rPr>
      </w:pPr>
    </w:p>
    <w:p w14:paraId="2A8A5EE4" w14:textId="77777777" w:rsidR="004E32BD" w:rsidRPr="00241032" w:rsidRDefault="004E32BD" w:rsidP="004E32BD">
      <w:pPr>
        <w:pStyle w:val="ListParagraph"/>
        <w:widowControl w:val="0"/>
        <w:numPr>
          <w:ilvl w:val="0"/>
          <w:numId w:val="4"/>
        </w:numPr>
        <w:autoSpaceDE w:val="0"/>
        <w:autoSpaceDN w:val="0"/>
        <w:adjustRightInd w:val="0"/>
        <w:spacing w:after="80"/>
        <w:ind w:left="540" w:hanging="540"/>
        <w:contextualSpacing w:val="0"/>
        <w:rPr>
          <w:rFonts w:cs="Arial"/>
          <w:lang w:val="es-ES"/>
        </w:rPr>
      </w:pPr>
      <w:r w:rsidRPr="00241032">
        <w:rPr>
          <w:rFonts w:ascii="ArialMT" w:hAnsi="ArialMT" w:cs="ArialMT"/>
          <w:lang w:val="es-ES"/>
        </w:rPr>
        <w:t xml:space="preserve">Mediante la Decisión 13.24, </w:t>
      </w:r>
      <w:r w:rsidRPr="00241032">
        <w:rPr>
          <w:rFonts w:ascii="Arial-ItalicMT" w:hAnsi="Arial-ItalicMT" w:cs="Arial-ItalicMT"/>
          <w:i/>
          <w:iCs/>
          <w:lang w:val="es-ES"/>
        </w:rPr>
        <w:t>Estado de conservación de las especies migratorias</w:t>
      </w:r>
      <w:r w:rsidRPr="00241032">
        <w:rPr>
          <w:rFonts w:ascii="ArialMT" w:hAnsi="ArialMT" w:cs="ArialMT"/>
          <w:lang w:val="es-ES"/>
        </w:rPr>
        <w:t>, la COP13 solicitó a la Secretaría que, en función de los recursos disponibles</w:t>
      </w:r>
      <w:r w:rsidRPr="00241032">
        <w:rPr>
          <w:rFonts w:cs="Arial"/>
          <w:lang w:val="es-ES"/>
        </w:rPr>
        <w:t>:</w:t>
      </w:r>
    </w:p>
    <w:p w14:paraId="73C675CC" w14:textId="6F7DCF2A" w:rsidR="00BD2BCE" w:rsidRPr="00BD2BCE" w:rsidRDefault="004E32BD" w:rsidP="00BD2BCE">
      <w:pPr>
        <w:ind w:left="1080" w:hanging="360"/>
        <w:jc w:val="both"/>
        <w:rPr>
          <w:rFonts w:cs="Arial"/>
          <w:i/>
          <w:iCs/>
          <w:sz w:val="20"/>
          <w:szCs w:val="20"/>
          <w:shd w:val="clear" w:color="auto" w:fill="FFFFFF"/>
          <w:lang w:val="es-ES"/>
        </w:rPr>
      </w:pPr>
      <w:r w:rsidRPr="00BD2BCE">
        <w:rPr>
          <w:rFonts w:cs="Arial"/>
          <w:i/>
          <w:iCs/>
          <w:shd w:val="clear" w:color="auto" w:fill="FFFFFF"/>
          <w:lang w:val="es-ES"/>
        </w:rPr>
        <w:t>a)</w:t>
      </w:r>
      <w:r w:rsidRPr="00BD2BCE">
        <w:rPr>
          <w:rFonts w:cs="Arial"/>
          <w:i/>
          <w:iCs/>
          <w:shd w:val="clear" w:color="auto" w:fill="FFFFFF"/>
          <w:lang w:val="es-ES"/>
        </w:rPr>
        <w:tab/>
      </w:r>
      <w:r w:rsidR="00BD2BCE" w:rsidRPr="00BD2BCE">
        <w:rPr>
          <w:rFonts w:cs="Arial"/>
          <w:i/>
          <w:iCs/>
          <w:sz w:val="20"/>
          <w:szCs w:val="20"/>
          <w:shd w:val="clear" w:color="auto" w:fill="FFFFFF"/>
          <w:lang w:val="es-ES"/>
        </w:rPr>
        <w:t>S</w:t>
      </w:r>
      <w:r w:rsidR="00BD2BCE" w:rsidRPr="00BD2BCE">
        <w:rPr>
          <w:rFonts w:cs="Arial"/>
          <w:i/>
          <w:iCs/>
          <w:sz w:val="20"/>
          <w:szCs w:val="20"/>
          <w:shd w:val="clear" w:color="auto" w:fill="FFFFFF"/>
          <w:lang w:val="es-ES"/>
        </w:rPr>
        <w:t>iga desarrollando el análisis preliminar del estado de conservación de las especies migratorias presentado a la Conferencia de las Partes (COP13) en el documento UNEP/CMS/COP13/Doc.24, en estrecha consulta con el Consejo Científico y en colaboración con las organizaciones competentes;</w:t>
      </w:r>
    </w:p>
    <w:p w14:paraId="1FA1F604" w14:textId="77777777" w:rsidR="00BD2BCE" w:rsidRPr="00BD2BCE" w:rsidRDefault="00BD2BCE" w:rsidP="00BD2BCE">
      <w:pPr>
        <w:ind w:left="1080" w:hanging="360"/>
        <w:jc w:val="both"/>
        <w:rPr>
          <w:rFonts w:cs="Arial"/>
          <w:i/>
          <w:iCs/>
          <w:sz w:val="20"/>
          <w:szCs w:val="20"/>
          <w:shd w:val="clear" w:color="auto" w:fill="FFFFFF"/>
          <w:lang w:val="es-ES"/>
        </w:rPr>
      </w:pPr>
    </w:p>
    <w:p w14:paraId="2367C84E" w14:textId="1A414890" w:rsidR="00BD2BCE" w:rsidRPr="00BD2BCE" w:rsidRDefault="00BD2BCE" w:rsidP="00EF3910">
      <w:pPr>
        <w:spacing w:after="80"/>
        <w:ind w:left="1080" w:hanging="360"/>
        <w:jc w:val="both"/>
        <w:rPr>
          <w:rFonts w:cs="Arial"/>
          <w:i/>
          <w:iCs/>
          <w:sz w:val="20"/>
          <w:szCs w:val="20"/>
          <w:shd w:val="clear" w:color="auto" w:fill="FFFFFF"/>
          <w:lang w:val="es-ES"/>
        </w:rPr>
      </w:pPr>
      <w:r w:rsidRPr="00BD2BCE">
        <w:rPr>
          <w:rFonts w:cs="Arial"/>
          <w:i/>
          <w:iCs/>
          <w:sz w:val="20"/>
          <w:szCs w:val="20"/>
          <w:shd w:val="clear" w:color="auto" w:fill="FFFFFF"/>
          <w:lang w:val="es-ES"/>
        </w:rPr>
        <w:t>b)</w:t>
      </w:r>
      <w:r w:rsidRPr="00BD2BCE">
        <w:rPr>
          <w:rFonts w:cs="Arial"/>
          <w:i/>
          <w:iCs/>
          <w:sz w:val="20"/>
          <w:szCs w:val="20"/>
          <w:shd w:val="clear" w:color="auto" w:fill="FFFFFF"/>
          <w:lang w:val="es-ES"/>
        </w:rPr>
        <w:tab/>
      </w:r>
      <w:r w:rsidRPr="00BD2BCE">
        <w:rPr>
          <w:rFonts w:cs="Arial"/>
          <w:i/>
          <w:iCs/>
          <w:sz w:val="20"/>
          <w:szCs w:val="20"/>
          <w:shd w:val="clear" w:color="auto" w:fill="FFFFFF"/>
          <w:lang w:val="es-ES"/>
        </w:rPr>
        <w:t>inicie, en consulta con el Consejo Científico y en colaboración con las organizaciones competentes, una revisión en profundidad del estado de conservación de las especies individuales incluidas en las listas, comenzando por las especies incluidas en el Apéndice I clasificadas en las categorías de menor amenaza de extinción de la Lista Roja de Especies Amenazadas de la UICN, y cuyo estado de conservación haya mejorado desde su inclusión en la lista, y las especies incluidas en el Apéndice II clasificadas en las categorías de En Peligro, En Peligro Crítico y Extintas en Estado Silvestre, con el fin de determinar, entre otros:</w:t>
      </w:r>
    </w:p>
    <w:p w14:paraId="34CF9CE2" w14:textId="194C939C" w:rsidR="00BD2BCE" w:rsidRPr="00BD2BCE" w:rsidRDefault="00BD2BCE" w:rsidP="00EF3910">
      <w:pPr>
        <w:spacing w:after="80"/>
        <w:ind w:left="1440" w:hanging="360"/>
        <w:jc w:val="both"/>
        <w:rPr>
          <w:rFonts w:cs="Arial"/>
          <w:i/>
          <w:iCs/>
          <w:sz w:val="20"/>
          <w:szCs w:val="20"/>
          <w:shd w:val="clear" w:color="auto" w:fill="FFFFFF"/>
          <w:lang w:val="es-ES"/>
        </w:rPr>
      </w:pPr>
      <w:r w:rsidRPr="00BD2BCE">
        <w:rPr>
          <w:rFonts w:cs="Arial"/>
          <w:i/>
          <w:iCs/>
          <w:sz w:val="20"/>
          <w:szCs w:val="20"/>
          <w:shd w:val="clear" w:color="auto" w:fill="FFFFFF"/>
          <w:lang w:val="es-ES"/>
        </w:rPr>
        <w:t>(i)</w:t>
      </w:r>
      <w:r w:rsidRPr="00BD2BCE">
        <w:rPr>
          <w:rFonts w:cs="Arial"/>
          <w:i/>
          <w:iCs/>
          <w:sz w:val="20"/>
          <w:szCs w:val="20"/>
          <w:shd w:val="clear" w:color="auto" w:fill="FFFFFF"/>
          <w:lang w:val="es-ES"/>
        </w:rPr>
        <w:tab/>
      </w:r>
      <w:r w:rsidRPr="00BD2BCE">
        <w:rPr>
          <w:rFonts w:cs="Arial"/>
          <w:i/>
          <w:iCs/>
          <w:sz w:val="20"/>
          <w:szCs w:val="20"/>
          <w:shd w:val="clear" w:color="auto" w:fill="FFFFFF"/>
          <w:lang w:val="es-ES"/>
        </w:rPr>
        <w:t>diferencias en el estado de conservación de poblaciones individuales o unidades de gestión;</w:t>
      </w:r>
    </w:p>
    <w:p w14:paraId="1BC251BC" w14:textId="69301FE8" w:rsidR="00BD2BCE" w:rsidRPr="00BD2BCE" w:rsidRDefault="00BD2BCE" w:rsidP="00BD2BCE">
      <w:pPr>
        <w:ind w:left="1440" w:hanging="360"/>
        <w:jc w:val="both"/>
        <w:rPr>
          <w:rFonts w:cs="Arial"/>
          <w:i/>
          <w:iCs/>
          <w:sz w:val="20"/>
          <w:szCs w:val="20"/>
          <w:shd w:val="clear" w:color="auto" w:fill="FFFFFF"/>
          <w:lang w:val="es-ES"/>
        </w:rPr>
      </w:pPr>
      <w:r w:rsidRPr="00BD2BCE">
        <w:rPr>
          <w:rFonts w:cs="Arial"/>
          <w:i/>
          <w:iCs/>
          <w:sz w:val="20"/>
          <w:szCs w:val="20"/>
          <w:shd w:val="clear" w:color="auto" w:fill="FFFFFF"/>
          <w:lang w:val="es-ES"/>
        </w:rPr>
        <w:t>(</w:t>
      </w:r>
      <w:proofErr w:type="spellStart"/>
      <w:r w:rsidRPr="00BD2BCE">
        <w:rPr>
          <w:rFonts w:cs="Arial"/>
          <w:i/>
          <w:iCs/>
          <w:sz w:val="20"/>
          <w:szCs w:val="20"/>
          <w:shd w:val="clear" w:color="auto" w:fill="FFFFFF"/>
          <w:lang w:val="es-ES"/>
        </w:rPr>
        <w:t>ii</w:t>
      </w:r>
      <w:proofErr w:type="spellEnd"/>
      <w:r w:rsidRPr="00BD2BCE">
        <w:rPr>
          <w:rFonts w:cs="Arial"/>
          <w:i/>
          <w:iCs/>
          <w:sz w:val="20"/>
          <w:szCs w:val="20"/>
          <w:shd w:val="clear" w:color="auto" w:fill="FFFFFF"/>
          <w:lang w:val="es-ES"/>
        </w:rPr>
        <w:t>)</w:t>
      </w:r>
      <w:r w:rsidRPr="00BD2BCE">
        <w:rPr>
          <w:rFonts w:cs="Arial"/>
          <w:i/>
          <w:iCs/>
          <w:sz w:val="20"/>
          <w:szCs w:val="20"/>
          <w:shd w:val="clear" w:color="auto" w:fill="FFFFFF"/>
          <w:lang w:val="es-ES"/>
        </w:rPr>
        <w:tab/>
      </w:r>
      <w:r w:rsidRPr="00BD2BCE">
        <w:rPr>
          <w:rFonts w:cs="Arial"/>
          <w:i/>
          <w:iCs/>
          <w:sz w:val="20"/>
          <w:szCs w:val="20"/>
          <w:shd w:val="clear" w:color="auto" w:fill="FFFFFF"/>
          <w:lang w:val="es-ES"/>
        </w:rPr>
        <w:t>la importancia de la protección que brinda la inclusión en el Apéndice I para la conservación de la especie y sus poblaciones individuales;</w:t>
      </w:r>
    </w:p>
    <w:p w14:paraId="08C665A7" w14:textId="77777777" w:rsidR="00BD2BCE" w:rsidRPr="00BD2BCE" w:rsidRDefault="00BD2BCE" w:rsidP="00BD2BCE">
      <w:pPr>
        <w:ind w:left="1440" w:hanging="360"/>
        <w:jc w:val="both"/>
        <w:rPr>
          <w:rFonts w:cs="Arial"/>
          <w:i/>
          <w:iCs/>
          <w:sz w:val="20"/>
          <w:szCs w:val="20"/>
          <w:shd w:val="clear" w:color="auto" w:fill="FFFFFF"/>
          <w:lang w:val="es-ES"/>
        </w:rPr>
      </w:pPr>
    </w:p>
    <w:p w14:paraId="3E366EAA" w14:textId="5128D2A0" w:rsidR="00BD2BCE" w:rsidRPr="00BD2BCE" w:rsidRDefault="00BD2BCE" w:rsidP="00BD2BCE">
      <w:pPr>
        <w:ind w:left="1080" w:hanging="360"/>
        <w:jc w:val="both"/>
        <w:rPr>
          <w:rFonts w:cs="Arial"/>
          <w:i/>
          <w:iCs/>
          <w:sz w:val="20"/>
          <w:szCs w:val="20"/>
          <w:shd w:val="clear" w:color="auto" w:fill="FFFFFF"/>
          <w:lang w:val="es-ES"/>
        </w:rPr>
      </w:pPr>
      <w:r w:rsidRPr="00BD2BCE">
        <w:rPr>
          <w:rFonts w:cs="Arial"/>
          <w:i/>
          <w:iCs/>
          <w:sz w:val="20"/>
          <w:szCs w:val="20"/>
          <w:shd w:val="clear" w:color="auto" w:fill="FFFFFF"/>
          <w:lang w:val="es-ES"/>
        </w:rPr>
        <w:t>c)</w:t>
      </w:r>
      <w:r w:rsidRPr="00BD2BCE">
        <w:rPr>
          <w:rFonts w:cs="Arial"/>
          <w:i/>
          <w:iCs/>
          <w:sz w:val="20"/>
          <w:szCs w:val="20"/>
          <w:shd w:val="clear" w:color="auto" w:fill="FFFFFF"/>
          <w:lang w:val="es-ES"/>
        </w:rPr>
        <w:tab/>
      </w:r>
      <w:r w:rsidRPr="00BD2BCE">
        <w:rPr>
          <w:rFonts w:cs="Arial"/>
          <w:i/>
          <w:iCs/>
          <w:sz w:val="20"/>
          <w:szCs w:val="20"/>
          <w:shd w:val="clear" w:color="auto" w:fill="FFFFFF"/>
          <w:lang w:val="es-ES"/>
        </w:rPr>
        <w:t>emprenda, en consulta con el Consejo Científico y en colaboración con las organizaciones competentes, y en sinergia con otras iniciativas pertinentes en el marco de la Convención, una evaluación del impacto del uso directo en el estado de conservación de las especies incluidas en el Apéndice I;</w:t>
      </w:r>
    </w:p>
    <w:p w14:paraId="49405609" w14:textId="77777777" w:rsidR="00BD2BCE" w:rsidRPr="00BD2BCE" w:rsidRDefault="00BD2BCE" w:rsidP="00BD2BCE">
      <w:pPr>
        <w:ind w:left="1080" w:hanging="360"/>
        <w:jc w:val="both"/>
        <w:rPr>
          <w:rFonts w:cs="Arial"/>
          <w:i/>
          <w:iCs/>
          <w:sz w:val="20"/>
          <w:szCs w:val="20"/>
          <w:shd w:val="clear" w:color="auto" w:fill="FFFFFF"/>
          <w:lang w:val="es-ES"/>
        </w:rPr>
      </w:pPr>
    </w:p>
    <w:p w14:paraId="4602149C" w14:textId="777FEF78" w:rsidR="004E32BD" w:rsidRPr="00BD2BCE" w:rsidRDefault="00BD2BCE" w:rsidP="00BD2BCE">
      <w:pPr>
        <w:ind w:left="1080" w:hanging="360"/>
        <w:jc w:val="both"/>
        <w:rPr>
          <w:rFonts w:cs="Arial"/>
          <w:i/>
          <w:iCs/>
          <w:lang w:val="es-ES"/>
        </w:rPr>
      </w:pPr>
      <w:r w:rsidRPr="00BD2BCE">
        <w:rPr>
          <w:rFonts w:cs="Arial"/>
          <w:i/>
          <w:iCs/>
          <w:sz w:val="20"/>
          <w:szCs w:val="20"/>
          <w:shd w:val="clear" w:color="auto" w:fill="FFFFFF"/>
          <w:lang w:val="es-ES"/>
        </w:rPr>
        <w:t>d)</w:t>
      </w:r>
      <w:r w:rsidRPr="00BD2BCE">
        <w:rPr>
          <w:rFonts w:cs="Arial"/>
          <w:i/>
          <w:iCs/>
          <w:sz w:val="20"/>
          <w:szCs w:val="20"/>
          <w:shd w:val="clear" w:color="auto" w:fill="FFFFFF"/>
          <w:lang w:val="es-ES"/>
        </w:rPr>
        <w:tab/>
      </w:r>
      <w:r w:rsidRPr="00BD2BCE">
        <w:rPr>
          <w:rFonts w:cs="Arial"/>
          <w:i/>
          <w:iCs/>
          <w:sz w:val="20"/>
          <w:szCs w:val="20"/>
          <w:shd w:val="clear" w:color="auto" w:fill="FFFFFF"/>
          <w:lang w:val="es-ES"/>
        </w:rPr>
        <w:t>informe sobre los progresos realizados en la aplicación de la presente decisión al Comité del Período de Sesiones del Consejo Científico en sus reuniones entre períodos de sesiones de la COP13 y la COP14 y a la COP</w:t>
      </w:r>
      <w:proofErr w:type="gramStart"/>
      <w:r w:rsidRPr="00BD2BCE">
        <w:rPr>
          <w:rFonts w:cs="Arial"/>
          <w:i/>
          <w:iCs/>
          <w:sz w:val="20"/>
          <w:szCs w:val="20"/>
          <w:shd w:val="clear" w:color="auto" w:fill="FFFFFF"/>
          <w:lang w:val="es-ES"/>
        </w:rPr>
        <w:t>14.</w:t>
      </w:r>
      <w:r w:rsidR="004E32BD" w:rsidRPr="00BD2BCE">
        <w:rPr>
          <w:rFonts w:cs="Arial"/>
          <w:i/>
          <w:iCs/>
          <w:shd w:val="clear" w:color="auto" w:fill="FFFFFF"/>
          <w:lang w:val="es-ES"/>
        </w:rPr>
        <w:t>.</w:t>
      </w:r>
      <w:proofErr w:type="gramEnd"/>
    </w:p>
    <w:p w14:paraId="58DD6E07" w14:textId="77777777" w:rsidR="004E32BD" w:rsidRPr="00BD2BCE" w:rsidRDefault="004E32BD" w:rsidP="00BD2BCE">
      <w:pPr>
        <w:ind w:left="567"/>
        <w:jc w:val="both"/>
        <w:rPr>
          <w:rFonts w:cs="Arial"/>
          <w:lang w:val="es-ES"/>
        </w:rPr>
      </w:pPr>
    </w:p>
    <w:p w14:paraId="41D2D5B7" w14:textId="77777777" w:rsidR="004E32BD" w:rsidRPr="00241032" w:rsidRDefault="004E32BD" w:rsidP="004E32BD">
      <w:pPr>
        <w:widowControl w:val="0"/>
        <w:numPr>
          <w:ilvl w:val="0"/>
          <w:numId w:val="4"/>
        </w:numPr>
        <w:autoSpaceDE w:val="0"/>
        <w:autoSpaceDN w:val="0"/>
        <w:adjustRightInd w:val="0"/>
        <w:spacing w:after="120"/>
        <w:ind w:left="540" w:hanging="540"/>
        <w:jc w:val="both"/>
        <w:rPr>
          <w:rFonts w:cs="Arial"/>
          <w:lang w:val="es-ES"/>
        </w:rPr>
      </w:pPr>
      <w:r w:rsidRPr="00241032">
        <w:rPr>
          <w:rFonts w:cs="Arial"/>
          <w:lang w:val="es-ES"/>
        </w:rPr>
        <w:t>Mediante la Decisión 13.26, la COP13 solicitó al Consejo Científico que ayudara a la Secretaría a llevar a cabo las actividades previstas en la Decisión 13.24 y que formulara recomendaciones a la COP14 basadas en el informe elaborado para tal efecto:</w:t>
      </w:r>
    </w:p>
    <w:p w14:paraId="536F60AD" w14:textId="77777777" w:rsidR="00EF3910" w:rsidRPr="00EF3910" w:rsidRDefault="00EF3910" w:rsidP="00EF3910">
      <w:pPr>
        <w:pStyle w:val="ListParagraph"/>
        <w:autoSpaceDE w:val="0"/>
        <w:autoSpaceDN w:val="0"/>
        <w:adjustRightInd w:val="0"/>
        <w:ind w:left="1080" w:hanging="360"/>
        <w:jc w:val="both"/>
        <w:rPr>
          <w:rFonts w:cs="Arial"/>
          <w:i/>
          <w:iCs/>
          <w:sz w:val="20"/>
          <w:lang w:val="es-ES"/>
        </w:rPr>
      </w:pPr>
      <w:r w:rsidRPr="00EF3910">
        <w:rPr>
          <w:rFonts w:cs="Arial"/>
          <w:i/>
          <w:iCs/>
          <w:sz w:val="20"/>
          <w:lang w:val="es-ES"/>
        </w:rPr>
        <w:t>Se pide al Consejo Científico que, sujeto a recursos disponibles:</w:t>
      </w:r>
    </w:p>
    <w:p w14:paraId="72DCA75C" w14:textId="77777777" w:rsidR="00EF3910" w:rsidRPr="00EF3910" w:rsidRDefault="00EF3910" w:rsidP="00EF3910">
      <w:pPr>
        <w:pStyle w:val="ListParagraph"/>
        <w:autoSpaceDE w:val="0"/>
        <w:autoSpaceDN w:val="0"/>
        <w:adjustRightInd w:val="0"/>
        <w:ind w:left="1080" w:hanging="360"/>
        <w:jc w:val="both"/>
        <w:rPr>
          <w:rFonts w:cs="Arial"/>
          <w:i/>
          <w:iCs/>
          <w:sz w:val="20"/>
          <w:lang w:val="es-ES"/>
        </w:rPr>
      </w:pPr>
    </w:p>
    <w:p w14:paraId="160D5E73" w14:textId="1D58E31F" w:rsidR="00EF3910" w:rsidRPr="00EF3910" w:rsidRDefault="00EF3910" w:rsidP="00EF3910">
      <w:pPr>
        <w:pStyle w:val="ListParagraph"/>
        <w:numPr>
          <w:ilvl w:val="0"/>
          <w:numId w:val="6"/>
        </w:numPr>
        <w:autoSpaceDE w:val="0"/>
        <w:autoSpaceDN w:val="0"/>
        <w:adjustRightInd w:val="0"/>
        <w:ind w:left="1080"/>
        <w:jc w:val="both"/>
        <w:rPr>
          <w:rFonts w:cs="Arial"/>
          <w:i/>
          <w:iCs/>
          <w:sz w:val="20"/>
          <w:lang w:val="es-ES"/>
        </w:rPr>
      </w:pPr>
      <w:r w:rsidRPr="00EF3910">
        <w:rPr>
          <w:rFonts w:cs="Arial"/>
          <w:i/>
          <w:iCs/>
          <w:sz w:val="20"/>
          <w:lang w:val="es-ES"/>
        </w:rPr>
        <w:t>proporcione apoyo y orientación a la Secretaría en la realización de las actividades previstas en la Decisión 13. 24 (a) – (c);</w:t>
      </w:r>
    </w:p>
    <w:p w14:paraId="19ED1628" w14:textId="77777777" w:rsidR="00EF3910" w:rsidRPr="00EF3910" w:rsidRDefault="00EF3910" w:rsidP="00EF3910">
      <w:pPr>
        <w:pStyle w:val="ListParagraph"/>
        <w:autoSpaceDE w:val="0"/>
        <w:autoSpaceDN w:val="0"/>
        <w:adjustRightInd w:val="0"/>
        <w:ind w:left="1080" w:hanging="360"/>
        <w:jc w:val="both"/>
        <w:rPr>
          <w:rFonts w:cs="Arial"/>
          <w:i/>
          <w:iCs/>
          <w:sz w:val="20"/>
          <w:lang w:val="es-ES"/>
        </w:rPr>
      </w:pPr>
    </w:p>
    <w:p w14:paraId="3777AEBC" w14:textId="1425C352" w:rsidR="00EF3910" w:rsidRPr="00EF3910" w:rsidRDefault="00EF3910" w:rsidP="00EF3910">
      <w:pPr>
        <w:pStyle w:val="ListParagraph"/>
        <w:numPr>
          <w:ilvl w:val="0"/>
          <w:numId w:val="6"/>
        </w:numPr>
        <w:autoSpaceDE w:val="0"/>
        <w:autoSpaceDN w:val="0"/>
        <w:adjustRightInd w:val="0"/>
        <w:ind w:left="1080"/>
        <w:jc w:val="both"/>
        <w:rPr>
          <w:rFonts w:cs="Arial"/>
          <w:i/>
          <w:iCs/>
          <w:sz w:val="20"/>
          <w:lang w:val="es-ES"/>
        </w:rPr>
      </w:pPr>
      <w:r w:rsidRPr="00EF3910">
        <w:rPr>
          <w:rFonts w:cs="Arial"/>
          <w:i/>
          <w:iCs/>
          <w:sz w:val="20"/>
          <w:lang w:val="es-ES"/>
        </w:rPr>
        <w:t>examine los informes presentados por la Secretaría en aplicación de la presente Decisión y formular recomendaciones, según proceda, a la 14a Conferencia de las Partes, en relación con las acciones de conservación respaldadas por los informes.</w:t>
      </w:r>
    </w:p>
    <w:p w14:paraId="537AC8DD" w14:textId="77777777" w:rsidR="004E32BD" w:rsidRPr="00EF3910" w:rsidRDefault="004E32BD" w:rsidP="004E32BD">
      <w:pPr>
        <w:pStyle w:val="ListParagraph"/>
        <w:autoSpaceDE w:val="0"/>
        <w:autoSpaceDN w:val="0"/>
        <w:adjustRightInd w:val="0"/>
        <w:ind w:left="360"/>
        <w:rPr>
          <w:rFonts w:ascii="ArialMT" w:hAnsi="ArialMT" w:cs="ArialMT"/>
          <w:lang w:val="es-ES"/>
        </w:rPr>
      </w:pPr>
    </w:p>
    <w:p w14:paraId="2878B136" w14:textId="77777777" w:rsidR="004E32BD" w:rsidRPr="00241032" w:rsidRDefault="004E32BD" w:rsidP="004E32BD">
      <w:pPr>
        <w:pStyle w:val="ListParagraph"/>
        <w:widowControl w:val="0"/>
        <w:numPr>
          <w:ilvl w:val="0"/>
          <w:numId w:val="4"/>
        </w:numPr>
        <w:autoSpaceDE w:val="0"/>
        <w:autoSpaceDN w:val="0"/>
        <w:adjustRightInd w:val="0"/>
        <w:ind w:left="540" w:hanging="540"/>
        <w:jc w:val="both"/>
        <w:rPr>
          <w:rFonts w:ascii="ArialMT" w:hAnsi="ArialMT" w:cs="ArialMT"/>
          <w:lang w:val="es-ES"/>
        </w:rPr>
      </w:pPr>
      <w:r w:rsidRPr="00241032">
        <w:rPr>
          <w:rFonts w:ascii="ArialMT" w:hAnsi="ArialMT" w:cs="ArialMT"/>
          <w:lang w:val="es-ES"/>
        </w:rPr>
        <w:t>El presente documento hace referencia a las actividades emprendidas para implementar el mandato incluido en la Decisión 13.24 a).</w:t>
      </w:r>
      <w:r>
        <w:rPr>
          <w:rFonts w:ascii="ArialMT" w:hAnsi="ArialMT" w:cs="ArialMT"/>
          <w:lang w:val="es-ES"/>
        </w:rPr>
        <w:t xml:space="preserve"> </w:t>
      </w:r>
      <w:r w:rsidRPr="00241032">
        <w:rPr>
          <w:rFonts w:ascii="ArialMT" w:hAnsi="ArialMT" w:cs="ArialMT"/>
          <w:lang w:val="es-ES"/>
        </w:rPr>
        <w:t xml:space="preserve">Los mandatos incluidos en los párrafos b) y c) de la misma decisión se abordan en los documentos </w:t>
      </w:r>
      <w:hyperlink r:id="rId11" w:history="1">
        <w:r w:rsidRPr="00241032">
          <w:rPr>
            <w:rStyle w:val="Hyperlink"/>
            <w:rFonts w:ascii="ArialMT" w:hAnsi="ArialMT" w:cs="ArialMT"/>
            <w:lang w:val="es-ES"/>
          </w:rPr>
          <w:t>UNEP/CMS/ScC-SC6/Doc.7.2</w:t>
        </w:r>
      </w:hyperlink>
      <w:r w:rsidRPr="00241032">
        <w:rPr>
          <w:rFonts w:ascii="ArialMT" w:hAnsi="ArialMT" w:cs="ArialMT"/>
          <w:lang w:val="es-ES"/>
        </w:rPr>
        <w:t xml:space="preserve"> y </w:t>
      </w:r>
      <w:hyperlink r:id="rId12" w:history="1">
        <w:r w:rsidRPr="00241032">
          <w:rPr>
            <w:rStyle w:val="Hyperlink"/>
            <w:rFonts w:ascii="ArialMT" w:hAnsi="ArialMT" w:cs="ArialMT"/>
            <w:lang w:val="es-ES"/>
          </w:rPr>
          <w:t>UNEP/CMS/ScC-SC6/Doc.7.3</w:t>
        </w:r>
      </w:hyperlink>
      <w:r w:rsidRPr="00241032">
        <w:rPr>
          <w:rFonts w:ascii="ArialMT" w:hAnsi="ArialMT" w:cs="ArialMT"/>
          <w:lang w:val="es-ES"/>
        </w:rPr>
        <w:t>.</w:t>
      </w:r>
      <w:r>
        <w:rPr>
          <w:rFonts w:ascii="ArialMT" w:hAnsi="ArialMT" w:cs="ArialMT"/>
          <w:lang w:val="es-ES"/>
        </w:rPr>
        <w:t xml:space="preserve"> </w:t>
      </w:r>
    </w:p>
    <w:p w14:paraId="39331FD0" w14:textId="77777777" w:rsidR="004E32BD" w:rsidRPr="00241032" w:rsidRDefault="004E32BD" w:rsidP="004E32BD">
      <w:pPr>
        <w:pStyle w:val="ListParagraph"/>
        <w:autoSpaceDE w:val="0"/>
        <w:autoSpaceDN w:val="0"/>
        <w:adjustRightInd w:val="0"/>
        <w:ind w:left="540" w:hanging="540"/>
        <w:jc w:val="both"/>
        <w:rPr>
          <w:rFonts w:ascii="ArialMT" w:hAnsi="ArialMT" w:cs="ArialMT"/>
          <w:lang w:val="es-ES"/>
        </w:rPr>
      </w:pPr>
    </w:p>
    <w:p w14:paraId="79583511" w14:textId="77777777" w:rsidR="004E32BD" w:rsidRPr="00241032" w:rsidRDefault="004E32BD" w:rsidP="004E32BD">
      <w:pPr>
        <w:suppressAutoHyphens/>
        <w:ind w:left="540" w:hanging="540"/>
        <w:rPr>
          <w:rFonts w:cs="Arial"/>
          <w:u w:val="single"/>
          <w:lang w:val="es-ES"/>
        </w:rPr>
      </w:pPr>
      <w:r w:rsidRPr="00241032">
        <w:rPr>
          <w:rFonts w:cs="Arial"/>
          <w:u w:val="single"/>
          <w:lang w:val="es-ES"/>
        </w:rPr>
        <w:t>Avances en la implementación de la Decisión 13.24 a)</w:t>
      </w:r>
    </w:p>
    <w:p w14:paraId="47F8CA75" w14:textId="77777777" w:rsidR="004E32BD" w:rsidRPr="00241032" w:rsidRDefault="004E32BD" w:rsidP="004E32BD">
      <w:pPr>
        <w:pStyle w:val="ListParagraph"/>
        <w:autoSpaceDE w:val="0"/>
        <w:autoSpaceDN w:val="0"/>
        <w:adjustRightInd w:val="0"/>
        <w:ind w:left="540" w:hanging="540"/>
        <w:jc w:val="both"/>
        <w:rPr>
          <w:rFonts w:ascii="ArialMT" w:hAnsi="ArialMT" w:cs="ArialMT"/>
          <w:lang w:val="es-ES"/>
        </w:rPr>
      </w:pPr>
    </w:p>
    <w:p w14:paraId="2E7BB8F5" w14:textId="77777777" w:rsidR="004E32BD" w:rsidRPr="00241032" w:rsidRDefault="004E32BD" w:rsidP="004E32BD">
      <w:pPr>
        <w:pStyle w:val="ListParagraph"/>
        <w:widowControl w:val="0"/>
        <w:numPr>
          <w:ilvl w:val="0"/>
          <w:numId w:val="4"/>
        </w:numPr>
        <w:autoSpaceDE w:val="0"/>
        <w:autoSpaceDN w:val="0"/>
        <w:adjustRightInd w:val="0"/>
        <w:ind w:left="540" w:hanging="540"/>
        <w:jc w:val="both"/>
        <w:rPr>
          <w:rFonts w:cs="Arial"/>
          <w:lang w:val="es-ES"/>
        </w:rPr>
      </w:pPr>
      <w:r w:rsidRPr="00241032">
        <w:rPr>
          <w:rFonts w:cs="Arial"/>
          <w:lang w:val="es-ES"/>
        </w:rPr>
        <w:t xml:space="preserve">Las actividades de captación de fondos llevadas a cabo después de la COP13 por la Secretaría en cuanto a la implementación de las Decisiones 13.24 y 13.17 han logrado obtener importantes recursos. En particular, han aportado recursos el Gobierno de Australia (Departamento de Agricultura, Agua y Medio Ambiente), el Gobierno de Suiza (Oficina Federal de Medio Ambiente, FOEN) y el Gobierno del Reino Unido (Departamento de Medio Ambiente, Alimentación y Asuntos Rurales, DEFRA). Gracias a estas contribuciones, la Secretaría ha podido establecer un acuerdo con el Programa de las Naciones Unidas para el Medio </w:t>
      </w:r>
      <w:r w:rsidRPr="00241032">
        <w:rPr>
          <w:rFonts w:cs="Arial"/>
          <w:lang w:val="es-ES"/>
        </w:rPr>
        <w:lastRenderedPageBreak/>
        <w:t xml:space="preserve">Ambiente-Centro Mundial de Vigilancia de la Conservación (PNUMA-WCMC) para ayudar a emprender las actividades previstas en la Decisión 13.24 (a)-(c). </w:t>
      </w:r>
    </w:p>
    <w:p w14:paraId="5B73494C" w14:textId="77777777" w:rsidR="004E32BD" w:rsidRPr="00241032" w:rsidRDefault="004E32BD" w:rsidP="004E32BD">
      <w:pPr>
        <w:pStyle w:val="ListParagraph"/>
        <w:autoSpaceDE w:val="0"/>
        <w:autoSpaceDN w:val="0"/>
        <w:adjustRightInd w:val="0"/>
        <w:ind w:left="540" w:hanging="540"/>
        <w:rPr>
          <w:rFonts w:ascii="ArialMT" w:hAnsi="ArialMT" w:cs="ArialMT"/>
          <w:lang w:val="es-ES"/>
        </w:rPr>
      </w:pPr>
    </w:p>
    <w:p w14:paraId="70CFCE96" w14:textId="77777777" w:rsidR="004E32BD" w:rsidRPr="00241032" w:rsidRDefault="004E32BD" w:rsidP="004E32BD">
      <w:pPr>
        <w:pStyle w:val="ListParagraph"/>
        <w:widowControl w:val="0"/>
        <w:numPr>
          <w:ilvl w:val="0"/>
          <w:numId w:val="4"/>
        </w:numPr>
        <w:autoSpaceDE w:val="0"/>
        <w:autoSpaceDN w:val="0"/>
        <w:adjustRightInd w:val="0"/>
        <w:ind w:left="540" w:hanging="540"/>
        <w:jc w:val="both"/>
        <w:rPr>
          <w:rFonts w:cs="Arial"/>
          <w:lang w:val="es-ES"/>
        </w:rPr>
      </w:pPr>
      <w:r w:rsidRPr="00241032">
        <w:rPr>
          <w:rFonts w:cs="Arial"/>
          <w:lang w:val="es-ES"/>
        </w:rPr>
        <w:t>Como paso inicial, la Secretaría de la CMS y el PNUMA-WCMC elaboraron un marco para examinar el estado de conservación de las especies migratorias que podría servir de base para la compilación del informe para la COP14. Se remitió un borrador del marco a la 5.</w:t>
      </w:r>
      <w:r w:rsidRPr="00241032">
        <w:rPr>
          <w:rFonts w:cs="Arial"/>
          <w:vertAlign w:val="superscript"/>
          <w:lang w:val="es-ES"/>
        </w:rPr>
        <w:t>a</w:t>
      </w:r>
      <w:r w:rsidRPr="00241032">
        <w:rPr>
          <w:rFonts w:cs="Arial"/>
          <w:lang w:val="es-ES"/>
        </w:rPr>
        <w:t xml:space="preserve"> Reunión del Comité del Período de Sesiones del Consejo Científico (ScC-SC5, 2021), que lo revisó y ratificó. </w:t>
      </w:r>
    </w:p>
    <w:p w14:paraId="6F35327F" w14:textId="77777777" w:rsidR="004E32BD" w:rsidRPr="00241032" w:rsidRDefault="004E32BD" w:rsidP="004E32BD">
      <w:pPr>
        <w:pStyle w:val="ListParagraph"/>
        <w:ind w:left="540" w:hanging="540"/>
        <w:rPr>
          <w:rFonts w:cs="Arial"/>
          <w:lang w:val="es-ES"/>
        </w:rPr>
      </w:pPr>
    </w:p>
    <w:p w14:paraId="66DF2274" w14:textId="77777777" w:rsidR="004E32BD" w:rsidRPr="00241032" w:rsidRDefault="004E32BD" w:rsidP="004E32BD">
      <w:pPr>
        <w:pStyle w:val="ListParagraph"/>
        <w:numPr>
          <w:ilvl w:val="0"/>
          <w:numId w:val="4"/>
        </w:numPr>
        <w:autoSpaceDE w:val="0"/>
        <w:autoSpaceDN w:val="0"/>
        <w:adjustRightInd w:val="0"/>
        <w:ind w:left="540" w:hanging="540"/>
        <w:jc w:val="both"/>
        <w:rPr>
          <w:rFonts w:cs="Arial"/>
          <w:lang w:val="es-ES"/>
        </w:rPr>
      </w:pPr>
      <w:r w:rsidRPr="00241032">
        <w:rPr>
          <w:rFonts w:cs="Arial"/>
          <w:lang w:val="es-ES"/>
        </w:rPr>
        <w:t xml:space="preserve">Basándose en el marco establecido, el WCMC, en estrecha colaboración con la Secretaría, elaboró el borrador del informe sobre la </w:t>
      </w:r>
      <w:r w:rsidRPr="00241032">
        <w:rPr>
          <w:rFonts w:cs="Arial"/>
          <w:i/>
          <w:iCs/>
          <w:lang w:val="es-ES"/>
        </w:rPr>
        <w:t>Situación de las especies migratorias en el mundo</w:t>
      </w:r>
      <w:r w:rsidRPr="00241032">
        <w:rPr>
          <w:rFonts w:cs="Arial"/>
          <w:lang w:val="es-ES"/>
        </w:rPr>
        <w:t>, que se ha remitido a la 6.</w:t>
      </w:r>
      <w:r w:rsidRPr="00241032">
        <w:rPr>
          <w:rFonts w:cs="Arial"/>
          <w:vertAlign w:val="superscript"/>
          <w:lang w:val="es-ES"/>
        </w:rPr>
        <w:t>a</w:t>
      </w:r>
      <w:r w:rsidRPr="00241032">
        <w:rPr>
          <w:rFonts w:cs="Arial"/>
          <w:lang w:val="es-ES"/>
        </w:rPr>
        <w:t xml:space="preserve"> Reunión del Comité del Período de Sesiones del Consejo Científico para su debate, de conformidad con la Decisión 13.24 d) y 13.26 b). </w:t>
      </w:r>
    </w:p>
    <w:p w14:paraId="1939A0C6" w14:textId="77777777" w:rsidR="004E32BD" w:rsidRPr="00241032" w:rsidRDefault="004E32BD" w:rsidP="004E32BD">
      <w:pPr>
        <w:pStyle w:val="ListParagraph"/>
        <w:ind w:left="540" w:hanging="540"/>
        <w:rPr>
          <w:rFonts w:cs="Arial"/>
          <w:lang w:val="es-ES"/>
        </w:rPr>
      </w:pPr>
    </w:p>
    <w:p w14:paraId="52D97D3B" w14:textId="77777777" w:rsidR="004E32BD" w:rsidRPr="00241032" w:rsidRDefault="004E32BD" w:rsidP="004E32BD">
      <w:pPr>
        <w:pStyle w:val="ListParagraph"/>
        <w:numPr>
          <w:ilvl w:val="0"/>
          <w:numId w:val="4"/>
        </w:numPr>
        <w:autoSpaceDE w:val="0"/>
        <w:autoSpaceDN w:val="0"/>
        <w:adjustRightInd w:val="0"/>
        <w:ind w:left="540" w:hanging="540"/>
        <w:jc w:val="both"/>
        <w:rPr>
          <w:rFonts w:cs="Arial"/>
          <w:lang w:val="es-ES"/>
        </w:rPr>
      </w:pPr>
      <w:r w:rsidRPr="00241032">
        <w:rPr>
          <w:rFonts w:cs="Arial"/>
          <w:lang w:val="es-ES"/>
        </w:rPr>
        <w:t xml:space="preserve">El borrador del informe se reproduce en el Anexo del presente documento. La Secretaría agradecería en particular cualquier observación y asesoramiento sobre i) los posibles datos inexactos que aparezcan en el informe; </w:t>
      </w:r>
      <w:proofErr w:type="spellStart"/>
      <w:r w:rsidRPr="00241032">
        <w:rPr>
          <w:rFonts w:cs="Arial"/>
          <w:lang w:val="es-ES"/>
        </w:rPr>
        <w:t>ii</w:t>
      </w:r>
      <w:proofErr w:type="spellEnd"/>
      <w:r w:rsidRPr="00241032">
        <w:rPr>
          <w:rFonts w:cs="Arial"/>
          <w:lang w:val="es-ES"/>
        </w:rPr>
        <w:t xml:space="preserve">) cualquier aclaración que sea necesaria en relación con el contenido del informe; </w:t>
      </w:r>
      <w:proofErr w:type="spellStart"/>
      <w:r w:rsidRPr="00241032">
        <w:rPr>
          <w:rFonts w:cs="Arial"/>
          <w:lang w:val="es-ES"/>
        </w:rPr>
        <w:t>iii</w:t>
      </w:r>
      <w:proofErr w:type="spellEnd"/>
      <w:r w:rsidRPr="00241032">
        <w:rPr>
          <w:rFonts w:cs="Arial"/>
          <w:lang w:val="es-ES"/>
        </w:rPr>
        <w:t xml:space="preserve">) las posibles versiones futuras de un informe sobre el estado de conservación de las especies migratorias, incluida su frecuencia deseable; </w:t>
      </w:r>
      <w:proofErr w:type="spellStart"/>
      <w:r w:rsidRPr="00241032">
        <w:rPr>
          <w:rFonts w:cs="Arial"/>
          <w:lang w:val="es-ES"/>
        </w:rPr>
        <w:t>iv</w:t>
      </w:r>
      <w:proofErr w:type="spellEnd"/>
      <w:r w:rsidRPr="00241032">
        <w:rPr>
          <w:rFonts w:cs="Arial"/>
          <w:lang w:val="es-ES"/>
        </w:rPr>
        <w:t>) las posibles conclusiones y recomendaciones para la COP14, incluida cualquier laguna que se deba rellenar; v) cualquier otra orientación relativa a la finalización del informe y su envío a la COP14.</w:t>
      </w:r>
      <w:r>
        <w:rPr>
          <w:rFonts w:cs="Arial"/>
          <w:lang w:val="es-ES"/>
        </w:rPr>
        <w:t xml:space="preserve"> </w:t>
      </w:r>
    </w:p>
    <w:p w14:paraId="7CA62E33" w14:textId="77777777" w:rsidR="004E32BD" w:rsidRPr="00241032" w:rsidRDefault="004E32BD" w:rsidP="004E32BD">
      <w:pPr>
        <w:pStyle w:val="ListParagraph"/>
        <w:autoSpaceDE w:val="0"/>
        <w:autoSpaceDN w:val="0"/>
        <w:adjustRightInd w:val="0"/>
        <w:ind w:left="360"/>
        <w:jc w:val="both"/>
        <w:rPr>
          <w:rFonts w:cs="Arial"/>
          <w:lang w:val="es-ES"/>
        </w:rPr>
      </w:pPr>
    </w:p>
    <w:p w14:paraId="0E475EB4" w14:textId="77777777" w:rsidR="004E32BD" w:rsidRPr="00241032" w:rsidRDefault="004E32BD" w:rsidP="004E32BD">
      <w:pPr>
        <w:pStyle w:val="ListParagraph"/>
        <w:ind w:left="567" w:hanging="567"/>
        <w:rPr>
          <w:rFonts w:cs="Arial"/>
          <w:u w:val="single"/>
          <w:lang w:val="es-ES"/>
        </w:rPr>
      </w:pPr>
      <w:r w:rsidRPr="00241032">
        <w:rPr>
          <w:rFonts w:cs="Arial"/>
          <w:u w:val="single"/>
          <w:lang w:val="es-ES"/>
        </w:rPr>
        <w:t>Acciones recomendadas</w:t>
      </w:r>
    </w:p>
    <w:p w14:paraId="6308E2C0" w14:textId="77777777" w:rsidR="004E32BD" w:rsidRPr="00241032" w:rsidRDefault="004E32BD" w:rsidP="004E32BD">
      <w:pPr>
        <w:pStyle w:val="ListParagraph"/>
        <w:ind w:left="567" w:hanging="567"/>
        <w:rPr>
          <w:rFonts w:cs="Arial"/>
          <w:lang w:val="es-ES"/>
        </w:rPr>
      </w:pPr>
    </w:p>
    <w:p w14:paraId="66EFC4E7" w14:textId="77777777" w:rsidR="004E32BD" w:rsidRPr="00241032" w:rsidRDefault="004E32BD" w:rsidP="004E32BD">
      <w:pPr>
        <w:pStyle w:val="ListParagraph"/>
        <w:numPr>
          <w:ilvl w:val="0"/>
          <w:numId w:val="4"/>
        </w:numPr>
        <w:autoSpaceDE w:val="0"/>
        <w:autoSpaceDN w:val="0"/>
        <w:adjustRightInd w:val="0"/>
        <w:ind w:left="540" w:hanging="540"/>
        <w:jc w:val="both"/>
        <w:rPr>
          <w:rFonts w:cs="Arial"/>
          <w:lang w:val="es-ES"/>
        </w:rPr>
      </w:pPr>
      <w:r w:rsidRPr="00241032">
        <w:rPr>
          <w:rFonts w:cs="Arial"/>
          <w:lang w:val="es-ES"/>
        </w:rPr>
        <w:t>Se recomienda al Consejo Científico que:</w:t>
      </w:r>
    </w:p>
    <w:p w14:paraId="1761B400" w14:textId="77777777" w:rsidR="004E32BD" w:rsidRPr="00241032" w:rsidRDefault="004E32BD" w:rsidP="004E32BD">
      <w:pPr>
        <w:adjustRightInd w:val="0"/>
        <w:ind w:left="567" w:hanging="567"/>
        <w:jc w:val="both"/>
        <w:rPr>
          <w:rFonts w:cs="Arial"/>
          <w:lang w:val="es-ES"/>
        </w:rPr>
      </w:pPr>
    </w:p>
    <w:p w14:paraId="1A4334ED" w14:textId="77777777" w:rsidR="004E32BD" w:rsidRPr="00241032" w:rsidRDefault="004E32BD" w:rsidP="004E32BD">
      <w:pPr>
        <w:pStyle w:val="ListParagraph"/>
        <w:numPr>
          <w:ilvl w:val="0"/>
          <w:numId w:val="5"/>
        </w:numPr>
        <w:autoSpaceDE w:val="0"/>
        <w:autoSpaceDN w:val="0"/>
        <w:adjustRightInd w:val="0"/>
        <w:ind w:left="1134" w:hanging="567"/>
        <w:jc w:val="both"/>
        <w:rPr>
          <w:rFonts w:cs="Arial"/>
          <w:lang w:val="es-ES"/>
        </w:rPr>
      </w:pPr>
      <w:r w:rsidRPr="00241032">
        <w:rPr>
          <w:rFonts w:cs="Arial"/>
          <w:lang w:val="es-ES"/>
        </w:rPr>
        <w:t xml:space="preserve">examine el borrador del informe sobre la </w:t>
      </w:r>
      <w:r w:rsidRPr="00241032">
        <w:rPr>
          <w:rFonts w:cs="Arial"/>
          <w:i/>
          <w:iCs/>
          <w:lang w:val="es-ES"/>
        </w:rPr>
        <w:t>Situación de las especies migratorias en el mundo</w:t>
      </w:r>
      <w:r w:rsidRPr="00241032">
        <w:rPr>
          <w:rFonts w:cs="Arial"/>
          <w:lang w:val="es-ES"/>
        </w:rPr>
        <w:t>, que se incluye en el anexo del presente documento;</w:t>
      </w:r>
    </w:p>
    <w:p w14:paraId="1F52222B" w14:textId="77777777" w:rsidR="004E32BD" w:rsidRPr="00241032" w:rsidRDefault="004E32BD" w:rsidP="004E32BD">
      <w:pPr>
        <w:pStyle w:val="ListParagraph"/>
        <w:adjustRightInd w:val="0"/>
        <w:ind w:left="1134" w:hanging="567"/>
        <w:jc w:val="both"/>
        <w:rPr>
          <w:rFonts w:cs="Arial"/>
          <w:lang w:val="es-ES"/>
        </w:rPr>
      </w:pPr>
    </w:p>
    <w:p w14:paraId="2CF59CB2" w14:textId="77777777" w:rsidR="004E32BD" w:rsidRPr="00241032" w:rsidRDefault="004E32BD" w:rsidP="004E32BD">
      <w:pPr>
        <w:pStyle w:val="ListParagraph"/>
        <w:numPr>
          <w:ilvl w:val="0"/>
          <w:numId w:val="5"/>
        </w:numPr>
        <w:autoSpaceDE w:val="0"/>
        <w:autoSpaceDN w:val="0"/>
        <w:adjustRightInd w:val="0"/>
        <w:ind w:left="1134" w:hanging="567"/>
        <w:jc w:val="both"/>
        <w:rPr>
          <w:rFonts w:ascii="ArialMT" w:hAnsi="ArialMT" w:cs="ArialMT"/>
          <w:lang w:val="es-ES"/>
        </w:rPr>
      </w:pPr>
      <w:r w:rsidRPr="00241032">
        <w:rPr>
          <w:rFonts w:cs="Arial"/>
          <w:lang w:val="es-ES"/>
        </w:rPr>
        <w:t xml:space="preserve">formule observaciones y ofrezca asesoramiento a la Secretaría en relación con la finalización del informe y su presentación a la COP14, incluidas las conclusiones y recomendaciones que haya que poner en conocimiento de la COP. </w:t>
      </w:r>
    </w:p>
    <w:p w14:paraId="658920AB" w14:textId="77777777" w:rsidR="004E32BD" w:rsidRPr="00241032" w:rsidRDefault="004E32BD" w:rsidP="004E32BD">
      <w:pPr>
        <w:autoSpaceDE w:val="0"/>
        <w:autoSpaceDN w:val="0"/>
        <w:adjustRightInd w:val="0"/>
        <w:jc w:val="both"/>
        <w:rPr>
          <w:rFonts w:ascii="ArialMT" w:hAnsi="ArialMT" w:cs="ArialMT"/>
          <w:lang w:val="es-ES"/>
        </w:rPr>
      </w:pPr>
    </w:p>
    <w:p w14:paraId="60E5ABDC" w14:textId="08571796" w:rsidR="00B70424" w:rsidRPr="005B1586" w:rsidRDefault="00B70424" w:rsidP="004D2917">
      <w:pPr>
        <w:rPr>
          <w:rFonts w:cs="Arial"/>
          <w:lang w:val="es-ES"/>
        </w:rPr>
      </w:pPr>
    </w:p>
    <w:sectPr w:rsidR="00B70424" w:rsidRPr="005B1586" w:rsidSect="004D2917">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36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28B48" w14:textId="77777777" w:rsidR="000D7587" w:rsidRDefault="000D7587" w:rsidP="008562CA">
      <w:r>
        <w:separator/>
      </w:r>
    </w:p>
  </w:endnote>
  <w:endnote w:type="continuationSeparator" w:id="0">
    <w:p w14:paraId="0740910A" w14:textId="77777777" w:rsidR="000D7587" w:rsidRDefault="000D7587"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25777459"/>
      <w:docPartObj>
        <w:docPartGallery w:val="Page Numbers (Bottom of Page)"/>
        <w:docPartUnique/>
      </w:docPartObj>
    </w:sdtPr>
    <w:sdtEndPr>
      <w:rPr>
        <w:noProof/>
      </w:rPr>
    </w:sdtEndPr>
    <w:sdtContent>
      <w:p w14:paraId="4BE684D9"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95497213"/>
      <w:docPartObj>
        <w:docPartGallery w:val="Page Numbers (Bottom of Page)"/>
        <w:docPartUnique/>
      </w:docPartObj>
    </w:sdtPr>
    <w:sdtEndPr>
      <w:rPr>
        <w:noProof/>
      </w:rPr>
    </w:sdtEndPr>
    <w:sdtContent>
      <w:p w14:paraId="7C5A6762"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5018" w14:textId="77777777" w:rsidR="00BA1C45" w:rsidRDefault="00BA1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44764" w14:textId="77777777" w:rsidR="000D7587" w:rsidRDefault="000D7587" w:rsidP="008562CA">
      <w:r>
        <w:separator/>
      </w:r>
    </w:p>
  </w:footnote>
  <w:footnote w:type="continuationSeparator" w:id="0">
    <w:p w14:paraId="7A7B5DC7" w14:textId="77777777" w:rsidR="000D7587" w:rsidRDefault="000D7587"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3E4C" w14:textId="3A5E4DC5" w:rsidR="004D2917" w:rsidRPr="00025092" w:rsidRDefault="004D2917" w:rsidP="004D2917">
    <w:pPr>
      <w:pBdr>
        <w:bottom w:val="single" w:sz="4" w:space="1" w:color="auto"/>
      </w:pBdr>
      <w:spacing w:before="120"/>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EC6F8A">
      <w:rPr>
        <w:rFonts w:cs="Arial"/>
        <w:i/>
        <w:iCs/>
        <w:sz w:val="18"/>
        <w:szCs w:val="18"/>
      </w:rPr>
      <w:t>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3ABF" w14:textId="64C989E6" w:rsidR="004D2917" w:rsidRDefault="004D2917" w:rsidP="004D2917">
    <w:pPr>
      <w:pBdr>
        <w:bottom w:val="single" w:sz="4" w:space="1" w:color="auto"/>
      </w:pBdr>
      <w:spacing w:before="120"/>
      <w:jc w:val="right"/>
      <w:rPr>
        <w:rFonts w:cs="Arial"/>
        <w:i/>
        <w:iCs/>
        <w:sz w:val="18"/>
        <w:szCs w:val="18"/>
      </w:rPr>
    </w:pPr>
    <w:r w:rsidRPr="00025092">
      <w:rPr>
        <w:rFonts w:cs="Arial"/>
        <w:i/>
        <w:iCs/>
        <w:sz w:val="18"/>
        <w:szCs w:val="18"/>
      </w:rPr>
      <w:t>UNEP/CMS/ScC-SC</w:t>
    </w:r>
    <w:r w:rsidR="00990DE6">
      <w:rPr>
        <w:rFonts w:cs="Arial"/>
        <w:i/>
        <w:iCs/>
        <w:sz w:val="18"/>
        <w:szCs w:val="18"/>
      </w:rPr>
      <w:t>6</w:t>
    </w:r>
    <w:r w:rsidRPr="00025092">
      <w:rPr>
        <w:rFonts w:cs="Arial"/>
        <w:i/>
        <w:iCs/>
        <w:sz w:val="18"/>
        <w:szCs w:val="18"/>
      </w:rPr>
      <w:t>/Doc.</w:t>
    </w:r>
    <w:r w:rsidR="00EC6F8A">
      <w:rPr>
        <w:rFonts w:cs="Arial"/>
        <w:i/>
        <w:iCs/>
        <w:sz w:val="18"/>
        <w:szCs w:val="18"/>
      </w:rPr>
      <w:t>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12EF" w14:textId="77777777" w:rsidR="0011146B" w:rsidRPr="008C639C" w:rsidRDefault="00F57561" w:rsidP="0011146B">
    <w:pPr>
      <w:tabs>
        <w:tab w:val="left" w:pos="-720"/>
        <w:tab w:val="left" w:pos="310"/>
        <w:tab w:val="left" w:pos="1080"/>
      </w:tabs>
      <w:ind w:right="1123"/>
      <w:jc w:val="both"/>
      <w:rPr>
        <w:rFonts w:cs="Arial"/>
        <w:b/>
        <w:spacing w:val="5"/>
      </w:rPr>
    </w:pPr>
    <w:r>
      <w:rPr>
        <w:noProof/>
      </w:rPr>
      <mc:AlternateContent>
        <mc:Choice Requires="wps">
          <w:drawing>
            <wp:anchor distT="45720" distB="45720" distL="114300" distR="114300" simplePos="0" relativeHeight="251660288" behindDoc="0" locked="0" layoutInCell="1" allowOverlap="1" wp14:anchorId="18948DCB" wp14:editId="16106BB5">
              <wp:simplePos x="0" y="0"/>
              <wp:positionH relativeFrom="column">
                <wp:posOffset>895350</wp:posOffset>
              </wp:positionH>
              <wp:positionV relativeFrom="paragraph">
                <wp:posOffset>290830</wp:posOffset>
              </wp:positionV>
              <wp:extent cx="4583430" cy="558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948DCB" id="_x0000_t202" coordsize="21600,21600" o:spt="202" path="m,l,21600r21600,l21600,xe">
              <v:stroke joinstyle="miter"/>
              <v:path gradientshapeok="t" o:connecttype="rect"/>
            </v:shapetype>
            <v:shape id="Text Box 2" o:spid="_x0000_s1027" type="#_x0000_t202" style="position:absolute;left:0;text-align:left;margin-left:70.5pt;margin-top:22.9pt;width:360.9pt;height: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" filled="f" stroked="f" strokeweight="0">
              <v:textbox style="mso-fit-shape-to-text:t">
                <w:txbxContent>
                  <w:p w14:paraId="42E17173" w14:textId="77777777" w:rsidR="0011146B" w:rsidRPr="008C639C" w:rsidRDefault="0011146B" w:rsidP="0011146B">
                    <w:pPr>
                      <w:rPr>
                        <w:rFonts w:cs="Arial"/>
                        <w:b/>
                        <w:spacing w:val="9"/>
                        <w:sz w:val="32"/>
                        <w:szCs w:val="33"/>
                        <w:lang w:val="es-ES"/>
                      </w:rPr>
                    </w:pPr>
                    <w:r w:rsidRPr="008C639C">
                      <w:rPr>
                        <w:rFonts w:cs="Arial"/>
                        <w:b/>
                        <w:spacing w:val="9"/>
                        <w:sz w:val="32"/>
                        <w:szCs w:val="33"/>
                        <w:lang w:val="es-ES"/>
                      </w:rPr>
                      <w:t>Convención sobre la conservación de las</w:t>
                    </w:r>
                  </w:p>
                  <w:p w14:paraId="5DCA1E1F" w14:textId="77777777" w:rsidR="0011146B" w:rsidRPr="0037111C" w:rsidRDefault="0011146B" w:rsidP="0011146B">
                    <w:pPr>
                      <w:rPr>
                        <w:rFonts w:cs="Arial"/>
                        <w:b/>
                        <w:spacing w:val="6"/>
                        <w:sz w:val="32"/>
                        <w:szCs w:val="33"/>
                      </w:rPr>
                    </w:pPr>
                    <w:proofErr w:type="spellStart"/>
                    <w:r w:rsidRPr="0037111C">
                      <w:rPr>
                        <w:rFonts w:cs="Arial"/>
                        <w:b/>
                        <w:sz w:val="32"/>
                        <w:szCs w:val="33"/>
                      </w:rPr>
                      <w:t>especies</w:t>
                    </w:r>
                    <w:proofErr w:type="spellEnd"/>
                    <w:r w:rsidRPr="0037111C">
                      <w:rPr>
                        <w:rFonts w:cs="Arial"/>
                        <w:b/>
                        <w:sz w:val="32"/>
                        <w:szCs w:val="33"/>
                      </w:rPr>
                      <w:t xml:space="preserve"> </w:t>
                    </w:r>
                    <w:proofErr w:type="spellStart"/>
                    <w:r w:rsidRPr="0037111C">
                      <w:rPr>
                        <w:rFonts w:cs="Arial"/>
                        <w:b/>
                        <w:sz w:val="32"/>
                        <w:szCs w:val="33"/>
                      </w:rPr>
                      <w:t>migratorias</w:t>
                    </w:r>
                    <w:proofErr w:type="spellEnd"/>
                    <w:r w:rsidRPr="0037111C">
                      <w:rPr>
                        <w:rFonts w:cs="Arial"/>
                        <w:b/>
                        <w:sz w:val="32"/>
                        <w:szCs w:val="33"/>
                      </w:rPr>
                      <w:t xml:space="preserve"> de </w:t>
                    </w:r>
                    <w:proofErr w:type="spellStart"/>
                    <w:r w:rsidRPr="0037111C">
                      <w:rPr>
                        <w:rFonts w:cs="Arial"/>
                        <w:b/>
                        <w:sz w:val="32"/>
                        <w:szCs w:val="33"/>
                      </w:rPr>
                      <w:t>animales</w:t>
                    </w:r>
                    <w:proofErr w:type="spellEnd"/>
                    <w:r w:rsidRPr="0037111C">
                      <w:rPr>
                        <w:rFonts w:cs="Arial"/>
                        <w:b/>
                        <w:sz w:val="32"/>
                        <w:szCs w:val="33"/>
                      </w:rPr>
                      <w:t xml:space="preserve"> </w:t>
                    </w:r>
                    <w:proofErr w:type="spellStart"/>
                    <w:r w:rsidRPr="0037111C">
                      <w:rPr>
                        <w:rFonts w:cs="Arial"/>
                        <w:b/>
                        <w:sz w:val="32"/>
                        <w:szCs w:val="33"/>
                      </w:rPr>
                      <w:t>silvestres</w:t>
                    </w:r>
                    <w:proofErr w:type="spellEnd"/>
                  </w:p>
                </w:txbxContent>
              </v:textbox>
              <w10:wrap type="square"/>
            </v:shape>
          </w:pict>
        </mc:Fallback>
      </mc:AlternateContent>
    </w:r>
    <w:r>
      <w:rPr>
        <w:noProof/>
      </w:rPr>
      <w:drawing>
        <wp:anchor distT="0" distB="0" distL="114300" distR="114300" simplePos="0" relativeHeight="251659264" behindDoc="1" locked="0" layoutInCell="1" allowOverlap="1" wp14:anchorId="0F00B2C2" wp14:editId="28D67234">
          <wp:simplePos x="0" y="0"/>
          <wp:positionH relativeFrom="column">
            <wp:posOffset>5587365</wp:posOffset>
          </wp:positionH>
          <wp:positionV relativeFrom="paragraph">
            <wp:posOffset>108585</wp:posOffset>
          </wp:positionV>
          <wp:extent cx="492125" cy="690880"/>
          <wp:effectExtent l="0" t="0" r="3175" b="0"/>
          <wp:wrapTight wrapText="bothSides">
            <wp:wrapPolygon edited="0">
              <wp:start x="0" y="0"/>
              <wp:lineTo x="0" y="20846"/>
              <wp:lineTo x="20903" y="20846"/>
              <wp:lineTo x="20903" y="0"/>
              <wp:lineTo x="0" y="0"/>
            </wp:wrapPolygon>
          </wp:wrapTight>
          <wp:docPr id="23" name="Picture 23"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690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5E7F16F" wp14:editId="6E26002B">
          <wp:simplePos x="0" y="0"/>
          <wp:positionH relativeFrom="column">
            <wp:posOffset>-581660</wp:posOffset>
          </wp:positionH>
          <wp:positionV relativeFrom="paragraph">
            <wp:posOffset>-171450</wp:posOffset>
          </wp:positionV>
          <wp:extent cx="1266825" cy="1266825"/>
          <wp:effectExtent l="0" t="0" r="9525" b="9525"/>
          <wp:wrapTight wrapText="bothSides">
            <wp:wrapPolygon edited="0">
              <wp:start x="0" y="0"/>
              <wp:lineTo x="0" y="21438"/>
              <wp:lineTo x="21438" y="21438"/>
              <wp:lineTo x="2143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66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46B" w:rsidRPr="00CF6706">
      <w:rPr>
        <w:rFonts w:cs="Arial"/>
        <w:b/>
        <w:spacing w:val="5"/>
        <w:sz w:val="34"/>
        <w:szCs w:val="34"/>
      </w:rPr>
      <w:t xml:space="preserve"> </w:t>
    </w:r>
  </w:p>
  <w:p w14:paraId="7E5C2680" w14:textId="77777777" w:rsidR="001F56E8" w:rsidRPr="00EB2EEE" w:rsidRDefault="001F56E8" w:rsidP="00EB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02E6"/>
    <w:multiLevelType w:val="hybridMultilevel"/>
    <w:tmpl w:val="FDFC54C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295E3092"/>
    <w:multiLevelType w:val="hybridMultilevel"/>
    <w:tmpl w:val="F8AEC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675B8D"/>
    <w:multiLevelType w:val="hybridMultilevel"/>
    <w:tmpl w:val="E1BEF24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F9B646E"/>
    <w:multiLevelType w:val="hybridMultilevel"/>
    <w:tmpl w:val="C6FC3484"/>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DAA2D3B"/>
    <w:multiLevelType w:val="hybridMultilevel"/>
    <w:tmpl w:val="B3DCAEE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9A23F83"/>
    <w:multiLevelType w:val="hybridMultilevel"/>
    <w:tmpl w:val="1B40C1A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757018937">
    <w:abstractNumId w:val="1"/>
  </w:num>
  <w:num w:numId="2" w16cid:durableId="156656548">
    <w:abstractNumId w:val="5"/>
  </w:num>
  <w:num w:numId="3" w16cid:durableId="1142117419">
    <w:abstractNumId w:val="2"/>
  </w:num>
  <w:num w:numId="4" w16cid:durableId="509177350">
    <w:abstractNumId w:val="0"/>
  </w:num>
  <w:num w:numId="5" w16cid:durableId="476607167">
    <w:abstractNumId w:val="4"/>
  </w:num>
  <w:num w:numId="6" w16cid:durableId="198836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5092"/>
    <w:rsid w:val="00034F7E"/>
    <w:rsid w:val="00084897"/>
    <w:rsid w:val="000C2262"/>
    <w:rsid w:val="000D7587"/>
    <w:rsid w:val="0011146B"/>
    <w:rsid w:val="00187427"/>
    <w:rsid w:val="001F56E8"/>
    <w:rsid w:val="002120D1"/>
    <w:rsid w:val="00236C6A"/>
    <w:rsid w:val="002506C2"/>
    <w:rsid w:val="00255507"/>
    <w:rsid w:val="002604BA"/>
    <w:rsid w:val="00304D3A"/>
    <w:rsid w:val="00307FD9"/>
    <w:rsid w:val="003A11A8"/>
    <w:rsid w:val="00437C87"/>
    <w:rsid w:val="0045575B"/>
    <w:rsid w:val="004B16C3"/>
    <w:rsid w:val="004C765C"/>
    <w:rsid w:val="004D2917"/>
    <w:rsid w:val="004E32BD"/>
    <w:rsid w:val="005B1586"/>
    <w:rsid w:val="005E1A0D"/>
    <w:rsid w:val="00763277"/>
    <w:rsid w:val="007E238D"/>
    <w:rsid w:val="007F110A"/>
    <w:rsid w:val="00820839"/>
    <w:rsid w:val="00844F23"/>
    <w:rsid w:val="008562CA"/>
    <w:rsid w:val="008A1A1D"/>
    <w:rsid w:val="008D7252"/>
    <w:rsid w:val="00990DE6"/>
    <w:rsid w:val="009A40F8"/>
    <w:rsid w:val="009F6644"/>
    <w:rsid w:val="00A511CF"/>
    <w:rsid w:val="00A73785"/>
    <w:rsid w:val="00B36C20"/>
    <w:rsid w:val="00B70424"/>
    <w:rsid w:val="00BA1C45"/>
    <w:rsid w:val="00BB3F80"/>
    <w:rsid w:val="00BD2BCE"/>
    <w:rsid w:val="00BE7C6B"/>
    <w:rsid w:val="00C62BAD"/>
    <w:rsid w:val="00D65902"/>
    <w:rsid w:val="00E00E2B"/>
    <w:rsid w:val="00E10AC2"/>
    <w:rsid w:val="00E1103E"/>
    <w:rsid w:val="00E976CE"/>
    <w:rsid w:val="00EB2EEE"/>
    <w:rsid w:val="00EC6F8A"/>
    <w:rsid w:val="00EF3910"/>
    <w:rsid w:val="00F01E83"/>
    <w:rsid w:val="00F02E76"/>
    <w:rsid w:val="00F4206A"/>
    <w:rsid w:val="00F5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A98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4E32BD"/>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link w:val="ListParagraphChar"/>
    <w:uiPriority w:val="34"/>
    <w:qFormat/>
    <w:rsid w:val="004D2917"/>
    <w:pPr>
      <w:ind w:left="720"/>
      <w:contextualSpacing/>
    </w:pPr>
  </w:style>
  <w:style w:type="character" w:styleId="Hyperlink">
    <w:name w:val="Hyperlink"/>
    <w:rsid w:val="00304D3A"/>
    <w:rPr>
      <w:color w:val="0000FF"/>
      <w:u w:val="single"/>
    </w:rPr>
  </w:style>
  <w:style w:type="paragraph" w:styleId="FootnoteText">
    <w:name w:val="footnote text"/>
    <w:basedOn w:val="Normal"/>
    <w:link w:val="FootnoteTextChar"/>
    <w:uiPriority w:val="99"/>
    <w:semiHidden/>
    <w:unhideWhenUsed/>
    <w:rsid w:val="00304D3A"/>
    <w:rPr>
      <w:sz w:val="20"/>
      <w:szCs w:val="20"/>
      <w:lang w:val="en-GB"/>
    </w:rPr>
  </w:style>
  <w:style w:type="character" w:customStyle="1" w:styleId="FootnoteTextChar">
    <w:name w:val="Footnote Text Char"/>
    <w:basedOn w:val="DefaultParagraphFont"/>
    <w:link w:val="FootnoteText"/>
    <w:uiPriority w:val="99"/>
    <w:semiHidden/>
    <w:rsid w:val="00304D3A"/>
    <w:rPr>
      <w:rFonts w:ascii="Arial" w:hAnsi="Arial"/>
      <w:sz w:val="20"/>
      <w:szCs w:val="20"/>
      <w:lang w:val="en-GB"/>
    </w:rPr>
  </w:style>
  <w:style w:type="character" w:styleId="FootnoteReference">
    <w:name w:val="footnote reference"/>
    <w:basedOn w:val="DefaultParagraphFont"/>
    <w:uiPriority w:val="99"/>
    <w:semiHidden/>
    <w:unhideWhenUsed/>
    <w:rsid w:val="00304D3A"/>
    <w:rPr>
      <w:vertAlign w:val="superscript"/>
    </w:rPr>
  </w:style>
  <w:style w:type="character" w:customStyle="1" w:styleId="Heading2Char">
    <w:name w:val="Heading 2 Char"/>
    <w:basedOn w:val="DefaultParagraphFont"/>
    <w:link w:val="Heading2"/>
    <w:rsid w:val="004E32BD"/>
    <w:rPr>
      <w:rFonts w:ascii="Times New Roman" w:eastAsia="Times New Roman" w:hAnsi="Times New Roman" w:cs="Times New Roman"/>
      <w:b/>
      <w:bCs/>
      <w:snapToGrid w:val="0"/>
      <w:szCs w:val="20"/>
      <w:lang w:val="en-GB"/>
    </w:rPr>
  </w:style>
  <w:style w:type="character" w:customStyle="1" w:styleId="ListParagraphChar">
    <w:name w:val="List Paragraph Char"/>
    <w:link w:val="ListParagraph"/>
    <w:uiPriority w:val="34"/>
    <w:locked/>
    <w:rsid w:val="004E32B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int/en/document/depth-review-conservation-status-individual-cms-listed-species-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en/document/assessment-risk-posed-cms-appendix-i-listed-species-direct-use-and-trade-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Props1.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2.xml><?xml version="1.0" encoding="utf-8"?>
<ds:datastoreItem xmlns:ds="http://schemas.openxmlformats.org/officeDocument/2006/customXml" ds:itemID="{1493DC7E-999E-4E56-BA14-996336998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3F021-84E5-4921-86BB-12C9499A5BD0}">
  <ds:schemaRefs>
    <ds:schemaRef ds:uri="http://schemas.microsoft.com/sharepoint/v3/contenttype/forms"/>
  </ds:schemaRefs>
</ds:datastoreItem>
</file>

<file path=customXml/itemProps4.xml><?xml version="1.0" encoding="utf-8"?>
<ds:datastoreItem xmlns:ds="http://schemas.openxmlformats.org/officeDocument/2006/customXml" ds:itemID="{CDBB6CD3-8641-46F9-A934-B0B7C757CE3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23</cp:revision>
  <dcterms:created xsi:type="dcterms:W3CDTF">2023-04-19T07:33:00Z</dcterms:created>
  <dcterms:modified xsi:type="dcterms:W3CDTF">2023-07-12T08:46:00Z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