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02FCF" w14:textId="77777777" w:rsidR="004D2917" w:rsidRPr="00C755CB" w:rsidRDefault="004D2917" w:rsidP="004D2917">
      <w:pPr>
        <w:rPr>
          <w:rFonts w:cs="Arial"/>
        </w:rPr>
      </w:pPr>
    </w:p>
    <w:p w14:paraId="5EB6F2DC" w14:textId="1CC8CDA3" w:rsidR="004D2917" w:rsidRPr="00C755CB" w:rsidRDefault="00990DE6" w:rsidP="004D2917">
      <w:pPr>
        <w:tabs>
          <w:tab w:val="left" w:pos="-1057"/>
          <w:tab w:val="left" w:pos="-720"/>
        </w:tabs>
        <w:jc w:val="center"/>
        <w:rPr>
          <w:rFonts w:cs="Arial"/>
          <w:b/>
          <w:sz w:val="28"/>
          <w:szCs w:val="28"/>
          <w:lang w:val="es-PE"/>
        </w:rPr>
      </w:pPr>
      <w:r>
        <w:rPr>
          <w:rFonts w:cs="Arial"/>
          <w:b/>
          <w:sz w:val="28"/>
          <w:szCs w:val="28"/>
          <w:lang w:val="es-PE"/>
        </w:rPr>
        <w:t>6</w:t>
      </w:r>
      <w:r w:rsidR="004D2917" w:rsidRPr="00C755CB">
        <w:rPr>
          <w:rFonts w:cs="Arial"/>
          <w:b/>
          <w:sz w:val="28"/>
          <w:szCs w:val="28"/>
          <w:lang w:val="es-PE"/>
        </w:rPr>
        <w:t xml:space="preserve">ª Reunión del Comité del Periodo de Sesiones del </w:t>
      </w:r>
    </w:p>
    <w:p w14:paraId="2B8FD9E2" w14:textId="46DEA78A" w:rsidR="004D2917" w:rsidRPr="00C755CB" w:rsidRDefault="004D2917" w:rsidP="004D2917">
      <w:pPr>
        <w:tabs>
          <w:tab w:val="left" w:pos="-1057"/>
          <w:tab w:val="left" w:pos="-720"/>
        </w:tabs>
        <w:spacing w:after="120"/>
        <w:jc w:val="center"/>
        <w:rPr>
          <w:rFonts w:cs="Arial"/>
          <w:b/>
          <w:sz w:val="28"/>
          <w:szCs w:val="28"/>
          <w:lang w:val="es-PE"/>
        </w:rPr>
      </w:pPr>
      <w:r w:rsidRPr="00C755CB">
        <w:rPr>
          <w:rFonts w:cs="Arial"/>
          <w:b/>
          <w:sz w:val="28"/>
          <w:szCs w:val="28"/>
          <w:lang w:val="es-PE"/>
        </w:rPr>
        <w:t>Consejo Científico de la CMS (ScC-SC</w:t>
      </w:r>
      <w:r w:rsidR="00990DE6">
        <w:rPr>
          <w:rFonts w:cs="Arial"/>
          <w:b/>
          <w:sz w:val="28"/>
          <w:szCs w:val="28"/>
          <w:lang w:val="es-PE"/>
        </w:rPr>
        <w:t>6</w:t>
      </w:r>
      <w:r w:rsidRPr="00C755CB">
        <w:rPr>
          <w:rFonts w:cs="Arial"/>
          <w:b/>
          <w:sz w:val="28"/>
          <w:szCs w:val="28"/>
          <w:lang w:val="es-PE"/>
        </w:rPr>
        <w:t>)</w:t>
      </w:r>
    </w:p>
    <w:p w14:paraId="48A68586" w14:textId="22BB217F" w:rsidR="004D2917" w:rsidRPr="00025092" w:rsidRDefault="005B1586" w:rsidP="004D2917">
      <w:pPr>
        <w:pBdr>
          <w:bottom w:val="single" w:sz="4" w:space="1" w:color="auto"/>
        </w:pBdr>
        <w:kinsoku w:val="0"/>
        <w:overflowPunct w:val="0"/>
        <w:jc w:val="center"/>
        <w:outlineLvl w:val="0"/>
        <w:rPr>
          <w:rFonts w:cs="Arial"/>
          <w:bCs/>
          <w:i/>
          <w:spacing w:val="-4"/>
          <w:lang w:val="es-ES"/>
        </w:rPr>
      </w:pPr>
      <w:r>
        <w:rPr>
          <w:rFonts w:cs="Arial"/>
          <w:bCs/>
          <w:i/>
          <w:spacing w:val="-4"/>
          <w:lang w:val="es-PE"/>
        </w:rPr>
        <w:t xml:space="preserve">Bonn, </w:t>
      </w:r>
      <w:r w:rsidR="00990DE6">
        <w:rPr>
          <w:rFonts w:cs="Arial"/>
          <w:bCs/>
          <w:i/>
          <w:spacing w:val="-4"/>
          <w:lang w:val="es-PE"/>
        </w:rPr>
        <w:t xml:space="preserve">Alemania, </w:t>
      </w:r>
      <w:r>
        <w:rPr>
          <w:rFonts w:cs="Arial"/>
          <w:bCs/>
          <w:i/>
          <w:spacing w:val="-4"/>
          <w:lang w:val="es-PE"/>
        </w:rPr>
        <w:t>18 - 21</w:t>
      </w:r>
      <w:r w:rsidR="004D2917" w:rsidRPr="002506C2">
        <w:rPr>
          <w:rFonts w:cs="Arial"/>
          <w:bCs/>
          <w:i/>
          <w:spacing w:val="-4"/>
          <w:lang w:val="es-PE"/>
        </w:rPr>
        <w:t xml:space="preserve"> </w:t>
      </w:r>
      <w:r w:rsidR="00025092" w:rsidRPr="002506C2">
        <w:rPr>
          <w:rFonts w:cs="Arial"/>
          <w:bCs/>
          <w:i/>
          <w:spacing w:val="-4"/>
          <w:lang w:val="es-PE"/>
        </w:rPr>
        <w:t>de julio</w:t>
      </w:r>
      <w:r w:rsidR="004D2917" w:rsidRPr="002506C2">
        <w:rPr>
          <w:rFonts w:cs="Arial"/>
          <w:bCs/>
          <w:i/>
          <w:spacing w:val="-4"/>
          <w:lang w:val="es-PE"/>
        </w:rPr>
        <w:t xml:space="preserve"> 202</w:t>
      </w:r>
      <w:r>
        <w:rPr>
          <w:rFonts w:cs="Arial"/>
          <w:bCs/>
          <w:i/>
          <w:spacing w:val="-4"/>
          <w:lang w:val="es-PE"/>
        </w:rPr>
        <w:t>3</w:t>
      </w:r>
    </w:p>
    <w:p w14:paraId="0E3B2FED" w14:textId="379DCAC8" w:rsidR="004D2917" w:rsidRPr="005B1586" w:rsidRDefault="004D2917" w:rsidP="004D2917">
      <w:pPr>
        <w:spacing w:before="120"/>
        <w:jc w:val="right"/>
        <w:rPr>
          <w:rFonts w:cs="Arial"/>
          <w:lang w:val="es-ES"/>
        </w:rPr>
      </w:pPr>
      <w:r w:rsidRPr="005B1586">
        <w:rPr>
          <w:rFonts w:cs="Arial"/>
          <w:lang w:val="es-ES"/>
        </w:rPr>
        <w:t>UNEP/CMS/ScC-SC</w:t>
      </w:r>
      <w:r w:rsidR="00990DE6">
        <w:rPr>
          <w:rFonts w:cs="Arial"/>
          <w:lang w:val="es-ES"/>
        </w:rPr>
        <w:t>6</w:t>
      </w:r>
      <w:r w:rsidRPr="005B1586">
        <w:rPr>
          <w:rFonts w:cs="Arial"/>
          <w:lang w:val="es-ES"/>
        </w:rPr>
        <w:t>/Doc.</w:t>
      </w:r>
      <w:r w:rsidR="00E1103E">
        <w:rPr>
          <w:rFonts w:cs="Arial"/>
          <w:lang w:val="es-ES"/>
        </w:rPr>
        <w:t>12.4.4.2</w:t>
      </w:r>
    </w:p>
    <w:p w14:paraId="0FAA403D" w14:textId="77777777" w:rsidR="004D2917" w:rsidRPr="005B1586" w:rsidRDefault="004D2917" w:rsidP="004D2917">
      <w:pPr>
        <w:rPr>
          <w:rFonts w:cs="Arial"/>
          <w:lang w:val="es-ES"/>
        </w:rPr>
      </w:pPr>
    </w:p>
    <w:p w14:paraId="116F0CED" w14:textId="77777777" w:rsidR="004D2917" w:rsidRPr="005B1586" w:rsidRDefault="004D2917" w:rsidP="004D2917">
      <w:pPr>
        <w:rPr>
          <w:rFonts w:cs="Arial"/>
          <w:lang w:val="es-ES"/>
        </w:rPr>
      </w:pPr>
    </w:p>
    <w:p w14:paraId="1FE114CD" w14:textId="77777777" w:rsidR="002604BA" w:rsidRDefault="002604BA" w:rsidP="002604BA">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6" w:right="-360"/>
        <w:jc w:val="center"/>
        <w:textAlignment w:val="baseline"/>
        <w:outlineLvl w:val="1"/>
        <w:rPr>
          <w:rFonts w:eastAsia="Times New Roman" w:cs="Arial"/>
          <w:b/>
          <w:bCs/>
          <w:lang w:val="es-ES"/>
        </w:rPr>
      </w:pPr>
      <w:r w:rsidRPr="00A95324">
        <w:rPr>
          <w:rFonts w:eastAsia="Times New Roman" w:cs="Arial"/>
          <w:b/>
          <w:bCs/>
          <w:lang w:val="es-ES"/>
        </w:rPr>
        <w:t xml:space="preserve">DOCUMENTOS ORIENTATIVOS SOBRE CONTAMINACIÓN LUMÍNICA DE </w:t>
      </w:r>
    </w:p>
    <w:p w14:paraId="588BA571" w14:textId="679A2743" w:rsidR="002604BA" w:rsidRPr="00A95324" w:rsidRDefault="002604BA" w:rsidP="002604B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left="-86" w:right="-360"/>
        <w:jc w:val="center"/>
        <w:textAlignment w:val="baseline"/>
        <w:outlineLvl w:val="1"/>
        <w:rPr>
          <w:rFonts w:eastAsia="Times New Roman" w:cs="Arial"/>
          <w:b/>
          <w:bCs/>
          <w:lang w:val="es-ES"/>
        </w:rPr>
      </w:pPr>
      <w:r w:rsidRPr="00A95324">
        <w:rPr>
          <w:rFonts w:eastAsia="Times New Roman" w:cs="Arial"/>
          <w:b/>
          <w:bCs/>
          <w:lang w:val="es-ES"/>
        </w:rPr>
        <w:t>AUSTRALIA Y NUEVA ZELANDA</w:t>
      </w:r>
    </w:p>
    <w:p w14:paraId="0056D791" w14:textId="77777777" w:rsidR="002604BA" w:rsidRPr="00A95324" w:rsidRDefault="002604BA" w:rsidP="002604BA">
      <w:pPr>
        <w:jc w:val="center"/>
        <w:rPr>
          <w:rFonts w:cs="Arial"/>
          <w:i/>
          <w:lang w:val="es-ES"/>
        </w:rPr>
      </w:pPr>
      <w:r w:rsidRPr="00A95324">
        <w:rPr>
          <w:rFonts w:cs="Arial"/>
          <w:i/>
          <w:lang w:val="es-ES"/>
        </w:rPr>
        <w:t>(Preparado por los Gobiernos de Australia y Nueva Zelanda)</w:t>
      </w:r>
    </w:p>
    <w:p w14:paraId="3F883CF0" w14:textId="77777777" w:rsidR="004D2917" w:rsidRPr="002604BA" w:rsidRDefault="004D2917" w:rsidP="004D2917">
      <w:pPr>
        <w:rPr>
          <w:rFonts w:cs="Arial"/>
          <w:lang w:val="es-ES"/>
        </w:rPr>
      </w:pPr>
    </w:p>
    <w:p w14:paraId="6896A1BF" w14:textId="6AAE50FC" w:rsidR="004D2917" w:rsidRDefault="00E00E2B" w:rsidP="004D2917">
      <w:pPr>
        <w:rPr>
          <w:rFonts w:cs="Arial"/>
          <w:lang w:val="es-PE"/>
        </w:rPr>
      </w:pPr>
      <w:r w:rsidRPr="00A95324">
        <w:rPr>
          <w:rFonts w:cs="Arial"/>
          <w:noProof/>
          <w:lang w:val="es-ES"/>
        </w:rPr>
        <mc:AlternateContent>
          <mc:Choice Requires="wps">
            <w:drawing>
              <wp:anchor distT="0" distB="0" distL="114300" distR="114300" simplePos="0" relativeHeight="251659264" behindDoc="1" locked="0" layoutInCell="1" allowOverlap="1" wp14:anchorId="58D1BF6C" wp14:editId="5A709F91">
                <wp:simplePos x="0" y="0"/>
                <wp:positionH relativeFrom="margin">
                  <wp:posOffset>1032510</wp:posOffset>
                </wp:positionH>
                <wp:positionV relativeFrom="margin">
                  <wp:posOffset>2255520</wp:posOffset>
                </wp:positionV>
                <wp:extent cx="4305300" cy="2495550"/>
                <wp:effectExtent l="0" t="0" r="19050"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2495550"/>
                        </a:xfrm>
                        <a:prstGeom prst="rect">
                          <a:avLst/>
                        </a:prstGeom>
                        <a:solidFill>
                          <a:srgbClr val="FFFFFF"/>
                        </a:solidFill>
                        <a:ln w="3175">
                          <a:solidFill>
                            <a:srgbClr val="000000"/>
                          </a:solidFill>
                          <a:miter lim="800000"/>
                          <a:headEnd/>
                          <a:tailEnd/>
                        </a:ln>
                      </wps:spPr>
                      <wps:txbx>
                        <w:txbxContent>
                          <w:p w14:paraId="4131937B" w14:textId="77777777" w:rsidR="00E00E2B" w:rsidRPr="00E00E2B" w:rsidRDefault="00E00E2B" w:rsidP="00E00E2B">
                            <w:pPr>
                              <w:rPr>
                                <w:rFonts w:cs="Arial"/>
                                <w:lang w:val="es-ES"/>
                              </w:rPr>
                            </w:pPr>
                            <w:r w:rsidRPr="00E00E2B">
                              <w:rPr>
                                <w:rFonts w:cs="Arial"/>
                                <w:lang w:val="es-ES"/>
                              </w:rPr>
                              <w:t>Resumen:</w:t>
                            </w:r>
                          </w:p>
                          <w:p w14:paraId="25F3B871" w14:textId="77777777" w:rsidR="00E00E2B" w:rsidRPr="00E00E2B" w:rsidRDefault="00E00E2B" w:rsidP="00E00E2B">
                            <w:pPr>
                              <w:jc w:val="both"/>
                              <w:rPr>
                                <w:rFonts w:cs="Arial"/>
                                <w:lang w:val="es-ES"/>
                              </w:rPr>
                            </w:pPr>
                          </w:p>
                          <w:p w14:paraId="11F789F7" w14:textId="77777777" w:rsidR="00E00E2B" w:rsidRPr="00E00E2B" w:rsidRDefault="00E00E2B" w:rsidP="00E00E2B">
                            <w:pPr>
                              <w:jc w:val="both"/>
                              <w:rPr>
                                <w:rFonts w:cs="Arial"/>
                                <w:lang w:val="es-ES"/>
                              </w:rPr>
                            </w:pPr>
                            <w:r w:rsidRPr="00E00E2B">
                              <w:rPr>
                                <w:rFonts w:cs="Arial"/>
                                <w:lang w:val="es-ES"/>
                              </w:rPr>
                              <w:t xml:space="preserve">Australia y Nueva Zelanda han realizado un proyecto con orientación adicional acerca de la contaminación lumínica para su aplicación dentro de sus jurisdicciones nacionales. </w:t>
                            </w:r>
                          </w:p>
                          <w:p w14:paraId="60748412" w14:textId="77777777" w:rsidR="00E00E2B" w:rsidRPr="00E00E2B" w:rsidRDefault="00E00E2B" w:rsidP="00E00E2B">
                            <w:pPr>
                              <w:jc w:val="both"/>
                              <w:rPr>
                                <w:rFonts w:cs="Arial"/>
                                <w:lang w:val="es-ES"/>
                              </w:rPr>
                            </w:pPr>
                          </w:p>
                          <w:p w14:paraId="70FBA158" w14:textId="77777777" w:rsidR="00E00E2B" w:rsidRPr="00E00E2B" w:rsidRDefault="00E00E2B" w:rsidP="00E00E2B">
                            <w:pPr>
                              <w:jc w:val="both"/>
                              <w:rPr>
                                <w:rFonts w:cs="Arial"/>
                                <w:lang w:val="es-ES"/>
                              </w:rPr>
                            </w:pPr>
                            <w:r w:rsidRPr="00E00E2B">
                              <w:rPr>
                                <w:rFonts w:cs="Arial"/>
                                <w:lang w:val="es-ES"/>
                              </w:rPr>
                              <w:t xml:space="preserve">Australia ha finalizado tres apéndices adicionales para sus </w:t>
                            </w:r>
                            <w:r w:rsidRPr="00E00E2B">
                              <w:rPr>
                                <w:rFonts w:cs="Arial"/>
                                <w:i/>
                                <w:iCs/>
                                <w:lang w:val="es-ES"/>
                              </w:rPr>
                              <w:t>Directrices sobre Contaminación Lumínica Nacional para la Vida Silvestre</w:t>
                            </w:r>
                            <w:r w:rsidRPr="00E00E2B">
                              <w:rPr>
                                <w:rFonts w:cs="Arial"/>
                                <w:lang w:val="es-ES"/>
                              </w:rPr>
                              <w:t xml:space="preserve">: murciélagos, mamíferos terrestres y comunidades ecológicas. </w:t>
                            </w:r>
                          </w:p>
                          <w:p w14:paraId="0069A203" w14:textId="77777777" w:rsidR="00E00E2B" w:rsidRPr="00E00E2B" w:rsidRDefault="00E00E2B" w:rsidP="00E00E2B">
                            <w:pPr>
                              <w:jc w:val="both"/>
                              <w:rPr>
                                <w:rFonts w:cs="Arial"/>
                                <w:lang w:val="es-ES"/>
                              </w:rPr>
                            </w:pPr>
                          </w:p>
                          <w:p w14:paraId="6F78F613" w14:textId="77777777" w:rsidR="00E00E2B" w:rsidRPr="00E00E2B" w:rsidRDefault="00E00E2B" w:rsidP="00E00E2B">
                            <w:pPr>
                              <w:jc w:val="both"/>
                              <w:rPr>
                                <w:rFonts w:cs="Arial"/>
                                <w:lang w:val="es-ES"/>
                              </w:rPr>
                            </w:pPr>
                            <w:r w:rsidRPr="00E00E2B">
                              <w:rPr>
                                <w:rFonts w:cs="Arial"/>
                                <w:lang w:val="es-ES"/>
                              </w:rPr>
                              <w:t xml:space="preserve">Nueva Zelanda ha finalizado sus </w:t>
                            </w:r>
                            <w:r w:rsidRPr="00E00E2B">
                              <w:rPr>
                                <w:rFonts w:cs="Arial"/>
                                <w:i/>
                                <w:iCs/>
                                <w:lang w:val="es-ES"/>
                              </w:rPr>
                              <w:t>Normativas Estándar para reducir los Golpes de Buques inducidos por la Luz en Aves Acuáticas con los Buques de Pesca Comerciales de Nueva Zelanda</w:t>
                            </w:r>
                            <w:r w:rsidRPr="00E00E2B">
                              <w:rPr>
                                <w:rFonts w:cs="Arial"/>
                                <w:lang w:val="es-ES"/>
                              </w:rPr>
                              <w:t xml:space="preserve">. </w:t>
                            </w:r>
                          </w:p>
                          <w:p w14:paraId="0E851E75" w14:textId="77777777" w:rsidR="00E00E2B" w:rsidRPr="00E00E2B" w:rsidRDefault="00E00E2B" w:rsidP="00E00E2B">
                            <w:pPr>
                              <w:rPr>
                                <w:rFonts w:cs="Arial"/>
                                <w:sz w:val="21"/>
                                <w:szCs w:val="21"/>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D1BF6C" id="_x0000_t202" coordsize="21600,21600" o:spt="202" path="m,l,21600r21600,l21600,xe">
                <v:stroke joinstyle="miter"/>
                <v:path gradientshapeok="t" o:connecttype="rect"/>
              </v:shapetype>
              <v:shape id="Text Box 5" o:spid="_x0000_s1026" type="#_x0000_t202" style="position:absolute;margin-left:81.3pt;margin-top:177.6pt;width:339pt;height:19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abUFwIAACwEAAAOAAAAZHJzL2Uyb0RvYy54bWysU9tu2zAMfR+wfxD0vti5ra0Rp+jSZRjQ&#10;XYBuHyDLcixMFjVKid19fSk5TYNuexmmB0EUqSPy8HB1PXSGHRR6Dbbk00nOmbISam13Jf/+bfvm&#10;kjMfhK2FAatK/qA8v16/frXqXaFm0IKpFTICsb7oXcnbEFyRZV62qhN+Ak5ZcjaAnQhk4i6rUfSE&#10;3plsludvsx6wdghSeU+3t6OTrxN+0ygZvjSNV4GZklNuIe2Y9iru2Xolih0K12p5TEP8Qxad0JY+&#10;PUHdiiDYHvVvUJ2WCB6aMJHQZdA0WqpUA1UzzV9Uc98Kp1ItRI53J5r8/4OVnw/37iuyMLyDgRqY&#10;ivDuDuQPzyxsWmF36gYR+laJmj6eRsqy3vni+DRS7QsfQar+E9TUZLEPkICGBrvICtXJCJ0a8HAi&#10;XQ2BSbpczPPlPCeXJN9scbVcLlNbMlE8PXfowwcFHYuHkiN1NcGLw50PMR1RPIXE3zwYXW+1McnA&#10;XbUxyA6CFLBNK1XwIsxY1pd8Pr1Yjgz8FSJP608QnQ4kZaO7kl+egkQReXtv6yS0ILQZz5SysUci&#10;I3cji2GoBgqMhFZQPxClCKNkacTo0AL+4qwnuZbc/9wLVJyZj5bacjVdLKK+k7FYXszIwHNPde4R&#10;VhJUyQNn43ETxpnYO9S7ln4ahWDhhlrZ6ETyc1bHvEmSifvj+ETNn9sp6nnI148AAAD//wMAUEsD&#10;BBQABgAIAAAAIQCg82MB3gAAAAsBAAAPAAAAZHJzL2Rvd25yZXYueG1sTI/LTsMwEEX3SPyDNUhs&#10;ELUxbRqFOFWFBDuQ+viAaWySqPE4it0m/D3DCpZ35ujOmXIz+15c3Ri7QAaeFgqEozrYjhoDx8Pb&#10;Yw4iJiSLfSBn4NtF2FS3NyUWNky0c9d9agSXUCzQQJvSUEgZ69Z5jIswOOLdVxg9Jo5jI+2IE5f7&#10;XmqlMumxI77Q4uBeW1ef9xdv4AMJZ+9324eQ/Kef9Pl9fVDG3N/N2xcQyc3pD4ZffVaHip1O4UI2&#10;ip5zpjNGDTyvVhoEE/lS8eRkYL3MNciqlP9/qH4AAAD//wMAUEsBAi0AFAAGAAgAAAAhALaDOJL+&#10;AAAA4QEAABMAAAAAAAAAAAAAAAAAAAAAAFtDb250ZW50X1R5cGVzXS54bWxQSwECLQAUAAYACAAA&#10;ACEAOP0h/9YAAACUAQAACwAAAAAAAAAAAAAAAAAvAQAAX3JlbHMvLnJlbHNQSwECLQAUAAYACAAA&#10;ACEA9tWm1BcCAAAsBAAADgAAAAAAAAAAAAAAAAAuAgAAZHJzL2Uyb0RvYy54bWxQSwECLQAUAAYA&#10;CAAAACEAoPNjAd4AAAALAQAADwAAAAAAAAAAAAAAAABxBAAAZHJzL2Rvd25yZXYueG1sUEsFBgAA&#10;AAAEAAQA8wAAAHwFAAAAAA==&#10;" strokeweight=".25pt">
                <v:textbox>
                  <w:txbxContent>
                    <w:p w14:paraId="4131937B" w14:textId="77777777" w:rsidR="00E00E2B" w:rsidRPr="00E00E2B" w:rsidRDefault="00E00E2B" w:rsidP="00E00E2B">
                      <w:pPr>
                        <w:rPr>
                          <w:rFonts w:cs="Arial"/>
                          <w:lang w:val="es-ES"/>
                        </w:rPr>
                      </w:pPr>
                      <w:r w:rsidRPr="00E00E2B">
                        <w:rPr>
                          <w:rFonts w:cs="Arial"/>
                          <w:lang w:val="es-ES"/>
                        </w:rPr>
                        <w:t>Resumen:</w:t>
                      </w:r>
                    </w:p>
                    <w:p w14:paraId="25F3B871" w14:textId="77777777" w:rsidR="00E00E2B" w:rsidRPr="00E00E2B" w:rsidRDefault="00E00E2B" w:rsidP="00E00E2B">
                      <w:pPr>
                        <w:jc w:val="both"/>
                        <w:rPr>
                          <w:rFonts w:cs="Arial"/>
                          <w:lang w:val="es-ES"/>
                        </w:rPr>
                      </w:pPr>
                    </w:p>
                    <w:p w14:paraId="11F789F7" w14:textId="77777777" w:rsidR="00E00E2B" w:rsidRPr="00E00E2B" w:rsidRDefault="00E00E2B" w:rsidP="00E00E2B">
                      <w:pPr>
                        <w:jc w:val="both"/>
                        <w:rPr>
                          <w:rFonts w:cs="Arial"/>
                          <w:lang w:val="es-ES"/>
                        </w:rPr>
                      </w:pPr>
                      <w:r w:rsidRPr="00E00E2B">
                        <w:rPr>
                          <w:rFonts w:cs="Arial"/>
                          <w:lang w:val="es-ES"/>
                        </w:rPr>
                        <w:t xml:space="preserve">Australia y Nueva Zelanda han realizado un proyecto con orientación adicional acerca de la contaminación lumínica para su aplicación dentro de sus jurisdicciones nacionales. </w:t>
                      </w:r>
                    </w:p>
                    <w:p w14:paraId="60748412" w14:textId="77777777" w:rsidR="00E00E2B" w:rsidRPr="00E00E2B" w:rsidRDefault="00E00E2B" w:rsidP="00E00E2B">
                      <w:pPr>
                        <w:jc w:val="both"/>
                        <w:rPr>
                          <w:rFonts w:cs="Arial"/>
                          <w:lang w:val="es-ES"/>
                        </w:rPr>
                      </w:pPr>
                    </w:p>
                    <w:p w14:paraId="70FBA158" w14:textId="77777777" w:rsidR="00E00E2B" w:rsidRPr="00E00E2B" w:rsidRDefault="00E00E2B" w:rsidP="00E00E2B">
                      <w:pPr>
                        <w:jc w:val="both"/>
                        <w:rPr>
                          <w:rFonts w:cs="Arial"/>
                          <w:lang w:val="es-ES"/>
                        </w:rPr>
                      </w:pPr>
                      <w:r w:rsidRPr="00E00E2B">
                        <w:rPr>
                          <w:rFonts w:cs="Arial"/>
                          <w:lang w:val="es-ES"/>
                        </w:rPr>
                        <w:t xml:space="preserve">Australia ha finalizado tres apéndices adicionales para sus </w:t>
                      </w:r>
                      <w:r w:rsidRPr="00E00E2B">
                        <w:rPr>
                          <w:rFonts w:cs="Arial"/>
                          <w:i/>
                          <w:iCs/>
                          <w:lang w:val="es-ES"/>
                        </w:rPr>
                        <w:t>Directrices sobre Contaminación Lumínica Nacional para la Vida Silvestre</w:t>
                      </w:r>
                      <w:r w:rsidRPr="00E00E2B">
                        <w:rPr>
                          <w:rFonts w:cs="Arial"/>
                          <w:lang w:val="es-ES"/>
                        </w:rPr>
                        <w:t xml:space="preserve">: murciélagos, mamíferos terrestres y comunidades ecológicas. </w:t>
                      </w:r>
                    </w:p>
                    <w:p w14:paraId="0069A203" w14:textId="77777777" w:rsidR="00E00E2B" w:rsidRPr="00E00E2B" w:rsidRDefault="00E00E2B" w:rsidP="00E00E2B">
                      <w:pPr>
                        <w:jc w:val="both"/>
                        <w:rPr>
                          <w:rFonts w:cs="Arial"/>
                          <w:lang w:val="es-ES"/>
                        </w:rPr>
                      </w:pPr>
                    </w:p>
                    <w:p w14:paraId="6F78F613" w14:textId="77777777" w:rsidR="00E00E2B" w:rsidRPr="00E00E2B" w:rsidRDefault="00E00E2B" w:rsidP="00E00E2B">
                      <w:pPr>
                        <w:jc w:val="both"/>
                        <w:rPr>
                          <w:rFonts w:cs="Arial"/>
                          <w:lang w:val="es-ES"/>
                        </w:rPr>
                      </w:pPr>
                      <w:r w:rsidRPr="00E00E2B">
                        <w:rPr>
                          <w:rFonts w:cs="Arial"/>
                          <w:lang w:val="es-ES"/>
                        </w:rPr>
                        <w:t xml:space="preserve">Nueva Zelanda ha finalizado sus </w:t>
                      </w:r>
                      <w:r w:rsidRPr="00E00E2B">
                        <w:rPr>
                          <w:rFonts w:cs="Arial"/>
                          <w:i/>
                          <w:iCs/>
                          <w:lang w:val="es-ES"/>
                        </w:rPr>
                        <w:t>Normativas Estándar para reducir los Golpes de Buques inducidos por la Luz en Aves Acuáticas con los Buques de Pesca Comerciales de Nueva Zelanda</w:t>
                      </w:r>
                      <w:r w:rsidRPr="00E00E2B">
                        <w:rPr>
                          <w:rFonts w:cs="Arial"/>
                          <w:lang w:val="es-ES"/>
                        </w:rPr>
                        <w:t xml:space="preserve">. </w:t>
                      </w:r>
                    </w:p>
                    <w:p w14:paraId="0E851E75" w14:textId="77777777" w:rsidR="00E00E2B" w:rsidRPr="00E00E2B" w:rsidRDefault="00E00E2B" w:rsidP="00E00E2B">
                      <w:pPr>
                        <w:rPr>
                          <w:rFonts w:cs="Arial"/>
                          <w:sz w:val="21"/>
                          <w:szCs w:val="21"/>
                          <w:lang w:val="es-ES"/>
                        </w:rPr>
                      </w:pPr>
                    </w:p>
                  </w:txbxContent>
                </v:textbox>
                <w10:wrap type="square" anchorx="margin" anchory="margin"/>
              </v:shape>
            </w:pict>
          </mc:Fallback>
        </mc:AlternateContent>
      </w:r>
    </w:p>
    <w:p w14:paraId="75C7FF10" w14:textId="0D8CB953" w:rsidR="004D2917" w:rsidRDefault="004D2917" w:rsidP="004D2917">
      <w:pPr>
        <w:rPr>
          <w:rFonts w:cs="Arial"/>
          <w:lang w:val="es-PE"/>
        </w:rPr>
      </w:pPr>
    </w:p>
    <w:p w14:paraId="1491117C" w14:textId="47822D57" w:rsidR="004D2917" w:rsidRDefault="004D2917" w:rsidP="004D2917">
      <w:pPr>
        <w:rPr>
          <w:rFonts w:cs="Arial"/>
          <w:lang w:val="es-PE"/>
        </w:rPr>
      </w:pPr>
    </w:p>
    <w:p w14:paraId="1C588183" w14:textId="77777777" w:rsidR="004D2917" w:rsidRDefault="004D2917" w:rsidP="004D2917">
      <w:pPr>
        <w:rPr>
          <w:rFonts w:cs="Arial"/>
          <w:lang w:val="es-PE"/>
        </w:rPr>
      </w:pPr>
    </w:p>
    <w:p w14:paraId="0A6D52AA" w14:textId="7DE5EB95" w:rsidR="004D2917" w:rsidRDefault="004D2917" w:rsidP="004D2917">
      <w:pPr>
        <w:rPr>
          <w:rFonts w:cs="Arial"/>
          <w:lang w:val="es-PE"/>
        </w:rPr>
      </w:pPr>
    </w:p>
    <w:p w14:paraId="1F08EF98" w14:textId="77777777" w:rsidR="004D2917" w:rsidRDefault="004D2917" w:rsidP="004D2917">
      <w:pPr>
        <w:rPr>
          <w:rFonts w:cs="Arial"/>
          <w:lang w:val="es-PE"/>
        </w:rPr>
      </w:pPr>
    </w:p>
    <w:p w14:paraId="34DC57A9" w14:textId="77777777" w:rsidR="004D2917" w:rsidRDefault="004D2917" w:rsidP="004D2917">
      <w:pPr>
        <w:rPr>
          <w:rFonts w:cs="Arial"/>
          <w:lang w:val="es-PE"/>
        </w:rPr>
      </w:pPr>
    </w:p>
    <w:p w14:paraId="6B1C2250" w14:textId="24F1A69C" w:rsidR="004D2917" w:rsidRPr="002604BA" w:rsidRDefault="004D2917" w:rsidP="00A511CF">
      <w:pPr>
        <w:rPr>
          <w:lang w:val="es-ES"/>
        </w:rPr>
      </w:pPr>
      <w:r w:rsidRPr="002604BA">
        <w:rPr>
          <w:lang w:val="es-ES"/>
        </w:rPr>
        <w:br w:type="page"/>
      </w:r>
    </w:p>
    <w:p w14:paraId="00FDCF2A" w14:textId="77777777" w:rsidR="004C765C" w:rsidRDefault="004C765C" w:rsidP="004C765C">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6" w:right="-360"/>
        <w:jc w:val="center"/>
        <w:textAlignment w:val="baseline"/>
        <w:outlineLvl w:val="1"/>
        <w:rPr>
          <w:rFonts w:eastAsia="Times New Roman" w:cs="Arial"/>
          <w:b/>
          <w:bCs/>
          <w:lang w:val="es-ES"/>
        </w:rPr>
      </w:pPr>
      <w:r w:rsidRPr="00A95324">
        <w:rPr>
          <w:rFonts w:eastAsia="Times New Roman" w:cs="Arial"/>
          <w:b/>
          <w:bCs/>
          <w:lang w:val="es-ES"/>
        </w:rPr>
        <w:lastRenderedPageBreak/>
        <w:t xml:space="preserve">DOCUMENTOS ORIENTATIVOS SOBRE CONTAMINACIÓN LUMÍNICA DE </w:t>
      </w:r>
    </w:p>
    <w:p w14:paraId="24012333" w14:textId="77777777" w:rsidR="004C765C" w:rsidRPr="00A95324" w:rsidRDefault="004C765C" w:rsidP="00E1103E">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6" w:right="-360"/>
        <w:jc w:val="center"/>
        <w:textAlignment w:val="baseline"/>
        <w:outlineLvl w:val="1"/>
        <w:rPr>
          <w:rFonts w:eastAsia="Times New Roman" w:cs="Arial"/>
          <w:b/>
          <w:bCs/>
          <w:lang w:val="es-ES"/>
        </w:rPr>
      </w:pPr>
      <w:r w:rsidRPr="00A95324">
        <w:rPr>
          <w:rFonts w:eastAsia="Times New Roman" w:cs="Arial"/>
          <w:b/>
          <w:bCs/>
          <w:lang w:val="es-ES"/>
        </w:rPr>
        <w:t>AUSTRALIA Y NUEVA ZELANDA</w:t>
      </w:r>
    </w:p>
    <w:p w14:paraId="3D370249" w14:textId="77777777" w:rsidR="00990DE6" w:rsidRDefault="00990DE6" w:rsidP="00D65902">
      <w:pPr>
        <w:rPr>
          <w:lang w:val="es-ES"/>
        </w:rPr>
      </w:pPr>
    </w:p>
    <w:p w14:paraId="30ABA846" w14:textId="77777777" w:rsidR="004C765C" w:rsidRDefault="004C765C" w:rsidP="00D65902">
      <w:pPr>
        <w:rPr>
          <w:lang w:val="es-ES"/>
        </w:rPr>
      </w:pPr>
    </w:p>
    <w:p w14:paraId="14E6CCB4" w14:textId="77777777" w:rsidR="00304D3A" w:rsidRPr="00304D3A" w:rsidRDefault="00304D3A" w:rsidP="00304D3A">
      <w:pPr>
        <w:suppressAutoHyphens/>
        <w:autoSpaceDN w:val="0"/>
        <w:textAlignment w:val="baseline"/>
        <w:rPr>
          <w:rFonts w:eastAsia="Calibri" w:cs="Arial"/>
          <w:u w:val="single"/>
          <w:lang w:val="es-ES"/>
        </w:rPr>
      </w:pPr>
      <w:r w:rsidRPr="00304D3A">
        <w:rPr>
          <w:rFonts w:eastAsia="Calibri" w:cs="Arial"/>
          <w:u w:val="single"/>
          <w:lang w:val="es-ES"/>
        </w:rPr>
        <w:t>Antecedentes</w:t>
      </w:r>
    </w:p>
    <w:p w14:paraId="7547D082" w14:textId="77777777" w:rsidR="00304D3A" w:rsidRPr="00304D3A" w:rsidRDefault="00304D3A" w:rsidP="00304D3A">
      <w:pPr>
        <w:rPr>
          <w:lang w:val="es-ES"/>
        </w:rPr>
      </w:pPr>
    </w:p>
    <w:p w14:paraId="5F16F121" w14:textId="023D7ABB" w:rsidR="00304D3A" w:rsidRPr="00304D3A" w:rsidRDefault="00304D3A" w:rsidP="00304D3A">
      <w:pPr>
        <w:widowControl w:val="0"/>
        <w:numPr>
          <w:ilvl w:val="0"/>
          <w:numId w:val="2"/>
        </w:numPr>
        <w:autoSpaceDE w:val="0"/>
        <w:autoSpaceDN w:val="0"/>
        <w:adjustRightInd w:val="0"/>
        <w:ind w:left="567" w:hanging="567"/>
        <w:jc w:val="both"/>
        <w:rPr>
          <w:rFonts w:cs="Arial"/>
          <w:lang w:val="es-ES"/>
        </w:rPr>
      </w:pPr>
      <w:bookmarkStart w:id="0" w:name="_Hlk19517251"/>
      <w:r w:rsidRPr="00304D3A">
        <w:rPr>
          <w:rFonts w:cs="Arial"/>
          <w:lang w:val="es-ES"/>
        </w:rPr>
        <w:t>En su 13.</w:t>
      </w:r>
      <w:r w:rsidRPr="00304D3A">
        <w:rPr>
          <w:vertAlign w:val="superscript"/>
          <w:lang w:val="es-ES"/>
        </w:rPr>
        <w:t>a</w:t>
      </w:r>
      <w:r w:rsidRPr="00304D3A">
        <w:rPr>
          <w:rFonts w:cs="Arial"/>
          <w:lang w:val="es-ES"/>
        </w:rPr>
        <w:t xml:space="preserve"> reunión, la Conferencia de las Partes (COP13, 2020) consideró el tema de la contaminación lumínica. A través de la </w:t>
      </w:r>
      <w:hyperlink r:id="rId11" w:history="1">
        <w:r w:rsidRPr="00304D3A">
          <w:rPr>
            <w:rFonts w:cs="Arial"/>
            <w:color w:val="0000FF"/>
            <w:u w:val="single"/>
            <w:lang w:val="es-ES"/>
          </w:rPr>
          <w:t>Resolución 13.5</w:t>
        </w:r>
      </w:hyperlink>
      <w:r w:rsidRPr="00304D3A">
        <w:rPr>
          <w:rFonts w:cs="Arial"/>
          <w:lang w:val="es-ES"/>
        </w:rPr>
        <w:t xml:space="preserve"> </w:t>
      </w:r>
      <w:r w:rsidRPr="00304D3A">
        <w:rPr>
          <w:rFonts w:cs="Arial"/>
          <w:i/>
          <w:iCs/>
          <w:lang w:val="es-ES"/>
        </w:rPr>
        <w:t>Directrices sobre Contaminación Lumínica para la Vida Silvestre</w:t>
      </w:r>
      <w:r w:rsidRPr="00304D3A">
        <w:rPr>
          <w:rFonts w:cs="Arial"/>
          <w:lang w:val="es-ES"/>
        </w:rPr>
        <w:t>, la COP13 destacó que la luz artificial está aumentado globalmente de forma significativa y que «</w:t>
      </w:r>
      <w:r w:rsidRPr="00304D3A">
        <w:rPr>
          <w:rFonts w:cs="Arial"/>
          <w:i/>
          <w:iCs/>
          <w:lang w:val="es-ES"/>
        </w:rPr>
        <w:t>se sabe que afecta negativamente a muchas especies y comunidades ecológicas perturbando sus comportamientos en sus procesos funcionales y de vida silvestre, estancando la recuperación de las especies amenazadas e interfiriendo en la capacidad de las especies para realizar migraciones de largas distancias como algo integral a sus ciclos biológicos</w:t>
      </w:r>
      <w:r w:rsidRPr="00304D3A">
        <w:rPr>
          <w:rFonts w:cs="Arial"/>
          <w:lang w:val="es-ES"/>
        </w:rPr>
        <w:t>», o influyendo negativamente en las principales fuentes de alimentación de las especies migratorias.</w:t>
      </w:r>
    </w:p>
    <w:p w14:paraId="0E2D5A08" w14:textId="77777777" w:rsidR="00304D3A" w:rsidRPr="00304D3A" w:rsidRDefault="00304D3A" w:rsidP="00304D3A">
      <w:pPr>
        <w:widowControl w:val="0"/>
        <w:autoSpaceDE w:val="0"/>
        <w:autoSpaceDN w:val="0"/>
        <w:adjustRightInd w:val="0"/>
        <w:ind w:left="567"/>
        <w:jc w:val="both"/>
        <w:rPr>
          <w:rFonts w:cs="Arial"/>
          <w:lang w:val="es-ES"/>
        </w:rPr>
      </w:pPr>
    </w:p>
    <w:p w14:paraId="7CE38C9D" w14:textId="77777777" w:rsidR="00304D3A" w:rsidRPr="00304D3A" w:rsidRDefault="00304D3A" w:rsidP="00304D3A">
      <w:pPr>
        <w:widowControl w:val="0"/>
        <w:numPr>
          <w:ilvl w:val="0"/>
          <w:numId w:val="2"/>
        </w:numPr>
        <w:autoSpaceDE w:val="0"/>
        <w:autoSpaceDN w:val="0"/>
        <w:adjustRightInd w:val="0"/>
        <w:ind w:left="567" w:hanging="567"/>
        <w:jc w:val="both"/>
        <w:rPr>
          <w:rFonts w:cs="Arial"/>
          <w:lang w:val="es-ES"/>
        </w:rPr>
      </w:pPr>
      <w:r w:rsidRPr="00304D3A">
        <w:rPr>
          <w:rFonts w:cs="Arial"/>
          <w:lang w:val="es-ES"/>
        </w:rPr>
        <w:t>La Resolución 13.5 también respaldó las Directrices sobre Contaminación Lumínica Nacional para algunos grupos de animales silvestres migratorios, incluyendo a las tortugas marinas, aves acuáticas y aves del litoral migratorias, y recomendó a las Partes, a las No-Partes y a otras partes interesadas el uso de las Directrices para limitar y mitigar los efectos dañinos de la luz artificial en las especies migratorias. Las Directrices proporcionan una evaluación de riesgos y un marco de gestión adaptativa para abordar los impactos negativos de la contaminación lumínica en toda la vida silvestre susceptible, aunque, en especial, en las especies migratorias.</w:t>
      </w:r>
    </w:p>
    <w:p w14:paraId="40966D94" w14:textId="77777777" w:rsidR="00304D3A" w:rsidRPr="00304D3A" w:rsidRDefault="00304D3A" w:rsidP="00304D3A">
      <w:pPr>
        <w:widowControl w:val="0"/>
        <w:autoSpaceDE w:val="0"/>
        <w:autoSpaceDN w:val="0"/>
        <w:adjustRightInd w:val="0"/>
        <w:ind w:left="567"/>
        <w:jc w:val="both"/>
        <w:rPr>
          <w:rFonts w:cs="Arial"/>
          <w:lang w:val="es-ES"/>
        </w:rPr>
      </w:pPr>
    </w:p>
    <w:p w14:paraId="65F69B0F" w14:textId="77777777" w:rsidR="00304D3A" w:rsidRPr="00304D3A" w:rsidRDefault="00304D3A" w:rsidP="00304D3A">
      <w:pPr>
        <w:widowControl w:val="0"/>
        <w:numPr>
          <w:ilvl w:val="0"/>
          <w:numId w:val="2"/>
        </w:numPr>
        <w:autoSpaceDE w:val="0"/>
        <w:autoSpaceDN w:val="0"/>
        <w:adjustRightInd w:val="0"/>
        <w:ind w:left="567" w:hanging="567"/>
        <w:jc w:val="both"/>
        <w:rPr>
          <w:rFonts w:cs="Arial"/>
          <w:lang w:val="es-ES"/>
        </w:rPr>
      </w:pPr>
      <w:r w:rsidRPr="00304D3A">
        <w:rPr>
          <w:rFonts w:cs="Arial"/>
          <w:lang w:val="es-ES"/>
        </w:rPr>
        <w:t>Con la intención de complementar esas Directrices, la COP13, a través de la Decisión 13.138, solicitó a la Secretaría, con sujeción a la disponibilidad de recursos, que preparara directrices para su adopción por la COP14 sobre cómo evitar y mitigar eficazmente los impactos negativos indirectos y directos de la contaminación lumínica en aquellos taxones a los que todavía no se dirigen las directrices respaldadas por la Resolución 13.5 —teniendo en cuenta otra orientación existente, como relevante.</w:t>
      </w:r>
    </w:p>
    <w:bookmarkEnd w:id="0"/>
    <w:p w14:paraId="40A7758D" w14:textId="77777777" w:rsidR="00304D3A" w:rsidRPr="00304D3A" w:rsidRDefault="00304D3A" w:rsidP="00304D3A">
      <w:pPr>
        <w:rPr>
          <w:lang w:val="es-ES"/>
        </w:rPr>
      </w:pPr>
    </w:p>
    <w:p w14:paraId="735579A9" w14:textId="77777777" w:rsidR="00304D3A" w:rsidRPr="00304D3A" w:rsidRDefault="00304D3A" w:rsidP="00304D3A">
      <w:pPr>
        <w:rPr>
          <w:rFonts w:cs="Arial"/>
          <w:u w:val="single"/>
          <w:lang w:val="es-ES"/>
        </w:rPr>
      </w:pPr>
      <w:r w:rsidRPr="00304D3A">
        <w:rPr>
          <w:rFonts w:cs="Arial"/>
          <w:u w:val="single"/>
          <w:lang w:val="es-ES"/>
        </w:rPr>
        <w:t>Desarrollo continuado de la orientación sobre contaminación lumínica a nivel nacional</w:t>
      </w:r>
    </w:p>
    <w:p w14:paraId="312947A0" w14:textId="77777777" w:rsidR="00304D3A" w:rsidRPr="00304D3A" w:rsidRDefault="00304D3A" w:rsidP="00304D3A">
      <w:pPr>
        <w:rPr>
          <w:rFonts w:cs="Arial"/>
          <w:u w:val="single"/>
          <w:lang w:val="es-ES"/>
        </w:rPr>
      </w:pPr>
    </w:p>
    <w:p w14:paraId="17AD8916" w14:textId="77777777" w:rsidR="00304D3A" w:rsidRPr="00304D3A" w:rsidRDefault="00304D3A" w:rsidP="00304D3A">
      <w:pPr>
        <w:widowControl w:val="0"/>
        <w:numPr>
          <w:ilvl w:val="0"/>
          <w:numId w:val="2"/>
        </w:numPr>
        <w:autoSpaceDE w:val="0"/>
        <w:autoSpaceDN w:val="0"/>
        <w:adjustRightInd w:val="0"/>
        <w:ind w:left="567" w:hanging="567"/>
        <w:jc w:val="both"/>
        <w:rPr>
          <w:rFonts w:cs="Arial"/>
          <w:lang w:val="es-ES"/>
        </w:rPr>
      </w:pPr>
      <w:r w:rsidRPr="00304D3A">
        <w:rPr>
          <w:rFonts w:cs="Arial"/>
          <w:lang w:val="es-ES"/>
        </w:rPr>
        <w:t xml:space="preserve">Nueva Zelanda y Australia han finalizado recientemente documentos que proporcionan información y orientación adicional sobre contaminación lumínica. </w:t>
      </w:r>
    </w:p>
    <w:p w14:paraId="7770E12A" w14:textId="77777777" w:rsidR="00304D3A" w:rsidRPr="00304D3A" w:rsidRDefault="00304D3A" w:rsidP="00304D3A">
      <w:pPr>
        <w:widowControl w:val="0"/>
        <w:autoSpaceDE w:val="0"/>
        <w:autoSpaceDN w:val="0"/>
        <w:adjustRightInd w:val="0"/>
        <w:ind w:left="567"/>
        <w:jc w:val="both"/>
        <w:rPr>
          <w:rFonts w:cs="Arial"/>
          <w:lang w:val="es-ES"/>
        </w:rPr>
      </w:pPr>
    </w:p>
    <w:p w14:paraId="407AEFBC" w14:textId="77777777" w:rsidR="00304D3A" w:rsidRPr="00304D3A" w:rsidRDefault="00304D3A" w:rsidP="00304D3A">
      <w:pPr>
        <w:widowControl w:val="0"/>
        <w:numPr>
          <w:ilvl w:val="0"/>
          <w:numId w:val="2"/>
        </w:numPr>
        <w:autoSpaceDE w:val="0"/>
        <w:autoSpaceDN w:val="0"/>
        <w:adjustRightInd w:val="0"/>
        <w:ind w:left="567" w:hanging="567"/>
        <w:jc w:val="both"/>
        <w:rPr>
          <w:rFonts w:cs="Arial"/>
          <w:lang w:val="es-ES"/>
        </w:rPr>
      </w:pPr>
      <w:r w:rsidRPr="00304D3A">
        <w:rPr>
          <w:rFonts w:cs="Arial"/>
          <w:lang w:val="es-ES"/>
        </w:rPr>
        <w:t xml:space="preserve">El Gobierno australiano ha continuado con el desarrollo de orientación adicional basada en pruebas y acerca de los impactos de la contaminación lumínica en la vida silvestre, y ha actualizado sus </w:t>
      </w:r>
      <w:r w:rsidRPr="00304D3A">
        <w:rPr>
          <w:i/>
          <w:lang w:val="es-ES"/>
        </w:rPr>
        <w:t xml:space="preserve">Directrices Nacionales sobre Contaminación Lumínica </w:t>
      </w:r>
      <w:r w:rsidRPr="00304D3A">
        <w:rPr>
          <w:rFonts w:cs="Arial"/>
          <w:i/>
          <w:iCs/>
          <w:lang w:val="es-ES"/>
        </w:rPr>
        <w:t>para la Vida Silvestre</w:t>
      </w:r>
      <w:r w:rsidRPr="00304D3A">
        <w:rPr>
          <w:rFonts w:cs="Arial"/>
          <w:lang w:val="es-ES"/>
        </w:rPr>
        <w:t xml:space="preserve"> para incluir apéndices dirigidos a los ecosistemas/taxones no migratorios: murciélagos, mamíferos terrestres y comunidades ecológicas. </w:t>
      </w:r>
    </w:p>
    <w:p w14:paraId="474BD34B" w14:textId="77777777" w:rsidR="00304D3A" w:rsidRPr="00304D3A" w:rsidRDefault="00304D3A" w:rsidP="00304D3A">
      <w:pPr>
        <w:widowControl w:val="0"/>
        <w:autoSpaceDE w:val="0"/>
        <w:autoSpaceDN w:val="0"/>
        <w:adjustRightInd w:val="0"/>
        <w:ind w:left="567"/>
        <w:jc w:val="both"/>
        <w:rPr>
          <w:rFonts w:cs="Arial"/>
          <w:lang w:val="es-ES"/>
        </w:rPr>
      </w:pPr>
    </w:p>
    <w:p w14:paraId="42F5AF79" w14:textId="77777777" w:rsidR="00304D3A" w:rsidRPr="00304D3A" w:rsidRDefault="00304D3A" w:rsidP="00304D3A">
      <w:pPr>
        <w:widowControl w:val="0"/>
        <w:numPr>
          <w:ilvl w:val="0"/>
          <w:numId w:val="2"/>
        </w:numPr>
        <w:autoSpaceDE w:val="0"/>
        <w:autoSpaceDN w:val="0"/>
        <w:adjustRightInd w:val="0"/>
        <w:ind w:left="567" w:hanging="567"/>
        <w:jc w:val="both"/>
        <w:rPr>
          <w:rFonts w:cs="Arial"/>
          <w:lang w:val="es-ES"/>
        </w:rPr>
      </w:pPr>
      <w:r w:rsidRPr="00304D3A">
        <w:rPr>
          <w:rFonts w:cs="Arial"/>
          <w:lang w:val="es-ES"/>
        </w:rPr>
        <w:t xml:space="preserve">Nueva Zelanda ha desarrollado un documento de orientación basado en pruebas y relevante para la contaminación lumínica y las especies migratorias: </w:t>
      </w:r>
      <w:r w:rsidRPr="00304D3A">
        <w:rPr>
          <w:i/>
          <w:lang w:val="es-ES"/>
        </w:rPr>
        <w:t>Normativas Estándar para reducir los Golpes de Buques inducidos por la Luz en Aves Acuáticas con los Buques de Pesca Comerciales de Nueva Zelanda</w:t>
      </w:r>
      <w:r w:rsidRPr="00304D3A">
        <w:rPr>
          <w:rFonts w:cs="Arial"/>
          <w:i/>
          <w:iCs/>
          <w:lang w:val="es-ES"/>
        </w:rPr>
        <w:t>.</w:t>
      </w:r>
      <w:r w:rsidRPr="00304D3A">
        <w:rPr>
          <w:rFonts w:cs="Arial"/>
          <w:vertAlign w:val="superscript"/>
          <w:lang w:val="es-ES"/>
        </w:rPr>
        <w:footnoteReference w:id="1"/>
      </w:r>
    </w:p>
    <w:p w14:paraId="66599CE1" w14:textId="77777777" w:rsidR="00304D3A" w:rsidRPr="00304D3A" w:rsidRDefault="00304D3A" w:rsidP="00304D3A">
      <w:pPr>
        <w:jc w:val="both"/>
        <w:rPr>
          <w:rFonts w:cs="Arial"/>
          <w:i/>
          <w:lang w:val="es-ES"/>
        </w:rPr>
      </w:pPr>
    </w:p>
    <w:p w14:paraId="16E46179" w14:textId="77777777" w:rsidR="00304D3A" w:rsidRPr="00304D3A" w:rsidRDefault="00304D3A" w:rsidP="00304D3A">
      <w:pPr>
        <w:rPr>
          <w:rFonts w:cs="Arial"/>
          <w:u w:val="single"/>
          <w:lang w:val="es-ES"/>
        </w:rPr>
      </w:pPr>
      <w:r w:rsidRPr="00304D3A">
        <w:rPr>
          <w:rFonts w:cs="Arial"/>
          <w:u w:val="single"/>
          <w:lang w:val="es-ES"/>
        </w:rPr>
        <w:t>Debate y análisis</w:t>
      </w:r>
    </w:p>
    <w:p w14:paraId="527C0A7D" w14:textId="77777777" w:rsidR="00304D3A" w:rsidRPr="00304D3A" w:rsidRDefault="00304D3A" w:rsidP="00304D3A">
      <w:pPr>
        <w:rPr>
          <w:rFonts w:cs="Arial"/>
          <w:lang w:val="es-ES"/>
        </w:rPr>
      </w:pPr>
    </w:p>
    <w:p w14:paraId="7BAB4BB4" w14:textId="77777777" w:rsidR="00304D3A" w:rsidRPr="00304D3A" w:rsidRDefault="00304D3A" w:rsidP="00304D3A">
      <w:pPr>
        <w:widowControl w:val="0"/>
        <w:numPr>
          <w:ilvl w:val="0"/>
          <w:numId w:val="2"/>
        </w:numPr>
        <w:autoSpaceDE w:val="0"/>
        <w:autoSpaceDN w:val="0"/>
        <w:adjustRightInd w:val="0"/>
        <w:ind w:left="567" w:hanging="567"/>
        <w:jc w:val="both"/>
        <w:rPr>
          <w:rFonts w:cs="Arial"/>
          <w:lang w:val="es-ES"/>
        </w:rPr>
      </w:pPr>
      <w:r w:rsidRPr="00304D3A">
        <w:rPr>
          <w:rFonts w:cs="Arial"/>
          <w:lang w:val="es-ES"/>
        </w:rPr>
        <w:t xml:space="preserve">Las normativas de Nueva Zelanda son marcadamente relevantes para las especies migratorias, en particular para los taxones marinos, y se presentan a las Partes como información y adopción potencial según sus circunstancias nacionales, como parte del órgano de la CMS sobre orientación en la contaminación lumínica y comunicación de información con los agentes interesados relevantes. </w:t>
      </w:r>
    </w:p>
    <w:p w14:paraId="7584209D" w14:textId="77777777" w:rsidR="00304D3A" w:rsidRPr="00304D3A" w:rsidRDefault="00304D3A" w:rsidP="00304D3A">
      <w:pPr>
        <w:widowControl w:val="0"/>
        <w:autoSpaceDE w:val="0"/>
        <w:autoSpaceDN w:val="0"/>
        <w:adjustRightInd w:val="0"/>
        <w:ind w:left="567"/>
        <w:jc w:val="both"/>
        <w:rPr>
          <w:rFonts w:cs="Arial"/>
          <w:lang w:val="es-ES"/>
        </w:rPr>
      </w:pPr>
    </w:p>
    <w:p w14:paraId="68E41A59" w14:textId="77777777" w:rsidR="00304D3A" w:rsidRPr="00304D3A" w:rsidRDefault="00304D3A" w:rsidP="008A1A1D">
      <w:pPr>
        <w:widowControl w:val="0"/>
        <w:numPr>
          <w:ilvl w:val="0"/>
          <w:numId w:val="2"/>
        </w:numPr>
        <w:autoSpaceDE w:val="0"/>
        <w:autoSpaceDN w:val="0"/>
        <w:adjustRightInd w:val="0"/>
        <w:ind w:left="567" w:hanging="567"/>
        <w:jc w:val="both"/>
        <w:rPr>
          <w:rFonts w:cs="Arial"/>
          <w:lang w:val="es-ES"/>
        </w:rPr>
      </w:pPr>
      <w:r w:rsidRPr="00304D3A">
        <w:rPr>
          <w:rFonts w:cs="Arial"/>
          <w:lang w:val="es-ES"/>
        </w:rPr>
        <w:t>Australia actualizó sus Directrices para proporcionar nueva información sobre, principalmente, los taxones no migratorios. Sin embargo, estas se presentaron a las Partes para compartirlas con los agentes interesados relevantes y para considerar su adaptación de forma potencial como parte del órgano de la CMS sobre orientación en la contaminación lumínica, en concreto, al respecto de nuevas secciones que pueden ser relevantes para las especies migratorias (por ejemplo, los impactos indirectos en las fuentes de alimentación de las especies migratorias, como los insectos).</w:t>
      </w:r>
    </w:p>
    <w:p w14:paraId="02261F73" w14:textId="77777777" w:rsidR="00304D3A" w:rsidRPr="00304D3A" w:rsidRDefault="00304D3A" w:rsidP="00304D3A">
      <w:pPr>
        <w:jc w:val="both"/>
        <w:rPr>
          <w:rFonts w:cs="Arial"/>
          <w:lang w:val="es-ES"/>
        </w:rPr>
      </w:pPr>
    </w:p>
    <w:p w14:paraId="0B912ECF" w14:textId="77777777" w:rsidR="00304D3A" w:rsidRPr="00304D3A" w:rsidRDefault="00304D3A" w:rsidP="00304D3A">
      <w:pPr>
        <w:rPr>
          <w:rFonts w:cs="Arial"/>
          <w:lang w:val="es-ES"/>
        </w:rPr>
      </w:pPr>
      <w:r w:rsidRPr="00304D3A">
        <w:rPr>
          <w:rFonts w:cs="Arial"/>
          <w:u w:val="single"/>
          <w:lang w:val="es-ES"/>
        </w:rPr>
        <w:t>Acciones recomendadas</w:t>
      </w:r>
    </w:p>
    <w:p w14:paraId="5BBD7F3C" w14:textId="77777777" w:rsidR="00304D3A" w:rsidRPr="00304D3A" w:rsidRDefault="00304D3A" w:rsidP="00304D3A">
      <w:pPr>
        <w:rPr>
          <w:rFonts w:cs="Arial"/>
          <w:lang w:val="es-ES"/>
        </w:rPr>
      </w:pPr>
    </w:p>
    <w:p w14:paraId="0FC70EEF" w14:textId="77777777" w:rsidR="00304D3A" w:rsidRPr="00304D3A" w:rsidRDefault="00304D3A" w:rsidP="00304D3A">
      <w:pPr>
        <w:widowControl w:val="0"/>
        <w:numPr>
          <w:ilvl w:val="0"/>
          <w:numId w:val="2"/>
        </w:numPr>
        <w:autoSpaceDE w:val="0"/>
        <w:autoSpaceDN w:val="0"/>
        <w:adjustRightInd w:val="0"/>
        <w:ind w:left="567" w:hanging="567"/>
        <w:jc w:val="both"/>
        <w:rPr>
          <w:rFonts w:cs="Arial"/>
          <w:lang w:val="es-ES"/>
        </w:rPr>
      </w:pPr>
      <w:r w:rsidRPr="00304D3A">
        <w:rPr>
          <w:rFonts w:cs="Arial"/>
          <w:lang w:val="es-ES" w:eastAsia="es-ES"/>
        </w:rPr>
        <w:t>Se recomienda al Comité del Período de Sesiones del Consejo Científico que:</w:t>
      </w:r>
    </w:p>
    <w:p w14:paraId="6294B1D3" w14:textId="77777777" w:rsidR="00304D3A" w:rsidRPr="00304D3A" w:rsidRDefault="00304D3A" w:rsidP="00304D3A">
      <w:pPr>
        <w:rPr>
          <w:lang w:val="es-ES"/>
        </w:rPr>
      </w:pPr>
    </w:p>
    <w:p w14:paraId="7D76E508" w14:textId="77777777" w:rsidR="00304D3A" w:rsidRPr="008A1A1D" w:rsidRDefault="00304D3A" w:rsidP="008A1A1D">
      <w:pPr>
        <w:pStyle w:val="ListParagraph"/>
        <w:numPr>
          <w:ilvl w:val="0"/>
          <w:numId w:val="3"/>
        </w:numPr>
        <w:ind w:left="900"/>
        <w:jc w:val="both"/>
        <w:rPr>
          <w:rFonts w:eastAsia="Times New Roman" w:cs="Arial"/>
          <w:lang w:val="es-ES"/>
        </w:rPr>
      </w:pPr>
      <w:r w:rsidRPr="008A1A1D">
        <w:rPr>
          <w:rFonts w:eastAsia="Times New Roman" w:cs="Arial"/>
          <w:lang w:val="es-ES"/>
        </w:rPr>
        <w:t xml:space="preserve">Tome nota de los apéndices adicionales a las </w:t>
      </w:r>
      <w:r w:rsidRPr="008A1A1D">
        <w:rPr>
          <w:rFonts w:eastAsia="Times New Roman" w:cs="Arial"/>
          <w:i/>
          <w:szCs w:val="20"/>
          <w:lang w:val="es-ES"/>
        </w:rPr>
        <w:t>Directrices sobre Contaminación Lumínica Nacional para la Vida Silvestre</w:t>
      </w:r>
      <w:r w:rsidRPr="008A1A1D">
        <w:rPr>
          <w:rFonts w:eastAsia="Times New Roman" w:cs="Arial"/>
          <w:lang w:val="es-ES"/>
        </w:rPr>
        <w:t xml:space="preserve"> incluidas en UNEP/CMS/ScC-SC6/Inf.12.4.</w:t>
      </w:r>
      <w:proofErr w:type="gramStart"/>
      <w:r w:rsidRPr="008A1A1D">
        <w:rPr>
          <w:rFonts w:eastAsia="Times New Roman" w:cs="Arial"/>
          <w:lang w:val="es-ES"/>
        </w:rPr>
        <w:t>4.2a.</w:t>
      </w:r>
      <w:proofErr w:type="gramEnd"/>
    </w:p>
    <w:p w14:paraId="553D6E00" w14:textId="77777777" w:rsidR="00304D3A" w:rsidRPr="00304D3A" w:rsidRDefault="00304D3A" w:rsidP="008A1A1D">
      <w:pPr>
        <w:ind w:left="900" w:hanging="360"/>
        <w:jc w:val="both"/>
        <w:rPr>
          <w:rFonts w:eastAsia="Times New Roman" w:cs="Arial"/>
          <w:lang w:val="es-ES"/>
        </w:rPr>
      </w:pPr>
    </w:p>
    <w:p w14:paraId="30B1C6D9" w14:textId="77777777" w:rsidR="00304D3A" w:rsidRPr="008A1A1D" w:rsidRDefault="00304D3A" w:rsidP="008A1A1D">
      <w:pPr>
        <w:pStyle w:val="ListParagraph"/>
        <w:keepNext/>
        <w:numPr>
          <w:ilvl w:val="0"/>
          <w:numId w:val="3"/>
        </w:numPr>
        <w:ind w:left="900"/>
        <w:jc w:val="both"/>
        <w:rPr>
          <w:rFonts w:eastAsia="Times New Roman" w:cs="Arial"/>
          <w:sz w:val="24"/>
          <w:szCs w:val="20"/>
          <w:lang w:val="es-ES"/>
        </w:rPr>
      </w:pPr>
      <w:r w:rsidRPr="008A1A1D">
        <w:rPr>
          <w:rFonts w:eastAsia="Times New Roman" w:cs="Arial"/>
          <w:lang w:val="es-ES"/>
        </w:rPr>
        <w:t xml:space="preserve">Tome nota de las </w:t>
      </w:r>
      <w:r w:rsidRPr="008A1A1D">
        <w:rPr>
          <w:rFonts w:eastAsia="Times New Roman" w:cs="Arial"/>
          <w:i/>
          <w:szCs w:val="20"/>
          <w:lang w:val="es-ES"/>
        </w:rPr>
        <w:t>Normativas Estándar para reducir los Golpes de Buques inducidos por la Luz en Aves Acuáticas con los Buques de Pesca Comerciales de Nueva Zelanda</w:t>
      </w:r>
      <w:r w:rsidRPr="008A1A1D">
        <w:rPr>
          <w:rFonts w:eastAsia="Times New Roman" w:cs="Arial"/>
          <w:lang w:val="es-ES"/>
        </w:rPr>
        <w:t>, incluidas en UNEP/CMS/ScC-SC6/Inf.12.4.4.2b.</w:t>
      </w:r>
    </w:p>
    <w:p w14:paraId="2F264C4C" w14:textId="77777777" w:rsidR="00304D3A" w:rsidRPr="00304D3A" w:rsidRDefault="00304D3A" w:rsidP="00304D3A">
      <w:pPr>
        <w:rPr>
          <w:rFonts w:eastAsia="Times New Roman" w:cs="Arial"/>
          <w:i/>
          <w:sz w:val="24"/>
          <w:szCs w:val="20"/>
          <w:lang w:val="es-ES"/>
        </w:rPr>
      </w:pPr>
    </w:p>
    <w:p w14:paraId="3122C492" w14:textId="77777777" w:rsidR="004C765C" w:rsidRPr="002604BA" w:rsidRDefault="004C765C" w:rsidP="00D65902">
      <w:pPr>
        <w:rPr>
          <w:lang w:val="es-ES"/>
        </w:rPr>
      </w:pPr>
    </w:p>
    <w:sectPr w:rsidR="004C765C" w:rsidRPr="002604BA" w:rsidSect="004D2917">
      <w:headerReference w:type="even" r:id="rId12"/>
      <w:headerReference w:type="default" r:id="rId13"/>
      <w:footerReference w:type="even" r:id="rId14"/>
      <w:footerReference w:type="default" r:id="rId15"/>
      <w:headerReference w:type="first" r:id="rId16"/>
      <w:pgSz w:w="11906" w:h="16838" w:code="9"/>
      <w:pgMar w:top="1134" w:right="1134" w:bottom="1134" w:left="1134" w:header="360"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28B48" w14:textId="77777777" w:rsidR="000D7587" w:rsidRDefault="000D7587" w:rsidP="008562CA">
      <w:r>
        <w:separator/>
      </w:r>
    </w:p>
  </w:endnote>
  <w:endnote w:type="continuationSeparator" w:id="0">
    <w:p w14:paraId="0740910A" w14:textId="77777777" w:rsidR="000D7587" w:rsidRDefault="000D7587" w:rsidP="0085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825777459"/>
      <w:docPartObj>
        <w:docPartGallery w:val="Page Numbers (Bottom of Page)"/>
        <w:docPartUnique/>
      </w:docPartObj>
    </w:sdtPr>
    <w:sdtEndPr>
      <w:rPr>
        <w:noProof/>
      </w:rPr>
    </w:sdtEndPr>
    <w:sdtContent>
      <w:p w14:paraId="4BE684D9"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2</w:t>
        </w:r>
        <w:r w:rsidRPr="001F56E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795497213"/>
      <w:docPartObj>
        <w:docPartGallery w:val="Page Numbers (Bottom of Page)"/>
        <w:docPartUnique/>
      </w:docPartObj>
    </w:sdtPr>
    <w:sdtEndPr>
      <w:rPr>
        <w:noProof/>
      </w:rPr>
    </w:sdtEndPr>
    <w:sdtContent>
      <w:p w14:paraId="7C5A6762"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3</w:t>
        </w:r>
        <w:r w:rsidRPr="001F56E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44764" w14:textId="77777777" w:rsidR="000D7587" w:rsidRDefault="000D7587" w:rsidP="008562CA">
      <w:r>
        <w:separator/>
      </w:r>
    </w:p>
  </w:footnote>
  <w:footnote w:type="continuationSeparator" w:id="0">
    <w:p w14:paraId="7A7B5DC7" w14:textId="77777777" w:rsidR="000D7587" w:rsidRDefault="000D7587" w:rsidP="008562CA">
      <w:r>
        <w:continuationSeparator/>
      </w:r>
    </w:p>
  </w:footnote>
  <w:footnote w:id="1">
    <w:p w14:paraId="6B49D4CD" w14:textId="77777777" w:rsidR="00304D3A" w:rsidRPr="00B211A1" w:rsidRDefault="00304D3A" w:rsidP="003A11A8">
      <w:pPr>
        <w:pStyle w:val="FootnoteText"/>
        <w:jc w:val="both"/>
        <w:rPr>
          <w:sz w:val="16"/>
          <w:szCs w:val="16"/>
        </w:rPr>
      </w:pPr>
      <w:r w:rsidRPr="00B211A1">
        <w:rPr>
          <w:rStyle w:val="FootnoteReference"/>
          <w:sz w:val="16"/>
          <w:szCs w:val="16"/>
        </w:rPr>
        <w:footnoteRef/>
      </w:r>
      <w:r w:rsidRPr="00B211A1">
        <w:rPr>
          <w:sz w:val="16"/>
          <w:szCs w:val="16"/>
        </w:rPr>
        <w:t xml:space="preserve"> </w:t>
      </w:r>
      <w:hyperlink r:id="rId1" w:history="1">
        <w:r w:rsidRPr="00B211A1">
          <w:rPr>
            <w:rStyle w:val="Hyperlink"/>
            <w:sz w:val="16"/>
            <w:szCs w:val="16"/>
          </w:rPr>
          <w:t>https://www.mpi.govt.nz/dmsdocument/56320-Mitigation-Standards-to-Reduce-Light-induced-Vessel-Strikes-of-Seabirds-with-New-Zealand-Commercial-Fishing-Vessels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3E4C" w14:textId="353348BE" w:rsidR="004D2917" w:rsidRPr="00025092" w:rsidRDefault="004D2917" w:rsidP="004D2917">
    <w:pPr>
      <w:pBdr>
        <w:bottom w:val="single" w:sz="4" w:space="1" w:color="auto"/>
      </w:pBdr>
      <w:spacing w:before="120"/>
      <w:rPr>
        <w:rFonts w:cs="Arial"/>
        <w:i/>
        <w:iCs/>
        <w:sz w:val="18"/>
        <w:szCs w:val="18"/>
      </w:rPr>
    </w:pPr>
    <w:r w:rsidRPr="00025092">
      <w:rPr>
        <w:rFonts w:cs="Arial"/>
        <w:i/>
        <w:iCs/>
        <w:sz w:val="18"/>
        <w:szCs w:val="18"/>
      </w:rPr>
      <w:t>UNEP/CMS/ScC-SC</w:t>
    </w:r>
    <w:r w:rsidR="00990DE6">
      <w:rPr>
        <w:rFonts w:cs="Arial"/>
        <w:i/>
        <w:iCs/>
        <w:sz w:val="18"/>
        <w:szCs w:val="18"/>
      </w:rPr>
      <w:t>6</w:t>
    </w:r>
    <w:r w:rsidRPr="00025092">
      <w:rPr>
        <w:rFonts w:cs="Arial"/>
        <w:i/>
        <w:iCs/>
        <w:sz w:val="18"/>
        <w:szCs w:val="18"/>
      </w:rPr>
      <w:t>/Doc.</w:t>
    </w:r>
    <w:r w:rsidR="00E1103E">
      <w:rPr>
        <w:rFonts w:cs="Arial"/>
        <w:i/>
        <w:iCs/>
        <w:sz w:val="18"/>
        <w:szCs w:val="18"/>
      </w:rPr>
      <w:t>12.4.4.2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3ABF" w14:textId="4406BEDF" w:rsidR="004D2917" w:rsidRDefault="004D2917" w:rsidP="004D2917">
    <w:pPr>
      <w:pBdr>
        <w:bottom w:val="single" w:sz="4" w:space="1" w:color="auto"/>
      </w:pBdr>
      <w:spacing w:before="120"/>
      <w:jc w:val="right"/>
      <w:rPr>
        <w:rFonts w:cs="Arial"/>
        <w:i/>
        <w:iCs/>
        <w:sz w:val="18"/>
        <w:szCs w:val="18"/>
      </w:rPr>
    </w:pPr>
    <w:r w:rsidRPr="00025092">
      <w:rPr>
        <w:rFonts w:cs="Arial"/>
        <w:i/>
        <w:iCs/>
        <w:sz w:val="18"/>
        <w:szCs w:val="18"/>
      </w:rPr>
      <w:t>UNEP/CMS/ScC-SC</w:t>
    </w:r>
    <w:r w:rsidR="00990DE6">
      <w:rPr>
        <w:rFonts w:cs="Arial"/>
        <w:i/>
        <w:iCs/>
        <w:sz w:val="18"/>
        <w:szCs w:val="18"/>
      </w:rPr>
      <w:t>6</w:t>
    </w:r>
    <w:r w:rsidRPr="00025092">
      <w:rPr>
        <w:rFonts w:cs="Arial"/>
        <w:i/>
        <w:iCs/>
        <w:sz w:val="18"/>
        <w:szCs w:val="18"/>
      </w:rPr>
      <w:t>/Doc.</w:t>
    </w:r>
    <w:r w:rsidR="008A1A1D">
      <w:rPr>
        <w:rFonts w:cs="Arial"/>
        <w:i/>
        <w:iCs/>
        <w:sz w:val="18"/>
        <w:szCs w:val="18"/>
      </w:rPr>
      <w:t>12.4.4.2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D12EF" w14:textId="77777777" w:rsidR="0011146B" w:rsidRPr="008C639C" w:rsidRDefault="00F57561" w:rsidP="0011146B">
    <w:pPr>
      <w:tabs>
        <w:tab w:val="left" w:pos="-720"/>
        <w:tab w:val="left" w:pos="310"/>
        <w:tab w:val="left" w:pos="1080"/>
      </w:tabs>
      <w:ind w:right="1123"/>
      <w:jc w:val="both"/>
      <w:rPr>
        <w:rFonts w:cs="Arial"/>
        <w:b/>
        <w:spacing w:val="5"/>
      </w:rPr>
    </w:pPr>
    <w:r>
      <w:rPr>
        <w:noProof/>
      </w:rPr>
      <mc:AlternateContent>
        <mc:Choice Requires="wps">
          <w:drawing>
            <wp:anchor distT="45720" distB="45720" distL="114300" distR="114300" simplePos="0" relativeHeight="251660288" behindDoc="0" locked="0" layoutInCell="1" allowOverlap="1" wp14:anchorId="18948DCB" wp14:editId="16106BB5">
              <wp:simplePos x="0" y="0"/>
              <wp:positionH relativeFrom="column">
                <wp:posOffset>895350</wp:posOffset>
              </wp:positionH>
              <wp:positionV relativeFrom="paragraph">
                <wp:posOffset>290830</wp:posOffset>
              </wp:positionV>
              <wp:extent cx="4583430" cy="5588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2E17173" w14:textId="77777777" w:rsidR="0011146B" w:rsidRPr="008C639C" w:rsidRDefault="0011146B" w:rsidP="0011146B">
                          <w:pPr>
                            <w:rPr>
                              <w:rFonts w:cs="Arial"/>
                              <w:b/>
                              <w:spacing w:val="9"/>
                              <w:sz w:val="32"/>
                              <w:szCs w:val="33"/>
                              <w:lang w:val="es-ES"/>
                            </w:rPr>
                          </w:pPr>
                          <w:r w:rsidRPr="008C639C">
                            <w:rPr>
                              <w:rFonts w:cs="Arial"/>
                              <w:b/>
                              <w:spacing w:val="9"/>
                              <w:sz w:val="32"/>
                              <w:szCs w:val="33"/>
                              <w:lang w:val="es-ES"/>
                            </w:rPr>
                            <w:t>Convención sobre la conservación de las</w:t>
                          </w:r>
                        </w:p>
                        <w:p w14:paraId="5DCA1E1F" w14:textId="77777777" w:rsidR="0011146B" w:rsidRPr="0037111C" w:rsidRDefault="0011146B" w:rsidP="0011146B">
                          <w:pPr>
                            <w:rPr>
                              <w:rFonts w:cs="Arial"/>
                              <w:b/>
                              <w:spacing w:val="6"/>
                              <w:sz w:val="32"/>
                              <w:szCs w:val="33"/>
                            </w:rPr>
                          </w:pPr>
                          <w:r w:rsidRPr="0037111C">
                            <w:rPr>
                              <w:rFonts w:cs="Arial"/>
                              <w:b/>
                              <w:sz w:val="32"/>
                              <w:szCs w:val="33"/>
                            </w:rPr>
                            <w:t>especies migratorias de animales silvestres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8948DCB" id="_x0000_t202" coordsize="21600,21600" o:spt="202" path="m,l,21600r21600,l21600,xe">
              <v:stroke joinstyle="miter"/>
              <v:path gradientshapeok="t" o:connecttype="rect"/>
            </v:shapetype>
            <v:shape id="Text Box 2" o:spid="_x0000_s1027" type="#_x0000_t202" style="position:absolute;left:0;text-align:left;margin-left:70.5pt;margin-top:22.9pt;width:360.9pt;height:44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dgVUTd8AAAAKAQAADwAAAGRycy9kb3ducmV2LnhtbEyP3UrDQBCF7wXfYRnB&#10;G7Gb/lhCzKaIfyCK0OoDTLOTbDA7G7LbNr6945XezeEczpyv3Ey+V0caYxfYwHyWgSKug+24NfD5&#10;8XSdg4oJ2WIfmAx8U4RNdX5WYmHDibd03KVWSQnHAg24lIZC61g78hhnYSAWrwmjxyRybLUd8STl&#10;vteLLFtrjx3LB4cD3Tuqv3YHb2D79uhfH5x7xtRRXg998/5y1RhzeTHd3YJKNKW/MPzOl+lQyaZ9&#10;OLCNqhe9mgtLMrC6EQQJ5OuFHHtxlsscdFXq/wjVDwAAAP//AwBQSwECLQAUAAYACAAAACEAtoM4&#10;kv4AAADhAQAAEwAAAAAAAAAAAAAAAAAAAAAAW0NvbnRlbnRfVHlwZXNdLnhtbFBLAQItABQABgAI&#10;AAAAIQA4/SH/1gAAAJQBAAALAAAAAAAAAAAAAAAAAC8BAABfcmVscy8ucmVsc1BLAQItABQABgAI&#10;AAAAIQBF6a4Y3wEAAKEDAAAOAAAAAAAAAAAAAAAAAC4CAABkcnMvZTJvRG9jLnhtbFBLAQItABQA&#10;BgAIAAAAIQB2BVRN3wAAAAoBAAAPAAAAAAAAAAAAAAAAADkEAABkcnMvZG93bnJldi54bWxQSwUG&#10;AAAAAAQABADzAAAARQUAAAAA&#10;" filled="f" stroked="f" strokeweight="0">
              <v:textbox style="mso-fit-shape-to-text:t">
                <w:txbxContent>
                  <w:p w14:paraId="42E17173" w14:textId="77777777" w:rsidR="0011146B" w:rsidRPr="008C639C" w:rsidRDefault="0011146B" w:rsidP="0011146B">
                    <w:pPr>
                      <w:rPr>
                        <w:rFonts w:cs="Arial"/>
                        <w:b/>
                        <w:spacing w:val="9"/>
                        <w:sz w:val="32"/>
                        <w:szCs w:val="33"/>
                        <w:lang w:val="es-ES"/>
                      </w:rPr>
                    </w:pPr>
                    <w:r w:rsidRPr="008C639C">
                      <w:rPr>
                        <w:rFonts w:cs="Arial"/>
                        <w:b/>
                        <w:spacing w:val="9"/>
                        <w:sz w:val="32"/>
                        <w:szCs w:val="33"/>
                        <w:lang w:val="es-ES"/>
                      </w:rPr>
                      <w:t>Convención sobre la conservación de las</w:t>
                    </w:r>
                  </w:p>
                  <w:p w14:paraId="5DCA1E1F" w14:textId="77777777" w:rsidR="0011146B" w:rsidRPr="0037111C" w:rsidRDefault="0011146B" w:rsidP="0011146B">
                    <w:pPr>
                      <w:rPr>
                        <w:rFonts w:cs="Arial"/>
                        <w:b/>
                        <w:spacing w:val="6"/>
                        <w:sz w:val="32"/>
                        <w:szCs w:val="33"/>
                      </w:rPr>
                    </w:pPr>
                    <w:r w:rsidRPr="0037111C">
                      <w:rPr>
                        <w:rFonts w:cs="Arial"/>
                        <w:b/>
                        <w:sz w:val="32"/>
                        <w:szCs w:val="33"/>
                      </w:rPr>
                      <w:t>especies migratorias de animales silvestres</w:t>
                    </w:r>
                  </w:p>
                </w:txbxContent>
              </v:textbox>
              <w10:wrap type="square"/>
            </v:shape>
          </w:pict>
        </mc:Fallback>
      </mc:AlternateContent>
    </w:r>
    <w:r>
      <w:rPr>
        <w:noProof/>
      </w:rPr>
      <w:drawing>
        <wp:anchor distT="0" distB="0" distL="114300" distR="114300" simplePos="0" relativeHeight="251659264" behindDoc="1" locked="0" layoutInCell="1" allowOverlap="1" wp14:anchorId="0F00B2C2" wp14:editId="28D67234">
          <wp:simplePos x="0" y="0"/>
          <wp:positionH relativeFrom="column">
            <wp:posOffset>5587365</wp:posOffset>
          </wp:positionH>
          <wp:positionV relativeFrom="paragraph">
            <wp:posOffset>108585</wp:posOffset>
          </wp:positionV>
          <wp:extent cx="492125" cy="690880"/>
          <wp:effectExtent l="0" t="0" r="3175" b="0"/>
          <wp:wrapTight wrapText="bothSides">
            <wp:wrapPolygon edited="0">
              <wp:start x="0" y="0"/>
              <wp:lineTo x="0" y="20846"/>
              <wp:lineTo x="20903" y="20846"/>
              <wp:lineTo x="20903" y="0"/>
              <wp:lineTo x="0" y="0"/>
            </wp:wrapPolygon>
          </wp:wrapTight>
          <wp:docPr id="23" name="Picture 23"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s_logo-for_letterhea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125" cy="690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45E7F16F" wp14:editId="6E26002B">
          <wp:simplePos x="0" y="0"/>
          <wp:positionH relativeFrom="column">
            <wp:posOffset>-581660</wp:posOffset>
          </wp:positionH>
          <wp:positionV relativeFrom="paragraph">
            <wp:posOffset>-171450</wp:posOffset>
          </wp:positionV>
          <wp:extent cx="1266825" cy="1266825"/>
          <wp:effectExtent l="0" t="0" r="9525" b="9525"/>
          <wp:wrapTight wrapText="bothSides">
            <wp:wrapPolygon edited="0">
              <wp:start x="0" y="0"/>
              <wp:lineTo x="0" y="21438"/>
              <wp:lineTo x="21438" y="21438"/>
              <wp:lineTo x="21438"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Environment_Logo_Spanish_Full_black"/>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66825"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1146B" w:rsidRPr="00CF6706">
      <w:rPr>
        <w:rFonts w:cs="Arial"/>
        <w:b/>
        <w:spacing w:val="5"/>
        <w:sz w:val="34"/>
        <w:szCs w:val="34"/>
      </w:rPr>
      <w:t xml:space="preserve"> </w:t>
    </w:r>
  </w:p>
  <w:p w14:paraId="7E5C2680" w14:textId="77777777" w:rsidR="001F56E8" w:rsidRPr="00EB2EEE" w:rsidRDefault="001F56E8" w:rsidP="00EB2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E3092"/>
    <w:multiLevelType w:val="hybridMultilevel"/>
    <w:tmpl w:val="F8AECF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675B8D"/>
    <w:multiLevelType w:val="hybridMultilevel"/>
    <w:tmpl w:val="E1BEF242"/>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69A23F83"/>
    <w:multiLevelType w:val="hybridMultilevel"/>
    <w:tmpl w:val="1B40C1A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757018937">
    <w:abstractNumId w:val="0"/>
  </w:num>
  <w:num w:numId="2" w16cid:durableId="156656548">
    <w:abstractNumId w:val="2"/>
  </w:num>
  <w:num w:numId="3" w16cid:durableId="1142117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25092"/>
    <w:rsid w:val="00034F7E"/>
    <w:rsid w:val="00084897"/>
    <w:rsid w:val="000C2262"/>
    <w:rsid w:val="000D7587"/>
    <w:rsid w:val="0011146B"/>
    <w:rsid w:val="00187427"/>
    <w:rsid w:val="001F56E8"/>
    <w:rsid w:val="00236C6A"/>
    <w:rsid w:val="002506C2"/>
    <w:rsid w:val="002604BA"/>
    <w:rsid w:val="00304D3A"/>
    <w:rsid w:val="00307FD9"/>
    <w:rsid w:val="003A11A8"/>
    <w:rsid w:val="00437C87"/>
    <w:rsid w:val="0045575B"/>
    <w:rsid w:val="004B16C3"/>
    <w:rsid w:val="004C765C"/>
    <w:rsid w:val="004D2917"/>
    <w:rsid w:val="005B1586"/>
    <w:rsid w:val="005E1A0D"/>
    <w:rsid w:val="00763277"/>
    <w:rsid w:val="007E238D"/>
    <w:rsid w:val="007F110A"/>
    <w:rsid w:val="00820839"/>
    <w:rsid w:val="00844F23"/>
    <w:rsid w:val="008562CA"/>
    <w:rsid w:val="008A1A1D"/>
    <w:rsid w:val="008D7252"/>
    <w:rsid w:val="009623D7"/>
    <w:rsid w:val="00990DE6"/>
    <w:rsid w:val="009A40F8"/>
    <w:rsid w:val="009F6644"/>
    <w:rsid w:val="00A511CF"/>
    <w:rsid w:val="00B36C20"/>
    <w:rsid w:val="00BB3F80"/>
    <w:rsid w:val="00BE7C6B"/>
    <w:rsid w:val="00C62BAD"/>
    <w:rsid w:val="00D65902"/>
    <w:rsid w:val="00E00E2B"/>
    <w:rsid w:val="00E10AC2"/>
    <w:rsid w:val="00E1103E"/>
    <w:rsid w:val="00E976CE"/>
    <w:rsid w:val="00EB2EEE"/>
    <w:rsid w:val="00F01E83"/>
    <w:rsid w:val="00F4206A"/>
    <w:rsid w:val="00F57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5A98C"/>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paragraph" w:styleId="ListParagraph">
    <w:name w:val="List Paragraph"/>
    <w:basedOn w:val="Normal"/>
    <w:uiPriority w:val="34"/>
    <w:qFormat/>
    <w:rsid w:val="004D2917"/>
    <w:pPr>
      <w:ind w:left="720"/>
      <w:contextualSpacing/>
    </w:pPr>
  </w:style>
  <w:style w:type="character" w:styleId="Hyperlink">
    <w:name w:val="Hyperlink"/>
    <w:rsid w:val="00304D3A"/>
    <w:rPr>
      <w:color w:val="0000FF"/>
      <w:u w:val="single"/>
    </w:rPr>
  </w:style>
  <w:style w:type="paragraph" w:styleId="FootnoteText">
    <w:name w:val="footnote text"/>
    <w:basedOn w:val="Normal"/>
    <w:link w:val="FootnoteTextChar"/>
    <w:uiPriority w:val="99"/>
    <w:semiHidden/>
    <w:unhideWhenUsed/>
    <w:rsid w:val="00304D3A"/>
    <w:rPr>
      <w:sz w:val="20"/>
      <w:szCs w:val="20"/>
      <w:lang w:val="en-GB"/>
    </w:rPr>
  </w:style>
  <w:style w:type="character" w:customStyle="1" w:styleId="FootnoteTextChar">
    <w:name w:val="Footnote Text Char"/>
    <w:basedOn w:val="DefaultParagraphFont"/>
    <w:link w:val="FootnoteText"/>
    <w:uiPriority w:val="99"/>
    <w:semiHidden/>
    <w:rsid w:val="00304D3A"/>
    <w:rPr>
      <w:rFonts w:ascii="Arial" w:hAnsi="Arial"/>
      <w:sz w:val="20"/>
      <w:szCs w:val="20"/>
      <w:lang w:val="en-GB"/>
    </w:rPr>
  </w:style>
  <w:style w:type="character" w:styleId="FootnoteReference">
    <w:name w:val="footnote reference"/>
    <w:basedOn w:val="DefaultParagraphFont"/>
    <w:uiPriority w:val="99"/>
    <w:semiHidden/>
    <w:unhideWhenUsed/>
    <w:rsid w:val="00304D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int/en/document/light-pollution-guidelines-wildlife-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mpi.govt.nz/dmsdocument/56320-Mitigation-Standards-to-Reduce-Light-induced-Vessel-Strikes-of-Seabirds-with-New-Zealand-Commercial-Fishing-Vessel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19" ma:contentTypeDescription="Create a new document." ma:contentTypeScope="" ma:versionID="b2998f69e24d6ba6c9366028cea5640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29606b1b0f08316ae9bbb29cfd8ca843"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B3F021-84E5-4921-86BB-12C9499A5BD0}">
  <ds:schemaRefs>
    <ds:schemaRef ds:uri="http://schemas.microsoft.com/sharepoint/v3/contenttype/forms"/>
  </ds:schemaRefs>
</ds:datastoreItem>
</file>

<file path=customXml/itemProps2.xml><?xml version="1.0" encoding="utf-8"?>
<ds:datastoreItem xmlns:ds="http://schemas.openxmlformats.org/officeDocument/2006/customXml" ds:itemID="{CDBB6CD3-8641-46F9-A934-B0B7C757CE39}">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F66B2A18-F5AC-4D63-9BE8-7C66EF6E4C5F}">
  <ds:schemaRefs>
    <ds:schemaRef ds:uri="http://schemas.openxmlformats.org/officeDocument/2006/bibliography"/>
  </ds:schemaRefs>
</ds:datastoreItem>
</file>

<file path=customXml/itemProps4.xml><?xml version="1.0" encoding="utf-8"?>
<ds:datastoreItem xmlns:ds="http://schemas.openxmlformats.org/officeDocument/2006/customXml" ds:itemID="{1493DC7E-999E-4E56-BA14-996336998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Ximena Victoria Cancino Ordenes</cp:lastModifiedBy>
  <cp:revision>2</cp:revision>
  <dcterms:created xsi:type="dcterms:W3CDTF">2023-07-04T10:42:00Z</dcterms:created>
  <dcterms:modified xsi:type="dcterms:W3CDTF">2023-07-04T10:42:00Z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