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Default="00355BE3" w:rsidP="00355BE3">
      <w:pPr>
        <w:jc w:val="right"/>
        <w:rPr>
          <w:sz w:val="22"/>
          <w:szCs w:val="22"/>
          <w:lang w:val="en-GB"/>
        </w:rPr>
      </w:pPr>
    </w:p>
    <w:p w14:paraId="2F6F73EC" w14:textId="77777777" w:rsidR="005F3359" w:rsidRPr="00275CED" w:rsidRDefault="005F3359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3D071E12" w14:textId="77777777" w:rsidR="00CB55F4" w:rsidRDefault="00CB55F4" w:rsidP="00FA3F79">
      <w:pPr>
        <w:jc w:val="center"/>
        <w:rPr>
          <w:b/>
          <w:bCs/>
          <w:sz w:val="22"/>
          <w:szCs w:val="32"/>
        </w:rPr>
      </w:pPr>
      <w:r w:rsidRPr="00CB55F4">
        <w:rPr>
          <w:b/>
          <w:bCs/>
          <w:sz w:val="22"/>
          <w:szCs w:val="32"/>
        </w:rPr>
        <w:t xml:space="preserve">PROPOSAL FOR THE INCLUSION OF </w:t>
      </w:r>
    </w:p>
    <w:p w14:paraId="4D1A7B57" w14:textId="77777777" w:rsidR="00CB55F4" w:rsidRDefault="00CB55F4" w:rsidP="00FA3F79">
      <w:pPr>
        <w:jc w:val="center"/>
        <w:rPr>
          <w:b/>
          <w:bCs/>
          <w:sz w:val="22"/>
          <w:szCs w:val="32"/>
        </w:rPr>
      </w:pPr>
      <w:r w:rsidRPr="00CB55F4">
        <w:rPr>
          <w:b/>
          <w:bCs/>
          <w:sz w:val="22"/>
          <w:szCs w:val="32"/>
        </w:rPr>
        <w:t>THE MAGELLANIC PLOVER (</w:t>
      </w:r>
      <w:proofErr w:type="spellStart"/>
      <w:r w:rsidRPr="00CB55F4">
        <w:rPr>
          <w:b/>
          <w:bCs/>
          <w:i/>
          <w:iCs/>
          <w:sz w:val="22"/>
          <w:szCs w:val="32"/>
        </w:rPr>
        <w:t>Pluvianellus</w:t>
      </w:r>
      <w:proofErr w:type="spellEnd"/>
      <w:r w:rsidRPr="00CB55F4">
        <w:rPr>
          <w:b/>
          <w:bCs/>
          <w:i/>
          <w:iCs/>
          <w:sz w:val="22"/>
          <w:szCs w:val="32"/>
        </w:rPr>
        <w:t xml:space="preserve"> </w:t>
      </w:r>
      <w:proofErr w:type="spellStart"/>
      <w:r w:rsidRPr="00CB55F4">
        <w:rPr>
          <w:b/>
          <w:bCs/>
          <w:i/>
          <w:iCs/>
          <w:sz w:val="22"/>
          <w:szCs w:val="32"/>
        </w:rPr>
        <w:t>socialis</w:t>
      </w:r>
      <w:proofErr w:type="spellEnd"/>
      <w:r w:rsidRPr="00CB55F4">
        <w:rPr>
          <w:b/>
          <w:bCs/>
          <w:sz w:val="22"/>
          <w:szCs w:val="32"/>
        </w:rPr>
        <w:t xml:space="preserve">) </w:t>
      </w:r>
    </w:p>
    <w:p w14:paraId="5DD44399" w14:textId="551977EC" w:rsidR="00FA3F79" w:rsidRPr="00CB55F4" w:rsidRDefault="00CB55F4" w:rsidP="00FA3F79">
      <w:pPr>
        <w:jc w:val="center"/>
        <w:rPr>
          <w:b/>
          <w:bCs/>
          <w:sz w:val="22"/>
          <w:szCs w:val="32"/>
        </w:rPr>
      </w:pPr>
      <w:r w:rsidRPr="00CB55F4">
        <w:rPr>
          <w:b/>
          <w:bCs/>
          <w:sz w:val="22"/>
          <w:szCs w:val="32"/>
        </w:rPr>
        <w:t>IN APPENDIX I OF THE CONVENTION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1CB68B45" w14:textId="0AED13B4" w:rsidR="00355BE3" w:rsidRDefault="00CA23EF" w:rsidP="00CA23EF">
      <w:pPr>
        <w:tabs>
          <w:tab w:val="left" w:pos="1020"/>
        </w:tabs>
        <w:jc w:val="center"/>
        <w:rPr>
          <w:b/>
          <w:bCs/>
          <w:sz w:val="22"/>
          <w:szCs w:val="32"/>
        </w:rPr>
      </w:pPr>
      <w:r w:rsidRPr="00CA23EF">
        <w:rPr>
          <w:b/>
          <w:bCs/>
          <w:sz w:val="22"/>
          <w:szCs w:val="32"/>
        </w:rPr>
        <w:t>UNEP/CMS/COP14/</w:t>
      </w:r>
      <w:r w:rsidRPr="00CB55F4">
        <w:rPr>
          <w:b/>
          <w:bCs/>
          <w:sz w:val="22"/>
          <w:szCs w:val="32"/>
        </w:rPr>
        <w:t>Doc.</w:t>
      </w:r>
      <w:r w:rsidR="00CB55F4" w:rsidRPr="00CB55F4">
        <w:t xml:space="preserve"> </w:t>
      </w:r>
      <w:r w:rsidR="00CB55F4" w:rsidRPr="00CB55F4">
        <w:rPr>
          <w:b/>
          <w:bCs/>
          <w:sz w:val="22"/>
          <w:szCs w:val="32"/>
        </w:rPr>
        <w:t>31.4.7</w:t>
      </w:r>
    </w:p>
    <w:p w14:paraId="5765D3F9" w14:textId="77777777" w:rsidR="001F7C3E" w:rsidRDefault="001F7C3E" w:rsidP="00CA23EF">
      <w:pPr>
        <w:tabs>
          <w:tab w:val="left" w:pos="1020"/>
        </w:tabs>
        <w:jc w:val="center"/>
        <w:rPr>
          <w:b/>
          <w:bCs/>
          <w:sz w:val="22"/>
          <w:szCs w:val="32"/>
        </w:rPr>
      </w:pPr>
    </w:p>
    <w:p w14:paraId="56A88407" w14:textId="28476E79" w:rsidR="0062664E" w:rsidRPr="00743376" w:rsidRDefault="0062664E" w:rsidP="00CA23EF">
      <w:pPr>
        <w:tabs>
          <w:tab w:val="left" w:pos="1020"/>
        </w:tabs>
        <w:jc w:val="center"/>
        <w:rPr>
          <w:rFonts w:cs="Arial"/>
          <w:sz w:val="22"/>
          <w:szCs w:val="22"/>
        </w:rPr>
      </w:pPr>
      <w:r>
        <w:rPr>
          <w:b/>
          <w:bCs/>
          <w:sz w:val="22"/>
          <w:szCs w:val="32"/>
        </w:rPr>
        <w:t>(</w:t>
      </w:r>
      <w:r w:rsidR="00304F2F" w:rsidRPr="001F7C3E">
        <w:rPr>
          <w:b/>
          <w:bCs/>
          <w:i/>
          <w:iCs/>
          <w:sz w:val="22"/>
          <w:szCs w:val="32"/>
        </w:rPr>
        <w:t xml:space="preserve">ScC-SC6 Agenda item </w:t>
      </w:r>
      <w:r w:rsidR="001F7C3E" w:rsidRPr="001F7C3E">
        <w:rPr>
          <w:b/>
          <w:bCs/>
          <w:i/>
          <w:iCs/>
          <w:sz w:val="22"/>
          <w:szCs w:val="32"/>
        </w:rPr>
        <w:t>13.4.7</w:t>
      </w:r>
      <w:r w:rsidR="001F7C3E">
        <w:rPr>
          <w:b/>
          <w:bCs/>
          <w:sz w:val="22"/>
          <w:szCs w:val="32"/>
        </w:rPr>
        <w:t>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6BEF346" w14:textId="77777777" w:rsidR="005F3359" w:rsidRPr="00743376" w:rsidRDefault="005F3359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18099A9E" w14:textId="77777777" w:rsidR="00263C19" w:rsidRPr="005F3359" w:rsidRDefault="00263C19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9FDEBC1" w14:textId="7C6FBFF5" w:rsidR="001A078D" w:rsidRPr="005F3359" w:rsidRDefault="001A078D" w:rsidP="001A078D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5F3359">
        <w:rPr>
          <w:rFonts w:cs="Arial"/>
          <w:sz w:val="22"/>
          <w:szCs w:val="22"/>
        </w:rPr>
        <w:t>The ScC-SC6 recommends to the COP to adopt the listing proposal.</w:t>
      </w:r>
    </w:p>
    <w:p w14:paraId="2F50CB74" w14:textId="77777777" w:rsidR="00170AB1" w:rsidRPr="005F3359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999E447" w14:textId="77777777" w:rsidR="00170AB1" w:rsidRPr="005F3359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Pr="005F3359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5F3359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Pr="005F3359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3A98E23E" w14:textId="1472A280" w:rsidR="001A078D" w:rsidRPr="006356C5" w:rsidRDefault="001A078D" w:rsidP="00D86383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D86383">
        <w:rPr>
          <w:rFonts w:cs="Arial"/>
          <w:sz w:val="22"/>
          <w:szCs w:val="22"/>
        </w:rPr>
        <w:t>No comments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75691873" w14:textId="77777777" w:rsidR="005F3359" w:rsidRPr="009E5236" w:rsidRDefault="005F3359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216DA773" w14:textId="77777777" w:rsidR="005F3359" w:rsidRPr="008F20D3" w:rsidRDefault="005F3359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F31DB90" w14:textId="4C714E78" w:rsidR="00170AB1" w:rsidRDefault="000342AD" w:rsidP="005F3359">
      <w:pPr>
        <w:pStyle w:val="ListParagraph"/>
        <w:numPr>
          <w:ilvl w:val="0"/>
          <w:numId w:val="2"/>
        </w:numPr>
        <w:tabs>
          <w:tab w:val="left" w:pos="102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working group </w:t>
      </w:r>
      <w:r w:rsidR="0003409A">
        <w:rPr>
          <w:rFonts w:cs="Arial"/>
          <w:sz w:val="22"/>
          <w:szCs w:val="22"/>
        </w:rPr>
        <w:t xml:space="preserve">mentioned that BirdLife International has recently </w:t>
      </w:r>
      <w:r w:rsidR="00181BB6">
        <w:rPr>
          <w:rFonts w:cs="Arial"/>
          <w:sz w:val="22"/>
          <w:szCs w:val="22"/>
        </w:rPr>
        <w:t xml:space="preserve">assessed the </w:t>
      </w:r>
      <w:r w:rsidR="0067460E">
        <w:rPr>
          <w:rFonts w:cs="Arial"/>
          <w:sz w:val="22"/>
          <w:szCs w:val="22"/>
        </w:rPr>
        <w:t xml:space="preserve">conservation status of this species via globally threatened forums, </w:t>
      </w:r>
      <w:r w:rsidR="00BE68F6">
        <w:rPr>
          <w:rFonts w:cs="Arial"/>
          <w:sz w:val="22"/>
          <w:szCs w:val="22"/>
        </w:rPr>
        <w:t>which</w:t>
      </w:r>
      <w:r w:rsidR="0067460E">
        <w:rPr>
          <w:rFonts w:cs="Arial"/>
          <w:sz w:val="22"/>
          <w:szCs w:val="22"/>
        </w:rPr>
        <w:t xml:space="preserve"> </w:t>
      </w:r>
      <w:r w:rsidR="00F76D95">
        <w:rPr>
          <w:rFonts w:cs="Arial"/>
          <w:sz w:val="22"/>
          <w:szCs w:val="22"/>
        </w:rPr>
        <w:t>recommended</w:t>
      </w:r>
      <w:r w:rsidR="0067460E">
        <w:rPr>
          <w:rFonts w:cs="Arial"/>
          <w:sz w:val="22"/>
          <w:szCs w:val="22"/>
        </w:rPr>
        <w:t xml:space="preserve"> it </w:t>
      </w:r>
      <w:r w:rsidR="00BE68F6">
        <w:rPr>
          <w:rFonts w:cs="Arial"/>
          <w:sz w:val="22"/>
          <w:szCs w:val="22"/>
        </w:rPr>
        <w:t>is proposed to</w:t>
      </w:r>
      <w:r w:rsidR="0067460E">
        <w:rPr>
          <w:rFonts w:cs="Arial"/>
          <w:sz w:val="22"/>
          <w:szCs w:val="22"/>
        </w:rPr>
        <w:t xml:space="preserve"> be </w:t>
      </w:r>
      <w:r w:rsidR="00F76D95">
        <w:rPr>
          <w:rFonts w:cs="Arial"/>
          <w:sz w:val="22"/>
          <w:szCs w:val="22"/>
        </w:rPr>
        <w:t>up listed</w:t>
      </w:r>
      <w:r w:rsidR="0067460E">
        <w:rPr>
          <w:rFonts w:cs="Arial"/>
          <w:sz w:val="22"/>
          <w:szCs w:val="22"/>
        </w:rPr>
        <w:t xml:space="preserve"> to </w:t>
      </w:r>
      <w:r w:rsidR="00687CD0">
        <w:rPr>
          <w:rFonts w:cs="Arial"/>
          <w:sz w:val="22"/>
          <w:szCs w:val="22"/>
        </w:rPr>
        <w:t>VU</w:t>
      </w:r>
      <w:r w:rsidR="0067460E">
        <w:rPr>
          <w:rFonts w:cs="Arial"/>
          <w:sz w:val="22"/>
          <w:szCs w:val="22"/>
        </w:rPr>
        <w:t>.</w:t>
      </w: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5C98" w14:textId="77777777" w:rsidR="00E33EF3" w:rsidRDefault="00E33EF3" w:rsidP="00355BE3">
      <w:r>
        <w:separator/>
      </w:r>
    </w:p>
  </w:endnote>
  <w:endnote w:type="continuationSeparator" w:id="0">
    <w:p w14:paraId="717B9875" w14:textId="77777777" w:rsidR="00E33EF3" w:rsidRDefault="00E33EF3" w:rsidP="00355BE3">
      <w:r>
        <w:continuationSeparator/>
      </w:r>
    </w:p>
  </w:endnote>
  <w:endnote w:type="continuationNotice" w:id="1">
    <w:p w14:paraId="3D364292" w14:textId="77777777" w:rsidR="00E33EF3" w:rsidRDefault="00E33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6644" w14:textId="77777777" w:rsidR="00E33EF3" w:rsidRDefault="00E33EF3" w:rsidP="00355BE3">
      <w:r>
        <w:separator/>
      </w:r>
    </w:p>
  </w:footnote>
  <w:footnote w:type="continuationSeparator" w:id="0">
    <w:p w14:paraId="6FCECF2A" w14:textId="77777777" w:rsidR="00E33EF3" w:rsidRDefault="00E33EF3" w:rsidP="00355BE3">
      <w:r>
        <w:continuationSeparator/>
      </w:r>
    </w:p>
  </w:footnote>
  <w:footnote w:type="continuationNotice" w:id="1">
    <w:p w14:paraId="34BEA5E9" w14:textId="77777777" w:rsidR="00E33EF3" w:rsidRDefault="00E33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/Doc.</w:t>
    </w:r>
    <w:r w:rsidRPr="008648EB">
      <w:rPr>
        <w:rFonts w:cs="Arial"/>
        <w:i/>
        <w:szCs w:val="18"/>
        <w:highlight w:val="yellow"/>
      </w:rPr>
      <w:t>XX/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3A28E049" w:rsidR="00355BE3" w:rsidRPr="008648EB" w:rsidRDefault="00CA23EF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53266F">
      <w:rPr>
        <w:i/>
        <w:iCs/>
      </w:rPr>
      <w:t>UNEP/CMS/COP14/Doc.</w:t>
    </w:r>
    <w:r w:rsidR="0053266F">
      <w:rPr>
        <w:i/>
        <w:iCs/>
      </w:rPr>
      <w:t>31</w:t>
    </w:r>
    <w:r w:rsidRPr="0053266F">
      <w:rPr>
        <w:i/>
        <w:iCs/>
      </w:rPr>
      <w:t>.4.7</w:t>
    </w:r>
    <w:r w:rsidR="0053266F">
      <w:rPr>
        <w:rFonts w:cs="Arial"/>
        <w:i/>
        <w:szCs w:val="18"/>
      </w:rPr>
      <w:t>/</w:t>
    </w:r>
    <w:r w:rsidR="00355BE3" w:rsidRPr="008648EB">
      <w:rPr>
        <w:rFonts w:cs="Arial"/>
        <w:i/>
        <w:szCs w:val="18"/>
      </w:rPr>
      <w:t>Add</w:t>
    </w:r>
    <w:r w:rsidR="00355BE3">
      <w:rPr>
        <w:rFonts w:cs="Arial"/>
        <w:i/>
        <w:szCs w:val="18"/>
      </w:rPr>
      <w:t>.1</w:t>
    </w:r>
    <w:r w:rsidR="00355BE3"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7275"/>
    <w:multiLevelType w:val="hybridMultilevel"/>
    <w:tmpl w:val="7CCE63E2"/>
    <w:lvl w:ilvl="0" w:tplc="1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2020923">
    <w:abstractNumId w:val="0"/>
  </w:num>
  <w:num w:numId="2" w16cid:durableId="43568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409A"/>
    <w:rsid w:val="000342AD"/>
    <w:rsid w:val="0003542E"/>
    <w:rsid w:val="000D4DE5"/>
    <w:rsid w:val="0015616A"/>
    <w:rsid w:val="00167370"/>
    <w:rsid w:val="00170AB1"/>
    <w:rsid w:val="00181BB6"/>
    <w:rsid w:val="001A078D"/>
    <w:rsid w:val="001F7C3E"/>
    <w:rsid w:val="0020137C"/>
    <w:rsid w:val="00261FA8"/>
    <w:rsid w:val="00263C19"/>
    <w:rsid w:val="00275CED"/>
    <w:rsid w:val="00297C66"/>
    <w:rsid w:val="002F1D10"/>
    <w:rsid w:val="00304F2F"/>
    <w:rsid w:val="00355BE3"/>
    <w:rsid w:val="00366D92"/>
    <w:rsid w:val="0039300F"/>
    <w:rsid w:val="003A2407"/>
    <w:rsid w:val="003B3D49"/>
    <w:rsid w:val="003C64BD"/>
    <w:rsid w:val="004810CA"/>
    <w:rsid w:val="00495F89"/>
    <w:rsid w:val="004964CD"/>
    <w:rsid w:val="004E4D51"/>
    <w:rsid w:val="00507C19"/>
    <w:rsid w:val="00512B49"/>
    <w:rsid w:val="0053266F"/>
    <w:rsid w:val="005330F7"/>
    <w:rsid w:val="005530A2"/>
    <w:rsid w:val="00563598"/>
    <w:rsid w:val="00564AA9"/>
    <w:rsid w:val="00597101"/>
    <w:rsid w:val="005A7C89"/>
    <w:rsid w:val="005B2560"/>
    <w:rsid w:val="005B75E2"/>
    <w:rsid w:val="005C0BDA"/>
    <w:rsid w:val="005F3359"/>
    <w:rsid w:val="006115DD"/>
    <w:rsid w:val="006120A3"/>
    <w:rsid w:val="0062664E"/>
    <w:rsid w:val="0067460E"/>
    <w:rsid w:val="00687CD0"/>
    <w:rsid w:val="006D2369"/>
    <w:rsid w:val="007117FE"/>
    <w:rsid w:val="00743376"/>
    <w:rsid w:val="00834FB0"/>
    <w:rsid w:val="008D0A1F"/>
    <w:rsid w:val="008E6E58"/>
    <w:rsid w:val="00912FD1"/>
    <w:rsid w:val="009163C0"/>
    <w:rsid w:val="00950CDA"/>
    <w:rsid w:val="009E5236"/>
    <w:rsid w:val="00A36452"/>
    <w:rsid w:val="00AA60B5"/>
    <w:rsid w:val="00BE68F6"/>
    <w:rsid w:val="00C15B2C"/>
    <w:rsid w:val="00C479B5"/>
    <w:rsid w:val="00CA23EF"/>
    <w:rsid w:val="00CB4C72"/>
    <w:rsid w:val="00CB55F4"/>
    <w:rsid w:val="00CD25FE"/>
    <w:rsid w:val="00D2606D"/>
    <w:rsid w:val="00D86383"/>
    <w:rsid w:val="00E3245B"/>
    <w:rsid w:val="00E33EF3"/>
    <w:rsid w:val="00EA7EA5"/>
    <w:rsid w:val="00ED5AC6"/>
    <w:rsid w:val="00F11E8B"/>
    <w:rsid w:val="00F154C7"/>
    <w:rsid w:val="00F5706B"/>
    <w:rsid w:val="00F76D95"/>
    <w:rsid w:val="00FA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5C7942FB-20F9-454E-B03D-E0FDBBAB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70828-570F-4493-AA0E-E6D502A8A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52</cp:revision>
  <dcterms:created xsi:type="dcterms:W3CDTF">2019-11-14T07:33:00Z</dcterms:created>
  <dcterms:modified xsi:type="dcterms:W3CDTF">2023-07-19T13:37:00Z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