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D22C31B" w:rsidR="00355BE3" w:rsidRDefault="007A5720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28020F91" w14:textId="77777777" w:rsidR="007A5720" w:rsidRPr="00275CED" w:rsidRDefault="007A572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6DFBE287" w14:textId="22B701F1" w:rsidR="00036D6D" w:rsidRPr="00036D6D" w:rsidRDefault="00036D6D" w:rsidP="007B59A3">
      <w:pPr>
        <w:jc w:val="center"/>
        <w:rPr>
          <w:b/>
          <w:bCs/>
          <w:sz w:val="22"/>
          <w:szCs w:val="22"/>
        </w:rPr>
      </w:pPr>
      <w:r w:rsidRPr="00036D6D">
        <w:rPr>
          <w:rFonts w:cs="Arial"/>
          <w:b/>
          <w:bCs/>
          <w:sz w:val="22"/>
          <w:szCs w:val="22"/>
        </w:rPr>
        <w:t>PROPOSAL FOR THE INCLUSION OF THE PALLAS’S CAT (</w:t>
      </w:r>
      <w:r w:rsidRPr="00036D6D">
        <w:rPr>
          <w:rFonts w:cs="Arial"/>
          <w:b/>
          <w:bCs/>
          <w:i/>
          <w:iCs/>
          <w:sz w:val="22"/>
          <w:szCs w:val="22"/>
        </w:rPr>
        <w:t xml:space="preserve">Felis </w:t>
      </w:r>
      <w:proofErr w:type="spellStart"/>
      <w:r w:rsidRPr="00036D6D">
        <w:rPr>
          <w:rFonts w:cs="Arial"/>
          <w:b/>
          <w:bCs/>
          <w:i/>
          <w:iCs/>
          <w:sz w:val="22"/>
          <w:szCs w:val="22"/>
        </w:rPr>
        <w:t>manul</w:t>
      </w:r>
      <w:proofErr w:type="spellEnd"/>
      <w:r w:rsidRPr="00036D6D">
        <w:rPr>
          <w:rFonts w:cs="Arial"/>
          <w:b/>
          <w:bCs/>
          <w:sz w:val="22"/>
          <w:szCs w:val="22"/>
        </w:rPr>
        <w:t>) IN APPENDIX II OF THE CONVENTION</w:t>
      </w:r>
    </w:p>
    <w:p w14:paraId="18590EEF" w14:textId="77777777" w:rsidR="00AF6C3F" w:rsidRPr="00743376" w:rsidRDefault="00AF6C3F" w:rsidP="007B59A3">
      <w:pPr>
        <w:jc w:val="center"/>
        <w:rPr>
          <w:sz w:val="22"/>
          <w:szCs w:val="22"/>
        </w:rPr>
      </w:pPr>
    </w:p>
    <w:p w14:paraId="5F359992" w14:textId="4170E2BB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036D6D" w:rsidRPr="00036D6D">
        <w:rPr>
          <w:rFonts w:cs="Arial"/>
          <w:sz w:val="22"/>
          <w:szCs w:val="22"/>
        </w:rPr>
        <w:t xml:space="preserve">Doc.31.4.2 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3487B587" w:rsidR="00355BE3" w:rsidRPr="009718DA" w:rsidRDefault="009718DA" w:rsidP="009718DA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</w:t>
      </w:r>
      <w:r w:rsidRPr="009718DA">
        <w:rPr>
          <w:rFonts w:cs="Arial"/>
          <w:b/>
          <w:bCs/>
          <w:i/>
          <w:iCs/>
          <w:sz w:val="22"/>
          <w:szCs w:val="22"/>
        </w:rPr>
        <w:t>ScC-SC6 Agenda item 13.4.2</w:t>
      </w:r>
      <w:r>
        <w:rPr>
          <w:rFonts w:cs="Arial"/>
          <w:b/>
          <w:bCs/>
          <w:i/>
          <w:iCs/>
          <w:sz w:val="22"/>
          <w:szCs w:val="22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91413E0" w14:textId="77777777" w:rsidR="009718DA" w:rsidRPr="00743376" w:rsidRDefault="009718DA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9718DA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718DA">
        <w:rPr>
          <w:rFonts w:cs="Arial"/>
          <w:b/>
          <w:sz w:val="22"/>
          <w:szCs w:val="22"/>
        </w:rPr>
        <w:t>RECOMMENDATIONS TO COP14</w:t>
      </w:r>
    </w:p>
    <w:p w14:paraId="3BB8F75E" w14:textId="77777777" w:rsidR="000E5A73" w:rsidRPr="009718DA" w:rsidRDefault="000E5A7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701BA82" w14:textId="2345AA9D" w:rsidR="000E5A73" w:rsidRPr="009718DA" w:rsidRDefault="00BC3848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718DA">
        <w:rPr>
          <w:rFonts w:cs="Arial"/>
          <w:sz w:val="22"/>
          <w:szCs w:val="22"/>
        </w:rPr>
        <w:t xml:space="preserve">The Scientific Council </w:t>
      </w:r>
      <w:r w:rsidR="0052332E" w:rsidRPr="009718DA">
        <w:rPr>
          <w:rFonts w:cs="Arial"/>
          <w:sz w:val="22"/>
          <w:szCs w:val="22"/>
        </w:rPr>
        <w:t>supports</w:t>
      </w:r>
      <w:r w:rsidRPr="009718DA">
        <w:rPr>
          <w:rFonts w:cs="Arial"/>
          <w:sz w:val="22"/>
          <w:szCs w:val="22"/>
        </w:rPr>
        <w:t xml:space="preserve"> the adoption of the proposal by the Conference of the Parties. </w:t>
      </w: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0927981" w14:textId="77777777" w:rsidR="009718DA" w:rsidRPr="009718DA" w:rsidRDefault="009718DA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9718DA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718DA">
        <w:rPr>
          <w:rFonts w:cs="Arial"/>
          <w:b/>
          <w:sz w:val="22"/>
          <w:szCs w:val="22"/>
        </w:rPr>
        <w:t>GENERAL COMMENTS ON THE DOCUMENT</w:t>
      </w:r>
    </w:p>
    <w:p w14:paraId="649BF9C7" w14:textId="77777777" w:rsidR="00D54BB8" w:rsidRPr="009718DA" w:rsidRDefault="00D54BB8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0ED51BE" w14:textId="5124755F" w:rsidR="0043529F" w:rsidRPr="009718DA" w:rsidRDefault="00401465" w:rsidP="009718DA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9718DA">
        <w:rPr>
          <w:rFonts w:cs="Arial"/>
          <w:sz w:val="22"/>
          <w:szCs w:val="22"/>
        </w:rPr>
        <w:t>I</w:t>
      </w:r>
      <w:r w:rsidR="005A6F80" w:rsidRPr="009718DA">
        <w:rPr>
          <w:rFonts w:cs="Arial"/>
          <w:sz w:val="22"/>
          <w:szCs w:val="22"/>
        </w:rPr>
        <w:t xml:space="preserve">nformation on </w:t>
      </w:r>
      <w:r w:rsidR="0043529F" w:rsidRPr="009718DA">
        <w:rPr>
          <w:rFonts w:cs="Arial"/>
          <w:sz w:val="22"/>
          <w:szCs w:val="22"/>
        </w:rPr>
        <w:t xml:space="preserve">the proportion of the </w:t>
      </w:r>
      <w:r w:rsidR="003D2E9F" w:rsidRPr="009718DA">
        <w:rPr>
          <w:rFonts w:cs="Arial"/>
          <w:sz w:val="22"/>
          <w:szCs w:val="22"/>
        </w:rPr>
        <w:t xml:space="preserve">global </w:t>
      </w:r>
      <w:r w:rsidR="0043529F" w:rsidRPr="009718DA">
        <w:rPr>
          <w:rFonts w:cs="Arial"/>
          <w:sz w:val="22"/>
          <w:szCs w:val="22"/>
        </w:rPr>
        <w:t xml:space="preserve">population </w:t>
      </w:r>
      <w:r w:rsidR="003F3F32" w:rsidRPr="009718DA">
        <w:rPr>
          <w:rFonts w:cs="Arial"/>
          <w:sz w:val="22"/>
          <w:szCs w:val="22"/>
        </w:rPr>
        <w:t xml:space="preserve">of Pallas’s Cat that </w:t>
      </w:r>
      <w:r w:rsidR="005A6F80" w:rsidRPr="009718DA">
        <w:rPr>
          <w:rFonts w:cs="Arial"/>
          <w:sz w:val="22"/>
          <w:szCs w:val="22"/>
        </w:rPr>
        <w:t>cyclically and predictably cross</w:t>
      </w:r>
      <w:r w:rsidR="003F3F32" w:rsidRPr="009718DA">
        <w:rPr>
          <w:rFonts w:cs="Arial"/>
          <w:sz w:val="22"/>
          <w:szCs w:val="22"/>
        </w:rPr>
        <w:t>es</w:t>
      </w:r>
      <w:r w:rsidR="005A6F80" w:rsidRPr="009718DA">
        <w:rPr>
          <w:rFonts w:cs="Arial"/>
          <w:sz w:val="22"/>
          <w:szCs w:val="22"/>
        </w:rPr>
        <w:t xml:space="preserve"> </w:t>
      </w:r>
      <w:r w:rsidR="00D37834" w:rsidRPr="009718DA">
        <w:rPr>
          <w:rFonts w:cs="Arial"/>
          <w:sz w:val="22"/>
          <w:szCs w:val="22"/>
        </w:rPr>
        <w:t xml:space="preserve">jurisdictional </w:t>
      </w:r>
      <w:r w:rsidR="005A6F80" w:rsidRPr="009718DA">
        <w:rPr>
          <w:rFonts w:cs="Arial"/>
          <w:sz w:val="22"/>
          <w:szCs w:val="22"/>
        </w:rPr>
        <w:t xml:space="preserve">boundaries was requested, and it was addressed by expert commentary on the methodological difficulties to estimate population numbers and density </w:t>
      </w:r>
      <w:r w:rsidR="00D37834" w:rsidRPr="009718DA">
        <w:rPr>
          <w:rFonts w:cs="Arial"/>
          <w:sz w:val="22"/>
          <w:szCs w:val="22"/>
        </w:rPr>
        <w:t>due</w:t>
      </w:r>
      <w:r w:rsidR="005A6F80" w:rsidRPr="009718DA">
        <w:rPr>
          <w:rFonts w:cs="Arial"/>
          <w:sz w:val="22"/>
          <w:szCs w:val="22"/>
        </w:rPr>
        <w:t xml:space="preserve"> </w:t>
      </w:r>
      <w:r w:rsidR="00077A8F" w:rsidRPr="009718DA">
        <w:rPr>
          <w:rFonts w:cs="Arial"/>
          <w:sz w:val="22"/>
          <w:szCs w:val="22"/>
        </w:rPr>
        <w:t xml:space="preserve">to </w:t>
      </w:r>
      <w:r w:rsidR="005A6F80" w:rsidRPr="009718DA">
        <w:rPr>
          <w:rFonts w:cs="Arial"/>
          <w:sz w:val="22"/>
          <w:szCs w:val="22"/>
        </w:rPr>
        <w:t>the species being poorly studied and having highly fragmented range.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86D344C" w14:textId="77777777" w:rsidR="009718DA" w:rsidRPr="009718DA" w:rsidRDefault="009718DA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9718DA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9718DA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01ED1126" w14:textId="77777777" w:rsidR="007117FE" w:rsidRPr="009718DA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782502F" w14:textId="42AF0295" w:rsidR="00B16852" w:rsidRPr="009718DA" w:rsidRDefault="00132FF9" w:rsidP="00B16852">
      <w:pPr>
        <w:tabs>
          <w:tab w:val="left" w:pos="1020"/>
        </w:tabs>
        <w:rPr>
          <w:rFonts w:cs="Arial"/>
          <w:sz w:val="22"/>
          <w:szCs w:val="22"/>
        </w:rPr>
      </w:pPr>
      <w:r w:rsidRPr="009718DA">
        <w:rPr>
          <w:rFonts w:cs="Arial"/>
          <w:sz w:val="22"/>
          <w:szCs w:val="22"/>
        </w:rPr>
        <w:t>To further strengthen the proposal, t</w:t>
      </w:r>
      <w:r w:rsidR="007F6BED" w:rsidRPr="009718DA">
        <w:rPr>
          <w:rFonts w:cs="Arial"/>
          <w:sz w:val="22"/>
          <w:szCs w:val="22"/>
        </w:rPr>
        <w:t>he proponents are</w:t>
      </w:r>
      <w:r w:rsidR="00B16852" w:rsidRPr="009718DA">
        <w:rPr>
          <w:rFonts w:cs="Arial"/>
          <w:sz w:val="22"/>
          <w:szCs w:val="22"/>
        </w:rPr>
        <w:t xml:space="preserve"> </w:t>
      </w:r>
      <w:r w:rsidR="007F6BED" w:rsidRPr="009718DA">
        <w:rPr>
          <w:rFonts w:cs="Arial"/>
          <w:sz w:val="22"/>
          <w:szCs w:val="22"/>
        </w:rPr>
        <w:t xml:space="preserve">encouraged to add further details </w:t>
      </w:r>
      <w:r w:rsidR="009F493B" w:rsidRPr="009718DA">
        <w:rPr>
          <w:rFonts w:cs="Arial"/>
          <w:sz w:val="22"/>
          <w:szCs w:val="22"/>
        </w:rPr>
        <w:t>on</w:t>
      </w:r>
      <w:r w:rsidR="00B16852" w:rsidRPr="009718DA">
        <w:rPr>
          <w:rFonts w:cs="Arial"/>
          <w:sz w:val="22"/>
          <w:szCs w:val="22"/>
        </w:rPr>
        <w:t>:</w:t>
      </w:r>
    </w:p>
    <w:p w14:paraId="445A6ADF" w14:textId="77777777" w:rsidR="00B16852" w:rsidRPr="009718DA" w:rsidRDefault="00B16852" w:rsidP="00B16852">
      <w:pPr>
        <w:tabs>
          <w:tab w:val="left" w:pos="1020"/>
        </w:tabs>
        <w:rPr>
          <w:rFonts w:cs="Arial"/>
          <w:sz w:val="22"/>
          <w:szCs w:val="22"/>
        </w:rPr>
      </w:pPr>
    </w:p>
    <w:p w14:paraId="46816566" w14:textId="6442E8A8" w:rsidR="008040B2" w:rsidRPr="009718DA" w:rsidRDefault="009F493B" w:rsidP="009718DA">
      <w:pPr>
        <w:pStyle w:val="ListParagraph"/>
        <w:numPr>
          <w:ilvl w:val="0"/>
          <w:numId w:val="3"/>
        </w:numPr>
        <w:tabs>
          <w:tab w:val="left" w:pos="1020"/>
        </w:tabs>
        <w:ind w:left="567" w:hanging="567"/>
        <w:jc w:val="both"/>
        <w:rPr>
          <w:rFonts w:cs="Arial"/>
          <w:sz w:val="22"/>
          <w:szCs w:val="22"/>
        </w:rPr>
      </w:pPr>
      <w:r w:rsidRPr="009718DA">
        <w:rPr>
          <w:rFonts w:cs="Arial"/>
          <w:sz w:val="22"/>
          <w:szCs w:val="22"/>
        </w:rPr>
        <w:t xml:space="preserve">the migratory </w:t>
      </w:r>
      <w:proofErr w:type="spellStart"/>
      <w:r w:rsidRPr="009718DA">
        <w:rPr>
          <w:rFonts w:cs="Arial"/>
          <w:sz w:val="22"/>
          <w:szCs w:val="22"/>
        </w:rPr>
        <w:t>behaviour</w:t>
      </w:r>
      <w:proofErr w:type="spellEnd"/>
      <w:r w:rsidRPr="009718DA">
        <w:rPr>
          <w:rFonts w:cs="Arial"/>
          <w:sz w:val="22"/>
          <w:szCs w:val="22"/>
        </w:rPr>
        <w:t xml:space="preserve"> of the species, taking into consideration </w:t>
      </w:r>
      <w:r w:rsidR="00310E82" w:rsidRPr="009718DA">
        <w:rPr>
          <w:rFonts w:cs="Arial"/>
          <w:sz w:val="22"/>
          <w:szCs w:val="22"/>
        </w:rPr>
        <w:t xml:space="preserve">aspects of the cyclical and predictable nature of movements, as interpreted in </w:t>
      </w:r>
      <w:r w:rsidR="00A22966" w:rsidRPr="009718DA">
        <w:rPr>
          <w:rFonts w:cs="Arial"/>
          <w:sz w:val="22"/>
          <w:szCs w:val="22"/>
        </w:rPr>
        <w:t xml:space="preserve">UNEP/CMS/Resolution 13.7 </w:t>
      </w:r>
      <w:r w:rsidR="008040B2" w:rsidRPr="009718DA">
        <w:rPr>
          <w:rFonts w:cs="Arial"/>
          <w:i/>
          <w:iCs/>
          <w:sz w:val="22"/>
          <w:szCs w:val="22"/>
        </w:rPr>
        <w:t>Guidelines for Preparing and Assessing Proposals for the Amendment of CMS Appendices.</w:t>
      </w:r>
    </w:p>
    <w:p w14:paraId="0A914772" w14:textId="77777777" w:rsidR="009718DA" w:rsidRPr="009718DA" w:rsidRDefault="009718DA" w:rsidP="009718DA">
      <w:pPr>
        <w:pStyle w:val="ListParagraph"/>
        <w:tabs>
          <w:tab w:val="left" w:pos="1020"/>
        </w:tabs>
        <w:ind w:left="567"/>
        <w:jc w:val="both"/>
        <w:rPr>
          <w:rFonts w:cs="Arial"/>
          <w:sz w:val="22"/>
          <w:szCs w:val="22"/>
        </w:rPr>
      </w:pPr>
    </w:p>
    <w:p w14:paraId="00310CE2" w14:textId="607D1BCB" w:rsidR="00B16852" w:rsidRPr="009718DA" w:rsidRDefault="00FC0FBF" w:rsidP="009718DA">
      <w:pPr>
        <w:pStyle w:val="ListParagraph"/>
        <w:numPr>
          <w:ilvl w:val="0"/>
          <w:numId w:val="3"/>
        </w:numPr>
        <w:tabs>
          <w:tab w:val="left" w:pos="1020"/>
        </w:tabs>
        <w:ind w:left="567" w:hanging="567"/>
        <w:jc w:val="both"/>
        <w:rPr>
          <w:rFonts w:cs="Arial"/>
          <w:sz w:val="22"/>
          <w:szCs w:val="22"/>
        </w:rPr>
      </w:pPr>
      <w:r w:rsidRPr="009718DA">
        <w:rPr>
          <w:rFonts w:cs="Arial"/>
          <w:sz w:val="22"/>
          <w:szCs w:val="22"/>
        </w:rPr>
        <w:t>t</w:t>
      </w:r>
      <w:r w:rsidR="00E96FE2" w:rsidRPr="009718DA">
        <w:rPr>
          <w:rFonts w:cs="Arial"/>
          <w:sz w:val="22"/>
          <w:szCs w:val="22"/>
        </w:rPr>
        <w:t xml:space="preserve">he proportion of transboundary populations </w:t>
      </w:r>
      <w:r w:rsidRPr="009718DA">
        <w:rPr>
          <w:rFonts w:cs="Arial"/>
          <w:sz w:val="22"/>
          <w:szCs w:val="22"/>
        </w:rPr>
        <w:t>of the global population of the species</w:t>
      </w:r>
      <w:r w:rsidR="00F468C9" w:rsidRPr="009718DA">
        <w:rPr>
          <w:rFonts w:cs="Arial"/>
          <w:sz w:val="22"/>
          <w:szCs w:val="22"/>
        </w:rPr>
        <w:t xml:space="preserve">. </w:t>
      </w:r>
    </w:p>
    <w:p w14:paraId="3BD6C60D" w14:textId="55555012" w:rsidR="00D27AB3" w:rsidRPr="009718DA" w:rsidRDefault="00D27AB3" w:rsidP="009718DA">
      <w:pPr>
        <w:pStyle w:val="ListParagraph"/>
        <w:tabs>
          <w:tab w:val="left" w:pos="1020"/>
        </w:tabs>
        <w:jc w:val="both"/>
        <w:rPr>
          <w:rFonts w:cs="Arial"/>
          <w:b/>
          <w:bCs/>
          <w:sz w:val="22"/>
          <w:szCs w:val="22"/>
        </w:rPr>
      </w:pPr>
    </w:p>
    <w:p w14:paraId="690FE05E" w14:textId="6D1BC248" w:rsidR="0017583B" w:rsidRPr="00023AA9" w:rsidRDefault="0017583B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17583B" w:rsidRPr="00023AA9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2D99" w14:textId="77777777" w:rsidR="00B25540" w:rsidRDefault="00B25540" w:rsidP="00355BE3">
      <w:r>
        <w:separator/>
      </w:r>
    </w:p>
  </w:endnote>
  <w:endnote w:type="continuationSeparator" w:id="0">
    <w:p w14:paraId="0FFF46DC" w14:textId="77777777" w:rsidR="00B25540" w:rsidRDefault="00B25540" w:rsidP="00355BE3">
      <w:r>
        <w:continuationSeparator/>
      </w:r>
    </w:p>
  </w:endnote>
  <w:endnote w:type="continuationNotice" w:id="1">
    <w:p w14:paraId="04E5F090" w14:textId="77777777" w:rsidR="00B25540" w:rsidRDefault="00B25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5026" w14:textId="77777777" w:rsidR="00B25540" w:rsidRDefault="00B25540" w:rsidP="00355BE3">
      <w:r>
        <w:separator/>
      </w:r>
    </w:p>
  </w:footnote>
  <w:footnote w:type="continuationSeparator" w:id="0">
    <w:p w14:paraId="59DA71E4" w14:textId="77777777" w:rsidR="00B25540" w:rsidRDefault="00B25540" w:rsidP="00355BE3">
      <w:r>
        <w:continuationSeparator/>
      </w:r>
    </w:p>
  </w:footnote>
  <w:footnote w:type="continuationNotice" w:id="1">
    <w:p w14:paraId="189FC954" w14:textId="77777777" w:rsidR="00B25540" w:rsidRDefault="00B25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CE9D120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17583B">
      <w:rPr>
        <w:rFonts w:cs="Arial"/>
        <w:i/>
        <w:szCs w:val="18"/>
      </w:rPr>
      <w:t>31.4.2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2AE"/>
    <w:multiLevelType w:val="hybridMultilevel"/>
    <w:tmpl w:val="DEAC2864"/>
    <w:lvl w:ilvl="0" w:tplc="0590D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53FB"/>
    <w:multiLevelType w:val="hybridMultilevel"/>
    <w:tmpl w:val="07DAA3FE"/>
    <w:lvl w:ilvl="0" w:tplc="F10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1070158772">
    <w:abstractNumId w:val="1"/>
  </w:num>
  <w:num w:numId="3" w16cid:durableId="197305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23AA9"/>
    <w:rsid w:val="0003542E"/>
    <w:rsid w:val="00036D6D"/>
    <w:rsid w:val="00077A8F"/>
    <w:rsid w:val="000E5A73"/>
    <w:rsid w:val="00103DBA"/>
    <w:rsid w:val="0011010E"/>
    <w:rsid w:val="00132FF9"/>
    <w:rsid w:val="00167370"/>
    <w:rsid w:val="00170AB1"/>
    <w:rsid w:val="0017583B"/>
    <w:rsid w:val="001D3D55"/>
    <w:rsid w:val="001E4861"/>
    <w:rsid w:val="00254529"/>
    <w:rsid w:val="00261FA8"/>
    <w:rsid w:val="00275CED"/>
    <w:rsid w:val="002A37C5"/>
    <w:rsid w:val="002F0BC1"/>
    <w:rsid w:val="00310E82"/>
    <w:rsid w:val="00355BE3"/>
    <w:rsid w:val="00382A55"/>
    <w:rsid w:val="003B3D49"/>
    <w:rsid w:val="003D2E9F"/>
    <w:rsid w:val="003F3F32"/>
    <w:rsid w:val="00401465"/>
    <w:rsid w:val="0043529F"/>
    <w:rsid w:val="004A09DE"/>
    <w:rsid w:val="004B26E0"/>
    <w:rsid w:val="004E7EC5"/>
    <w:rsid w:val="00512B49"/>
    <w:rsid w:val="0052332E"/>
    <w:rsid w:val="005330F7"/>
    <w:rsid w:val="00541705"/>
    <w:rsid w:val="005530A2"/>
    <w:rsid w:val="00563598"/>
    <w:rsid w:val="00564AA9"/>
    <w:rsid w:val="005A6F80"/>
    <w:rsid w:val="005B2560"/>
    <w:rsid w:val="006115DD"/>
    <w:rsid w:val="00613DF0"/>
    <w:rsid w:val="007117FE"/>
    <w:rsid w:val="0073125F"/>
    <w:rsid w:val="00743376"/>
    <w:rsid w:val="00766EDD"/>
    <w:rsid w:val="007956C3"/>
    <w:rsid w:val="007A5720"/>
    <w:rsid w:val="007B59A3"/>
    <w:rsid w:val="007C27DF"/>
    <w:rsid w:val="007C6BE3"/>
    <w:rsid w:val="007F6BED"/>
    <w:rsid w:val="008040B2"/>
    <w:rsid w:val="00834FB0"/>
    <w:rsid w:val="008D0A1F"/>
    <w:rsid w:val="008D2C97"/>
    <w:rsid w:val="008E6E58"/>
    <w:rsid w:val="00906CAE"/>
    <w:rsid w:val="009163C0"/>
    <w:rsid w:val="00950CDA"/>
    <w:rsid w:val="009718DA"/>
    <w:rsid w:val="00973D8B"/>
    <w:rsid w:val="009E5236"/>
    <w:rsid w:val="009F2DD5"/>
    <w:rsid w:val="009F493B"/>
    <w:rsid w:val="00A22966"/>
    <w:rsid w:val="00AF4F54"/>
    <w:rsid w:val="00AF6C3F"/>
    <w:rsid w:val="00B16113"/>
    <w:rsid w:val="00B16852"/>
    <w:rsid w:val="00B25540"/>
    <w:rsid w:val="00B67168"/>
    <w:rsid w:val="00BC3848"/>
    <w:rsid w:val="00C4168E"/>
    <w:rsid w:val="00C56813"/>
    <w:rsid w:val="00D27AB3"/>
    <w:rsid w:val="00D37834"/>
    <w:rsid w:val="00D54BB8"/>
    <w:rsid w:val="00DB702D"/>
    <w:rsid w:val="00E41E3F"/>
    <w:rsid w:val="00E96FE2"/>
    <w:rsid w:val="00EC72EF"/>
    <w:rsid w:val="00ED5AC6"/>
    <w:rsid w:val="00EF6089"/>
    <w:rsid w:val="00F11E8B"/>
    <w:rsid w:val="00F31A60"/>
    <w:rsid w:val="00F36A65"/>
    <w:rsid w:val="00F468C9"/>
    <w:rsid w:val="00F76703"/>
    <w:rsid w:val="00FA70AF"/>
    <w:rsid w:val="00FC0FBF"/>
    <w:rsid w:val="00FC1F32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AF6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7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A70AF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73D87-A5D0-48A8-AAA1-98D67D725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15478a5-0be8-4f5d-8383-b307d5ba8bf6"/>
    <ds:schemaRef ds:uri="985ec44e-1bab-4c0b-9df0-6ba128686fc9"/>
    <ds:schemaRef ds:uri="a7b50396-0b06-45c1-b28e-46f86d566a1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2023-07-19T19:38:00Z</dcterms:created>
  <dcterms:modified xsi:type="dcterms:W3CDTF">2023-07-19T19:38:00Z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