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16E0" w14:textId="7F4C4821" w:rsidR="005631FB" w:rsidRDefault="005631FB" w:rsidP="005631FB">
      <w:pPr>
        <w:spacing w:after="0" w:line="240" w:lineRule="auto"/>
        <w:jc w:val="right"/>
        <w:rPr>
          <w:rFonts w:ascii="Arial" w:hAnsi="Arial" w:cs="Arial"/>
          <w:b/>
        </w:rPr>
      </w:pPr>
      <w:r>
        <w:rPr>
          <w:rFonts w:ascii="Arial" w:hAnsi="Arial" w:cs="Arial"/>
          <w:b/>
        </w:rPr>
        <w:t>ANNEXE 2</w:t>
      </w:r>
    </w:p>
    <w:p w14:paraId="25671E19" w14:textId="77777777" w:rsidR="005631FB" w:rsidRDefault="005631FB" w:rsidP="005631FB">
      <w:pPr>
        <w:spacing w:after="0" w:line="240" w:lineRule="auto"/>
        <w:jc w:val="both"/>
        <w:rPr>
          <w:rFonts w:ascii="Arial" w:hAnsi="Arial" w:cs="Arial"/>
          <w:b/>
        </w:rPr>
      </w:pPr>
    </w:p>
    <w:p w14:paraId="155B2985" w14:textId="77777777" w:rsidR="005631FB" w:rsidRDefault="005631FB" w:rsidP="005631FB">
      <w:pPr>
        <w:spacing w:after="0" w:line="240" w:lineRule="auto"/>
        <w:jc w:val="both"/>
        <w:rPr>
          <w:rFonts w:ascii="Arial" w:hAnsi="Arial" w:cs="Arial"/>
          <w:b/>
        </w:rPr>
      </w:pPr>
    </w:p>
    <w:p w14:paraId="627A0F78" w14:textId="5F6DF436" w:rsidR="0073081C" w:rsidRDefault="004D68A3" w:rsidP="005631FB">
      <w:pPr>
        <w:spacing w:after="0" w:line="240" w:lineRule="auto"/>
        <w:jc w:val="both"/>
        <w:rPr>
          <w:rFonts w:ascii="Arial" w:hAnsi="Arial" w:cs="Arial"/>
          <w:b/>
        </w:rPr>
      </w:pPr>
      <w:r>
        <w:rPr>
          <w:rFonts w:ascii="Arial" w:hAnsi="Arial" w:cs="Arial"/>
          <w:b/>
        </w:rPr>
        <w:t>ÉVALUATION APPROFONDIE D’ESPÈCES INSCRITES</w:t>
      </w:r>
      <w:r w:rsidR="005631FB" w:rsidRPr="005631FB">
        <w:rPr>
          <w:rFonts w:ascii="Arial" w:hAnsi="Arial" w:cs="Arial"/>
          <w:b/>
        </w:rPr>
        <w:t xml:space="preserve"> </w:t>
      </w:r>
      <w:r w:rsidR="005631FB">
        <w:rPr>
          <w:rFonts w:ascii="Arial" w:hAnsi="Arial" w:cs="Arial"/>
          <w:b/>
        </w:rPr>
        <w:t>À</w:t>
      </w:r>
      <w:r w:rsidR="005631FB" w:rsidRPr="005631FB">
        <w:rPr>
          <w:rFonts w:ascii="Arial" w:hAnsi="Arial" w:cs="Arial"/>
          <w:b/>
        </w:rPr>
        <w:t xml:space="preserve"> L’ANNEXE</w:t>
      </w:r>
      <w:r>
        <w:rPr>
          <w:rFonts w:ascii="Arial" w:hAnsi="Arial" w:cs="Arial"/>
          <w:b/>
        </w:rPr>
        <w:t xml:space="preserve"> </w:t>
      </w:r>
      <w:r w:rsidR="005631FB" w:rsidRPr="005631FB">
        <w:rPr>
          <w:rFonts w:ascii="Arial" w:hAnsi="Arial" w:cs="Arial"/>
          <w:b/>
        </w:rPr>
        <w:t>I DE LA CMS : PROPOSITION DE MOD</w:t>
      </w:r>
      <w:r w:rsidR="005631FB">
        <w:rPr>
          <w:rFonts w:ascii="Arial" w:hAnsi="Arial" w:cs="Arial"/>
          <w:b/>
        </w:rPr>
        <w:t>È</w:t>
      </w:r>
      <w:r w:rsidR="005631FB" w:rsidRPr="005631FB">
        <w:rPr>
          <w:rFonts w:ascii="Arial" w:hAnsi="Arial" w:cs="Arial"/>
          <w:b/>
        </w:rPr>
        <w:t>LE D’</w:t>
      </w:r>
      <w:r w:rsidR="005631FB">
        <w:rPr>
          <w:rFonts w:ascii="Arial" w:hAnsi="Arial" w:cs="Arial"/>
          <w:b/>
        </w:rPr>
        <w:t>É</w:t>
      </w:r>
      <w:r w:rsidR="005631FB" w:rsidRPr="005631FB">
        <w:rPr>
          <w:rFonts w:ascii="Arial" w:hAnsi="Arial" w:cs="Arial"/>
          <w:b/>
        </w:rPr>
        <w:t>TUDE DE CAS</w:t>
      </w:r>
    </w:p>
    <w:p w14:paraId="59F85473" w14:textId="77777777" w:rsidR="005631FB" w:rsidRPr="005631FB" w:rsidRDefault="005631FB" w:rsidP="005631FB">
      <w:pPr>
        <w:spacing w:after="0" w:line="240" w:lineRule="auto"/>
        <w:jc w:val="both"/>
        <w:rPr>
          <w:rFonts w:ascii="Arial" w:eastAsia="Roboto" w:hAnsi="Arial" w:cs="Arial"/>
          <w:b/>
          <w:bCs/>
        </w:rPr>
      </w:pPr>
    </w:p>
    <w:p w14:paraId="19B62D11" w14:textId="283CB7CF" w:rsidR="007B78B7" w:rsidRDefault="00E42E88" w:rsidP="005631FB">
      <w:pPr>
        <w:spacing w:after="0" w:line="240" w:lineRule="auto"/>
        <w:jc w:val="both"/>
        <w:rPr>
          <w:rFonts w:ascii="Roboto" w:hAnsi="Roboto"/>
        </w:rPr>
      </w:pPr>
      <w:r>
        <w:rPr>
          <w:rFonts w:ascii="Roboto" w:hAnsi="Roboto"/>
        </w:rPr>
        <w:t xml:space="preserve">Conformément à la </w:t>
      </w:r>
      <w:hyperlink r:id="rId10" w:history="1">
        <w:r>
          <w:rPr>
            <w:rStyle w:val="Hyperlink"/>
            <w:rFonts w:ascii="Roboto" w:hAnsi="Roboto"/>
          </w:rPr>
          <w:t>Décision 13.24</w:t>
        </w:r>
      </w:hyperlink>
      <w:r>
        <w:rPr>
          <w:rFonts w:ascii="Roboto" w:hAnsi="Roboto"/>
        </w:rPr>
        <w:t>, point b), le secrétariat de la CMS</w:t>
      </w:r>
      <w:r w:rsidR="004D68A3">
        <w:rPr>
          <w:rFonts w:ascii="Roboto" w:hAnsi="Roboto"/>
        </w:rPr>
        <w:t xml:space="preserve"> </w:t>
      </w:r>
      <w:r>
        <w:rPr>
          <w:rFonts w:ascii="Roboto" w:hAnsi="Roboto"/>
        </w:rPr>
        <w:t xml:space="preserve">a demandé au Centre mondial de surveillance continue de la conservation de la nature du Programme des Nations Unies pour l’environnement (WCMC-PNUE) de préparer une proposition d’approche pour un ensemble d’études de cas fournissant une évaluation approfondie </w:t>
      </w:r>
      <w:r w:rsidR="005631FB">
        <w:rPr>
          <w:rFonts w:ascii="Roboto" w:hAnsi="Roboto"/>
        </w:rPr>
        <w:t xml:space="preserve">de </w:t>
      </w:r>
      <w:r w:rsidR="005631FB" w:rsidRPr="005631FB">
        <w:rPr>
          <w:rFonts w:ascii="Roboto" w:hAnsi="Roboto"/>
        </w:rPr>
        <w:t xml:space="preserve">l'état de conservation </w:t>
      </w:r>
      <w:r>
        <w:rPr>
          <w:rFonts w:ascii="Roboto" w:hAnsi="Roboto"/>
        </w:rPr>
        <w:t>d</w:t>
      </w:r>
      <w:r w:rsidR="005631FB">
        <w:rPr>
          <w:rFonts w:ascii="Roboto" w:hAnsi="Roboto"/>
        </w:rPr>
        <w:t>’</w:t>
      </w:r>
      <w:r>
        <w:rPr>
          <w:rFonts w:ascii="Roboto" w:hAnsi="Roboto"/>
        </w:rPr>
        <w:t>espèces spécifiques de l’Annexe I</w:t>
      </w:r>
      <w:r w:rsidR="005631FB" w:rsidRPr="005631FB">
        <w:rPr>
          <w:rFonts w:ascii="Roboto" w:hAnsi="Roboto"/>
        </w:rPr>
        <w:t xml:space="preserve">, y compris les implications éventuelles concernant </w:t>
      </w:r>
      <w:r>
        <w:rPr>
          <w:rFonts w:ascii="Roboto" w:hAnsi="Roboto"/>
        </w:rPr>
        <w:t xml:space="preserve">leur recevabilité à ladite </w:t>
      </w:r>
      <w:r w:rsidR="005631FB">
        <w:rPr>
          <w:rFonts w:ascii="Roboto" w:hAnsi="Roboto"/>
        </w:rPr>
        <w:t>A</w:t>
      </w:r>
      <w:r>
        <w:rPr>
          <w:rFonts w:ascii="Roboto" w:hAnsi="Roboto"/>
        </w:rPr>
        <w:t xml:space="preserve">nnexe. Le modèle, y compris les pages qui suivent, est conçu pour se concentrer sur deux éléments principaux de l’inscription à l’Annexe I : l’état de conservation et le statut migratoire. </w:t>
      </w:r>
    </w:p>
    <w:p w14:paraId="3DEC006C" w14:textId="77777777" w:rsidR="005631FB" w:rsidRPr="00A61393" w:rsidRDefault="005631FB" w:rsidP="005631FB">
      <w:pPr>
        <w:spacing w:after="0" w:line="240" w:lineRule="auto"/>
        <w:jc w:val="both"/>
        <w:rPr>
          <w:rFonts w:ascii="Roboto" w:eastAsia="Roboto" w:hAnsi="Roboto" w:cs="Roboto"/>
        </w:rPr>
      </w:pPr>
    </w:p>
    <w:p w14:paraId="1EBC69E3" w14:textId="77B6E21A" w:rsidR="005631FB" w:rsidRPr="005631FB" w:rsidRDefault="007B78B7" w:rsidP="005631FB">
      <w:pPr>
        <w:spacing w:after="120" w:line="240" w:lineRule="auto"/>
        <w:jc w:val="both"/>
        <w:rPr>
          <w:rFonts w:ascii="Roboto" w:hAnsi="Roboto"/>
        </w:rPr>
      </w:pPr>
      <w:r>
        <w:rPr>
          <w:rFonts w:ascii="Roboto" w:hAnsi="Roboto"/>
        </w:rPr>
        <w:t>Pour éviter la duplication des informations dans chaque étude de cas, il est prévu qu’un document d’une page soit également préparé pour accompagner les études de cas de la CMS, résumant les critères de recevabilité à l’Annexe I de celle-ci. Le présent document fournira une référence pour les définitions principales et s’appuie sur le texte de la Convention et les résolutions de la CMS pour déterminer :</w:t>
      </w:r>
    </w:p>
    <w:p w14:paraId="0C07F84E" w14:textId="3364B9A9" w:rsidR="005631FB" w:rsidRPr="005631FB" w:rsidRDefault="0073081C" w:rsidP="005631FB">
      <w:pPr>
        <w:pStyle w:val="ListParagraph"/>
        <w:numPr>
          <w:ilvl w:val="0"/>
          <w:numId w:val="3"/>
        </w:numPr>
        <w:spacing w:after="120" w:line="240" w:lineRule="auto"/>
        <w:ind w:left="1134" w:hanging="567"/>
        <w:contextualSpacing w:val="0"/>
        <w:jc w:val="both"/>
        <w:rPr>
          <w:rFonts w:ascii="Roboto" w:eastAsia="Roboto" w:hAnsi="Roboto" w:cs="Roboto"/>
        </w:rPr>
      </w:pPr>
      <w:r>
        <w:rPr>
          <w:rFonts w:ascii="Roboto" w:hAnsi="Roboto"/>
        </w:rPr>
        <w:t xml:space="preserve">la portée des </w:t>
      </w:r>
      <w:r w:rsidR="003D32DC">
        <w:rPr>
          <w:rFonts w:ascii="Roboto" w:hAnsi="Roboto"/>
        </w:rPr>
        <w:t>inscriptions à</w:t>
      </w:r>
      <w:r>
        <w:rPr>
          <w:rFonts w:ascii="Roboto" w:hAnsi="Roboto"/>
        </w:rPr>
        <w:t xml:space="preserve"> l’Annexe I ;</w:t>
      </w:r>
    </w:p>
    <w:p w14:paraId="71160993" w14:textId="50FEEF0A" w:rsidR="005631FB" w:rsidRPr="005631FB" w:rsidRDefault="0073081C" w:rsidP="005631FB">
      <w:pPr>
        <w:pStyle w:val="ListParagraph"/>
        <w:numPr>
          <w:ilvl w:val="0"/>
          <w:numId w:val="3"/>
        </w:numPr>
        <w:spacing w:after="120" w:line="240" w:lineRule="auto"/>
        <w:ind w:left="1134" w:hanging="567"/>
        <w:contextualSpacing w:val="0"/>
        <w:jc w:val="both"/>
        <w:rPr>
          <w:rFonts w:ascii="Roboto" w:eastAsia="Roboto" w:hAnsi="Roboto" w:cs="Roboto"/>
        </w:rPr>
      </w:pPr>
      <w:r>
        <w:rPr>
          <w:rFonts w:ascii="Roboto" w:hAnsi="Roboto"/>
        </w:rPr>
        <w:t>la définition des espèces migratrices en vertu de la CMS ;</w:t>
      </w:r>
    </w:p>
    <w:p w14:paraId="5BFB1363" w14:textId="41E251CA" w:rsidR="005631FB" w:rsidRPr="003D32DC" w:rsidRDefault="0073081C" w:rsidP="003D32DC">
      <w:pPr>
        <w:pStyle w:val="ListParagraph"/>
        <w:numPr>
          <w:ilvl w:val="0"/>
          <w:numId w:val="3"/>
        </w:numPr>
        <w:spacing w:after="0" w:line="240" w:lineRule="auto"/>
        <w:ind w:left="1134" w:hanging="567"/>
        <w:contextualSpacing w:val="0"/>
        <w:jc w:val="both"/>
        <w:rPr>
          <w:rFonts w:ascii="Roboto" w:eastAsia="Roboto" w:hAnsi="Roboto" w:cs="Roboto"/>
        </w:rPr>
      </w:pPr>
      <w:r>
        <w:rPr>
          <w:rFonts w:ascii="Roboto" w:hAnsi="Roboto"/>
        </w:rPr>
        <w:t xml:space="preserve">la définition de l’expression « en danger » ; et les catégories de la liste rouge de l’UICN pouvant être associées aux espèces de l’Annexe I ; </w:t>
      </w:r>
    </w:p>
    <w:p w14:paraId="22687752" w14:textId="77777777" w:rsidR="003D32DC" w:rsidRPr="003D32DC" w:rsidRDefault="003D32DC" w:rsidP="003D32DC">
      <w:pPr>
        <w:pStyle w:val="ListParagraph"/>
        <w:spacing w:after="120" w:line="240" w:lineRule="auto"/>
        <w:ind w:left="1134"/>
        <w:contextualSpacing w:val="0"/>
        <w:jc w:val="both"/>
        <w:rPr>
          <w:rFonts w:ascii="Roboto" w:eastAsia="Roboto" w:hAnsi="Roboto" w:cs="Roboto"/>
        </w:rPr>
      </w:pPr>
    </w:p>
    <w:p w14:paraId="0D25ED4A" w14:textId="6DAF12D2" w:rsidR="006607F0" w:rsidRDefault="003D32DC" w:rsidP="003D32DC">
      <w:pPr>
        <w:spacing w:after="0" w:line="240" w:lineRule="auto"/>
        <w:rPr>
          <w:rFonts w:ascii="Arial" w:hAnsi="Arial" w:cs="Arial"/>
          <w:b/>
          <w:bCs/>
        </w:rPr>
      </w:pPr>
      <w:r w:rsidRPr="005631FB">
        <w:rPr>
          <w:rFonts w:ascii="Arial" w:hAnsi="Arial" w:cs="Arial"/>
          <w:noProof/>
        </w:rPr>
        <mc:AlternateContent>
          <mc:Choice Requires="wps">
            <w:drawing>
              <wp:anchor distT="45720" distB="45720" distL="114300" distR="114300" simplePos="0" relativeHeight="251658240" behindDoc="0" locked="0" layoutInCell="1" allowOverlap="1" wp14:anchorId="2A3C62D6" wp14:editId="25C30BD8">
                <wp:simplePos x="0" y="0"/>
                <wp:positionH relativeFrom="margin">
                  <wp:posOffset>16510</wp:posOffset>
                </wp:positionH>
                <wp:positionV relativeFrom="paragraph">
                  <wp:posOffset>351790</wp:posOffset>
                </wp:positionV>
                <wp:extent cx="5710555" cy="3534410"/>
                <wp:effectExtent l="0" t="0" r="444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3534410"/>
                        </a:xfrm>
                        <a:prstGeom prst="rect">
                          <a:avLst/>
                        </a:prstGeom>
                        <a:solidFill>
                          <a:srgbClr val="4D6B89">
                            <a:alpha val="20000"/>
                          </a:srgbClr>
                        </a:solidFill>
                        <a:ln w="9525">
                          <a:noFill/>
                          <a:miter lim="800000"/>
                          <a:headEnd/>
                          <a:tailEnd/>
                        </a:ln>
                      </wps:spPr>
                      <wps:txbx>
                        <w:txbxContent>
                          <w:p w14:paraId="6F3AEB66" w14:textId="77777777" w:rsidR="006607F0" w:rsidRPr="00F34A9E" w:rsidRDefault="006607F0" w:rsidP="006607F0">
                            <w:pPr>
                              <w:rPr>
                                <w:rFonts w:ascii="Roboto" w:hAnsi="Roboto"/>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C62D6" id="_x0000_t202" coordsize="21600,21600" o:spt="202" path="m,l,21600r21600,l21600,xe">
                <v:stroke joinstyle="miter"/>
                <v:path gradientshapeok="t" o:connecttype="rect"/>
              </v:shapetype>
              <v:shape id="Text Box 2" o:spid="_x0000_s1026" type="#_x0000_t202" style="position:absolute;margin-left:1.3pt;margin-top:27.7pt;width:449.65pt;height:278.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" fillcolor="#4d6b89" stroked="f">
                <v:fill opacity="13107f"/>
                <v:textbox>
                  <w:txbxContent>
                    <w:p w14:paraId="6F3AEB66" w14:textId="77777777" w:rsidR="006607F0" w:rsidRPr="00F34A9E" w:rsidRDefault="006607F0" w:rsidP="006607F0">
                      <w:pPr>
                        <w:rPr>
                          <w:rFonts w:ascii="Roboto" w:hAnsi="Roboto"/>
                          <w:b/>
                          <w:bCs/>
                          <w:sz w:val="36"/>
                          <w:szCs w:val="36"/>
                        </w:rPr>
                      </w:pPr>
                    </w:p>
                  </w:txbxContent>
                </v:textbox>
                <w10:wrap type="square" anchorx="margin"/>
              </v:shape>
            </w:pict>
          </mc:Fallback>
        </mc:AlternateContent>
      </w:r>
      <w:r w:rsidR="002852A9" w:rsidRPr="005631FB">
        <w:rPr>
          <w:rFonts w:ascii="Arial" w:hAnsi="Arial" w:cs="Arial"/>
          <w:noProof/>
        </w:rPr>
        <mc:AlternateContent>
          <mc:Choice Requires="wps">
            <w:drawing>
              <wp:anchor distT="45720" distB="45720" distL="114300" distR="114300" simplePos="0" relativeHeight="251658244" behindDoc="0" locked="0" layoutInCell="1" allowOverlap="1" wp14:anchorId="14DA2E60" wp14:editId="3FF7ED64">
                <wp:simplePos x="0" y="0"/>
                <wp:positionH relativeFrom="margin">
                  <wp:posOffset>845820</wp:posOffset>
                </wp:positionH>
                <wp:positionV relativeFrom="paragraph">
                  <wp:posOffset>1836420</wp:posOffset>
                </wp:positionV>
                <wp:extent cx="2207895" cy="64008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640080"/>
                        </a:xfrm>
                        <a:prstGeom prst="rect">
                          <a:avLst/>
                        </a:prstGeom>
                        <a:noFill/>
                        <a:ln w="9525">
                          <a:noFill/>
                          <a:miter lim="800000"/>
                          <a:headEnd/>
                          <a:tailEnd/>
                        </a:ln>
                      </wps:spPr>
                      <wps:txbx>
                        <w:txbxContent>
                          <w:p w14:paraId="68946614" w14:textId="77777777" w:rsidR="006607F0" w:rsidRPr="007702F0" w:rsidRDefault="006607F0" w:rsidP="006607F0">
                            <w:pPr>
                              <w:rPr>
                                <w:rFonts w:ascii="Roboto" w:hAnsi="Roboto"/>
                                <w:i/>
                                <w:iCs/>
                              </w:rPr>
                            </w:pPr>
                            <w:r>
                              <w:rPr>
                                <w:rFonts w:ascii="Roboto" w:hAnsi="Roboto"/>
                                <w:i/>
                              </w:rPr>
                              <w:t>Catégorie actuelle de la liste rouge de l’UICN et tendance des populations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A2E60" id="_x0000_s1027" type="#_x0000_t202" style="position:absolute;margin-left:66.6pt;margin-top:144.6pt;width:173.85pt;height:50.4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" filled="f" stroked="f">
                <v:textbox>
                  <w:txbxContent>
                    <w:p w14:paraId="68946614" w14:textId="77777777" w:rsidR="006607F0" w:rsidRPr="007702F0" w:rsidRDefault="006607F0" w:rsidP="006607F0">
                      <w:pPr>
                        <w:rPr>
                          <w:rFonts w:ascii="Roboto" w:hAnsi="Roboto"/>
                          <w:i/>
                          <w:iCs/>
                        </w:rPr>
                      </w:pPr>
                      <w:r>
                        <w:rPr>
                          <w:rFonts w:ascii="Roboto" w:hAnsi="Roboto"/>
                          <w:i/>
                        </w:rPr>
                        <w:t>Catégorie actuelle de la liste rouge de l’UICN et tendance des populations</w:t>
                      </w:r>
                    </w:p>
                  </w:txbxContent>
                </v:textbox>
                <w10:wrap type="square" anchorx="margin"/>
              </v:shape>
            </w:pict>
          </mc:Fallback>
        </mc:AlternateContent>
      </w:r>
      <w:r w:rsidR="002852A9" w:rsidRPr="005631FB">
        <w:rPr>
          <w:rFonts w:ascii="Arial" w:hAnsi="Arial" w:cs="Arial"/>
          <w:noProof/>
        </w:rPr>
        <mc:AlternateContent>
          <mc:Choice Requires="wpg">
            <w:drawing>
              <wp:anchor distT="0" distB="0" distL="114300" distR="114300" simplePos="0" relativeHeight="251658250" behindDoc="0" locked="0" layoutInCell="1" allowOverlap="1" wp14:anchorId="3E04066E" wp14:editId="30AB48BF">
                <wp:simplePos x="0" y="0"/>
                <wp:positionH relativeFrom="column">
                  <wp:posOffset>182880</wp:posOffset>
                </wp:positionH>
                <wp:positionV relativeFrom="paragraph">
                  <wp:posOffset>1760220</wp:posOffset>
                </wp:positionV>
                <wp:extent cx="708025" cy="609600"/>
                <wp:effectExtent l="0" t="0" r="0" b="0"/>
                <wp:wrapNone/>
                <wp:docPr id="22" name="Group 22"/>
                <wp:cNvGraphicFramePr/>
                <a:graphic xmlns:a="http://schemas.openxmlformats.org/drawingml/2006/main">
                  <a:graphicData uri="http://schemas.microsoft.com/office/word/2010/wordprocessingGroup">
                    <wpg:wgp>
                      <wpg:cNvGrpSpPr/>
                      <wpg:grpSpPr>
                        <a:xfrm>
                          <a:off x="0" y="0"/>
                          <a:ext cx="708025" cy="609600"/>
                          <a:chOff x="0" y="0"/>
                          <a:chExt cx="708025" cy="609600"/>
                        </a:xfrm>
                      </wpg:grpSpPr>
                      <wps:wsp>
                        <wps:cNvPr id="23" name="Rectangle 16"/>
                        <wps:cNvSpPr/>
                        <wps:spPr>
                          <a:xfrm>
                            <a:off x="27432" y="0"/>
                            <a:ext cx="625475" cy="609600"/>
                          </a:xfrm>
                          <a:prstGeom prst="rect">
                            <a:avLst/>
                          </a:prstGeom>
                          <a:solidFill>
                            <a:srgbClr val="4D6B8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054A6" w14:textId="77777777" w:rsidR="006607F0" w:rsidRPr="00DF60F8" w:rsidRDefault="006607F0" w:rsidP="006607F0">
                              <w:pPr>
                                <w:rPr>
                                  <w:rFonts w:ascii="Roboto" w:hAnsi="Roboto"/>
                                  <w:i/>
                                  <w:i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0" y="118872"/>
                            <a:ext cx="708025" cy="490728"/>
                          </a:xfrm>
                          <a:prstGeom prst="rect">
                            <a:avLst/>
                          </a:prstGeom>
                          <a:noFill/>
                          <a:ln w="9525">
                            <a:noFill/>
                            <a:miter lim="800000"/>
                            <a:headEnd/>
                            <a:tailEnd/>
                          </a:ln>
                        </wps:spPr>
                        <wps:txbx>
                          <w:txbxContent>
                            <w:p w14:paraId="31FD0C9D" w14:textId="7B362140" w:rsidR="006607F0" w:rsidRPr="00DF60F8" w:rsidRDefault="009D7227" w:rsidP="006607F0">
                              <w:pPr>
                                <w:jc w:val="center"/>
                                <w:rPr>
                                  <w:rFonts w:ascii="Roboto" w:hAnsi="Roboto"/>
                                  <w:i/>
                                  <w:iCs/>
                                  <w:sz w:val="16"/>
                                  <w:szCs w:val="16"/>
                                </w:rPr>
                              </w:pPr>
                              <w:r>
                                <w:rPr>
                                  <w:rFonts w:ascii="Roboto" w:hAnsi="Roboto"/>
                                  <w:i/>
                                  <w:sz w:val="16"/>
                                </w:rPr>
                                <w:t>Espace réservé à l’icône</w:t>
                              </w:r>
                            </w:p>
                          </w:txbxContent>
                        </wps:txbx>
                        <wps:bodyPr rot="0" vert="horz" wrap="square" lIns="91440" tIns="45720" rIns="91440" bIns="45720" anchor="t" anchorCtr="0">
                          <a:noAutofit/>
                        </wps:bodyPr>
                      </wps:wsp>
                    </wpg:wgp>
                  </a:graphicData>
                </a:graphic>
              </wp:anchor>
            </w:drawing>
          </mc:Choice>
          <mc:Fallback>
            <w:pict>
              <v:group w14:anchorId="3E04066E" id="Group 22" o:spid="_x0000_s1028" style="position:absolute;margin-left:14.4pt;margin-top:138.6pt;width:55.75pt;height:48pt;z-index:251658250" coordsize="70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">
                <v:rect id="Rectangle 16" o:spid="_x0000_s1029" style="position:absolute;left:274;width:625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" fillcolor="#4d6b89" stroked="f" strokeweight="1pt">
                  <v:fill opacity="26214f"/>
                  <v:textbox>
                    <w:txbxContent>
                      <w:p w14:paraId="416054A6" w14:textId="77777777" w:rsidR="006607F0" w:rsidRPr="00DF60F8" w:rsidRDefault="006607F0" w:rsidP="006607F0">
                        <w:pPr>
                          <w:rPr>
                            <w:rFonts w:ascii="Roboto" w:hAnsi="Roboto"/>
                            <w:i/>
                            <w:iCs/>
                            <w:sz w:val="18"/>
                            <w:szCs w:val="18"/>
                          </w:rPr>
                        </w:pPr>
                      </w:p>
                    </w:txbxContent>
                  </v:textbox>
                </v:rect>
                <v:shape id="_x0000_s1030" type="#_x0000_t202" style="position:absolute;top:1188;width:7080;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31FD0C9D" w14:textId="7B362140" w:rsidR="006607F0" w:rsidRPr="00DF60F8" w:rsidRDefault="009D7227" w:rsidP="006607F0">
                        <w:pPr>
                          <w:jc w:val="center"/>
                          <w:rPr>
                            <w:rFonts w:ascii="Roboto" w:hAnsi="Roboto"/>
                            <w:i/>
                            <w:iCs/>
                            <w:sz w:val="16"/>
                            <w:szCs w:val="16"/>
                          </w:rPr>
                        </w:pPr>
                        <w:r>
                          <w:rPr>
                            <w:rFonts w:ascii="Roboto" w:hAnsi="Roboto"/>
                            <w:i/>
                            <w:sz w:val="16"/>
                          </w:rPr>
                          <w:t>Espace réservé à l’icône</w:t>
                        </w:r>
                      </w:p>
                    </w:txbxContent>
                  </v:textbox>
                </v:shape>
              </v:group>
            </w:pict>
          </mc:Fallback>
        </mc:AlternateContent>
      </w:r>
      <w:r w:rsidR="002852A9" w:rsidRPr="005631FB">
        <w:rPr>
          <w:rFonts w:ascii="Arial" w:hAnsi="Arial" w:cs="Arial"/>
          <w:noProof/>
        </w:rPr>
        <mc:AlternateContent>
          <mc:Choice Requires="wpg">
            <w:drawing>
              <wp:anchor distT="0" distB="0" distL="114300" distR="114300" simplePos="0" relativeHeight="251658249" behindDoc="0" locked="0" layoutInCell="1" allowOverlap="1" wp14:anchorId="70D1DA9E" wp14:editId="032754D7">
                <wp:simplePos x="0" y="0"/>
                <wp:positionH relativeFrom="column">
                  <wp:posOffset>175260</wp:posOffset>
                </wp:positionH>
                <wp:positionV relativeFrom="paragraph">
                  <wp:posOffset>922020</wp:posOffset>
                </wp:positionV>
                <wp:extent cx="708025" cy="609600"/>
                <wp:effectExtent l="0" t="0" r="0" b="0"/>
                <wp:wrapNone/>
                <wp:docPr id="20" name="Group 20"/>
                <wp:cNvGraphicFramePr/>
                <a:graphic xmlns:a="http://schemas.openxmlformats.org/drawingml/2006/main">
                  <a:graphicData uri="http://schemas.microsoft.com/office/word/2010/wordprocessingGroup">
                    <wpg:wgp>
                      <wpg:cNvGrpSpPr/>
                      <wpg:grpSpPr>
                        <a:xfrm>
                          <a:off x="0" y="0"/>
                          <a:ext cx="708025" cy="609600"/>
                          <a:chOff x="0" y="0"/>
                          <a:chExt cx="708025" cy="609600"/>
                        </a:xfrm>
                      </wpg:grpSpPr>
                      <wps:wsp>
                        <wps:cNvPr id="1758706978" name="Rectangle 16"/>
                        <wps:cNvSpPr/>
                        <wps:spPr>
                          <a:xfrm>
                            <a:off x="27432" y="0"/>
                            <a:ext cx="625475" cy="609600"/>
                          </a:xfrm>
                          <a:prstGeom prst="rect">
                            <a:avLst/>
                          </a:prstGeom>
                          <a:solidFill>
                            <a:srgbClr val="4D6B8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4DD9A" w14:textId="77777777" w:rsidR="006607F0" w:rsidRPr="00DF60F8" w:rsidRDefault="006607F0" w:rsidP="006607F0">
                              <w:pPr>
                                <w:rPr>
                                  <w:rFonts w:ascii="Roboto" w:hAnsi="Roboto"/>
                                  <w:i/>
                                  <w:i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086734" name="Text Box 2"/>
                        <wps:cNvSpPr txBox="1">
                          <a:spLocks noChangeArrowheads="1"/>
                        </wps:cNvSpPr>
                        <wps:spPr bwMode="auto">
                          <a:xfrm>
                            <a:off x="0" y="118872"/>
                            <a:ext cx="708025" cy="490728"/>
                          </a:xfrm>
                          <a:prstGeom prst="rect">
                            <a:avLst/>
                          </a:prstGeom>
                          <a:noFill/>
                          <a:ln w="9525">
                            <a:noFill/>
                            <a:miter lim="800000"/>
                            <a:headEnd/>
                            <a:tailEnd/>
                          </a:ln>
                        </wps:spPr>
                        <wps:txbx>
                          <w:txbxContent>
                            <w:p w14:paraId="1E4C22FB" w14:textId="66A687A3" w:rsidR="006607F0" w:rsidRPr="00DF60F8" w:rsidRDefault="009D7227" w:rsidP="006607F0">
                              <w:pPr>
                                <w:jc w:val="center"/>
                                <w:rPr>
                                  <w:rFonts w:ascii="Roboto" w:hAnsi="Roboto"/>
                                  <w:i/>
                                  <w:iCs/>
                                  <w:sz w:val="16"/>
                                  <w:szCs w:val="16"/>
                                </w:rPr>
                              </w:pPr>
                              <w:r>
                                <w:rPr>
                                  <w:rFonts w:ascii="Roboto" w:hAnsi="Roboto"/>
                                  <w:i/>
                                  <w:sz w:val="16"/>
                                </w:rPr>
                                <w:t>Espace réservé à l’icône</w:t>
                              </w:r>
                            </w:p>
                          </w:txbxContent>
                        </wps:txbx>
                        <wps:bodyPr rot="0" vert="horz" wrap="square" lIns="91440" tIns="45720" rIns="91440" bIns="45720" anchor="t" anchorCtr="0">
                          <a:noAutofit/>
                        </wps:bodyPr>
                      </wps:wsp>
                    </wpg:wgp>
                  </a:graphicData>
                </a:graphic>
              </wp:anchor>
            </w:drawing>
          </mc:Choice>
          <mc:Fallback>
            <w:pict>
              <v:group w14:anchorId="70D1DA9E" id="Group 20" o:spid="_x0000_s1031" style="position:absolute;margin-left:13.8pt;margin-top:72.6pt;width:55.75pt;height:48pt;z-index:251658249" coordsize="70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">
                <v:rect id="Rectangle 16" o:spid="_x0000_s1032" style="position:absolute;left:274;width:625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" fillcolor="#4d6b89" stroked="f" strokeweight="1pt">
                  <v:fill opacity="26214f"/>
                  <v:textbox>
                    <w:txbxContent>
                      <w:p w14:paraId="5F24DD9A" w14:textId="77777777" w:rsidR="006607F0" w:rsidRPr="00DF60F8" w:rsidRDefault="006607F0" w:rsidP="006607F0">
                        <w:pPr>
                          <w:rPr>
                            <w:rFonts w:ascii="Roboto" w:hAnsi="Roboto"/>
                            <w:i/>
                            <w:iCs/>
                            <w:sz w:val="18"/>
                            <w:szCs w:val="18"/>
                          </w:rPr>
                        </w:pPr>
                      </w:p>
                    </w:txbxContent>
                  </v:textbox>
                </v:rect>
                <v:shape id="_x0000_s1033" type="#_x0000_t202" style="position:absolute;top:1188;width:7080;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" filled="f" stroked="f">
                  <v:textbox>
                    <w:txbxContent>
                      <w:p w14:paraId="1E4C22FB" w14:textId="66A687A3" w:rsidR="006607F0" w:rsidRPr="00DF60F8" w:rsidRDefault="009D7227" w:rsidP="006607F0">
                        <w:pPr>
                          <w:jc w:val="center"/>
                          <w:rPr>
                            <w:rFonts w:ascii="Roboto" w:hAnsi="Roboto"/>
                            <w:i/>
                            <w:iCs/>
                            <w:sz w:val="16"/>
                            <w:szCs w:val="16"/>
                          </w:rPr>
                        </w:pPr>
                        <w:r>
                          <w:rPr>
                            <w:rFonts w:ascii="Roboto" w:hAnsi="Roboto"/>
                            <w:i/>
                            <w:sz w:val="16"/>
                          </w:rPr>
                          <w:t>Espace réservé à l’icône</w:t>
                        </w:r>
                      </w:p>
                    </w:txbxContent>
                  </v:textbox>
                </v:shape>
              </v:group>
            </w:pict>
          </mc:Fallback>
        </mc:AlternateContent>
      </w:r>
      <w:r w:rsidR="001E03FA" w:rsidRPr="005631FB">
        <w:rPr>
          <w:rFonts w:ascii="Arial" w:hAnsi="Arial" w:cs="Arial"/>
          <w:noProof/>
        </w:rPr>
        <mc:AlternateContent>
          <mc:Choice Requires="wps">
            <w:drawing>
              <wp:anchor distT="45720" distB="45720" distL="114300" distR="114300" simplePos="0" relativeHeight="251658243" behindDoc="0" locked="0" layoutInCell="1" allowOverlap="1" wp14:anchorId="3E260E1E" wp14:editId="189FE177">
                <wp:simplePos x="0" y="0"/>
                <wp:positionH relativeFrom="margin">
                  <wp:posOffset>802640</wp:posOffset>
                </wp:positionH>
                <wp:positionV relativeFrom="paragraph">
                  <wp:posOffset>861060</wp:posOffset>
                </wp:positionV>
                <wp:extent cx="2251075" cy="8077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807720"/>
                        </a:xfrm>
                        <a:prstGeom prst="rect">
                          <a:avLst/>
                        </a:prstGeom>
                        <a:noFill/>
                        <a:ln w="9525">
                          <a:noFill/>
                          <a:miter lim="800000"/>
                          <a:headEnd/>
                          <a:tailEnd/>
                        </a:ln>
                      </wps:spPr>
                      <wps:txbx>
                        <w:txbxContent>
                          <w:p w14:paraId="14053881" w14:textId="2E50C4F1" w:rsidR="006607F0" w:rsidRPr="007702F0" w:rsidRDefault="006607F0" w:rsidP="006607F0">
                            <w:pPr>
                              <w:rPr>
                                <w:rFonts w:ascii="Roboto" w:hAnsi="Roboto"/>
                                <w:i/>
                                <w:iCs/>
                              </w:rPr>
                            </w:pPr>
                            <w:r>
                              <w:rPr>
                                <w:rFonts w:ascii="Roboto" w:hAnsi="Roboto"/>
                                <w:i/>
                              </w:rPr>
                              <w:t xml:space="preserve">Annexe de la CMS et date d’inscription (toute annotation d’inscription </w:t>
                            </w:r>
                            <w:r w:rsidR="003D32DC">
                              <w:rPr>
                                <w:rFonts w:ascii="Roboto" w:hAnsi="Roboto"/>
                                <w:i/>
                              </w:rPr>
                              <w:t>à l’Annexe</w:t>
                            </w:r>
                            <w:r>
                              <w:rPr>
                                <w:rFonts w:ascii="Roboto" w:hAnsi="Roboto"/>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60E1E" id="_x0000_s1034" type="#_x0000_t202" style="position:absolute;margin-left:63.2pt;margin-top:67.8pt;width:177.25pt;height:63.6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" filled="f" stroked="f">
                <v:textbox>
                  <w:txbxContent>
                    <w:p w14:paraId="14053881" w14:textId="2E50C4F1" w:rsidR="006607F0" w:rsidRPr="007702F0" w:rsidRDefault="006607F0" w:rsidP="006607F0">
                      <w:pPr>
                        <w:rPr>
                          <w:rFonts w:ascii="Roboto" w:hAnsi="Roboto"/>
                          <w:i/>
                          <w:iCs/>
                        </w:rPr>
                      </w:pPr>
                      <w:r>
                        <w:rPr>
                          <w:rFonts w:ascii="Roboto" w:hAnsi="Roboto"/>
                          <w:i/>
                        </w:rPr>
                        <w:t xml:space="preserve">Annexe de la CMS et date d’inscription (toute annotation d’inscription </w:t>
                      </w:r>
                      <w:r w:rsidR="003D32DC">
                        <w:rPr>
                          <w:rFonts w:ascii="Roboto" w:hAnsi="Roboto"/>
                          <w:i/>
                        </w:rPr>
                        <w:t>à l’Annexe</w:t>
                      </w:r>
                      <w:r>
                        <w:rPr>
                          <w:rFonts w:ascii="Roboto" w:hAnsi="Roboto"/>
                          <w:i/>
                        </w:rPr>
                        <w:t>)</w:t>
                      </w:r>
                    </w:p>
                  </w:txbxContent>
                </v:textbox>
                <w10:wrap type="square" anchorx="margin"/>
              </v:shape>
            </w:pict>
          </mc:Fallback>
        </mc:AlternateContent>
      </w:r>
      <w:r w:rsidR="001E03FA" w:rsidRPr="005631FB">
        <w:rPr>
          <w:rFonts w:ascii="Arial" w:hAnsi="Arial" w:cs="Arial"/>
          <w:noProof/>
        </w:rPr>
        <mc:AlternateContent>
          <mc:Choice Requires="wps">
            <w:drawing>
              <wp:anchor distT="0" distB="0" distL="114300" distR="114300" simplePos="0" relativeHeight="251658248" behindDoc="0" locked="0" layoutInCell="1" allowOverlap="1" wp14:anchorId="661EA809" wp14:editId="388064E4">
                <wp:simplePos x="0" y="0"/>
                <wp:positionH relativeFrom="margin">
                  <wp:posOffset>4389120</wp:posOffset>
                </wp:positionH>
                <wp:positionV relativeFrom="paragraph">
                  <wp:posOffset>3543300</wp:posOffset>
                </wp:positionV>
                <wp:extent cx="1149350" cy="448310"/>
                <wp:effectExtent l="0" t="0" r="0" b="0"/>
                <wp:wrapNone/>
                <wp:docPr id="27" name="Rectangle 27"/>
                <wp:cNvGraphicFramePr/>
                <a:graphic xmlns:a="http://schemas.openxmlformats.org/drawingml/2006/main">
                  <a:graphicData uri="http://schemas.microsoft.com/office/word/2010/wordprocessingShape">
                    <wps:wsp>
                      <wps:cNvSpPr/>
                      <wps:spPr>
                        <a:xfrm>
                          <a:off x="0" y="0"/>
                          <a:ext cx="1149350" cy="4483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E850330" w14:textId="77777777" w:rsidR="006607F0" w:rsidRPr="00D2327B" w:rsidRDefault="006607F0" w:rsidP="006607F0">
                            <w:pPr>
                              <w:rPr>
                                <w:rFonts w:ascii="Roboto" w:hAnsi="Roboto"/>
                                <w:i/>
                                <w:iCs/>
                              </w:rPr>
                            </w:pPr>
                            <w:r>
                              <w:rPr>
                                <w:rFonts w:ascii="Roboto" w:hAnsi="Roboto"/>
                                <w:i/>
                              </w:rPr>
                              <w:t>Carte de l’aire de répartition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EA809" id="Rectangle 27" o:spid="_x0000_s1035" style="position:absolute;margin-left:345.6pt;margin-top:279pt;width:90.5pt;height:35.3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" filled="f" stroked="f" strokeweight="1pt">
                <v:textbox>
                  <w:txbxContent>
                    <w:p w14:paraId="3E850330" w14:textId="77777777" w:rsidR="006607F0" w:rsidRPr="00D2327B" w:rsidRDefault="006607F0" w:rsidP="006607F0">
                      <w:pPr>
                        <w:rPr>
                          <w:rFonts w:ascii="Roboto" w:hAnsi="Roboto"/>
                          <w:i/>
                          <w:iCs/>
                        </w:rPr>
                      </w:pPr>
                      <w:r>
                        <w:rPr>
                          <w:rFonts w:ascii="Roboto" w:hAnsi="Roboto"/>
                          <w:i/>
                        </w:rPr>
                        <w:t>Carte de l’aire de répartition</w:t>
                      </w:r>
                    </w:p>
                  </w:txbxContent>
                </v:textbox>
                <w10:wrap anchorx="margin"/>
              </v:rect>
            </w:pict>
          </mc:Fallback>
        </mc:AlternateContent>
      </w:r>
      <w:r w:rsidR="006607F0" w:rsidRPr="005631FB">
        <w:rPr>
          <w:rFonts w:ascii="Arial" w:hAnsi="Arial" w:cs="Arial"/>
          <w:noProof/>
        </w:rPr>
        <mc:AlternateContent>
          <mc:Choice Requires="wps">
            <w:drawing>
              <wp:anchor distT="45720" distB="45720" distL="114300" distR="114300" simplePos="0" relativeHeight="251658245" behindDoc="0" locked="0" layoutInCell="1" allowOverlap="1" wp14:anchorId="12B83EAA" wp14:editId="4148A85F">
                <wp:simplePos x="0" y="0"/>
                <wp:positionH relativeFrom="margin">
                  <wp:posOffset>232410</wp:posOffset>
                </wp:positionH>
                <wp:positionV relativeFrom="paragraph">
                  <wp:posOffset>2639060</wp:posOffset>
                </wp:positionV>
                <wp:extent cx="2636520" cy="114681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146810"/>
                        </a:xfrm>
                        <a:prstGeom prst="rect">
                          <a:avLst/>
                        </a:prstGeom>
                        <a:noFill/>
                        <a:ln w="9525">
                          <a:noFill/>
                          <a:miter lim="800000"/>
                          <a:headEnd/>
                          <a:tailEnd/>
                        </a:ln>
                      </wps:spPr>
                      <wps:txbx>
                        <w:txbxContent>
                          <w:p w14:paraId="55163A0F" w14:textId="77777777" w:rsidR="006607F0" w:rsidRDefault="006607F0" w:rsidP="006607F0">
                            <w:pPr>
                              <w:rPr>
                                <w:rFonts w:ascii="Roboto" w:hAnsi="Roboto"/>
                                <w:i/>
                                <w:iCs/>
                              </w:rPr>
                            </w:pPr>
                          </w:p>
                          <w:p w14:paraId="50BE4284" w14:textId="77777777" w:rsidR="006607F0" w:rsidRPr="00D15835" w:rsidRDefault="006607F0" w:rsidP="006607F0">
                            <w:pPr>
                              <w:jc w:val="center"/>
                              <w:rPr>
                                <w:rFonts w:ascii="Roboto" w:hAnsi="Roboto"/>
                                <w:i/>
                                <w:iCs/>
                              </w:rPr>
                            </w:pPr>
                            <w:r>
                              <w:rPr>
                                <w:rFonts w:ascii="Roboto" w:hAnsi="Roboto"/>
                                <w:i/>
                              </w:rPr>
                              <w:t>Bref résumé des raisons pour lesquelles l’espèce a été sélectionnée pour l’étude de 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83EAA" id="_x0000_s1036" type="#_x0000_t202" style="position:absolute;margin-left:18.3pt;margin-top:207.8pt;width:207.6pt;height:90.3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" filled="f" stroked="f">
                <v:textbox>
                  <w:txbxContent>
                    <w:p w14:paraId="55163A0F" w14:textId="77777777" w:rsidR="006607F0" w:rsidRDefault="006607F0" w:rsidP="006607F0">
                      <w:pPr>
                        <w:rPr>
                          <w:rFonts w:ascii="Roboto" w:hAnsi="Roboto"/>
                          <w:i/>
                          <w:iCs/>
                        </w:rPr>
                      </w:pPr>
                    </w:p>
                    <w:p w14:paraId="50BE4284" w14:textId="77777777" w:rsidR="006607F0" w:rsidRPr="00D15835" w:rsidRDefault="006607F0" w:rsidP="006607F0">
                      <w:pPr>
                        <w:jc w:val="center"/>
                        <w:rPr>
                          <w:rFonts w:ascii="Roboto" w:hAnsi="Roboto"/>
                          <w:i/>
                          <w:iCs/>
                        </w:rPr>
                      </w:pPr>
                      <w:r>
                        <w:rPr>
                          <w:rFonts w:ascii="Roboto" w:hAnsi="Roboto"/>
                          <w:i/>
                        </w:rPr>
                        <w:t>Bref résumé des raisons pour lesquelles l’espèce a été sélectionnée pour l’étude de cas</w:t>
                      </w:r>
                    </w:p>
                  </w:txbxContent>
                </v:textbox>
                <w10:wrap type="square" anchorx="margin"/>
              </v:shape>
            </w:pict>
          </mc:Fallback>
        </mc:AlternateContent>
      </w:r>
      <w:r w:rsidR="006607F0" w:rsidRPr="005631FB">
        <w:rPr>
          <w:rFonts w:ascii="Arial" w:hAnsi="Arial" w:cs="Arial"/>
          <w:noProof/>
        </w:rPr>
        <mc:AlternateContent>
          <mc:Choice Requires="wps">
            <w:drawing>
              <wp:anchor distT="0" distB="0" distL="114300" distR="114300" simplePos="0" relativeHeight="251658242" behindDoc="0" locked="0" layoutInCell="1" allowOverlap="1" wp14:anchorId="1B700939" wp14:editId="4A367D7D">
                <wp:simplePos x="0" y="0"/>
                <wp:positionH relativeFrom="margin">
                  <wp:posOffset>137795</wp:posOffset>
                </wp:positionH>
                <wp:positionV relativeFrom="paragraph">
                  <wp:posOffset>1672590</wp:posOffset>
                </wp:positionV>
                <wp:extent cx="28670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A78C82" id="Straight Connector 10" o:spid="_x0000_s1026" style="position:absolute;z-index:251658242;visibility:visible;mso-wrap-style:square;mso-wrap-distance-left:9pt;mso-wrap-distance-top:0;mso-wrap-distance-right:9pt;mso-wrap-distance-bottom:0;mso-position-horizontal:absolute;mso-position-horizontal-relative:margin;mso-position-vertical:absolute;mso-position-vertical-relative:text" from="10.85pt,131.7pt" to="236.6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oxtgEAALkDAAAOAAAAZHJzL2Uyb0RvYy54bWysU8GOEzEMvSPxD1HudKaVWFa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" strokecolor="black [3200]" strokeweight=".5pt">
                <v:stroke joinstyle="miter"/>
                <w10:wrap anchorx="margin"/>
              </v:line>
            </w:pict>
          </mc:Fallback>
        </mc:AlternateContent>
      </w:r>
      <w:r w:rsidR="006607F0" w:rsidRPr="005631FB">
        <w:rPr>
          <w:rFonts w:ascii="Arial" w:hAnsi="Arial" w:cs="Arial"/>
          <w:noProof/>
        </w:rPr>
        <mc:AlternateContent>
          <mc:Choice Requires="wps">
            <w:drawing>
              <wp:anchor distT="0" distB="0" distL="114300" distR="114300" simplePos="0" relativeHeight="251658241" behindDoc="0" locked="0" layoutInCell="1" allowOverlap="1" wp14:anchorId="5A55737A" wp14:editId="33C6270E">
                <wp:simplePos x="0" y="0"/>
                <wp:positionH relativeFrom="margin">
                  <wp:posOffset>3390182</wp:posOffset>
                </wp:positionH>
                <wp:positionV relativeFrom="paragraph">
                  <wp:posOffset>690113</wp:posOffset>
                </wp:positionV>
                <wp:extent cx="2073730" cy="1509623"/>
                <wp:effectExtent l="0" t="0" r="3175" b="0"/>
                <wp:wrapNone/>
                <wp:docPr id="1" name="Rectangle 1"/>
                <wp:cNvGraphicFramePr/>
                <a:graphic xmlns:a="http://schemas.openxmlformats.org/drawingml/2006/main">
                  <a:graphicData uri="http://schemas.microsoft.com/office/word/2010/wordprocessingShape">
                    <wps:wsp>
                      <wps:cNvSpPr/>
                      <wps:spPr>
                        <a:xfrm>
                          <a:off x="0" y="0"/>
                          <a:ext cx="2073730" cy="1509623"/>
                        </a:xfrm>
                        <a:prstGeom prst="rect">
                          <a:avLst/>
                        </a:prstGeom>
                        <a:solidFill>
                          <a:srgbClr val="4D6B89">
                            <a:alpha val="40000"/>
                          </a:srgbClr>
                        </a:solidFill>
                        <a:ln>
                          <a:noFill/>
                        </a:ln>
                      </wps:spPr>
                      <wps:style>
                        <a:lnRef idx="2">
                          <a:schemeClr val="dk1"/>
                        </a:lnRef>
                        <a:fillRef idx="1">
                          <a:schemeClr val="lt1"/>
                        </a:fillRef>
                        <a:effectRef idx="0">
                          <a:schemeClr val="dk1"/>
                        </a:effectRef>
                        <a:fontRef idx="minor">
                          <a:schemeClr val="dk1"/>
                        </a:fontRef>
                      </wps:style>
                      <wps:txbx>
                        <w:txbxContent>
                          <w:p w14:paraId="1224125B" w14:textId="77777777" w:rsidR="006607F0" w:rsidRDefault="006607F0" w:rsidP="006607F0">
                            <w:pPr>
                              <w:jc w:val="center"/>
                              <w:rPr>
                                <w:rFonts w:ascii="Roboto" w:hAnsi="Roboto"/>
                                <w:i/>
                                <w:iCs/>
                              </w:rPr>
                            </w:pPr>
                            <w:r>
                              <w:rPr>
                                <w:rFonts w:ascii="Roboto" w:hAnsi="Roboto"/>
                                <w:i/>
                              </w:rPr>
                              <w:t xml:space="preserve">Espace réservé à </w:t>
                            </w:r>
                          </w:p>
                          <w:p w14:paraId="0CE0F6A4" w14:textId="77777777" w:rsidR="006607F0" w:rsidRPr="00D15835" w:rsidRDefault="006607F0" w:rsidP="006607F0">
                            <w:pPr>
                              <w:jc w:val="center"/>
                              <w:rPr>
                                <w:rFonts w:ascii="Roboto" w:hAnsi="Roboto"/>
                                <w:i/>
                                <w:iCs/>
                              </w:rPr>
                            </w:pPr>
                            <w:r>
                              <w:rPr>
                                <w:rFonts w:ascii="Roboto" w:hAnsi="Roboto"/>
                                <w:i/>
                              </w:rPr>
                              <w:t>la photo de l’espèce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5737A" id="Rectangle 1" o:spid="_x0000_s1037" style="position:absolute;margin-left:266.95pt;margin-top:54.35pt;width:163.3pt;height:118.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" fillcolor="#4d6b89" stroked="f" strokeweight="1pt">
                <v:fill opacity="26214f"/>
                <v:textbox>
                  <w:txbxContent>
                    <w:p w14:paraId="1224125B" w14:textId="77777777" w:rsidR="006607F0" w:rsidRDefault="006607F0" w:rsidP="006607F0">
                      <w:pPr>
                        <w:jc w:val="center"/>
                        <w:rPr>
                          <w:rFonts w:ascii="Roboto" w:hAnsi="Roboto"/>
                          <w:i/>
                          <w:iCs/>
                        </w:rPr>
                      </w:pPr>
                      <w:r>
                        <w:rPr>
                          <w:rFonts w:ascii="Roboto" w:hAnsi="Roboto"/>
                          <w:i/>
                        </w:rPr>
                        <w:t xml:space="preserve">Espace réservé à </w:t>
                      </w:r>
                    </w:p>
                    <w:p w14:paraId="0CE0F6A4" w14:textId="77777777" w:rsidR="006607F0" w:rsidRPr="00D15835" w:rsidRDefault="006607F0" w:rsidP="006607F0">
                      <w:pPr>
                        <w:jc w:val="center"/>
                        <w:rPr>
                          <w:rFonts w:ascii="Roboto" w:hAnsi="Roboto"/>
                          <w:i/>
                          <w:iCs/>
                        </w:rPr>
                      </w:pPr>
                      <w:r>
                        <w:rPr>
                          <w:rFonts w:ascii="Roboto" w:hAnsi="Roboto"/>
                          <w:i/>
                        </w:rPr>
                        <w:t>la photo de l’espèce</w:t>
                      </w:r>
                    </w:p>
                  </w:txbxContent>
                </v:textbox>
                <w10:wrap anchorx="margin"/>
              </v:rect>
            </w:pict>
          </mc:Fallback>
        </mc:AlternateContent>
      </w:r>
      <w:r w:rsidR="006607F0" w:rsidRPr="005631FB">
        <w:rPr>
          <w:rFonts w:ascii="Arial" w:hAnsi="Arial" w:cs="Arial"/>
          <w:noProof/>
        </w:rPr>
        <w:drawing>
          <wp:anchor distT="0" distB="0" distL="114300" distR="114300" simplePos="0" relativeHeight="251658247" behindDoc="0" locked="0" layoutInCell="1" allowOverlap="1" wp14:anchorId="374F2005" wp14:editId="2E7FC1CB">
            <wp:simplePos x="0" y="0"/>
            <wp:positionH relativeFrom="column">
              <wp:posOffset>3169716</wp:posOffset>
            </wp:positionH>
            <wp:positionV relativeFrom="paragraph">
              <wp:posOffset>1978396</wp:posOffset>
            </wp:positionV>
            <wp:extent cx="2434590" cy="2434590"/>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1FB">
        <w:rPr>
          <w:rFonts w:ascii="Arial" w:hAnsi="Arial" w:cs="Arial"/>
          <w:b/>
          <w:i/>
        </w:rPr>
        <w:t>N</w:t>
      </w:r>
      <w:r w:rsidR="006607F0" w:rsidRPr="005631FB">
        <w:rPr>
          <w:rFonts w:ascii="Arial" w:hAnsi="Arial" w:cs="Arial"/>
          <w:b/>
          <w:i/>
        </w:rPr>
        <w:t>om scientifique</w:t>
      </w:r>
      <w:r w:rsidR="006607F0" w:rsidRPr="005631FB">
        <w:rPr>
          <w:rFonts w:ascii="Arial" w:hAnsi="Arial" w:cs="Arial"/>
          <w:b/>
        </w:rPr>
        <w:t xml:space="preserve"> (nom commun)</w:t>
      </w:r>
      <w:r w:rsidR="006607F0" w:rsidRPr="005631FB">
        <w:rPr>
          <w:rFonts w:ascii="Arial" w:hAnsi="Arial" w:cs="Arial"/>
        </w:rPr>
        <w:t xml:space="preserve"> </w:t>
      </w:r>
    </w:p>
    <w:p w14:paraId="5F33CF89" w14:textId="5C6140F0" w:rsidR="003D32DC" w:rsidRDefault="003D32DC" w:rsidP="003D32DC">
      <w:pPr>
        <w:spacing w:after="0" w:line="240" w:lineRule="auto"/>
        <w:rPr>
          <w:rFonts w:ascii="Arial" w:hAnsi="Arial" w:cs="Arial"/>
          <w:b/>
          <w:bCs/>
        </w:rPr>
      </w:pPr>
      <w:r>
        <w:rPr>
          <w:rFonts w:ascii="Arial" w:hAnsi="Arial" w:cs="Arial"/>
          <w:b/>
          <w:bCs/>
        </w:rPr>
        <w:br w:type="page"/>
      </w:r>
    </w:p>
    <w:p w14:paraId="1A051107" w14:textId="77777777" w:rsidR="003D32DC" w:rsidRPr="003D32DC" w:rsidRDefault="003D32DC" w:rsidP="003D32DC">
      <w:pPr>
        <w:spacing w:after="0" w:line="240" w:lineRule="auto"/>
        <w:rPr>
          <w:rFonts w:ascii="Arial" w:hAnsi="Arial" w:cs="Arial"/>
          <w:b/>
          <w:bCs/>
        </w:rPr>
      </w:pPr>
    </w:p>
    <w:p w14:paraId="030CF1D3" w14:textId="50ABEFAE" w:rsidR="006607F0" w:rsidRPr="005631FB" w:rsidRDefault="006607F0" w:rsidP="005631FB">
      <w:pPr>
        <w:pStyle w:val="ListParagraph"/>
        <w:numPr>
          <w:ilvl w:val="0"/>
          <w:numId w:val="2"/>
        </w:numPr>
        <w:ind w:left="567" w:hanging="567"/>
        <w:rPr>
          <w:rFonts w:ascii="Arial" w:hAnsi="Arial" w:cs="Arial"/>
          <w:b/>
          <w:bCs/>
        </w:rPr>
      </w:pPr>
      <w:r w:rsidRPr="005631FB">
        <w:rPr>
          <w:rFonts w:ascii="Arial" w:hAnsi="Arial" w:cs="Arial"/>
          <w:b/>
        </w:rPr>
        <w:t xml:space="preserve">État de conservation et menaces </w:t>
      </w:r>
    </w:p>
    <w:tbl>
      <w:tblPr>
        <w:tblStyle w:val="TableGrid"/>
        <w:tblW w:w="0" w:type="auto"/>
        <w:tblLook w:val="04A0" w:firstRow="1" w:lastRow="0" w:firstColumn="1" w:lastColumn="0" w:noHBand="0" w:noVBand="1"/>
      </w:tblPr>
      <w:tblGrid>
        <w:gridCol w:w="3005"/>
        <w:gridCol w:w="6011"/>
      </w:tblGrid>
      <w:tr w:rsidR="006607F0" w14:paraId="4F87D102" w14:textId="77777777" w:rsidTr="00045C42">
        <w:tc>
          <w:tcPr>
            <w:tcW w:w="9016" w:type="dxa"/>
            <w:gridSpan w:val="2"/>
            <w:shd w:val="clear" w:color="auto" w:fill="4D6B89"/>
          </w:tcPr>
          <w:p w14:paraId="22A5D923" w14:textId="77777777" w:rsidR="006607F0" w:rsidRPr="00634C39" w:rsidRDefault="006607F0" w:rsidP="003D32DC">
            <w:pPr>
              <w:spacing w:before="40" w:after="40"/>
              <w:rPr>
                <w:rFonts w:ascii="Roboto" w:hAnsi="Roboto"/>
                <w:b/>
                <w:bCs/>
              </w:rPr>
            </w:pPr>
            <w:r>
              <w:rPr>
                <w:rFonts w:ascii="Roboto" w:hAnsi="Roboto"/>
                <w:b/>
                <w:color w:val="FFFFFF" w:themeColor="background1"/>
                <w:sz w:val="24"/>
              </w:rPr>
              <w:t xml:space="preserve">Critères d’inscription sur la liste de l’Annexe I </w:t>
            </w:r>
          </w:p>
        </w:tc>
      </w:tr>
      <w:tr w:rsidR="006607F0" w14:paraId="07DBDC66" w14:textId="77777777" w:rsidTr="006731C8">
        <w:tc>
          <w:tcPr>
            <w:tcW w:w="9016" w:type="dxa"/>
            <w:gridSpan w:val="2"/>
          </w:tcPr>
          <w:p w14:paraId="286A1A89" w14:textId="0FC7644E" w:rsidR="006607F0" w:rsidRPr="003D32DC" w:rsidRDefault="006607F0" w:rsidP="003D32DC">
            <w:pPr>
              <w:spacing w:before="40" w:after="40"/>
              <w:jc w:val="both"/>
              <w:rPr>
                <w:rFonts w:ascii="Arial" w:hAnsi="Arial" w:cs="Arial"/>
              </w:rPr>
            </w:pPr>
            <w:r w:rsidRPr="003D32DC">
              <w:rPr>
                <w:rFonts w:ascii="Arial" w:hAnsi="Arial" w:cs="Arial"/>
              </w:rPr>
              <w:t>L’article III, paragraphe 2, de la Convention dispose qu’</w:t>
            </w:r>
            <w:r w:rsidRPr="003D32DC">
              <w:rPr>
                <w:rFonts w:ascii="Arial" w:hAnsi="Arial" w:cs="Arial"/>
                <w:i/>
                <w:iCs/>
                <w:color w:val="333333"/>
                <w:shd w:val="clear" w:color="auto" w:fill="FFFFFF"/>
              </w:rPr>
              <w:t>une espèce migratrice peut figurer à l’Annexe I à condition qu’il soit établi sur la base de données probantes, notamment des meilleures données scientifiques disponibles, que cette espèce est en danger</w:t>
            </w:r>
            <w:r w:rsidRPr="003D32DC">
              <w:rPr>
                <w:rFonts w:ascii="Arial" w:hAnsi="Arial" w:cs="Arial"/>
              </w:rPr>
              <w:t>. À la suite de la Résolution 13.7, l’expression « en danger » est interprétée comme « </w:t>
            </w:r>
            <w:r w:rsidRPr="003D32DC">
              <w:rPr>
                <w:rFonts w:ascii="Arial" w:hAnsi="Arial" w:cs="Arial"/>
                <w:i/>
              </w:rPr>
              <w:t>faisant face à un risque très élevé d’extinction dans la nature dans un avenir proche</w:t>
            </w:r>
            <w:r w:rsidRPr="003D32DC">
              <w:rPr>
                <w:rFonts w:ascii="Arial" w:hAnsi="Arial" w:cs="Arial"/>
              </w:rPr>
              <w:t xml:space="preserve"> ». </w:t>
            </w:r>
          </w:p>
          <w:p w14:paraId="0988C753" w14:textId="77777777" w:rsidR="006607F0" w:rsidRPr="003D32DC" w:rsidRDefault="006607F0" w:rsidP="003D32DC">
            <w:pPr>
              <w:spacing w:before="40" w:after="40"/>
              <w:jc w:val="both"/>
              <w:rPr>
                <w:rFonts w:ascii="Arial" w:hAnsi="Arial" w:cs="Arial"/>
              </w:rPr>
            </w:pPr>
          </w:p>
          <w:p w14:paraId="1EC5084B" w14:textId="29C58F1A" w:rsidR="00BE3D4A" w:rsidRPr="003D32DC" w:rsidRDefault="00570203" w:rsidP="003D32DC">
            <w:pPr>
              <w:spacing w:before="40" w:after="40"/>
              <w:jc w:val="both"/>
              <w:rPr>
                <w:rFonts w:ascii="Arial" w:hAnsi="Arial" w:cs="Arial"/>
              </w:rPr>
            </w:pPr>
            <w:r w:rsidRPr="003D32DC">
              <w:rPr>
                <w:rFonts w:ascii="Arial" w:hAnsi="Arial" w:cs="Arial"/>
              </w:rPr>
              <w:t>L’article III, paragraphe 3, de la Convention établit qu’une espèce migratrice peut être supprimée de l’Annexe I lorsque la Conférence des Parties constate que ladite espèce n’est plus en danger et que ladite espèce ne risque pas d’être à nouveau mise en danger en raison du défaut de protection résultant de sa suppression de l’Annexe I.</w:t>
            </w:r>
          </w:p>
        </w:tc>
      </w:tr>
      <w:tr w:rsidR="006607F0" w14:paraId="3AF38FC5" w14:textId="77777777" w:rsidTr="00045C42">
        <w:tc>
          <w:tcPr>
            <w:tcW w:w="9016" w:type="dxa"/>
            <w:gridSpan w:val="2"/>
            <w:shd w:val="clear" w:color="auto" w:fill="4D6B89"/>
          </w:tcPr>
          <w:p w14:paraId="18A2DC8B" w14:textId="77777777" w:rsidR="006607F0" w:rsidRPr="003D32DC" w:rsidRDefault="006607F0" w:rsidP="003D32DC">
            <w:pPr>
              <w:spacing w:before="40" w:after="40"/>
              <w:rPr>
                <w:rFonts w:ascii="Arial" w:hAnsi="Arial" w:cs="Arial"/>
                <w:b/>
                <w:bCs/>
              </w:rPr>
            </w:pPr>
            <w:r w:rsidRPr="003D32DC">
              <w:rPr>
                <w:rFonts w:ascii="Arial" w:hAnsi="Arial" w:cs="Arial"/>
                <w:b/>
                <w:color w:val="FFFFFF" w:themeColor="background1"/>
              </w:rPr>
              <w:t xml:space="preserve">Résumé de l’état de conservation  </w:t>
            </w:r>
          </w:p>
        </w:tc>
      </w:tr>
      <w:tr w:rsidR="006607F0" w14:paraId="395C42B1" w14:textId="77777777" w:rsidTr="00FE414C">
        <w:tc>
          <w:tcPr>
            <w:tcW w:w="3005" w:type="dxa"/>
            <w:shd w:val="clear" w:color="auto" w:fill="DBE1E7"/>
          </w:tcPr>
          <w:p w14:paraId="2CDF5927" w14:textId="10BA5F00" w:rsidR="006607F0" w:rsidRPr="003D32DC" w:rsidRDefault="006607F0" w:rsidP="003D32DC">
            <w:pPr>
              <w:spacing w:before="40" w:after="40"/>
              <w:rPr>
                <w:rFonts w:ascii="Arial" w:hAnsi="Arial" w:cs="Arial"/>
                <w:b/>
                <w:bCs/>
              </w:rPr>
            </w:pPr>
            <w:r w:rsidRPr="003D32DC">
              <w:rPr>
                <w:rFonts w:ascii="Arial" w:hAnsi="Arial" w:cs="Arial"/>
                <w:b/>
              </w:rPr>
              <w:t>Statut de la liste rouge de l’UICN</w:t>
            </w:r>
          </w:p>
        </w:tc>
        <w:tc>
          <w:tcPr>
            <w:tcW w:w="6011" w:type="dxa"/>
            <w:shd w:val="clear" w:color="auto" w:fill="FFFFFF" w:themeFill="background1"/>
          </w:tcPr>
          <w:p w14:paraId="0F6BE5D1" w14:textId="79128477" w:rsidR="00CA2DD0" w:rsidRPr="003D32DC" w:rsidRDefault="006607F0" w:rsidP="003D32DC">
            <w:pPr>
              <w:spacing w:before="40" w:after="40"/>
              <w:rPr>
                <w:rFonts w:ascii="Arial" w:hAnsi="Arial" w:cs="Arial"/>
                <w:i/>
                <w:iCs/>
              </w:rPr>
            </w:pPr>
            <w:r w:rsidRPr="003D32DC">
              <w:rPr>
                <w:rFonts w:ascii="Arial" w:hAnsi="Arial" w:cs="Arial"/>
                <w:i/>
                <w:noProof/>
              </w:rPr>
              <w:drawing>
                <wp:inline distT="0" distB="0" distL="0" distR="0" wp14:anchorId="7E8FD406" wp14:editId="6EC5F492">
                  <wp:extent cx="3284855" cy="591820"/>
                  <wp:effectExtent l="0" t="0" r="29845" b="0"/>
                  <wp:docPr id="201" name="Diagram 2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6607F0" w14:paraId="474324DE" w14:textId="77777777" w:rsidTr="00FE414C">
        <w:tc>
          <w:tcPr>
            <w:tcW w:w="3005" w:type="dxa"/>
            <w:shd w:val="clear" w:color="auto" w:fill="DBE1E7"/>
          </w:tcPr>
          <w:p w14:paraId="237749E2" w14:textId="77777777" w:rsidR="006607F0" w:rsidRPr="003D32DC" w:rsidRDefault="006607F0" w:rsidP="003D32DC">
            <w:pPr>
              <w:spacing w:before="40" w:after="40"/>
              <w:rPr>
                <w:rFonts w:ascii="Arial" w:hAnsi="Arial" w:cs="Arial"/>
                <w:b/>
                <w:bCs/>
              </w:rPr>
            </w:pPr>
            <w:r w:rsidRPr="003D32DC">
              <w:rPr>
                <w:rFonts w:ascii="Arial" w:hAnsi="Arial" w:cs="Arial"/>
                <w:b/>
              </w:rPr>
              <w:t xml:space="preserve">Tendance des populations de l’UICN </w:t>
            </w:r>
          </w:p>
        </w:tc>
        <w:tc>
          <w:tcPr>
            <w:tcW w:w="6011" w:type="dxa"/>
            <w:shd w:val="clear" w:color="auto" w:fill="FFFFFF" w:themeFill="background1"/>
          </w:tcPr>
          <w:p w14:paraId="325A24D1" w14:textId="1134AF31" w:rsidR="008A314B" w:rsidRPr="003D32DC" w:rsidRDefault="006607F0" w:rsidP="003D32DC">
            <w:pPr>
              <w:spacing w:before="40" w:after="40"/>
              <w:rPr>
                <w:rFonts w:ascii="Arial" w:hAnsi="Arial" w:cs="Arial"/>
                <w:i/>
                <w:iCs/>
              </w:rPr>
            </w:pPr>
            <w:r w:rsidRPr="003D32DC">
              <w:rPr>
                <w:rFonts w:ascii="Arial" w:hAnsi="Arial" w:cs="Arial"/>
                <w:i/>
                <w:noProof/>
              </w:rPr>
              <w:drawing>
                <wp:inline distT="0" distB="0" distL="0" distR="0" wp14:anchorId="3B4471C3" wp14:editId="675F6640">
                  <wp:extent cx="3285067" cy="601133"/>
                  <wp:effectExtent l="0" t="0" r="29845" b="0"/>
                  <wp:docPr id="202" name="Diagram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r w:rsidR="00BE3D4A" w14:paraId="6A3A7601" w14:textId="77777777" w:rsidTr="00FE414C">
        <w:tc>
          <w:tcPr>
            <w:tcW w:w="3005" w:type="dxa"/>
            <w:shd w:val="clear" w:color="auto" w:fill="DBE1E7"/>
          </w:tcPr>
          <w:p w14:paraId="446009BE" w14:textId="3D9E36B0" w:rsidR="00BE3D4A" w:rsidRPr="003D32DC" w:rsidRDefault="00EE5E5C" w:rsidP="003D32DC">
            <w:pPr>
              <w:spacing w:before="40" w:after="40"/>
              <w:rPr>
                <w:rFonts w:ascii="Arial" w:hAnsi="Arial" w:cs="Arial"/>
                <w:b/>
                <w:bCs/>
              </w:rPr>
            </w:pPr>
            <w:r w:rsidRPr="003D32DC">
              <w:rPr>
                <w:rFonts w:ascii="Arial" w:hAnsi="Arial" w:cs="Arial"/>
                <w:b/>
              </w:rPr>
              <w:t>Informations clés de la liste rouge de l’UICN</w:t>
            </w:r>
          </w:p>
        </w:tc>
        <w:tc>
          <w:tcPr>
            <w:tcW w:w="6011" w:type="dxa"/>
            <w:shd w:val="clear" w:color="auto" w:fill="FFFFFF" w:themeFill="background1"/>
          </w:tcPr>
          <w:p w14:paraId="3362A400" w14:textId="0343B8F8" w:rsidR="00BE3D4A" w:rsidRPr="003D32DC" w:rsidRDefault="00764E62" w:rsidP="003D32DC">
            <w:pPr>
              <w:spacing w:before="40" w:after="40"/>
              <w:jc w:val="both"/>
              <w:rPr>
                <w:rFonts w:ascii="Arial" w:hAnsi="Arial" w:cs="Arial"/>
                <w:i/>
                <w:iCs/>
              </w:rPr>
            </w:pPr>
            <w:r w:rsidRPr="003D32DC">
              <w:rPr>
                <w:rFonts w:ascii="Arial" w:hAnsi="Arial" w:cs="Arial"/>
                <w:i/>
              </w:rPr>
              <w:t>Informations clés de l’évaluation de la liste rouge de l’UICN la plus récente, y compris variations dans l’état de conservation ou dans la tendance des populations au sein de l’aire de répartition de l’espèce.</w:t>
            </w:r>
          </w:p>
        </w:tc>
      </w:tr>
      <w:tr w:rsidR="006607F0" w14:paraId="62D621C8" w14:textId="77777777" w:rsidTr="00FE414C">
        <w:tc>
          <w:tcPr>
            <w:tcW w:w="3005" w:type="dxa"/>
            <w:shd w:val="clear" w:color="auto" w:fill="DBE1E7"/>
          </w:tcPr>
          <w:p w14:paraId="75EA224D" w14:textId="08DB5A63" w:rsidR="006607F0" w:rsidRPr="003D32DC" w:rsidRDefault="006607F0" w:rsidP="003D32DC">
            <w:pPr>
              <w:spacing w:before="40" w:after="40"/>
              <w:rPr>
                <w:rFonts w:ascii="Arial" w:hAnsi="Arial" w:cs="Arial"/>
                <w:b/>
                <w:bCs/>
              </w:rPr>
            </w:pPr>
            <w:r w:rsidRPr="003D32DC">
              <w:rPr>
                <w:rFonts w:ascii="Arial" w:hAnsi="Arial" w:cs="Arial"/>
                <w:b/>
              </w:rPr>
              <w:t>Informations complémentaires ou équivalentes sur l’état de conservation (au-delà de l’évaluation de l’UICN)</w:t>
            </w:r>
          </w:p>
        </w:tc>
        <w:tc>
          <w:tcPr>
            <w:tcW w:w="6011" w:type="dxa"/>
            <w:shd w:val="clear" w:color="auto" w:fill="FFFFFF" w:themeFill="background1"/>
          </w:tcPr>
          <w:p w14:paraId="3232D304" w14:textId="63F78F91" w:rsidR="006607F0" w:rsidRPr="003D32DC" w:rsidRDefault="006607F0" w:rsidP="003D32DC">
            <w:pPr>
              <w:spacing w:before="40" w:after="40"/>
              <w:jc w:val="both"/>
              <w:rPr>
                <w:rFonts w:ascii="Arial" w:hAnsi="Arial" w:cs="Arial"/>
                <w:i/>
                <w:iCs/>
              </w:rPr>
            </w:pPr>
            <w:r w:rsidRPr="003D32DC">
              <w:rPr>
                <w:rFonts w:ascii="Arial" w:hAnsi="Arial" w:cs="Arial"/>
                <w:i/>
              </w:rPr>
              <w:t>Toute information complémentaire ou équivalente à la liste rouge de l’UICN qui fournit des indications supplémentaires quant à l’état de conservation au niveau national, régional ou mondial, le cas échéant (la portée des informations fournies dépendra du fait que la liste de la CMS a une portée mondiale ou concerne uniquement des populations sélectionnées)</w:t>
            </w:r>
          </w:p>
        </w:tc>
      </w:tr>
      <w:tr w:rsidR="006607F0" w14:paraId="0286AB58" w14:textId="77777777" w:rsidTr="00FE414C">
        <w:tc>
          <w:tcPr>
            <w:tcW w:w="3005" w:type="dxa"/>
            <w:shd w:val="clear" w:color="auto" w:fill="DBE1E7"/>
          </w:tcPr>
          <w:p w14:paraId="4BDAF3FC" w14:textId="69C82240" w:rsidR="006607F0" w:rsidRPr="003D32DC" w:rsidRDefault="006607F0" w:rsidP="003D32DC">
            <w:pPr>
              <w:spacing w:before="40" w:after="40"/>
              <w:rPr>
                <w:rFonts w:ascii="Arial" w:hAnsi="Arial" w:cs="Arial"/>
                <w:b/>
                <w:bCs/>
              </w:rPr>
            </w:pPr>
            <w:r w:rsidRPr="003D32DC">
              <w:rPr>
                <w:rFonts w:ascii="Arial" w:hAnsi="Arial" w:cs="Arial"/>
                <w:b/>
              </w:rPr>
              <w:t xml:space="preserve">Vulnérabilité biologique </w:t>
            </w:r>
          </w:p>
        </w:tc>
        <w:tc>
          <w:tcPr>
            <w:tcW w:w="6011" w:type="dxa"/>
            <w:shd w:val="clear" w:color="auto" w:fill="FFFFFF" w:themeFill="background1"/>
          </w:tcPr>
          <w:p w14:paraId="29CEEDD4" w14:textId="77777777" w:rsidR="006607F0" w:rsidRPr="003D32DC" w:rsidRDefault="006607F0" w:rsidP="003D32DC">
            <w:pPr>
              <w:spacing w:before="40" w:after="40"/>
              <w:jc w:val="both"/>
              <w:rPr>
                <w:rFonts w:ascii="Arial" w:hAnsi="Arial" w:cs="Arial"/>
                <w:i/>
                <w:iCs/>
              </w:rPr>
            </w:pPr>
            <w:r w:rsidRPr="003D32DC">
              <w:rPr>
                <w:rFonts w:ascii="Arial" w:hAnsi="Arial" w:cs="Arial"/>
                <w:i/>
              </w:rPr>
              <w:t>Traits biologiques principaux qui peuvent rendre l’espèce plus vulnérable face aux menaces, par exemple traits du cycle de vie et étendue de l’habitat.</w:t>
            </w:r>
          </w:p>
        </w:tc>
      </w:tr>
      <w:tr w:rsidR="006607F0" w14:paraId="4ACD8316" w14:textId="77777777" w:rsidTr="00F22224">
        <w:tc>
          <w:tcPr>
            <w:tcW w:w="9016" w:type="dxa"/>
            <w:gridSpan w:val="2"/>
            <w:shd w:val="clear" w:color="auto" w:fill="4D6B89"/>
          </w:tcPr>
          <w:p w14:paraId="036813D5" w14:textId="77777777" w:rsidR="006607F0" w:rsidRPr="003D32DC" w:rsidRDefault="006607F0" w:rsidP="003D32DC">
            <w:pPr>
              <w:spacing w:before="40" w:after="40"/>
              <w:jc w:val="both"/>
              <w:rPr>
                <w:rFonts w:ascii="Arial" w:hAnsi="Arial" w:cs="Arial"/>
              </w:rPr>
            </w:pPr>
            <w:r w:rsidRPr="003D32DC">
              <w:rPr>
                <w:rFonts w:ascii="Arial" w:hAnsi="Arial" w:cs="Arial"/>
                <w:b/>
                <w:color w:val="FFFFFF" w:themeColor="background1"/>
              </w:rPr>
              <w:t xml:space="preserve">Résumé des menaces </w:t>
            </w:r>
          </w:p>
        </w:tc>
      </w:tr>
      <w:tr w:rsidR="006607F0" w14:paraId="4BD1967F" w14:textId="77777777" w:rsidTr="00FE414C">
        <w:tc>
          <w:tcPr>
            <w:tcW w:w="3005" w:type="dxa"/>
            <w:shd w:val="clear" w:color="auto" w:fill="DBE1E7"/>
          </w:tcPr>
          <w:p w14:paraId="492AB002" w14:textId="3DD6EFA8" w:rsidR="006607F0" w:rsidRPr="003D32DC" w:rsidRDefault="006607F0" w:rsidP="003D32DC">
            <w:pPr>
              <w:spacing w:before="40" w:after="40"/>
              <w:rPr>
                <w:rFonts w:ascii="Arial" w:hAnsi="Arial" w:cs="Arial"/>
                <w:b/>
                <w:bCs/>
              </w:rPr>
            </w:pPr>
            <w:r w:rsidRPr="003D32DC">
              <w:rPr>
                <w:rFonts w:ascii="Arial" w:hAnsi="Arial" w:cs="Arial"/>
                <w:b/>
              </w:rPr>
              <w:t>Menaces actuelles et futures</w:t>
            </w:r>
          </w:p>
        </w:tc>
        <w:tc>
          <w:tcPr>
            <w:tcW w:w="6011" w:type="dxa"/>
            <w:shd w:val="clear" w:color="auto" w:fill="auto"/>
          </w:tcPr>
          <w:p w14:paraId="05AF2328" w14:textId="77777777" w:rsidR="006607F0" w:rsidRPr="003D32DC" w:rsidRDefault="006607F0" w:rsidP="003D32DC">
            <w:pPr>
              <w:spacing w:before="40" w:after="40"/>
              <w:jc w:val="both"/>
              <w:rPr>
                <w:rFonts w:ascii="Arial" w:hAnsi="Arial" w:cs="Arial"/>
                <w:i/>
                <w:iCs/>
              </w:rPr>
            </w:pPr>
            <w:r w:rsidRPr="003D32DC">
              <w:rPr>
                <w:rFonts w:ascii="Arial" w:hAnsi="Arial" w:cs="Arial"/>
                <w:i/>
              </w:rPr>
              <w:t>Des informations sur la nature des menaces et leur importance relative, par exemple la perte ou la dégradation de l’habitat ; la surexploitation ; les effets de la compétition, des prédateurs ou des maladies par les espèces introduites ; le changement climatique.</w:t>
            </w:r>
          </w:p>
          <w:p w14:paraId="2AE4749F" w14:textId="77777777" w:rsidR="006607F0" w:rsidRPr="003D32DC" w:rsidRDefault="006607F0" w:rsidP="003D32DC">
            <w:pPr>
              <w:spacing w:before="40" w:after="40"/>
              <w:jc w:val="both"/>
              <w:rPr>
                <w:rFonts w:ascii="Arial" w:hAnsi="Arial" w:cs="Arial"/>
                <w:i/>
                <w:iCs/>
              </w:rPr>
            </w:pPr>
          </w:p>
          <w:p w14:paraId="195ACF5B" w14:textId="77777777" w:rsidR="006607F0" w:rsidRPr="003D32DC" w:rsidRDefault="006607F0" w:rsidP="003D32DC">
            <w:pPr>
              <w:spacing w:before="40" w:after="40"/>
              <w:jc w:val="both"/>
              <w:rPr>
                <w:rFonts w:ascii="Arial" w:hAnsi="Arial" w:cs="Arial"/>
              </w:rPr>
            </w:pPr>
            <w:r w:rsidRPr="003D32DC">
              <w:rPr>
                <w:rFonts w:ascii="Arial" w:hAnsi="Arial" w:cs="Arial"/>
                <w:i/>
              </w:rPr>
              <w:t>Le cas échéant, cette section comprendra également des renseignements sur les menaces qui pourraient peser sur l’espèce à l’avenir, par exemple les changements climatiques influant sur les comportements migratoires, les obstacles à la migration, etc.</w:t>
            </w:r>
          </w:p>
        </w:tc>
      </w:tr>
    </w:tbl>
    <w:p w14:paraId="5922C3F4" w14:textId="34E1F9B1" w:rsidR="003D32DC" w:rsidRDefault="003D32DC" w:rsidP="006607F0">
      <w:pPr>
        <w:rPr>
          <w:rFonts w:ascii="Roboto" w:hAnsi="Roboto"/>
        </w:rPr>
      </w:pPr>
      <w:r>
        <w:rPr>
          <w:rFonts w:ascii="Roboto" w:hAnsi="Roboto"/>
        </w:rPr>
        <w:br w:type="page"/>
      </w:r>
    </w:p>
    <w:p w14:paraId="5C34C5B4" w14:textId="77777777" w:rsidR="00815BAC" w:rsidRDefault="00815BAC" w:rsidP="003D32DC">
      <w:pPr>
        <w:spacing w:after="0" w:line="240" w:lineRule="auto"/>
        <w:rPr>
          <w:rFonts w:ascii="Roboto" w:hAnsi="Roboto"/>
        </w:rPr>
      </w:pPr>
    </w:p>
    <w:p w14:paraId="0735265C" w14:textId="79B4C3EA" w:rsidR="006607F0" w:rsidRPr="005631FB" w:rsidRDefault="006607F0" w:rsidP="003D32DC">
      <w:pPr>
        <w:pStyle w:val="ListParagraph"/>
        <w:numPr>
          <w:ilvl w:val="0"/>
          <w:numId w:val="2"/>
        </w:numPr>
        <w:ind w:left="567" w:hanging="567"/>
        <w:rPr>
          <w:rFonts w:ascii="Arial" w:hAnsi="Arial" w:cs="Arial"/>
          <w:b/>
          <w:bCs/>
        </w:rPr>
      </w:pPr>
      <w:r w:rsidRPr="005631FB">
        <w:rPr>
          <w:rFonts w:ascii="Arial" w:hAnsi="Arial" w:cs="Arial"/>
          <w:b/>
        </w:rPr>
        <w:t xml:space="preserve">Statut migratoire </w:t>
      </w:r>
    </w:p>
    <w:tbl>
      <w:tblPr>
        <w:tblStyle w:val="TableGrid"/>
        <w:tblW w:w="0" w:type="auto"/>
        <w:tblLook w:val="04A0" w:firstRow="1" w:lastRow="0" w:firstColumn="1" w:lastColumn="0" w:noHBand="0" w:noVBand="1"/>
      </w:tblPr>
      <w:tblGrid>
        <w:gridCol w:w="9016"/>
      </w:tblGrid>
      <w:tr w:rsidR="006607F0" w:rsidRPr="003D32DC" w14:paraId="20921BA7" w14:textId="77777777" w:rsidTr="003D32DC">
        <w:tc>
          <w:tcPr>
            <w:tcW w:w="9016" w:type="dxa"/>
            <w:shd w:val="clear" w:color="auto" w:fill="4D6B89"/>
          </w:tcPr>
          <w:p w14:paraId="1D0D4162" w14:textId="77777777" w:rsidR="006607F0" w:rsidRPr="003D32DC" w:rsidRDefault="006607F0" w:rsidP="003D32DC">
            <w:pPr>
              <w:spacing w:before="40" w:after="40"/>
              <w:rPr>
                <w:rFonts w:ascii="Arial" w:hAnsi="Arial" w:cs="Arial"/>
              </w:rPr>
            </w:pPr>
            <w:r w:rsidRPr="003D32DC">
              <w:rPr>
                <w:rFonts w:ascii="Arial" w:hAnsi="Arial" w:cs="Arial"/>
                <w:b/>
                <w:color w:val="FFFFFF" w:themeColor="background1"/>
              </w:rPr>
              <w:t>Critères des espèces migratrices de la CMS</w:t>
            </w:r>
          </w:p>
        </w:tc>
      </w:tr>
      <w:tr w:rsidR="006607F0" w:rsidRPr="003D32DC" w14:paraId="4746269C" w14:textId="77777777" w:rsidTr="003D32DC">
        <w:tc>
          <w:tcPr>
            <w:tcW w:w="9016" w:type="dxa"/>
            <w:shd w:val="clear" w:color="auto" w:fill="auto"/>
            <w:vAlign w:val="center"/>
          </w:tcPr>
          <w:p w14:paraId="203BA159" w14:textId="48298091" w:rsidR="006607F0" w:rsidRPr="003D32DC" w:rsidRDefault="006607F0" w:rsidP="003D32DC">
            <w:pPr>
              <w:spacing w:before="40" w:after="40"/>
              <w:rPr>
                <w:rFonts w:ascii="Arial" w:hAnsi="Arial" w:cs="Arial"/>
                <w:b/>
                <w:bCs/>
              </w:rPr>
            </w:pPr>
            <w:r w:rsidRPr="003D32DC">
              <w:rPr>
                <w:rFonts w:ascii="Arial" w:hAnsi="Arial" w:cs="Arial"/>
              </w:rPr>
              <w:t>L’article 1</w:t>
            </w:r>
            <w:r w:rsidRPr="003D32DC">
              <w:rPr>
                <w:rFonts w:ascii="Arial" w:hAnsi="Arial" w:cs="Arial"/>
                <w:vertAlign w:val="superscript"/>
              </w:rPr>
              <w:t>er</w:t>
            </w:r>
            <w:r w:rsidRPr="003D32DC">
              <w:rPr>
                <w:rFonts w:ascii="Arial" w:hAnsi="Arial" w:cs="Arial"/>
              </w:rPr>
              <w:t>, paragraphe 1, point a), de la Convention définit les espaces migratrices comme « </w:t>
            </w:r>
            <w:r w:rsidRPr="003D32DC">
              <w:rPr>
                <w:rFonts w:ascii="Arial" w:hAnsi="Arial" w:cs="Arial"/>
                <w:i/>
              </w:rPr>
              <w:t>l’ensemble de la population ou toute partie séparée géographiquement de la population de toute espèce ou de tout taxon inférieur d’animaux sauvages, dont une fraction importante franchit cycliquement et de façon prévisible une ou plusieurs des limites de juridiction nationale</w:t>
            </w:r>
            <w:r w:rsidRPr="003D32DC">
              <w:rPr>
                <w:rFonts w:ascii="Arial" w:hAnsi="Arial" w:cs="Arial"/>
              </w:rPr>
              <w:t> »</w:t>
            </w:r>
          </w:p>
          <w:p w14:paraId="2AA99858" w14:textId="77777777" w:rsidR="006607F0" w:rsidRPr="003D32DC" w:rsidRDefault="006607F0" w:rsidP="003D32DC">
            <w:pPr>
              <w:spacing w:before="40" w:after="40"/>
              <w:rPr>
                <w:rFonts w:ascii="Arial" w:hAnsi="Arial" w:cs="Arial"/>
                <w:b/>
                <w:bCs/>
              </w:rPr>
            </w:pPr>
          </w:p>
        </w:tc>
      </w:tr>
      <w:tr w:rsidR="006607F0" w:rsidRPr="003D32DC" w14:paraId="712CE516" w14:textId="77777777" w:rsidTr="003D32DC">
        <w:tc>
          <w:tcPr>
            <w:tcW w:w="9016" w:type="dxa"/>
            <w:shd w:val="clear" w:color="auto" w:fill="4D6B89"/>
          </w:tcPr>
          <w:p w14:paraId="694402D0" w14:textId="77777777" w:rsidR="006607F0" w:rsidRPr="003D32DC" w:rsidRDefault="006607F0" w:rsidP="003D32DC">
            <w:pPr>
              <w:spacing w:before="40" w:after="40"/>
              <w:rPr>
                <w:rFonts w:ascii="Arial" w:hAnsi="Arial" w:cs="Arial"/>
                <w:b/>
                <w:bCs/>
              </w:rPr>
            </w:pPr>
            <w:r w:rsidRPr="003D32DC">
              <w:rPr>
                <w:rFonts w:ascii="Arial" w:hAnsi="Arial" w:cs="Arial"/>
                <w:b/>
                <w:color w:val="FFFFFF" w:themeColor="background1"/>
              </w:rPr>
              <w:t>Statut migratoire au moment de l’inscription sur la liste</w:t>
            </w:r>
          </w:p>
        </w:tc>
      </w:tr>
      <w:tr w:rsidR="006607F0" w:rsidRPr="003D32DC" w14:paraId="03949182" w14:textId="77777777" w:rsidTr="003D32DC">
        <w:tc>
          <w:tcPr>
            <w:tcW w:w="9016" w:type="dxa"/>
            <w:shd w:val="clear" w:color="auto" w:fill="auto"/>
          </w:tcPr>
          <w:p w14:paraId="625D830A" w14:textId="26CCD794" w:rsidR="006607F0" w:rsidRPr="003D32DC" w:rsidRDefault="006607F0" w:rsidP="003D32DC">
            <w:pPr>
              <w:spacing w:before="40" w:after="40"/>
              <w:rPr>
                <w:rFonts w:ascii="Arial" w:hAnsi="Arial" w:cs="Arial"/>
                <w:i/>
                <w:iCs/>
              </w:rPr>
            </w:pPr>
            <w:r w:rsidRPr="003D32DC">
              <w:rPr>
                <w:rFonts w:ascii="Arial" w:hAnsi="Arial" w:cs="Arial"/>
                <w:i/>
              </w:rPr>
              <w:t xml:space="preserve">Informations tirées de la proposition initiale sur le statut migratoire (si disponibles) </w:t>
            </w:r>
          </w:p>
          <w:p w14:paraId="3878EED3" w14:textId="1B770E14" w:rsidR="006607F0" w:rsidRPr="003D32DC" w:rsidRDefault="006607F0" w:rsidP="003D32DC">
            <w:pPr>
              <w:spacing w:before="40" w:after="40"/>
              <w:rPr>
                <w:rFonts w:ascii="Arial" w:hAnsi="Arial" w:cs="Arial"/>
                <w:i/>
                <w:iCs/>
              </w:rPr>
            </w:pPr>
          </w:p>
          <w:p w14:paraId="126EE67A" w14:textId="77777777" w:rsidR="006607F0" w:rsidRPr="003D32DC" w:rsidRDefault="006607F0" w:rsidP="003D32DC">
            <w:pPr>
              <w:spacing w:before="40" w:after="40"/>
              <w:rPr>
                <w:rFonts w:ascii="Arial" w:hAnsi="Arial" w:cs="Arial"/>
                <w:i/>
                <w:iCs/>
              </w:rPr>
            </w:pPr>
          </w:p>
          <w:p w14:paraId="438C9749" w14:textId="77777777" w:rsidR="006607F0" w:rsidRPr="003D32DC" w:rsidRDefault="006607F0" w:rsidP="003D32DC">
            <w:pPr>
              <w:spacing w:before="40" w:after="40"/>
              <w:rPr>
                <w:rFonts w:ascii="Arial" w:hAnsi="Arial" w:cs="Arial"/>
                <w:i/>
                <w:iCs/>
              </w:rPr>
            </w:pPr>
          </w:p>
        </w:tc>
      </w:tr>
      <w:tr w:rsidR="006607F0" w:rsidRPr="003D32DC" w14:paraId="685FB115" w14:textId="77777777" w:rsidTr="003D32DC">
        <w:tc>
          <w:tcPr>
            <w:tcW w:w="9016" w:type="dxa"/>
            <w:shd w:val="clear" w:color="auto" w:fill="4D6B89"/>
          </w:tcPr>
          <w:p w14:paraId="759ECE5D" w14:textId="77777777" w:rsidR="006607F0" w:rsidRPr="003D32DC" w:rsidRDefault="006607F0" w:rsidP="003D32DC">
            <w:pPr>
              <w:spacing w:before="40" w:after="40"/>
              <w:rPr>
                <w:rFonts w:ascii="Arial" w:hAnsi="Arial" w:cs="Arial"/>
                <w:b/>
                <w:bCs/>
              </w:rPr>
            </w:pPr>
            <w:r w:rsidRPr="003D32DC">
              <w:rPr>
                <w:rFonts w:ascii="Arial" w:hAnsi="Arial" w:cs="Arial"/>
                <w:b/>
                <w:color w:val="FFFFFF" w:themeColor="background1"/>
              </w:rPr>
              <w:t>Statut actuel</w:t>
            </w:r>
          </w:p>
        </w:tc>
      </w:tr>
      <w:tr w:rsidR="006607F0" w:rsidRPr="003D32DC" w14:paraId="261558F9" w14:textId="77777777" w:rsidTr="003D32DC">
        <w:tc>
          <w:tcPr>
            <w:tcW w:w="9016" w:type="dxa"/>
            <w:shd w:val="clear" w:color="auto" w:fill="auto"/>
          </w:tcPr>
          <w:p w14:paraId="3A1950AA" w14:textId="4163C96A" w:rsidR="006607F0" w:rsidRPr="003D32DC" w:rsidRDefault="006607F0" w:rsidP="003D32DC">
            <w:pPr>
              <w:spacing w:before="40" w:after="40"/>
              <w:rPr>
                <w:rFonts w:ascii="Arial" w:hAnsi="Arial" w:cs="Arial"/>
                <w:i/>
                <w:iCs/>
              </w:rPr>
            </w:pPr>
            <w:r w:rsidRPr="003D32DC">
              <w:rPr>
                <w:rFonts w:ascii="Arial" w:hAnsi="Arial" w:cs="Arial"/>
                <w:i/>
              </w:rPr>
              <w:t xml:space="preserve">Informations disponibles sur le statut migratoire actuel, y compris la question de savoir si le statut migratoire de l’espèce a changé depuis l’inscription sur la liste ou s’il existe de nouvelles informations qui modifient le point de vue sur ledit statut </w:t>
            </w:r>
          </w:p>
          <w:p w14:paraId="78386205" w14:textId="77777777" w:rsidR="006607F0" w:rsidRPr="003D32DC" w:rsidRDefault="006607F0" w:rsidP="003D32DC">
            <w:pPr>
              <w:spacing w:before="40" w:after="40"/>
              <w:rPr>
                <w:rFonts w:ascii="Arial" w:hAnsi="Arial" w:cs="Arial"/>
                <w:b/>
                <w:bCs/>
              </w:rPr>
            </w:pPr>
          </w:p>
        </w:tc>
      </w:tr>
    </w:tbl>
    <w:p w14:paraId="1C030560" w14:textId="77777777" w:rsidR="006607F0" w:rsidRDefault="006607F0" w:rsidP="006607F0">
      <w:pPr>
        <w:rPr>
          <w:rFonts w:ascii="Roboto" w:hAnsi="Roboto"/>
          <w:b/>
          <w:bCs/>
        </w:rPr>
      </w:pPr>
    </w:p>
    <w:p w14:paraId="0AEF6339" w14:textId="77777777" w:rsidR="006607F0" w:rsidRPr="003D32DC" w:rsidRDefault="006607F0" w:rsidP="003D32DC">
      <w:pPr>
        <w:pStyle w:val="ListParagraph"/>
        <w:keepNext/>
        <w:numPr>
          <w:ilvl w:val="0"/>
          <w:numId w:val="2"/>
        </w:numPr>
        <w:ind w:left="567" w:hanging="567"/>
        <w:rPr>
          <w:rFonts w:ascii="Arial" w:hAnsi="Arial" w:cs="Arial"/>
          <w:b/>
          <w:bCs/>
        </w:rPr>
      </w:pPr>
      <w:r w:rsidRPr="003D32DC">
        <w:rPr>
          <w:rFonts w:ascii="Arial" w:hAnsi="Arial" w:cs="Arial"/>
          <w:b/>
        </w:rPr>
        <w:t xml:space="preserve">Protection et gestion existantes </w:t>
      </w:r>
    </w:p>
    <w:tbl>
      <w:tblPr>
        <w:tblStyle w:val="TableGrid"/>
        <w:tblW w:w="0" w:type="auto"/>
        <w:tblLook w:val="04A0" w:firstRow="1" w:lastRow="0" w:firstColumn="1" w:lastColumn="0" w:noHBand="0" w:noVBand="1"/>
      </w:tblPr>
      <w:tblGrid>
        <w:gridCol w:w="9016"/>
      </w:tblGrid>
      <w:tr w:rsidR="00BE2358" w:rsidRPr="003D32DC" w14:paraId="3AD47286" w14:textId="77777777" w:rsidTr="003D32DC">
        <w:tc>
          <w:tcPr>
            <w:tcW w:w="9016" w:type="dxa"/>
            <w:shd w:val="clear" w:color="auto" w:fill="4D6B89"/>
          </w:tcPr>
          <w:p w14:paraId="51942175" w14:textId="1AD737E1" w:rsidR="00BE2358" w:rsidRPr="003D32DC" w:rsidRDefault="00BE2358" w:rsidP="003D32DC">
            <w:pPr>
              <w:spacing w:before="40" w:after="40"/>
              <w:rPr>
                <w:rFonts w:ascii="Arial" w:hAnsi="Arial" w:cs="Arial"/>
                <w:color w:val="FFFFFF" w:themeColor="background1"/>
              </w:rPr>
            </w:pPr>
            <w:r w:rsidRPr="003D32DC">
              <w:rPr>
                <w:rFonts w:ascii="Arial" w:hAnsi="Arial" w:cs="Arial"/>
                <w:color w:val="FFFFFF" w:themeColor="background1"/>
              </w:rPr>
              <w:t>Actions de la CMS</w:t>
            </w:r>
          </w:p>
        </w:tc>
      </w:tr>
      <w:tr w:rsidR="00BE2358" w:rsidRPr="003D32DC" w14:paraId="68A80C3A" w14:textId="77777777" w:rsidTr="003D32DC">
        <w:tc>
          <w:tcPr>
            <w:tcW w:w="9016" w:type="dxa"/>
            <w:shd w:val="clear" w:color="auto" w:fill="auto"/>
            <w:vAlign w:val="center"/>
          </w:tcPr>
          <w:p w14:paraId="3BD219E1" w14:textId="0B53355D" w:rsidR="00BE2358" w:rsidRPr="003D32DC" w:rsidRDefault="00BE2358" w:rsidP="003D32DC">
            <w:pPr>
              <w:spacing w:before="40" w:after="40"/>
              <w:jc w:val="both"/>
              <w:rPr>
                <w:rFonts w:ascii="Arial" w:hAnsi="Arial" w:cs="Arial"/>
                <w:i/>
                <w:iCs/>
              </w:rPr>
            </w:pPr>
            <w:r w:rsidRPr="003D32DC">
              <w:rPr>
                <w:rFonts w:ascii="Arial" w:hAnsi="Arial" w:cs="Arial"/>
                <w:i/>
              </w:rPr>
              <w:t>Résumé des principales mesures de conservation par l’intermédiaire de la CMS, par exemple les mémorandums d’entente, les plans d’action, les projets</w:t>
            </w:r>
          </w:p>
          <w:p w14:paraId="3650AA99" w14:textId="77777777" w:rsidR="00BE2358" w:rsidRPr="003D32DC" w:rsidRDefault="00BE2358" w:rsidP="003D32DC">
            <w:pPr>
              <w:pStyle w:val="ListParagraph"/>
              <w:spacing w:before="40" w:after="40"/>
              <w:contextualSpacing w:val="0"/>
              <w:rPr>
                <w:rFonts w:ascii="Arial" w:hAnsi="Arial" w:cs="Arial"/>
                <w:b/>
                <w:bCs/>
              </w:rPr>
            </w:pPr>
          </w:p>
          <w:p w14:paraId="4D02827D" w14:textId="77777777" w:rsidR="00277271" w:rsidRPr="003D32DC" w:rsidRDefault="00277271" w:rsidP="003D32DC">
            <w:pPr>
              <w:pStyle w:val="ListParagraph"/>
              <w:spacing w:before="40" w:after="40"/>
              <w:contextualSpacing w:val="0"/>
              <w:rPr>
                <w:rFonts w:ascii="Arial" w:hAnsi="Arial" w:cs="Arial"/>
                <w:b/>
                <w:bCs/>
              </w:rPr>
            </w:pPr>
          </w:p>
          <w:p w14:paraId="720944FA" w14:textId="4FAD78DC" w:rsidR="00277271" w:rsidRPr="003D32DC" w:rsidRDefault="00277271" w:rsidP="003D32DC">
            <w:pPr>
              <w:pStyle w:val="ListParagraph"/>
              <w:spacing w:before="40" w:after="40"/>
              <w:contextualSpacing w:val="0"/>
              <w:rPr>
                <w:rFonts w:ascii="Arial" w:hAnsi="Arial" w:cs="Arial"/>
                <w:b/>
                <w:bCs/>
              </w:rPr>
            </w:pPr>
          </w:p>
        </w:tc>
      </w:tr>
      <w:tr w:rsidR="00BE2358" w:rsidRPr="003D32DC" w14:paraId="598519B0" w14:textId="77777777" w:rsidTr="003D32DC">
        <w:tc>
          <w:tcPr>
            <w:tcW w:w="9016" w:type="dxa"/>
            <w:shd w:val="clear" w:color="auto" w:fill="4D6B89"/>
          </w:tcPr>
          <w:p w14:paraId="11EA0316" w14:textId="41FF78A5" w:rsidR="00BE2358" w:rsidRPr="003D32DC" w:rsidRDefault="00BE2358" w:rsidP="003D32DC">
            <w:pPr>
              <w:spacing w:before="40" w:after="40"/>
              <w:rPr>
                <w:rFonts w:ascii="Arial" w:hAnsi="Arial" w:cs="Arial"/>
                <w:b/>
                <w:bCs/>
              </w:rPr>
            </w:pPr>
            <w:r w:rsidRPr="003D32DC">
              <w:rPr>
                <w:rFonts w:ascii="Arial" w:hAnsi="Arial" w:cs="Arial"/>
                <w:b/>
                <w:color w:val="FFFFFF" w:themeColor="background1"/>
              </w:rPr>
              <w:t xml:space="preserve">Autres instruments internationaux </w:t>
            </w:r>
          </w:p>
        </w:tc>
      </w:tr>
      <w:tr w:rsidR="00BE2358" w:rsidRPr="003D32DC" w14:paraId="60CF3614" w14:textId="77777777" w:rsidTr="003D32DC">
        <w:tc>
          <w:tcPr>
            <w:tcW w:w="9016" w:type="dxa"/>
            <w:shd w:val="clear" w:color="auto" w:fill="auto"/>
          </w:tcPr>
          <w:p w14:paraId="41B8FE41" w14:textId="45FCD97B" w:rsidR="00BE2358" w:rsidRPr="003D32DC" w:rsidRDefault="00BE2358" w:rsidP="003D32DC">
            <w:pPr>
              <w:spacing w:before="40" w:after="40"/>
              <w:jc w:val="both"/>
              <w:rPr>
                <w:rFonts w:ascii="Arial" w:hAnsi="Arial" w:cs="Arial"/>
                <w:i/>
                <w:iCs/>
              </w:rPr>
            </w:pPr>
            <w:r w:rsidRPr="003D32DC">
              <w:rPr>
                <w:rFonts w:ascii="Arial" w:hAnsi="Arial" w:cs="Arial"/>
                <w:i/>
              </w:rPr>
              <w:t>Indiquer si l’espèce est visée ou protégée par d’autres conventions ou instruments internationaux, par exemple, la Convention sur le commerce international des espèces de faune et de flore sauvages menacées d’extinction (CITES), la Convention Ramsar, les organisations régionales de gestion des pêches (ORGP).</w:t>
            </w:r>
          </w:p>
          <w:p w14:paraId="02459265" w14:textId="77777777" w:rsidR="00BE2358" w:rsidRPr="003D32DC" w:rsidRDefault="00BE2358" w:rsidP="003D32DC">
            <w:pPr>
              <w:spacing w:before="40" w:after="40"/>
              <w:rPr>
                <w:rFonts w:ascii="Arial" w:hAnsi="Arial" w:cs="Arial"/>
                <w:i/>
                <w:iCs/>
              </w:rPr>
            </w:pPr>
          </w:p>
          <w:p w14:paraId="420DE4AA" w14:textId="77777777" w:rsidR="00BE2358" w:rsidRPr="003D32DC" w:rsidRDefault="00BE2358" w:rsidP="003D32DC">
            <w:pPr>
              <w:spacing w:before="40" w:after="40"/>
              <w:rPr>
                <w:rFonts w:ascii="Arial" w:hAnsi="Arial" w:cs="Arial"/>
                <w:i/>
                <w:iCs/>
              </w:rPr>
            </w:pPr>
          </w:p>
          <w:p w14:paraId="2A0A1B8A" w14:textId="77777777" w:rsidR="00BE2358" w:rsidRPr="003D32DC" w:rsidRDefault="00BE2358" w:rsidP="003D32DC">
            <w:pPr>
              <w:spacing w:before="40" w:after="40"/>
              <w:rPr>
                <w:rFonts w:ascii="Arial" w:hAnsi="Arial" w:cs="Arial"/>
                <w:i/>
                <w:iCs/>
              </w:rPr>
            </w:pPr>
          </w:p>
        </w:tc>
      </w:tr>
    </w:tbl>
    <w:p w14:paraId="2C5095AB" w14:textId="77777777" w:rsidR="003D32DC" w:rsidRDefault="003D32DC" w:rsidP="003D32DC">
      <w:pPr>
        <w:spacing w:after="0" w:line="240" w:lineRule="auto"/>
        <w:rPr>
          <w:rFonts w:ascii="Roboto" w:hAnsi="Roboto"/>
          <w:b/>
          <w:bCs/>
        </w:rPr>
      </w:pPr>
    </w:p>
    <w:p w14:paraId="214B0DD8" w14:textId="77777777" w:rsidR="003D32DC" w:rsidRDefault="003D32DC" w:rsidP="003D32DC">
      <w:pPr>
        <w:spacing w:after="0" w:line="240" w:lineRule="auto"/>
        <w:rPr>
          <w:rFonts w:ascii="Roboto" w:hAnsi="Roboto"/>
          <w:b/>
          <w:bCs/>
        </w:rPr>
      </w:pPr>
    </w:p>
    <w:p w14:paraId="6E316E54" w14:textId="77777777" w:rsidR="003D32DC" w:rsidRDefault="003D32DC" w:rsidP="003D32DC">
      <w:pPr>
        <w:spacing w:after="0" w:line="240" w:lineRule="auto"/>
        <w:rPr>
          <w:rFonts w:ascii="Roboto" w:hAnsi="Roboto"/>
          <w:b/>
          <w:bCs/>
        </w:rPr>
      </w:pPr>
    </w:p>
    <w:p w14:paraId="13EF41E4" w14:textId="575EE2D8" w:rsidR="006607F0" w:rsidRPr="003D32DC" w:rsidRDefault="004A5C97" w:rsidP="003D32DC">
      <w:pPr>
        <w:spacing w:after="0" w:line="240" w:lineRule="auto"/>
        <w:rPr>
          <w:rFonts w:ascii="Roboto" w:hAnsi="Roboto"/>
          <w:b/>
          <w:bCs/>
        </w:rPr>
      </w:pPr>
      <w:r>
        <w:rPr>
          <w:rFonts w:ascii="Roboto" w:hAnsi="Roboto"/>
          <w:noProof/>
        </w:rPr>
        <w:lastRenderedPageBreak/>
        <mc:AlternateContent>
          <mc:Choice Requires="wps">
            <w:drawing>
              <wp:anchor distT="45720" distB="45720" distL="114300" distR="114300" simplePos="0" relativeHeight="251658246" behindDoc="0" locked="0" layoutInCell="1" allowOverlap="1" wp14:anchorId="14C144DB" wp14:editId="40203DD0">
                <wp:simplePos x="0" y="0"/>
                <wp:positionH relativeFrom="margin">
                  <wp:posOffset>57150</wp:posOffset>
                </wp:positionH>
                <wp:positionV relativeFrom="paragraph">
                  <wp:posOffset>93345</wp:posOffset>
                </wp:positionV>
                <wp:extent cx="5709285" cy="2194560"/>
                <wp:effectExtent l="0" t="0" r="24765" b="152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2194560"/>
                        </a:xfrm>
                        <a:prstGeom prst="rect">
                          <a:avLst/>
                        </a:prstGeom>
                        <a:solidFill>
                          <a:srgbClr val="4D6B89">
                            <a:alpha val="20000"/>
                          </a:srgbClr>
                        </a:solidFill>
                        <a:ln w="9525">
                          <a:solidFill>
                            <a:schemeClr val="bg1">
                              <a:lumMod val="95000"/>
                            </a:schemeClr>
                          </a:solidFill>
                          <a:miter lim="800000"/>
                          <a:headEnd/>
                          <a:tailEnd/>
                        </a:ln>
                      </wps:spPr>
                      <wps:txbx>
                        <w:txbxContent>
                          <w:p w14:paraId="4C4EB344" w14:textId="77777777" w:rsidR="006607F0" w:rsidRDefault="006607F0" w:rsidP="006607F0">
                            <w:pPr>
                              <w:rPr>
                                <w:rFonts w:ascii="Roboto" w:hAnsi="Roboto"/>
                                <w:b/>
                                <w:bCs/>
                              </w:rPr>
                            </w:pPr>
                            <w:r>
                              <w:rPr>
                                <w:rFonts w:ascii="Roboto" w:hAnsi="Roboto"/>
                                <w:b/>
                              </w:rPr>
                              <w:t>Encadré X.</w:t>
                            </w:r>
                            <w:r>
                              <w:rPr>
                                <w:rFonts w:ascii="Roboto" w:hAnsi="Roboto"/>
                                <w:b/>
                              </w:rPr>
                              <w:tab/>
                              <w:t xml:space="preserve">Incidences éventuelles du retrait de l’Annexe I </w:t>
                            </w:r>
                          </w:p>
                          <w:p w14:paraId="024003D6" w14:textId="77777777" w:rsidR="006607F0" w:rsidRPr="00511BB9" w:rsidRDefault="006607F0" w:rsidP="006607F0">
                            <w:pPr>
                              <w:rPr>
                                <w:rFonts w:ascii="Roboto" w:hAnsi="Roboto"/>
                                <w:i/>
                                <w:iCs/>
                              </w:rPr>
                            </w:pPr>
                            <w:r>
                              <w:rPr>
                                <w:rFonts w:ascii="Roboto" w:hAnsi="Roboto"/>
                                <w:i/>
                              </w:rPr>
                              <w:t>Résumé de la perte de protection prévue qui pourrait résulter du retrait de l’espèce de l’Annexe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44DB" id="_x0000_s1038" type="#_x0000_t202" style="position:absolute;margin-left:4.5pt;margin-top:7.35pt;width:449.55pt;height:172.8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" fillcolor="#4d6b89" strokecolor="#f2f2f2 [3052]">
                <v:fill opacity="13107f"/>
                <v:textbox>
                  <w:txbxContent>
                    <w:p w14:paraId="4C4EB344" w14:textId="77777777" w:rsidR="006607F0" w:rsidRDefault="006607F0" w:rsidP="006607F0">
                      <w:pPr>
                        <w:rPr>
                          <w:rFonts w:ascii="Roboto" w:hAnsi="Roboto"/>
                          <w:b/>
                          <w:bCs/>
                        </w:rPr>
                      </w:pPr>
                      <w:r>
                        <w:rPr>
                          <w:rFonts w:ascii="Roboto" w:hAnsi="Roboto"/>
                          <w:b/>
                        </w:rPr>
                        <w:t>Encadré X.</w:t>
                      </w:r>
                      <w:r>
                        <w:rPr>
                          <w:rFonts w:ascii="Roboto" w:hAnsi="Roboto"/>
                          <w:b/>
                        </w:rPr>
                        <w:tab/>
                        <w:t xml:space="preserve">Incidences éventuelles du retrait de l’Annexe I </w:t>
                      </w:r>
                    </w:p>
                    <w:p w14:paraId="024003D6" w14:textId="77777777" w:rsidR="006607F0" w:rsidRPr="00511BB9" w:rsidRDefault="006607F0" w:rsidP="006607F0">
                      <w:pPr>
                        <w:rPr>
                          <w:rFonts w:ascii="Roboto" w:hAnsi="Roboto"/>
                          <w:i/>
                          <w:iCs/>
                        </w:rPr>
                      </w:pPr>
                      <w:r>
                        <w:rPr>
                          <w:rFonts w:ascii="Roboto" w:hAnsi="Roboto"/>
                          <w:i/>
                        </w:rPr>
                        <w:t>Résumé de la perte de protection prévue qui pourrait résulter du retrait de l’espèce de l’Annexe I</w:t>
                      </w:r>
                    </w:p>
                  </w:txbxContent>
                </v:textbox>
                <w10:wrap type="square" anchorx="margin"/>
              </v:shape>
            </w:pict>
          </mc:Fallback>
        </mc:AlternateContent>
      </w:r>
    </w:p>
    <w:p w14:paraId="3D91E4F7" w14:textId="6CF4880B" w:rsidR="004A5C97" w:rsidRPr="003D32DC" w:rsidRDefault="006607F0" w:rsidP="003D32DC">
      <w:pPr>
        <w:pStyle w:val="ListParagraph"/>
        <w:numPr>
          <w:ilvl w:val="0"/>
          <w:numId w:val="2"/>
        </w:numPr>
        <w:ind w:left="567" w:hanging="567"/>
        <w:rPr>
          <w:rFonts w:ascii="Arial" w:hAnsi="Arial" w:cs="Arial"/>
          <w:b/>
          <w:bCs/>
        </w:rPr>
      </w:pPr>
      <w:r w:rsidRPr="003D32DC">
        <w:rPr>
          <w:rFonts w:ascii="Arial" w:hAnsi="Arial" w:cs="Arial"/>
          <w:b/>
        </w:rPr>
        <w:t>Conclusion/recommandation</w:t>
      </w:r>
    </w:p>
    <w:tbl>
      <w:tblPr>
        <w:tblStyle w:val="TableGrid"/>
        <w:tblW w:w="0" w:type="auto"/>
        <w:tblLook w:val="04A0" w:firstRow="1" w:lastRow="0" w:firstColumn="1" w:lastColumn="0" w:noHBand="0" w:noVBand="1"/>
      </w:tblPr>
      <w:tblGrid>
        <w:gridCol w:w="9016"/>
      </w:tblGrid>
      <w:tr w:rsidR="00BE6DAC" w14:paraId="5195ECE9" w14:textId="77777777" w:rsidTr="00BE6DAC">
        <w:trPr>
          <w:trHeight w:val="1914"/>
        </w:trPr>
        <w:tc>
          <w:tcPr>
            <w:tcW w:w="9016" w:type="dxa"/>
            <w:shd w:val="clear" w:color="auto" w:fill="auto"/>
          </w:tcPr>
          <w:p w14:paraId="25C2D07A" w14:textId="77777777" w:rsidR="004A5C97" w:rsidRPr="004A5C97" w:rsidRDefault="004A5C97" w:rsidP="004A5C97">
            <w:pPr>
              <w:rPr>
                <w:rFonts w:ascii="Roboto" w:hAnsi="Roboto"/>
                <w:i/>
                <w:iCs/>
                <w:sz w:val="8"/>
                <w:szCs w:val="8"/>
              </w:rPr>
            </w:pPr>
          </w:p>
          <w:p w14:paraId="5EF34FCB" w14:textId="419C5702" w:rsidR="00BE6DAC" w:rsidRDefault="00BE6DAC" w:rsidP="004A5C97">
            <w:pPr>
              <w:rPr>
                <w:rFonts w:ascii="Roboto" w:hAnsi="Roboto"/>
                <w:i/>
                <w:iCs/>
              </w:rPr>
            </w:pPr>
            <w:r>
              <w:rPr>
                <w:rFonts w:ascii="Roboto" w:hAnsi="Roboto"/>
                <w:i/>
              </w:rPr>
              <w:t>Conclusion relative aux espèces et aux critères de recevabilité</w:t>
            </w:r>
          </w:p>
          <w:p w14:paraId="3749168F" w14:textId="77777777" w:rsidR="00BE6DAC" w:rsidRDefault="00BE6DAC" w:rsidP="006731C8">
            <w:pPr>
              <w:rPr>
                <w:rFonts w:ascii="Roboto" w:hAnsi="Roboto"/>
                <w:i/>
                <w:iCs/>
              </w:rPr>
            </w:pPr>
          </w:p>
          <w:p w14:paraId="09F33070" w14:textId="77777777" w:rsidR="00BE6DAC" w:rsidRDefault="00BE6DAC" w:rsidP="006731C8">
            <w:pPr>
              <w:rPr>
                <w:rFonts w:ascii="Roboto" w:hAnsi="Roboto"/>
                <w:i/>
                <w:iCs/>
              </w:rPr>
            </w:pPr>
          </w:p>
        </w:tc>
      </w:tr>
    </w:tbl>
    <w:p w14:paraId="5E5787A5" w14:textId="7D7BDBAC" w:rsidR="0060243C" w:rsidRDefault="0060243C"/>
    <w:sectPr w:rsidR="0060243C" w:rsidSect="002F048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E2843" w14:textId="77777777" w:rsidR="00B036F7" w:rsidRDefault="00B036F7" w:rsidP="00701D84">
      <w:pPr>
        <w:spacing w:after="0" w:line="240" w:lineRule="auto"/>
      </w:pPr>
      <w:r>
        <w:separator/>
      </w:r>
    </w:p>
  </w:endnote>
  <w:endnote w:type="continuationSeparator" w:id="0">
    <w:p w14:paraId="3FA0DEAB" w14:textId="77777777" w:rsidR="00B036F7" w:rsidRDefault="00B036F7" w:rsidP="00701D84">
      <w:pPr>
        <w:spacing w:after="0" w:line="240" w:lineRule="auto"/>
      </w:pPr>
      <w:r>
        <w:continuationSeparator/>
      </w:r>
    </w:p>
  </w:endnote>
  <w:endnote w:type="continuationNotice" w:id="1">
    <w:p w14:paraId="0A72853D" w14:textId="77777777" w:rsidR="00B036F7" w:rsidRDefault="00B03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363250086"/>
      <w:docPartObj>
        <w:docPartGallery w:val="Page Numbers (Bottom of Page)"/>
        <w:docPartUnique/>
      </w:docPartObj>
    </w:sdtPr>
    <w:sdtEndPr>
      <w:rPr>
        <w:noProof/>
      </w:rPr>
    </w:sdtEndPr>
    <w:sdtContent>
      <w:p w14:paraId="2C7BA542" w14:textId="294B81AE" w:rsidR="002F0484" w:rsidRPr="002F0484" w:rsidRDefault="002F0484" w:rsidP="002F0484">
        <w:pPr>
          <w:pStyle w:val="Footer"/>
          <w:jc w:val="center"/>
          <w:rPr>
            <w:rFonts w:ascii="Arial" w:hAnsi="Arial" w:cs="Arial"/>
            <w:sz w:val="18"/>
            <w:szCs w:val="18"/>
          </w:rPr>
        </w:pPr>
        <w:r w:rsidRPr="002F0484">
          <w:rPr>
            <w:rFonts w:ascii="Arial" w:hAnsi="Arial" w:cs="Arial"/>
            <w:sz w:val="18"/>
            <w:szCs w:val="18"/>
          </w:rPr>
          <w:fldChar w:fldCharType="begin"/>
        </w:r>
        <w:r w:rsidRPr="002F0484">
          <w:rPr>
            <w:rFonts w:ascii="Arial" w:hAnsi="Arial" w:cs="Arial"/>
            <w:sz w:val="18"/>
            <w:szCs w:val="18"/>
          </w:rPr>
          <w:instrText xml:space="preserve"> PAGE   \* MERGEFORMAT </w:instrText>
        </w:r>
        <w:r w:rsidRPr="002F0484">
          <w:rPr>
            <w:rFonts w:ascii="Arial" w:hAnsi="Arial" w:cs="Arial"/>
            <w:sz w:val="18"/>
            <w:szCs w:val="18"/>
          </w:rPr>
          <w:fldChar w:fldCharType="separate"/>
        </w:r>
        <w:r w:rsidRPr="002F0484">
          <w:rPr>
            <w:rFonts w:ascii="Arial" w:hAnsi="Arial" w:cs="Arial"/>
            <w:noProof/>
            <w:sz w:val="18"/>
            <w:szCs w:val="18"/>
          </w:rPr>
          <w:t>2</w:t>
        </w:r>
        <w:r w:rsidRPr="002F0484">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36355882"/>
      <w:docPartObj>
        <w:docPartGallery w:val="Page Numbers (Bottom of Page)"/>
        <w:docPartUnique/>
      </w:docPartObj>
    </w:sdtPr>
    <w:sdtEndPr>
      <w:rPr>
        <w:noProof/>
      </w:rPr>
    </w:sdtEndPr>
    <w:sdtContent>
      <w:p w14:paraId="7440CD17" w14:textId="550DBAE2" w:rsidR="003D32DC" w:rsidRPr="002F0484" w:rsidRDefault="002F0484" w:rsidP="002F0484">
        <w:pPr>
          <w:pStyle w:val="Footer"/>
          <w:jc w:val="center"/>
          <w:rPr>
            <w:rFonts w:ascii="Arial" w:hAnsi="Arial" w:cs="Arial"/>
            <w:sz w:val="18"/>
            <w:szCs w:val="18"/>
          </w:rPr>
        </w:pPr>
        <w:r w:rsidRPr="002F0484">
          <w:rPr>
            <w:rFonts w:ascii="Arial" w:hAnsi="Arial" w:cs="Arial"/>
            <w:sz w:val="18"/>
            <w:szCs w:val="18"/>
          </w:rPr>
          <w:fldChar w:fldCharType="begin"/>
        </w:r>
        <w:r w:rsidRPr="002F0484">
          <w:rPr>
            <w:rFonts w:ascii="Arial" w:hAnsi="Arial" w:cs="Arial"/>
            <w:sz w:val="18"/>
            <w:szCs w:val="18"/>
          </w:rPr>
          <w:instrText xml:space="preserve"> PAGE   \* MERGEFORMAT </w:instrText>
        </w:r>
        <w:r w:rsidRPr="002F0484">
          <w:rPr>
            <w:rFonts w:ascii="Arial" w:hAnsi="Arial" w:cs="Arial"/>
            <w:sz w:val="18"/>
            <w:szCs w:val="18"/>
          </w:rPr>
          <w:fldChar w:fldCharType="separate"/>
        </w:r>
        <w:r w:rsidRPr="002F0484">
          <w:rPr>
            <w:rFonts w:ascii="Arial" w:hAnsi="Arial" w:cs="Arial"/>
            <w:noProof/>
            <w:sz w:val="18"/>
            <w:szCs w:val="18"/>
          </w:rPr>
          <w:t>2</w:t>
        </w:r>
        <w:r w:rsidRPr="002F0484">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3F79" w14:textId="77777777" w:rsidR="002F0484" w:rsidRDefault="002F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19A12" w14:textId="77777777" w:rsidR="00B036F7" w:rsidRDefault="00B036F7" w:rsidP="00701D84">
      <w:pPr>
        <w:spacing w:after="0" w:line="240" w:lineRule="auto"/>
      </w:pPr>
      <w:r>
        <w:separator/>
      </w:r>
    </w:p>
  </w:footnote>
  <w:footnote w:type="continuationSeparator" w:id="0">
    <w:p w14:paraId="7C96C9D5" w14:textId="77777777" w:rsidR="00B036F7" w:rsidRDefault="00B036F7" w:rsidP="00701D84">
      <w:pPr>
        <w:spacing w:after="0" w:line="240" w:lineRule="auto"/>
      </w:pPr>
      <w:r>
        <w:continuationSeparator/>
      </w:r>
    </w:p>
  </w:footnote>
  <w:footnote w:type="continuationNotice" w:id="1">
    <w:p w14:paraId="3DACDD81" w14:textId="77777777" w:rsidR="00B036F7" w:rsidRDefault="00B036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2971" w14:textId="2B15746A" w:rsidR="00397BC8" w:rsidRPr="00397BC8" w:rsidRDefault="00397BC8" w:rsidP="00397BC8">
    <w:pPr>
      <w:pStyle w:val="Header"/>
      <w:pBdr>
        <w:bottom w:val="single" w:sz="4" w:space="1" w:color="auto"/>
      </w:pBdr>
      <w:rPr>
        <w:rFonts w:ascii="Arial" w:hAnsi="Arial" w:cs="Arial"/>
        <w:i/>
        <w:iCs/>
        <w:sz w:val="18"/>
        <w:szCs w:val="18"/>
        <w:lang w:val="en-GB"/>
      </w:rPr>
    </w:pPr>
    <w:r w:rsidRPr="005631FB">
      <w:rPr>
        <w:rFonts w:ascii="Arial" w:hAnsi="Arial" w:cs="Arial"/>
        <w:i/>
        <w:iCs/>
        <w:sz w:val="18"/>
        <w:szCs w:val="18"/>
        <w:lang w:val="en-GB"/>
      </w:rPr>
      <w:t>UNEP/CMS/ScC-SC5/Doc.5/Annexe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AD1F" w14:textId="00DD8B8F" w:rsidR="005631FB" w:rsidRPr="005631FB" w:rsidRDefault="005631FB" w:rsidP="00397BC8">
    <w:pPr>
      <w:pStyle w:val="Header"/>
      <w:pBdr>
        <w:bottom w:val="single" w:sz="4" w:space="1" w:color="auto"/>
      </w:pBdr>
      <w:jc w:val="right"/>
      <w:rPr>
        <w:rFonts w:ascii="Arial" w:hAnsi="Arial" w:cs="Arial"/>
        <w:i/>
        <w:iCs/>
        <w:sz w:val="18"/>
        <w:szCs w:val="18"/>
        <w:lang w:val="en-GB"/>
      </w:rPr>
    </w:pPr>
    <w:r w:rsidRPr="005631FB">
      <w:rPr>
        <w:rFonts w:ascii="Arial" w:hAnsi="Arial" w:cs="Arial"/>
        <w:i/>
        <w:iCs/>
        <w:sz w:val="18"/>
        <w:szCs w:val="18"/>
        <w:lang w:val="en-GB"/>
      </w:rPr>
      <w:t>UNEP/CMS/ScC-SC5/Doc.5/Annexe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73A5" w14:textId="77777777" w:rsidR="002F0484" w:rsidRPr="00397BC8" w:rsidRDefault="002F0484" w:rsidP="002F0484">
    <w:pPr>
      <w:pStyle w:val="Header"/>
      <w:pBdr>
        <w:bottom w:val="single" w:sz="4" w:space="1" w:color="auto"/>
      </w:pBdr>
      <w:jc w:val="right"/>
      <w:rPr>
        <w:rFonts w:ascii="Arial" w:hAnsi="Arial" w:cs="Arial"/>
        <w:i/>
        <w:iCs/>
        <w:sz w:val="18"/>
        <w:szCs w:val="18"/>
        <w:lang w:val="en-GB"/>
      </w:rPr>
    </w:pPr>
    <w:r w:rsidRPr="005631FB">
      <w:rPr>
        <w:rFonts w:ascii="Arial" w:hAnsi="Arial" w:cs="Arial"/>
        <w:i/>
        <w:iCs/>
        <w:sz w:val="18"/>
        <w:szCs w:val="18"/>
        <w:lang w:val="en-GB"/>
      </w:rPr>
      <w:t>UNEP/CMS/ScC-SC5/Doc.5/Annexe 2</w:t>
    </w:r>
  </w:p>
  <w:p w14:paraId="21B60CDF" w14:textId="77777777" w:rsidR="002F0484" w:rsidRDefault="002F0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6B9D"/>
    <w:multiLevelType w:val="hybridMultilevel"/>
    <w:tmpl w:val="6A7E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C0A6E"/>
    <w:multiLevelType w:val="hybridMultilevel"/>
    <w:tmpl w:val="6024DBF0"/>
    <w:lvl w:ilvl="0" w:tplc="92EE1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3176DB"/>
    <w:multiLevelType w:val="hybridMultilevel"/>
    <w:tmpl w:val="2320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297A8E"/>
    <w:rsid w:val="00006549"/>
    <w:rsid w:val="000164A4"/>
    <w:rsid w:val="0004127C"/>
    <w:rsid w:val="00045C42"/>
    <w:rsid w:val="0007697F"/>
    <w:rsid w:val="00095045"/>
    <w:rsid w:val="00097B13"/>
    <w:rsid w:val="000C7BDF"/>
    <w:rsid w:val="000E2AFB"/>
    <w:rsid w:val="00103865"/>
    <w:rsid w:val="00120AC1"/>
    <w:rsid w:val="0012629F"/>
    <w:rsid w:val="0012718A"/>
    <w:rsid w:val="001370F3"/>
    <w:rsid w:val="00145D8B"/>
    <w:rsid w:val="00173593"/>
    <w:rsid w:val="001916D3"/>
    <w:rsid w:val="001937CF"/>
    <w:rsid w:val="001E03FA"/>
    <w:rsid w:val="001F18BA"/>
    <w:rsid w:val="001F42A1"/>
    <w:rsid w:val="00222501"/>
    <w:rsid w:val="00223A5B"/>
    <w:rsid w:val="002258EE"/>
    <w:rsid w:val="00233992"/>
    <w:rsid w:val="00251BF1"/>
    <w:rsid w:val="00277271"/>
    <w:rsid w:val="002852A9"/>
    <w:rsid w:val="00285F2D"/>
    <w:rsid w:val="00293CA3"/>
    <w:rsid w:val="002B3E57"/>
    <w:rsid w:val="002D4725"/>
    <w:rsid w:val="002E0CFD"/>
    <w:rsid w:val="002F0484"/>
    <w:rsid w:val="003050DC"/>
    <w:rsid w:val="00331121"/>
    <w:rsid w:val="00363A8D"/>
    <w:rsid w:val="00397BC8"/>
    <w:rsid w:val="003B28F4"/>
    <w:rsid w:val="003B2EC0"/>
    <w:rsid w:val="003C10BB"/>
    <w:rsid w:val="003D060E"/>
    <w:rsid w:val="003D30F8"/>
    <w:rsid w:val="003D32DC"/>
    <w:rsid w:val="003E2528"/>
    <w:rsid w:val="003E79DB"/>
    <w:rsid w:val="00434348"/>
    <w:rsid w:val="00434E5E"/>
    <w:rsid w:val="00435F0D"/>
    <w:rsid w:val="00483657"/>
    <w:rsid w:val="004A5C97"/>
    <w:rsid w:val="004D68A3"/>
    <w:rsid w:val="004F595A"/>
    <w:rsid w:val="004F6FD3"/>
    <w:rsid w:val="00514D14"/>
    <w:rsid w:val="00525430"/>
    <w:rsid w:val="00545E67"/>
    <w:rsid w:val="00546D6A"/>
    <w:rsid w:val="005631FB"/>
    <w:rsid w:val="00565F30"/>
    <w:rsid w:val="00570203"/>
    <w:rsid w:val="0057775F"/>
    <w:rsid w:val="0060243C"/>
    <w:rsid w:val="00617180"/>
    <w:rsid w:val="00630849"/>
    <w:rsid w:val="006308CE"/>
    <w:rsid w:val="0063135F"/>
    <w:rsid w:val="00633794"/>
    <w:rsid w:val="00642B9B"/>
    <w:rsid w:val="006607F0"/>
    <w:rsid w:val="00665193"/>
    <w:rsid w:val="006731C8"/>
    <w:rsid w:val="00691ED0"/>
    <w:rsid w:val="006A61DA"/>
    <w:rsid w:val="006B1EF2"/>
    <w:rsid w:val="006C1C05"/>
    <w:rsid w:val="006D4EC0"/>
    <w:rsid w:val="00701D84"/>
    <w:rsid w:val="00704085"/>
    <w:rsid w:val="007119EA"/>
    <w:rsid w:val="00720F3F"/>
    <w:rsid w:val="0073081C"/>
    <w:rsid w:val="0074779A"/>
    <w:rsid w:val="00764E62"/>
    <w:rsid w:val="007674D4"/>
    <w:rsid w:val="007772B2"/>
    <w:rsid w:val="007A1D18"/>
    <w:rsid w:val="007A279C"/>
    <w:rsid w:val="007B78B7"/>
    <w:rsid w:val="007D25CE"/>
    <w:rsid w:val="007E03E7"/>
    <w:rsid w:val="007F0B5B"/>
    <w:rsid w:val="007F29F5"/>
    <w:rsid w:val="00807415"/>
    <w:rsid w:val="0081313F"/>
    <w:rsid w:val="00815BAC"/>
    <w:rsid w:val="00824298"/>
    <w:rsid w:val="00851FE2"/>
    <w:rsid w:val="00853A87"/>
    <w:rsid w:val="008572E4"/>
    <w:rsid w:val="008A314B"/>
    <w:rsid w:val="008A67B9"/>
    <w:rsid w:val="008B6D8B"/>
    <w:rsid w:val="008C1449"/>
    <w:rsid w:val="008C350F"/>
    <w:rsid w:val="008C4774"/>
    <w:rsid w:val="008D195A"/>
    <w:rsid w:val="008D6C00"/>
    <w:rsid w:val="00934DC4"/>
    <w:rsid w:val="00936E69"/>
    <w:rsid w:val="0094531B"/>
    <w:rsid w:val="00950A55"/>
    <w:rsid w:val="0095171B"/>
    <w:rsid w:val="0097368D"/>
    <w:rsid w:val="0098502E"/>
    <w:rsid w:val="009935B4"/>
    <w:rsid w:val="009C38F4"/>
    <w:rsid w:val="009C52E2"/>
    <w:rsid w:val="009D3E50"/>
    <w:rsid w:val="009D7227"/>
    <w:rsid w:val="009E0C5D"/>
    <w:rsid w:val="009E0CB9"/>
    <w:rsid w:val="009F02D7"/>
    <w:rsid w:val="009F7D70"/>
    <w:rsid w:val="00A0019B"/>
    <w:rsid w:val="00A10E18"/>
    <w:rsid w:val="00A15736"/>
    <w:rsid w:val="00A45F23"/>
    <w:rsid w:val="00A56300"/>
    <w:rsid w:val="00A61393"/>
    <w:rsid w:val="00A63968"/>
    <w:rsid w:val="00A83835"/>
    <w:rsid w:val="00A941FD"/>
    <w:rsid w:val="00AA22F5"/>
    <w:rsid w:val="00AE0664"/>
    <w:rsid w:val="00AE3125"/>
    <w:rsid w:val="00B0285B"/>
    <w:rsid w:val="00B036F7"/>
    <w:rsid w:val="00B05554"/>
    <w:rsid w:val="00B32338"/>
    <w:rsid w:val="00B34DF9"/>
    <w:rsid w:val="00B433C9"/>
    <w:rsid w:val="00B523B4"/>
    <w:rsid w:val="00B54FFD"/>
    <w:rsid w:val="00B5756B"/>
    <w:rsid w:val="00B621E1"/>
    <w:rsid w:val="00B719AA"/>
    <w:rsid w:val="00B7509B"/>
    <w:rsid w:val="00B93AFA"/>
    <w:rsid w:val="00B97665"/>
    <w:rsid w:val="00BD0943"/>
    <w:rsid w:val="00BE2358"/>
    <w:rsid w:val="00BE3D4A"/>
    <w:rsid w:val="00BE6DAC"/>
    <w:rsid w:val="00BF1742"/>
    <w:rsid w:val="00C00CCA"/>
    <w:rsid w:val="00C14F31"/>
    <w:rsid w:val="00C752B8"/>
    <w:rsid w:val="00C82F6B"/>
    <w:rsid w:val="00C908D2"/>
    <w:rsid w:val="00C91E79"/>
    <w:rsid w:val="00C92C86"/>
    <w:rsid w:val="00CA2DD0"/>
    <w:rsid w:val="00CB1F4D"/>
    <w:rsid w:val="00CC057D"/>
    <w:rsid w:val="00CC3635"/>
    <w:rsid w:val="00CC51E4"/>
    <w:rsid w:val="00CE71E2"/>
    <w:rsid w:val="00D00345"/>
    <w:rsid w:val="00D00569"/>
    <w:rsid w:val="00D206E2"/>
    <w:rsid w:val="00D27393"/>
    <w:rsid w:val="00D62D96"/>
    <w:rsid w:val="00D6629D"/>
    <w:rsid w:val="00D7038B"/>
    <w:rsid w:val="00DA411D"/>
    <w:rsid w:val="00DC03D4"/>
    <w:rsid w:val="00DE5712"/>
    <w:rsid w:val="00E42E88"/>
    <w:rsid w:val="00E67437"/>
    <w:rsid w:val="00E729EA"/>
    <w:rsid w:val="00E8179F"/>
    <w:rsid w:val="00E82F0B"/>
    <w:rsid w:val="00E97F71"/>
    <w:rsid w:val="00EE5E5C"/>
    <w:rsid w:val="00F048EA"/>
    <w:rsid w:val="00F0760C"/>
    <w:rsid w:val="00F22224"/>
    <w:rsid w:val="00F266CC"/>
    <w:rsid w:val="00F67A1A"/>
    <w:rsid w:val="00F83CA0"/>
    <w:rsid w:val="00F853DF"/>
    <w:rsid w:val="00FE07A1"/>
    <w:rsid w:val="00FE414C"/>
    <w:rsid w:val="00FF461E"/>
    <w:rsid w:val="163E6560"/>
    <w:rsid w:val="54297A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7A8E"/>
  <w15:chartTrackingRefBased/>
  <w15:docId w15:val="{998A6BE7-9B1C-462B-871A-9AE91EB4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F0"/>
    <w:rPr>
      <w:rFonts w:ascii="Segoe UI" w:hAnsi="Segoe UI" w:cs="Segoe UI"/>
      <w:sz w:val="18"/>
      <w:szCs w:val="18"/>
    </w:rPr>
  </w:style>
  <w:style w:type="table" w:styleId="TableGrid">
    <w:name w:val="Table Grid"/>
    <w:basedOn w:val="TableNormal"/>
    <w:uiPriority w:val="39"/>
    <w:rsid w:val="0066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7F0"/>
    <w:pPr>
      <w:ind w:left="720"/>
      <w:contextualSpacing/>
    </w:pPr>
  </w:style>
  <w:style w:type="character" w:styleId="CommentReference">
    <w:name w:val="annotation reference"/>
    <w:basedOn w:val="DefaultParagraphFont"/>
    <w:uiPriority w:val="99"/>
    <w:semiHidden/>
    <w:unhideWhenUsed/>
    <w:rsid w:val="006607F0"/>
    <w:rPr>
      <w:sz w:val="16"/>
      <w:szCs w:val="16"/>
    </w:rPr>
  </w:style>
  <w:style w:type="paragraph" w:styleId="CommentText">
    <w:name w:val="annotation text"/>
    <w:basedOn w:val="Normal"/>
    <w:link w:val="CommentTextChar"/>
    <w:uiPriority w:val="99"/>
    <w:semiHidden/>
    <w:unhideWhenUsed/>
    <w:rsid w:val="006607F0"/>
    <w:pPr>
      <w:spacing w:line="240" w:lineRule="auto"/>
    </w:pPr>
    <w:rPr>
      <w:sz w:val="20"/>
      <w:szCs w:val="20"/>
    </w:rPr>
  </w:style>
  <w:style w:type="character" w:customStyle="1" w:styleId="CommentTextChar">
    <w:name w:val="Comment Text Char"/>
    <w:basedOn w:val="DefaultParagraphFont"/>
    <w:link w:val="CommentText"/>
    <w:uiPriority w:val="99"/>
    <w:semiHidden/>
    <w:rsid w:val="006607F0"/>
    <w:rPr>
      <w:sz w:val="20"/>
      <w:szCs w:val="20"/>
    </w:rPr>
  </w:style>
  <w:style w:type="paragraph" w:styleId="Footer">
    <w:name w:val="footer"/>
    <w:basedOn w:val="Normal"/>
    <w:link w:val="FooterChar"/>
    <w:uiPriority w:val="99"/>
    <w:unhideWhenUsed/>
    <w:rsid w:val="00660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F0"/>
  </w:style>
  <w:style w:type="character" w:styleId="Mention">
    <w:name w:val="Mention"/>
    <w:basedOn w:val="DefaultParagraphFont"/>
    <w:uiPriority w:val="99"/>
    <w:unhideWhenUsed/>
    <w:rsid w:val="006607F0"/>
    <w:rPr>
      <w:color w:val="2B579A"/>
      <w:shd w:val="clear" w:color="auto" w:fill="E1DFDD"/>
    </w:rPr>
  </w:style>
  <w:style w:type="paragraph" w:styleId="Header">
    <w:name w:val="header"/>
    <w:basedOn w:val="Normal"/>
    <w:link w:val="HeaderChar"/>
    <w:uiPriority w:val="99"/>
    <w:unhideWhenUsed/>
    <w:rsid w:val="003E2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84"/>
  </w:style>
  <w:style w:type="paragraph" w:styleId="CommentSubject">
    <w:name w:val="annotation subject"/>
    <w:basedOn w:val="CommentText"/>
    <w:next w:val="CommentText"/>
    <w:link w:val="CommentSubjectChar"/>
    <w:uiPriority w:val="99"/>
    <w:semiHidden/>
    <w:unhideWhenUsed/>
    <w:rsid w:val="0097368D"/>
    <w:rPr>
      <w:b/>
      <w:bCs/>
    </w:rPr>
  </w:style>
  <w:style w:type="character" w:customStyle="1" w:styleId="CommentSubjectChar">
    <w:name w:val="Comment Subject Char"/>
    <w:basedOn w:val="CommentTextChar"/>
    <w:link w:val="CommentSubject"/>
    <w:uiPriority w:val="99"/>
    <w:semiHidden/>
    <w:rsid w:val="0097368D"/>
    <w:rPr>
      <w:b/>
      <w:bCs/>
      <w:sz w:val="20"/>
      <w:szCs w:val="20"/>
    </w:rPr>
  </w:style>
  <w:style w:type="character" w:styleId="UnresolvedMention">
    <w:name w:val="Unresolved Mention"/>
    <w:basedOn w:val="DefaultParagraphFont"/>
    <w:uiPriority w:val="99"/>
    <w:unhideWhenUsed/>
    <w:rsid w:val="00A56300"/>
    <w:rPr>
      <w:color w:val="605E5C"/>
      <w:shd w:val="clear" w:color="auto" w:fill="E1DFDD"/>
    </w:rPr>
  </w:style>
  <w:style w:type="character" w:styleId="Hyperlink">
    <w:name w:val="Hyperlink"/>
    <w:basedOn w:val="DefaultParagraphFont"/>
    <w:uiPriority w:val="99"/>
    <w:unhideWhenUsed/>
    <w:rsid w:val="00A10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ms.int/fr/page/decisions-1324-%C3%A0-1326-%C3%A9tat-de-conservation-des-esp%C3%A8ces-migratrices" TargetMode="External"/><Relationship Id="rId19" Type="http://schemas.openxmlformats.org/officeDocument/2006/relationships/diagramQuickStyle" Target="diagrams/quickStyl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90ACFC-7672-41C7-90D8-2B084B9ECFBB}" type="doc">
      <dgm:prSet loTypeId="urn:microsoft.com/office/officeart/2005/8/layout/hChevron3" loCatId="process" qsTypeId="urn:microsoft.com/office/officeart/2005/8/quickstyle/simple1" qsCatId="simple" csTypeId="urn:microsoft.com/office/officeart/2005/8/colors/accent1_2" csCatId="accent1" phldr="1"/>
      <dgm:spPr/>
    </dgm:pt>
    <dgm:pt modelId="{3A423584-AF8C-4BC3-8ACC-8E1B6F9CFFF5}">
      <dgm:prSet phldrT="[Text]" custT="1"/>
      <dgm:spPr>
        <a:solidFill>
          <a:schemeClr val="accent4"/>
        </a:solidFill>
      </dgm:spPr>
      <dgm:t>
        <a:bodyPr/>
        <a:lstStyle/>
        <a:p>
          <a:r>
            <a:rPr lang="fr-FR" sz="1000" b="1">
              <a:latin typeface="Roboto" panose="02000000000000000000" pitchFamily="2" charset="0"/>
              <a:ea typeface="Roboto" panose="02000000000000000000" pitchFamily="2" charset="0"/>
            </a:rPr>
            <a:t>2002</a:t>
          </a:r>
        </a:p>
        <a:p>
          <a:r>
            <a:rPr lang="fr-FR" sz="1000" b="1">
              <a:latin typeface="Roboto" panose="02000000000000000000" pitchFamily="2" charset="0"/>
              <a:ea typeface="Roboto" panose="02000000000000000000" pitchFamily="2" charset="0"/>
            </a:rPr>
            <a:t>LC</a:t>
          </a:r>
        </a:p>
      </dgm:t>
    </dgm:pt>
    <dgm:pt modelId="{31D471FF-EE9E-4387-8E63-A528DE25BFA0}" type="parTrans" cxnId="{27DE19B6-B022-45E9-BA3C-730A8DF809AA}">
      <dgm:prSet/>
      <dgm:spPr/>
      <dgm:t>
        <a:bodyPr/>
        <a:lstStyle/>
        <a:p>
          <a:endParaRPr lang="en-GB" sz="2400" b="1">
            <a:latin typeface="Roboto" panose="02000000000000000000" pitchFamily="2" charset="0"/>
            <a:ea typeface="Roboto" panose="02000000000000000000" pitchFamily="2" charset="0"/>
          </a:endParaRPr>
        </a:p>
      </dgm:t>
    </dgm:pt>
    <dgm:pt modelId="{4157B948-6B25-491F-834E-D4AB7BC69753}" type="sibTrans" cxnId="{27DE19B6-B022-45E9-BA3C-730A8DF809AA}">
      <dgm:prSet/>
      <dgm:spPr/>
      <dgm:t>
        <a:bodyPr/>
        <a:lstStyle/>
        <a:p>
          <a:endParaRPr lang="en-GB" sz="2400" b="1">
            <a:latin typeface="Roboto" panose="02000000000000000000" pitchFamily="2" charset="0"/>
            <a:ea typeface="Roboto" panose="02000000000000000000" pitchFamily="2" charset="0"/>
          </a:endParaRPr>
        </a:p>
      </dgm:t>
    </dgm:pt>
    <dgm:pt modelId="{6FA519ED-12D1-4DC8-A6F4-E96A4A0F7695}">
      <dgm:prSet phldrT="[Text]" custT="1"/>
      <dgm:spPr>
        <a:solidFill>
          <a:srgbClr val="EC931C"/>
        </a:solidFill>
      </dgm:spPr>
      <dgm:t>
        <a:bodyPr/>
        <a:lstStyle/>
        <a:p>
          <a:r>
            <a:rPr lang="fr-FR" sz="1000" b="1">
              <a:latin typeface="Roboto" panose="02000000000000000000" pitchFamily="2" charset="0"/>
              <a:ea typeface="Roboto" panose="02000000000000000000" pitchFamily="2" charset="0"/>
            </a:rPr>
            <a:t>2008</a:t>
          </a:r>
        </a:p>
        <a:p>
          <a:r>
            <a:rPr lang="fr-FR" sz="1000" b="1">
              <a:latin typeface="Roboto" panose="02000000000000000000" pitchFamily="2" charset="0"/>
              <a:ea typeface="Roboto" panose="02000000000000000000" pitchFamily="2" charset="0"/>
            </a:rPr>
            <a:t>NT</a:t>
          </a:r>
        </a:p>
      </dgm:t>
    </dgm:pt>
    <dgm:pt modelId="{B1D5A1AC-BF22-44A1-B408-2B057E5EF291}" type="parTrans" cxnId="{D14F9ABB-4407-447E-96FE-8EF45FED3CAC}">
      <dgm:prSet/>
      <dgm:spPr/>
      <dgm:t>
        <a:bodyPr/>
        <a:lstStyle/>
        <a:p>
          <a:endParaRPr lang="en-GB" sz="2400" b="1">
            <a:latin typeface="Roboto" panose="02000000000000000000" pitchFamily="2" charset="0"/>
            <a:ea typeface="Roboto" panose="02000000000000000000" pitchFamily="2" charset="0"/>
          </a:endParaRPr>
        </a:p>
      </dgm:t>
    </dgm:pt>
    <dgm:pt modelId="{C488925B-8027-4F24-9D34-D159E5BFD355}" type="sibTrans" cxnId="{D14F9ABB-4407-447E-96FE-8EF45FED3CAC}">
      <dgm:prSet/>
      <dgm:spPr/>
      <dgm:t>
        <a:bodyPr/>
        <a:lstStyle/>
        <a:p>
          <a:endParaRPr lang="en-GB" sz="2400" b="1">
            <a:latin typeface="Roboto" panose="02000000000000000000" pitchFamily="2" charset="0"/>
            <a:ea typeface="Roboto" panose="02000000000000000000" pitchFamily="2" charset="0"/>
          </a:endParaRPr>
        </a:p>
      </dgm:t>
    </dgm:pt>
    <dgm:pt modelId="{37F0BA3D-E5C6-4058-ABCC-C8FF18B0488C}">
      <dgm:prSet phldrT="[Text]" custT="1"/>
      <dgm:spPr>
        <a:solidFill>
          <a:srgbClr val="EC931C"/>
        </a:solidFill>
      </dgm:spPr>
      <dgm:t>
        <a:bodyPr/>
        <a:lstStyle/>
        <a:p>
          <a:r>
            <a:rPr lang="fr-FR" sz="1000" b="1">
              <a:latin typeface="Roboto" panose="02000000000000000000" pitchFamily="2" charset="0"/>
              <a:ea typeface="Roboto" panose="02000000000000000000" pitchFamily="2" charset="0"/>
            </a:rPr>
            <a:t>2016</a:t>
          </a:r>
        </a:p>
        <a:p>
          <a:r>
            <a:rPr lang="fr-FR" sz="1000" b="1">
              <a:latin typeface="Roboto" panose="02000000000000000000" pitchFamily="2" charset="0"/>
              <a:ea typeface="Roboto" panose="02000000000000000000" pitchFamily="2" charset="0"/>
            </a:rPr>
            <a:t>NT</a:t>
          </a:r>
        </a:p>
      </dgm:t>
    </dgm:pt>
    <dgm:pt modelId="{FCE562BA-020D-4F97-BA44-E084BFA75EDF}" type="parTrans" cxnId="{C231D578-24AA-4099-8D59-C13803B4E3ED}">
      <dgm:prSet/>
      <dgm:spPr/>
      <dgm:t>
        <a:bodyPr/>
        <a:lstStyle/>
        <a:p>
          <a:endParaRPr lang="en-GB" sz="2400" b="1">
            <a:latin typeface="Roboto" panose="02000000000000000000" pitchFamily="2" charset="0"/>
            <a:ea typeface="Roboto" panose="02000000000000000000" pitchFamily="2" charset="0"/>
          </a:endParaRPr>
        </a:p>
      </dgm:t>
    </dgm:pt>
    <dgm:pt modelId="{048ADA2C-8E67-40E3-850C-C94C948FC3B2}" type="sibTrans" cxnId="{C231D578-24AA-4099-8D59-C13803B4E3ED}">
      <dgm:prSet/>
      <dgm:spPr/>
      <dgm:t>
        <a:bodyPr/>
        <a:lstStyle/>
        <a:p>
          <a:endParaRPr lang="en-GB" sz="2400" b="1">
            <a:latin typeface="Roboto" panose="02000000000000000000" pitchFamily="2" charset="0"/>
            <a:ea typeface="Roboto" panose="02000000000000000000" pitchFamily="2" charset="0"/>
          </a:endParaRPr>
        </a:p>
      </dgm:t>
    </dgm:pt>
    <dgm:pt modelId="{3D73FB86-8E20-40FE-ACCF-327B13B67E73}">
      <dgm:prSet custT="1"/>
      <dgm:spPr>
        <a:solidFill>
          <a:srgbClr val="EC931C"/>
        </a:solidFill>
      </dgm:spPr>
      <dgm:t>
        <a:bodyPr/>
        <a:lstStyle/>
        <a:p>
          <a:r>
            <a:rPr lang="fr-FR" sz="1000" b="1">
              <a:latin typeface="Roboto" panose="02000000000000000000" pitchFamily="2" charset="0"/>
              <a:ea typeface="Roboto" panose="02000000000000000000" pitchFamily="2" charset="0"/>
            </a:rPr>
            <a:t>2019</a:t>
          </a:r>
        </a:p>
        <a:p>
          <a:r>
            <a:rPr lang="fr-FR" sz="1000" b="1">
              <a:latin typeface="Roboto" panose="02000000000000000000" pitchFamily="2" charset="0"/>
              <a:ea typeface="Roboto" panose="02000000000000000000" pitchFamily="2" charset="0"/>
            </a:rPr>
            <a:t>NT</a:t>
          </a:r>
        </a:p>
      </dgm:t>
    </dgm:pt>
    <dgm:pt modelId="{94C9CF40-4473-4590-81F6-2F018F4F6E76}" type="parTrans" cxnId="{33BEAC53-56C3-4551-850B-288BB63D53BE}">
      <dgm:prSet/>
      <dgm:spPr/>
      <dgm:t>
        <a:bodyPr/>
        <a:lstStyle/>
        <a:p>
          <a:endParaRPr lang="en-GB" sz="2400" b="1">
            <a:latin typeface="Roboto" panose="02000000000000000000" pitchFamily="2" charset="0"/>
            <a:ea typeface="Roboto" panose="02000000000000000000" pitchFamily="2" charset="0"/>
          </a:endParaRPr>
        </a:p>
      </dgm:t>
    </dgm:pt>
    <dgm:pt modelId="{81E8478E-CA68-4A9D-9FB6-0DE2142064E7}" type="sibTrans" cxnId="{33BEAC53-56C3-4551-850B-288BB63D53BE}">
      <dgm:prSet/>
      <dgm:spPr/>
      <dgm:t>
        <a:bodyPr/>
        <a:lstStyle/>
        <a:p>
          <a:endParaRPr lang="en-GB" sz="2400" b="1">
            <a:latin typeface="Roboto" panose="02000000000000000000" pitchFamily="2" charset="0"/>
            <a:ea typeface="Roboto" panose="02000000000000000000" pitchFamily="2" charset="0"/>
          </a:endParaRPr>
        </a:p>
      </dgm:t>
    </dgm:pt>
    <dgm:pt modelId="{D10AE209-0D20-429A-96E0-6605829CDA4E}" type="pres">
      <dgm:prSet presAssocID="{4490ACFC-7672-41C7-90D8-2B084B9ECFBB}" presName="Name0" presStyleCnt="0">
        <dgm:presLayoutVars>
          <dgm:dir/>
          <dgm:resizeHandles val="exact"/>
        </dgm:presLayoutVars>
      </dgm:prSet>
      <dgm:spPr/>
    </dgm:pt>
    <dgm:pt modelId="{4B303B29-9BE4-457F-88F2-6D611FB39C40}" type="pres">
      <dgm:prSet presAssocID="{3A423584-AF8C-4BC3-8ACC-8E1B6F9CFFF5}" presName="parTxOnly" presStyleLbl="node1" presStyleIdx="0" presStyleCnt="4">
        <dgm:presLayoutVars>
          <dgm:bulletEnabled val="1"/>
        </dgm:presLayoutVars>
      </dgm:prSet>
      <dgm:spPr/>
    </dgm:pt>
    <dgm:pt modelId="{4A383AAA-AC82-472E-984A-76CB0765139E}" type="pres">
      <dgm:prSet presAssocID="{4157B948-6B25-491F-834E-D4AB7BC69753}" presName="parSpace" presStyleCnt="0"/>
      <dgm:spPr/>
    </dgm:pt>
    <dgm:pt modelId="{8297D734-449C-46D1-8F6F-6B739301DDE7}" type="pres">
      <dgm:prSet presAssocID="{6FA519ED-12D1-4DC8-A6F4-E96A4A0F7695}" presName="parTxOnly" presStyleLbl="node1" presStyleIdx="1" presStyleCnt="4">
        <dgm:presLayoutVars>
          <dgm:bulletEnabled val="1"/>
        </dgm:presLayoutVars>
      </dgm:prSet>
      <dgm:spPr/>
    </dgm:pt>
    <dgm:pt modelId="{2F3B7FD1-EEFC-43D3-8C74-50CC99319EB0}" type="pres">
      <dgm:prSet presAssocID="{C488925B-8027-4F24-9D34-D159E5BFD355}" presName="parSpace" presStyleCnt="0"/>
      <dgm:spPr/>
    </dgm:pt>
    <dgm:pt modelId="{B73B8A45-8132-420D-991C-9FB67FD81B19}" type="pres">
      <dgm:prSet presAssocID="{37F0BA3D-E5C6-4058-ABCC-C8FF18B0488C}" presName="parTxOnly" presStyleLbl="node1" presStyleIdx="2" presStyleCnt="4">
        <dgm:presLayoutVars>
          <dgm:bulletEnabled val="1"/>
        </dgm:presLayoutVars>
      </dgm:prSet>
      <dgm:spPr/>
    </dgm:pt>
    <dgm:pt modelId="{6D61BA19-9FE9-4E85-9E9B-625FD3EB8EB2}" type="pres">
      <dgm:prSet presAssocID="{048ADA2C-8E67-40E3-850C-C94C948FC3B2}" presName="parSpace" presStyleCnt="0"/>
      <dgm:spPr/>
    </dgm:pt>
    <dgm:pt modelId="{603C6D05-B3CB-4778-B739-AB7F669A040B}" type="pres">
      <dgm:prSet presAssocID="{3D73FB86-8E20-40FE-ACCF-327B13B67E73}" presName="parTxOnly" presStyleLbl="node1" presStyleIdx="3" presStyleCnt="4">
        <dgm:presLayoutVars>
          <dgm:bulletEnabled val="1"/>
        </dgm:presLayoutVars>
      </dgm:prSet>
      <dgm:spPr/>
    </dgm:pt>
  </dgm:ptLst>
  <dgm:cxnLst>
    <dgm:cxn modelId="{12CDAA09-72EA-44C6-9C71-D8822720535A}" type="presOf" srcId="{37F0BA3D-E5C6-4058-ABCC-C8FF18B0488C}" destId="{B73B8A45-8132-420D-991C-9FB67FD81B19}" srcOrd="0" destOrd="0" presId="urn:microsoft.com/office/officeart/2005/8/layout/hChevron3"/>
    <dgm:cxn modelId="{6AA2EF0B-B822-4548-B05F-5D7CEA6B416B}" type="presOf" srcId="{4490ACFC-7672-41C7-90D8-2B084B9ECFBB}" destId="{D10AE209-0D20-429A-96E0-6605829CDA4E}" srcOrd="0" destOrd="0" presId="urn:microsoft.com/office/officeart/2005/8/layout/hChevron3"/>
    <dgm:cxn modelId="{D97DAD24-63D4-4499-8471-8DB25F723D48}" type="presOf" srcId="{6FA519ED-12D1-4DC8-A6F4-E96A4A0F7695}" destId="{8297D734-449C-46D1-8F6F-6B739301DDE7}" srcOrd="0" destOrd="0" presId="urn:microsoft.com/office/officeart/2005/8/layout/hChevron3"/>
    <dgm:cxn modelId="{7BE0A436-5719-4717-8159-7DE41D589957}" type="presOf" srcId="{3D73FB86-8E20-40FE-ACCF-327B13B67E73}" destId="{603C6D05-B3CB-4778-B739-AB7F669A040B}" srcOrd="0" destOrd="0" presId="urn:microsoft.com/office/officeart/2005/8/layout/hChevron3"/>
    <dgm:cxn modelId="{33BEAC53-56C3-4551-850B-288BB63D53BE}" srcId="{4490ACFC-7672-41C7-90D8-2B084B9ECFBB}" destId="{3D73FB86-8E20-40FE-ACCF-327B13B67E73}" srcOrd="3" destOrd="0" parTransId="{94C9CF40-4473-4590-81F6-2F018F4F6E76}" sibTransId="{81E8478E-CA68-4A9D-9FB6-0DE2142064E7}"/>
    <dgm:cxn modelId="{C231D578-24AA-4099-8D59-C13803B4E3ED}" srcId="{4490ACFC-7672-41C7-90D8-2B084B9ECFBB}" destId="{37F0BA3D-E5C6-4058-ABCC-C8FF18B0488C}" srcOrd="2" destOrd="0" parTransId="{FCE562BA-020D-4F97-BA44-E084BFA75EDF}" sibTransId="{048ADA2C-8E67-40E3-850C-C94C948FC3B2}"/>
    <dgm:cxn modelId="{4D235481-4831-40CB-9FEA-C234A16BF27A}" type="presOf" srcId="{3A423584-AF8C-4BC3-8ACC-8E1B6F9CFFF5}" destId="{4B303B29-9BE4-457F-88F2-6D611FB39C40}" srcOrd="0" destOrd="0" presId="urn:microsoft.com/office/officeart/2005/8/layout/hChevron3"/>
    <dgm:cxn modelId="{27DE19B6-B022-45E9-BA3C-730A8DF809AA}" srcId="{4490ACFC-7672-41C7-90D8-2B084B9ECFBB}" destId="{3A423584-AF8C-4BC3-8ACC-8E1B6F9CFFF5}" srcOrd="0" destOrd="0" parTransId="{31D471FF-EE9E-4387-8E63-A528DE25BFA0}" sibTransId="{4157B948-6B25-491F-834E-D4AB7BC69753}"/>
    <dgm:cxn modelId="{D14F9ABB-4407-447E-96FE-8EF45FED3CAC}" srcId="{4490ACFC-7672-41C7-90D8-2B084B9ECFBB}" destId="{6FA519ED-12D1-4DC8-A6F4-E96A4A0F7695}" srcOrd="1" destOrd="0" parTransId="{B1D5A1AC-BF22-44A1-B408-2B057E5EF291}" sibTransId="{C488925B-8027-4F24-9D34-D159E5BFD355}"/>
    <dgm:cxn modelId="{492439F9-C4BF-41DA-A087-5F0DBE56A3EC}" type="presParOf" srcId="{D10AE209-0D20-429A-96E0-6605829CDA4E}" destId="{4B303B29-9BE4-457F-88F2-6D611FB39C40}" srcOrd="0" destOrd="0" presId="urn:microsoft.com/office/officeart/2005/8/layout/hChevron3"/>
    <dgm:cxn modelId="{108A3928-2615-4FF2-8875-51B950AC0502}" type="presParOf" srcId="{D10AE209-0D20-429A-96E0-6605829CDA4E}" destId="{4A383AAA-AC82-472E-984A-76CB0765139E}" srcOrd="1" destOrd="0" presId="urn:microsoft.com/office/officeart/2005/8/layout/hChevron3"/>
    <dgm:cxn modelId="{4AB82256-4074-4CB3-8B80-9DDCFA2D76BE}" type="presParOf" srcId="{D10AE209-0D20-429A-96E0-6605829CDA4E}" destId="{8297D734-449C-46D1-8F6F-6B739301DDE7}" srcOrd="2" destOrd="0" presId="urn:microsoft.com/office/officeart/2005/8/layout/hChevron3"/>
    <dgm:cxn modelId="{208D9480-4AB8-49C3-8CFD-431513EAD9FE}" type="presParOf" srcId="{D10AE209-0D20-429A-96E0-6605829CDA4E}" destId="{2F3B7FD1-EEFC-43D3-8C74-50CC99319EB0}" srcOrd="3" destOrd="0" presId="urn:microsoft.com/office/officeart/2005/8/layout/hChevron3"/>
    <dgm:cxn modelId="{1724A37D-05D0-4F02-9197-DF2921B6FB19}" type="presParOf" srcId="{D10AE209-0D20-429A-96E0-6605829CDA4E}" destId="{B73B8A45-8132-420D-991C-9FB67FD81B19}" srcOrd="4" destOrd="0" presId="urn:microsoft.com/office/officeart/2005/8/layout/hChevron3"/>
    <dgm:cxn modelId="{71DF3FD4-2CFA-496F-B344-A0C4DE60EA16}" type="presParOf" srcId="{D10AE209-0D20-429A-96E0-6605829CDA4E}" destId="{6D61BA19-9FE9-4E85-9E9B-625FD3EB8EB2}" srcOrd="5" destOrd="0" presId="urn:microsoft.com/office/officeart/2005/8/layout/hChevron3"/>
    <dgm:cxn modelId="{0B2D848F-6A7E-42E4-AD0F-7E9D19C728C4}" type="presParOf" srcId="{D10AE209-0D20-429A-96E0-6605829CDA4E}" destId="{603C6D05-B3CB-4778-B739-AB7F669A040B}" srcOrd="6"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90ACFC-7672-41C7-90D8-2B084B9ECFBB}" type="doc">
      <dgm:prSet loTypeId="urn:microsoft.com/office/officeart/2005/8/layout/hChevron3" loCatId="process" qsTypeId="urn:microsoft.com/office/officeart/2005/8/quickstyle/simple1" qsCatId="simple" csTypeId="urn:microsoft.com/office/officeart/2005/8/colors/accent1_2" csCatId="accent1" phldr="1"/>
      <dgm:spPr/>
    </dgm:pt>
    <dgm:pt modelId="{3A423584-AF8C-4BC3-8ACC-8E1B6F9CFFF5}">
      <dgm:prSet phldrT="[Text]" custT="1"/>
      <dgm:spPr>
        <a:solidFill>
          <a:schemeClr val="accent4"/>
        </a:solidFill>
      </dgm:spPr>
      <dgm:t>
        <a:bodyPr/>
        <a:lstStyle/>
        <a:p>
          <a:r>
            <a:rPr lang="fr-FR" sz="800" b="1">
              <a:latin typeface="Roboto" panose="02000000000000000000" pitchFamily="2" charset="0"/>
              <a:ea typeface="Roboto" panose="02000000000000000000" pitchFamily="2" charset="0"/>
            </a:rPr>
            <a:t>2002</a:t>
          </a:r>
        </a:p>
        <a:p>
          <a:r>
            <a:rPr lang="fr-FR" sz="800" b="1">
              <a:latin typeface="Roboto" panose="02000000000000000000" pitchFamily="2" charset="0"/>
              <a:ea typeface="Roboto" panose="02000000000000000000" pitchFamily="2" charset="0"/>
            </a:rPr>
            <a:t>Stable</a:t>
          </a:r>
        </a:p>
      </dgm:t>
    </dgm:pt>
    <dgm:pt modelId="{31D471FF-EE9E-4387-8E63-A528DE25BFA0}" type="parTrans" cxnId="{27DE19B6-B022-45E9-BA3C-730A8DF809AA}">
      <dgm:prSet/>
      <dgm:spPr/>
      <dgm:t>
        <a:bodyPr/>
        <a:lstStyle/>
        <a:p>
          <a:endParaRPr lang="en-GB" sz="1800" b="1">
            <a:latin typeface="Roboto" panose="02000000000000000000" pitchFamily="2" charset="0"/>
            <a:ea typeface="Roboto" panose="02000000000000000000" pitchFamily="2" charset="0"/>
          </a:endParaRPr>
        </a:p>
      </dgm:t>
    </dgm:pt>
    <dgm:pt modelId="{4157B948-6B25-491F-834E-D4AB7BC69753}" type="sibTrans" cxnId="{27DE19B6-B022-45E9-BA3C-730A8DF809AA}">
      <dgm:prSet/>
      <dgm:spPr/>
      <dgm:t>
        <a:bodyPr/>
        <a:lstStyle/>
        <a:p>
          <a:endParaRPr lang="en-GB" sz="1800" b="1">
            <a:latin typeface="Roboto" panose="02000000000000000000" pitchFamily="2" charset="0"/>
            <a:ea typeface="Roboto" panose="02000000000000000000" pitchFamily="2" charset="0"/>
          </a:endParaRPr>
        </a:p>
      </dgm:t>
    </dgm:pt>
    <dgm:pt modelId="{6FA519ED-12D1-4DC8-A6F4-E96A4A0F7695}">
      <dgm:prSet phldrT="[Text]" custT="1"/>
      <dgm:spPr>
        <a:solidFill>
          <a:schemeClr val="accent4"/>
        </a:solidFill>
      </dgm:spPr>
      <dgm:t>
        <a:bodyPr/>
        <a:lstStyle/>
        <a:p>
          <a:r>
            <a:rPr lang="fr-FR" sz="800" b="1">
              <a:latin typeface="Roboto" panose="02000000000000000000" pitchFamily="2" charset="0"/>
              <a:ea typeface="Roboto" panose="02000000000000000000" pitchFamily="2" charset="0"/>
            </a:rPr>
            <a:t>2008</a:t>
          </a:r>
        </a:p>
        <a:p>
          <a:r>
            <a:rPr lang="fr-FR" sz="800" b="1">
              <a:latin typeface="Roboto" panose="02000000000000000000" pitchFamily="2" charset="0"/>
              <a:ea typeface="Roboto" panose="02000000000000000000" pitchFamily="2" charset="0"/>
            </a:rPr>
            <a:t>Stable</a:t>
          </a:r>
        </a:p>
      </dgm:t>
    </dgm:pt>
    <dgm:pt modelId="{B1D5A1AC-BF22-44A1-B408-2B057E5EF291}" type="parTrans" cxnId="{D14F9ABB-4407-447E-96FE-8EF45FED3CAC}">
      <dgm:prSet/>
      <dgm:spPr/>
      <dgm:t>
        <a:bodyPr/>
        <a:lstStyle/>
        <a:p>
          <a:endParaRPr lang="en-GB" sz="1800" b="1">
            <a:latin typeface="Roboto" panose="02000000000000000000" pitchFamily="2" charset="0"/>
            <a:ea typeface="Roboto" panose="02000000000000000000" pitchFamily="2" charset="0"/>
          </a:endParaRPr>
        </a:p>
      </dgm:t>
    </dgm:pt>
    <dgm:pt modelId="{C488925B-8027-4F24-9D34-D159E5BFD355}" type="sibTrans" cxnId="{D14F9ABB-4407-447E-96FE-8EF45FED3CAC}">
      <dgm:prSet/>
      <dgm:spPr/>
      <dgm:t>
        <a:bodyPr/>
        <a:lstStyle/>
        <a:p>
          <a:endParaRPr lang="en-GB" sz="1800" b="1">
            <a:latin typeface="Roboto" panose="02000000000000000000" pitchFamily="2" charset="0"/>
            <a:ea typeface="Roboto" panose="02000000000000000000" pitchFamily="2" charset="0"/>
          </a:endParaRPr>
        </a:p>
      </dgm:t>
    </dgm:pt>
    <dgm:pt modelId="{37F0BA3D-E5C6-4058-ABCC-C8FF18B0488C}">
      <dgm:prSet phldrT="[Text]" custT="1"/>
      <dgm:spPr>
        <a:solidFill>
          <a:srgbClr val="EC931C"/>
        </a:solidFill>
      </dgm:spPr>
      <dgm:t>
        <a:bodyPr/>
        <a:lstStyle/>
        <a:p>
          <a:r>
            <a:rPr lang="fr-FR" sz="800" b="1">
              <a:latin typeface="Roboto" panose="02000000000000000000" pitchFamily="2" charset="0"/>
              <a:ea typeface="Roboto" panose="02000000000000000000" pitchFamily="2" charset="0"/>
            </a:rPr>
            <a:t>2016</a:t>
          </a:r>
        </a:p>
        <a:p>
          <a:r>
            <a:rPr lang="fr-FR" sz="800" b="1">
              <a:latin typeface="Roboto" panose="02000000000000000000" pitchFamily="2" charset="0"/>
              <a:ea typeface="Roboto" panose="02000000000000000000" pitchFamily="2" charset="0"/>
            </a:rPr>
            <a:t>Décroissante</a:t>
          </a:r>
        </a:p>
      </dgm:t>
    </dgm:pt>
    <dgm:pt modelId="{FCE562BA-020D-4F97-BA44-E084BFA75EDF}" type="parTrans" cxnId="{C231D578-24AA-4099-8D59-C13803B4E3ED}">
      <dgm:prSet/>
      <dgm:spPr/>
      <dgm:t>
        <a:bodyPr/>
        <a:lstStyle/>
        <a:p>
          <a:endParaRPr lang="en-GB" sz="1800" b="1">
            <a:latin typeface="Roboto" panose="02000000000000000000" pitchFamily="2" charset="0"/>
            <a:ea typeface="Roboto" panose="02000000000000000000" pitchFamily="2" charset="0"/>
          </a:endParaRPr>
        </a:p>
      </dgm:t>
    </dgm:pt>
    <dgm:pt modelId="{048ADA2C-8E67-40E3-850C-C94C948FC3B2}" type="sibTrans" cxnId="{C231D578-24AA-4099-8D59-C13803B4E3ED}">
      <dgm:prSet/>
      <dgm:spPr/>
      <dgm:t>
        <a:bodyPr/>
        <a:lstStyle/>
        <a:p>
          <a:endParaRPr lang="en-GB" sz="1800" b="1">
            <a:latin typeface="Roboto" panose="02000000000000000000" pitchFamily="2" charset="0"/>
            <a:ea typeface="Roboto" panose="02000000000000000000" pitchFamily="2" charset="0"/>
          </a:endParaRPr>
        </a:p>
      </dgm:t>
    </dgm:pt>
    <dgm:pt modelId="{3D73FB86-8E20-40FE-ACCF-327B13B67E73}">
      <dgm:prSet custT="1"/>
      <dgm:spPr>
        <a:solidFill>
          <a:srgbClr val="EC931C"/>
        </a:solidFill>
      </dgm:spPr>
      <dgm:t>
        <a:bodyPr/>
        <a:lstStyle/>
        <a:p>
          <a:r>
            <a:rPr lang="fr-FR" sz="800" b="1">
              <a:latin typeface="Roboto" panose="02000000000000000000" pitchFamily="2" charset="0"/>
              <a:ea typeface="Roboto" panose="02000000000000000000" pitchFamily="2" charset="0"/>
            </a:rPr>
            <a:t>2019</a:t>
          </a:r>
        </a:p>
        <a:p>
          <a:r>
            <a:rPr lang="fr-FR" sz="800" b="1">
              <a:latin typeface="Roboto" panose="02000000000000000000" pitchFamily="2" charset="0"/>
              <a:ea typeface="Roboto" panose="02000000000000000000" pitchFamily="2" charset="0"/>
            </a:rPr>
            <a:t>Décroissante</a:t>
          </a:r>
        </a:p>
      </dgm:t>
    </dgm:pt>
    <dgm:pt modelId="{94C9CF40-4473-4590-81F6-2F018F4F6E76}" type="parTrans" cxnId="{33BEAC53-56C3-4551-850B-288BB63D53BE}">
      <dgm:prSet/>
      <dgm:spPr/>
      <dgm:t>
        <a:bodyPr/>
        <a:lstStyle/>
        <a:p>
          <a:endParaRPr lang="en-GB" sz="1800" b="1">
            <a:latin typeface="Roboto" panose="02000000000000000000" pitchFamily="2" charset="0"/>
            <a:ea typeface="Roboto" panose="02000000000000000000" pitchFamily="2" charset="0"/>
          </a:endParaRPr>
        </a:p>
      </dgm:t>
    </dgm:pt>
    <dgm:pt modelId="{81E8478E-CA68-4A9D-9FB6-0DE2142064E7}" type="sibTrans" cxnId="{33BEAC53-56C3-4551-850B-288BB63D53BE}">
      <dgm:prSet/>
      <dgm:spPr/>
      <dgm:t>
        <a:bodyPr/>
        <a:lstStyle/>
        <a:p>
          <a:endParaRPr lang="en-GB" sz="1800" b="1">
            <a:latin typeface="Roboto" panose="02000000000000000000" pitchFamily="2" charset="0"/>
            <a:ea typeface="Roboto" panose="02000000000000000000" pitchFamily="2" charset="0"/>
          </a:endParaRPr>
        </a:p>
      </dgm:t>
    </dgm:pt>
    <dgm:pt modelId="{D10AE209-0D20-429A-96E0-6605829CDA4E}" type="pres">
      <dgm:prSet presAssocID="{4490ACFC-7672-41C7-90D8-2B084B9ECFBB}" presName="Name0" presStyleCnt="0">
        <dgm:presLayoutVars>
          <dgm:dir/>
          <dgm:resizeHandles val="exact"/>
        </dgm:presLayoutVars>
      </dgm:prSet>
      <dgm:spPr/>
    </dgm:pt>
    <dgm:pt modelId="{4B303B29-9BE4-457F-88F2-6D611FB39C40}" type="pres">
      <dgm:prSet presAssocID="{3A423584-AF8C-4BC3-8ACC-8E1B6F9CFFF5}" presName="parTxOnly" presStyleLbl="node1" presStyleIdx="0" presStyleCnt="4">
        <dgm:presLayoutVars>
          <dgm:bulletEnabled val="1"/>
        </dgm:presLayoutVars>
      </dgm:prSet>
      <dgm:spPr/>
    </dgm:pt>
    <dgm:pt modelId="{4A383AAA-AC82-472E-984A-76CB0765139E}" type="pres">
      <dgm:prSet presAssocID="{4157B948-6B25-491F-834E-D4AB7BC69753}" presName="parSpace" presStyleCnt="0"/>
      <dgm:spPr/>
    </dgm:pt>
    <dgm:pt modelId="{8297D734-449C-46D1-8F6F-6B739301DDE7}" type="pres">
      <dgm:prSet presAssocID="{6FA519ED-12D1-4DC8-A6F4-E96A4A0F7695}" presName="parTxOnly" presStyleLbl="node1" presStyleIdx="1" presStyleCnt="4">
        <dgm:presLayoutVars>
          <dgm:bulletEnabled val="1"/>
        </dgm:presLayoutVars>
      </dgm:prSet>
      <dgm:spPr/>
    </dgm:pt>
    <dgm:pt modelId="{2F3B7FD1-EEFC-43D3-8C74-50CC99319EB0}" type="pres">
      <dgm:prSet presAssocID="{C488925B-8027-4F24-9D34-D159E5BFD355}" presName="parSpace" presStyleCnt="0"/>
      <dgm:spPr/>
    </dgm:pt>
    <dgm:pt modelId="{B73B8A45-8132-420D-991C-9FB67FD81B19}" type="pres">
      <dgm:prSet presAssocID="{37F0BA3D-E5C6-4058-ABCC-C8FF18B0488C}" presName="parTxOnly" presStyleLbl="node1" presStyleIdx="2" presStyleCnt="4" custScaleX="144658">
        <dgm:presLayoutVars>
          <dgm:bulletEnabled val="1"/>
        </dgm:presLayoutVars>
      </dgm:prSet>
      <dgm:spPr/>
    </dgm:pt>
    <dgm:pt modelId="{6D61BA19-9FE9-4E85-9E9B-625FD3EB8EB2}" type="pres">
      <dgm:prSet presAssocID="{048ADA2C-8E67-40E3-850C-C94C948FC3B2}" presName="parSpace" presStyleCnt="0"/>
      <dgm:spPr/>
    </dgm:pt>
    <dgm:pt modelId="{603C6D05-B3CB-4778-B739-AB7F669A040B}" type="pres">
      <dgm:prSet presAssocID="{3D73FB86-8E20-40FE-ACCF-327B13B67E73}" presName="parTxOnly" presStyleLbl="node1" presStyleIdx="3" presStyleCnt="4" custScaleX="130529">
        <dgm:presLayoutVars>
          <dgm:bulletEnabled val="1"/>
        </dgm:presLayoutVars>
      </dgm:prSet>
      <dgm:spPr/>
    </dgm:pt>
  </dgm:ptLst>
  <dgm:cxnLst>
    <dgm:cxn modelId="{12CDAA09-72EA-44C6-9C71-D8822720535A}" type="presOf" srcId="{37F0BA3D-E5C6-4058-ABCC-C8FF18B0488C}" destId="{B73B8A45-8132-420D-991C-9FB67FD81B19}" srcOrd="0" destOrd="0" presId="urn:microsoft.com/office/officeart/2005/8/layout/hChevron3"/>
    <dgm:cxn modelId="{6AA2EF0B-B822-4548-B05F-5D7CEA6B416B}" type="presOf" srcId="{4490ACFC-7672-41C7-90D8-2B084B9ECFBB}" destId="{D10AE209-0D20-429A-96E0-6605829CDA4E}" srcOrd="0" destOrd="0" presId="urn:microsoft.com/office/officeart/2005/8/layout/hChevron3"/>
    <dgm:cxn modelId="{D97DAD24-63D4-4499-8471-8DB25F723D48}" type="presOf" srcId="{6FA519ED-12D1-4DC8-A6F4-E96A4A0F7695}" destId="{8297D734-449C-46D1-8F6F-6B739301DDE7}" srcOrd="0" destOrd="0" presId="urn:microsoft.com/office/officeart/2005/8/layout/hChevron3"/>
    <dgm:cxn modelId="{7BE0A436-5719-4717-8159-7DE41D589957}" type="presOf" srcId="{3D73FB86-8E20-40FE-ACCF-327B13B67E73}" destId="{603C6D05-B3CB-4778-B739-AB7F669A040B}" srcOrd="0" destOrd="0" presId="urn:microsoft.com/office/officeart/2005/8/layout/hChevron3"/>
    <dgm:cxn modelId="{33BEAC53-56C3-4551-850B-288BB63D53BE}" srcId="{4490ACFC-7672-41C7-90D8-2B084B9ECFBB}" destId="{3D73FB86-8E20-40FE-ACCF-327B13B67E73}" srcOrd="3" destOrd="0" parTransId="{94C9CF40-4473-4590-81F6-2F018F4F6E76}" sibTransId="{81E8478E-CA68-4A9D-9FB6-0DE2142064E7}"/>
    <dgm:cxn modelId="{C231D578-24AA-4099-8D59-C13803B4E3ED}" srcId="{4490ACFC-7672-41C7-90D8-2B084B9ECFBB}" destId="{37F0BA3D-E5C6-4058-ABCC-C8FF18B0488C}" srcOrd="2" destOrd="0" parTransId="{FCE562BA-020D-4F97-BA44-E084BFA75EDF}" sibTransId="{048ADA2C-8E67-40E3-850C-C94C948FC3B2}"/>
    <dgm:cxn modelId="{4D235481-4831-40CB-9FEA-C234A16BF27A}" type="presOf" srcId="{3A423584-AF8C-4BC3-8ACC-8E1B6F9CFFF5}" destId="{4B303B29-9BE4-457F-88F2-6D611FB39C40}" srcOrd="0" destOrd="0" presId="urn:microsoft.com/office/officeart/2005/8/layout/hChevron3"/>
    <dgm:cxn modelId="{27DE19B6-B022-45E9-BA3C-730A8DF809AA}" srcId="{4490ACFC-7672-41C7-90D8-2B084B9ECFBB}" destId="{3A423584-AF8C-4BC3-8ACC-8E1B6F9CFFF5}" srcOrd="0" destOrd="0" parTransId="{31D471FF-EE9E-4387-8E63-A528DE25BFA0}" sibTransId="{4157B948-6B25-491F-834E-D4AB7BC69753}"/>
    <dgm:cxn modelId="{D14F9ABB-4407-447E-96FE-8EF45FED3CAC}" srcId="{4490ACFC-7672-41C7-90D8-2B084B9ECFBB}" destId="{6FA519ED-12D1-4DC8-A6F4-E96A4A0F7695}" srcOrd="1" destOrd="0" parTransId="{B1D5A1AC-BF22-44A1-B408-2B057E5EF291}" sibTransId="{C488925B-8027-4F24-9D34-D159E5BFD355}"/>
    <dgm:cxn modelId="{492439F9-C4BF-41DA-A087-5F0DBE56A3EC}" type="presParOf" srcId="{D10AE209-0D20-429A-96E0-6605829CDA4E}" destId="{4B303B29-9BE4-457F-88F2-6D611FB39C40}" srcOrd="0" destOrd="0" presId="urn:microsoft.com/office/officeart/2005/8/layout/hChevron3"/>
    <dgm:cxn modelId="{108A3928-2615-4FF2-8875-51B950AC0502}" type="presParOf" srcId="{D10AE209-0D20-429A-96E0-6605829CDA4E}" destId="{4A383AAA-AC82-472E-984A-76CB0765139E}" srcOrd="1" destOrd="0" presId="urn:microsoft.com/office/officeart/2005/8/layout/hChevron3"/>
    <dgm:cxn modelId="{4AB82256-4074-4CB3-8B80-9DDCFA2D76BE}" type="presParOf" srcId="{D10AE209-0D20-429A-96E0-6605829CDA4E}" destId="{8297D734-449C-46D1-8F6F-6B739301DDE7}" srcOrd="2" destOrd="0" presId="urn:microsoft.com/office/officeart/2005/8/layout/hChevron3"/>
    <dgm:cxn modelId="{208D9480-4AB8-49C3-8CFD-431513EAD9FE}" type="presParOf" srcId="{D10AE209-0D20-429A-96E0-6605829CDA4E}" destId="{2F3B7FD1-EEFC-43D3-8C74-50CC99319EB0}" srcOrd="3" destOrd="0" presId="urn:microsoft.com/office/officeart/2005/8/layout/hChevron3"/>
    <dgm:cxn modelId="{1724A37D-05D0-4F02-9197-DF2921B6FB19}" type="presParOf" srcId="{D10AE209-0D20-429A-96E0-6605829CDA4E}" destId="{B73B8A45-8132-420D-991C-9FB67FD81B19}" srcOrd="4" destOrd="0" presId="urn:microsoft.com/office/officeart/2005/8/layout/hChevron3"/>
    <dgm:cxn modelId="{71DF3FD4-2CFA-496F-B344-A0C4DE60EA16}" type="presParOf" srcId="{D10AE209-0D20-429A-96E0-6605829CDA4E}" destId="{6D61BA19-9FE9-4E85-9E9B-625FD3EB8EB2}" srcOrd="5" destOrd="0" presId="urn:microsoft.com/office/officeart/2005/8/layout/hChevron3"/>
    <dgm:cxn modelId="{0B2D848F-6A7E-42E4-AD0F-7E9D19C728C4}" type="presParOf" srcId="{D10AE209-0D20-429A-96E0-6605829CDA4E}" destId="{603C6D05-B3CB-4778-B739-AB7F669A040B}" srcOrd="6" destOrd="0" presId="urn:microsoft.com/office/officeart/2005/8/layout/hChevron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303B29-9BE4-457F-88F2-6D611FB39C40}">
      <dsp:nvSpPr>
        <dsp:cNvPr id="0" name=""/>
        <dsp:cNvSpPr/>
      </dsp:nvSpPr>
      <dsp:spPr>
        <a:xfrm>
          <a:off x="962" y="102796"/>
          <a:ext cx="965567" cy="386227"/>
        </a:xfrm>
        <a:prstGeom prst="homePlat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marL="0" lvl="0" indent="0" algn="ctr" defTabSz="444500">
            <a:lnSpc>
              <a:spcPct val="90000"/>
            </a:lnSpc>
            <a:spcBef>
              <a:spcPct val="0"/>
            </a:spcBef>
            <a:spcAft>
              <a:spcPct val="35000"/>
            </a:spcAft>
            <a:buNone/>
          </a:pPr>
          <a:r>
            <a:rPr lang="fr-FR" sz="1000" b="1" kern="1200">
              <a:latin typeface="Roboto" panose="02000000000000000000" pitchFamily="2" charset="0"/>
              <a:ea typeface="Roboto" panose="02000000000000000000" pitchFamily="2" charset="0"/>
            </a:rPr>
            <a:t>2002</a:t>
          </a:r>
        </a:p>
        <a:p>
          <a:pPr marL="0" lvl="0" indent="0" algn="ctr" defTabSz="444500">
            <a:lnSpc>
              <a:spcPct val="90000"/>
            </a:lnSpc>
            <a:spcBef>
              <a:spcPct val="0"/>
            </a:spcBef>
            <a:spcAft>
              <a:spcPct val="35000"/>
            </a:spcAft>
            <a:buNone/>
          </a:pPr>
          <a:r>
            <a:rPr lang="fr-FR" sz="1000" b="1" kern="1200">
              <a:latin typeface="Roboto" panose="02000000000000000000" pitchFamily="2" charset="0"/>
              <a:ea typeface="Roboto" panose="02000000000000000000" pitchFamily="2" charset="0"/>
            </a:rPr>
            <a:t>LC</a:t>
          </a:r>
        </a:p>
      </dsp:txBody>
      <dsp:txXfrm>
        <a:off x="962" y="102796"/>
        <a:ext cx="869010" cy="386227"/>
      </dsp:txXfrm>
    </dsp:sp>
    <dsp:sp modelId="{8297D734-449C-46D1-8F6F-6B739301DDE7}">
      <dsp:nvSpPr>
        <dsp:cNvPr id="0" name=""/>
        <dsp:cNvSpPr/>
      </dsp:nvSpPr>
      <dsp:spPr>
        <a:xfrm>
          <a:off x="773416" y="102796"/>
          <a:ext cx="965567" cy="386227"/>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fr-FR" sz="1000" b="1" kern="1200">
              <a:latin typeface="Roboto" panose="02000000000000000000" pitchFamily="2" charset="0"/>
              <a:ea typeface="Roboto" panose="02000000000000000000" pitchFamily="2" charset="0"/>
            </a:rPr>
            <a:t>2008</a:t>
          </a:r>
        </a:p>
        <a:p>
          <a:pPr marL="0" lvl="0" indent="0" algn="ctr" defTabSz="444500">
            <a:lnSpc>
              <a:spcPct val="90000"/>
            </a:lnSpc>
            <a:spcBef>
              <a:spcPct val="0"/>
            </a:spcBef>
            <a:spcAft>
              <a:spcPct val="35000"/>
            </a:spcAft>
            <a:buNone/>
          </a:pPr>
          <a:r>
            <a:rPr lang="fr-FR" sz="1000" b="1" kern="1200">
              <a:latin typeface="Roboto" panose="02000000000000000000" pitchFamily="2" charset="0"/>
              <a:ea typeface="Roboto" panose="02000000000000000000" pitchFamily="2" charset="0"/>
            </a:rPr>
            <a:t>NT</a:t>
          </a:r>
        </a:p>
      </dsp:txBody>
      <dsp:txXfrm>
        <a:off x="966530" y="102796"/>
        <a:ext cx="579340" cy="386227"/>
      </dsp:txXfrm>
    </dsp:sp>
    <dsp:sp modelId="{B73B8A45-8132-420D-991C-9FB67FD81B19}">
      <dsp:nvSpPr>
        <dsp:cNvPr id="0" name=""/>
        <dsp:cNvSpPr/>
      </dsp:nvSpPr>
      <dsp:spPr>
        <a:xfrm>
          <a:off x="1545870" y="102796"/>
          <a:ext cx="965567" cy="386227"/>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fr-FR" sz="1000" b="1" kern="1200">
              <a:latin typeface="Roboto" panose="02000000000000000000" pitchFamily="2" charset="0"/>
              <a:ea typeface="Roboto" panose="02000000000000000000" pitchFamily="2" charset="0"/>
            </a:rPr>
            <a:t>2016</a:t>
          </a:r>
        </a:p>
        <a:p>
          <a:pPr marL="0" lvl="0" indent="0" algn="ctr" defTabSz="444500">
            <a:lnSpc>
              <a:spcPct val="90000"/>
            </a:lnSpc>
            <a:spcBef>
              <a:spcPct val="0"/>
            </a:spcBef>
            <a:spcAft>
              <a:spcPct val="35000"/>
            </a:spcAft>
            <a:buNone/>
          </a:pPr>
          <a:r>
            <a:rPr lang="fr-FR" sz="1000" b="1" kern="1200">
              <a:latin typeface="Roboto" panose="02000000000000000000" pitchFamily="2" charset="0"/>
              <a:ea typeface="Roboto" panose="02000000000000000000" pitchFamily="2" charset="0"/>
            </a:rPr>
            <a:t>NT</a:t>
          </a:r>
        </a:p>
      </dsp:txBody>
      <dsp:txXfrm>
        <a:off x="1738984" y="102796"/>
        <a:ext cx="579340" cy="386227"/>
      </dsp:txXfrm>
    </dsp:sp>
    <dsp:sp modelId="{603C6D05-B3CB-4778-B739-AB7F669A040B}">
      <dsp:nvSpPr>
        <dsp:cNvPr id="0" name=""/>
        <dsp:cNvSpPr/>
      </dsp:nvSpPr>
      <dsp:spPr>
        <a:xfrm>
          <a:off x="2318324" y="102796"/>
          <a:ext cx="965567" cy="386227"/>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fr-FR" sz="1000" b="1" kern="1200">
              <a:latin typeface="Roboto" panose="02000000000000000000" pitchFamily="2" charset="0"/>
              <a:ea typeface="Roboto" panose="02000000000000000000" pitchFamily="2" charset="0"/>
            </a:rPr>
            <a:t>2019</a:t>
          </a:r>
        </a:p>
        <a:p>
          <a:pPr marL="0" lvl="0" indent="0" algn="ctr" defTabSz="444500">
            <a:lnSpc>
              <a:spcPct val="90000"/>
            </a:lnSpc>
            <a:spcBef>
              <a:spcPct val="0"/>
            </a:spcBef>
            <a:spcAft>
              <a:spcPct val="35000"/>
            </a:spcAft>
            <a:buNone/>
          </a:pPr>
          <a:r>
            <a:rPr lang="fr-FR" sz="1000" b="1" kern="1200">
              <a:latin typeface="Roboto" panose="02000000000000000000" pitchFamily="2" charset="0"/>
              <a:ea typeface="Roboto" panose="02000000000000000000" pitchFamily="2" charset="0"/>
            </a:rPr>
            <a:t>NT</a:t>
          </a:r>
        </a:p>
      </dsp:txBody>
      <dsp:txXfrm>
        <a:off x="2511438" y="102796"/>
        <a:ext cx="579340" cy="3862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303B29-9BE4-457F-88F2-6D611FB39C40}">
      <dsp:nvSpPr>
        <dsp:cNvPr id="0" name=""/>
        <dsp:cNvSpPr/>
      </dsp:nvSpPr>
      <dsp:spPr>
        <a:xfrm>
          <a:off x="904" y="142408"/>
          <a:ext cx="790790" cy="316316"/>
        </a:xfrm>
        <a:prstGeom prst="homePlat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fr-FR" sz="800" b="1" kern="1200">
              <a:latin typeface="Roboto" panose="02000000000000000000" pitchFamily="2" charset="0"/>
              <a:ea typeface="Roboto" panose="02000000000000000000" pitchFamily="2" charset="0"/>
            </a:rPr>
            <a:t>2002</a:t>
          </a:r>
        </a:p>
        <a:p>
          <a:pPr marL="0" lvl="0" indent="0" algn="ctr" defTabSz="355600">
            <a:lnSpc>
              <a:spcPct val="90000"/>
            </a:lnSpc>
            <a:spcBef>
              <a:spcPct val="0"/>
            </a:spcBef>
            <a:spcAft>
              <a:spcPct val="35000"/>
            </a:spcAft>
            <a:buNone/>
          </a:pPr>
          <a:r>
            <a:rPr lang="fr-FR" sz="800" b="1" kern="1200">
              <a:latin typeface="Roboto" panose="02000000000000000000" pitchFamily="2" charset="0"/>
              <a:ea typeface="Roboto" panose="02000000000000000000" pitchFamily="2" charset="0"/>
            </a:rPr>
            <a:t>Stable</a:t>
          </a:r>
        </a:p>
      </dsp:txBody>
      <dsp:txXfrm>
        <a:off x="904" y="142408"/>
        <a:ext cx="711711" cy="316316"/>
      </dsp:txXfrm>
    </dsp:sp>
    <dsp:sp modelId="{8297D734-449C-46D1-8F6F-6B739301DDE7}">
      <dsp:nvSpPr>
        <dsp:cNvPr id="0" name=""/>
        <dsp:cNvSpPr/>
      </dsp:nvSpPr>
      <dsp:spPr>
        <a:xfrm>
          <a:off x="633536" y="142408"/>
          <a:ext cx="790790" cy="316316"/>
        </a:xfrm>
        <a:prstGeom prst="chevron">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fr-FR" sz="800" b="1" kern="1200">
              <a:latin typeface="Roboto" panose="02000000000000000000" pitchFamily="2" charset="0"/>
              <a:ea typeface="Roboto" panose="02000000000000000000" pitchFamily="2" charset="0"/>
            </a:rPr>
            <a:t>2008</a:t>
          </a:r>
        </a:p>
        <a:p>
          <a:pPr marL="0" lvl="0" indent="0" algn="ctr" defTabSz="355600">
            <a:lnSpc>
              <a:spcPct val="90000"/>
            </a:lnSpc>
            <a:spcBef>
              <a:spcPct val="0"/>
            </a:spcBef>
            <a:spcAft>
              <a:spcPct val="35000"/>
            </a:spcAft>
            <a:buNone/>
          </a:pPr>
          <a:r>
            <a:rPr lang="fr-FR" sz="800" b="1" kern="1200">
              <a:latin typeface="Roboto" panose="02000000000000000000" pitchFamily="2" charset="0"/>
              <a:ea typeface="Roboto" panose="02000000000000000000" pitchFamily="2" charset="0"/>
            </a:rPr>
            <a:t>Stable</a:t>
          </a:r>
        </a:p>
      </dsp:txBody>
      <dsp:txXfrm>
        <a:off x="791694" y="142408"/>
        <a:ext cx="474474" cy="316316"/>
      </dsp:txXfrm>
    </dsp:sp>
    <dsp:sp modelId="{B73B8A45-8132-420D-991C-9FB67FD81B19}">
      <dsp:nvSpPr>
        <dsp:cNvPr id="0" name=""/>
        <dsp:cNvSpPr/>
      </dsp:nvSpPr>
      <dsp:spPr>
        <a:xfrm>
          <a:off x="1266168" y="142408"/>
          <a:ext cx="1143941" cy="316316"/>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fr-FR" sz="800" b="1" kern="1200">
              <a:latin typeface="Roboto" panose="02000000000000000000" pitchFamily="2" charset="0"/>
              <a:ea typeface="Roboto" panose="02000000000000000000" pitchFamily="2" charset="0"/>
            </a:rPr>
            <a:t>2016</a:t>
          </a:r>
        </a:p>
        <a:p>
          <a:pPr marL="0" lvl="0" indent="0" algn="ctr" defTabSz="355600">
            <a:lnSpc>
              <a:spcPct val="90000"/>
            </a:lnSpc>
            <a:spcBef>
              <a:spcPct val="0"/>
            </a:spcBef>
            <a:spcAft>
              <a:spcPct val="35000"/>
            </a:spcAft>
            <a:buNone/>
          </a:pPr>
          <a:r>
            <a:rPr lang="fr-FR" sz="800" b="1" kern="1200">
              <a:latin typeface="Roboto" panose="02000000000000000000" pitchFamily="2" charset="0"/>
              <a:ea typeface="Roboto" panose="02000000000000000000" pitchFamily="2" charset="0"/>
            </a:rPr>
            <a:t>Décroissante</a:t>
          </a:r>
        </a:p>
      </dsp:txBody>
      <dsp:txXfrm>
        <a:off x="1424326" y="142408"/>
        <a:ext cx="827625" cy="316316"/>
      </dsp:txXfrm>
    </dsp:sp>
    <dsp:sp modelId="{603C6D05-B3CB-4778-B739-AB7F669A040B}">
      <dsp:nvSpPr>
        <dsp:cNvPr id="0" name=""/>
        <dsp:cNvSpPr/>
      </dsp:nvSpPr>
      <dsp:spPr>
        <a:xfrm>
          <a:off x="2251951" y="142408"/>
          <a:ext cx="1032210" cy="316316"/>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fr-FR" sz="800" b="1" kern="1200">
              <a:latin typeface="Roboto" panose="02000000000000000000" pitchFamily="2" charset="0"/>
              <a:ea typeface="Roboto" panose="02000000000000000000" pitchFamily="2" charset="0"/>
            </a:rPr>
            <a:t>2019</a:t>
          </a:r>
        </a:p>
        <a:p>
          <a:pPr marL="0" lvl="0" indent="0" algn="ctr" defTabSz="355600">
            <a:lnSpc>
              <a:spcPct val="90000"/>
            </a:lnSpc>
            <a:spcBef>
              <a:spcPct val="0"/>
            </a:spcBef>
            <a:spcAft>
              <a:spcPct val="35000"/>
            </a:spcAft>
            <a:buNone/>
          </a:pPr>
          <a:r>
            <a:rPr lang="fr-FR" sz="800" b="1" kern="1200">
              <a:latin typeface="Roboto" panose="02000000000000000000" pitchFamily="2" charset="0"/>
              <a:ea typeface="Roboto" panose="02000000000000000000" pitchFamily="2" charset="0"/>
            </a:rPr>
            <a:t>Décroissante</a:t>
          </a:r>
        </a:p>
      </dsp:txBody>
      <dsp:txXfrm>
        <a:off x="2410109" y="142408"/>
        <a:ext cx="715894" cy="31631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08A82603A7BC449D54A6ECECF6F07E" ma:contentTypeVersion="4" ma:contentTypeDescription="Create a new document." ma:contentTypeScope="" ma:versionID="c7c92834091ea7f5e0a1fc6a6037a97f">
  <xsd:schema xmlns:xsd="http://www.w3.org/2001/XMLSchema" xmlns:xs="http://www.w3.org/2001/XMLSchema" xmlns:p="http://schemas.microsoft.com/office/2006/metadata/properties" xmlns:ns2="54096afb-2407-4298-ac65-7462c049e07f" targetNamespace="http://schemas.microsoft.com/office/2006/metadata/properties" ma:root="true" ma:fieldsID="eeda66b28922488242b24c803694ca57" ns2:_="">
    <xsd:import namespace="54096afb-2407-4298-ac65-7462c049e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96afb-2407-4298-ac65-7462c049e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F052E-A6DC-4262-AC8A-6B55593BA955}">
  <ds:schemaRefs>
    <ds:schemaRef ds:uri="http://schemas.microsoft.com/sharepoint/v3/contenttype/forms"/>
  </ds:schemaRefs>
</ds:datastoreItem>
</file>

<file path=customXml/itemProps2.xml><?xml version="1.0" encoding="utf-8"?>
<ds:datastoreItem xmlns:ds="http://schemas.openxmlformats.org/officeDocument/2006/customXml" ds:itemID="{0D89DE24-FECD-46AD-9D12-B1BF3CC27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824A0-5862-4AEF-A0AE-18ED5777C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96afb-2407-4298-ac65-7462c049e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859</Words>
  <Characters>4716</Characters>
  <Application>Microsoft Office Word</Application>
  <DocSecurity>0</DocSecurity>
  <Lines>134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Links>
    <vt:vector size="24" baseType="variant">
      <vt:variant>
        <vt:i4>6684741</vt:i4>
      </vt:variant>
      <vt:variant>
        <vt:i4>9</vt:i4>
      </vt:variant>
      <vt:variant>
        <vt:i4>0</vt:i4>
      </vt:variant>
      <vt:variant>
        <vt:i4>5</vt:i4>
      </vt:variant>
      <vt:variant>
        <vt:lpwstr>mailto:Kelly.Malsch@unep-wcmc.org</vt:lpwstr>
      </vt:variant>
      <vt:variant>
        <vt:lpwstr/>
      </vt:variant>
      <vt:variant>
        <vt:i4>2162701</vt:i4>
      </vt:variant>
      <vt:variant>
        <vt:i4>6</vt:i4>
      </vt:variant>
      <vt:variant>
        <vt:i4>0</vt:i4>
      </vt:variant>
      <vt:variant>
        <vt:i4>5</vt:i4>
      </vt:variant>
      <vt:variant>
        <vt:lpwstr>mailto:Frances.Davis@unep-wcmc.org</vt:lpwstr>
      </vt:variant>
      <vt:variant>
        <vt:lpwstr/>
      </vt:variant>
      <vt:variant>
        <vt:i4>2162701</vt:i4>
      </vt:variant>
      <vt:variant>
        <vt:i4>3</vt:i4>
      </vt:variant>
      <vt:variant>
        <vt:i4>0</vt:i4>
      </vt:variant>
      <vt:variant>
        <vt:i4>5</vt:i4>
      </vt:variant>
      <vt:variant>
        <vt:lpwstr>mailto:Frances.Davis@unep-wcmc.org</vt:lpwstr>
      </vt:variant>
      <vt:variant>
        <vt:lpwstr/>
      </vt:variant>
      <vt:variant>
        <vt:i4>2162701</vt:i4>
      </vt:variant>
      <vt:variant>
        <vt:i4>0</vt:i4>
      </vt:variant>
      <vt:variant>
        <vt:i4>0</vt:i4>
      </vt:variant>
      <vt:variant>
        <vt:i4>5</vt:i4>
      </vt:variant>
      <vt:variant>
        <vt:lpwstr>mailto:Frances.Davis@unep-wcmc.org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Debauche</dc:creator>
  <cp:keywords/>
  <dc:description>Translated by IDEST – info@idestnet.com</dc:description>
  <cp:lastModifiedBy>Catherine</cp:lastModifiedBy>
  <cp:revision>5</cp:revision>
  <cp:lastPrinted>2021-05-08T15:16:00Z</cp:lastPrinted>
  <dcterms:created xsi:type="dcterms:W3CDTF">2021-05-21T07:56:00Z</dcterms:created>
  <dcterms:modified xsi:type="dcterms:W3CDTF">2021-05-21T08:15:00Z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0x0101005708A82603A7BC449D54A6ECECF6F07E</vt:lpwstr>
  </property>
</Properties>
</file>