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4FF1E" w14:textId="21E61CAF" w:rsidR="00A30CB3" w:rsidRPr="004E794D" w:rsidRDefault="00A30CB3" w:rsidP="00A30CB3">
      <w:pPr>
        <w:spacing w:after="0" w:line="240" w:lineRule="auto"/>
        <w:jc w:val="right"/>
        <w:rPr>
          <w:rFonts w:ascii="Arial" w:hAnsi="Arial" w:cs="Arial"/>
          <w:b/>
        </w:rPr>
      </w:pPr>
      <w:r w:rsidRPr="004E794D">
        <w:rPr>
          <w:rFonts w:ascii="Arial" w:hAnsi="Arial" w:cs="Arial"/>
          <w:b/>
        </w:rPr>
        <w:t>ANNEXE 1</w:t>
      </w:r>
    </w:p>
    <w:p w14:paraId="400D6C2A" w14:textId="77777777" w:rsidR="00A30CB3" w:rsidRPr="004E794D" w:rsidRDefault="00A30CB3" w:rsidP="00A30CB3">
      <w:pPr>
        <w:spacing w:after="0" w:line="240" w:lineRule="auto"/>
        <w:jc w:val="center"/>
        <w:rPr>
          <w:rFonts w:ascii="Arial" w:hAnsi="Arial" w:cs="Arial"/>
          <w:b/>
        </w:rPr>
      </w:pPr>
    </w:p>
    <w:p w14:paraId="2C078E63" w14:textId="323BED5A" w:rsidR="004E2CF7" w:rsidRPr="004E794D" w:rsidRDefault="00A30CB3" w:rsidP="00A30CB3">
      <w:pPr>
        <w:spacing w:after="0" w:line="240" w:lineRule="auto"/>
        <w:jc w:val="center"/>
        <w:rPr>
          <w:rFonts w:ascii="Arial" w:hAnsi="Arial" w:cs="Arial"/>
          <w:b/>
        </w:rPr>
      </w:pPr>
      <w:r w:rsidRPr="004E794D">
        <w:rPr>
          <w:rFonts w:ascii="Arial" w:hAnsi="Arial" w:cs="Arial"/>
          <w:b/>
        </w:rPr>
        <w:t xml:space="preserve">RAPPORT SUR LA SITUATION DES ESPÈCES MIGRATRICES :PROPOSITION DE CADRE </w:t>
      </w:r>
    </w:p>
    <w:p w14:paraId="49D95556" w14:textId="31AB93AB" w:rsidR="00F40980" w:rsidRPr="004E794D" w:rsidRDefault="00F40980" w:rsidP="00492341">
      <w:pPr>
        <w:spacing w:after="0"/>
        <w:rPr>
          <w:rFonts w:ascii="Arial" w:hAnsi="Arial" w:cs="Arial"/>
        </w:rPr>
      </w:pPr>
    </w:p>
    <w:p w14:paraId="6F77FCAF" w14:textId="5CE28880" w:rsidR="00950362" w:rsidRPr="004E794D" w:rsidRDefault="00200F59" w:rsidP="00A30CB3">
      <w:pPr>
        <w:spacing w:after="0" w:line="240" w:lineRule="auto"/>
        <w:jc w:val="both"/>
        <w:rPr>
          <w:rFonts w:ascii="Arial" w:hAnsi="Arial" w:cs="Arial"/>
        </w:rPr>
      </w:pPr>
      <w:r w:rsidRPr="004E794D">
        <w:rPr>
          <w:rFonts w:ascii="Arial" w:hAnsi="Arial" w:cs="Arial"/>
        </w:rPr>
        <w:t>Lors de sa 13</w:t>
      </w:r>
      <w:r w:rsidRPr="004E794D">
        <w:rPr>
          <w:rFonts w:ascii="Arial" w:hAnsi="Arial" w:cs="Arial"/>
          <w:vertAlign w:val="superscript"/>
        </w:rPr>
        <w:t>e</w:t>
      </w:r>
      <w:r w:rsidRPr="004E794D">
        <w:rPr>
          <w:rFonts w:ascii="Arial" w:hAnsi="Arial" w:cs="Arial"/>
        </w:rPr>
        <w:t xml:space="preserve"> réunion, la Conférence des Parties à la Convention sur la conservation des espèces migratrices (CMS) (COP13 ; </w:t>
      </w:r>
      <w:proofErr w:type="spellStart"/>
      <w:r w:rsidRPr="004E794D">
        <w:rPr>
          <w:rFonts w:ascii="Arial" w:hAnsi="Arial" w:cs="Arial"/>
        </w:rPr>
        <w:t>Gandhinagar</w:t>
      </w:r>
      <w:proofErr w:type="spellEnd"/>
      <w:r w:rsidRPr="004E794D">
        <w:rPr>
          <w:rFonts w:ascii="Arial" w:hAnsi="Arial" w:cs="Arial"/>
        </w:rPr>
        <w:t>, 2020) a convenu d’un certain nombre de décisions visant à approfondir l’examen préliminaire de l’état de conservation des espèces migratrices (</w:t>
      </w:r>
      <w:hyperlink r:id="rId11" w:history="1">
        <w:r w:rsidRPr="004E794D">
          <w:rPr>
            <w:rStyle w:val="Hyperlink"/>
            <w:rFonts w:ascii="Arial" w:hAnsi="Arial" w:cs="Arial"/>
          </w:rPr>
          <w:t>Décisions 13.24 à 13.26</w:t>
        </w:r>
      </w:hyperlink>
      <w:r w:rsidRPr="004E794D">
        <w:rPr>
          <w:rFonts w:ascii="Arial" w:hAnsi="Arial" w:cs="Arial"/>
        </w:rPr>
        <w:t>). Le présent document, conçu par le Centre mondial de surveillance continue de la conservation de la nature du Programme des Nations Unies pour l’environnement (WCMC-PNUE), repose sur le travail de cadrage réalisé à l’issue d’un atelier d’experts qui s’est tenu en amont de la COP12 (</w:t>
      </w:r>
      <w:hyperlink r:id="rId12" w:history="1">
        <w:r w:rsidRPr="004E794D">
          <w:rPr>
            <w:rStyle w:val="Hyperlink"/>
            <w:rFonts w:ascii="Arial" w:hAnsi="Arial" w:cs="Arial"/>
          </w:rPr>
          <w:t>UNEP/CMS/COP12/Inf.</w:t>
        </w:r>
      </w:hyperlink>
      <w:hyperlink r:id="rId13" w:history="1">
        <w:r w:rsidRPr="004E794D">
          <w:rPr>
            <w:rStyle w:val="Hyperlink"/>
            <w:rFonts w:ascii="Arial" w:hAnsi="Arial" w:cs="Arial"/>
          </w:rPr>
          <w:t>29</w:t>
        </w:r>
      </w:hyperlink>
      <w:r w:rsidRPr="004E794D">
        <w:rPr>
          <w:rFonts w:ascii="Arial" w:hAnsi="Arial" w:cs="Arial"/>
        </w:rPr>
        <w:t>) et sur l’examen préliminaire réalisé par le Secrétariat de la CMS en vue de la COP13 (</w:t>
      </w:r>
      <w:hyperlink r:id="rId14" w:history="1">
        <w:r w:rsidRPr="004E794D">
          <w:rPr>
            <w:rStyle w:val="Hyperlink"/>
            <w:rFonts w:ascii="Arial" w:hAnsi="Arial" w:cs="Arial"/>
          </w:rPr>
          <w:t>UNEP/CMS/COP13/Doc.24</w:t>
        </w:r>
      </w:hyperlink>
      <w:r w:rsidRPr="004E794D">
        <w:rPr>
          <w:rFonts w:ascii="Arial" w:hAnsi="Arial" w:cs="Arial"/>
        </w:rPr>
        <w:t xml:space="preserve">). Il contient une proposition de cadre structurant un examen de l’état de conservation des espèces inscrites à la CMS à partir duquel le présent rapport pourrait être élaboré en vue de la COP14. </w:t>
      </w:r>
    </w:p>
    <w:p w14:paraId="799B791A" w14:textId="23A1F8B3" w:rsidR="00A30CB3" w:rsidRPr="004E794D" w:rsidRDefault="00A66ABD" w:rsidP="00A66ABD">
      <w:pPr>
        <w:tabs>
          <w:tab w:val="left" w:pos="7185"/>
        </w:tabs>
        <w:spacing w:after="0" w:line="240" w:lineRule="auto"/>
        <w:jc w:val="both"/>
        <w:rPr>
          <w:rFonts w:ascii="Arial" w:hAnsi="Arial" w:cs="Arial"/>
        </w:rPr>
      </w:pPr>
      <w:r>
        <w:rPr>
          <w:rFonts w:ascii="Arial" w:hAnsi="Arial" w:cs="Arial"/>
        </w:rPr>
        <w:tab/>
      </w:r>
    </w:p>
    <w:p w14:paraId="309CC3BD" w14:textId="24F37D8C" w:rsidR="004E4825" w:rsidRPr="004E794D" w:rsidRDefault="00C027A4" w:rsidP="00A30CB3">
      <w:pPr>
        <w:spacing w:after="0" w:line="240" w:lineRule="auto"/>
        <w:jc w:val="both"/>
        <w:rPr>
          <w:rFonts w:ascii="Arial" w:hAnsi="Arial" w:cs="Arial"/>
        </w:rPr>
      </w:pPr>
      <w:r w:rsidRPr="004E794D">
        <w:rPr>
          <w:rFonts w:ascii="Arial" w:hAnsi="Arial" w:cs="Arial"/>
        </w:rPr>
        <w:t>Ce rapport devrait permettre d’obtenir une compréhension de base de l’état de conservation des espèces migratrices et inclure des recommandations à l’intention des Parties quant aux mesures de conservation qui pourraient s’avérer nécessaires pour atteindre les objectifs de la Convention. Ce cadre devrait ensuite servir de base aux rapports qui seront élaborés au cours des prochaines années, conformément au cycle de la Conférence des Parties à la CMS, pour faciliter la surveillance de l’état de conservation des espèces migratrices au fil du temps et pour éclairer la prise de décisions visant à améliorer en permanence les résultats des mesures en faveur de ces espèces.</w:t>
      </w:r>
    </w:p>
    <w:p w14:paraId="2C242DF7" w14:textId="77777777" w:rsidR="00A30CB3" w:rsidRPr="004E794D" w:rsidRDefault="00A30CB3" w:rsidP="00A30CB3">
      <w:pPr>
        <w:spacing w:after="0" w:line="240" w:lineRule="auto"/>
        <w:jc w:val="both"/>
        <w:rPr>
          <w:rFonts w:ascii="Arial" w:hAnsi="Arial" w:cs="Arial"/>
        </w:rPr>
      </w:pPr>
    </w:p>
    <w:tbl>
      <w:tblPr>
        <w:tblStyle w:val="TableGrid"/>
        <w:tblW w:w="9776" w:type="dxa"/>
        <w:tblLook w:val="04A0" w:firstRow="1" w:lastRow="0" w:firstColumn="1" w:lastColumn="0" w:noHBand="0" w:noVBand="1"/>
      </w:tblPr>
      <w:tblGrid>
        <w:gridCol w:w="2205"/>
        <w:gridCol w:w="4594"/>
        <w:gridCol w:w="2977"/>
      </w:tblGrid>
      <w:tr w:rsidR="00245D0D" w:rsidRPr="004E794D" w14:paraId="6667DF7D" w14:textId="77777777" w:rsidTr="00A30CB3">
        <w:tc>
          <w:tcPr>
            <w:tcW w:w="2205" w:type="dxa"/>
            <w:shd w:val="clear" w:color="auto" w:fill="4D6B89"/>
          </w:tcPr>
          <w:p w14:paraId="341E1B83" w14:textId="3785CAF9" w:rsidR="00245D0D" w:rsidRPr="004E794D" w:rsidRDefault="00193C14" w:rsidP="00A30CB3">
            <w:pPr>
              <w:spacing w:before="40" w:after="40"/>
              <w:rPr>
                <w:rFonts w:ascii="Arial" w:hAnsi="Arial" w:cs="Arial"/>
                <w:b/>
                <w:bCs/>
                <w:color w:val="FFFFFF" w:themeColor="background1"/>
                <w:sz w:val="20"/>
                <w:szCs w:val="20"/>
              </w:rPr>
            </w:pPr>
            <w:r w:rsidRPr="004E794D">
              <w:rPr>
                <w:rFonts w:ascii="Arial" w:hAnsi="Arial" w:cs="Arial"/>
                <w:b/>
                <w:color w:val="FFFFFF" w:themeColor="background1"/>
                <w:sz w:val="20"/>
                <w:szCs w:val="20"/>
              </w:rPr>
              <w:t>Section</w:t>
            </w:r>
          </w:p>
        </w:tc>
        <w:tc>
          <w:tcPr>
            <w:tcW w:w="4594" w:type="dxa"/>
            <w:shd w:val="clear" w:color="auto" w:fill="4D6B89"/>
          </w:tcPr>
          <w:p w14:paraId="0212420A" w14:textId="5B76A4B2" w:rsidR="00245D0D" w:rsidRPr="004E794D" w:rsidRDefault="00193C14" w:rsidP="00A30CB3">
            <w:pPr>
              <w:spacing w:before="40" w:after="40"/>
              <w:rPr>
                <w:rFonts w:ascii="Arial" w:hAnsi="Arial" w:cs="Arial"/>
                <w:b/>
                <w:bCs/>
                <w:color w:val="FFFFFF" w:themeColor="background1"/>
                <w:sz w:val="20"/>
                <w:szCs w:val="20"/>
              </w:rPr>
            </w:pPr>
            <w:r w:rsidRPr="004E794D">
              <w:rPr>
                <w:rFonts w:ascii="Arial" w:hAnsi="Arial" w:cs="Arial"/>
                <w:b/>
                <w:color w:val="FFFFFF" w:themeColor="background1"/>
                <w:sz w:val="20"/>
                <w:szCs w:val="20"/>
              </w:rPr>
              <w:t>Aperçu du contenu</w:t>
            </w:r>
          </w:p>
        </w:tc>
        <w:tc>
          <w:tcPr>
            <w:tcW w:w="2977" w:type="dxa"/>
            <w:shd w:val="clear" w:color="auto" w:fill="4D6B89"/>
          </w:tcPr>
          <w:p w14:paraId="117C3E1F" w14:textId="6E23AADF" w:rsidR="00245D0D" w:rsidRPr="004E794D" w:rsidRDefault="002A7716" w:rsidP="00A30CB3">
            <w:pPr>
              <w:spacing w:before="40" w:after="40"/>
              <w:rPr>
                <w:rFonts w:ascii="Arial" w:hAnsi="Arial" w:cs="Arial"/>
                <w:b/>
                <w:bCs/>
                <w:color w:val="FFFFFF" w:themeColor="background1"/>
                <w:sz w:val="20"/>
                <w:szCs w:val="20"/>
              </w:rPr>
            </w:pPr>
            <w:r w:rsidRPr="004E794D">
              <w:rPr>
                <w:rFonts w:ascii="Arial" w:hAnsi="Arial" w:cs="Arial"/>
                <w:b/>
                <w:color w:val="FFFFFF" w:themeColor="background1"/>
                <w:sz w:val="20"/>
                <w:szCs w:val="20"/>
              </w:rPr>
              <w:t>Principale(s) source(s) de contenu/données</w:t>
            </w:r>
          </w:p>
        </w:tc>
      </w:tr>
      <w:tr w:rsidR="00AC5E42" w:rsidRPr="004E794D" w14:paraId="2E9CFAA4" w14:textId="77777777" w:rsidTr="00A30CB3">
        <w:tc>
          <w:tcPr>
            <w:tcW w:w="2205" w:type="dxa"/>
          </w:tcPr>
          <w:p w14:paraId="7C1D3C8F" w14:textId="7501842F" w:rsidR="00AC5E42" w:rsidRPr="004E794D" w:rsidRDefault="00AC5E42" w:rsidP="00A30CB3">
            <w:pPr>
              <w:spacing w:before="40" w:after="40"/>
              <w:rPr>
                <w:rFonts w:ascii="Arial" w:hAnsi="Arial" w:cs="Arial"/>
                <w:b/>
                <w:bCs/>
                <w:sz w:val="20"/>
                <w:szCs w:val="20"/>
              </w:rPr>
            </w:pPr>
            <w:r w:rsidRPr="004E794D">
              <w:rPr>
                <w:rFonts w:ascii="Arial" w:hAnsi="Arial" w:cs="Arial"/>
                <w:b/>
                <w:sz w:val="20"/>
                <w:szCs w:val="20"/>
              </w:rPr>
              <w:t>Avant-propos</w:t>
            </w:r>
          </w:p>
        </w:tc>
        <w:tc>
          <w:tcPr>
            <w:tcW w:w="4594" w:type="dxa"/>
          </w:tcPr>
          <w:p w14:paraId="08A94505" w14:textId="3D109BE8" w:rsidR="00AC5E42" w:rsidRPr="004E794D" w:rsidRDefault="00CF5FFB" w:rsidP="00A30CB3">
            <w:pPr>
              <w:spacing w:before="40" w:after="40"/>
              <w:jc w:val="both"/>
              <w:rPr>
                <w:rFonts w:ascii="Arial" w:hAnsi="Arial" w:cs="Arial"/>
                <w:sz w:val="20"/>
                <w:szCs w:val="20"/>
              </w:rPr>
            </w:pPr>
            <w:r w:rsidRPr="004E794D">
              <w:rPr>
                <w:rFonts w:ascii="Arial" w:hAnsi="Arial" w:cs="Arial"/>
                <w:sz w:val="20"/>
                <w:szCs w:val="20"/>
              </w:rPr>
              <w:t>Observations liminaires du Secrétariat de la CMS</w:t>
            </w:r>
          </w:p>
        </w:tc>
        <w:tc>
          <w:tcPr>
            <w:tcW w:w="2977" w:type="dxa"/>
          </w:tcPr>
          <w:p w14:paraId="60C98916" w14:textId="4E69BF7F" w:rsidR="00AC5E42" w:rsidRPr="004E794D" w:rsidRDefault="00790FC8" w:rsidP="00A30CB3">
            <w:pPr>
              <w:spacing w:before="40" w:after="40"/>
              <w:jc w:val="both"/>
              <w:rPr>
                <w:rFonts w:ascii="Arial" w:hAnsi="Arial" w:cs="Arial"/>
                <w:sz w:val="20"/>
                <w:szCs w:val="20"/>
              </w:rPr>
            </w:pPr>
            <w:r w:rsidRPr="004E794D">
              <w:rPr>
                <w:rFonts w:ascii="Arial" w:hAnsi="Arial" w:cs="Arial"/>
                <w:sz w:val="20"/>
                <w:szCs w:val="20"/>
              </w:rPr>
              <w:t>Secrétariat de la CMS</w:t>
            </w:r>
          </w:p>
        </w:tc>
      </w:tr>
      <w:tr w:rsidR="00245D0D" w:rsidRPr="004E794D" w14:paraId="2AABC9F1" w14:textId="77777777" w:rsidTr="00A30CB3">
        <w:tc>
          <w:tcPr>
            <w:tcW w:w="2205" w:type="dxa"/>
          </w:tcPr>
          <w:p w14:paraId="39F5A00B" w14:textId="3781787D" w:rsidR="00245D0D" w:rsidRPr="004E794D" w:rsidRDefault="009E4BA4" w:rsidP="00A30CB3">
            <w:pPr>
              <w:spacing w:before="40" w:after="40"/>
              <w:rPr>
                <w:rFonts w:ascii="Arial" w:hAnsi="Arial" w:cs="Arial"/>
                <w:b/>
                <w:bCs/>
                <w:sz w:val="20"/>
                <w:szCs w:val="20"/>
              </w:rPr>
            </w:pPr>
            <w:r w:rsidRPr="004E794D">
              <w:rPr>
                <w:rFonts w:ascii="Arial" w:hAnsi="Arial" w:cs="Arial"/>
                <w:b/>
                <w:sz w:val="20"/>
                <w:szCs w:val="20"/>
              </w:rPr>
              <w:t>Résumé</w:t>
            </w:r>
          </w:p>
        </w:tc>
        <w:tc>
          <w:tcPr>
            <w:tcW w:w="4594" w:type="dxa"/>
          </w:tcPr>
          <w:p w14:paraId="1F099379" w14:textId="4932F86C" w:rsidR="00245D0D" w:rsidRPr="004E794D" w:rsidRDefault="00CF5FFB" w:rsidP="00A30CB3">
            <w:pPr>
              <w:spacing w:before="40" w:after="40"/>
              <w:jc w:val="both"/>
              <w:rPr>
                <w:rFonts w:ascii="Arial" w:hAnsi="Arial" w:cs="Arial"/>
                <w:sz w:val="20"/>
                <w:szCs w:val="20"/>
              </w:rPr>
            </w:pPr>
            <w:r w:rsidRPr="004E794D">
              <w:rPr>
                <w:rFonts w:ascii="Arial" w:hAnsi="Arial" w:cs="Arial"/>
                <w:sz w:val="20"/>
                <w:szCs w:val="20"/>
              </w:rPr>
              <w:t>Résumé des principales conclusions et recommandations</w:t>
            </w:r>
          </w:p>
        </w:tc>
        <w:tc>
          <w:tcPr>
            <w:tcW w:w="2977" w:type="dxa"/>
          </w:tcPr>
          <w:p w14:paraId="4D6B5BC1" w14:textId="77777777" w:rsidR="00245D0D" w:rsidRPr="004E794D" w:rsidRDefault="00245D0D" w:rsidP="00A30CB3">
            <w:pPr>
              <w:spacing w:before="40" w:after="40"/>
              <w:jc w:val="both"/>
              <w:rPr>
                <w:rFonts w:ascii="Arial" w:hAnsi="Arial" w:cs="Arial"/>
                <w:sz w:val="20"/>
                <w:szCs w:val="20"/>
              </w:rPr>
            </w:pPr>
          </w:p>
        </w:tc>
      </w:tr>
      <w:tr w:rsidR="00245D0D" w:rsidRPr="004E794D" w14:paraId="436FAAA9" w14:textId="77777777" w:rsidTr="00A30CB3">
        <w:tc>
          <w:tcPr>
            <w:tcW w:w="2205" w:type="dxa"/>
          </w:tcPr>
          <w:p w14:paraId="1B6ED953" w14:textId="61A6C5F9" w:rsidR="00245D0D" w:rsidRPr="004E794D" w:rsidRDefault="48D3E253" w:rsidP="00A30CB3">
            <w:pPr>
              <w:spacing w:before="40" w:after="40"/>
              <w:rPr>
                <w:rFonts w:ascii="Arial" w:hAnsi="Arial" w:cs="Arial"/>
                <w:b/>
                <w:bCs/>
                <w:sz w:val="20"/>
                <w:szCs w:val="20"/>
              </w:rPr>
            </w:pPr>
            <w:r w:rsidRPr="004E794D">
              <w:rPr>
                <w:rFonts w:ascii="Arial" w:hAnsi="Arial" w:cs="Arial"/>
                <w:b/>
                <w:sz w:val="20"/>
                <w:szCs w:val="20"/>
              </w:rPr>
              <w:t xml:space="preserve">Chapitre 1 : Introduction </w:t>
            </w:r>
          </w:p>
        </w:tc>
        <w:tc>
          <w:tcPr>
            <w:tcW w:w="4594" w:type="dxa"/>
          </w:tcPr>
          <w:p w14:paraId="06941687" w14:textId="7B02944A" w:rsidR="00245D0D" w:rsidRPr="004E794D" w:rsidRDefault="000D3CE9" w:rsidP="00A30CB3">
            <w:pPr>
              <w:spacing w:before="40" w:after="40"/>
              <w:jc w:val="both"/>
              <w:rPr>
                <w:rFonts w:ascii="Arial" w:hAnsi="Arial" w:cs="Arial"/>
                <w:sz w:val="20"/>
                <w:szCs w:val="20"/>
              </w:rPr>
            </w:pPr>
            <w:r w:rsidRPr="004E794D">
              <w:rPr>
                <w:rFonts w:ascii="Arial" w:hAnsi="Arial" w:cs="Arial"/>
                <w:sz w:val="20"/>
                <w:szCs w:val="20"/>
              </w:rPr>
              <w:t>Mise en valeur de l’importance que revêtent les espèces migratrices et détermination de la portée du rapport</w:t>
            </w:r>
          </w:p>
        </w:tc>
        <w:tc>
          <w:tcPr>
            <w:tcW w:w="2977" w:type="dxa"/>
          </w:tcPr>
          <w:p w14:paraId="7A30F68E" w14:textId="754476C7" w:rsidR="00245D0D" w:rsidRPr="004E794D" w:rsidRDefault="00245D0D" w:rsidP="00A30CB3">
            <w:pPr>
              <w:spacing w:before="40" w:after="40"/>
              <w:jc w:val="both"/>
              <w:rPr>
                <w:rFonts w:ascii="Arial" w:hAnsi="Arial" w:cs="Arial"/>
                <w:sz w:val="20"/>
                <w:szCs w:val="20"/>
              </w:rPr>
            </w:pPr>
          </w:p>
        </w:tc>
      </w:tr>
      <w:tr w:rsidR="00245D0D" w:rsidRPr="004E794D" w14:paraId="57459D98" w14:textId="77777777" w:rsidTr="00A30CB3">
        <w:tc>
          <w:tcPr>
            <w:tcW w:w="2205" w:type="dxa"/>
          </w:tcPr>
          <w:p w14:paraId="2DF2DFA6" w14:textId="0FD4FE3C" w:rsidR="00245D0D" w:rsidRPr="004E794D" w:rsidRDefault="50E8C919" w:rsidP="00A30CB3">
            <w:pPr>
              <w:spacing w:before="40" w:after="40"/>
              <w:rPr>
                <w:rFonts w:ascii="Arial" w:hAnsi="Arial" w:cs="Arial"/>
                <w:b/>
                <w:bCs/>
                <w:sz w:val="20"/>
                <w:szCs w:val="20"/>
              </w:rPr>
            </w:pPr>
            <w:r w:rsidRPr="004E794D">
              <w:rPr>
                <w:rFonts w:ascii="Arial" w:hAnsi="Arial" w:cs="Arial"/>
                <w:b/>
                <w:sz w:val="20"/>
                <w:szCs w:val="20"/>
              </w:rPr>
              <w:t xml:space="preserve">Chapitre 2 : Situation – État de conservation des espèces inscrites à la CMS </w:t>
            </w:r>
          </w:p>
        </w:tc>
        <w:tc>
          <w:tcPr>
            <w:tcW w:w="4594" w:type="dxa"/>
          </w:tcPr>
          <w:p w14:paraId="597ABD5E" w14:textId="6D69247E" w:rsidR="00245D0D" w:rsidRPr="004E794D" w:rsidRDefault="3C1C0585" w:rsidP="00A30CB3">
            <w:pPr>
              <w:spacing w:before="40" w:after="40"/>
              <w:jc w:val="both"/>
              <w:rPr>
                <w:rFonts w:ascii="Arial" w:hAnsi="Arial" w:cs="Arial"/>
                <w:sz w:val="20"/>
                <w:szCs w:val="20"/>
              </w:rPr>
            </w:pPr>
            <w:r w:rsidRPr="004E794D">
              <w:rPr>
                <w:rFonts w:ascii="Arial" w:hAnsi="Arial" w:cs="Arial"/>
                <w:sz w:val="20"/>
                <w:szCs w:val="20"/>
              </w:rPr>
              <w:t xml:space="preserve">Résumé de l’état de conservation des espèces migratrices et des tendances en la matière, axé sur les espèces inscrites à la CMS </w:t>
            </w:r>
          </w:p>
        </w:tc>
        <w:tc>
          <w:tcPr>
            <w:tcW w:w="2977" w:type="dxa"/>
          </w:tcPr>
          <w:p w14:paraId="64323C4D" w14:textId="4DEEAF22" w:rsidR="00245D0D" w:rsidRPr="004E794D" w:rsidRDefault="04D0B184" w:rsidP="00A30CB3">
            <w:pPr>
              <w:spacing w:before="40" w:after="40"/>
              <w:jc w:val="both"/>
              <w:rPr>
                <w:rFonts w:ascii="Arial" w:hAnsi="Arial" w:cs="Arial"/>
                <w:sz w:val="20"/>
                <w:szCs w:val="20"/>
              </w:rPr>
            </w:pPr>
            <w:r w:rsidRPr="004E794D">
              <w:rPr>
                <w:rFonts w:ascii="Arial" w:hAnsi="Arial" w:cs="Arial"/>
                <w:sz w:val="20"/>
                <w:szCs w:val="20"/>
              </w:rPr>
              <w:t>Liste rouge de l’UICN</w:t>
            </w:r>
          </w:p>
          <w:p w14:paraId="000F9A66" w14:textId="59FAA12B" w:rsidR="00245D0D" w:rsidRPr="004E794D" w:rsidRDefault="04D0B184" w:rsidP="00A30CB3">
            <w:pPr>
              <w:spacing w:before="40" w:after="40"/>
              <w:jc w:val="both"/>
              <w:rPr>
                <w:rFonts w:ascii="Arial" w:hAnsi="Arial" w:cs="Arial"/>
                <w:sz w:val="20"/>
                <w:szCs w:val="20"/>
              </w:rPr>
            </w:pPr>
            <w:r w:rsidRPr="004E794D">
              <w:rPr>
                <w:rFonts w:ascii="Arial" w:hAnsi="Arial" w:cs="Arial"/>
                <w:sz w:val="20"/>
                <w:szCs w:val="20"/>
              </w:rPr>
              <w:t>Indice de la Liste rouge</w:t>
            </w:r>
          </w:p>
          <w:p w14:paraId="54BFA5B9" w14:textId="23DD4E08" w:rsidR="00B25E12" w:rsidRPr="004E794D" w:rsidRDefault="04D0B184" w:rsidP="00A30CB3">
            <w:pPr>
              <w:spacing w:before="40" w:after="40"/>
              <w:jc w:val="both"/>
              <w:rPr>
                <w:rFonts w:ascii="Arial" w:hAnsi="Arial" w:cs="Arial"/>
                <w:sz w:val="20"/>
                <w:szCs w:val="20"/>
              </w:rPr>
            </w:pPr>
            <w:r w:rsidRPr="004E794D">
              <w:rPr>
                <w:rFonts w:ascii="Arial" w:hAnsi="Arial" w:cs="Arial"/>
                <w:sz w:val="20"/>
                <w:szCs w:val="20"/>
              </w:rPr>
              <w:t>Indice Planète Vivante</w:t>
            </w:r>
          </w:p>
        </w:tc>
      </w:tr>
      <w:tr w:rsidR="00245D0D" w:rsidRPr="004E794D" w14:paraId="53F4D152" w14:textId="77777777" w:rsidTr="00A30CB3">
        <w:tc>
          <w:tcPr>
            <w:tcW w:w="2205" w:type="dxa"/>
          </w:tcPr>
          <w:p w14:paraId="24BBC5EF" w14:textId="6A6FC706" w:rsidR="00245D0D" w:rsidRPr="004E794D" w:rsidRDefault="008B1C8A" w:rsidP="00A30CB3">
            <w:pPr>
              <w:spacing w:before="40" w:after="40"/>
              <w:rPr>
                <w:rFonts w:ascii="Arial" w:hAnsi="Arial" w:cs="Arial"/>
                <w:b/>
                <w:bCs/>
                <w:sz w:val="20"/>
                <w:szCs w:val="20"/>
              </w:rPr>
            </w:pPr>
            <w:r w:rsidRPr="004E794D">
              <w:rPr>
                <w:rFonts w:ascii="Arial" w:hAnsi="Arial" w:cs="Arial"/>
                <w:b/>
                <w:sz w:val="20"/>
                <w:szCs w:val="20"/>
              </w:rPr>
              <w:t xml:space="preserve">Chapitre 3 : Pressions – Menaces pesant sur les espèces inscrites à la CMS </w:t>
            </w:r>
          </w:p>
        </w:tc>
        <w:tc>
          <w:tcPr>
            <w:tcW w:w="4594" w:type="dxa"/>
          </w:tcPr>
          <w:p w14:paraId="52A52303" w14:textId="4672A496" w:rsidR="00245D0D" w:rsidRPr="004E794D" w:rsidRDefault="3B8DC9D9" w:rsidP="00A30CB3">
            <w:pPr>
              <w:spacing w:before="40" w:after="40"/>
              <w:jc w:val="both"/>
              <w:rPr>
                <w:rFonts w:ascii="Arial" w:hAnsi="Arial" w:cs="Arial"/>
                <w:sz w:val="20"/>
                <w:szCs w:val="20"/>
              </w:rPr>
            </w:pPr>
            <w:r w:rsidRPr="004E794D">
              <w:rPr>
                <w:rFonts w:ascii="Arial" w:hAnsi="Arial" w:cs="Arial"/>
                <w:sz w:val="20"/>
                <w:szCs w:val="20"/>
              </w:rPr>
              <w:t xml:space="preserve">Résumé des principales menaces auxquelles les espèces migratrices et les espèces inscrites à la CMS sont confrontées, le présent rapport étant centré sur les incidences de l’utilisation directe et du commerce des espèces couvertes par l’Annexe I </w:t>
            </w:r>
          </w:p>
        </w:tc>
        <w:tc>
          <w:tcPr>
            <w:tcW w:w="2977" w:type="dxa"/>
          </w:tcPr>
          <w:p w14:paraId="60497DBA" w14:textId="12E8CB1B" w:rsidR="00245D0D" w:rsidRPr="004E794D" w:rsidRDefault="3B8DC9D9" w:rsidP="00A30CB3">
            <w:pPr>
              <w:spacing w:before="40" w:after="40"/>
              <w:jc w:val="both"/>
              <w:rPr>
                <w:rFonts w:ascii="Arial" w:hAnsi="Arial" w:cs="Arial"/>
                <w:sz w:val="20"/>
                <w:szCs w:val="20"/>
              </w:rPr>
            </w:pPr>
            <w:r w:rsidRPr="004E794D">
              <w:rPr>
                <w:rFonts w:ascii="Arial" w:hAnsi="Arial" w:cs="Arial"/>
                <w:sz w:val="20"/>
                <w:szCs w:val="20"/>
              </w:rPr>
              <w:t>Liste rouge de l’UICN</w:t>
            </w:r>
          </w:p>
          <w:p w14:paraId="7190CD18" w14:textId="16F3B8CB" w:rsidR="00245D0D" w:rsidRPr="004E794D" w:rsidRDefault="3B8DC9D9" w:rsidP="00A30CB3">
            <w:pPr>
              <w:spacing w:before="40" w:after="40"/>
              <w:jc w:val="both"/>
              <w:rPr>
                <w:rFonts w:ascii="Arial" w:hAnsi="Arial" w:cs="Arial"/>
                <w:sz w:val="20"/>
                <w:szCs w:val="20"/>
              </w:rPr>
            </w:pPr>
            <w:r w:rsidRPr="004E794D">
              <w:rPr>
                <w:rFonts w:ascii="Arial" w:hAnsi="Arial" w:cs="Arial"/>
                <w:sz w:val="20"/>
                <w:szCs w:val="20"/>
              </w:rPr>
              <w:t>Indice de la Liste rouge</w:t>
            </w:r>
          </w:p>
          <w:p w14:paraId="0768208E" w14:textId="52F9BE92" w:rsidR="00481BEB" w:rsidRPr="004E794D" w:rsidRDefault="00481BEB" w:rsidP="00A30CB3">
            <w:pPr>
              <w:spacing w:before="40" w:after="40"/>
              <w:jc w:val="both"/>
              <w:rPr>
                <w:rFonts w:ascii="Arial" w:hAnsi="Arial" w:cs="Arial"/>
                <w:sz w:val="20"/>
                <w:szCs w:val="20"/>
              </w:rPr>
            </w:pPr>
            <w:r w:rsidRPr="004E794D">
              <w:rPr>
                <w:rFonts w:ascii="Arial" w:hAnsi="Arial" w:cs="Arial"/>
                <w:sz w:val="20"/>
                <w:szCs w:val="20"/>
              </w:rPr>
              <w:t>Base de données mondiale des zones clés pour la biodiversité</w:t>
            </w:r>
          </w:p>
          <w:p w14:paraId="243D04FB" w14:textId="28956437" w:rsidR="00245D0D" w:rsidRPr="004E794D" w:rsidRDefault="00245D0D" w:rsidP="00A30CB3">
            <w:pPr>
              <w:spacing w:before="40" w:after="40"/>
              <w:jc w:val="both"/>
              <w:rPr>
                <w:rFonts w:ascii="Arial" w:hAnsi="Arial" w:cs="Arial"/>
                <w:sz w:val="20"/>
                <w:szCs w:val="20"/>
              </w:rPr>
            </w:pPr>
          </w:p>
        </w:tc>
      </w:tr>
      <w:tr w:rsidR="00245D0D" w:rsidRPr="004E794D" w14:paraId="481CC8C6" w14:textId="77777777" w:rsidTr="00A30CB3">
        <w:tc>
          <w:tcPr>
            <w:tcW w:w="2205" w:type="dxa"/>
          </w:tcPr>
          <w:p w14:paraId="720F2335" w14:textId="2C84E758" w:rsidR="00245D0D" w:rsidRPr="004E794D" w:rsidRDefault="50E8C919" w:rsidP="00A30CB3">
            <w:pPr>
              <w:spacing w:before="40" w:after="40"/>
              <w:rPr>
                <w:rFonts w:ascii="Arial" w:hAnsi="Arial" w:cs="Arial"/>
                <w:b/>
                <w:bCs/>
                <w:sz w:val="20"/>
                <w:szCs w:val="20"/>
              </w:rPr>
            </w:pPr>
            <w:r w:rsidRPr="004E794D">
              <w:rPr>
                <w:rFonts w:ascii="Arial" w:hAnsi="Arial" w:cs="Arial"/>
                <w:b/>
                <w:sz w:val="20"/>
                <w:szCs w:val="20"/>
              </w:rPr>
              <w:t>Chapitre 4 : Réactions – Mesures de conservation des espèces inscrites à la CMS</w:t>
            </w:r>
          </w:p>
        </w:tc>
        <w:tc>
          <w:tcPr>
            <w:tcW w:w="4594" w:type="dxa"/>
          </w:tcPr>
          <w:p w14:paraId="49C6A216" w14:textId="5F97AAF8" w:rsidR="00F96183" w:rsidRPr="004E794D" w:rsidRDefault="00F96183" w:rsidP="00A30CB3">
            <w:pPr>
              <w:spacing w:before="40" w:after="40"/>
              <w:jc w:val="both"/>
              <w:rPr>
                <w:rFonts w:ascii="Arial" w:hAnsi="Arial" w:cs="Arial"/>
                <w:sz w:val="20"/>
                <w:szCs w:val="20"/>
              </w:rPr>
            </w:pPr>
            <w:r w:rsidRPr="004E794D">
              <w:rPr>
                <w:rFonts w:ascii="Arial" w:hAnsi="Arial" w:cs="Arial"/>
                <w:sz w:val="20"/>
                <w:szCs w:val="20"/>
              </w:rPr>
              <w:t xml:space="preserve">Résumé des principales mesures actuellement mises en œuvre et des mesures qui devront être adoptées pour assurer la conservation des espèces migratrices et de leurs habitats </w:t>
            </w:r>
          </w:p>
        </w:tc>
        <w:tc>
          <w:tcPr>
            <w:tcW w:w="2977" w:type="dxa"/>
          </w:tcPr>
          <w:p w14:paraId="568090E1" w14:textId="61237677" w:rsidR="00F6715D" w:rsidRPr="004E794D" w:rsidRDefault="004C1A33" w:rsidP="00A30CB3">
            <w:pPr>
              <w:spacing w:before="40" w:after="40"/>
              <w:jc w:val="both"/>
              <w:rPr>
                <w:rFonts w:ascii="Arial" w:hAnsi="Arial" w:cs="Arial"/>
                <w:sz w:val="20"/>
                <w:szCs w:val="20"/>
              </w:rPr>
            </w:pPr>
            <w:r w:rsidRPr="004E794D">
              <w:rPr>
                <w:rFonts w:ascii="Arial" w:hAnsi="Arial" w:cs="Arial"/>
                <w:sz w:val="20"/>
                <w:szCs w:val="20"/>
              </w:rPr>
              <w:t>Base de données mondiale sur les zones protégées</w:t>
            </w:r>
          </w:p>
          <w:p w14:paraId="352A54D5" w14:textId="5089E38D" w:rsidR="00FC2A1F" w:rsidRPr="004E794D" w:rsidRDefault="00FC2A1F" w:rsidP="00A30CB3">
            <w:pPr>
              <w:spacing w:before="40" w:after="40"/>
              <w:jc w:val="both"/>
              <w:rPr>
                <w:rFonts w:ascii="Arial" w:hAnsi="Arial" w:cs="Arial"/>
                <w:sz w:val="20"/>
                <w:szCs w:val="20"/>
              </w:rPr>
            </w:pPr>
            <w:r w:rsidRPr="004E794D">
              <w:rPr>
                <w:rFonts w:ascii="Arial" w:hAnsi="Arial" w:cs="Arial"/>
                <w:sz w:val="20"/>
                <w:szCs w:val="20"/>
              </w:rPr>
              <w:t>Base de données mondiale des zones clés pour la biodiversité</w:t>
            </w:r>
          </w:p>
          <w:p w14:paraId="18416211" w14:textId="75162721" w:rsidR="009C5A29" w:rsidRPr="004E794D" w:rsidRDefault="009C5A29" w:rsidP="00A30CB3">
            <w:pPr>
              <w:spacing w:before="40" w:after="40"/>
              <w:jc w:val="both"/>
              <w:rPr>
                <w:rFonts w:ascii="Arial" w:hAnsi="Arial" w:cs="Arial"/>
                <w:sz w:val="20"/>
                <w:szCs w:val="20"/>
              </w:rPr>
            </w:pPr>
            <w:r w:rsidRPr="004E794D">
              <w:rPr>
                <w:rFonts w:ascii="Arial" w:hAnsi="Arial" w:cs="Arial"/>
                <w:sz w:val="20"/>
                <w:szCs w:val="20"/>
              </w:rPr>
              <w:t>Liste rouge de l’UICN</w:t>
            </w:r>
          </w:p>
          <w:p w14:paraId="7B6A2158" w14:textId="4DDEC0A5" w:rsidR="009C5A29" w:rsidRPr="004E794D" w:rsidRDefault="009C5A29" w:rsidP="00A30CB3">
            <w:pPr>
              <w:spacing w:before="40" w:after="40"/>
              <w:jc w:val="both"/>
              <w:rPr>
                <w:rFonts w:ascii="Arial" w:hAnsi="Arial" w:cs="Arial"/>
                <w:sz w:val="20"/>
                <w:szCs w:val="20"/>
              </w:rPr>
            </w:pPr>
            <w:r w:rsidRPr="004E794D">
              <w:rPr>
                <w:rFonts w:ascii="Arial" w:hAnsi="Arial" w:cs="Arial"/>
                <w:sz w:val="20"/>
                <w:szCs w:val="20"/>
              </w:rPr>
              <w:t>Site Web de la CMS</w:t>
            </w:r>
          </w:p>
          <w:p w14:paraId="64450D51" w14:textId="29686CF1" w:rsidR="00A33776" w:rsidRPr="004E794D" w:rsidRDefault="00A33776" w:rsidP="00A30CB3">
            <w:pPr>
              <w:spacing w:before="40" w:after="40"/>
              <w:jc w:val="both"/>
              <w:rPr>
                <w:rFonts w:ascii="Arial" w:hAnsi="Arial" w:cs="Arial"/>
                <w:sz w:val="20"/>
                <w:szCs w:val="20"/>
              </w:rPr>
            </w:pPr>
            <w:r w:rsidRPr="004E794D">
              <w:rPr>
                <w:rFonts w:ascii="Arial" w:hAnsi="Arial" w:cs="Arial"/>
                <w:sz w:val="20"/>
                <w:szCs w:val="20"/>
              </w:rPr>
              <w:t>Rapports nationaux de la CMS</w:t>
            </w:r>
          </w:p>
        </w:tc>
      </w:tr>
      <w:tr w:rsidR="00245D0D" w:rsidRPr="004E794D" w14:paraId="3CCA445B" w14:textId="77777777" w:rsidTr="00A30CB3">
        <w:tc>
          <w:tcPr>
            <w:tcW w:w="2205" w:type="dxa"/>
          </w:tcPr>
          <w:p w14:paraId="134F206F" w14:textId="01AAD915" w:rsidR="00245D0D" w:rsidRPr="004E794D" w:rsidRDefault="50E8C919" w:rsidP="00A30CB3">
            <w:pPr>
              <w:spacing w:before="40" w:after="40"/>
              <w:rPr>
                <w:rFonts w:ascii="Arial" w:hAnsi="Arial" w:cs="Arial"/>
                <w:b/>
                <w:bCs/>
                <w:sz w:val="20"/>
                <w:szCs w:val="20"/>
              </w:rPr>
            </w:pPr>
            <w:r w:rsidRPr="004E794D">
              <w:rPr>
                <w:rFonts w:ascii="Arial" w:hAnsi="Arial" w:cs="Arial"/>
                <w:b/>
                <w:sz w:val="20"/>
                <w:szCs w:val="20"/>
              </w:rPr>
              <w:t xml:space="preserve">Conclusions </w:t>
            </w:r>
          </w:p>
        </w:tc>
        <w:tc>
          <w:tcPr>
            <w:tcW w:w="4594" w:type="dxa"/>
          </w:tcPr>
          <w:p w14:paraId="5D9C0742" w14:textId="3B84DE2E" w:rsidR="00245D0D" w:rsidRPr="004E794D" w:rsidRDefault="004E4825" w:rsidP="00A30CB3">
            <w:pPr>
              <w:spacing w:before="40" w:after="40"/>
              <w:jc w:val="both"/>
              <w:rPr>
                <w:rFonts w:ascii="Arial" w:hAnsi="Arial" w:cs="Arial"/>
                <w:sz w:val="20"/>
                <w:szCs w:val="20"/>
              </w:rPr>
            </w:pPr>
            <w:r w:rsidRPr="004E794D">
              <w:rPr>
                <w:rFonts w:ascii="Arial" w:hAnsi="Arial" w:cs="Arial"/>
                <w:sz w:val="20"/>
                <w:szCs w:val="20"/>
              </w:rPr>
              <w:t>Mise en évidence des principaux domaines dans lesquels des progrès ont été accomplis et de ceux dans lesquels il convient de redoubler d’efforts et d’intensifier la collaboration afin d’assurer la conservation des espèces migratrices et de leurs habitats</w:t>
            </w:r>
          </w:p>
        </w:tc>
        <w:tc>
          <w:tcPr>
            <w:tcW w:w="2977" w:type="dxa"/>
          </w:tcPr>
          <w:p w14:paraId="45CF4D03" w14:textId="7EC98692" w:rsidR="00245D0D" w:rsidRPr="004E794D" w:rsidRDefault="00245D0D" w:rsidP="00A30CB3">
            <w:pPr>
              <w:spacing w:before="40" w:after="40"/>
              <w:jc w:val="both"/>
              <w:rPr>
                <w:rFonts w:ascii="Arial" w:hAnsi="Arial" w:cs="Arial"/>
                <w:sz w:val="20"/>
                <w:szCs w:val="20"/>
              </w:rPr>
            </w:pPr>
          </w:p>
        </w:tc>
      </w:tr>
    </w:tbl>
    <w:p w14:paraId="7CEEDFF2" w14:textId="6E3DBE87" w:rsidR="00FF2A3B" w:rsidRPr="004E794D" w:rsidRDefault="00FF2A3B">
      <w:pPr>
        <w:rPr>
          <w:rFonts w:ascii="Arial" w:hAnsi="Arial" w:cs="Arial"/>
        </w:rPr>
      </w:pPr>
    </w:p>
    <w:p w14:paraId="5B4A1121" w14:textId="5A721DAA" w:rsidR="002C1348" w:rsidRPr="004E794D" w:rsidRDefault="002C1348" w:rsidP="00A30CB3">
      <w:pPr>
        <w:spacing w:after="0" w:line="240" w:lineRule="auto"/>
        <w:jc w:val="both"/>
        <w:rPr>
          <w:rFonts w:ascii="Arial" w:hAnsi="Arial" w:cs="Arial"/>
        </w:rPr>
      </w:pPr>
      <w:r w:rsidRPr="004E794D">
        <w:rPr>
          <w:rFonts w:ascii="Arial" w:hAnsi="Arial" w:cs="Arial"/>
        </w:rPr>
        <w:lastRenderedPageBreak/>
        <w:t>Une proposition de cadre plus détaillée, comprenant des propositions de jeux de données à prendre en considération et de thématiques spécifiques à aborder, est présentée ci-après. Il convient de préciser qu’en fin de compte, ce sont la disponibilité et la couverture des données qui détermineront les éléments utilisés dans le cadre ; les jeux de données ne sont donc proposés qu’à titre indicatif à ce stade.</w:t>
      </w:r>
    </w:p>
    <w:p w14:paraId="66E8DAB9" w14:textId="77777777" w:rsidR="00A30CB3" w:rsidRPr="004E794D" w:rsidRDefault="00A30CB3" w:rsidP="00A30CB3">
      <w:pPr>
        <w:spacing w:after="0" w:line="240" w:lineRule="auto"/>
        <w:jc w:val="both"/>
        <w:rPr>
          <w:rFonts w:ascii="Arial" w:hAnsi="Arial" w:cs="Arial"/>
        </w:rPr>
      </w:pPr>
    </w:p>
    <w:p w14:paraId="797AE97D" w14:textId="0E1BCE7E" w:rsidR="00AD778F" w:rsidRPr="004E794D" w:rsidRDefault="00FC1CBD" w:rsidP="00A30CB3">
      <w:pPr>
        <w:spacing w:after="0" w:line="240" w:lineRule="auto"/>
        <w:jc w:val="both"/>
        <w:rPr>
          <w:rFonts w:ascii="Arial" w:hAnsi="Arial" w:cs="Arial"/>
        </w:rPr>
      </w:pPr>
      <w:r w:rsidRPr="004E794D">
        <w:rPr>
          <w:rFonts w:ascii="Arial" w:hAnsi="Arial" w:cs="Arial"/>
        </w:rPr>
        <w:t>L’objectif étant de fournir un cadre reproductible, et compte tenu du fait que certains indices n’évoluent pas suffisamment d’un rapport à l’autre pour indiquer une tendance, nous recommandons une utilisation flexible de ce cadre, qui doit être vu comme un ensemble d’options à partir desquelles un sous-ensemble de composantes pourra être déterminé pour chaque rapport. Une telle approche permettra d’ajuster ces documents selon les différents domaines d’intérêt des Parties à la CMS, la disponibilité des données au moment de leur élaboration et le montant du financement fourni pour leur réalisation.</w:t>
      </w:r>
    </w:p>
    <w:p w14:paraId="5BCD5EBC" w14:textId="77777777" w:rsidR="00A30CB3" w:rsidRPr="004E794D" w:rsidRDefault="00A30CB3" w:rsidP="00A30CB3">
      <w:pPr>
        <w:spacing w:after="0" w:line="240" w:lineRule="auto"/>
        <w:jc w:val="both"/>
        <w:rPr>
          <w:rFonts w:ascii="Arial" w:hAnsi="Arial" w:cs="Arial"/>
        </w:rPr>
      </w:pPr>
    </w:p>
    <w:p w14:paraId="5A4D0806" w14:textId="4F92C265" w:rsidR="3A4A69F8" w:rsidRPr="004E794D" w:rsidRDefault="00A30CB3" w:rsidP="004C2357">
      <w:pPr>
        <w:rPr>
          <w:rFonts w:ascii="Arial" w:hAnsi="Arial" w:cs="Arial"/>
          <w:b/>
          <w:bCs/>
        </w:rPr>
      </w:pPr>
      <w:r w:rsidRPr="004E794D">
        <w:rPr>
          <w:rFonts w:ascii="Arial" w:hAnsi="Arial" w:cs="Arial"/>
          <w:b/>
        </w:rPr>
        <w:t>PROPOSITION DE STRUCTURE DES CHAPITRES</w:t>
      </w:r>
    </w:p>
    <w:p w14:paraId="7CAE0FFB" w14:textId="3A7B15C1" w:rsidR="00046A92" w:rsidRPr="004E794D" w:rsidRDefault="00BB4930" w:rsidP="004F7D5F">
      <w:pPr>
        <w:spacing w:after="0" w:line="240" w:lineRule="auto"/>
        <w:jc w:val="both"/>
        <w:rPr>
          <w:rFonts w:ascii="Arial" w:hAnsi="Arial" w:cs="Arial"/>
        </w:rPr>
      </w:pPr>
      <w:r w:rsidRPr="004E794D">
        <w:rPr>
          <w:rFonts w:ascii="Arial" w:hAnsi="Arial" w:cs="Arial"/>
        </w:rPr>
        <w:t>La présente section contient des propositions relatives au contenu de chaque chapitre. Dans la mesure du possible, les données seront présentées sous forme de graphiques afin de renforcer l’effet visuel du rapport et de garantir que les principales statistiques et tendances soient facilement repérables et compréhensibles pour le lecteur. Tout au long du rapport, des exemples portant sur des espèces particulières seront présentés afin d’illustrer concrètement le contenu.</w:t>
      </w:r>
    </w:p>
    <w:p w14:paraId="1EFE5EDD" w14:textId="789C5911" w:rsidR="00A30CB3" w:rsidRPr="004E794D" w:rsidRDefault="00A66ABD" w:rsidP="00A66ABD">
      <w:pPr>
        <w:tabs>
          <w:tab w:val="left" w:pos="6660"/>
        </w:tabs>
        <w:spacing w:after="0" w:line="240" w:lineRule="auto"/>
        <w:jc w:val="both"/>
        <w:rPr>
          <w:rFonts w:ascii="Arial" w:hAnsi="Arial" w:cs="Arial"/>
        </w:rPr>
      </w:pPr>
      <w:r>
        <w:rPr>
          <w:rFonts w:ascii="Arial" w:hAnsi="Arial" w:cs="Arial"/>
        </w:rPr>
        <w:tab/>
      </w:r>
    </w:p>
    <w:p w14:paraId="1DC256E3" w14:textId="3658CC23" w:rsidR="0029058A" w:rsidRPr="004E794D" w:rsidRDefault="0082623C" w:rsidP="004F7D5F">
      <w:pPr>
        <w:spacing w:after="0" w:line="240" w:lineRule="auto"/>
        <w:jc w:val="both"/>
        <w:rPr>
          <w:rFonts w:ascii="Arial" w:hAnsi="Arial" w:cs="Arial"/>
        </w:rPr>
      </w:pPr>
      <w:r w:rsidRPr="004E794D">
        <w:rPr>
          <w:rFonts w:ascii="Arial" w:hAnsi="Arial" w:cs="Arial"/>
        </w:rPr>
        <w:t xml:space="preserve">Les décisions adoptées à la COP13 ont révélé à quel point il importe de mieux comprendre les menaces posées par l’utilisation directe et le commerce des espèces couvertes par l’Annexe I de la CMS, soulignant la nécessité d’examiner l’état de conservation de ces espèces. Il est donc proposé d’axer le premier rapport élaboré en vue de la COP14 sur </w:t>
      </w:r>
      <w:r w:rsidRPr="004E794D">
        <w:rPr>
          <w:rFonts w:ascii="Arial" w:hAnsi="Arial" w:cs="Arial"/>
          <w:b/>
          <w:bCs/>
        </w:rPr>
        <w:t>l’utilisation directe et le commerce</w:t>
      </w:r>
      <w:r w:rsidRPr="004E794D">
        <w:rPr>
          <w:rFonts w:ascii="Arial" w:hAnsi="Arial" w:cs="Arial"/>
        </w:rPr>
        <w:t xml:space="preserve"> (au chapitre « Pressions ») ainsi que sur </w:t>
      </w:r>
      <w:r w:rsidRPr="004E794D">
        <w:rPr>
          <w:rFonts w:ascii="Arial" w:hAnsi="Arial" w:cs="Arial"/>
          <w:b/>
          <w:bCs/>
        </w:rPr>
        <w:t>la recevabilité à l’Annexe I</w:t>
      </w:r>
      <w:r w:rsidRPr="004E794D">
        <w:rPr>
          <w:rFonts w:ascii="Arial" w:hAnsi="Arial" w:cs="Arial"/>
        </w:rPr>
        <w:t xml:space="preserve"> (au chapitre « Situation »).</w:t>
      </w:r>
    </w:p>
    <w:p w14:paraId="079C1DA1" w14:textId="77777777" w:rsidR="00A30CB3" w:rsidRPr="004E794D" w:rsidRDefault="00A30CB3" w:rsidP="00A30CB3">
      <w:pPr>
        <w:spacing w:after="0" w:line="240" w:lineRule="auto"/>
        <w:jc w:val="both"/>
        <w:rPr>
          <w:rFonts w:ascii="Arial" w:hAnsi="Arial" w:cs="Arial"/>
        </w:rPr>
      </w:pPr>
    </w:p>
    <w:p w14:paraId="0446B56E" w14:textId="239B4EE2" w:rsidR="00F2794E" w:rsidRPr="004E794D" w:rsidRDefault="5646FB39" w:rsidP="004F7D5F">
      <w:pPr>
        <w:pStyle w:val="ListParagraph"/>
        <w:numPr>
          <w:ilvl w:val="0"/>
          <w:numId w:val="7"/>
        </w:numPr>
        <w:spacing w:after="0" w:line="240" w:lineRule="auto"/>
        <w:ind w:left="567" w:hanging="567"/>
        <w:contextualSpacing w:val="0"/>
        <w:rPr>
          <w:rFonts w:ascii="Arial" w:hAnsi="Arial" w:cs="Arial"/>
          <w:b/>
          <w:bCs/>
        </w:rPr>
      </w:pPr>
      <w:r w:rsidRPr="004E794D">
        <w:rPr>
          <w:rFonts w:ascii="Arial" w:hAnsi="Arial" w:cs="Arial"/>
          <w:b/>
        </w:rPr>
        <w:t xml:space="preserve">Introduction </w:t>
      </w:r>
    </w:p>
    <w:p w14:paraId="182E088C" w14:textId="77777777" w:rsidR="00A30CB3" w:rsidRPr="004E794D" w:rsidRDefault="00A30CB3" w:rsidP="004F7D5F">
      <w:pPr>
        <w:pStyle w:val="ListParagraph"/>
        <w:spacing w:after="0" w:line="240" w:lineRule="auto"/>
        <w:ind w:left="567"/>
        <w:contextualSpacing w:val="0"/>
        <w:rPr>
          <w:rFonts w:ascii="Arial" w:hAnsi="Arial" w:cs="Arial"/>
          <w:b/>
          <w:bCs/>
        </w:rPr>
      </w:pPr>
    </w:p>
    <w:p w14:paraId="4FFBCA94" w14:textId="7A06736D" w:rsidR="00AE6C35" w:rsidRPr="004E794D" w:rsidRDefault="125EAA24" w:rsidP="004F7D5F">
      <w:pPr>
        <w:pStyle w:val="ListParagraph"/>
        <w:numPr>
          <w:ilvl w:val="1"/>
          <w:numId w:val="7"/>
        </w:numPr>
        <w:spacing w:after="0" w:line="240" w:lineRule="auto"/>
        <w:ind w:left="1134" w:hanging="567"/>
        <w:contextualSpacing w:val="0"/>
        <w:jc w:val="both"/>
        <w:rPr>
          <w:rFonts w:ascii="Arial" w:eastAsiaTheme="minorEastAsia" w:hAnsi="Arial" w:cs="Arial"/>
        </w:rPr>
      </w:pPr>
      <w:r w:rsidRPr="004E794D">
        <w:rPr>
          <w:rFonts w:ascii="Arial" w:hAnsi="Arial" w:cs="Arial"/>
        </w:rPr>
        <w:t xml:space="preserve">Présentation de la portée et des principaux thèmes du rapport. </w:t>
      </w:r>
    </w:p>
    <w:p w14:paraId="6487287D" w14:textId="77777777" w:rsidR="00A30CB3" w:rsidRPr="004E794D" w:rsidRDefault="00A30CB3" w:rsidP="004F7D5F">
      <w:pPr>
        <w:pStyle w:val="ListParagraph"/>
        <w:spacing w:after="0" w:line="240" w:lineRule="auto"/>
        <w:ind w:left="1134"/>
        <w:contextualSpacing w:val="0"/>
        <w:jc w:val="both"/>
        <w:rPr>
          <w:rFonts w:ascii="Arial" w:eastAsiaTheme="minorEastAsia" w:hAnsi="Arial" w:cs="Arial"/>
        </w:rPr>
      </w:pPr>
    </w:p>
    <w:p w14:paraId="0360F9FF" w14:textId="3029220C" w:rsidR="00AE6C35" w:rsidRPr="004E794D" w:rsidRDefault="20B7B5D4" w:rsidP="004F7D5F">
      <w:pPr>
        <w:pStyle w:val="ListParagraph"/>
        <w:numPr>
          <w:ilvl w:val="1"/>
          <w:numId w:val="7"/>
        </w:numPr>
        <w:spacing w:after="0" w:line="240" w:lineRule="auto"/>
        <w:ind w:left="1134" w:hanging="567"/>
        <w:contextualSpacing w:val="0"/>
        <w:jc w:val="both"/>
        <w:rPr>
          <w:rFonts w:ascii="Arial" w:eastAsiaTheme="minorEastAsia" w:hAnsi="Arial" w:cs="Arial"/>
        </w:rPr>
      </w:pPr>
      <w:r w:rsidRPr="004E794D">
        <w:rPr>
          <w:rFonts w:ascii="Arial" w:hAnsi="Arial" w:cs="Arial"/>
        </w:rPr>
        <w:t>Brève introduction concernant la CMS et les espèces couvertes par les Annexes à la Convention, accompagnée d’une définition des principaux termes (par exemple « espèce migratrice »).</w:t>
      </w:r>
    </w:p>
    <w:p w14:paraId="350BE9A5" w14:textId="77777777" w:rsidR="00A30CB3" w:rsidRPr="004E794D" w:rsidRDefault="00A30CB3" w:rsidP="004F7D5F">
      <w:pPr>
        <w:pStyle w:val="ListParagraph"/>
        <w:spacing w:after="0" w:line="240" w:lineRule="auto"/>
        <w:ind w:left="1134"/>
        <w:contextualSpacing w:val="0"/>
        <w:jc w:val="both"/>
        <w:rPr>
          <w:rFonts w:ascii="Arial" w:eastAsiaTheme="minorEastAsia" w:hAnsi="Arial" w:cs="Arial"/>
        </w:rPr>
      </w:pPr>
    </w:p>
    <w:p w14:paraId="0F3CB28F" w14:textId="250F3D21" w:rsidR="308C192B" w:rsidRPr="004E794D" w:rsidRDefault="00CF2849" w:rsidP="004F7D5F">
      <w:pPr>
        <w:pStyle w:val="ListParagraph"/>
        <w:numPr>
          <w:ilvl w:val="1"/>
          <w:numId w:val="7"/>
        </w:numPr>
        <w:spacing w:after="0" w:line="240" w:lineRule="auto"/>
        <w:ind w:left="1134" w:hanging="567"/>
        <w:contextualSpacing w:val="0"/>
        <w:jc w:val="both"/>
        <w:rPr>
          <w:rFonts w:ascii="Arial" w:eastAsiaTheme="minorEastAsia" w:hAnsi="Arial" w:cs="Arial"/>
        </w:rPr>
      </w:pPr>
      <w:r w:rsidRPr="004E794D">
        <w:rPr>
          <w:rFonts w:ascii="Arial" w:hAnsi="Arial" w:cs="Arial"/>
        </w:rPr>
        <w:t>Contexte, objectifs et justification d’un rapport sur la « situation des espèces migratrices », et mise en relation avec des initiatives plus générales de préservation de la biodiversité.</w:t>
      </w:r>
    </w:p>
    <w:p w14:paraId="54A8DAD4" w14:textId="77777777" w:rsidR="00A30CB3" w:rsidRPr="004E794D" w:rsidRDefault="00A30CB3" w:rsidP="004F7D5F">
      <w:pPr>
        <w:pStyle w:val="ListParagraph"/>
        <w:spacing w:after="0" w:line="240" w:lineRule="auto"/>
        <w:ind w:left="1134"/>
        <w:contextualSpacing w:val="0"/>
        <w:jc w:val="both"/>
        <w:rPr>
          <w:rFonts w:ascii="Arial" w:eastAsiaTheme="minorEastAsia" w:hAnsi="Arial" w:cs="Arial"/>
        </w:rPr>
      </w:pPr>
    </w:p>
    <w:p w14:paraId="3A65D0D3" w14:textId="2B2BE17C" w:rsidR="00F4337F" w:rsidRPr="004E794D" w:rsidRDefault="0F0CCFC4" w:rsidP="004F7D5F">
      <w:pPr>
        <w:pStyle w:val="ListParagraph"/>
        <w:numPr>
          <w:ilvl w:val="1"/>
          <w:numId w:val="7"/>
        </w:numPr>
        <w:spacing w:after="0" w:line="240" w:lineRule="auto"/>
        <w:ind w:left="1134" w:hanging="567"/>
        <w:contextualSpacing w:val="0"/>
        <w:jc w:val="both"/>
        <w:rPr>
          <w:rFonts w:ascii="Arial" w:eastAsiaTheme="minorEastAsia" w:hAnsi="Arial" w:cs="Arial"/>
        </w:rPr>
      </w:pPr>
      <w:r w:rsidRPr="004E794D">
        <w:rPr>
          <w:rFonts w:ascii="Arial" w:hAnsi="Arial" w:cs="Arial"/>
        </w:rPr>
        <w:t>Encadré présentant l’importance des espèces migratrices.</w:t>
      </w:r>
    </w:p>
    <w:p w14:paraId="4D761987" w14:textId="77777777" w:rsidR="00A57EF0" w:rsidRPr="004E794D" w:rsidRDefault="00A57EF0" w:rsidP="004F7D5F">
      <w:pPr>
        <w:pStyle w:val="ListParagraph"/>
        <w:spacing w:after="0" w:line="240" w:lineRule="auto"/>
        <w:ind w:left="1440"/>
        <w:contextualSpacing w:val="0"/>
        <w:jc w:val="both"/>
        <w:rPr>
          <w:rFonts w:ascii="Arial" w:eastAsiaTheme="minorEastAsia" w:hAnsi="Arial" w:cs="Arial"/>
        </w:rPr>
      </w:pPr>
    </w:p>
    <w:p w14:paraId="20BB399E" w14:textId="6E5D89AF" w:rsidR="4B89FE72" w:rsidRPr="004E794D" w:rsidRDefault="4B89FE72" w:rsidP="00A30CB3">
      <w:pPr>
        <w:pStyle w:val="ListParagraph"/>
        <w:numPr>
          <w:ilvl w:val="0"/>
          <w:numId w:val="7"/>
        </w:numPr>
        <w:ind w:left="567" w:hanging="567"/>
        <w:rPr>
          <w:rFonts w:ascii="Arial" w:hAnsi="Arial" w:cs="Arial"/>
          <w:b/>
          <w:bCs/>
        </w:rPr>
      </w:pPr>
      <w:r w:rsidRPr="004E794D">
        <w:rPr>
          <w:rFonts w:ascii="Arial" w:hAnsi="Arial" w:cs="Arial"/>
          <w:b/>
        </w:rPr>
        <w:t xml:space="preserve">Situation – État de conservation des espèces inscrites à la CMS </w:t>
      </w:r>
    </w:p>
    <w:p w14:paraId="1577DE69" w14:textId="77777777" w:rsidR="00A30CB3" w:rsidRPr="004E794D" w:rsidRDefault="00A30CB3" w:rsidP="00A30CB3">
      <w:pPr>
        <w:pStyle w:val="ListParagraph"/>
        <w:ind w:left="567"/>
        <w:rPr>
          <w:rFonts w:ascii="Arial" w:hAnsi="Arial" w:cs="Arial"/>
          <w:b/>
          <w:bCs/>
        </w:rPr>
      </w:pPr>
    </w:p>
    <w:p w14:paraId="184CA0C2" w14:textId="3AC62765" w:rsidR="206D51BD" w:rsidRPr="004E794D" w:rsidRDefault="00D61806" w:rsidP="004F7D5F">
      <w:pPr>
        <w:pStyle w:val="ListParagraph"/>
        <w:numPr>
          <w:ilvl w:val="1"/>
          <w:numId w:val="2"/>
        </w:numPr>
        <w:spacing w:after="40" w:line="240" w:lineRule="auto"/>
        <w:ind w:left="1134" w:hanging="567"/>
        <w:contextualSpacing w:val="0"/>
        <w:jc w:val="both"/>
        <w:rPr>
          <w:rFonts w:ascii="Arial" w:hAnsi="Arial" w:cs="Arial"/>
        </w:rPr>
      </w:pPr>
      <w:r w:rsidRPr="004E794D">
        <w:rPr>
          <w:rFonts w:ascii="Arial" w:hAnsi="Arial" w:cs="Arial"/>
        </w:rPr>
        <w:t>Aperçu de l’état de conservation et des tendances des populations :</w:t>
      </w:r>
    </w:p>
    <w:p w14:paraId="2C8CDFCC" w14:textId="6E6CAE09" w:rsidR="00E7663D" w:rsidRPr="004E794D" w:rsidRDefault="0067188F" w:rsidP="004F7D5F">
      <w:pPr>
        <w:pStyle w:val="ListParagraph"/>
        <w:numPr>
          <w:ilvl w:val="2"/>
          <w:numId w:val="2"/>
        </w:numPr>
        <w:spacing w:after="40" w:line="240" w:lineRule="auto"/>
        <w:contextualSpacing w:val="0"/>
        <w:jc w:val="both"/>
        <w:rPr>
          <w:rFonts w:ascii="Arial" w:hAnsi="Arial" w:cs="Arial"/>
        </w:rPr>
      </w:pPr>
      <w:r w:rsidRPr="004E794D">
        <w:rPr>
          <w:rFonts w:ascii="Arial" w:hAnsi="Arial" w:cs="Arial"/>
        </w:rPr>
        <w:t xml:space="preserve">Aperçu visuel de l’état de conservation et des tendances des populations au niveau mondial pour toutes les espèces inscrites à la CMS, classées par annexe et/ou par groupe taxinomique. Source des données : Liste rouge de l’UICN </w:t>
      </w:r>
    </w:p>
    <w:p w14:paraId="3406C2F0" w14:textId="17996D9A" w:rsidR="009353C0" w:rsidRPr="004E794D" w:rsidRDefault="00D33748" w:rsidP="004F7D5F">
      <w:pPr>
        <w:pStyle w:val="ListParagraph"/>
        <w:numPr>
          <w:ilvl w:val="2"/>
          <w:numId w:val="2"/>
        </w:numPr>
        <w:spacing w:after="0" w:line="240" w:lineRule="auto"/>
        <w:contextualSpacing w:val="0"/>
        <w:jc w:val="both"/>
        <w:rPr>
          <w:rFonts w:ascii="Arial" w:eastAsiaTheme="minorEastAsia" w:hAnsi="Arial" w:cs="Arial"/>
        </w:rPr>
      </w:pPr>
      <w:r w:rsidRPr="004E794D">
        <w:rPr>
          <w:rFonts w:ascii="Arial" w:hAnsi="Arial" w:cs="Arial"/>
          <w:b/>
          <w:bCs/>
        </w:rPr>
        <w:t>Encadré :</w:t>
      </w:r>
      <w:r w:rsidRPr="004E794D">
        <w:rPr>
          <w:rFonts w:ascii="Arial" w:hAnsi="Arial" w:cs="Arial"/>
        </w:rPr>
        <w:t xml:space="preserve"> État de conservation dans les États de l’aire de répartition des espèces couvertes par l’Annexe I et classées au niveau de leurs populations. Source des données : Listes rouges nationales (selon la disponibilité des données)</w:t>
      </w:r>
    </w:p>
    <w:p w14:paraId="1493C707" w14:textId="60B26AEA" w:rsidR="004F7D5F" w:rsidRPr="004E794D" w:rsidRDefault="004F7D5F" w:rsidP="004F7D5F">
      <w:pPr>
        <w:pStyle w:val="ListParagraph"/>
        <w:spacing w:after="0" w:line="240" w:lineRule="auto"/>
        <w:ind w:left="2160"/>
        <w:contextualSpacing w:val="0"/>
        <w:rPr>
          <w:rFonts w:ascii="Arial" w:eastAsiaTheme="minorEastAsia" w:hAnsi="Arial" w:cs="Arial"/>
        </w:rPr>
      </w:pPr>
      <w:r w:rsidRPr="004E794D">
        <w:rPr>
          <w:rFonts w:ascii="Arial" w:eastAsiaTheme="minorEastAsia" w:hAnsi="Arial" w:cs="Arial"/>
        </w:rPr>
        <w:br w:type="page"/>
      </w:r>
    </w:p>
    <w:p w14:paraId="37BC84AD" w14:textId="77777777" w:rsidR="00C4121E" w:rsidRPr="004E794D" w:rsidRDefault="00C4121E" w:rsidP="004F7D5F">
      <w:pPr>
        <w:pStyle w:val="ListParagraph"/>
        <w:spacing w:after="0" w:line="240" w:lineRule="auto"/>
        <w:ind w:left="2160"/>
        <w:contextualSpacing w:val="0"/>
        <w:rPr>
          <w:rFonts w:ascii="Arial" w:eastAsiaTheme="minorEastAsia" w:hAnsi="Arial" w:cs="Arial"/>
        </w:rPr>
      </w:pPr>
    </w:p>
    <w:p w14:paraId="5CFA02F0" w14:textId="1E1B6266" w:rsidR="1CE6DC1B" w:rsidRPr="004E794D" w:rsidRDefault="1CE6DC1B" w:rsidP="004F7D5F">
      <w:pPr>
        <w:pStyle w:val="ListParagraph"/>
        <w:numPr>
          <w:ilvl w:val="1"/>
          <w:numId w:val="2"/>
        </w:numPr>
        <w:spacing w:after="40" w:line="240" w:lineRule="auto"/>
        <w:ind w:left="1134" w:hanging="567"/>
        <w:contextualSpacing w:val="0"/>
        <w:jc w:val="both"/>
        <w:rPr>
          <w:rFonts w:ascii="Arial" w:hAnsi="Arial" w:cs="Arial"/>
        </w:rPr>
      </w:pPr>
      <w:r w:rsidRPr="004E794D">
        <w:rPr>
          <w:rFonts w:ascii="Arial" w:hAnsi="Arial" w:cs="Arial"/>
        </w:rPr>
        <w:t>Tendances de l’état de conservation et de l’abondance des populations d’espèces migratrices :</w:t>
      </w:r>
    </w:p>
    <w:p w14:paraId="60F85F04" w14:textId="704A2CED" w:rsidR="00726295" w:rsidRPr="004E794D" w:rsidRDefault="00726295" w:rsidP="004F7D5F">
      <w:pPr>
        <w:pStyle w:val="ListParagraph"/>
        <w:numPr>
          <w:ilvl w:val="2"/>
          <w:numId w:val="2"/>
        </w:numPr>
        <w:spacing w:after="40" w:line="240" w:lineRule="auto"/>
        <w:ind w:left="1701" w:hanging="284"/>
        <w:contextualSpacing w:val="0"/>
        <w:jc w:val="both"/>
        <w:rPr>
          <w:rFonts w:ascii="Arial" w:hAnsi="Arial" w:cs="Arial"/>
        </w:rPr>
      </w:pPr>
      <w:r w:rsidRPr="004E794D">
        <w:rPr>
          <w:rFonts w:ascii="Arial" w:hAnsi="Arial" w:cs="Arial"/>
          <w:b/>
          <w:bCs/>
        </w:rPr>
        <w:t>Encadré</w:t>
      </w:r>
      <w:r w:rsidRPr="004E794D">
        <w:rPr>
          <w:rFonts w:ascii="Arial" w:hAnsi="Arial" w:cs="Arial"/>
          <w:b/>
        </w:rPr>
        <w:t xml:space="preserve"> : </w:t>
      </w:r>
      <w:r w:rsidRPr="004E794D">
        <w:rPr>
          <w:rFonts w:ascii="Arial" w:hAnsi="Arial" w:cs="Arial"/>
        </w:rPr>
        <w:t>Introduction à l’indice de la Liste rouge pour les espèces migratrices et à l’indice Planète Vivante pour les espèces migratrices.</w:t>
      </w:r>
    </w:p>
    <w:p w14:paraId="136931EC" w14:textId="12636717" w:rsidR="636B3293" w:rsidRPr="004E794D" w:rsidRDefault="00AE4EBF" w:rsidP="004F7D5F">
      <w:pPr>
        <w:pStyle w:val="ListParagraph"/>
        <w:numPr>
          <w:ilvl w:val="2"/>
          <w:numId w:val="2"/>
        </w:numPr>
        <w:spacing w:after="40" w:line="240" w:lineRule="auto"/>
        <w:ind w:left="1701" w:hanging="284"/>
        <w:contextualSpacing w:val="0"/>
        <w:jc w:val="both"/>
        <w:rPr>
          <w:rFonts w:ascii="Arial" w:hAnsi="Arial" w:cs="Arial"/>
        </w:rPr>
      </w:pPr>
      <w:r w:rsidRPr="004E794D">
        <w:rPr>
          <w:rFonts w:ascii="Arial" w:hAnsi="Arial" w:cs="Arial"/>
        </w:rPr>
        <w:t xml:space="preserve">Présentation visuelle des données relatives à ces deux indices de manière à illustrer respectivement les tendances du risque d’extinction et de l’abondance des populations au fil du temps pour les espèces suivantes (la source des données précise pour chaque catégorie reste à déterminer) : </w:t>
      </w:r>
    </w:p>
    <w:p w14:paraId="6013E216" w14:textId="31E97522" w:rsidR="00A01803" w:rsidRPr="004E794D" w:rsidRDefault="0046237C" w:rsidP="004F7D5F">
      <w:pPr>
        <w:pStyle w:val="ListParagraph"/>
        <w:numPr>
          <w:ilvl w:val="3"/>
          <w:numId w:val="2"/>
        </w:numPr>
        <w:spacing w:after="40" w:line="240" w:lineRule="auto"/>
        <w:ind w:left="2269" w:hanging="284"/>
        <w:contextualSpacing w:val="0"/>
        <w:jc w:val="both"/>
        <w:rPr>
          <w:rFonts w:ascii="Arial" w:hAnsi="Arial" w:cs="Arial"/>
        </w:rPr>
      </w:pPr>
      <w:r w:rsidRPr="004E794D">
        <w:rPr>
          <w:rFonts w:ascii="Arial" w:hAnsi="Arial" w:cs="Arial"/>
        </w:rPr>
        <w:t>Toutes les espèces migratrices et les espèces inscrites à la CMS au niveau mondial ;</w:t>
      </w:r>
    </w:p>
    <w:p w14:paraId="2CCA1B62" w14:textId="4EAF914B" w:rsidR="000854F3" w:rsidRPr="004E794D" w:rsidRDefault="00111786" w:rsidP="004F7D5F">
      <w:pPr>
        <w:pStyle w:val="ListParagraph"/>
        <w:numPr>
          <w:ilvl w:val="3"/>
          <w:numId w:val="2"/>
        </w:numPr>
        <w:spacing w:after="40" w:line="240" w:lineRule="auto"/>
        <w:ind w:left="2269" w:hanging="284"/>
        <w:contextualSpacing w:val="0"/>
        <w:jc w:val="both"/>
        <w:rPr>
          <w:rFonts w:ascii="Arial" w:eastAsiaTheme="minorEastAsia" w:hAnsi="Arial" w:cs="Arial"/>
        </w:rPr>
      </w:pPr>
      <w:r w:rsidRPr="004E794D">
        <w:rPr>
          <w:rFonts w:ascii="Arial" w:hAnsi="Arial" w:cs="Arial"/>
        </w:rPr>
        <w:t>Espèces migratrices et espèces inscrites à la CMS, classées par région ;</w:t>
      </w:r>
    </w:p>
    <w:p w14:paraId="015865F7" w14:textId="3A8BC524" w:rsidR="00581DB4" w:rsidRPr="004E794D" w:rsidRDefault="00FA2697" w:rsidP="004F7D5F">
      <w:pPr>
        <w:pStyle w:val="ListParagraph"/>
        <w:numPr>
          <w:ilvl w:val="3"/>
          <w:numId w:val="2"/>
        </w:numPr>
        <w:spacing w:after="0" w:line="240" w:lineRule="auto"/>
        <w:ind w:left="2269" w:hanging="284"/>
        <w:contextualSpacing w:val="0"/>
        <w:jc w:val="both"/>
        <w:rPr>
          <w:rFonts w:ascii="Arial" w:hAnsi="Arial" w:cs="Arial"/>
        </w:rPr>
      </w:pPr>
      <w:r w:rsidRPr="004E794D">
        <w:rPr>
          <w:rFonts w:ascii="Arial" w:hAnsi="Arial" w:cs="Arial"/>
        </w:rPr>
        <w:t>Espèces migratrices et espèces inscrites à la CMS, classées par groupe taxinomique.</w:t>
      </w:r>
    </w:p>
    <w:p w14:paraId="698D0BB8" w14:textId="77777777" w:rsidR="00E7663D" w:rsidRPr="004E794D" w:rsidRDefault="00E7663D" w:rsidP="004F7D5F">
      <w:pPr>
        <w:pStyle w:val="ListParagraph"/>
        <w:spacing w:after="0" w:line="240" w:lineRule="auto"/>
        <w:ind w:left="2269" w:hanging="284"/>
        <w:contextualSpacing w:val="0"/>
        <w:jc w:val="both"/>
        <w:rPr>
          <w:rFonts w:ascii="Arial" w:eastAsiaTheme="minorEastAsia" w:hAnsi="Arial" w:cs="Arial"/>
        </w:rPr>
      </w:pPr>
    </w:p>
    <w:p w14:paraId="4F4E853B" w14:textId="092D0957" w:rsidR="006333BB" w:rsidRPr="004E794D" w:rsidRDefault="00425C62" w:rsidP="004F7D5F">
      <w:pPr>
        <w:pStyle w:val="ListParagraph"/>
        <w:numPr>
          <w:ilvl w:val="1"/>
          <w:numId w:val="2"/>
        </w:numPr>
        <w:spacing w:after="0" w:line="240" w:lineRule="auto"/>
        <w:ind w:left="1134" w:hanging="567"/>
        <w:contextualSpacing w:val="0"/>
        <w:jc w:val="both"/>
        <w:rPr>
          <w:rFonts w:ascii="Arial" w:eastAsiaTheme="minorEastAsia" w:hAnsi="Arial" w:cs="Arial"/>
        </w:rPr>
      </w:pPr>
      <w:r w:rsidRPr="004E794D">
        <w:rPr>
          <w:rFonts w:ascii="Arial" w:hAnsi="Arial" w:cs="Arial"/>
          <w:b/>
          <w:bCs/>
        </w:rPr>
        <w:t>Encadré</w:t>
      </w:r>
      <w:r w:rsidRPr="004E794D">
        <w:rPr>
          <w:rFonts w:ascii="Arial" w:hAnsi="Arial" w:cs="Arial"/>
        </w:rPr>
        <w:t xml:space="preserve"> fournissant une évaluation plus détaillée d’un groupe taxinomique donné et/ou d’une région géographique donnée à partir des résultats des analyses susmentionnées, précisant par exemple d’éventuelles évolutions notables de l’état de conservation et examinant les facteurs possibles du déclin des populations.</w:t>
      </w:r>
    </w:p>
    <w:p w14:paraId="1FCC00F6" w14:textId="77777777" w:rsidR="004F7D5F" w:rsidRPr="004E794D" w:rsidRDefault="004F7D5F" w:rsidP="004F7D5F">
      <w:pPr>
        <w:pStyle w:val="ListParagraph"/>
        <w:spacing w:after="0" w:line="240" w:lineRule="auto"/>
        <w:ind w:left="1134"/>
        <w:contextualSpacing w:val="0"/>
        <w:jc w:val="both"/>
        <w:rPr>
          <w:rFonts w:ascii="Arial" w:eastAsiaTheme="minorEastAsia" w:hAnsi="Arial" w:cs="Arial"/>
        </w:rPr>
      </w:pPr>
    </w:p>
    <w:p w14:paraId="035D7E96" w14:textId="1E148CFF" w:rsidR="7C22C7AA" w:rsidRPr="004E794D" w:rsidRDefault="7C22C7AA" w:rsidP="004F7D5F">
      <w:pPr>
        <w:pStyle w:val="ListParagraph"/>
        <w:numPr>
          <w:ilvl w:val="1"/>
          <w:numId w:val="2"/>
        </w:numPr>
        <w:spacing w:after="0" w:line="240" w:lineRule="auto"/>
        <w:ind w:left="1134" w:hanging="567"/>
        <w:contextualSpacing w:val="0"/>
        <w:jc w:val="both"/>
        <w:rPr>
          <w:rFonts w:ascii="Arial" w:eastAsiaTheme="minorEastAsia" w:hAnsi="Arial" w:cs="Arial"/>
        </w:rPr>
      </w:pPr>
      <w:r w:rsidRPr="004E794D">
        <w:rPr>
          <w:rFonts w:ascii="Arial" w:hAnsi="Arial" w:cs="Arial"/>
          <w:b/>
          <w:bCs/>
          <w:u w:val="single"/>
        </w:rPr>
        <w:t>Mise en lumière :</w:t>
      </w:r>
      <w:r w:rsidRPr="004E794D">
        <w:rPr>
          <w:rFonts w:ascii="Arial" w:hAnsi="Arial" w:cs="Arial"/>
        </w:rPr>
        <w:t xml:space="preserve"> Synthèse des résultats de l’examen de la recevabilité aux listes actuelles de l’Annexe I.</w:t>
      </w:r>
    </w:p>
    <w:p w14:paraId="508C89D2" w14:textId="77777777" w:rsidR="006B7BBB" w:rsidRPr="004E794D" w:rsidRDefault="006B7BBB" w:rsidP="006B7BBB">
      <w:pPr>
        <w:pStyle w:val="ListParagraph"/>
        <w:ind w:left="1440"/>
        <w:rPr>
          <w:rFonts w:ascii="Arial" w:eastAsiaTheme="minorEastAsia" w:hAnsi="Arial" w:cs="Arial"/>
        </w:rPr>
      </w:pPr>
    </w:p>
    <w:p w14:paraId="57846F82" w14:textId="79092919" w:rsidR="30B29382" w:rsidRPr="004E794D" w:rsidRDefault="30B29382" w:rsidP="004F7D5F">
      <w:pPr>
        <w:pStyle w:val="ListParagraph"/>
        <w:keepNext/>
        <w:numPr>
          <w:ilvl w:val="0"/>
          <w:numId w:val="7"/>
        </w:numPr>
        <w:ind w:left="567" w:hanging="567"/>
        <w:rPr>
          <w:rFonts w:ascii="Arial" w:hAnsi="Arial" w:cs="Arial"/>
          <w:b/>
          <w:bCs/>
        </w:rPr>
      </w:pPr>
      <w:r w:rsidRPr="004E794D">
        <w:rPr>
          <w:rFonts w:ascii="Arial" w:hAnsi="Arial" w:cs="Arial"/>
          <w:b/>
        </w:rPr>
        <w:t>Pressions – Menaces pesant sur les espèces inscrites à la CMS et sur leurs habitats</w:t>
      </w:r>
    </w:p>
    <w:p w14:paraId="6F7AA33C" w14:textId="77777777" w:rsidR="004F7D5F" w:rsidRPr="004E794D" w:rsidRDefault="004F7D5F" w:rsidP="004F7D5F">
      <w:pPr>
        <w:pStyle w:val="ListParagraph"/>
        <w:keepNext/>
        <w:ind w:left="567"/>
        <w:rPr>
          <w:rFonts w:ascii="Arial" w:hAnsi="Arial" w:cs="Arial"/>
          <w:b/>
          <w:bCs/>
        </w:rPr>
      </w:pPr>
    </w:p>
    <w:p w14:paraId="00F68025" w14:textId="78FBBE90" w:rsidR="61774D22" w:rsidRPr="004E794D" w:rsidRDefault="00CE7C83" w:rsidP="004F7D5F">
      <w:pPr>
        <w:pStyle w:val="ListParagraph"/>
        <w:numPr>
          <w:ilvl w:val="1"/>
          <w:numId w:val="8"/>
        </w:numPr>
        <w:spacing w:after="40" w:line="240" w:lineRule="auto"/>
        <w:ind w:left="1134" w:hanging="567"/>
        <w:contextualSpacing w:val="0"/>
        <w:jc w:val="both"/>
        <w:rPr>
          <w:rFonts w:ascii="Arial" w:hAnsi="Arial" w:cs="Arial"/>
        </w:rPr>
      </w:pPr>
      <w:r w:rsidRPr="004E794D">
        <w:rPr>
          <w:rFonts w:ascii="Arial" w:hAnsi="Arial" w:cs="Arial"/>
        </w:rPr>
        <w:t>Aperçu des facteurs de déclin des espèces migratrices :</w:t>
      </w:r>
    </w:p>
    <w:p w14:paraId="5CE16CE7" w14:textId="6C5516A0" w:rsidR="739BA5FF" w:rsidRPr="004E794D" w:rsidRDefault="00AA5340" w:rsidP="004F7D5F">
      <w:pPr>
        <w:pStyle w:val="ListParagraph"/>
        <w:numPr>
          <w:ilvl w:val="2"/>
          <w:numId w:val="2"/>
        </w:numPr>
        <w:spacing w:after="40" w:line="240" w:lineRule="auto"/>
        <w:ind w:left="1701" w:hanging="283"/>
        <w:contextualSpacing w:val="0"/>
        <w:jc w:val="both"/>
        <w:rPr>
          <w:rFonts w:ascii="Arial" w:hAnsi="Arial" w:cs="Arial"/>
        </w:rPr>
      </w:pPr>
      <w:r w:rsidRPr="004E794D">
        <w:rPr>
          <w:rFonts w:ascii="Arial" w:hAnsi="Arial" w:cs="Arial"/>
        </w:rPr>
        <w:t xml:space="preserve">Illustration synthétique des </w:t>
      </w:r>
      <w:r w:rsidRPr="004E794D">
        <w:rPr>
          <w:rFonts w:ascii="Arial" w:hAnsi="Arial" w:cs="Arial"/>
          <w:b/>
          <w:bCs/>
        </w:rPr>
        <w:t>principales menaces</w:t>
      </w:r>
      <w:r w:rsidRPr="004E794D">
        <w:rPr>
          <w:rFonts w:ascii="Arial" w:hAnsi="Arial" w:cs="Arial"/>
        </w:rPr>
        <w:t xml:space="preserve"> pesant sur les </w:t>
      </w:r>
      <w:r w:rsidRPr="004E794D">
        <w:rPr>
          <w:rFonts w:ascii="Arial" w:hAnsi="Arial" w:cs="Arial"/>
          <w:b/>
          <w:bCs/>
        </w:rPr>
        <w:t>espèces inscrites à la CMS</w:t>
      </w:r>
      <w:r w:rsidRPr="004E794D">
        <w:rPr>
          <w:rFonts w:ascii="Arial" w:hAnsi="Arial" w:cs="Arial"/>
        </w:rPr>
        <w:t xml:space="preserve"> (classées par groupe taxinomique). Source des données : Liste rouge de l’UICN </w:t>
      </w:r>
    </w:p>
    <w:p w14:paraId="481E3F80" w14:textId="23B95DE8" w:rsidR="72808EFB" w:rsidRPr="004E794D" w:rsidRDefault="00B928E0" w:rsidP="004F7D5F">
      <w:pPr>
        <w:pStyle w:val="ListParagraph"/>
        <w:numPr>
          <w:ilvl w:val="2"/>
          <w:numId w:val="2"/>
        </w:numPr>
        <w:spacing w:after="0" w:line="240" w:lineRule="auto"/>
        <w:ind w:left="1701" w:hanging="283"/>
        <w:contextualSpacing w:val="0"/>
        <w:jc w:val="both"/>
        <w:rPr>
          <w:rFonts w:ascii="Arial" w:hAnsi="Arial" w:cs="Arial"/>
        </w:rPr>
      </w:pPr>
      <w:r w:rsidRPr="004E794D">
        <w:rPr>
          <w:rFonts w:ascii="Arial" w:hAnsi="Arial" w:cs="Arial"/>
        </w:rPr>
        <w:t xml:space="preserve">Illustration synthétique des </w:t>
      </w:r>
      <w:r w:rsidRPr="004E794D">
        <w:rPr>
          <w:rFonts w:ascii="Arial" w:hAnsi="Arial" w:cs="Arial"/>
          <w:b/>
          <w:bCs/>
        </w:rPr>
        <w:t>principales menaces</w:t>
      </w:r>
      <w:r w:rsidRPr="004E794D">
        <w:rPr>
          <w:rFonts w:ascii="Arial" w:hAnsi="Arial" w:cs="Arial"/>
        </w:rPr>
        <w:t xml:space="preserve"> pesant sur </w:t>
      </w:r>
      <w:r w:rsidRPr="004E794D">
        <w:rPr>
          <w:rFonts w:ascii="Arial" w:hAnsi="Arial" w:cs="Arial"/>
          <w:b/>
          <w:bCs/>
        </w:rPr>
        <w:t>toutes les</w:t>
      </w:r>
      <w:r w:rsidRPr="004E794D">
        <w:rPr>
          <w:rFonts w:ascii="Arial" w:hAnsi="Arial" w:cs="Arial"/>
        </w:rPr>
        <w:t xml:space="preserve"> </w:t>
      </w:r>
      <w:r w:rsidRPr="004E794D">
        <w:rPr>
          <w:rFonts w:ascii="Arial" w:hAnsi="Arial" w:cs="Arial"/>
          <w:b/>
          <w:bCs/>
        </w:rPr>
        <w:t>espèces migratrices</w:t>
      </w:r>
      <w:r w:rsidRPr="004E794D">
        <w:rPr>
          <w:rFonts w:ascii="Arial" w:hAnsi="Arial" w:cs="Arial"/>
        </w:rPr>
        <w:t xml:space="preserve"> (classées par groupe taxinomique). Source des données : Liste rouge de l’UICN </w:t>
      </w:r>
    </w:p>
    <w:p w14:paraId="1954591D" w14:textId="77777777" w:rsidR="004F7D5F" w:rsidRPr="004E794D" w:rsidRDefault="004F7D5F" w:rsidP="004F7D5F">
      <w:pPr>
        <w:pStyle w:val="ListParagraph"/>
        <w:spacing w:after="0" w:line="240" w:lineRule="auto"/>
        <w:ind w:left="1701"/>
        <w:contextualSpacing w:val="0"/>
        <w:jc w:val="both"/>
        <w:rPr>
          <w:rFonts w:ascii="Arial" w:hAnsi="Arial" w:cs="Arial"/>
        </w:rPr>
      </w:pPr>
    </w:p>
    <w:p w14:paraId="477286B7" w14:textId="230C0FAB" w:rsidR="00D80745" w:rsidRPr="004E794D" w:rsidRDefault="00051E84" w:rsidP="004F7D5F">
      <w:pPr>
        <w:pStyle w:val="ListParagraph"/>
        <w:numPr>
          <w:ilvl w:val="1"/>
          <w:numId w:val="8"/>
        </w:numPr>
        <w:spacing w:after="40" w:line="240" w:lineRule="auto"/>
        <w:ind w:left="1134" w:hanging="567"/>
        <w:contextualSpacing w:val="0"/>
        <w:jc w:val="both"/>
        <w:rPr>
          <w:rFonts w:ascii="Arial" w:hAnsi="Arial" w:cs="Arial"/>
        </w:rPr>
      </w:pPr>
      <w:r w:rsidRPr="004E794D">
        <w:rPr>
          <w:rFonts w:ascii="Arial" w:hAnsi="Arial" w:cs="Arial"/>
        </w:rPr>
        <w:t xml:space="preserve">Examen des menaces pesant sur les </w:t>
      </w:r>
      <w:r w:rsidRPr="004E794D">
        <w:rPr>
          <w:rFonts w:ascii="Arial" w:hAnsi="Arial" w:cs="Arial"/>
          <w:b/>
        </w:rPr>
        <w:t>sites</w:t>
      </w:r>
      <w:r w:rsidRPr="004E794D">
        <w:rPr>
          <w:rFonts w:ascii="Arial" w:hAnsi="Arial" w:cs="Arial"/>
        </w:rPr>
        <w:t xml:space="preserve"> qui revêtent une importance au niveau international pour les espèces migratrices.</w:t>
      </w:r>
    </w:p>
    <w:p w14:paraId="050BF232" w14:textId="17CCED64" w:rsidR="00D8309E" w:rsidRPr="004E794D" w:rsidRDefault="00D8309E" w:rsidP="004F7D5F">
      <w:pPr>
        <w:pStyle w:val="ListParagraph"/>
        <w:numPr>
          <w:ilvl w:val="2"/>
          <w:numId w:val="8"/>
        </w:numPr>
        <w:spacing w:after="0" w:line="240" w:lineRule="auto"/>
        <w:ind w:left="1701" w:hanging="283"/>
        <w:contextualSpacing w:val="0"/>
        <w:jc w:val="both"/>
        <w:rPr>
          <w:rFonts w:ascii="Arial" w:hAnsi="Arial" w:cs="Arial"/>
        </w:rPr>
      </w:pPr>
      <w:r w:rsidRPr="004E794D">
        <w:rPr>
          <w:rFonts w:ascii="Arial" w:hAnsi="Arial" w:cs="Arial"/>
        </w:rPr>
        <w:t>Source des données : Base de données mondiale des zones clés pour la biodiversité</w:t>
      </w:r>
      <w:r w:rsidR="004F7D5F" w:rsidRPr="004E794D">
        <w:rPr>
          <w:rFonts w:ascii="Arial" w:hAnsi="Arial" w:cs="Arial"/>
        </w:rPr>
        <w:t>.</w:t>
      </w:r>
    </w:p>
    <w:p w14:paraId="2BBBE354" w14:textId="77777777" w:rsidR="004F7D5F" w:rsidRPr="004E794D" w:rsidRDefault="004F7D5F" w:rsidP="004F7D5F">
      <w:pPr>
        <w:pStyle w:val="ListParagraph"/>
        <w:spacing w:after="0" w:line="240" w:lineRule="auto"/>
        <w:ind w:left="1701"/>
        <w:contextualSpacing w:val="0"/>
        <w:jc w:val="both"/>
        <w:rPr>
          <w:rFonts w:ascii="Arial" w:hAnsi="Arial" w:cs="Arial"/>
        </w:rPr>
      </w:pPr>
    </w:p>
    <w:p w14:paraId="4755C594" w14:textId="0454E219" w:rsidR="00411E60" w:rsidRPr="004E794D" w:rsidRDefault="1F8DBB0D" w:rsidP="004F7D5F">
      <w:pPr>
        <w:pStyle w:val="ListParagraph"/>
        <w:numPr>
          <w:ilvl w:val="1"/>
          <w:numId w:val="8"/>
        </w:numPr>
        <w:spacing w:after="40" w:line="240" w:lineRule="auto"/>
        <w:ind w:left="1134" w:hanging="567"/>
        <w:contextualSpacing w:val="0"/>
        <w:jc w:val="both"/>
        <w:rPr>
          <w:rFonts w:ascii="Arial" w:hAnsi="Arial" w:cs="Arial"/>
        </w:rPr>
      </w:pPr>
      <w:r w:rsidRPr="004E794D">
        <w:rPr>
          <w:rFonts w:ascii="Arial" w:hAnsi="Arial" w:cs="Arial"/>
          <w:b/>
          <w:bCs/>
          <w:u w:val="single"/>
        </w:rPr>
        <w:t>Mise en lumière</w:t>
      </w:r>
      <w:r w:rsidRPr="004E794D">
        <w:rPr>
          <w:rFonts w:ascii="Arial" w:hAnsi="Arial" w:cs="Arial"/>
        </w:rPr>
        <w:t xml:space="preserve"> de l’incidence </w:t>
      </w:r>
      <w:r w:rsidRPr="004E794D">
        <w:rPr>
          <w:rFonts w:ascii="Arial" w:hAnsi="Arial" w:cs="Arial"/>
          <w:b/>
          <w:bCs/>
        </w:rPr>
        <w:t>de l’utilisation directe et du commerce</w:t>
      </w:r>
      <w:r w:rsidRPr="004E794D">
        <w:rPr>
          <w:rFonts w:ascii="Arial" w:hAnsi="Arial" w:cs="Arial"/>
        </w:rPr>
        <w:t xml:space="preserve"> sur les espèces couvertes par l’Annexe I.</w:t>
      </w:r>
    </w:p>
    <w:p w14:paraId="7A4A582F" w14:textId="2918A899" w:rsidR="00464663" w:rsidRPr="004E794D" w:rsidRDefault="00411E60" w:rsidP="004F7D5F">
      <w:pPr>
        <w:pStyle w:val="ListParagraph"/>
        <w:numPr>
          <w:ilvl w:val="0"/>
          <w:numId w:val="17"/>
        </w:numPr>
        <w:spacing w:after="0" w:line="240" w:lineRule="auto"/>
        <w:ind w:left="1701" w:hanging="283"/>
        <w:contextualSpacing w:val="0"/>
        <w:jc w:val="both"/>
        <w:rPr>
          <w:rFonts w:ascii="Arial" w:hAnsi="Arial" w:cs="Arial"/>
        </w:rPr>
      </w:pPr>
      <w:r w:rsidRPr="004E794D">
        <w:rPr>
          <w:rFonts w:ascii="Arial" w:hAnsi="Arial" w:cs="Arial"/>
        </w:rPr>
        <w:t xml:space="preserve">Synthèse des résultats de l’évaluation rapide des taxons inscrits à l’Annexe I qui a permis de recenser les espèces les plus menacées par l’utilisation directe et le commerce. Gros plan sur les résultats d’une étude sur le commerce et l’utilisation de la viande d’animaux sauvages. </w:t>
      </w:r>
    </w:p>
    <w:p w14:paraId="3208BB0B" w14:textId="77777777" w:rsidR="004F7D5F" w:rsidRPr="004E794D" w:rsidRDefault="004F7D5F" w:rsidP="004F7D5F">
      <w:pPr>
        <w:pStyle w:val="ListParagraph"/>
        <w:spacing w:after="0" w:line="240" w:lineRule="auto"/>
        <w:ind w:left="1701"/>
        <w:contextualSpacing w:val="0"/>
        <w:jc w:val="both"/>
        <w:rPr>
          <w:rFonts w:ascii="Arial" w:hAnsi="Arial" w:cs="Arial"/>
        </w:rPr>
      </w:pPr>
    </w:p>
    <w:p w14:paraId="70E93A2C" w14:textId="279F6D95" w:rsidR="1F8DBB0D" w:rsidRPr="004E794D" w:rsidRDefault="00B0267F" w:rsidP="004F7D5F">
      <w:pPr>
        <w:pStyle w:val="ListParagraph"/>
        <w:spacing w:after="0" w:line="240" w:lineRule="auto"/>
        <w:ind w:left="1418" w:hanging="851"/>
        <w:contextualSpacing w:val="0"/>
        <w:jc w:val="both"/>
        <w:rPr>
          <w:rFonts w:ascii="Arial" w:hAnsi="Arial" w:cs="Arial"/>
          <w:i/>
          <w:iCs/>
        </w:rPr>
      </w:pPr>
      <w:r w:rsidRPr="004E794D">
        <w:rPr>
          <w:rFonts w:ascii="Arial" w:hAnsi="Arial" w:cs="Arial"/>
          <w:i/>
        </w:rPr>
        <w:t>Remarque : la section « Mise en lumière » des prochains rapports sera centrée sur d’autres grandes menaces prioritaires (par exemple la perte d’habitat, la dégradation de l’habitat ou les changements climatiques).</w:t>
      </w:r>
    </w:p>
    <w:p w14:paraId="01AEB4D1" w14:textId="22702E57" w:rsidR="004F7D5F" w:rsidRPr="004E794D" w:rsidRDefault="004F7D5F" w:rsidP="004F7D5F">
      <w:pPr>
        <w:pStyle w:val="ListParagraph"/>
        <w:spacing w:after="0" w:line="240" w:lineRule="auto"/>
        <w:ind w:left="1134" w:hanging="567"/>
        <w:contextualSpacing w:val="0"/>
        <w:jc w:val="both"/>
        <w:rPr>
          <w:rFonts w:ascii="Arial" w:hAnsi="Arial" w:cs="Arial"/>
        </w:rPr>
      </w:pPr>
      <w:r w:rsidRPr="004E794D">
        <w:rPr>
          <w:rFonts w:ascii="Arial" w:hAnsi="Arial" w:cs="Arial"/>
        </w:rPr>
        <w:br w:type="page"/>
      </w:r>
    </w:p>
    <w:p w14:paraId="44AE7B2C" w14:textId="77777777" w:rsidR="006B7BBB" w:rsidRPr="004E794D" w:rsidRDefault="006B7BBB" w:rsidP="004F7D5F">
      <w:pPr>
        <w:pStyle w:val="ListParagraph"/>
        <w:spacing w:after="0" w:line="240" w:lineRule="auto"/>
        <w:ind w:left="1134" w:hanging="567"/>
        <w:contextualSpacing w:val="0"/>
        <w:jc w:val="both"/>
        <w:rPr>
          <w:rFonts w:ascii="Arial" w:hAnsi="Arial" w:cs="Arial"/>
        </w:rPr>
      </w:pPr>
    </w:p>
    <w:p w14:paraId="759FDD63" w14:textId="665F1527" w:rsidR="77D683CF" w:rsidRPr="004E794D" w:rsidRDefault="77D683CF" w:rsidP="004F7D5F">
      <w:pPr>
        <w:pStyle w:val="ListParagraph"/>
        <w:keepNext/>
        <w:numPr>
          <w:ilvl w:val="0"/>
          <w:numId w:val="7"/>
        </w:numPr>
        <w:ind w:left="567" w:hanging="567"/>
        <w:jc w:val="both"/>
        <w:rPr>
          <w:rFonts w:ascii="Arial" w:hAnsi="Arial" w:cs="Arial"/>
          <w:b/>
          <w:bCs/>
        </w:rPr>
      </w:pPr>
      <w:r w:rsidRPr="004E794D">
        <w:rPr>
          <w:rFonts w:ascii="Arial" w:hAnsi="Arial" w:cs="Arial"/>
          <w:b/>
        </w:rPr>
        <w:t>Réactions – Mesures de conservation des espèces inscrites à la CMS et de leurs habitats</w:t>
      </w:r>
    </w:p>
    <w:p w14:paraId="68BB5541" w14:textId="77777777" w:rsidR="004F7D5F" w:rsidRPr="004E794D" w:rsidRDefault="004F7D5F" w:rsidP="004F7D5F">
      <w:pPr>
        <w:pStyle w:val="ListParagraph"/>
        <w:keepNext/>
        <w:ind w:left="567"/>
        <w:jc w:val="both"/>
        <w:rPr>
          <w:rFonts w:ascii="Arial" w:hAnsi="Arial" w:cs="Arial"/>
          <w:b/>
          <w:bCs/>
        </w:rPr>
      </w:pPr>
    </w:p>
    <w:p w14:paraId="0537B177" w14:textId="77777777" w:rsidR="00931668" w:rsidRPr="004E794D" w:rsidRDefault="00477224" w:rsidP="00375C49">
      <w:pPr>
        <w:pStyle w:val="ListParagraph"/>
        <w:numPr>
          <w:ilvl w:val="0"/>
          <w:numId w:val="24"/>
        </w:numPr>
        <w:spacing w:after="40" w:line="240" w:lineRule="auto"/>
        <w:ind w:left="1134" w:hanging="567"/>
        <w:contextualSpacing w:val="0"/>
        <w:jc w:val="both"/>
        <w:rPr>
          <w:rFonts w:ascii="Arial" w:hAnsi="Arial" w:cs="Arial"/>
        </w:rPr>
      </w:pPr>
      <w:r w:rsidRPr="004E794D">
        <w:rPr>
          <w:rFonts w:ascii="Arial" w:hAnsi="Arial" w:cs="Arial"/>
          <w:b/>
        </w:rPr>
        <w:t>La conservation par les actes :</w:t>
      </w:r>
      <w:r w:rsidRPr="004E794D">
        <w:rPr>
          <w:rFonts w:ascii="Arial" w:hAnsi="Arial" w:cs="Arial"/>
        </w:rPr>
        <w:t xml:space="preserve"> </w:t>
      </w:r>
    </w:p>
    <w:p w14:paraId="384B031E" w14:textId="77777777" w:rsidR="00477224" w:rsidRPr="004E794D" w:rsidRDefault="00477224" w:rsidP="00375C49">
      <w:pPr>
        <w:pStyle w:val="ListParagraph"/>
        <w:numPr>
          <w:ilvl w:val="2"/>
          <w:numId w:val="24"/>
        </w:numPr>
        <w:spacing w:after="40" w:line="240" w:lineRule="auto"/>
        <w:ind w:left="1701" w:hanging="283"/>
        <w:contextualSpacing w:val="0"/>
        <w:jc w:val="both"/>
        <w:rPr>
          <w:rFonts w:ascii="Arial" w:hAnsi="Arial" w:cs="Arial"/>
        </w:rPr>
      </w:pPr>
      <w:r w:rsidRPr="004E794D">
        <w:rPr>
          <w:rFonts w:ascii="Arial" w:hAnsi="Arial" w:cs="Arial"/>
        </w:rPr>
        <w:t xml:space="preserve">Présentation d’exemples de </w:t>
      </w:r>
      <w:r w:rsidRPr="004E794D">
        <w:rPr>
          <w:rFonts w:ascii="Arial" w:hAnsi="Arial" w:cs="Arial"/>
          <w:b/>
        </w:rPr>
        <w:t>réussite en matière de conservation</w:t>
      </w:r>
      <w:r w:rsidRPr="004E794D">
        <w:rPr>
          <w:rFonts w:ascii="Arial" w:hAnsi="Arial" w:cs="Arial"/>
        </w:rPr>
        <w:t>. Source des données : études de cas extraites des contributions des Parties à la CMS et d’autres experts</w:t>
      </w:r>
    </w:p>
    <w:p w14:paraId="55038EFC" w14:textId="13358253" w:rsidR="005618E1" w:rsidRPr="004E794D" w:rsidRDefault="005618E1" w:rsidP="00375C49">
      <w:pPr>
        <w:pStyle w:val="ListParagraph"/>
        <w:numPr>
          <w:ilvl w:val="2"/>
          <w:numId w:val="24"/>
        </w:numPr>
        <w:spacing w:after="0" w:line="240" w:lineRule="auto"/>
        <w:ind w:left="1701" w:hanging="283"/>
        <w:contextualSpacing w:val="0"/>
        <w:jc w:val="both"/>
        <w:rPr>
          <w:rFonts w:ascii="Arial" w:hAnsi="Arial" w:cs="Arial"/>
        </w:rPr>
      </w:pPr>
      <w:r w:rsidRPr="004E794D">
        <w:rPr>
          <w:rFonts w:ascii="Arial" w:hAnsi="Arial" w:cs="Arial"/>
          <w:b/>
          <w:bCs/>
        </w:rPr>
        <w:t>Encadré</w:t>
      </w:r>
      <w:r w:rsidRPr="004E794D">
        <w:rPr>
          <w:rFonts w:ascii="Arial" w:hAnsi="Arial" w:cs="Arial"/>
          <w:b/>
        </w:rPr>
        <w:t xml:space="preserve"> : </w:t>
      </w:r>
      <w:r w:rsidRPr="004E794D">
        <w:rPr>
          <w:rFonts w:ascii="Arial" w:hAnsi="Arial" w:cs="Arial"/>
          <w:b/>
          <w:bCs/>
        </w:rPr>
        <w:t>Innovations en matière de suivi des voies de migration.</w:t>
      </w:r>
      <w:r w:rsidRPr="004E794D">
        <w:rPr>
          <w:rFonts w:ascii="Arial" w:hAnsi="Arial" w:cs="Arial"/>
        </w:rPr>
        <w:t xml:space="preserve"> Mise en avant des plateformes en cours de développement (par exemple l’Atlas des oiseaux d’eau migrateurs d’Afrique-Eurasie, le projet « Global </w:t>
      </w:r>
      <w:proofErr w:type="spellStart"/>
      <w:r w:rsidRPr="004E794D">
        <w:rPr>
          <w:rFonts w:ascii="Arial" w:hAnsi="Arial" w:cs="Arial"/>
        </w:rPr>
        <w:t>Swimways</w:t>
      </w:r>
      <w:proofErr w:type="spellEnd"/>
      <w:r w:rsidRPr="004E794D">
        <w:rPr>
          <w:rFonts w:ascii="Arial" w:hAnsi="Arial" w:cs="Arial"/>
        </w:rPr>
        <w:t xml:space="preserve"> » et le projet </w:t>
      </w:r>
      <w:proofErr w:type="spellStart"/>
      <w:r w:rsidRPr="004E794D">
        <w:rPr>
          <w:rFonts w:ascii="Arial" w:hAnsi="Arial" w:cs="Arial"/>
        </w:rPr>
        <w:t>MiCO</w:t>
      </w:r>
      <w:proofErr w:type="spellEnd"/>
      <w:r w:rsidRPr="004E794D">
        <w:rPr>
          <w:rFonts w:ascii="Arial" w:hAnsi="Arial" w:cs="Arial"/>
        </w:rPr>
        <w:t>) dont l’objectif est d’éclairer la prise de décisions en matière de conservation.</w:t>
      </w:r>
    </w:p>
    <w:p w14:paraId="06D57097" w14:textId="77777777" w:rsidR="00375C49" w:rsidRPr="004E794D" w:rsidRDefault="00375C49" w:rsidP="00375C49">
      <w:pPr>
        <w:pStyle w:val="ListParagraph"/>
        <w:spacing w:after="0" w:line="240" w:lineRule="auto"/>
        <w:ind w:left="1701"/>
        <w:contextualSpacing w:val="0"/>
        <w:jc w:val="both"/>
        <w:rPr>
          <w:rFonts w:ascii="Arial" w:hAnsi="Arial" w:cs="Arial"/>
        </w:rPr>
      </w:pPr>
    </w:p>
    <w:p w14:paraId="545032DF" w14:textId="04912C59" w:rsidR="00943932" w:rsidRPr="004E794D" w:rsidRDefault="00007707" w:rsidP="00375C49">
      <w:pPr>
        <w:pStyle w:val="ListParagraph"/>
        <w:numPr>
          <w:ilvl w:val="0"/>
          <w:numId w:val="24"/>
        </w:numPr>
        <w:spacing w:after="40" w:line="240" w:lineRule="auto"/>
        <w:ind w:left="1134" w:hanging="567"/>
        <w:contextualSpacing w:val="0"/>
        <w:jc w:val="both"/>
        <w:rPr>
          <w:rFonts w:ascii="Arial" w:hAnsi="Arial" w:cs="Arial"/>
          <w:b/>
        </w:rPr>
      </w:pPr>
      <w:r w:rsidRPr="004E794D">
        <w:rPr>
          <w:rFonts w:ascii="Arial" w:hAnsi="Arial" w:cs="Arial"/>
          <w:b/>
        </w:rPr>
        <w:t>Mesures de conservation des espèces :</w:t>
      </w:r>
    </w:p>
    <w:p w14:paraId="73FB2261" w14:textId="3BB2B24E" w:rsidR="00943932" w:rsidRPr="004E794D" w:rsidRDefault="002A6461" w:rsidP="00375C49">
      <w:pPr>
        <w:pStyle w:val="ListParagraph"/>
        <w:numPr>
          <w:ilvl w:val="2"/>
          <w:numId w:val="24"/>
        </w:numPr>
        <w:spacing w:after="40" w:line="240" w:lineRule="auto"/>
        <w:ind w:left="1701" w:hanging="283"/>
        <w:contextualSpacing w:val="0"/>
        <w:jc w:val="both"/>
        <w:rPr>
          <w:rFonts w:ascii="Arial" w:hAnsi="Arial" w:cs="Arial"/>
        </w:rPr>
      </w:pPr>
      <w:r w:rsidRPr="004E794D">
        <w:rPr>
          <w:rFonts w:ascii="Arial" w:hAnsi="Arial" w:cs="Arial"/>
        </w:rPr>
        <w:t>Proportion d’espèces migratrices menacées qui sont protégées en vertu des listes de la CMS (pour les groupes taxinomiques pour lesquels des données sont disponibles).</w:t>
      </w:r>
    </w:p>
    <w:p w14:paraId="75609AE4" w14:textId="03BC4215" w:rsidR="005618E1" w:rsidRPr="004E794D" w:rsidRDefault="005618E1" w:rsidP="00375C49">
      <w:pPr>
        <w:pStyle w:val="ListParagraph"/>
        <w:numPr>
          <w:ilvl w:val="2"/>
          <w:numId w:val="24"/>
        </w:numPr>
        <w:spacing w:after="0" w:line="240" w:lineRule="auto"/>
        <w:ind w:left="1701" w:hanging="283"/>
        <w:contextualSpacing w:val="0"/>
        <w:jc w:val="both"/>
        <w:rPr>
          <w:rFonts w:ascii="Arial" w:hAnsi="Arial" w:cs="Arial"/>
        </w:rPr>
      </w:pPr>
      <w:r w:rsidRPr="004E794D">
        <w:rPr>
          <w:rFonts w:ascii="Arial" w:hAnsi="Arial" w:cs="Arial"/>
        </w:rPr>
        <w:t>Proportion d’espèces inscrites à la CMS pour lesquelles la Convention prévoit des mesures de gestion supplémentaires (par exemple des plans d’action, des mémorandums d’accord, etc.).</w:t>
      </w:r>
    </w:p>
    <w:p w14:paraId="683FC551" w14:textId="77777777" w:rsidR="00375C49" w:rsidRPr="004E794D" w:rsidRDefault="00375C49" w:rsidP="00375C49">
      <w:pPr>
        <w:pStyle w:val="ListParagraph"/>
        <w:spacing w:after="0" w:line="240" w:lineRule="auto"/>
        <w:ind w:left="1701"/>
        <w:contextualSpacing w:val="0"/>
        <w:jc w:val="both"/>
        <w:rPr>
          <w:rFonts w:ascii="Arial" w:hAnsi="Arial" w:cs="Arial"/>
        </w:rPr>
      </w:pPr>
    </w:p>
    <w:p w14:paraId="533C37CF" w14:textId="42D6230A" w:rsidR="00943932" w:rsidRPr="004E794D" w:rsidRDefault="00007707" w:rsidP="00375C49">
      <w:pPr>
        <w:pStyle w:val="ListParagraph"/>
        <w:numPr>
          <w:ilvl w:val="0"/>
          <w:numId w:val="24"/>
        </w:numPr>
        <w:spacing w:after="40" w:line="240" w:lineRule="auto"/>
        <w:ind w:left="1134" w:hanging="567"/>
        <w:contextualSpacing w:val="0"/>
        <w:jc w:val="both"/>
        <w:rPr>
          <w:rFonts w:ascii="Arial" w:hAnsi="Arial" w:cs="Arial"/>
          <w:b/>
        </w:rPr>
      </w:pPr>
      <w:r w:rsidRPr="004E794D">
        <w:rPr>
          <w:rFonts w:ascii="Arial" w:hAnsi="Arial" w:cs="Arial"/>
          <w:b/>
        </w:rPr>
        <w:t>Mesures de conservation des principaux habitats :</w:t>
      </w:r>
    </w:p>
    <w:p w14:paraId="5C858419" w14:textId="24AF10A7" w:rsidR="00755A1A" w:rsidRPr="004E794D" w:rsidRDefault="00007707" w:rsidP="00375C49">
      <w:pPr>
        <w:pStyle w:val="ListParagraph"/>
        <w:numPr>
          <w:ilvl w:val="2"/>
          <w:numId w:val="24"/>
        </w:numPr>
        <w:spacing w:after="0" w:line="240" w:lineRule="auto"/>
        <w:ind w:left="1701" w:hanging="283"/>
        <w:contextualSpacing w:val="0"/>
        <w:jc w:val="both"/>
        <w:rPr>
          <w:rFonts w:ascii="Arial" w:hAnsi="Arial" w:cs="Arial"/>
        </w:rPr>
      </w:pPr>
      <w:r w:rsidRPr="004E794D">
        <w:rPr>
          <w:rFonts w:ascii="Arial" w:hAnsi="Arial" w:cs="Arial"/>
        </w:rPr>
        <w:t>Illustration représentant la mesure dans laquelle les zones clés pour la biodiversité importantes pour les espèces migratrices et les espèces inscrites à la CMS sont couvertes par les aires protégées. Source des données : Base de données mondiale sur les zones protégées et base de données mondiale des zones clés pour la biodiversité. Examen des questions liées à la connectivité, dans la mesure du possible.</w:t>
      </w:r>
    </w:p>
    <w:p w14:paraId="6B1E8CC4" w14:textId="77777777" w:rsidR="00375C49" w:rsidRPr="004E794D" w:rsidRDefault="00375C49" w:rsidP="00375C49">
      <w:pPr>
        <w:pStyle w:val="ListParagraph"/>
        <w:spacing w:after="0" w:line="240" w:lineRule="auto"/>
        <w:ind w:left="1701"/>
        <w:contextualSpacing w:val="0"/>
        <w:jc w:val="both"/>
        <w:rPr>
          <w:rFonts w:ascii="Arial" w:hAnsi="Arial" w:cs="Arial"/>
        </w:rPr>
      </w:pPr>
    </w:p>
    <w:p w14:paraId="1A6A1E3B" w14:textId="7EB05A9B" w:rsidR="00007707" w:rsidRPr="004E794D" w:rsidRDefault="00007707" w:rsidP="00375C49">
      <w:pPr>
        <w:pStyle w:val="ListParagraph"/>
        <w:numPr>
          <w:ilvl w:val="0"/>
          <w:numId w:val="24"/>
        </w:numPr>
        <w:spacing w:after="40" w:line="240" w:lineRule="auto"/>
        <w:ind w:left="1134" w:hanging="567"/>
        <w:contextualSpacing w:val="0"/>
        <w:jc w:val="both"/>
        <w:rPr>
          <w:rFonts w:ascii="Arial" w:hAnsi="Arial" w:cs="Arial"/>
          <w:b/>
          <w:bCs/>
        </w:rPr>
      </w:pPr>
      <w:r w:rsidRPr="004E794D">
        <w:rPr>
          <w:rFonts w:ascii="Arial" w:hAnsi="Arial" w:cs="Arial"/>
          <w:b/>
        </w:rPr>
        <w:t>Futures interventions nécessaires pour assurer la conservation des espèces et de leurs habitats :</w:t>
      </w:r>
    </w:p>
    <w:p w14:paraId="7F11F6D3" w14:textId="05ECA53F" w:rsidR="00AA3D17" w:rsidRPr="004E794D" w:rsidRDefault="00854E4A" w:rsidP="00375C49">
      <w:pPr>
        <w:pStyle w:val="ListParagraph"/>
        <w:numPr>
          <w:ilvl w:val="2"/>
          <w:numId w:val="24"/>
        </w:numPr>
        <w:spacing w:after="0" w:line="240" w:lineRule="auto"/>
        <w:ind w:left="1701" w:hanging="283"/>
        <w:contextualSpacing w:val="0"/>
        <w:jc w:val="both"/>
        <w:rPr>
          <w:rFonts w:ascii="Arial" w:hAnsi="Arial" w:cs="Arial"/>
        </w:rPr>
      </w:pPr>
      <w:r w:rsidRPr="004E794D">
        <w:rPr>
          <w:rFonts w:ascii="Arial" w:hAnsi="Arial" w:cs="Arial"/>
        </w:rPr>
        <w:t>Mise en avant des lacunes recensées pour ce qui est de la conservation des espèces migratrices et de leurs habitats (par exemple les espèces/sites qui ne sont actuellement pas suffisamment protégés en vertu des listes de la CMS, des plans d’actions, des aires protégées, etc.).</w:t>
      </w:r>
    </w:p>
    <w:p w14:paraId="1FE97A7C" w14:textId="77777777" w:rsidR="00652A1F" w:rsidRPr="004E794D" w:rsidRDefault="00652A1F" w:rsidP="004F7D5F">
      <w:pPr>
        <w:pStyle w:val="ListParagraph"/>
        <w:spacing w:after="0" w:line="240" w:lineRule="auto"/>
        <w:ind w:left="1440"/>
        <w:contextualSpacing w:val="0"/>
        <w:jc w:val="both"/>
        <w:rPr>
          <w:rFonts w:ascii="Arial" w:hAnsi="Arial" w:cs="Arial"/>
        </w:rPr>
      </w:pPr>
    </w:p>
    <w:p w14:paraId="1C5D427E" w14:textId="3DC075E0" w:rsidR="09FDD2FB" w:rsidRPr="004E794D" w:rsidRDefault="09FDD2FB" w:rsidP="00375C49">
      <w:pPr>
        <w:pStyle w:val="ListParagraph"/>
        <w:keepNext/>
        <w:numPr>
          <w:ilvl w:val="0"/>
          <w:numId w:val="7"/>
        </w:numPr>
        <w:spacing w:after="0" w:line="240" w:lineRule="auto"/>
        <w:ind w:left="567" w:hanging="567"/>
        <w:contextualSpacing w:val="0"/>
        <w:jc w:val="both"/>
        <w:rPr>
          <w:rFonts w:ascii="Arial" w:hAnsi="Arial" w:cs="Arial"/>
          <w:b/>
          <w:bCs/>
        </w:rPr>
      </w:pPr>
      <w:r w:rsidRPr="004E794D">
        <w:rPr>
          <w:rFonts w:ascii="Arial" w:hAnsi="Arial" w:cs="Arial"/>
          <w:b/>
        </w:rPr>
        <w:t>Conclusions et recommandations</w:t>
      </w:r>
    </w:p>
    <w:p w14:paraId="1B76D6DD" w14:textId="77777777" w:rsidR="00375C49" w:rsidRPr="004E794D" w:rsidRDefault="00375C49" w:rsidP="00375C49">
      <w:pPr>
        <w:pStyle w:val="ListParagraph"/>
        <w:keepNext/>
        <w:spacing w:after="0" w:line="240" w:lineRule="auto"/>
        <w:ind w:left="567"/>
        <w:contextualSpacing w:val="0"/>
        <w:jc w:val="both"/>
        <w:rPr>
          <w:rFonts w:ascii="Arial" w:hAnsi="Arial" w:cs="Arial"/>
          <w:b/>
          <w:bCs/>
        </w:rPr>
      </w:pPr>
    </w:p>
    <w:p w14:paraId="781A0F6B" w14:textId="5A1C8880" w:rsidR="00935426" w:rsidRPr="004E794D" w:rsidRDefault="00967C34" w:rsidP="00375C49">
      <w:pPr>
        <w:pStyle w:val="ListParagraph"/>
        <w:numPr>
          <w:ilvl w:val="1"/>
          <w:numId w:val="9"/>
        </w:numPr>
        <w:spacing w:after="0" w:line="240" w:lineRule="auto"/>
        <w:ind w:left="1134" w:hanging="567"/>
        <w:contextualSpacing w:val="0"/>
        <w:jc w:val="both"/>
        <w:rPr>
          <w:rFonts w:ascii="Arial" w:hAnsi="Arial" w:cs="Arial"/>
        </w:rPr>
      </w:pPr>
      <w:r w:rsidRPr="004E794D">
        <w:rPr>
          <w:rFonts w:ascii="Arial" w:hAnsi="Arial" w:cs="Arial"/>
        </w:rPr>
        <w:t>Résumé des principales conclusions du rapport et recensement des principaux domaines auxquels les Parties à la CMS devront accorder davantage d’attention au cours des prochaines années afin de garantir l’obtention de résultats positifs pour les espèces migratrices.</w:t>
      </w:r>
    </w:p>
    <w:sectPr w:rsidR="00935426" w:rsidRPr="004E794D" w:rsidSect="00A30CB3">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AF39F" w14:textId="77777777" w:rsidR="00FC1F9D" w:rsidRDefault="00FC1F9D" w:rsidP="00DD2E25">
      <w:pPr>
        <w:spacing w:after="0" w:line="240" w:lineRule="auto"/>
      </w:pPr>
      <w:r>
        <w:separator/>
      </w:r>
    </w:p>
  </w:endnote>
  <w:endnote w:type="continuationSeparator" w:id="0">
    <w:p w14:paraId="36B1BA4D" w14:textId="77777777" w:rsidR="00FC1F9D" w:rsidRDefault="00FC1F9D" w:rsidP="00DD2E25">
      <w:pPr>
        <w:spacing w:after="0" w:line="240" w:lineRule="auto"/>
      </w:pPr>
      <w:r>
        <w:continuationSeparator/>
      </w:r>
    </w:p>
  </w:endnote>
  <w:endnote w:type="continuationNotice" w:id="1">
    <w:p w14:paraId="7EB6C851" w14:textId="77777777" w:rsidR="00FC1F9D" w:rsidRDefault="00FC1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759188790"/>
      <w:docPartObj>
        <w:docPartGallery w:val="Page Numbers (Bottom of Page)"/>
        <w:docPartUnique/>
      </w:docPartObj>
    </w:sdtPr>
    <w:sdtEndPr>
      <w:rPr>
        <w:noProof/>
      </w:rPr>
    </w:sdtEndPr>
    <w:sdtContent>
      <w:p w14:paraId="17F0308F" w14:textId="59424387" w:rsidR="00A30CB3" w:rsidRPr="00A30CB3" w:rsidRDefault="00A30CB3" w:rsidP="00A30CB3">
        <w:pPr>
          <w:pStyle w:val="Footer"/>
          <w:jc w:val="center"/>
          <w:rPr>
            <w:rFonts w:ascii="Arial" w:hAnsi="Arial" w:cs="Arial"/>
            <w:sz w:val="18"/>
            <w:szCs w:val="18"/>
          </w:rPr>
        </w:pPr>
        <w:r w:rsidRPr="00A30CB3">
          <w:rPr>
            <w:rFonts w:ascii="Arial" w:hAnsi="Arial" w:cs="Arial"/>
            <w:sz w:val="18"/>
            <w:szCs w:val="18"/>
          </w:rPr>
          <w:fldChar w:fldCharType="begin"/>
        </w:r>
        <w:r w:rsidRPr="00A30CB3">
          <w:rPr>
            <w:rFonts w:ascii="Arial" w:hAnsi="Arial" w:cs="Arial"/>
            <w:sz w:val="18"/>
            <w:szCs w:val="18"/>
          </w:rPr>
          <w:instrText xml:space="preserve"> PAGE   \* MERGEFORMAT </w:instrText>
        </w:r>
        <w:r w:rsidRPr="00A30CB3">
          <w:rPr>
            <w:rFonts w:ascii="Arial" w:hAnsi="Arial" w:cs="Arial"/>
            <w:sz w:val="18"/>
            <w:szCs w:val="18"/>
          </w:rPr>
          <w:fldChar w:fldCharType="separate"/>
        </w:r>
        <w:r w:rsidRPr="00A30CB3">
          <w:rPr>
            <w:rFonts w:ascii="Arial" w:hAnsi="Arial" w:cs="Arial"/>
            <w:noProof/>
            <w:sz w:val="18"/>
            <w:szCs w:val="18"/>
          </w:rPr>
          <w:t>2</w:t>
        </w:r>
        <w:r w:rsidRPr="00A30CB3">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A92E" w14:textId="77777777" w:rsidR="004E794D" w:rsidRDefault="004E7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F341" w14:textId="77777777" w:rsidR="004E794D" w:rsidRDefault="004E7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ECE7E" w14:textId="77777777" w:rsidR="00FC1F9D" w:rsidRDefault="00FC1F9D" w:rsidP="00DD2E25">
      <w:pPr>
        <w:spacing w:after="0" w:line="240" w:lineRule="auto"/>
      </w:pPr>
      <w:r>
        <w:separator/>
      </w:r>
    </w:p>
  </w:footnote>
  <w:footnote w:type="continuationSeparator" w:id="0">
    <w:p w14:paraId="37049A0D" w14:textId="77777777" w:rsidR="00FC1F9D" w:rsidRDefault="00FC1F9D" w:rsidP="00DD2E25">
      <w:pPr>
        <w:spacing w:after="0" w:line="240" w:lineRule="auto"/>
      </w:pPr>
      <w:r>
        <w:continuationSeparator/>
      </w:r>
    </w:p>
  </w:footnote>
  <w:footnote w:type="continuationNotice" w:id="1">
    <w:p w14:paraId="20F1024A" w14:textId="77777777" w:rsidR="00FC1F9D" w:rsidRDefault="00FC1F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79BBB" w14:textId="56EA4F74" w:rsidR="00A30CB3" w:rsidRDefault="00C00EA4" w:rsidP="00A30CB3">
    <w:pPr>
      <w:pStyle w:val="Header"/>
      <w:pBdr>
        <w:bottom w:val="single" w:sz="4" w:space="1" w:color="auto"/>
      </w:pBdr>
    </w:pPr>
    <w:r>
      <w:rPr>
        <w:noProof/>
      </w:rPr>
      <w:pict w14:anchorId="5660B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16876" o:spid="_x0000_s2051"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arial&quot;;font-size:1pt" string="Projet"/>
        </v:shape>
      </w:pict>
    </w:r>
    <w:r w:rsidR="00A30CB3" w:rsidRPr="00A30CB3">
      <w:rPr>
        <w:rFonts w:ascii="Arial" w:hAnsi="Arial" w:cs="Arial"/>
        <w:i/>
        <w:iCs/>
        <w:sz w:val="18"/>
        <w:szCs w:val="18"/>
        <w:lang w:val="en-GB"/>
      </w:rPr>
      <w:t>UNEP/CMS/ScC-SC5/Doc.5/Annexe</w:t>
    </w:r>
    <w:r w:rsidR="00A30CB3">
      <w:rPr>
        <w:rFonts w:ascii="Arial" w:hAnsi="Arial" w:cs="Arial"/>
        <w:i/>
        <w:iCs/>
        <w:sz w:val="18"/>
        <w:szCs w:val="18"/>
        <w:lang w:val="en-GB"/>
      </w:rP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95E6" w14:textId="08509058" w:rsidR="00FB7A02" w:rsidRPr="00A30CB3" w:rsidRDefault="00C00EA4" w:rsidP="00A30CB3">
    <w:pPr>
      <w:pStyle w:val="Header"/>
      <w:pBdr>
        <w:bottom w:val="single" w:sz="4" w:space="1" w:color="auto"/>
      </w:pBdr>
      <w:jc w:val="right"/>
      <w:rPr>
        <w:rFonts w:ascii="Arial" w:hAnsi="Arial" w:cs="Arial"/>
        <w:i/>
        <w:iCs/>
        <w:sz w:val="18"/>
        <w:szCs w:val="18"/>
        <w:lang w:val="en-GB"/>
      </w:rPr>
    </w:pPr>
    <w:r>
      <w:rPr>
        <w:noProof/>
      </w:rPr>
      <w:pict w14:anchorId="6E4C8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16877" o:spid="_x0000_s2052" type="#_x0000_t136" style="position:absolute;left:0;text-align:left;margin-left:0;margin-top:0;width:485.3pt;height:194.1pt;rotation:315;z-index:-251653120;mso-position-horizontal:center;mso-position-horizontal-relative:margin;mso-position-vertical:center;mso-position-vertical-relative:margin" o:allowincell="f" fillcolor="silver" stroked="f">
          <v:fill opacity=".5"/>
          <v:textpath style="font-family:&quot;arial&quot;;font-size:1pt" string="Projet"/>
        </v:shape>
      </w:pict>
    </w:r>
    <w:r w:rsidR="00A30CB3" w:rsidRPr="00A30CB3">
      <w:rPr>
        <w:rFonts w:ascii="Arial" w:hAnsi="Arial" w:cs="Arial"/>
        <w:i/>
        <w:iCs/>
        <w:sz w:val="18"/>
        <w:szCs w:val="18"/>
        <w:lang w:val="en-GB"/>
      </w:rPr>
      <w:t>UNEP/CMS/ScC-SC5/Doc.5/Annexe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1940F" w14:textId="092343C6" w:rsidR="004E794D" w:rsidRDefault="00C00EA4">
    <w:pPr>
      <w:pStyle w:val="Header"/>
    </w:pPr>
    <w:r>
      <w:rPr>
        <w:noProof/>
      </w:rPr>
      <w:pict w14:anchorId="71EF6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16875" o:spid="_x0000_s2050"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arial&quot;;font-size:1pt" string="Proj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0E6"/>
    <w:multiLevelType w:val="multilevel"/>
    <w:tmpl w:val="C4126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C5840"/>
    <w:multiLevelType w:val="hybridMultilevel"/>
    <w:tmpl w:val="B54486C8"/>
    <w:lvl w:ilvl="0" w:tplc="4B5ED94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87CE8"/>
    <w:multiLevelType w:val="hybridMultilevel"/>
    <w:tmpl w:val="95C4109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CC2666F"/>
    <w:multiLevelType w:val="hybridMultilevel"/>
    <w:tmpl w:val="E3AE257A"/>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021A21"/>
    <w:multiLevelType w:val="hybridMultilevel"/>
    <w:tmpl w:val="4C801D32"/>
    <w:lvl w:ilvl="0" w:tplc="86E22DF2">
      <w:start w:val="3"/>
      <w:numFmt w:val="decimal"/>
      <w:lvlText w:val="%1."/>
      <w:lvlJc w:val="left"/>
      <w:pPr>
        <w:ind w:left="720" w:hanging="360"/>
      </w:pPr>
      <w:rPr>
        <w:rFonts w:hint="default"/>
      </w:rPr>
    </w:lvl>
    <w:lvl w:ilvl="1" w:tplc="0BB8180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433A0"/>
    <w:multiLevelType w:val="hybridMultilevel"/>
    <w:tmpl w:val="59E2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F8027C"/>
    <w:multiLevelType w:val="hybridMultilevel"/>
    <w:tmpl w:val="92B817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20BA6"/>
    <w:multiLevelType w:val="hybridMultilevel"/>
    <w:tmpl w:val="38EC088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2D2C20A4"/>
    <w:multiLevelType w:val="hybridMultilevel"/>
    <w:tmpl w:val="FCCCC476"/>
    <w:lvl w:ilvl="0" w:tplc="EF1A5670">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D2C20"/>
    <w:multiLevelType w:val="multilevel"/>
    <w:tmpl w:val="9B628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D1138E"/>
    <w:multiLevelType w:val="hybridMultilevel"/>
    <w:tmpl w:val="65A00524"/>
    <w:lvl w:ilvl="0" w:tplc="C8D0727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C7871"/>
    <w:multiLevelType w:val="hybridMultilevel"/>
    <w:tmpl w:val="A332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77045"/>
    <w:multiLevelType w:val="hybridMultilevel"/>
    <w:tmpl w:val="BDBA20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926529"/>
    <w:multiLevelType w:val="hybridMultilevel"/>
    <w:tmpl w:val="208C10B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15:restartNumberingAfterBreak="0">
    <w:nsid w:val="47A84ADC"/>
    <w:multiLevelType w:val="hybridMultilevel"/>
    <w:tmpl w:val="2472A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010E6"/>
    <w:multiLevelType w:val="hybridMultilevel"/>
    <w:tmpl w:val="E4F87DD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1350338"/>
    <w:multiLevelType w:val="hybridMultilevel"/>
    <w:tmpl w:val="3CCE174C"/>
    <w:lvl w:ilvl="0" w:tplc="86E22DF2">
      <w:start w:val="3"/>
      <w:numFmt w:val="decimal"/>
      <w:lvlText w:val="%1."/>
      <w:lvlJc w:val="left"/>
      <w:pPr>
        <w:ind w:left="720" w:hanging="360"/>
      </w:pPr>
      <w:rPr>
        <w:rFonts w:hint="default"/>
      </w:rPr>
    </w:lvl>
    <w:lvl w:ilvl="1" w:tplc="4D8C66E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033162"/>
    <w:multiLevelType w:val="hybridMultilevel"/>
    <w:tmpl w:val="77EAC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F2370D5"/>
    <w:multiLevelType w:val="hybridMultilevel"/>
    <w:tmpl w:val="E6468DC4"/>
    <w:lvl w:ilvl="0" w:tplc="12A6C20E">
      <w:start w:val="1"/>
      <w:numFmt w:val="lowerLetter"/>
      <w:lvlText w:val="%1."/>
      <w:lvlJc w:val="left"/>
      <w:pPr>
        <w:ind w:left="144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016623"/>
    <w:multiLevelType w:val="hybridMultilevel"/>
    <w:tmpl w:val="3F261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B394C"/>
    <w:multiLevelType w:val="hybridMultilevel"/>
    <w:tmpl w:val="44F4AF46"/>
    <w:lvl w:ilvl="0" w:tplc="86E22DF2">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50B18"/>
    <w:multiLevelType w:val="multilevel"/>
    <w:tmpl w:val="F7028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0"/>
  </w:num>
  <w:num w:numId="3">
    <w:abstractNumId w:val="21"/>
  </w:num>
  <w:num w:numId="4">
    <w:abstractNumId w:val="9"/>
  </w:num>
  <w:num w:numId="5">
    <w:abstractNumId w:val="14"/>
  </w:num>
  <w:num w:numId="6">
    <w:abstractNumId w:val="19"/>
  </w:num>
  <w:num w:numId="7">
    <w:abstractNumId w:val="6"/>
  </w:num>
  <w:num w:numId="8">
    <w:abstractNumId w:val="16"/>
  </w:num>
  <w:num w:numId="9">
    <w:abstractNumId w:val="4"/>
  </w:num>
  <w:num w:numId="10">
    <w:abstractNumId w:val="1"/>
  </w:num>
  <w:num w:numId="11">
    <w:abstractNumId w:val="8"/>
  </w:num>
  <w:num w:numId="12">
    <w:abstractNumId w:val="2"/>
  </w:num>
  <w:num w:numId="13">
    <w:abstractNumId w:val="13"/>
  </w:num>
  <w:num w:numId="14">
    <w:abstractNumId w:val="15"/>
  </w:num>
  <w:num w:numId="15">
    <w:abstractNumId w:val="12"/>
  </w:num>
  <w:num w:numId="16">
    <w:abstractNumId w:val="3"/>
  </w:num>
  <w:num w:numId="17">
    <w:abstractNumId w:val="7"/>
  </w:num>
  <w:num w:numId="18">
    <w:abstractNumId w:val="10"/>
  </w:num>
  <w:num w:numId="19">
    <w:abstractNumId w:val="5"/>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17"/>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134A46"/>
    <w:rsid w:val="000011CD"/>
    <w:rsid w:val="00001694"/>
    <w:rsid w:val="00002DFB"/>
    <w:rsid w:val="00004B15"/>
    <w:rsid w:val="000050A5"/>
    <w:rsid w:val="000050A8"/>
    <w:rsid w:val="000057A1"/>
    <w:rsid w:val="00006536"/>
    <w:rsid w:val="00006562"/>
    <w:rsid w:val="00007079"/>
    <w:rsid w:val="00007402"/>
    <w:rsid w:val="00007707"/>
    <w:rsid w:val="0001001B"/>
    <w:rsid w:val="00011289"/>
    <w:rsid w:val="00015939"/>
    <w:rsid w:val="00015C30"/>
    <w:rsid w:val="00015E72"/>
    <w:rsid w:val="00015EF5"/>
    <w:rsid w:val="00017396"/>
    <w:rsid w:val="00021795"/>
    <w:rsid w:val="00021C88"/>
    <w:rsid w:val="0002244A"/>
    <w:rsid w:val="00022659"/>
    <w:rsid w:val="000229A1"/>
    <w:rsid w:val="00023715"/>
    <w:rsid w:val="00023B29"/>
    <w:rsid w:val="000246A4"/>
    <w:rsid w:val="00024848"/>
    <w:rsid w:val="00024AFB"/>
    <w:rsid w:val="00024FEF"/>
    <w:rsid w:val="000251B1"/>
    <w:rsid w:val="00026A13"/>
    <w:rsid w:val="00026E1E"/>
    <w:rsid w:val="00026E86"/>
    <w:rsid w:val="000273A2"/>
    <w:rsid w:val="000278CF"/>
    <w:rsid w:val="00030743"/>
    <w:rsid w:val="000309E1"/>
    <w:rsid w:val="00031AF1"/>
    <w:rsid w:val="00034041"/>
    <w:rsid w:val="0003432C"/>
    <w:rsid w:val="000355F5"/>
    <w:rsid w:val="000364C3"/>
    <w:rsid w:val="00036886"/>
    <w:rsid w:val="000417D5"/>
    <w:rsid w:val="00041CA9"/>
    <w:rsid w:val="00041E24"/>
    <w:rsid w:val="000432C7"/>
    <w:rsid w:val="000432C9"/>
    <w:rsid w:val="00044347"/>
    <w:rsid w:val="000447FA"/>
    <w:rsid w:val="00044AC9"/>
    <w:rsid w:val="0004626A"/>
    <w:rsid w:val="00046713"/>
    <w:rsid w:val="00046A92"/>
    <w:rsid w:val="000501D9"/>
    <w:rsid w:val="000514C3"/>
    <w:rsid w:val="00051E84"/>
    <w:rsid w:val="00052590"/>
    <w:rsid w:val="00052F40"/>
    <w:rsid w:val="00053923"/>
    <w:rsid w:val="00053BEC"/>
    <w:rsid w:val="0005400D"/>
    <w:rsid w:val="00054711"/>
    <w:rsid w:val="00054E46"/>
    <w:rsid w:val="00054F07"/>
    <w:rsid w:val="00055ACC"/>
    <w:rsid w:val="000570B1"/>
    <w:rsid w:val="000619D4"/>
    <w:rsid w:val="00061CB0"/>
    <w:rsid w:val="00061E93"/>
    <w:rsid w:val="00062E29"/>
    <w:rsid w:val="0006357B"/>
    <w:rsid w:val="00064C5A"/>
    <w:rsid w:val="0006673F"/>
    <w:rsid w:val="000673CE"/>
    <w:rsid w:val="00067AEE"/>
    <w:rsid w:val="00070A43"/>
    <w:rsid w:val="000713A8"/>
    <w:rsid w:val="00071D22"/>
    <w:rsid w:val="00072B01"/>
    <w:rsid w:val="00073F38"/>
    <w:rsid w:val="00075B26"/>
    <w:rsid w:val="00075FBC"/>
    <w:rsid w:val="000779E7"/>
    <w:rsid w:val="000808E7"/>
    <w:rsid w:val="00081370"/>
    <w:rsid w:val="0008290F"/>
    <w:rsid w:val="00082C0E"/>
    <w:rsid w:val="00083813"/>
    <w:rsid w:val="000839E2"/>
    <w:rsid w:val="00084505"/>
    <w:rsid w:val="0008497B"/>
    <w:rsid w:val="00084D6E"/>
    <w:rsid w:val="000854F3"/>
    <w:rsid w:val="000866A2"/>
    <w:rsid w:val="00086DF8"/>
    <w:rsid w:val="00087387"/>
    <w:rsid w:val="000920B9"/>
    <w:rsid w:val="000920E3"/>
    <w:rsid w:val="000924CA"/>
    <w:rsid w:val="00093269"/>
    <w:rsid w:val="00093D19"/>
    <w:rsid w:val="00094096"/>
    <w:rsid w:val="000947C5"/>
    <w:rsid w:val="00094D75"/>
    <w:rsid w:val="00095089"/>
    <w:rsid w:val="00095C84"/>
    <w:rsid w:val="00096236"/>
    <w:rsid w:val="000A012F"/>
    <w:rsid w:val="000A1B14"/>
    <w:rsid w:val="000A38D9"/>
    <w:rsid w:val="000A3916"/>
    <w:rsid w:val="000A445D"/>
    <w:rsid w:val="000A4DCF"/>
    <w:rsid w:val="000A4F42"/>
    <w:rsid w:val="000A66A2"/>
    <w:rsid w:val="000A6D63"/>
    <w:rsid w:val="000A78A4"/>
    <w:rsid w:val="000A7F4B"/>
    <w:rsid w:val="000B04CF"/>
    <w:rsid w:val="000B1C41"/>
    <w:rsid w:val="000B1D01"/>
    <w:rsid w:val="000B1D59"/>
    <w:rsid w:val="000B31BD"/>
    <w:rsid w:val="000B3549"/>
    <w:rsid w:val="000B42E4"/>
    <w:rsid w:val="000B45DB"/>
    <w:rsid w:val="000B5B42"/>
    <w:rsid w:val="000B72F0"/>
    <w:rsid w:val="000C0086"/>
    <w:rsid w:val="000C0717"/>
    <w:rsid w:val="000C0920"/>
    <w:rsid w:val="000C0AAA"/>
    <w:rsid w:val="000C1DEC"/>
    <w:rsid w:val="000C1EDF"/>
    <w:rsid w:val="000C368F"/>
    <w:rsid w:val="000C383C"/>
    <w:rsid w:val="000C3EA2"/>
    <w:rsid w:val="000C5214"/>
    <w:rsid w:val="000C7301"/>
    <w:rsid w:val="000C76A7"/>
    <w:rsid w:val="000C7A76"/>
    <w:rsid w:val="000C7AFD"/>
    <w:rsid w:val="000D1B13"/>
    <w:rsid w:val="000D285A"/>
    <w:rsid w:val="000D3CE9"/>
    <w:rsid w:val="000D4836"/>
    <w:rsid w:val="000D6C04"/>
    <w:rsid w:val="000D7939"/>
    <w:rsid w:val="000E0AD2"/>
    <w:rsid w:val="000E172F"/>
    <w:rsid w:val="000E44D9"/>
    <w:rsid w:val="000F05A4"/>
    <w:rsid w:val="000F0F30"/>
    <w:rsid w:val="000F1C1E"/>
    <w:rsid w:val="000F2B1D"/>
    <w:rsid w:val="000F4E68"/>
    <w:rsid w:val="000F5F97"/>
    <w:rsid w:val="000F6CFA"/>
    <w:rsid w:val="000F6F85"/>
    <w:rsid w:val="0010117B"/>
    <w:rsid w:val="001034A6"/>
    <w:rsid w:val="00104154"/>
    <w:rsid w:val="00104A42"/>
    <w:rsid w:val="0010604D"/>
    <w:rsid w:val="00106A22"/>
    <w:rsid w:val="00106D15"/>
    <w:rsid w:val="001070BC"/>
    <w:rsid w:val="0010710D"/>
    <w:rsid w:val="00110657"/>
    <w:rsid w:val="001106C1"/>
    <w:rsid w:val="001110A6"/>
    <w:rsid w:val="00111786"/>
    <w:rsid w:val="001129FD"/>
    <w:rsid w:val="001151FD"/>
    <w:rsid w:val="001174F5"/>
    <w:rsid w:val="00120E9F"/>
    <w:rsid w:val="00121259"/>
    <w:rsid w:val="001223CF"/>
    <w:rsid w:val="00122836"/>
    <w:rsid w:val="0012314E"/>
    <w:rsid w:val="001233AE"/>
    <w:rsid w:val="00123F91"/>
    <w:rsid w:val="00124924"/>
    <w:rsid w:val="00125587"/>
    <w:rsid w:val="00125CDA"/>
    <w:rsid w:val="00125D27"/>
    <w:rsid w:val="0012614F"/>
    <w:rsid w:val="001261CF"/>
    <w:rsid w:val="00126B3E"/>
    <w:rsid w:val="00127062"/>
    <w:rsid w:val="00127E37"/>
    <w:rsid w:val="00127FF8"/>
    <w:rsid w:val="00130AB2"/>
    <w:rsid w:val="0013116D"/>
    <w:rsid w:val="00133623"/>
    <w:rsid w:val="001372CA"/>
    <w:rsid w:val="00137A30"/>
    <w:rsid w:val="001406E0"/>
    <w:rsid w:val="00141606"/>
    <w:rsid w:val="001449DA"/>
    <w:rsid w:val="00146578"/>
    <w:rsid w:val="00147834"/>
    <w:rsid w:val="00150629"/>
    <w:rsid w:val="0015080A"/>
    <w:rsid w:val="00151A4F"/>
    <w:rsid w:val="00152297"/>
    <w:rsid w:val="001537CA"/>
    <w:rsid w:val="00153B50"/>
    <w:rsid w:val="00155E2A"/>
    <w:rsid w:val="001576B0"/>
    <w:rsid w:val="00157D18"/>
    <w:rsid w:val="00162315"/>
    <w:rsid w:val="00163BD6"/>
    <w:rsid w:val="00164BDE"/>
    <w:rsid w:val="00165122"/>
    <w:rsid w:val="001651DB"/>
    <w:rsid w:val="00165303"/>
    <w:rsid w:val="00167D09"/>
    <w:rsid w:val="001707C7"/>
    <w:rsid w:val="001715D0"/>
    <w:rsid w:val="00172266"/>
    <w:rsid w:val="001729FD"/>
    <w:rsid w:val="00175629"/>
    <w:rsid w:val="001771D6"/>
    <w:rsid w:val="0017767F"/>
    <w:rsid w:val="00177E4A"/>
    <w:rsid w:val="001814A6"/>
    <w:rsid w:val="00181ADE"/>
    <w:rsid w:val="00182B5D"/>
    <w:rsid w:val="001854BE"/>
    <w:rsid w:val="00186782"/>
    <w:rsid w:val="00186834"/>
    <w:rsid w:val="001869C1"/>
    <w:rsid w:val="00186A34"/>
    <w:rsid w:val="001901F2"/>
    <w:rsid w:val="001911A4"/>
    <w:rsid w:val="0019209C"/>
    <w:rsid w:val="001926AC"/>
    <w:rsid w:val="00192DB5"/>
    <w:rsid w:val="00193C14"/>
    <w:rsid w:val="0019406C"/>
    <w:rsid w:val="00194804"/>
    <w:rsid w:val="00194DF9"/>
    <w:rsid w:val="001952A0"/>
    <w:rsid w:val="00196658"/>
    <w:rsid w:val="001A0300"/>
    <w:rsid w:val="001A0C65"/>
    <w:rsid w:val="001A384E"/>
    <w:rsid w:val="001A454F"/>
    <w:rsid w:val="001A45C0"/>
    <w:rsid w:val="001A4B8D"/>
    <w:rsid w:val="001A5A0A"/>
    <w:rsid w:val="001A5A51"/>
    <w:rsid w:val="001A5AFC"/>
    <w:rsid w:val="001B1DC3"/>
    <w:rsid w:val="001B2EE0"/>
    <w:rsid w:val="001B3D2F"/>
    <w:rsid w:val="001B51AC"/>
    <w:rsid w:val="001B5224"/>
    <w:rsid w:val="001B54FA"/>
    <w:rsid w:val="001BDF6E"/>
    <w:rsid w:val="001C06B6"/>
    <w:rsid w:val="001C3656"/>
    <w:rsid w:val="001C36CA"/>
    <w:rsid w:val="001C3F5B"/>
    <w:rsid w:val="001C4611"/>
    <w:rsid w:val="001C6CE4"/>
    <w:rsid w:val="001C6F89"/>
    <w:rsid w:val="001C75D0"/>
    <w:rsid w:val="001C7C98"/>
    <w:rsid w:val="001D00AE"/>
    <w:rsid w:val="001D0CE5"/>
    <w:rsid w:val="001D1006"/>
    <w:rsid w:val="001D11AF"/>
    <w:rsid w:val="001D1304"/>
    <w:rsid w:val="001D1A54"/>
    <w:rsid w:val="001D3877"/>
    <w:rsid w:val="001D3CC4"/>
    <w:rsid w:val="001D48F6"/>
    <w:rsid w:val="001D635B"/>
    <w:rsid w:val="001D6625"/>
    <w:rsid w:val="001E1278"/>
    <w:rsid w:val="001E189D"/>
    <w:rsid w:val="001E2560"/>
    <w:rsid w:val="001E2648"/>
    <w:rsid w:val="001E29FC"/>
    <w:rsid w:val="001E45A3"/>
    <w:rsid w:val="001E5AFE"/>
    <w:rsid w:val="001E5C0E"/>
    <w:rsid w:val="001F0105"/>
    <w:rsid w:val="001F0B91"/>
    <w:rsid w:val="001F0D49"/>
    <w:rsid w:val="001F1041"/>
    <w:rsid w:val="001F145E"/>
    <w:rsid w:val="001F2C5E"/>
    <w:rsid w:val="001F3759"/>
    <w:rsid w:val="001F4F28"/>
    <w:rsid w:val="001F5277"/>
    <w:rsid w:val="001F5568"/>
    <w:rsid w:val="001F55EF"/>
    <w:rsid w:val="001F620E"/>
    <w:rsid w:val="001F6F0C"/>
    <w:rsid w:val="001F7631"/>
    <w:rsid w:val="00200F59"/>
    <w:rsid w:val="00201858"/>
    <w:rsid w:val="00201E71"/>
    <w:rsid w:val="00205470"/>
    <w:rsid w:val="002056A8"/>
    <w:rsid w:val="00205A04"/>
    <w:rsid w:val="00206AC3"/>
    <w:rsid w:val="002100D7"/>
    <w:rsid w:val="00211CB9"/>
    <w:rsid w:val="00211D57"/>
    <w:rsid w:val="002136BC"/>
    <w:rsid w:val="00214A40"/>
    <w:rsid w:val="00214FFF"/>
    <w:rsid w:val="00215480"/>
    <w:rsid w:val="002154CD"/>
    <w:rsid w:val="002156E5"/>
    <w:rsid w:val="00216084"/>
    <w:rsid w:val="00216A5A"/>
    <w:rsid w:val="0021704E"/>
    <w:rsid w:val="002177C1"/>
    <w:rsid w:val="002202B2"/>
    <w:rsid w:val="002209DD"/>
    <w:rsid w:val="00220D7B"/>
    <w:rsid w:val="0022169E"/>
    <w:rsid w:val="00222038"/>
    <w:rsid w:val="00223DB7"/>
    <w:rsid w:val="00224612"/>
    <w:rsid w:val="00224CD1"/>
    <w:rsid w:val="002251A3"/>
    <w:rsid w:val="00225300"/>
    <w:rsid w:val="0022596E"/>
    <w:rsid w:val="00225FE0"/>
    <w:rsid w:val="00226113"/>
    <w:rsid w:val="00226C1B"/>
    <w:rsid w:val="00230836"/>
    <w:rsid w:val="00231624"/>
    <w:rsid w:val="002329D3"/>
    <w:rsid w:val="0023386A"/>
    <w:rsid w:val="0023515A"/>
    <w:rsid w:val="0023745B"/>
    <w:rsid w:val="00237D0E"/>
    <w:rsid w:val="002410A3"/>
    <w:rsid w:val="00241FCB"/>
    <w:rsid w:val="00242294"/>
    <w:rsid w:val="002430C2"/>
    <w:rsid w:val="002433EC"/>
    <w:rsid w:val="00243414"/>
    <w:rsid w:val="0024369F"/>
    <w:rsid w:val="00244E5A"/>
    <w:rsid w:val="00244E85"/>
    <w:rsid w:val="00244ECF"/>
    <w:rsid w:val="00245613"/>
    <w:rsid w:val="0024567B"/>
    <w:rsid w:val="00245AC3"/>
    <w:rsid w:val="00245CB0"/>
    <w:rsid w:val="00245D0D"/>
    <w:rsid w:val="00246B6D"/>
    <w:rsid w:val="00247575"/>
    <w:rsid w:val="002509B4"/>
    <w:rsid w:val="00250A4D"/>
    <w:rsid w:val="00250FA0"/>
    <w:rsid w:val="00251413"/>
    <w:rsid w:val="0025400D"/>
    <w:rsid w:val="00254C7D"/>
    <w:rsid w:val="00254F7C"/>
    <w:rsid w:val="002565FF"/>
    <w:rsid w:val="002568CF"/>
    <w:rsid w:val="00257721"/>
    <w:rsid w:val="00257C49"/>
    <w:rsid w:val="00262696"/>
    <w:rsid w:val="0026277B"/>
    <w:rsid w:val="0026396E"/>
    <w:rsid w:val="002649E8"/>
    <w:rsid w:val="00265E32"/>
    <w:rsid w:val="002668DA"/>
    <w:rsid w:val="00266966"/>
    <w:rsid w:val="0026785C"/>
    <w:rsid w:val="002678A8"/>
    <w:rsid w:val="00267CB2"/>
    <w:rsid w:val="00271714"/>
    <w:rsid w:val="002744D1"/>
    <w:rsid w:val="00274D0E"/>
    <w:rsid w:val="00275C8C"/>
    <w:rsid w:val="00276B77"/>
    <w:rsid w:val="00276D73"/>
    <w:rsid w:val="002801E7"/>
    <w:rsid w:val="00280A53"/>
    <w:rsid w:val="00281DD0"/>
    <w:rsid w:val="00283094"/>
    <w:rsid w:val="0028342C"/>
    <w:rsid w:val="0028516E"/>
    <w:rsid w:val="00285E54"/>
    <w:rsid w:val="0029032A"/>
    <w:rsid w:val="0029058A"/>
    <w:rsid w:val="00290C65"/>
    <w:rsid w:val="00292FF9"/>
    <w:rsid w:val="00293FA2"/>
    <w:rsid w:val="00294277"/>
    <w:rsid w:val="00295358"/>
    <w:rsid w:val="0029543E"/>
    <w:rsid w:val="00295EAD"/>
    <w:rsid w:val="00297234"/>
    <w:rsid w:val="00297904"/>
    <w:rsid w:val="002A006F"/>
    <w:rsid w:val="002A1F4B"/>
    <w:rsid w:val="002A2689"/>
    <w:rsid w:val="002A27A6"/>
    <w:rsid w:val="002A28D1"/>
    <w:rsid w:val="002A359A"/>
    <w:rsid w:val="002A544A"/>
    <w:rsid w:val="002A5877"/>
    <w:rsid w:val="002A6461"/>
    <w:rsid w:val="002A6A2E"/>
    <w:rsid w:val="002A7716"/>
    <w:rsid w:val="002A7AB1"/>
    <w:rsid w:val="002B0368"/>
    <w:rsid w:val="002B0ED4"/>
    <w:rsid w:val="002B12A4"/>
    <w:rsid w:val="002B272A"/>
    <w:rsid w:val="002B404D"/>
    <w:rsid w:val="002B4502"/>
    <w:rsid w:val="002B6DCB"/>
    <w:rsid w:val="002C07F6"/>
    <w:rsid w:val="002C0F68"/>
    <w:rsid w:val="002C11CB"/>
    <w:rsid w:val="002C1348"/>
    <w:rsid w:val="002C15E2"/>
    <w:rsid w:val="002C1EB7"/>
    <w:rsid w:val="002C2C97"/>
    <w:rsid w:val="002C3682"/>
    <w:rsid w:val="002C43F1"/>
    <w:rsid w:val="002C4E94"/>
    <w:rsid w:val="002C5443"/>
    <w:rsid w:val="002C5A4F"/>
    <w:rsid w:val="002C658B"/>
    <w:rsid w:val="002D40C8"/>
    <w:rsid w:val="002D48AE"/>
    <w:rsid w:val="002D4F0C"/>
    <w:rsid w:val="002D6205"/>
    <w:rsid w:val="002D6EAB"/>
    <w:rsid w:val="002D723E"/>
    <w:rsid w:val="002E09BD"/>
    <w:rsid w:val="002E2360"/>
    <w:rsid w:val="002E2B9E"/>
    <w:rsid w:val="002E2BEC"/>
    <w:rsid w:val="002E33DD"/>
    <w:rsid w:val="002E33ED"/>
    <w:rsid w:val="002E3963"/>
    <w:rsid w:val="002E4ED6"/>
    <w:rsid w:val="002E52D4"/>
    <w:rsid w:val="002E6844"/>
    <w:rsid w:val="002E74EA"/>
    <w:rsid w:val="002F057D"/>
    <w:rsid w:val="002F1EC9"/>
    <w:rsid w:val="002F22D2"/>
    <w:rsid w:val="002F3553"/>
    <w:rsid w:val="002F3920"/>
    <w:rsid w:val="002F5605"/>
    <w:rsid w:val="002F7B32"/>
    <w:rsid w:val="00300291"/>
    <w:rsid w:val="003002E1"/>
    <w:rsid w:val="003009B5"/>
    <w:rsid w:val="00300D09"/>
    <w:rsid w:val="003013D6"/>
    <w:rsid w:val="003049AB"/>
    <w:rsid w:val="00305579"/>
    <w:rsid w:val="00305806"/>
    <w:rsid w:val="0030598C"/>
    <w:rsid w:val="00305AE5"/>
    <w:rsid w:val="003071FA"/>
    <w:rsid w:val="00307AFE"/>
    <w:rsid w:val="00307C85"/>
    <w:rsid w:val="00307E6F"/>
    <w:rsid w:val="00311519"/>
    <w:rsid w:val="003117F6"/>
    <w:rsid w:val="00314066"/>
    <w:rsid w:val="00314940"/>
    <w:rsid w:val="00314A75"/>
    <w:rsid w:val="00314EAD"/>
    <w:rsid w:val="003155D6"/>
    <w:rsid w:val="003161ED"/>
    <w:rsid w:val="00316578"/>
    <w:rsid w:val="00317F48"/>
    <w:rsid w:val="003214C0"/>
    <w:rsid w:val="00321EC0"/>
    <w:rsid w:val="00323F35"/>
    <w:rsid w:val="00325075"/>
    <w:rsid w:val="003308BB"/>
    <w:rsid w:val="003311BB"/>
    <w:rsid w:val="00331FDF"/>
    <w:rsid w:val="00332C2A"/>
    <w:rsid w:val="003335C0"/>
    <w:rsid w:val="00333664"/>
    <w:rsid w:val="00333AE4"/>
    <w:rsid w:val="003361AC"/>
    <w:rsid w:val="00341EFB"/>
    <w:rsid w:val="003423D0"/>
    <w:rsid w:val="00343443"/>
    <w:rsid w:val="00343CD8"/>
    <w:rsid w:val="00343E87"/>
    <w:rsid w:val="00344FD0"/>
    <w:rsid w:val="00345013"/>
    <w:rsid w:val="00345126"/>
    <w:rsid w:val="00345D01"/>
    <w:rsid w:val="00346D92"/>
    <w:rsid w:val="0035158A"/>
    <w:rsid w:val="003523D6"/>
    <w:rsid w:val="0035452E"/>
    <w:rsid w:val="0035596E"/>
    <w:rsid w:val="00355E88"/>
    <w:rsid w:val="0035637E"/>
    <w:rsid w:val="003565DC"/>
    <w:rsid w:val="00357048"/>
    <w:rsid w:val="003572DF"/>
    <w:rsid w:val="0036135F"/>
    <w:rsid w:val="00362895"/>
    <w:rsid w:val="00362BC1"/>
    <w:rsid w:val="003651B0"/>
    <w:rsid w:val="00365443"/>
    <w:rsid w:val="00365AFF"/>
    <w:rsid w:val="003673BA"/>
    <w:rsid w:val="003679AD"/>
    <w:rsid w:val="003701FE"/>
    <w:rsid w:val="003703B4"/>
    <w:rsid w:val="00371C7A"/>
    <w:rsid w:val="00372DBA"/>
    <w:rsid w:val="00372F56"/>
    <w:rsid w:val="00373996"/>
    <w:rsid w:val="00375C49"/>
    <w:rsid w:val="0037604D"/>
    <w:rsid w:val="0038027B"/>
    <w:rsid w:val="00381189"/>
    <w:rsid w:val="00381E60"/>
    <w:rsid w:val="003823EC"/>
    <w:rsid w:val="003825BE"/>
    <w:rsid w:val="00384315"/>
    <w:rsid w:val="003846DC"/>
    <w:rsid w:val="00385F70"/>
    <w:rsid w:val="003868DD"/>
    <w:rsid w:val="00387BD8"/>
    <w:rsid w:val="00390672"/>
    <w:rsid w:val="00391E53"/>
    <w:rsid w:val="00392874"/>
    <w:rsid w:val="00392B90"/>
    <w:rsid w:val="0039305F"/>
    <w:rsid w:val="003943BB"/>
    <w:rsid w:val="00394978"/>
    <w:rsid w:val="00394E84"/>
    <w:rsid w:val="00395509"/>
    <w:rsid w:val="003957AB"/>
    <w:rsid w:val="003975F5"/>
    <w:rsid w:val="003A1DD8"/>
    <w:rsid w:val="003A46DE"/>
    <w:rsid w:val="003A6026"/>
    <w:rsid w:val="003A620D"/>
    <w:rsid w:val="003A6614"/>
    <w:rsid w:val="003A6899"/>
    <w:rsid w:val="003A7A1A"/>
    <w:rsid w:val="003B0239"/>
    <w:rsid w:val="003B0262"/>
    <w:rsid w:val="003B06E0"/>
    <w:rsid w:val="003B1C33"/>
    <w:rsid w:val="003B2090"/>
    <w:rsid w:val="003B3B82"/>
    <w:rsid w:val="003B43E4"/>
    <w:rsid w:val="003B457D"/>
    <w:rsid w:val="003B6294"/>
    <w:rsid w:val="003B6715"/>
    <w:rsid w:val="003B7815"/>
    <w:rsid w:val="003B78EC"/>
    <w:rsid w:val="003C138B"/>
    <w:rsid w:val="003C1D86"/>
    <w:rsid w:val="003C24E8"/>
    <w:rsid w:val="003C2CF4"/>
    <w:rsid w:val="003C4777"/>
    <w:rsid w:val="003C7343"/>
    <w:rsid w:val="003D08A0"/>
    <w:rsid w:val="003D25C6"/>
    <w:rsid w:val="003D25CC"/>
    <w:rsid w:val="003D2D6E"/>
    <w:rsid w:val="003D44C8"/>
    <w:rsid w:val="003D50EE"/>
    <w:rsid w:val="003D5CD6"/>
    <w:rsid w:val="003D5CFF"/>
    <w:rsid w:val="003D6113"/>
    <w:rsid w:val="003D794B"/>
    <w:rsid w:val="003E03B5"/>
    <w:rsid w:val="003E05D3"/>
    <w:rsid w:val="003E0A71"/>
    <w:rsid w:val="003E3E5A"/>
    <w:rsid w:val="003E480C"/>
    <w:rsid w:val="003E4F1B"/>
    <w:rsid w:val="003E5CB1"/>
    <w:rsid w:val="003E6993"/>
    <w:rsid w:val="003E6B36"/>
    <w:rsid w:val="003E6B64"/>
    <w:rsid w:val="003F0F06"/>
    <w:rsid w:val="003F18B7"/>
    <w:rsid w:val="003F29DD"/>
    <w:rsid w:val="003F2FD0"/>
    <w:rsid w:val="003F3644"/>
    <w:rsid w:val="003F3ECF"/>
    <w:rsid w:val="003F4C7E"/>
    <w:rsid w:val="003F52EE"/>
    <w:rsid w:val="003F5AB7"/>
    <w:rsid w:val="003F6A67"/>
    <w:rsid w:val="003F741B"/>
    <w:rsid w:val="00403169"/>
    <w:rsid w:val="00403871"/>
    <w:rsid w:val="0040523C"/>
    <w:rsid w:val="004057FC"/>
    <w:rsid w:val="00405AC4"/>
    <w:rsid w:val="00406504"/>
    <w:rsid w:val="00407B74"/>
    <w:rsid w:val="00407EF6"/>
    <w:rsid w:val="004106A4"/>
    <w:rsid w:val="00410D79"/>
    <w:rsid w:val="00410DF9"/>
    <w:rsid w:val="00411E60"/>
    <w:rsid w:val="0041299F"/>
    <w:rsid w:val="004131F5"/>
    <w:rsid w:val="00415608"/>
    <w:rsid w:val="00415813"/>
    <w:rsid w:val="00415B05"/>
    <w:rsid w:val="00417B1C"/>
    <w:rsid w:val="00423CFD"/>
    <w:rsid w:val="00423D70"/>
    <w:rsid w:val="0042405B"/>
    <w:rsid w:val="00425983"/>
    <w:rsid w:val="00425C62"/>
    <w:rsid w:val="00426776"/>
    <w:rsid w:val="00426977"/>
    <w:rsid w:val="00427455"/>
    <w:rsid w:val="00427D92"/>
    <w:rsid w:val="00430122"/>
    <w:rsid w:val="00432E42"/>
    <w:rsid w:val="00433F09"/>
    <w:rsid w:val="00434B2B"/>
    <w:rsid w:val="004359A4"/>
    <w:rsid w:val="00435D47"/>
    <w:rsid w:val="00436274"/>
    <w:rsid w:val="00436937"/>
    <w:rsid w:val="00436ED7"/>
    <w:rsid w:val="00437FEF"/>
    <w:rsid w:val="004405C5"/>
    <w:rsid w:val="00440832"/>
    <w:rsid w:val="00440A99"/>
    <w:rsid w:val="00440DB1"/>
    <w:rsid w:val="004418B9"/>
    <w:rsid w:val="00442821"/>
    <w:rsid w:val="00442F99"/>
    <w:rsid w:val="00444EBB"/>
    <w:rsid w:val="00445B5F"/>
    <w:rsid w:val="00446C95"/>
    <w:rsid w:val="0045003F"/>
    <w:rsid w:val="004508A2"/>
    <w:rsid w:val="004509F0"/>
    <w:rsid w:val="00451235"/>
    <w:rsid w:val="004516D8"/>
    <w:rsid w:val="00451CF5"/>
    <w:rsid w:val="00453496"/>
    <w:rsid w:val="00453864"/>
    <w:rsid w:val="0046011F"/>
    <w:rsid w:val="00460BFC"/>
    <w:rsid w:val="00460EEE"/>
    <w:rsid w:val="0046237C"/>
    <w:rsid w:val="00462562"/>
    <w:rsid w:val="004628B1"/>
    <w:rsid w:val="00464663"/>
    <w:rsid w:val="00466208"/>
    <w:rsid w:val="00466BB6"/>
    <w:rsid w:val="00466CEA"/>
    <w:rsid w:val="0046776D"/>
    <w:rsid w:val="00467DA7"/>
    <w:rsid w:val="00467E89"/>
    <w:rsid w:val="004728CA"/>
    <w:rsid w:val="0047442D"/>
    <w:rsid w:val="004771CA"/>
    <w:rsid w:val="00477224"/>
    <w:rsid w:val="00480133"/>
    <w:rsid w:val="0048056D"/>
    <w:rsid w:val="0048083E"/>
    <w:rsid w:val="00481709"/>
    <w:rsid w:val="004819AB"/>
    <w:rsid w:val="00481BEB"/>
    <w:rsid w:val="00483FF1"/>
    <w:rsid w:val="00484442"/>
    <w:rsid w:val="004845E4"/>
    <w:rsid w:val="00485660"/>
    <w:rsid w:val="00485E0F"/>
    <w:rsid w:val="00486D53"/>
    <w:rsid w:val="00491D21"/>
    <w:rsid w:val="00491DBB"/>
    <w:rsid w:val="00492341"/>
    <w:rsid w:val="00493AFE"/>
    <w:rsid w:val="00493F63"/>
    <w:rsid w:val="004945E1"/>
    <w:rsid w:val="00495B96"/>
    <w:rsid w:val="0049630D"/>
    <w:rsid w:val="0049698A"/>
    <w:rsid w:val="00497493"/>
    <w:rsid w:val="004978D5"/>
    <w:rsid w:val="004A0D41"/>
    <w:rsid w:val="004A1B19"/>
    <w:rsid w:val="004A4C12"/>
    <w:rsid w:val="004A4DD3"/>
    <w:rsid w:val="004A529C"/>
    <w:rsid w:val="004A5E04"/>
    <w:rsid w:val="004A6C55"/>
    <w:rsid w:val="004A797B"/>
    <w:rsid w:val="004A7B18"/>
    <w:rsid w:val="004B14ED"/>
    <w:rsid w:val="004B1E46"/>
    <w:rsid w:val="004B25C6"/>
    <w:rsid w:val="004B2DB9"/>
    <w:rsid w:val="004B2F0B"/>
    <w:rsid w:val="004B6E86"/>
    <w:rsid w:val="004B701E"/>
    <w:rsid w:val="004C0C66"/>
    <w:rsid w:val="004C0C7F"/>
    <w:rsid w:val="004C12CE"/>
    <w:rsid w:val="004C1A33"/>
    <w:rsid w:val="004C1BE2"/>
    <w:rsid w:val="004C2357"/>
    <w:rsid w:val="004C3820"/>
    <w:rsid w:val="004C55A5"/>
    <w:rsid w:val="004C5CA7"/>
    <w:rsid w:val="004C73E8"/>
    <w:rsid w:val="004C7956"/>
    <w:rsid w:val="004C7D43"/>
    <w:rsid w:val="004D01C0"/>
    <w:rsid w:val="004D128C"/>
    <w:rsid w:val="004D1D00"/>
    <w:rsid w:val="004D1E19"/>
    <w:rsid w:val="004D5CCC"/>
    <w:rsid w:val="004D5CF1"/>
    <w:rsid w:val="004D6128"/>
    <w:rsid w:val="004E085D"/>
    <w:rsid w:val="004E19BD"/>
    <w:rsid w:val="004E2CF7"/>
    <w:rsid w:val="004E3A1C"/>
    <w:rsid w:val="004E3E0D"/>
    <w:rsid w:val="004E43F9"/>
    <w:rsid w:val="004E4825"/>
    <w:rsid w:val="004E4C5D"/>
    <w:rsid w:val="004E4F34"/>
    <w:rsid w:val="004E5146"/>
    <w:rsid w:val="004E697E"/>
    <w:rsid w:val="004E6B30"/>
    <w:rsid w:val="004E6DF4"/>
    <w:rsid w:val="004E7520"/>
    <w:rsid w:val="004E7871"/>
    <w:rsid w:val="004E794D"/>
    <w:rsid w:val="004E7E00"/>
    <w:rsid w:val="004F0821"/>
    <w:rsid w:val="004F0D2B"/>
    <w:rsid w:val="004F154F"/>
    <w:rsid w:val="004F1B8F"/>
    <w:rsid w:val="004F1E42"/>
    <w:rsid w:val="004F2DBB"/>
    <w:rsid w:val="004F330D"/>
    <w:rsid w:val="004F3D0E"/>
    <w:rsid w:val="004F44BB"/>
    <w:rsid w:val="004F4B11"/>
    <w:rsid w:val="004F51CB"/>
    <w:rsid w:val="004F5867"/>
    <w:rsid w:val="004F59C6"/>
    <w:rsid w:val="004F5AE6"/>
    <w:rsid w:val="004F66A3"/>
    <w:rsid w:val="004F71F1"/>
    <w:rsid w:val="004F7D5F"/>
    <w:rsid w:val="005005E4"/>
    <w:rsid w:val="0050147F"/>
    <w:rsid w:val="005019C4"/>
    <w:rsid w:val="00502C86"/>
    <w:rsid w:val="005039DF"/>
    <w:rsid w:val="00504BD3"/>
    <w:rsid w:val="005068E2"/>
    <w:rsid w:val="00507228"/>
    <w:rsid w:val="00507D22"/>
    <w:rsid w:val="00511042"/>
    <w:rsid w:val="005112C6"/>
    <w:rsid w:val="0051147F"/>
    <w:rsid w:val="00511DB7"/>
    <w:rsid w:val="005122CF"/>
    <w:rsid w:val="00512C7D"/>
    <w:rsid w:val="0051456D"/>
    <w:rsid w:val="005207C3"/>
    <w:rsid w:val="0052140F"/>
    <w:rsid w:val="00521819"/>
    <w:rsid w:val="00523036"/>
    <w:rsid w:val="00523CF9"/>
    <w:rsid w:val="005243B2"/>
    <w:rsid w:val="00524B14"/>
    <w:rsid w:val="005258E0"/>
    <w:rsid w:val="00525F93"/>
    <w:rsid w:val="005262B4"/>
    <w:rsid w:val="00526605"/>
    <w:rsid w:val="00527781"/>
    <w:rsid w:val="00527A5F"/>
    <w:rsid w:val="005308F2"/>
    <w:rsid w:val="0053137C"/>
    <w:rsid w:val="00531687"/>
    <w:rsid w:val="00531EB8"/>
    <w:rsid w:val="005326CC"/>
    <w:rsid w:val="0053352D"/>
    <w:rsid w:val="0053529E"/>
    <w:rsid w:val="0053649C"/>
    <w:rsid w:val="00536557"/>
    <w:rsid w:val="00537A3E"/>
    <w:rsid w:val="00537BED"/>
    <w:rsid w:val="00542ED8"/>
    <w:rsid w:val="00543DC9"/>
    <w:rsid w:val="005444FB"/>
    <w:rsid w:val="00547330"/>
    <w:rsid w:val="00551371"/>
    <w:rsid w:val="00552067"/>
    <w:rsid w:val="0055247D"/>
    <w:rsid w:val="00552D9E"/>
    <w:rsid w:val="005536F5"/>
    <w:rsid w:val="00554333"/>
    <w:rsid w:val="00554B61"/>
    <w:rsid w:val="00556322"/>
    <w:rsid w:val="0055637D"/>
    <w:rsid w:val="005618E1"/>
    <w:rsid w:val="00561B3B"/>
    <w:rsid w:val="005620DD"/>
    <w:rsid w:val="00563200"/>
    <w:rsid w:val="005635D3"/>
    <w:rsid w:val="0056479D"/>
    <w:rsid w:val="00565076"/>
    <w:rsid w:val="005657C7"/>
    <w:rsid w:val="0056645D"/>
    <w:rsid w:val="00566867"/>
    <w:rsid w:val="00571CB3"/>
    <w:rsid w:val="00572780"/>
    <w:rsid w:val="005729B4"/>
    <w:rsid w:val="00572E83"/>
    <w:rsid w:val="00572F55"/>
    <w:rsid w:val="00573EA7"/>
    <w:rsid w:val="00574030"/>
    <w:rsid w:val="005755B8"/>
    <w:rsid w:val="00575B53"/>
    <w:rsid w:val="005778D2"/>
    <w:rsid w:val="00580A68"/>
    <w:rsid w:val="00580F1F"/>
    <w:rsid w:val="00581979"/>
    <w:rsid w:val="00581DB4"/>
    <w:rsid w:val="005831D7"/>
    <w:rsid w:val="005831E7"/>
    <w:rsid w:val="0058399E"/>
    <w:rsid w:val="00584B23"/>
    <w:rsid w:val="00584B7A"/>
    <w:rsid w:val="00586A8C"/>
    <w:rsid w:val="00587C69"/>
    <w:rsid w:val="00590827"/>
    <w:rsid w:val="00590967"/>
    <w:rsid w:val="00592037"/>
    <w:rsid w:val="005927BB"/>
    <w:rsid w:val="005931DB"/>
    <w:rsid w:val="0059463B"/>
    <w:rsid w:val="00596BBE"/>
    <w:rsid w:val="00596FBE"/>
    <w:rsid w:val="00597F9C"/>
    <w:rsid w:val="005A00A6"/>
    <w:rsid w:val="005A200C"/>
    <w:rsid w:val="005A2022"/>
    <w:rsid w:val="005A3A3C"/>
    <w:rsid w:val="005A4262"/>
    <w:rsid w:val="005A4766"/>
    <w:rsid w:val="005A4F6F"/>
    <w:rsid w:val="005A5606"/>
    <w:rsid w:val="005A6FEF"/>
    <w:rsid w:val="005A76F0"/>
    <w:rsid w:val="005A7946"/>
    <w:rsid w:val="005A7B51"/>
    <w:rsid w:val="005A7D24"/>
    <w:rsid w:val="005B06B7"/>
    <w:rsid w:val="005B0F0E"/>
    <w:rsid w:val="005B2427"/>
    <w:rsid w:val="005B3AF6"/>
    <w:rsid w:val="005B3C2F"/>
    <w:rsid w:val="005B46BF"/>
    <w:rsid w:val="005B75BA"/>
    <w:rsid w:val="005C1D7D"/>
    <w:rsid w:val="005C1E96"/>
    <w:rsid w:val="005C330B"/>
    <w:rsid w:val="005C494C"/>
    <w:rsid w:val="005C59C4"/>
    <w:rsid w:val="005C607D"/>
    <w:rsid w:val="005C63AC"/>
    <w:rsid w:val="005C6BF2"/>
    <w:rsid w:val="005D049C"/>
    <w:rsid w:val="005D120E"/>
    <w:rsid w:val="005D1285"/>
    <w:rsid w:val="005D2C19"/>
    <w:rsid w:val="005D387E"/>
    <w:rsid w:val="005D4D39"/>
    <w:rsid w:val="005D4E6F"/>
    <w:rsid w:val="005D5221"/>
    <w:rsid w:val="005D6114"/>
    <w:rsid w:val="005D6767"/>
    <w:rsid w:val="005D7C94"/>
    <w:rsid w:val="005E0554"/>
    <w:rsid w:val="005E0A6F"/>
    <w:rsid w:val="005E1D44"/>
    <w:rsid w:val="005E4E74"/>
    <w:rsid w:val="005E5453"/>
    <w:rsid w:val="005F0A0D"/>
    <w:rsid w:val="005F2033"/>
    <w:rsid w:val="005F48D0"/>
    <w:rsid w:val="005F7F0F"/>
    <w:rsid w:val="006003C2"/>
    <w:rsid w:val="006008A6"/>
    <w:rsid w:val="00601DAE"/>
    <w:rsid w:val="00603514"/>
    <w:rsid w:val="0060403A"/>
    <w:rsid w:val="006051A6"/>
    <w:rsid w:val="00607478"/>
    <w:rsid w:val="00607CFE"/>
    <w:rsid w:val="00610105"/>
    <w:rsid w:val="00610499"/>
    <w:rsid w:val="006105D8"/>
    <w:rsid w:val="006106B4"/>
    <w:rsid w:val="006114BF"/>
    <w:rsid w:val="00612186"/>
    <w:rsid w:val="00613417"/>
    <w:rsid w:val="00613A34"/>
    <w:rsid w:val="006148C1"/>
    <w:rsid w:val="006151C2"/>
    <w:rsid w:val="006151E1"/>
    <w:rsid w:val="00615561"/>
    <w:rsid w:val="00615E5C"/>
    <w:rsid w:val="00616E34"/>
    <w:rsid w:val="006220EF"/>
    <w:rsid w:val="0062278A"/>
    <w:rsid w:val="0062477E"/>
    <w:rsid w:val="00626629"/>
    <w:rsid w:val="00627561"/>
    <w:rsid w:val="006276B2"/>
    <w:rsid w:val="006309C6"/>
    <w:rsid w:val="00631641"/>
    <w:rsid w:val="0063225F"/>
    <w:rsid w:val="006329AE"/>
    <w:rsid w:val="006333BB"/>
    <w:rsid w:val="006347CF"/>
    <w:rsid w:val="00635245"/>
    <w:rsid w:val="00635801"/>
    <w:rsid w:val="00635D18"/>
    <w:rsid w:val="006364CD"/>
    <w:rsid w:val="00636AD4"/>
    <w:rsid w:val="00636D97"/>
    <w:rsid w:val="00637272"/>
    <w:rsid w:val="00637393"/>
    <w:rsid w:val="006377AE"/>
    <w:rsid w:val="00637AC5"/>
    <w:rsid w:val="00640566"/>
    <w:rsid w:val="0064156C"/>
    <w:rsid w:val="00642697"/>
    <w:rsid w:val="00642BB0"/>
    <w:rsid w:val="00644EA7"/>
    <w:rsid w:val="00646525"/>
    <w:rsid w:val="00646D55"/>
    <w:rsid w:val="0064712E"/>
    <w:rsid w:val="0064FE71"/>
    <w:rsid w:val="006513C4"/>
    <w:rsid w:val="00651743"/>
    <w:rsid w:val="0065197D"/>
    <w:rsid w:val="00652A1F"/>
    <w:rsid w:val="00652A24"/>
    <w:rsid w:val="00652C5D"/>
    <w:rsid w:val="00652CA1"/>
    <w:rsid w:val="00654349"/>
    <w:rsid w:val="006546E6"/>
    <w:rsid w:val="00656561"/>
    <w:rsid w:val="00657432"/>
    <w:rsid w:val="00657779"/>
    <w:rsid w:val="00657F9C"/>
    <w:rsid w:val="00660DB7"/>
    <w:rsid w:val="00664CA9"/>
    <w:rsid w:val="00664EBB"/>
    <w:rsid w:val="00665EFA"/>
    <w:rsid w:val="0066621E"/>
    <w:rsid w:val="0066678C"/>
    <w:rsid w:val="00666B23"/>
    <w:rsid w:val="00667762"/>
    <w:rsid w:val="00670C01"/>
    <w:rsid w:val="0067188F"/>
    <w:rsid w:val="00671C29"/>
    <w:rsid w:val="00672576"/>
    <w:rsid w:val="00672D61"/>
    <w:rsid w:val="006743EA"/>
    <w:rsid w:val="006755A3"/>
    <w:rsid w:val="00675AD9"/>
    <w:rsid w:val="00675BD0"/>
    <w:rsid w:val="00676684"/>
    <w:rsid w:val="006769E2"/>
    <w:rsid w:val="00676D47"/>
    <w:rsid w:val="00676F6F"/>
    <w:rsid w:val="00677D78"/>
    <w:rsid w:val="006815A7"/>
    <w:rsid w:val="00681845"/>
    <w:rsid w:val="006824A1"/>
    <w:rsid w:val="006830D3"/>
    <w:rsid w:val="00684633"/>
    <w:rsid w:val="00684BFD"/>
    <w:rsid w:val="00686135"/>
    <w:rsid w:val="006865E8"/>
    <w:rsid w:val="006878FB"/>
    <w:rsid w:val="006900CD"/>
    <w:rsid w:val="006902E9"/>
    <w:rsid w:val="00690F33"/>
    <w:rsid w:val="006910EC"/>
    <w:rsid w:val="006921F6"/>
    <w:rsid w:val="00692310"/>
    <w:rsid w:val="00692525"/>
    <w:rsid w:val="006A0632"/>
    <w:rsid w:val="006A0E8A"/>
    <w:rsid w:val="006A3087"/>
    <w:rsid w:val="006A3133"/>
    <w:rsid w:val="006A40FE"/>
    <w:rsid w:val="006A5635"/>
    <w:rsid w:val="006A596A"/>
    <w:rsid w:val="006A5A22"/>
    <w:rsid w:val="006A639B"/>
    <w:rsid w:val="006A6C2B"/>
    <w:rsid w:val="006A7AEA"/>
    <w:rsid w:val="006B082F"/>
    <w:rsid w:val="006B08F9"/>
    <w:rsid w:val="006B1B36"/>
    <w:rsid w:val="006B1BF1"/>
    <w:rsid w:val="006B2F4F"/>
    <w:rsid w:val="006B487F"/>
    <w:rsid w:val="006B4E56"/>
    <w:rsid w:val="006B5085"/>
    <w:rsid w:val="006B5AEE"/>
    <w:rsid w:val="006B65E8"/>
    <w:rsid w:val="006B6AEA"/>
    <w:rsid w:val="006B7351"/>
    <w:rsid w:val="006B7BBB"/>
    <w:rsid w:val="006B7DB2"/>
    <w:rsid w:val="006C3968"/>
    <w:rsid w:val="006C428E"/>
    <w:rsid w:val="006C496A"/>
    <w:rsid w:val="006C596E"/>
    <w:rsid w:val="006C5DC2"/>
    <w:rsid w:val="006C6864"/>
    <w:rsid w:val="006C7F5E"/>
    <w:rsid w:val="006D142F"/>
    <w:rsid w:val="006D37CD"/>
    <w:rsid w:val="006D40A1"/>
    <w:rsid w:val="006D7362"/>
    <w:rsid w:val="006D7DF5"/>
    <w:rsid w:val="006E205F"/>
    <w:rsid w:val="006E23D5"/>
    <w:rsid w:val="006E3483"/>
    <w:rsid w:val="006E6637"/>
    <w:rsid w:val="006E6C64"/>
    <w:rsid w:val="006F3329"/>
    <w:rsid w:val="006F38D0"/>
    <w:rsid w:val="006F5DB5"/>
    <w:rsid w:val="006F704B"/>
    <w:rsid w:val="006F7100"/>
    <w:rsid w:val="006F725C"/>
    <w:rsid w:val="006F72B7"/>
    <w:rsid w:val="006F7363"/>
    <w:rsid w:val="0070358D"/>
    <w:rsid w:val="00704802"/>
    <w:rsid w:val="00704DCA"/>
    <w:rsid w:val="0070655B"/>
    <w:rsid w:val="007067A8"/>
    <w:rsid w:val="0070763E"/>
    <w:rsid w:val="00707F05"/>
    <w:rsid w:val="00707F2F"/>
    <w:rsid w:val="00711106"/>
    <w:rsid w:val="007116D1"/>
    <w:rsid w:val="00711C04"/>
    <w:rsid w:val="00711F19"/>
    <w:rsid w:val="00712139"/>
    <w:rsid w:val="00712C85"/>
    <w:rsid w:val="00712CBC"/>
    <w:rsid w:val="007141A4"/>
    <w:rsid w:val="00714523"/>
    <w:rsid w:val="0071593C"/>
    <w:rsid w:val="00716618"/>
    <w:rsid w:val="00720BE5"/>
    <w:rsid w:val="00720E58"/>
    <w:rsid w:val="00721257"/>
    <w:rsid w:val="00722513"/>
    <w:rsid w:val="007225CD"/>
    <w:rsid w:val="00723370"/>
    <w:rsid w:val="00723E34"/>
    <w:rsid w:val="0072491F"/>
    <w:rsid w:val="00724971"/>
    <w:rsid w:val="0072503A"/>
    <w:rsid w:val="00725817"/>
    <w:rsid w:val="0072596C"/>
    <w:rsid w:val="00726295"/>
    <w:rsid w:val="00730ED4"/>
    <w:rsid w:val="007316A2"/>
    <w:rsid w:val="00731E70"/>
    <w:rsid w:val="00732258"/>
    <w:rsid w:val="00732392"/>
    <w:rsid w:val="00734792"/>
    <w:rsid w:val="00735F16"/>
    <w:rsid w:val="007362D6"/>
    <w:rsid w:val="0073651C"/>
    <w:rsid w:val="00736FC3"/>
    <w:rsid w:val="00737178"/>
    <w:rsid w:val="00737B31"/>
    <w:rsid w:val="007414B7"/>
    <w:rsid w:val="00741D6C"/>
    <w:rsid w:val="00741E00"/>
    <w:rsid w:val="00742955"/>
    <w:rsid w:val="00742BE2"/>
    <w:rsid w:val="00743214"/>
    <w:rsid w:val="00743FF0"/>
    <w:rsid w:val="0074799E"/>
    <w:rsid w:val="00750B03"/>
    <w:rsid w:val="0075149D"/>
    <w:rsid w:val="007514CF"/>
    <w:rsid w:val="007519C7"/>
    <w:rsid w:val="007545C6"/>
    <w:rsid w:val="00755650"/>
    <w:rsid w:val="00755A1A"/>
    <w:rsid w:val="00755E95"/>
    <w:rsid w:val="00755EA7"/>
    <w:rsid w:val="007578DA"/>
    <w:rsid w:val="00757EF4"/>
    <w:rsid w:val="007603E7"/>
    <w:rsid w:val="00763A07"/>
    <w:rsid w:val="00764156"/>
    <w:rsid w:val="00764228"/>
    <w:rsid w:val="00764272"/>
    <w:rsid w:val="0076429E"/>
    <w:rsid w:val="00765696"/>
    <w:rsid w:val="00765C6D"/>
    <w:rsid w:val="00765D48"/>
    <w:rsid w:val="007662FC"/>
    <w:rsid w:val="00771776"/>
    <w:rsid w:val="0077184A"/>
    <w:rsid w:val="00772232"/>
    <w:rsid w:val="007733AA"/>
    <w:rsid w:val="00774EC2"/>
    <w:rsid w:val="007752E8"/>
    <w:rsid w:val="0077573E"/>
    <w:rsid w:val="00776C72"/>
    <w:rsid w:val="007804F2"/>
    <w:rsid w:val="00781B36"/>
    <w:rsid w:val="00781B3A"/>
    <w:rsid w:val="007821BD"/>
    <w:rsid w:val="0078275E"/>
    <w:rsid w:val="007836F7"/>
    <w:rsid w:val="0078657F"/>
    <w:rsid w:val="00786BB9"/>
    <w:rsid w:val="00790288"/>
    <w:rsid w:val="00790B2A"/>
    <w:rsid w:val="00790C97"/>
    <w:rsid w:val="00790FC8"/>
    <w:rsid w:val="00791A87"/>
    <w:rsid w:val="00792708"/>
    <w:rsid w:val="00792B20"/>
    <w:rsid w:val="0079325D"/>
    <w:rsid w:val="00793D8D"/>
    <w:rsid w:val="00794291"/>
    <w:rsid w:val="007943DC"/>
    <w:rsid w:val="00794F59"/>
    <w:rsid w:val="00796331"/>
    <w:rsid w:val="007A0A61"/>
    <w:rsid w:val="007A1CB3"/>
    <w:rsid w:val="007A1FD1"/>
    <w:rsid w:val="007A26C8"/>
    <w:rsid w:val="007A471C"/>
    <w:rsid w:val="007A66F5"/>
    <w:rsid w:val="007A6955"/>
    <w:rsid w:val="007A6AA3"/>
    <w:rsid w:val="007A6B6B"/>
    <w:rsid w:val="007A7341"/>
    <w:rsid w:val="007B0011"/>
    <w:rsid w:val="007B0DE9"/>
    <w:rsid w:val="007B149F"/>
    <w:rsid w:val="007B2B55"/>
    <w:rsid w:val="007B3037"/>
    <w:rsid w:val="007B37AD"/>
    <w:rsid w:val="007B3A30"/>
    <w:rsid w:val="007B55F9"/>
    <w:rsid w:val="007B56BF"/>
    <w:rsid w:val="007B5F97"/>
    <w:rsid w:val="007B64B0"/>
    <w:rsid w:val="007C088F"/>
    <w:rsid w:val="007C168C"/>
    <w:rsid w:val="007C3CF5"/>
    <w:rsid w:val="007C4566"/>
    <w:rsid w:val="007C4F8C"/>
    <w:rsid w:val="007C598C"/>
    <w:rsid w:val="007C6EE6"/>
    <w:rsid w:val="007C7990"/>
    <w:rsid w:val="007C7E1E"/>
    <w:rsid w:val="007D177C"/>
    <w:rsid w:val="007D1855"/>
    <w:rsid w:val="007D1E49"/>
    <w:rsid w:val="007D265E"/>
    <w:rsid w:val="007D3C50"/>
    <w:rsid w:val="007D4581"/>
    <w:rsid w:val="007D4F37"/>
    <w:rsid w:val="007D5836"/>
    <w:rsid w:val="007E1894"/>
    <w:rsid w:val="007E1C9C"/>
    <w:rsid w:val="007E43F6"/>
    <w:rsid w:val="007E6E91"/>
    <w:rsid w:val="007F0C46"/>
    <w:rsid w:val="007F1DE1"/>
    <w:rsid w:val="007F1F74"/>
    <w:rsid w:val="007F21DD"/>
    <w:rsid w:val="007F2857"/>
    <w:rsid w:val="007F3611"/>
    <w:rsid w:val="007F4B9C"/>
    <w:rsid w:val="007F4E7B"/>
    <w:rsid w:val="007F58BF"/>
    <w:rsid w:val="007F5EC7"/>
    <w:rsid w:val="007F6225"/>
    <w:rsid w:val="007F7C59"/>
    <w:rsid w:val="00800DED"/>
    <w:rsid w:val="00801666"/>
    <w:rsid w:val="0080661E"/>
    <w:rsid w:val="00806FFB"/>
    <w:rsid w:val="00807133"/>
    <w:rsid w:val="0080746A"/>
    <w:rsid w:val="0080772A"/>
    <w:rsid w:val="0081041D"/>
    <w:rsid w:val="008109FB"/>
    <w:rsid w:val="00811673"/>
    <w:rsid w:val="008116DF"/>
    <w:rsid w:val="008119EC"/>
    <w:rsid w:val="0081352B"/>
    <w:rsid w:val="00813BAD"/>
    <w:rsid w:val="0081417F"/>
    <w:rsid w:val="00814C80"/>
    <w:rsid w:val="00814E0F"/>
    <w:rsid w:val="0081688B"/>
    <w:rsid w:val="00816E83"/>
    <w:rsid w:val="00817FC9"/>
    <w:rsid w:val="00820981"/>
    <w:rsid w:val="00820C2A"/>
    <w:rsid w:val="00821DAC"/>
    <w:rsid w:val="008228FA"/>
    <w:rsid w:val="00822BE6"/>
    <w:rsid w:val="00822CFA"/>
    <w:rsid w:val="00823D63"/>
    <w:rsid w:val="008242F2"/>
    <w:rsid w:val="008248DC"/>
    <w:rsid w:val="00824A81"/>
    <w:rsid w:val="00824B98"/>
    <w:rsid w:val="0082623C"/>
    <w:rsid w:val="0082745A"/>
    <w:rsid w:val="00830146"/>
    <w:rsid w:val="00830EAC"/>
    <w:rsid w:val="00831729"/>
    <w:rsid w:val="0083190C"/>
    <w:rsid w:val="008319DB"/>
    <w:rsid w:val="00832702"/>
    <w:rsid w:val="00832D7A"/>
    <w:rsid w:val="00835A19"/>
    <w:rsid w:val="00835A3E"/>
    <w:rsid w:val="00836356"/>
    <w:rsid w:val="0083667D"/>
    <w:rsid w:val="008405EB"/>
    <w:rsid w:val="00841AB2"/>
    <w:rsid w:val="00842283"/>
    <w:rsid w:val="008422C5"/>
    <w:rsid w:val="00842BCA"/>
    <w:rsid w:val="00844013"/>
    <w:rsid w:val="00844EF5"/>
    <w:rsid w:val="00845671"/>
    <w:rsid w:val="008456D5"/>
    <w:rsid w:val="00851186"/>
    <w:rsid w:val="00851642"/>
    <w:rsid w:val="008516D7"/>
    <w:rsid w:val="00851BA0"/>
    <w:rsid w:val="008522B4"/>
    <w:rsid w:val="00852B2B"/>
    <w:rsid w:val="00852E64"/>
    <w:rsid w:val="00854BA5"/>
    <w:rsid w:val="00854E4A"/>
    <w:rsid w:val="0085657C"/>
    <w:rsid w:val="0085791F"/>
    <w:rsid w:val="00857DFD"/>
    <w:rsid w:val="00860BE7"/>
    <w:rsid w:val="00861C35"/>
    <w:rsid w:val="00865462"/>
    <w:rsid w:val="00865A55"/>
    <w:rsid w:val="00866042"/>
    <w:rsid w:val="00866177"/>
    <w:rsid w:val="0086705F"/>
    <w:rsid w:val="00874627"/>
    <w:rsid w:val="008746A7"/>
    <w:rsid w:val="0087577D"/>
    <w:rsid w:val="00876946"/>
    <w:rsid w:val="00877D5A"/>
    <w:rsid w:val="0088009A"/>
    <w:rsid w:val="00883244"/>
    <w:rsid w:val="0088440F"/>
    <w:rsid w:val="008849C3"/>
    <w:rsid w:val="00887400"/>
    <w:rsid w:val="00887908"/>
    <w:rsid w:val="00887C3B"/>
    <w:rsid w:val="008902F3"/>
    <w:rsid w:val="008903D9"/>
    <w:rsid w:val="00890862"/>
    <w:rsid w:val="00890D2A"/>
    <w:rsid w:val="00891233"/>
    <w:rsid w:val="008912EB"/>
    <w:rsid w:val="008915C1"/>
    <w:rsid w:val="00891FE0"/>
    <w:rsid w:val="008923FF"/>
    <w:rsid w:val="00892591"/>
    <w:rsid w:val="00893462"/>
    <w:rsid w:val="00893D6A"/>
    <w:rsid w:val="0089488D"/>
    <w:rsid w:val="008A0350"/>
    <w:rsid w:val="008A0B29"/>
    <w:rsid w:val="008A111A"/>
    <w:rsid w:val="008A1AD3"/>
    <w:rsid w:val="008A288D"/>
    <w:rsid w:val="008A2E3A"/>
    <w:rsid w:val="008A304B"/>
    <w:rsid w:val="008A39A9"/>
    <w:rsid w:val="008A3C34"/>
    <w:rsid w:val="008A3EBB"/>
    <w:rsid w:val="008A4684"/>
    <w:rsid w:val="008A521C"/>
    <w:rsid w:val="008A549F"/>
    <w:rsid w:val="008A5C4D"/>
    <w:rsid w:val="008A5ED6"/>
    <w:rsid w:val="008A656F"/>
    <w:rsid w:val="008A70DF"/>
    <w:rsid w:val="008A7A38"/>
    <w:rsid w:val="008B03E5"/>
    <w:rsid w:val="008B08EF"/>
    <w:rsid w:val="008B0C3D"/>
    <w:rsid w:val="008B1C8A"/>
    <w:rsid w:val="008B1D9D"/>
    <w:rsid w:val="008B20BE"/>
    <w:rsid w:val="008B26B3"/>
    <w:rsid w:val="008B3971"/>
    <w:rsid w:val="008B463C"/>
    <w:rsid w:val="008B4A0A"/>
    <w:rsid w:val="008B4FB8"/>
    <w:rsid w:val="008B558E"/>
    <w:rsid w:val="008B5C1B"/>
    <w:rsid w:val="008B614B"/>
    <w:rsid w:val="008B6F33"/>
    <w:rsid w:val="008B7AB5"/>
    <w:rsid w:val="008C00F1"/>
    <w:rsid w:val="008C143B"/>
    <w:rsid w:val="008C2C50"/>
    <w:rsid w:val="008C33F5"/>
    <w:rsid w:val="008C46CD"/>
    <w:rsid w:val="008C5D49"/>
    <w:rsid w:val="008C6671"/>
    <w:rsid w:val="008C6C80"/>
    <w:rsid w:val="008D1079"/>
    <w:rsid w:val="008D1BE1"/>
    <w:rsid w:val="008D1D93"/>
    <w:rsid w:val="008D28F1"/>
    <w:rsid w:val="008D4BC7"/>
    <w:rsid w:val="008D55B2"/>
    <w:rsid w:val="008D590C"/>
    <w:rsid w:val="008D63E5"/>
    <w:rsid w:val="008E0CB6"/>
    <w:rsid w:val="008E271C"/>
    <w:rsid w:val="008E2CB1"/>
    <w:rsid w:val="008E5048"/>
    <w:rsid w:val="008E5213"/>
    <w:rsid w:val="008E5A66"/>
    <w:rsid w:val="008E5CCF"/>
    <w:rsid w:val="008E605B"/>
    <w:rsid w:val="008E608C"/>
    <w:rsid w:val="008F0A57"/>
    <w:rsid w:val="008F0F2C"/>
    <w:rsid w:val="008F13D1"/>
    <w:rsid w:val="008F1930"/>
    <w:rsid w:val="008F261C"/>
    <w:rsid w:val="008F4D5C"/>
    <w:rsid w:val="008F54AE"/>
    <w:rsid w:val="008F5813"/>
    <w:rsid w:val="008F59F3"/>
    <w:rsid w:val="008F6603"/>
    <w:rsid w:val="008F79C5"/>
    <w:rsid w:val="008F7A2A"/>
    <w:rsid w:val="00901358"/>
    <w:rsid w:val="0090199D"/>
    <w:rsid w:val="00903132"/>
    <w:rsid w:val="0090326E"/>
    <w:rsid w:val="009042A2"/>
    <w:rsid w:val="009042A8"/>
    <w:rsid w:val="00906D36"/>
    <w:rsid w:val="00907046"/>
    <w:rsid w:val="009070CF"/>
    <w:rsid w:val="00907ACD"/>
    <w:rsid w:val="00910AB2"/>
    <w:rsid w:val="00911695"/>
    <w:rsid w:val="00911A18"/>
    <w:rsid w:val="009120E2"/>
    <w:rsid w:val="009160BD"/>
    <w:rsid w:val="00917160"/>
    <w:rsid w:val="00917AEB"/>
    <w:rsid w:val="0092025D"/>
    <w:rsid w:val="00920829"/>
    <w:rsid w:val="009218EE"/>
    <w:rsid w:val="00924151"/>
    <w:rsid w:val="0092475C"/>
    <w:rsid w:val="0092653F"/>
    <w:rsid w:val="00930176"/>
    <w:rsid w:val="0093058F"/>
    <w:rsid w:val="0093124A"/>
    <w:rsid w:val="009314E0"/>
    <w:rsid w:val="00931668"/>
    <w:rsid w:val="009324F7"/>
    <w:rsid w:val="00932E60"/>
    <w:rsid w:val="00934542"/>
    <w:rsid w:val="00934A7C"/>
    <w:rsid w:val="009353C0"/>
    <w:rsid w:val="00935426"/>
    <w:rsid w:val="00935DDF"/>
    <w:rsid w:val="00936532"/>
    <w:rsid w:val="00941614"/>
    <w:rsid w:val="00941880"/>
    <w:rsid w:val="0094193D"/>
    <w:rsid w:val="00943932"/>
    <w:rsid w:val="009443B6"/>
    <w:rsid w:val="00944F01"/>
    <w:rsid w:val="009477FF"/>
    <w:rsid w:val="00950362"/>
    <w:rsid w:val="0095102E"/>
    <w:rsid w:val="00951970"/>
    <w:rsid w:val="00952329"/>
    <w:rsid w:val="00952BD4"/>
    <w:rsid w:val="00952E58"/>
    <w:rsid w:val="0095345B"/>
    <w:rsid w:val="00953B7C"/>
    <w:rsid w:val="00953DC8"/>
    <w:rsid w:val="00954106"/>
    <w:rsid w:val="009546A9"/>
    <w:rsid w:val="00961DA7"/>
    <w:rsid w:val="0096300D"/>
    <w:rsid w:val="00964A74"/>
    <w:rsid w:val="00965A77"/>
    <w:rsid w:val="00965B3A"/>
    <w:rsid w:val="009673DD"/>
    <w:rsid w:val="009674F0"/>
    <w:rsid w:val="00967AB3"/>
    <w:rsid w:val="00967C34"/>
    <w:rsid w:val="009711AF"/>
    <w:rsid w:val="00972E8C"/>
    <w:rsid w:val="00973E75"/>
    <w:rsid w:val="009750EF"/>
    <w:rsid w:val="00976F71"/>
    <w:rsid w:val="00976FBB"/>
    <w:rsid w:val="009816CC"/>
    <w:rsid w:val="009829D0"/>
    <w:rsid w:val="00983AC1"/>
    <w:rsid w:val="00984281"/>
    <w:rsid w:val="009845C8"/>
    <w:rsid w:val="00984F9D"/>
    <w:rsid w:val="00985129"/>
    <w:rsid w:val="009851DE"/>
    <w:rsid w:val="0098696E"/>
    <w:rsid w:val="0099050B"/>
    <w:rsid w:val="009909E5"/>
    <w:rsid w:val="00990D9C"/>
    <w:rsid w:val="00992E1E"/>
    <w:rsid w:val="009938F2"/>
    <w:rsid w:val="00993DBE"/>
    <w:rsid w:val="0099485C"/>
    <w:rsid w:val="009948F6"/>
    <w:rsid w:val="00995086"/>
    <w:rsid w:val="00995DDB"/>
    <w:rsid w:val="009A00D7"/>
    <w:rsid w:val="009A0F42"/>
    <w:rsid w:val="009A1312"/>
    <w:rsid w:val="009A1973"/>
    <w:rsid w:val="009A44C0"/>
    <w:rsid w:val="009A5FB2"/>
    <w:rsid w:val="009A650F"/>
    <w:rsid w:val="009B1275"/>
    <w:rsid w:val="009B34C7"/>
    <w:rsid w:val="009B4F88"/>
    <w:rsid w:val="009B5C5D"/>
    <w:rsid w:val="009B68A3"/>
    <w:rsid w:val="009B6F2B"/>
    <w:rsid w:val="009B72B6"/>
    <w:rsid w:val="009C0012"/>
    <w:rsid w:val="009C0A1E"/>
    <w:rsid w:val="009C158B"/>
    <w:rsid w:val="009C1B95"/>
    <w:rsid w:val="009C1CE8"/>
    <w:rsid w:val="009C2A56"/>
    <w:rsid w:val="009C2E41"/>
    <w:rsid w:val="009C36F0"/>
    <w:rsid w:val="009C3D6E"/>
    <w:rsid w:val="009C5A29"/>
    <w:rsid w:val="009C5E48"/>
    <w:rsid w:val="009C6B27"/>
    <w:rsid w:val="009C6CC5"/>
    <w:rsid w:val="009D0032"/>
    <w:rsid w:val="009D05AB"/>
    <w:rsid w:val="009D0964"/>
    <w:rsid w:val="009D0C75"/>
    <w:rsid w:val="009D2EDB"/>
    <w:rsid w:val="009D30DF"/>
    <w:rsid w:val="009D3499"/>
    <w:rsid w:val="009D3598"/>
    <w:rsid w:val="009D5703"/>
    <w:rsid w:val="009D5E7C"/>
    <w:rsid w:val="009E0294"/>
    <w:rsid w:val="009E1EAA"/>
    <w:rsid w:val="009E23D4"/>
    <w:rsid w:val="009E452E"/>
    <w:rsid w:val="009E4657"/>
    <w:rsid w:val="009E48F9"/>
    <w:rsid w:val="009E4BA4"/>
    <w:rsid w:val="009E59EB"/>
    <w:rsid w:val="009E6714"/>
    <w:rsid w:val="009E71FA"/>
    <w:rsid w:val="009F1C56"/>
    <w:rsid w:val="009F45B8"/>
    <w:rsid w:val="009F4999"/>
    <w:rsid w:val="009F531A"/>
    <w:rsid w:val="009F5DD4"/>
    <w:rsid w:val="009F67A9"/>
    <w:rsid w:val="009F6980"/>
    <w:rsid w:val="009F6AE0"/>
    <w:rsid w:val="009F6F54"/>
    <w:rsid w:val="009F7A79"/>
    <w:rsid w:val="00A00156"/>
    <w:rsid w:val="00A01803"/>
    <w:rsid w:val="00A019AE"/>
    <w:rsid w:val="00A01DA9"/>
    <w:rsid w:val="00A03091"/>
    <w:rsid w:val="00A03617"/>
    <w:rsid w:val="00A03A77"/>
    <w:rsid w:val="00A03BF1"/>
    <w:rsid w:val="00A03C7C"/>
    <w:rsid w:val="00A04BF9"/>
    <w:rsid w:val="00A06781"/>
    <w:rsid w:val="00A10367"/>
    <w:rsid w:val="00A10525"/>
    <w:rsid w:val="00A10B4E"/>
    <w:rsid w:val="00A12EAC"/>
    <w:rsid w:val="00A134DF"/>
    <w:rsid w:val="00A15BD1"/>
    <w:rsid w:val="00A16FF1"/>
    <w:rsid w:val="00A208E0"/>
    <w:rsid w:val="00A20CB5"/>
    <w:rsid w:val="00A21CA6"/>
    <w:rsid w:val="00A243EC"/>
    <w:rsid w:val="00A260E6"/>
    <w:rsid w:val="00A262FB"/>
    <w:rsid w:val="00A26988"/>
    <w:rsid w:val="00A2755C"/>
    <w:rsid w:val="00A27B61"/>
    <w:rsid w:val="00A30CB3"/>
    <w:rsid w:val="00A30E53"/>
    <w:rsid w:val="00A30F5E"/>
    <w:rsid w:val="00A32E3F"/>
    <w:rsid w:val="00A33776"/>
    <w:rsid w:val="00A33A0D"/>
    <w:rsid w:val="00A366FB"/>
    <w:rsid w:val="00A37B11"/>
    <w:rsid w:val="00A37CAD"/>
    <w:rsid w:val="00A37F70"/>
    <w:rsid w:val="00A40436"/>
    <w:rsid w:val="00A40B0B"/>
    <w:rsid w:val="00A414EE"/>
    <w:rsid w:val="00A43E11"/>
    <w:rsid w:val="00A44879"/>
    <w:rsid w:val="00A45553"/>
    <w:rsid w:val="00A45EA4"/>
    <w:rsid w:val="00A476E1"/>
    <w:rsid w:val="00A476E3"/>
    <w:rsid w:val="00A47C0F"/>
    <w:rsid w:val="00A51077"/>
    <w:rsid w:val="00A511D2"/>
    <w:rsid w:val="00A5335E"/>
    <w:rsid w:val="00A534F3"/>
    <w:rsid w:val="00A544B5"/>
    <w:rsid w:val="00A54DD0"/>
    <w:rsid w:val="00A57EF0"/>
    <w:rsid w:val="00A60B75"/>
    <w:rsid w:val="00A60C0F"/>
    <w:rsid w:val="00A625F5"/>
    <w:rsid w:val="00A6474B"/>
    <w:rsid w:val="00A64F83"/>
    <w:rsid w:val="00A65AFE"/>
    <w:rsid w:val="00A66ABD"/>
    <w:rsid w:val="00A67F4A"/>
    <w:rsid w:val="00A70960"/>
    <w:rsid w:val="00A710C3"/>
    <w:rsid w:val="00A7189D"/>
    <w:rsid w:val="00A71B10"/>
    <w:rsid w:val="00A7253A"/>
    <w:rsid w:val="00A72CB1"/>
    <w:rsid w:val="00A74035"/>
    <w:rsid w:val="00A74867"/>
    <w:rsid w:val="00A75F3F"/>
    <w:rsid w:val="00A760F1"/>
    <w:rsid w:val="00A80F01"/>
    <w:rsid w:val="00A81659"/>
    <w:rsid w:val="00A822B4"/>
    <w:rsid w:val="00A82521"/>
    <w:rsid w:val="00A83948"/>
    <w:rsid w:val="00A84446"/>
    <w:rsid w:val="00A8540B"/>
    <w:rsid w:val="00A85413"/>
    <w:rsid w:val="00A86E78"/>
    <w:rsid w:val="00A91A72"/>
    <w:rsid w:val="00A92059"/>
    <w:rsid w:val="00A93060"/>
    <w:rsid w:val="00A93B85"/>
    <w:rsid w:val="00A93C36"/>
    <w:rsid w:val="00A951DB"/>
    <w:rsid w:val="00A953C7"/>
    <w:rsid w:val="00AA0AE4"/>
    <w:rsid w:val="00AA0E0D"/>
    <w:rsid w:val="00AA1853"/>
    <w:rsid w:val="00AA3D17"/>
    <w:rsid w:val="00AA458C"/>
    <w:rsid w:val="00AA5340"/>
    <w:rsid w:val="00AA7E07"/>
    <w:rsid w:val="00AB04FA"/>
    <w:rsid w:val="00AB0C7C"/>
    <w:rsid w:val="00AB1248"/>
    <w:rsid w:val="00AB1660"/>
    <w:rsid w:val="00AB2CF7"/>
    <w:rsid w:val="00AB3761"/>
    <w:rsid w:val="00AB3F4B"/>
    <w:rsid w:val="00AB578E"/>
    <w:rsid w:val="00AB5DDC"/>
    <w:rsid w:val="00AB67A6"/>
    <w:rsid w:val="00AB7C58"/>
    <w:rsid w:val="00AC1050"/>
    <w:rsid w:val="00AC33E6"/>
    <w:rsid w:val="00AC38D3"/>
    <w:rsid w:val="00AC4E54"/>
    <w:rsid w:val="00AC4EE7"/>
    <w:rsid w:val="00AC5E42"/>
    <w:rsid w:val="00AC6BF6"/>
    <w:rsid w:val="00AD08C2"/>
    <w:rsid w:val="00AD19D3"/>
    <w:rsid w:val="00AD1E50"/>
    <w:rsid w:val="00AD1EFF"/>
    <w:rsid w:val="00AD1FAB"/>
    <w:rsid w:val="00AD2779"/>
    <w:rsid w:val="00AD46A4"/>
    <w:rsid w:val="00AD4AA3"/>
    <w:rsid w:val="00AD61FC"/>
    <w:rsid w:val="00AD778F"/>
    <w:rsid w:val="00AE01FC"/>
    <w:rsid w:val="00AE050C"/>
    <w:rsid w:val="00AE0A94"/>
    <w:rsid w:val="00AE0F54"/>
    <w:rsid w:val="00AE123D"/>
    <w:rsid w:val="00AE1CC3"/>
    <w:rsid w:val="00AE1E77"/>
    <w:rsid w:val="00AE4716"/>
    <w:rsid w:val="00AE4EBF"/>
    <w:rsid w:val="00AE52E9"/>
    <w:rsid w:val="00AE5643"/>
    <w:rsid w:val="00AE6C35"/>
    <w:rsid w:val="00AE6D48"/>
    <w:rsid w:val="00AE6FF4"/>
    <w:rsid w:val="00AE7C0C"/>
    <w:rsid w:val="00AF03A2"/>
    <w:rsid w:val="00AF0B4C"/>
    <w:rsid w:val="00AF112D"/>
    <w:rsid w:val="00AF1E5D"/>
    <w:rsid w:val="00AF1FE6"/>
    <w:rsid w:val="00AF23A5"/>
    <w:rsid w:val="00AF40AB"/>
    <w:rsid w:val="00AF44B4"/>
    <w:rsid w:val="00AF472E"/>
    <w:rsid w:val="00AF4846"/>
    <w:rsid w:val="00AF4B5B"/>
    <w:rsid w:val="00AF560B"/>
    <w:rsid w:val="00AF583A"/>
    <w:rsid w:val="00AF6F2D"/>
    <w:rsid w:val="00AF795D"/>
    <w:rsid w:val="00B01BE1"/>
    <w:rsid w:val="00B02241"/>
    <w:rsid w:val="00B02296"/>
    <w:rsid w:val="00B02499"/>
    <w:rsid w:val="00B0265A"/>
    <w:rsid w:val="00B0267F"/>
    <w:rsid w:val="00B02F2B"/>
    <w:rsid w:val="00B03C0C"/>
    <w:rsid w:val="00B04F7B"/>
    <w:rsid w:val="00B05573"/>
    <w:rsid w:val="00B0598D"/>
    <w:rsid w:val="00B05CF8"/>
    <w:rsid w:val="00B07485"/>
    <w:rsid w:val="00B07845"/>
    <w:rsid w:val="00B07849"/>
    <w:rsid w:val="00B07CCB"/>
    <w:rsid w:val="00B07F76"/>
    <w:rsid w:val="00B11D48"/>
    <w:rsid w:val="00B11EEB"/>
    <w:rsid w:val="00B12E2D"/>
    <w:rsid w:val="00B12E51"/>
    <w:rsid w:val="00B12F01"/>
    <w:rsid w:val="00B13910"/>
    <w:rsid w:val="00B13A73"/>
    <w:rsid w:val="00B1410D"/>
    <w:rsid w:val="00B144E8"/>
    <w:rsid w:val="00B15C2D"/>
    <w:rsid w:val="00B15D9E"/>
    <w:rsid w:val="00B15E37"/>
    <w:rsid w:val="00B16117"/>
    <w:rsid w:val="00B16318"/>
    <w:rsid w:val="00B1684B"/>
    <w:rsid w:val="00B17A48"/>
    <w:rsid w:val="00B17D55"/>
    <w:rsid w:val="00B20BBE"/>
    <w:rsid w:val="00B21BD3"/>
    <w:rsid w:val="00B2242A"/>
    <w:rsid w:val="00B22A16"/>
    <w:rsid w:val="00B230E7"/>
    <w:rsid w:val="00B248B0"/>
    <w:rsid w:val="00B25E12"/>
    <w:rsid w:val="00B2627D"/>
    <w:rsid w:val="00B267FF"/>
    <w:rsid w:val="00B26BFF"/>
    <w:rsid w:val="00B30024"/>
    <w:rsid w:val="00B31614"/>
    <w:rsid w:val="00B32A46"/>
    <w:rsid w:val="00B32FB7"/>
    <w:rsid w:val="00B3301B"/>
    <w:rsid w:val="00B33FCE"/>
    <w:rsid w:val="00B35870"/>
    <w:rsid w:val="00B36FD7"/>
    <w:rsid w:val="00B37FD6"/>
    <w:rsid w:val="00B41065"/>
    <w:rsid w:val="00B41215"/>
    <w:rsid w:val="00B41FC3"/>
    <w:rsid w:val="00B44442"/>
    <w:rsid w:val="00B4557C"/>
    <w:rsid w:val="00B45E7C"/>
    <w:rsid w:val="00B466DB"/>
    <w:rsid w:val="00B46839"/>
    <w:rsid w:val="00B4767D"/>
    <w:rsid w:val="00B4A1E1"/>
    <w:rsid w:val="00B504E5"/>
    <w:rsid w:val="00B51F00"/>
    <w:rsid w:val="00B52240"/>
    <w:rsid w:val="00B5247F"/>
    <w:rsid w:val="00B52F31"/>
    <w:rsid w:val="00B5582B"/>
    <w:rsid w:val="00B56DCF"/>
    <w:rsid w:val="00B63156"/>
    <w:rsid w:val="00B65871"/>
    <w:rsid w:val="00B66EB1"/>
    <w:rsid w:val="00B67335"/>
    <w:rsid w:val="00B67D55"/>
    <w:rsid w:val="00B711A5"/>
    <w:rsid w:val="00B72E8C"/>
    <w:rsid w:val="00B73CF0"/>
    <w:rsid w:val="00B74F09"/>
    <w:rsid w:val="00B751CE"/>
    <w:rsid w:val="00B758B4"/>
    <w:rsid w:val="00B75C71"/>
    <w:rsid w:val="00B76B15"/>
    <w:rsid w:val="00B773B7"/>
    <w:rsid w:val="00B77BD0"/>
    <w:rsid w:val="00B80C72"/>
    <w:rsid w:val="00B81120"/>
    <w:rsid w:val="00B818E5"/>
    <w:rsid w:val="00B81B2F"/>
    <w:rsid w:val="00B835D5"/>
    <w:rsid w:val="00B864E0"/>
    <w:rsid w:val="00B873AA"/>
    <w:rsid w:val="00B90C0F"/>
    <w:rsid w:val="00B928E0"/>
    <w:rsid w:val="00B93AA7"/>
    <w:rsid w:val="00B94B60"/>
    <w:rsid w:val="00BA0225"/>
    <w:rsid w:val="00BA03DB"/>
    <w:rsid w:val="00BA1BC5"/>
    <w:rsid w:val="00BA2233"/>
    <w:rsid w:val="00BA263A"/>
    <w:rsid w:val="00BA2E0C"/>
    <w:rsid w:val="00BA31BF"/>
    <w:rsid w:val="00BA4B18"/>
    <w:rsid w:val="00BA6746"/>
    <w:rsid w:val="00BB0006"/>
    <w:rsid w:val="00BB05B5"/>
    <w:rsid w:val="00BB0A15"/>
    <w:rsid w:val="00BB0D70"/>
    <w:rsid w:val="00BB1B73"/>
    <w:rsid w:val="00BB1C78"/>
    <w:rsid w:val="00BB1DC6"/>
    <w:rsid w:val="00BB1FD3"/>
    <w:rsid w:val="00BB2A49"/>
    <w:rsid w:val="00BB34A4"/>
    <w:rsid w:val="00BB4372"/>
    <w:rsid w:val="00BB4930"/>
    <w:rsid w:val="00BB4EF1"/>
    <w:rsid w:val="00BB59C4"/>
    <w:rsid w:val="00BC1BC0"/>
    <w:rsid w:val="00BC1C1B"/>
    <w:rsid w:val="00BC2045"/>
    <w:rsid w:val="00BC21A1"/>
    <w:rsid w:val="00BC22B1"/>
    <w:rsid w:val="00BC2DC0"/>
    <w:rsid w:val="00BC41ED"/>
    <w:rsid w:val="00BC44DE"/>
    <w:rsid w:val="00BC5624"/>
    <w:rsid w:val="00BC5635"/>
    <w:rsid w:val="00BD0D06"/>
    <w:rsid w:val="00BD0EC3"/>
    <w:rsid w:val="00BD15CB"/>
    <w:rsid w:val="00BD166C"/>
    <w:rsid w:val="00BD180C"/>
    <w:rsid w:val="00BD1EAB"/>
    <w:rsid w:val="00BD3352"/>
    <w:rsid w:val="00BD437A"/>
    <w:rsid w:val="00BD45B4"/>
    <w:rsid w:val="00BD625F"/>
    <w:rsid w:val="00BD6C05"/>
    <w:rsid w:val="00BD7276"/>
    <w:rsid w:val="00BE18EF"/>
    <w:rsid w:val="00BE278F"/>
    <w:rsid w:val="00BE2DFE"/>
    <w:rsid w:val="00BE2ECE"/>
    <w:rsid w:val="00BE346A"/>
    <w:rsid w:val="00BE44EC"/>
    <w:rsid w:val="00BE477E"/>
    <w:rsid w:val="00BE4EC6"/>
    <w:rsid w:val="00BE4FEB"/>
    <w:rsid w:val="00BE5C18"/>
    <w:rsid w:val="00BE71CD"/>
    <w:rsid w:val="00BE7550"/>
    <w:rsid w:val="00BF0B6B"/>
    <w:rsid w:val="00BF24F8"/>
    <w:rsid w:val="00BF34CF"/>
    <w:rsid w:val="00BF460B"/>
    <w:rsid w:val="00BF585F"/>
    <w:rsid w:val="00BF5E52"/>
    <w:rsid w:val="00BF77D3"/>
    <w:rsid w:val="00BF7B74"/>
    <w:rsid w:val="00C00EA4"/>
    <w:rsid w:val="00C015D1"/>
    <w:rsid w:val="00C02127"/>
    <w:rsid w:val="00C027A4"/>
    <w:rsid w:val="00C043A5"/>
    <w:rsid w:val="00C04E5C"/>
    <w:rsid w:val="00C06397"/>
    <w:rsid w:val="00C06960"/>
    <w:rsid w:val="00C10229"/>
    <w:rsid w:val="00C10344"/>
    <w:rsid w:val="00C118D7"/>
    <w:rsid w:val="00C11BA8"/>
    <w:rsid w:val="00C13727"/>
    <w:rsid w:val="00C13B66"/>
    <w:rsid w:val="00C147AC"/>
    <w:rsid w:val="00C14F33"/>
    <w:rsid w:val="00C15EA6"/>
    <w:rsid w:val="00C16053"/>
    <w:rsid w:val="00C171D8"/>
    <w:rsid w:val="00C20541"/>
    <w:rsid w:val="00C2292B"/>
    <w:rsid w:val="00C23107"/>
    <w:rsid w:val="00C253C2"/>
    <w:rsid w:val="00C269A3"/>
    <w:rsid w:val="00C26FA4"/>
    <w:rsid w:val="00C27115"/>
    <w:rsid w:val="00C27AE9"/>
    <w:rsid w:val="00C302C8"/>
    <w:rsid w:val="00C31146"/>
    <w:rsid w:val="00C3206E"/>
    <w:rsid w:val="00C3294B"/>
    <w:rsid w:val="00C340F0"/>
    <w:rsid w:val="00C34505"/>
    <w:rsid w:val="00C35B92"/>
    <w:rsid w:val="00C40796"/>
    <w:rsid w:val="00C4121E"/>
    <w:rsid w:val="00C434D0"/>
    <w:rsid w:val="00C43E87"/>
    <w:rsid w:val="00C45A48"/>
    <w:rsid w:val="00C46783"/>
    <w:rsid w:val="00C46B19"/>
    <w:rsid w:val="00C4766A"/>
    <w:rsid w:val="00C47F4E"/>
    <w:rsid w:val="00C5063D"/>
    <w:rsid w:val="00C50B1D"/>
    <w:rsid w:val="00C5104F"/>
    <w:rsid w:val="00C51555"/>
    <w:rsid w:val="00C528CD"/>
    <w:rsid w:val="00C53389"/>
    <w:rsid w:val="00C54C29"/>
    <w:rsid w:val="00C55D51"/>
    <w:rsid w:val="00C56215"/>
    <w:rsid w:val="00C61230"/>
    <w:rsid w:val="00C63576"/>
    <w:rsid w:val="00C63863"/>
    <w:rsid w:val="00C643D4"/>
    <w:rsid w:val="00C64D0F"/>
    <w:rsid w:val="00C64EFE"/>
    <w:rsid w:val="00C65C38"/>
    <w:rsid w:val="00C65E22"/>
    <w:rsid w:val="00C66265"/>
    <w:rsid w:val="00C673CE"/>
    <w:rsid w:val="00C67DDF"/>
    <w:rsid w:val="00C67E1B"/>
    <w:rsid w:val="00C67E79"/>
    <w:rsid w:val="00C70DA7"/>
    <w:rsid w:val="00C71579"/>
    <w:rsid w:val="00C715F3"/>
    <w:rsid w:val="00C718DE"/>
    <w:rsid w:val="00C71BF8"/>
    <w:rsid w:val="00C72678"/>
    <w:rsid w:val="00C7373D"/>
    <w:rsid w:val="00C73A0B"/>
    <w:rsid w:val="00C74627"/>
    <w:rsid w:val="00C74F12"/>
    <w:rsid w:val="00C756D1"/>
    <w:rsid w:val="00C76C12"/>
    <w:rsid w:val="00C7746E"/>
    <w:rsid w:val="00C80698"/>
    <w:rsid w:val="00C81E02"/>
    <w:rsid w:val="00C832E1"/>
    <w:rsid w:val="00C83392"/>
    <w:rsid w:val="00C83704"/>
    <w:rsid w:val="00C83B56"/>
    <w:rsid w:val="00C852E5"/>
    <w:rsid w:val="00C853F8"/>
    <w:rsid w:val="00C8565A"/>
    <w:rsid w:val="00C859DE"/>
    <w:rsid w:val="00C86DDE"/>
    <w:rsid w:val="00C8702C"/>
    <w:rsid w:val="00C8737D"/>
    <w:rsid w:val="00C87E34"/>
    <w:rsid w:val="00C91A1C"/>
    <w:rsid w:val="00C91C69"/>
    <w:rsid w:val="00C9242D"/>
    <w:rsid w:val="00C927E8"/>
    <w:rsid w:val="00C930FF"/>
    <w:rsid w:val="00C94878"/>
    <w:rsid w:val="00C952E9"/>
    <w:rsid w:val="00C966F5"/>
    <w:rsid w:val="00CA1493"/>
    <w:rsid w:val="00CA2A9E"/>
    <w:rsid w:val="00CA53BE"/>
    <w:rsid w:val="00CA5EF1"/>
    <w:rsid w:val="00CA6533"/>
    <w:rsid w:val="00CB163D"/>
    <w:rsid w:val="00CB1907"/>
    <w:rsid w:val="00CB271D"/>
    <w:rsid w:val="00CB2B02"/>
    <w:rsid w:val="00CB2C91"/>
    <w:rsid w:val="00CC035E"/>
    <w:rsid w:val="00CC5290"/>
    <w:rsid w:val="00CC63C9"/>
    <w:rsid w:val="00CC6D13"/>
    <w:rsid w:val="00CC7669"/>
    <w:rsid w:val="00CC79AD"/>
    <w:rsid w:val="00CD0C43"/>
    <w:rsid w:val="00CD122B"/>
    <w:rsid w:val="00CD1E43"/>
    <w:rsid w:val="00CD2D5A"/>
    <w:rsid w:val="00CD421D"/>
    <w:rsid w:val="00CD4ACB"/>
    <w:rsid w:val="00CD5E02"/>
    <w:rsid w:val="00CD5E2E"/>
    <w:rsid w:val="00CD6260"/>
    <w:rsid w:val="00CD76AC"/>
    <w:rsid w:val="00CD7A2A"/>
    <w:rsid w:val="00CE2072"/>
    <w:rsid w:val="00CE23C0"/>
    <w:rsid w:val="00CE3406"/>
    <w:rsid w:val="00CE3C4D"/>
    <w:rsid w:val="00CE48B1"/>
    <w:rsid w:val="00CE5FE3"/>
    <w:rsid w:val="00CE734F"/>
    <w:rsid w:val="00CE744D"/>
    <w:rsid w:val="00CE7C83"/>
    <w:rsid w:val="00CF08F3"/>
    <w:rsid w:val="00CF17B5"/>
    <w:rsid w:val="00CF2378"/>
    <w:rsid w:val="00CF2849"/>
    <w:rsid w:val="00CF28A1"/>
    <w:rsid w:val="00CF2AE3"/>
    <w:rsid w:val="00CF4CD3"/>
    <w:rsid w:val="00CF5344"/>
    <w:rsid w:val="00CF556D"/>
    <w:rsid w:val="00CF55B1"/>
    <w:rsid w:val="00CF5FFB"/>
    <w:rsid w:val="00CF69E6"/>
    <w:rsid w:val="00CF7A8E"/>
    <w:rsid w:val="00D00544"/>
    <w:rsid w:val="00D01E90"/>
    <w:rsid w:val="00D0229F"/>
    <w:rsid w:val="00D026B3"/>
    <w:rsid w:val="00D02A49"/>
    <w:rsid w:val="00D02ADB"/>
    <w:rsid w:val="00D04B52"/>
    <w:rsid w:val="00D05269"/>
    <w:rsid w:val="00D05899"/>
    <w:rsid w:val="00D06144"/>
    <w:rsid w:val="00D06258"/>
    <w:rsid w:val="00D0641A"/>
    <w:rsid w:val="00D0705C"/>
    <w:rsid w:val="00D07F75"/>
    <w:rsid w:val="00D10BB2"/>
    <w:rsid w:val="00D10C8C"/>
    <w:rsid w:val="00D12584"/>
    <w:rsid w:val="00D12BD7"/>
    <w:rsid w:val="00D1325C"/>
    <w:rsid w:val="00D15237"/>
    <w:rsid w:val="00D16B90"/>
    <w:rsid w:val="00D16D2D"/>
    <w:rsid w:val="00D174B8"/>
    <w:rsid w:val="00D174D5"/>
    <w:rsid w:val="00D176CF"/>
    <w:rsid w:val="00D2137B"/>
    <w:rsid w:val="00D21436"/>
    <w:rsid w:val="00D216AC"/>
    <w:rsid w:val="00D22D49"/>
    <w:rsid w:val="00D22FC4"/>
    <w:rsid w:val="00D237ED"/>
    <w:rsid w:val="00D24871"/>
    <w:rsid w:val="00D24F11"/>
    <w:rsid w:val="00D27000"/>
    <w:rsid w:val="00D2731F"/>
    <w:rsid w:val="00D273AA"/>
    <w:rsid w:val="00D3121C"/>
    <w:rsid w:val="00D31C02"/>
    <w:rsid w:val="00D31E72"/>
    <w:rsid w:val="00D31F2F"/>
    <w:rsid w:val="00D325C8"/>
    <w:rsid w:val="00D32EB8"/>
    <w:rsid w:val="00D331CE"/>
    <w:rsid w:val="00D33748"/>
    <w:rsid w:val="00D34077"/>
    <w:rsid w:val="00D3438C"/>
    <w:rsid w:val="00D357AC"/>
    <w:rsid w:val="00D36A12"/>
    <w:rsid w:val="00D3751C"/>
    <w:rsid w:val="00D37F5A"/>
    <w:rsid w:val="00D37FF0"/>
    <w:rsid w:val="00D42AC1"/>
    <w:rsid w:val="00D4501F"/>
    <w:rsid w:val="00D4529B"/>
    <w:rsid w:val="00D45CC5"/>
    <w:rsid w:val="00D45FDF"/>
    <w:rsid w:val="00D51B4C"/>
    <w:rsid w:val="00D52680"/>
    <w:rsid w:val="00D535D1"/>
    <w:rsid w:val="00D537AA"/>
    <w:rsid w:val="00D53EA8"/>
    <w:rsid w:val="00D53F7A"/>
    <w:rsid w:val="00D545A5"/>
    <w:rsid w:val="00D551B2"/>
    <w:rsid w:val="00D55913"/>
    <w:rsid w:val="00D55ADD"/>
    <w:rsid w:val="00D569C2"/>
    <w:rsid w:val="00D57246"/>
    <w:rsid w:val="00D57766"/>
    <w:rsid w:val="00D6126E"/>
    <w:rsid w:val="00D61806"/>
    <w:rsid w:val="00D62D60"/>
    <w:rsid w:val="00D62FB6"/>
    <w:rsid w:val="00D63388"/>
    <w:rsid w:val="00D633ED"/>
    <w:rsid w:val="00D63DF0"/>
    <w:rsid w:val="00D64099"/>
    <w:rsid w:val="00D644C6"/>
    <w:rsid w:val="00D657D1"/>
    <w:rsid w:val="00D66D95"/>
    <w:rsid w:val="00D67121"/>
    <w:rsid w:val="00D67240"/>
    <w:rsid w:val="00D71004"/>
    <w:rsid w:val="00D710D0"/>
    <w:rsid w:val="00D716F3"/>
    <w:rsid w:val="00D71FD7"/>
    <w:rsid w:val="00D748CB"/>
    <w:rsid w:val="00D75492"/>
    <w:rsid w:val="00D7576B"/>
    <w:rsid w:val="00D757C4"/>
    <w:rsid w:val="00D75C35"/>
    <w:rsid w:val="00D766C7"/>
    <w:rsid w:val="00D775FC"/>
    <w:rsid w:val="00D80745"/>
    <w:rsid w:val="00D80E68"/>
    <w:rsid w:val="00D80FB6"/>
    <w:rsid w:val="00D810B5"/>
    <w:rsid w:val="00D82346"/>
    <w:rsid w:val="00D82C77"/>
    <w:rsid w:val="00D8309E"/>
    <w:rsid w:val="00D831CF"/>
    <w:rsid w:val="00D838B4"/>
    <w:rsid w:val="00D859EB"/>
    <w:rsid w:val="00D908A5"/>
    <w:rsid w:val="00D94B5B"/>
    <w:rsid w:val="00D96B56"/>
    <w:rsid w:val="00DA0279"/>
    <w:rsid w:val="00DA032C"/>
    <w:rsid w:val="00DA0A86"/>
    <w:rsid w:val="00DA1055"/>
    <w:rsid w:val="00DA12DA"/>
    <w:rsid w:val="00DA2EE7"/>
    <w:rsid w:val="00DA327C"/>
    <w:rsid w:val="00DA4DDC"/>
    <w:rsid w:val="00DA50B1"/>
    <w:rsid w:val="00DA5949"/>
    <w:rsid w:val="00DA5BB4"/>
    <w:rsid w:val="00DA6F8B"/>
    <w:rsid w:val="00DA7A8A"/>
    <w:rsid w:val="00DB09D0"/>
    <w:rsid w:val="00DB38F3"/>
    <w:rsid w:val="00DB4546"/>
    <w:rsid w:val="00DB4A40"/>
    <w:rsid w:val="00DB4EF9"/>
    <w:rsid w:val="00DC187D"/>
    <w:rsid w:val="00DC1B64"/>
    <w:rsid w:val="00DC3A63"/>
    <w:rsid w:val="00DC3A74"/>
    <w:rsid w:val="00DC5047"/>
    <w:rsid w:val="00DC59DD"/>
    <w:rsid w:val="00DC63E3"/>
    <w:rsid w:val="00DC6C9B"/>
    <w:rsid w:val="00DD1648"/>
    <w:rsid w:val="00DD1BA4"/>
    <w:rsid w:val="00DD25BA"/>
    <w:rsid w:val="00DD27BA"/>
    <w:rsid w:val="00DD2E25"/>
    <w:rsid w:val="00DD4171"/>
    <w:rsid w:val="00DD4CF0"/>
    <w:rsid w:val="00DD4EA3"/>
    <w:rsid w:val="00DD523F"/>
    <w:rsid w:val="00DD59D8"/>
    <w:rsid w:val="00DD602F"/>
    <w:rsid w:val="00DD750A"/>
    <w:rsid w:val="00DE0E93"/>
    <w:rsid w:val="00DE182C"/>
    <w:rsid w:val="00DE1F48"/>
    <w:rsid w:val="00DE2829"/>
    <w:rsid w:val="00DE2FFA"/>
    <w:rsid w:val="00DE34D1"/>
    <w:rsid w:val="00DE3A69"/>
    <w:rsid w:val="00DE3DDB"/>
    <w:rsid w:val="00DE6015"/>
    <w:rsid w:val="00DE6448"/>
    <w:rsid w:val="00DE6B9B"/>
    <w:rsid w:val="00DE6BB0"/>
    <w:rsid w:val="00DF02D2"/>
    <w:rsid w:val="00DF0774"/>
    <w:rsid w:val="00DF1F76"/>
    <w:rsid w:val="00DF2FA2"/>
    <w:rsid w:val="00DF3873"/>
    <w:rsid w:val="00DF3E36"/>
    <w:rsid w:val="00DF6735"/>
    <w:rsid w:val="00DF69E5"/>
    <w:rsid w:val="00DF77C1"/>
    <w:rsid w:val="00E00165"/>
    <w:rsid w:val="00E02115"/>
    <w:rsid w:val="00E02186"/>
    <w:rsid w:val="00E0251D"/>
    <w:rsid w:val="00E045DB"/>
    <w:rsid w:val="00E04F76"/>
    <w:rsid w:val="00E0600A"/>
    <w:rsid w:val="00E071FC"/>
    <w:rsid w:val="00E0776B"/>
    <w:rsid w:val="00E07F19"/>
    <w:rsid w:val="00E10D19"/>
    <w:rsid w:val="00E1211D"/>
    <w:rsid w:val="00E12A30"/>
    <w:rsid w:val="00E12CDF"/>
    <w:rsid w:val="00E1303E"/>
    <w:rsid w:val="00E15D9D"/>
    <w:rsid w:val="00E16D49"/>
    <w:rsid w:val="00E20096"/>
    <w:rsid w:val="00E209BF"/>
    <w:rsid w:val="00E230D9"/>
    <w:rsid w:val="00E233FF"/>
    <w:rsid w:val="00E235B7"/>
    <w:rsid w:val="00E236C4"/>
    <w:rsid w:val="00E23A73"/>
    <w:rsid w:val="00E24167"/>
    <w:rsid w:val="00E250C1"/>
    <w:rsid w:val="00E30D77"/>
    <w:rsid w:val="00E328D4"/>
    <w:rsid w:val="00E3456A"/>
    <w:rsid w:val="00E346C7"/>
    <w:rsid w:val="00E35487"/>
    <w:rsid w:val="00E37BDA"/>
    <w:rsid w:val="00E420BE"/>
    <w:rsid w:val="00E4328E"/>
    <w:rsid w:val="00E4393B"/>
    <w:rsid w:val="00E43D62"/>
    <w:rsid w:val="00E43E60"/>
    <w:rsid w:val="00E44063"/>
    <w:rsid w:val="00E44C6F"/>
    <w:rsid w:val="00E45170"/>
    <w:rsid w:val="00E4608B"/>
    <w:rsid w:val="00E470A5"/>
    <w:rsid w:val="00E479EB"/>
    <w:rsid w:val="00E47B5F"/>
    <w:rsid w:val="00E50DC7"/>
    <w:rsid w:val="00E513E0"/>
    <w:rsid w:val="00E53653"/>
    <w:rsid w:val="00E53DB8"/>
    <w:rsid w:val="00E5446A"/>
    <w:rsid w:val="00E54ABF"/>
    <w:rsid w:val="00E54D2E"/>
    <w:rsid w:val="00E575F3"/>
    <w:rsid w:val="00E57B7D"/>
    <w:rsid w:val="00E60C8C"/>
    <w:rsid w:val="00E60CAA"/>
    <w:rsid w:val="00E60E6D"/>
    <w:rsid w:val="00E61D1F"/>
    <w:rsid w:val="00E64648"/>
    <w:rsid w:val="00E64C73"/>
    <w:rsid w:val="00E655BC"/>
    <w:rsid w:val="00E67BAF"/>
    <w:rsid w:val="00E67D37"/>
    <w:rsid w:val="00E67FE9"/>
    <w:rsid w:val="00E70A59"/>
    <w:rsid w:val="00E71866"/>
    <w:rsid w:val="00E72976"/>
    <w:rsid w:val="00E72B39"/>
    <w:rsid w:val="00E72D2B"/>
    <w:rsid w:val="00E7411A"/>
    <w:rsid w:val="00E75131"/>
    <w:rsid w:val="00E7663D"/>
    <w:rsid w:val="00E767D2"/>
    <w:rsid w:val="00E7684C"/>
    <w:rsid w:val="00E80AD8"/>
    <w:rsid w:val="00E80F26"/>
    <w:rsid w:val="00E82113"/>
    <w:rsid w:val="00E828A5"/>
    <w:rsid w:val="00E86F24"/>
    <w:rsid w:val="00E87E3C"/>
    <w:rsid w:val="00E90192"/>
    <w:rsid w:val="00E903BC"/>
    <w:rsid w:val="00E92450"/>
    <w:rsid w:val="00E9280B"/>
    <w:rsid w:val="00E93641"/>
    <w:rsid w:val="00E938E8"/>
    <w:rsid w:val="00E95049"/>
    <w:rsid w:val="00E95554"/>
    <w:rsid w:val="00E9598E"/>
    <w:rsid w:val="00E9742C"/>
    <w:rsid w:val="00E97D0A"/>
    <w:rsid w:val="00EA1B6C"/>
    <w:rsid w:val="00EA33AA"/>
    <w:rsid w:val="00EA38F7"/>
    <w:rsid w:val="00EA499D"/>
    <w:rsid w:val="00EB0B2F"/>
    <w:rsid w:val="00EB1FEA"/>
    <w:rsid w:val="00EB3196"/>
    <w:rsid w:val="00EB38A4"/>
    <w:rsid w:val="00EB4468"/>
    <w:rsid w:val="00EB44B5"/>
    <w:rsid w:val="00EB5112"/>
    <w:rsid w:val="00EB53AD"/>
    <w:rsid w:val="00EB7CAB"/>
    <w:rsid w:val="00EC1730"/>
    <w:rsid w:val="00EC2289"/>
    <w:rsid w:val="00EC22F5"/>
    <w:rsid w:val="00EC2338"/>
    <w:rsid w:val="00EC319D"/>
    <w:rsid w:val="00EC378C"/>
    <w:rsid w:val="00EC3E8A"/>
    <w:rsid w:val="00EC4FB2"/>
    <w:rsid w:val="00EC6418"/>
    <w:rsid w:val="00EC6AC8"/>
    <w:rsid w:val="00EC6B96"/>
    <w:rsid w:val="00EC762B"/>
    <w:rsid w:val="00EC7692"/>
    <w:rsid w:val="00ED084E"/>
    <w:rsid w:val="00ED0A3D"/>
    <w:rsid w:val="00ED0BB7"/>
    <w:rsid w:val="00ED328E"/>
    <w:rsid w:val="00ED3CAE"/>
    <w:rsid w:val="00ED521A"/>
    <w:rsid w:val="00ED5BEF"/>
    <w:rsid w:val="00ED7043"/>
    <w:rsid w:val="00ED7638"/>
    <w:rsid w:val="00ED7D95"/>
    <w:rsid w:val="00EE1263"/>
    <w:rsid w:val="00EE1580"/>
    <w:rsid w:val="00EE2865"/>
    <w:rsid w:val="00EE2C1B"/>
    <w:rsid w:val="00EE5B8D"/>
    <w:rsid w:val="00EE7A5E"/>
    <w:rsid w:val="00EF1C6E"/>
    <w:rsid w:val="00EF1C72"/>
    <w:rsid w:val="00EF353F"/>
    <w:rsid w:val="00EF3697"/>
    <w:rsid w:val="00EF4FAD"/>
    <w:rsid w:val="00EF5995"/>
    <w:rsid w:val="00EF6CE2"/>
    <w:rsid w:val="00EFFF75"/>
    <w:rsid w:val="00F00046"/>
    <w:rsid w:val="00F00B7E"/>
    <w:rsid w:val="00F02362"/>
    <w:rsid w:val="00F0280E"/>
    <w:rsid w:val="00F05815"/>
    <w:rsid w:val="00F05B6A"/>
    <w:rsid w:val="00F0722C"/>
    <w:rsid w:val="00F10CC9"/>
    <w:rsid w:val="00F10E54"/>
    <w:rsid w:val="00F126C6"/>
    <w:rsid w:val="00F14317"/>
    <w:rsid w:val="00F153A2"/>
    <w:rsid w:val="00F159A8"/>
    <w:rsid w:val="00F16A9D"/>
    <w:rsid w:val="00F16C6A"/>
    <w:rsid w:val="00F16EA3"/>
    <w:rsid w:val="00F179E2"/>
    <w:rsid w:val="00F17B7F"/>
    <w:rsid w:val="00F20C7B"/>
    <w:rsid w:val="00F22272"/>
    <w:rsid w:val="00F2268D"/>
    <w:rsid w:val="00F235B3"/>
    <w:rsid w:val="00F23AB1"/>
    <w:rsid w:val="00F26A21"/>
    <w:rsid w:val="00F26D34"/>
    <w:rsid w:val="00F2794E"/>
    <w:rsid w:val="00F309BD"/>
    <w:rsid w:val="00F33F8D"/>
    <w:rsid w:val="00F34615"/>
    <w:rsid w:val="00F34EC2"/>
    <w:rsid w:val="00F35700"/>
    <w:rsid w:val="00F3585D"/>
    <w:rsid w:val="00F36187"/>
    <w:rsid w:val="00F37A05"/>
    <w:rsid w:val="00F37E0B"/>
    <w:rsid w:val="00F37E5F"/>
    <w:rsid w:val="00F40980"/>
    <w:rsid w:val="00F42132"/>
    <w:rsid w:val="00F42D06"/>
    <w:rsid w:val="00F4326C"/>
    <w:rsid w:val="00F4337F"/>
    <w:rsid w:val="00F44396"/>
    <w:rsid w:val="00F4672C"/>
    <w:rsid w:val="00F473B8"/>
    <w:rsid w:val="00F530E2"/>
    <w:rsid w:val="00F539E6"/>
    <w:rsid w:val="00F53F2B"/>
    <w:rsid w:val="00F54AE9"/>
    <w:rsid w:val="00F54C40"/>
    <w:rsid w:val="00F5678C"/>
    <w:rsid w:val="00F5697C"/>
    <w:rsid w:val="00F6185A"/>
    <w:rsid w:val="00F61D85"/>
    <w:rsid w:val="00F61F9D"/>
    <w:rsid w:val="00F62031"/>
    <w:rsid w:val="00F629F7"/>
    <w:rsid w:val="00F62C77"/>
    <w:rsid w:val="00F64F41"/>
    <w:rsid w:val="00F651F7"/>
    <w:rsid w:val="00F65C32"/>
    <w:rsid w:val="00F669FD"/>
    <w:rsid w:val="00F66AC7"/>
    <w:rsid w:val="00F66EC9"/>
    <w:rsid w:val="00F67034"/>
    <w:rsid w:val="00F6715D"/>
    <w:rsid w:val="00F67A55"/>
    <w:rsid w:val="00F70F35"/>
    <w:rsid w:val="00F71106"/>
    <w:rsid w:val="00F7247F"/>
    <w:rsid w:val="00F74846"/>
    <w:rsid w:val="00F75679"/>
    <w:rsid w:val="00F76115"/>
    <w:rsid w:val="00F76F06"/>
    <w:rsid w:val="00F7D30B"/>
    <w:rsid w:val="00F80C5A"/>
    <w:rsid w:val="00F81B2A"/>
    <w:rsid w:val="00F8223F"/>
    <w:rsid w:val="00F82C2C"/>
    <w:rsid w:val="00F8317F"/>
    <w:rsid w:val="00F836A2"/>
    <w:rsid w:val="00F83DC3"/>
    <w:rsid w:val="00F85D7E"/>
    <w:rsid w:val="00F85D84"/>
    <w:rsid w:val="00F86173"/>
    <w:rsid w:val="00F8792B"/>
    <w:rsid w:val="00F8797D"/>
    <w:rsid w:val="00F9037C"/>
    <w:rsid w:val="00F9103A"/>
    <w:rsid w:val="00F9174A"/>
    <w:rsid w:val="00F9188D"/>
    <w:rsid w:val="00F93040"/>
    <w:rsid w:val="00F93840"/>
    <w:rsid w:val="00F94644"/>
    <w:rsid w:val="00F9597C"/>
    <w:rsid w:val="00F95CCA"/>
    <w:rsid w:val="00F96183"/>
    <w:rsid w:val="00F97B4B"/>
    <w:rsid w:val="00F97C28"/>
    <w:rsid w:val="00FA0E8A"/>
    <w:rsid w:val="00FA22EA"/>
    <w:rsid w:val="00FA2697"/>
    <w:rsid w:val="00FA3626"/>
    <w:rsid w:val="00FA38CA"/>
    <w:rsid w:val="00FA3C0C"/>
    <w:rsid w:val="00FA56E3"/>
    <w:rsid w:val="00FA5760"/>
    <w:rsid w:val="00FA633B"/>
    <w:rsid w:val="00FA6519"/>
    <w:rsid w:val="00FA6695"/>
    <w:rsid w:val="00FB0263"/>
    <w:rsid w:val="00FB0C74"/>
    <w:rsid w:val="00FB148E"/>
    <w:rsid w:val="00FB2231"/>
    <w:rsid w:val="00FB3F97"/>
    <w:rsid w:val="00FB4055"/>
    <w:rsid w:val="00FB441B"/>
    <w:rsid w:val="00FB6711"/>
    <w:rsid w:val="00FB69B7"/>
    <w:rsid w:val="00FB7A02"/>
    <w:rsid w:val="00FB7AEB"/>
    <w:rsid w:val="00FC0AD5"/>
    <w:rsid w:val="00FC1CBD"/>
    <w:rsid w:val="00FC1F9D"/>
    <w:rsid w:val="00FC217B"/>
    <w:rsid w:val="00FC248C"/>
    <w:rsid w:val="00FC2A1F"/>
    <w:rsid w:val="00FC335C"/>
    <w:rsid w:val="00FC3D32"/>
    <w:rsid w:val="00FC4396"/>
    <w:rsid w:val="00FC4412"/>
    <w:rsid w:val="00FC5E4B"/>
    <w:rsid w:val="00FC5FAC"/>
    <w:rsid w:val="00FC6A97"/>
    <w:rsid w:val="00FC6E81"/>
    <w:rsid w:val="00FC7721"/>
    <w:rsid w:val="00FC7ACB"/>
    <w:rsid w:val="00FC7E65"/>
    <w:rsid w:val="00FD15C4"/>
    <w:rsid w:val="00FD203F"/>
    <w:rsid w:val="00FD2B8A"/>
    <w:rsid w:val="00FD34F8"/>
    <w:rsid w:val="00FD4865"/>
    <w:rsid w:val="00FD5A09"/>
    <w:rsid w:val="00FD65EE"/>
    <w:rsid w:val="00FD697A"/>
    <w:rsid w:val="00FE12FA"/>
    <w:rsid w:val="00FE180B"/>
    <w:rsid w:val="00FE1B06"/>
    <w:rsid w:val="00FE2651"/>
    <w:rsid w:val="00FE2677"/>
    <w:rsid w:val="00FE2AEE"/>
    <w:rsid w:val="00FE2DBB"/>
    <w:rsid w:val="00FE345D"/>
    <w:rsid w:val="00FE3EB9"/>
    <w:rsid w:val="00FE4B20"/>
    <w:rsid w:val="00FE4E9E"/>
    <w:rsid w:val="00FE51D2"/>
    <w:rsid w:val="00FE58D4"/>
    <w:rsid w:val="00FE5A00"/>
    <w:rsid w:val="00FE5E2D"/>
    <w:rsid w:val="00FE6027"/>
    <w:rsid w:val="00FE6E5C"/>
    <w:rsid w:val="00FE708C"/>
    <w:rsid w:val="00FE7BB1"/>
    <w:rsid w:val="00FF147F"/>
    <w:rsid w:val="00FF26B1"/>
    <w:rsid w:val="00FF2A3B"/>
    <w:rsid w:val="00FF4C50"/>
    <w:rsid w:val="00FF4EA5"/>
    <w:rsid w:val="00FF4F24"/>
    <w:rsid w:val="00FF4F51"/>
    <w:rsid w:val="00FF56B0"/>
    <w:rsid w:val="00FF6F72"/>
    <w:rsid w:val="00FF7900"/>
    <w:rsid w:val="011955A7"/>
    <w:rsid w:val="01258372"/>
    <w:rsid w:val="012C2D16"/>
    <w:rsid w:val="0132DB49"/>
    <w:rsid w:val="01AA0A21"/>
    <w:rsid w:val="01E993D8"/>
    <w:rsid w:val="01FC4B6B"/>
    <w:rsid w:val="021F3153"/>
    <w:rsid w:val="02706461"/>
    <w:rsid w:val="02974D92"/>
    <w:rsid w:val="02B33C93"/>
    <w:rsid w:val="02F120A8"/>
    <w:rsid w:val="040F4684"/>
    <w:rsid w:val="04307E13"/>
    <w:rsid w:val="04543CC3"/>
    <w:rsid w:val="04551C17"/>
    <w:rsid w:val="0473F3E1"/>
    <w:rsid w:val="04BB892C"/>
    <w:rsid w:val="04D0B184"/>
    <w:rsid w:val="056BB4B4"/>
    <w:rsid w:val="05C59CB3"/>
    <w:rsid w:val="06068E28"/>
    <w:rsid w:val="060D0A07"/>
    <w:rsid w:val="0618D8C8"/>
    <w:rsid w:val="063AC522"/>
    <w:rsid w:val="0645CEB0"/>
    <w:rsid w:val="06DD491F"/>
    <w:rsid w:val="071B5FE7"/>
    <w:rsid w:val="0737493B"/>
    <w:rsid w:val="07D4931A"/>
    <w:rsid w:val="07E1399C"/>
    <w:rsid w:val="07F5AFCB"/>
    <w:rsid w:val="08328045"/>
    <w:rsid w:val="0839AD9D"/>
    <w:rsid w:val="0882B45F"/>
    <w:rsid w:val="08C0DD8E"/>
    <w:rsid w:val="0915BE3E"/>
    <w:rsid w:val="09C88267"/>
    <w:rsid w:val="09FDD2FB"/>
    <w:rsid w:val="0A2F0F4D"/>
    <w:rsid w:val="0A304771"/>
    <w:rsid w:val="0A428F3E"/>
    <w:rsid w:val="0A62DAD8"/>
    <w:rsid w:val="0A702438"/>
    <w:rsid w:val="0A8FFF98"/>
    <w:rsid w:val="0A996B50"/>
    <w:rsid w:val="0AD5E42E"/>
    <w:rsid w:val="0B08B3FF"/>
    <w:rsid w:val="0B0BFE12"/>
    <w:rsid w:val="0B299F4E"/>
    <w:rsid w:val="0B3D21DA"/>
    <w:rsid w:val="0B3EB25D"/>
    <w:rsid w:val="0B4B3EE2"/>
    <w:rsid w:val="0B4D1853"/>
    <w:rsid w:val="0B676843"/>
    <w:rsid w:val="0B8BBD38"/>
    <w:rsid w:val="0B8CB51A"/>
    <w:rsid w:val="0BC93AC7"/>
    <w:rsid w:val="0C01CC9C"/>
    <w:rsid w:val="0C310795"/>
    <w:rsid w:val="0C4663B4"/>
    <w:rsid w:val="0C93226C"/>
    <w:rsid w:val="0CBEFEE8"/>
    <w:rsid w:val="0CD8F23B"/>
    <w:rsid w:val="0D0B2084"/>
    <w:rsid w:val="0D5734E8"/>
    <w:rsid w:val="0D945CD1"/>
    <w:rsid w:val="0D9E6C16"/>
    <w:rsid w:val="0DB36DA1"/>
    <w:rsid w:val="0DE9C1C1"/>
    <w:rsid w:val="0E04BBD1"/>
    <w:rsid w:val="0E21414F"/>
    <w:rsid w:val="0E22D4E6"/>
    <w:rsid w:val="0E3ABDF0"/>
    <w:rsid w:val="0E74C29C"/>
    <w:rsid w:val="0E779B4E"/>
    <w:rsid w:val="0E8E8DB9"/>
    <w:rsid w:val="0EA1B31A"/>
    <w:rsid w:val="0EB4B04A"/>
    <w:rsid w:val="0EDD26ED"/>
    <w:rsid w:val="0F0CCFC4"/>
    <w:rsid w:val="0F68858F"/>
    <w:rsid w:val="0F6BF6B0"/>
    <w:rsid w:val="0FABFF12"/>
    <w:rsid w:val="100B0626"/>
    <w:rsid w:val="107E9BBF"/>
    <w:rsid w:val="108C619F"/>
    <w:rsid w:val="10944F25"/>
    <w:rsid w:val="10D09FA0"/>
    <w:rsid w:val="10F71728"/>
    <w:rsid w:val="10F791FA"/>
    <w:rsid w:val="1107C04F"/>
    <w:rsid w:val="117ACAA1"/>
    <w:rsid w:val="11AEF5F8"/>
    <w:rsid w:val="11B6B861"/>
    <w:rsid w:val="11EC5787"/>
    <w:rsid w:val="1211388A"/>
    <w:rsid w:val="125BCEA7"/>
    <w:rsid w:val="125EAA24"/>
    <w:rsid w:val="12964C20"/>
    <w:rsid w:val="12B5036B"/>
    <w:rsid w:val="12DF49B6"/>
    <w:rsid w:val="1321CC9A"/>
    <w:rsid w:val="1330B4A2"/>
    <w:rsid w:val="134361B6"/>
    <w:rsid w:val="13502145"/>
    <w:rsid w:val="135B4770"/>
    <w:rsid w:val="136DBED5"/>
    <w:rsid w:val="136EFF8B"/>
    <w:rsid w:val="138827E8"/>
    <w:rsid w:val="13ADC49E"/>
    <w:rsid w:val="13DDA640"/>
    <w:rsid w:val="14064BBB"/>
    <w:rsid w:val="1447EFAC"/>
    <w:rsid w:val="14A9FF74"/>
    <w:rsid w:val="14BD43E7"/>
    <w:rsid w:val="14BD9CFB"/>
    <w:rsid w:val="15ACD56A"/>
    <w:rsid w:val="15B0784C"/>
    <w:rsid w:val="15DF8C60"/>
    <w:rsid w:val="15EB91A0"/>
    <w:rsid w:val="15F41B6B"/>
    <w:rsid w:val="1603793B"/>
    <w:rsid w:val="161B4096"/>
    <w:rsid w:val="162B1B57"/>
    <w:rsid w:val="1645CFD5"/>
    <w:rsid w:val="1652685A"/>
    <w:rsid w:val="165368B0"/>
    <w:rsid w:val="16D9E50B"/>
    <w:rsid w:val="16EDEDA6"/>
    <w:rsid w:val="1710E15D"/>
    <w:rsid w:val="1726B8C7"/>
    <w:rsid w:val="172AB0A9"/>
    <w:rsid w:val="176B1A36"/>
    <w:rsid w:val="17945CE5"/>
    <w:rsid w:val="17AD0BE4"/>
    <w:rsid w:val="17D6B3BB"/>
    <w:rsid w:val="17F682D8"/>
    <w:rsid w:val="18043E1D"/>
    <w:rsid w:val="182A2724"/>
    <w:rsid w:val="18375CF5"/>
    <w:rsid w:val="184F83AB"/>
    <w:rsid w:val="185A827E"/>
    <w:rsid w:val="188FEE84"/>
    <w:rsid w:val="18C092A9"/>
    <w:rsid w:val="18E03EE3"/>
    <w:rsid w:val="19134A22"/>
    <w:rsid w:val="191EBD3C"/>
    <w:rsid w:val="1922E496"/>
    <w:rsid w:val="193C75B7"/>
    <w:rsid w:val="19692882"/>
    <w:rsid w:val="19704D88"/>
    <w:rsid w:val="1977F154"/>
    <w:rsid w:val="19FB3D42"/>
    <w:rsid w:val="1A30DBC6"/>
    <w:rsid w:val="1A451164"/>
    <w:rsid w:val="1A978F5F"/>
    <w:rsid w:val="1AE33ED9"/>
    <w:rsid w:val="1B1940F8"/>
    <w:rsid w:val="1B21F0CB"/>
    <w:rsid w:val="1B58439A"/>
    <w:rsid w:val="1B6B44D9"/>
    <w:rsid w:val="1B6FE475"/>
    <w:rsid w:val="1B919FBB"/>
    <w:rsid w:val="1BB43CA7"/>
    <w:rsid w:val="1BDD5A46"/>
    <w:rsid w:val="1C36D622"/>
    <w:rsid w:val="1CE6DC1B"/>
    <w:rsid w:val="1CF8C144"/>
    <w:rsid w:val="1D437050"/>
    <w:rsid w:val="1DD6B54E"/>
    <w:rsid w:val="1EC7A153"/>
    <w:rsid w:val="1EF57D26"/>
    <w:rsid w:val="1EF8FF8B"/>
    <w:rsid w:val="1F0988EB"/>
    <w:rsid w:val="1F09E461"/>
    <w:rsid w:val="1F8DBB0D"/>
    <w:rsid w:val="1F9BD85D"/>
    <w:rsid w:val="1FA90C8D"/>
    <w:rsid w:val="1FB8D540"/>
    <w:rsid w:val="2003555A"/>
    <w:rsid w:val="206D51BD"/>
    <w:rsid w:val="209FFEEB"/>
    <w:rsid w:val="20B7B5D4"/>
    <w:rsid w:val="20E604B4"/>
    <w:rsid w:val="210C5403"/>
    <w:rsid w:val="215B974B"/>
    <w:rsid w:val="21604C89"/>
    <w:rsid w:val="21622F48"/>
    <w:rsid w:val="218AE6D7"/>
    <w:rsid w:val="21BC60CE"/>
    <w:rsid w:val="21C6CB38"/>
    <w:rsid w:val="21E952F4"/>
    <w:rsid w:val="2291A6FF"/>
    <w:rsid w:val="22983616"/>
    <w:rsid w:val="229D21BE"/>
    <w:rsid w:val="22D2022E"/>
    <w:rsid w:val="233E2325"/>
    <w:rsid w:val="23767D2A"/>
    <w:rsid w:val="23E3FADC"/>
    <w:rsid w:val="24002CC6"/>
    <w:rsid w:val="242BB357"/>
    <w:rsid w:val="252DF106"/>
    <w:rsid w:val="253B162E"/>
    <w:rsid w:val="2580B131"/>
    <w:rsid w:val="25BE095E"/>
    <w:rsid w:val="25E9FB11"/>
    <w:rsid w:val="25F9D377"/>
    <w:rsid w:val="262B3777"/>
    <w:rsid w:val="262CE375"/>
    <w:rsid w:val="265BABE1"/>
    <w:rsid w:val="2666420D"/>
    <w:rsid w:val="26CA022C"/>
    <w:rsid w:val="270931E6"/>
    <w:rsid w:val="270BFEF6"/>
    <w:rsid w:val="27408A95"/>
    <w:rsid w:val="27517732"/>
    <w:rsid w:val="2762C117"/>
    <w:rsid w:val="27A6EA42"/>
    <w:rsid w:val="27BFDA31"/>
    <w:rsid w:val="27C779B3"/>
    <w:rsid w:val="28064B31"/>
    <w:rsid w:val="288B60B4"/>
    <w:rsid w:val="288D94D3"/>
    <w:rsid w:val="2892BFAF"/>
    <w:rsid w:val="28B298E2"/>
    <w:rsid w:val="28D25E96"/>
    <w:rsid w:val="28DD51DF"/>
    <w:rsid w:val="28EF8B37"/>
    <w:rsid w:val="290C6342"/>
    <w:rsid w:val="2930D02D"/>
    <w:rsid w:val="299F55BD"/>
    <w:rsid w:val="29A1C75D"/>
    <w:rsid w:val="29DBF5B6"/>
    <w:rsid w:val="29E96C18"/>
    <w:rsid w:val="2A4D1E9F"/>
    <w:rsid w:val="2A50A6DF"/>
    <w:rsid w:val="2A542254"/>
    <w:rsid w:val="2AF04708"/>
    <w:rsid w:val="2B4B5333"/>
    <w:rsid w:val="2B82CD00"/>
    <w:rsid w:val="2B8EB7CE"/>
    <w:rsid w:val="2B8F32A0"/>
    <w:rsid w:val="2BEF0CC1"/>
    <w:rsid w:val="2D32F80E"/>
    <w:rsid w:val="2EC9BD27"/>
    <w:rsid w:val="2ECE9990"/>
    <w:rsid w:val="2EE7A835"/>
    <w:rsid w:val="2F4F7AEC"/>
    <w:rsid w:val="2F5E91B5"/>
    <w:rsid w:val="2FB0376A"/>
    <w:rsid w:val="2FDD2D69"/>
    <w:rsid w:val="2FE5833A"/>
    <w:rsid w:val="30085DC1"/>
    <w:rsid w:val="3008A9B2"/>
    <w:rsid w:val="300E5D63"/>
    <w:rsid w:val="300F856E"/>
    <w:rsid w:val="303E79BB"/>
    <w:rsid w:val="30833246"/>
    <w:rsid w:val="308C192B"/>
    <w:rsid w:val="30B29382"/>
    <w:rsid w:val="30DF7CFB"/>
    <w:rsid w:val="31082807"/>
    <w:rsid w:val="31166121"/>
    <w:rsid w:val="31804E1D"/>
    <w:rsid w:val="3192FB15"/>
    <w:rsid w:val="3196F724"/>
    <w:rsid w:val="31B1B21D"/>
    <w:rsid w:val="31F9B177"/>
    <w:rsid w:val="31FF76BE"/>
    <w:rsid w:val="3210B7A0"/>
    <w:rsid w:val="329DB9C3"/>
    <w:rsid w:val="32B7E70D"/>
    <w:rsid w:val="32C874BA"/>
    <w:rsid w:val="32CEFD9B"/>
    <w:rsid w:val="32D29336"/>
    <w:rsid w:val="331152C6"/>
    <w:rsid w:val="3316E26C"/>
    <w:rsid w:val="33922529"/>
    <w:rsid w:val="339D2E4A"/>
    <w:rsid w:val="341E3E16"/>
    <w:rsid w:val="342A0F4C"/>
    <w:rsid w:val="34AF1CE0"/>
    <w:rsid w:val="3536E70A"/>
    <w:rsid w:val="35371780"/>
    <w:rsid w:val="35A8E280"/>
    <w:rsid w:val="35D84366"/>
    <w:rsid w:val="363CBB11"/>
    <w:rsid w:val="36512747"/>
    <w:rsid w:val="369AE13E"/>
    <w:rsid w:val="36A5889C"/>
    <w:rsid w:val="371AA762"/>
    <w:rsid w:val="374CBD92"/>
    <w:rsid w:val="3755DED8"/>
    <w:rsid w:val="377BF4D8"/>
    <w:rsid w:val="37A3E5AF"/>
    <w:rsid w:val="3840CC1D"/>
    <w:rsid w:val="38541922"/>
    <w:rsid w:val="385C794C"/>
    <w:rsid w:val="38A739B7"/>
    <w:rsid w:val="38B4F778"/>
    <w:rsid w:val="38B677C3"/>
    <w:rsid w:val="38E88260"/>
    <w:rsid w:val="39058AD9"/>
    <w:rsid w:val="39080FE5"/>
    <w:rsid w:val="390AD846"/>
    <w:rsid w:val="390CA8B5"/>
    <w:rsid w:val="39A12D27"/>
    <w:rsid w:val="39BD5E08"/>
    <w:rsid w:val="39C7C2CE"/>
    <w:rsid w:val="39CC4AA3"/>
    <w:rsid w:val="39D55AB2"/>
    <w:rsid w:val="3A4A69F8"/>
    <w:rsid w:val="3A5637AD"/>
    <w:rsid w:val="3A832CBF"/>
    <w:rsid w:val="3AA3CF45"/>
    <w:rsid w:val="3AA69A87"/>
    <w:rsid w:val="3AD930A8"/>
    <w:rsid w:val="3B15A858"/>
    <w:rsid w:val="3B15D833"/>
    <w:rsid w:val="3B5802B6"/>
    <w:rsid w:val="3B8DC9D9"/>
    <w:rsid w:val="3B948F27"/>
    <w:rsid w:val="3B970558"/>
    <w:rsid w:val="3BDC6B86"/>
    <w:rsid w:val="3BFC9B2A"/>
    <w:rsid w:val="3C094A4D"/>
    <w:rsid w:val="3C1C0585"/>
    <w:rsid w:val="3C2DA04E"/>
    <w:rsid w:val="3C3F12C6"/>
    <w:rsid w:val="3C5FE90C"/>
    <w:rsid w:val="3CB2F755"/>
    <w:rsid w:val="3CEB220B"/>
    <w:rsid w:val="3D1E0942"/>
    <w:rsid w:val="3D2221F7"/>
    <w:rsid w:val="3D511DA8"/>
    <w:rsid w:val="3D62827B"/>
    <w:rsid w:val="3D74B68D"/>
    <w:rsid w:val="3D949ECA"/>
    <w:rsid w:val="3DB6C3B7"/>
    <w:rsid w:val="3DC970AF"/>
    <w:rsid w:val="3DE4BD58"/>
    <w:rsid w:val="3DEB8D91"/>
    <w:rsid w:val="3DEC82A5"/>
    <w:rsid w:val="3E561C19"/>
    <w:rsid w:val="3E95A9D3"/>
    <w:rsid w:val="3EAFB676"/>
    <w:rsid w:val="3ED58609"/>
    <w:rsid w:val="3EDAA28F"/>
    <w:rsid w:val="3EE38E0A"/>
    <w:rsid w:val="3F49A081"/>
    <w:rsid w:val="3FAEAEE5"/>
    <w:rsid w:val="4010EC61"/>
    <w:rsid w:val="4055AA04"/>
    <w:rsid w:val="405F245E"/>
    <w:rsid w:val="40B1417C"/>
    <w:rsid w:val="4101751D"/>
    <w:rsid w:val="41705A39"/>
    <w:rsid w:val="417ECDFC"/>
    <w:rsid w:val="41DC6ABD"/>
    <w:rsid w:val="41F5320A"/>
    <w:rsid w:val="4220552D"/>
    <w:rsid w:val="4240871E"/>
    <w:rsid w:val="424827B0"/>
    <w:rsid w:val="4262B08D"/>
    <w:rsid w:val="42641D2C"/>
    <w:rsid w:val="42901907"/>
    <w:rsid w:val="429C3472"/>
    <w:rsid w:val="42B4542A"/>
    <w:rsid w:val="42C7DF1A"/>
    <w:rsid w:val="42D156D8"/>
    <w:rsid w:val="42E52DA8"/>
    <w:rsid w:val="42E916A4"/>
    <w:rsid w:val="42FBF67A"/>
    <w:rsid w:val="4308051A"/>
    <w:rsid w:val="431ECA6A"/>
    <w:rsid w:val="43332C51"/>
    <w:rsid w:val="43677719"/>
    <w:rsid w:val="436BFCBE"/>
    <w:rsid w:val="438BAB9C"/>
    <w:rsid w:val="4415955D"/>
    <w:rsid w:val="44395F90"/>
    <w:rsid w:val="444B750E"/>
    <w:rsid w:val="4487B529"/>
    <w:rsid w:val="4495B574"/>
    <w:rsid w:val="4507642F"/>
    <w:rsid w:val="450EFC76"/>
    <w:rsid w:val="45215C55"/>
    <w:rsid w:val="454596C0"/>
    <w:rsid w:val="45587274"/>
    <w:rsid w:val="456CB5C3"/>
    <w:rsid w:val="458B3B52"/>
    <w:rsid w:val="4596E95A"/>
    <w:rsid w:val="45A7B3AE"/>
    <w:rsid w:val="45AEDFF0"/>
    <w:rsid w:val="45C6C2F3"/>
    <w:rsid w:val="45FABBA9"/>
    <w:rsid w:val="462EE620"/>
    <w:rsid w:val="4687935B"/>
    <w:rsid w:val="46EF2DFE"/>
    <w:rsid w:val="4711FC0B"/>
    <w:rsid w:val="4733980F"/>
    <w:rsid w:val="47378E4F"/>
    <w:rsid w:val="47AE8B4E"/>
    <w:rsid w:val="47AF1733"/>
    <w:rsid w:val="47B2B1E9"/>
    <w:rsid w:val="47C38AA4"/>
    <w:rsid w:val="47CB93C7"/>
    <w:rsid w:val="47D8801A"/>
    <w:rsid w:val="4853EA3C"/>
    <w:rsid w:val="487223C9"/>
    <w:rsid w:val="487D3930"/>
    <w:rsid w:val="4885D307"/>
    <w:rsid w:val="488CC992"/>
    <w:rsid w:val="489BB9BF"/>
    <w:rsid w:val="48AF435D"/>
    <w:rsid w:val="48C4E167"/>
    <w:rsid w:val="48D3E253"/>
    <w:rsid w:val="4964A096"/>
    <w:rsid w:val="498F94D7"/>
    <w:rsid w:val="499EA64A"/>
    <w:rsid w:val="49F27980"/>
    <w:rsid w:val="49FB3CDA"/>
    <w:rsid w:val="4A6E8736"/>
    <w:rsid w:val="4A8605D1"/>
    <w:rsid w:val="4AC34060"/>
    <w:rsid w:val="4AD71730"/>
    <w:rsid w:val="4AF419DA"/>
    <w:rsid w:val="4B7E3DFA"/>
    <w:rsid w:val="4B89ACE0"/>
    <w:rsid w:val="4B89FE72"/>
    <w:rsid w:val="4BA281B8"/>
    <w:rsid w:val="4BC891BE"/>
    <w:rsid w:val="4BEC3472"/>
    <w:rsid w:val="4C6AF1A7"/>
    <w:rsid w:val="4CCDD650"/>
    <w:rsid w:val="4CD6470C"/>
    <w:rsid w:val="4D1345DD"/>
    <w:rsid w:val="4D187AC4"/>
    <w:rsid w:val="4D392EA3"/>
    <w:rsid w:val="4D874DE5"/>
    <w:rsid w:val="4D8CC182"/>
    <w:rsid w:val="4DACCD61"/>
    <w:rsid w:val="4DF292B1"/>
    <w:rsid w:val="4E34CEF0"/>
    <w:rsid w:val="4E58B755"/>
    <w:rsid w:val="4E63BA18"/>
    <w:rsid w:val="4F0F6986"/>
    <w:rsid w:val="4F609714"/>
    <w:rsid w:val="5010D0E3"/>
    <w:rsid w:val="503E3BF3"/>
    <w:rsid w:val="503FF6C1"/>
    <w:rsid w:val="5057946E"/>
    <w:rsid w:val="506A335C"/>
    <w:rsid w:val="507BD598"/>
    <w:rsid w:val="508C6084"/>
    <w:rsid w:val="5098917E"/>
    <w:rsid w:val="50D3E246"/>
    <w:rsid w:val="50E8C919"/>
    <w:rsid w:val="510BC1AB"/>
    <w:rsid w:val="51283C61"/>
    <w:rsid w:val="51355A96"/>
    <w:rsid w:val="51562FE1"/>
    <w:rsid w:val="515DB377"/>
    <w:rsid w:val="5194891D"/>
    <w:rsid w:val="51B037B1"/>
    <w:rsid w:val="51B1862B"/>
    <w:rsid w:val="51CC7B5E"/>
    <w:rsid w:val="51D38C25"/>
    <w:rsid w:val="5269BE5A"/>
    <w:rsid w:val="52A9493F"/>
    <w:rsid w:val="52F9C1F8"/>
    <w:rsid w:val="534E6BBA"/>
    <w:rsid w:val="536185C0"/>
    <w:rsid w:val="5390C59C"/>
    <w:rsid w:val="53F5CB85"/>
    <w:rsid w:val="5454D39E"/>
    <w:rsid w:val="5472102C"/>
    <w:rsid w:val="5481C0CB"/>
    <w:rsid w:val="54839E97"/>
    <w:rsid w:val="54B7C15D"/>
    <w:rsid w:val="54D52C73"/>
    <w:rsid w:val="558BDAD6"/>
    <w:rsid w:val="558E673C"/>
    <w:rsid w:val="55DC815A"/>
    <w:rsid w:val="55FC130B"/>
    <w:rsid w:val="5645E730"/>
    <w:rsid w:val="5646FB39"/>
    <w:rsid w:val="56D7B05D"/>
    <w:rsid w:val="57611E0A"/>
    <w:rsid w:val="579814AB"/>
    <w:rsid w:val="57A850D8"/>
    <w:rsid w:val="583B6EB1"/>
    <w:rsid w:val="584FE416"/>
    <w:rsid w:val="586F1F36"/>
    <w:rsid w:val="588BAC2A"/>
    <w:rsid w:val="58C63504"/>
    <w:rsid w:val="58DC270C"/>
    <w:rsid w:val="58F91681"/>
    <w:rsid w:val="597D6BFC"/>
    <w:rsid w:val="598C1534"/>
    <w:rsid w:val="599FE6C2"/>
    <w:rsid w:val="59C41D10"/>
    <w:rsid w:val="5A2EB6E6"/>
    <w:rsid w:val="5A3F8140"/>
    <w:rsid w:val="5A8E4718"/>
    <w:rsid w:val="5A980A6B"/>
    <w:rsid w:val="5AC3147F"/>
    <w:rsid w:val="5ACDCF24"/>
    <w:rsid w:val="5B07F0AD"/>
    <w:rsid w:val="5B16ADC1"/>
    <w:rsid w:val="5B38E43C"/>
    <w:rsid w:val="5B60B2F0"/>
    <w:rsid w:val="5B88E1CB"/>
    <w:rsid w:val="5B982AD0"/>
    <w:rsid w:val="5B9889C6"/>
    <w:rsid w:val="5BB5D1C5"/>
    <w:rsid w:val="5C316C8C"/>
    <w:rsid w:val="5C34AFF4"/>
    <w:rsid w:val="5C3D943A"/>
    <w:rsid w:val="5C8A80C9"/>
    <w:rsid w:val="5C901D24"/>
    <w:rsid w:val="5CB528B4"/>
    <w:rsid w:val="5CC0EA10"/>
    <w:rsid w:val="5CEB2AD3"/>
    <w:rsid w:val="5D1FADE2"/>
    <w:rsid w:val="5D4099C6"/>
    <w:rsid w:val="5E39B7E3"/>
    <w:rsid w:val="5E998C39"/>
    <w:rsid w:val="5EA89946"/>
    <w:rsid w:val="5EA92736"/>
    <w:rsid w:val="5EB00EB5"/>
    <w:rsid w:val="5ED37306"/>
    <w:rsid w:val="5EDE60BA"/>
    <w:rsid w:val="5EF00142"/>
    <w:rsid w:val="5EFA78D6"/>
    <w:rsid w:val="5F258D50"/>
    <w:rsid w:val="5F2B93AB"/>
    <w:rsid w:val="5F44BC08"/>
    <w:rsid w:val="5F690D4E"/>
    <w:rsid w:val="5FE8464F"/>
    <w:rsid w:val="60071479"/>
    <w:rsid w:val="605918DF"/>
    <w:rsid w:val="605D23D5"/>
    <w:rsid w:val="609AAE8B"/>
    <w:rsid w:val="61501C7F"/>
    <w:rsid w:val="61774D22"/>
    <w:rsid w:val="61A4ED7F"/>
    <w:rsid w:val="61E64CFD"/>
    <w:rsid w:val="62395140"/>
    <w:rsid w:val="62B39EEC"/>
    <w:rsid w:val="62F5BD6C"/>
    <w:rsid w:val="631EC884"/>
    <w:rsid w:val="632444E3"/>
    <w:rsid w:val="632DA0AB"/>
    <w:rsid w:val="63300D06"/>
    <w:rsid w:val="6343A855"/>
    <w:rsid w:val="63506E7F"/>
    <w:rsid w:val="636B3293"/>
    <w:rsid w:val="639347DB"/>
    <w:rsid w:val="63BD23FA"/>
    <w:rsid w:val="63BDE73E"/>
    <w:rsid w:val="63F56806"/>
    <w:rsid w:val="63F5A56F"/>
    <w:rsid w:val="641D3B2A"/>
    <w:rsid w:val="64787AA8"/>
    <w:rsid w:val="64BD26A9"/>
    <w:rsid w:val="64C66F0D"/>
    <w:rsid w:val="64C7686E"/>
    <w:rsid w:val="6505FBBC"/>
    <w:rsid w:val="652340B5"/>
    <w:rsid w:val="653F22C0"/>
    <w:rsid w:val="65622CCB"/>
    <w:rsid w:val="6641C27D"/>
    <w:rsid w:val="664F4A53"/>
    <w:rsid w:val="66921D7C"/>
    <w:rsid w:val="669B3AA2"/>
    <w:rsid w:val="66C5D994"/>
    <w:rsid w:val="66D83973"/>
    <w:rsid w:val="66EFF994"/>
    <w:rsid w:val="676DE7B2"/>
    <w:rsid w:val="6785D00C"/>
    <w:rsid w:val="67C54E09"/>
    <w:rsid w:val="6820CBBB"/>
    <w:rsid w:val="686BC18F"/>
    <w:rsid w:val="68A4FBF7"/>
    <w:rsid w:val="690727AD"/>
    <w:rsid w:val="69257A0E"/>
    <w:rsid w:val="69A3AAF9"/>
    <w:rsid w:val="69A75C04"/>
    <w:rsid w:val="6A0E2513"/>
    <w:rsid w:val="6A51496C"/>
    <w:rsid w:val="6A574C6E"/>
    <w:rsid w:val="6A6B25E6"/>
    <w:rsid w:val="6AD8E231"/>
    <w:rsid w:val="6AEA57B6"/>
    <w:rsid w:val="6B25787A"/>
    <w:rsid w:val="6B385F0A"/>
    <w:rsid w:val="6B753CF1"/>
    <w:rsid w:val="6B9F82E8"/>
    <w:rsid w:val="6BB273C4"/>
    <w:rsid w:val="6BD7B5E1"/>
    <w:rsid w:val="6C0A16B3"/>
    <w:rsid w:val="6C256454"/>
    <w:rsid w:val="6C260C2F"/>
    <w:rsid w:val="6C897077"/>
    <w:rsid w:val="6D7F86D6"/>
    <w:rsid w:val="6D8CC2AE"/>
    <w:rsid w:val="6D8D83CF"/>
    <w:rsid w:val="6DD8B350"/>
    <w:rsid w:val="6E18C691"/>
    <w:rsid w:val="6F95B6FE"/>
    <w:rsid w:val="6FEBAC0E"/>
    <w:rsid w:val="6FED748C"/>
    <w:rsid w:val="704730C1"/>
    <w:rsid w:val="704E4755"/>
    <w:rsid w:val="70909DE1"/>
    <w:rsid w:val="70ABB57B"/>
    <w:rsid w:val="710987A9"/>
    <w:rsid w:val="71552E5B"/>
    <w:rsid w:val="716AFB0E"/>
    <w:rsid w:val="71803702"/>
    <w:rsid w:val="7193E1C9"/>
    <w:rsid w:val="71CF7DE6"/>
    <w:rsid w:val="721DA9C1"/>
    <w:rsid w:val="722C3BE8"/>
    <w:rsid w:val="72551C21"/>
    <w:rsid w:val="72795837"/>
    <w:rsid w:val="72808EFB"/>
    <w:rsid w:val="72B80D0D"/>
    <w:rsid w:val="7306CB6F"/>
    <w:rsid w:val="730BF0A3"/>
    <w:rsid w:val="730C99A4"/>
    <w:rsid w:val="731BE6E1"/>
    <w:rsid w:val="732EC680"/>
    <w:rsid w:val="735E9C21"/>
    <w:rsid w:val="73717C10"/>
    <w:rsid w:val="7389A0A8"/>
    <w:rsid w:val="739BA5FF"/>
    <w:rsid w:val="73D88E6E"/>
    <w:rsid w:val="73DAF5AD"/>
    <w:rsid w:val="73F0609D"/>
    <w:rsid w:val="74130EAE"/>
    <w:rsid w:val="741425FE"/>
    <w:rsid w:val="7431507A"/>
    <w:rsid w:val="74B33263"/>
    <w:rsid w:val="74D0E4E8"/>
    <w:rsid w:val="74DB65D3"/>
    <w:rsid w:val="75134A46"/>
    <w:rsid w:val="7532D5D6"/>
    <w:rsid w:val="7543C36A"/>
    <w:rsid w:val="75745ECF"/>
    <w:rsid w:val="75C361A4"/>
    <w:rsid w:val="75C5114F"/>
    <w:rsid w:val="760BE4D1"/>
    <w:rsid w:val="7660D7F7"/>
    <w:rsid w:val="76835D55"/>
    <w:rsid w:val="76861000"/>
    <w:rsid w:val="768875C0"/>
    <w:rsid w:val="769F9FA0"/>
    <w:rsid w:val="76B65C70"/>
    <w:rsid w:val="76B67245"/>
    <w:rsid w:val="76FC97A8"/>
    <w:rsid w:val="774705BC"/>
    <w:rsid w:val="774CC95A"/>
    <w:rsid w:val="777204F9"/>
    <w:rsid w:val="77A2CBB9"/>
    <w:rsid w:val="77D683CF"/>
    <w:rsid w:val="77FB36CC"/>
    <w:rsid w:val="781DC728"/>
    <w:rsid w:val="78A247CE"/>
    <w:rsid w:val="78D77F6E"/>
    <w:rsid w:val="78E28D40"/>
    <w:rsid w:val="78F69905"/>
    <w:rsid w:val="79040BB6"/>
    <w:rsid w:val="79485736"/>
    <w:rsid w:val="7A741F1E"/>
    <w:rsid w:val="7A7FF903"/>
    <w:rsid w:val="7AA9A5BB"/>
    <w:rsid w:val="7AD7F6B3"/>
    <w:rsid w:val="7AE42797"/>
    <w:rsid w:val="7B0763EA"/>
    <w:rsid w:val="7B1D23DE"/>
    <w:rsid w:val="7B47EBB9"/>
    <w:rsid w:val="7B54D63A"/>
    <w:rsid w:val="7BB23D10"/>
    <w:rsid w:val="7BE867C9"/>
    <w:rsid w:val="7C22C7AA"/>
    <w:rsid w:val="7C8203E2"/>
    <w:rsid w:val="7C9C68F6"/>
    <w:rsid w:val="7CBBD16D"/>
    <w:rsid w:val="7CE99BAF"/>
    <w:rsid w:val="7D10795C"/>
    <w:rsid w:val="7D624F62"/>
    <w:rsid w:val="7DAF73EE"/>
    <w:rsid w:val="7F5E8242"/>
    <w:rsid w:val="7FB192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134A46"/>
  <w15:chartTrackingRefBased/>
  <w15:docId w15:val="{4AC0EDA0-E0AD-48AB-B40F-55E1A4CD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7C"/>
    <w:rPr>
      <w:rFonts w:ascii="Segoe UI" w:hAnsi="Segoe UI" w:cs="Segoe UI"/>
      <w:sz w:val="18"/>
      <w:szCs w:val="18"/>
    </w:rPr>
  </w:style>
  <w:style w:type="table" w:styleId="TableGrid">
    <w:name w:val="Table Grid"/>
    <w:basedOn w:val="TableNormal"/>
    <w:uiPriority w:val="39"/>
    <w:rsid w:val="0024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94E"/>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23D70"/>
    <w:rPr>
      <w:b/>
      <w:bCs/>
    </w:rPr>
  </w:style>
  <w:style w:type="character" w:customStyle="1" w:styleId="CommentSubjectChar">
    <w:name w:val="Comment Subject Char"/>
    <w:basedOn w:val="CommentTextChar"/>
    <w:link w:val="CommentSubject"/>
    <w:uiPriority w:val="99"/>
    <w:semiHidden/>
    <w:rsid w:val="00423D70"/>
    <w:rPr>
      <w:b/>
      <w:bCs/>
      <w:sz w:val="20"/>
      <w:szCs w:val="20"/>
    </w:rPr>
  </w:style>
  <w:style w:type="character" w:styleId="UnresolvedMention">
    <w:name w:val="Unresolved Mention"/>
    <w:basedOn w:val="DefaultParagraphFont"/>
    <w:uiPriority w:val="99"/>
    <w:unhideWhenUsed/>
    <w:rsid w:val="008E0CB6"/>
    <w:rPr>
      <w:color w:val="605E5C"/>
      <w:shd w:val="clear" w:color="auto" w:fill="E1DFDD"/>
    </w:rPr>
  </w:style>
  <w:style w:type="paragraph" w:styleId="FootnoteText">
    <w:name w:val="footnote text"/>
    <w:basedOn w:val="Normal"/>
    <w:link w:val="FootnoteTextChar"/>
    <w:uiPriority w:val="99"/>
    <w:semiHidden/>
    <w:unhideWhenUsed/>
    <w:rsid w:val="00DD2E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E25"/>
    <w:rPr>
      <w:sz w:val="20"/>
      <w:szCs w:val="20"/>
    </w:rPr>
  </w:style>
  <w:style w:type="character" w:styleId="FootnoteReference">
    <w:name w:val="footnote reference"/>
    <w:basedOn w:val="DefaultParagraphFont"/>
    <w:uiPriority w:val="99"/>
    <w:semiHidden/>
    <w:unhideWhenUsed/>
    <w:rsid w:val="00DD2E25"/>
    <w:rPr>
      <w:vertAlign w:val="superscript"/>
    </w:rPr>
  </w:style>
  <w:style w:type="paragraph" w:styleId="Header">
    <w:name w:val="header"/>
    <w:basedOn w:val="Normal"/>
    <w:link w:val="HeaderChar"/>
    <w:uiPriority w:val="99"/>
    <w:unhideWhenUsed/>
    <w:rsid w:val="00E1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30"/>
  </w:style>
  <w:style w:type="paragraph" w:styleId="Footer">
    <w:name w:val="footer"/>
    <w:basedOn w:val="Normal"/>
    <w:link w:val="FooterChar"/>
    <w:uiPriority w:val="99"/>
    <w:unhideWhenUsed/>
    <w:rsid w:val="00E1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30"/>
  </w:style>
  <w:style w:type="character" w:styleId="FollowedHyperlink">
    <w:name w:val="FollowedHyperlink"/>
    <w:basedOn w:val="DefaultParagraphFont"/>
    <w:uiPriority w:val="99"/>
    <w:semiHidden/>
    <w:unhideWhenUsed/>
    <w:rsid w:val="00106D15"/>
    <w:rPr>
      <w:color w:val="954F72" w:themeColor="followedHyperlink"/>
      <w:u w:val="single"/>
    </w:rPr>
  </w:style>
  <w:style w:type="paragraph" w:styleId="Revision">
    <w:name w:val="Revision"/>
    <w:hidden/>
    <w:uiPriority w:val="99"/>
    <w:semiHidden/>
    <w:rsid w:val="00FF4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4651">
      <w:bodyDiv w:val="1"/>
      <w:marLeft w:val="0"/>
      <w:marRight w:val="0"/>
      <w:marTop w:val="0"/>
      <w:marBottom w:val="0"/>
      <w:divBdr>
        <w:top w:val="none" w:sz="0" w:space="0" w:color="auto"/>
        <w:left w:val="none" w:sz="0" w:space="0" w:color="auto"/>
        <w:bottom w:val="none" w:sz="0" w:space="0" w:color="auto"/>
        <w:right w:val="none" w:sz="0" w:space="0" w:color="auto"/>
      </w:divBdr>
    </w:div>
    <w:div w:id="722756739">
      <w:bodyDiv w:val="1"/>
      <w:marLeft w:val="0"/>
      <w:marRight w:val="0"/>
      <w:marTop w:val="0"/>
      <w:marBottom w:val="0"/>
      <w:divBdr>
        <w:top w:val="none" w:sz="0" w:space="0" w:color="auto"/>
        <w:left w:val="none" w:sz="0" w:space="0" w:color="auto"/>
        <w:bottom w:val="none" w:sz="0" w:space="0" w:color="auto"/>
        <w:right w:val="none" w:sz="0" w:space="0" w:color="auto"/>
      </w:divBdr>
    </w:div>
    <w:div w:id="882206010">
      <w:bodyDiv w:val="1"/>
      <w:marLeft w:val="0"/>
      <w:marRight w:val="0"/>
      <w:marTop w:val="0"/>
      <w:marBottom w:val="0"/>
      <w:divBdr>
        <w:top w:val="none" w:sz="0" w:space="0" w:color="auto"/>
        <w:left w:val="none" w:sz="0" w:space="0" w:color="auto"/>
        <w:bottom w:val="none" w:sz="0" w:space="0" w:color="auto"/>
        <w:right w:val="none" w:sz="0" w:space="0" w:color="auto"/>
      </w:divBdr>
    </w:div>
    <w:div w:id="1007364496">
      <w:bodyDiv w:val="1"/>
      <w:marLeft w:val="0"/>
      <w:marRight w:val="0"/>
      <w:marTop w:val="0"/>
      <w:marBottom w:val="0"/>
      <w:divBdr>
        <w:top w:val="none" w:sz="0" w:space="0" w:color="auto"/>
        <w:left w:val="none" w:sz="0" w:space="0" w:color="auto"/>
        <w:bottom w:val="none" w:sz="0" w:space="0" w:color="auto"/>
        <w:right w:val="none" w:sz="0" w:space="0" w:color="auto"/>
      </w:divBdr>
    </w:div>
    <w:div w:id="1328167246">
      <w:bodyDiv w:val="1"/>
      <w:marLeft w:val="0"/>
      <w:marRight w:val="0"/>
      <w:marTop w:val="0"/>
      <w:marBottom w:val="0"/>
      <w:divBdr>
        <w:top w:val="none" w:sz="0" w:space="0" w:color="auto"/>
        <w:left w:val="none" w:sz="0" w:space="0" w:color="auto"/>
        <w:bottom w:val="none" w:sz="0" w:space="0" w:color="auto"/>
        <w:right w:val="none" w:sz="0" w:space="0" w:color="auto"/>
      </w:divBdr>
    </w:div>
    <w:div w:id="1459497144">
      <w:bodyDiv w:val="1"/>
      <w:marLeft w:val="0"/>
      <w:marRight w:val="0"/>
      <w:marTop w:val="0"/>
      <w:marBottom w:val="0"/>
      <w:divBdr>
        <w:top w:val="none" w:sz="0" w:space="0" w:color="auto"/>
        <w:left w:val="none" w:sz="0" w:space="0" w:color="auto"/>
        <w:bottom w:val="none" w:sz="0" w:space="0" w:color="auto"/>
        <w:right w:val="none" w:sz="0" w:space="0" w:color="auto"/>
      </w:divBdr>
    </w:div>
    <w:div w:id="1511605875">
      <w:bodyDiv w:val="1"/>
      <w:marLeft w:val="0"/>
      <w:marRight w:val="0"/>
      <w:marTop w:val="0"/>
      <w:marBottom w:val="0"/>
      <w:divBdr>
        <w:top w:val="none" w:sz="0" w:space="0" w:color="auto"/>
        <w:left w:val="none" w:sz="0" w:space="0" w:color="auto"/>
        <w:bottom w:val="none" w:sz="0" w:space="0" w:color="auto"/>
        <w:right w:val="none" w:sz="0" w:space="0" w:color="auto"/>
      </w:divBdr>
    </w:div>
    <w:div w:id="1855656596">
      <w:bodyDiv w:val="1"/>
      <w:marLeft w:val="0"/>
      <w:marRight w:val="0"/>
      <w:marTop w:val="0"/>
      <w:marBottom w:val="0"/>
      <w:divBdr>
        <w:top w:val="none" w:sz="0" w:space="0" w:color="auto"/>
        <w:left w:val="none" w:sz="0" w:space="0" w:color="auto"/>
        <w:bottom w:val="none" w:sz="0" w:space="0" w:color="auto"/>
        <w:right w:val="none" w:sz="0" w:space="0" w:color="auto"/>
      </w:divBdr>
    </w:div>
    <w:div w:id="1888368071">
      <w:bodyDiv w:val="1"/>
      <w:marLeft w:val="0"/>
      <w:marRight w:val="0"/>
      <w:marTop w:val="0"/>
      <w:marBottom w:val="0"/>
      <w:divBdr>
        <w:top w:val="none" w:sz="0" w:space="0" w:color="auto"/>
        <w:left w:val="none" w:sz="0" w:space="0" w:color="auto"/>
        <w:bottom w:val="none" w:sz="0" w:space="0" w:color="auto"/>
        <w:right w:val="none" w:sz="0" w:space="0" w:color="auto"/>
      </w:divBdr>
    </w:div>
    <w:div w:id="1902213038">
      <w:bodyDiv w:val="1"/>
      <w:marLeft w:val="0"/>
      <w:marRight w:val="0"/>
      <w:marTop w:val="0"/>
      <w:marBottom w:val="0"/>
      <w:divBdr>
        <w:top w:val="none" w:sz="0" w:space="0" w:color="auto"/>
        <w:left w:val="none" w:sz="0" w:space="0" w:color="auto"/>
        <w:bottom w:val="none" w:sz="0" w:space="0" w:color="auto"/>
        <w:right w:val="none" w:sz="0" w:space="0" w:color="auto"/>
      </w:divBdr>
    </w:div>
    <w:div w:id="20297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sites/default/files/document/cms_cop12_inf.29_scoping-paper-status-report_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ms.int/sites/default/files/document/cms_cop12_inf.29_scoping-paper-status-report_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int/fr/page/decisions-1324-%C3%A0-1326-%C3%A9tat-de-conservation-des-esp%C3%A8ces-migratri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fr/node/19396" TargetMode="External"/><Relationship Id="rId22" Type="http://schemas.openxmlformats.org/officeDocument/2006/relationships/theme" Target="theme/theme1.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C8E7C05-33CC-4A4E-84F3-1EE27C7F658A}">
    <t:Anchor>
      <t:Comment id="1723257367"/>
    </t:Anchor>
    <t:History>
      <t:Event id="{87818E0C-B89E-416F-9FF4-176575C7FC37}" time="2021-04-22T13:58:21Z">
        <t:Attribution userId="S::frances.davis@unep-wcmc.org::3f717fef-932b-434a-a9fe-0ed184555981" userProvider="AD" userName="Frances Davis"/>
        <t:Anchor>
          <t:Comment id="1723257367"/>
        </t:Anchor>
        <t:Create/>
      </t:Event>
      <t:Event id="{B947C146-F127-4672-8D73-DFF6A9756EC6}" time="2021-04-22T13:58:21Z">
        <t:Attribution userId="S::frances.davis@unep-wcmc.org::3f717fef-932b-434a-a9fe-0ed184555981" userProvider="AD" userName="Frances Davis"/>
        <t:Anchor>
          <t:Comment id="1723257367"/>
        </t:Anchor>
        <t:Assign userId="S::Kelly.Malsch@unep-wcmc.org::e2d403ae-49ea-45f5-8285-caf29b550f32" userProvider="AD" userName="Kelly Malsch"/>
      </t:Event>
      <t:Event id="{F52A61A0-2BFE-4B9F-9DAB-5B57C4D0E4AC}" time="2021-04-22T13:58:21Z">
        <t:Attribution userId="S::frances.davis@unep-wcmc.org::3f717fef-932b-434a-a9fe-0ed184555981" userProvider="AD" userName="Frances Davis"/>
        <t:Anchor>
          <t:Comment id="1723257367"/>
        </t:Anchor>
        <t:SetTitle title="QU for @Kelly Malsch are we getting at what you were thinking here Kelly? (I've also added in the App. overlap as well)"/>
      </t:Event>
    </t:History>
  </t:Task>
  <t:Task id="{4EE0020D-7ACF-4C33-9319-06736CE2EC50}">
    <t:Anchor>
      <t:Comment id="1045436023"/>
    </t:Anchor>
    <t:History>
      <t:Event id="{D9911116-8890-400F-817B-5F1814BD7673}" time="2021-04-22T17:12:15Z">
        <t:Attribution userId="S::frances.davis@unep-wcmc.org::3f717fef-932b-434a-a9fe-0ed184555981" userProvider="AD" userName="Frances Davis"/>
        <t:Anchor>
          <t:Comment id="1045436023"/>
        </t:Anchor>
        <t:Create/>
      </t:Event>
      <t:Event id="{5FD87E40-9522-400B-98E6-D36D5992E757}" time="2021-04-22T17:12:15Z">
        <t:Attribution userId="S::frances.davis@unep-wcmc.org::3f717fef-932b-434a-a9fe-0ed184555981" userProvider="AD" userName="Frances Davis"/>
        <t:Anchor>
          <t:Comment id="1045436023"/>
        </t:Anchor>
        <t:Assign userId="S::Aude.Caromel@unep-wcmc.org::90ddf55c-b363-41b3-92c7-49888a43b967" userProvider="AD" userName="Aude Caromel"/>
      </t:Event>
      <t:Event id="{AF3BDFAB-EBF4-47C1-BFC7-FF1955C8A404}" time="2021-04-22T17:12:15Z">
        <t:Attribution userId="S::frances.davis@unep-wcmc.org::3f717fef-932b-434a-a9fe-0ed184555981" userProvider="AD" userName="Frances Davis"/>
        <t:Anchor>
          <t:Comment id="1045436023"/>
        </t:Anchor>
        <t:SetTitle title="@Aude Caromel to look into further AC: &quot;Also Protected Connected indicator or protected area connectedness index?&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08A82603A7BC449D54A6ECECF6F07E" ma:contentTypeVersion="4" ma:contentTypeDescription="Create a new document." ma:contentTypeScope="" ma:versionID="c7c92834091ea7f5e0a1fc6a6037a97f">
  <xsd:schema xmlns:xsd="http://www.w3.org/2001/XMLSchema" xmlns:xs="http://www.w3.org/2001/XMLSchema" xmlns:p="http://schemas.microsoft.com/office/2006/metadata/properties" xmlns:ns2="54096afb-2407-4298-ac65-7462c049e07f" targetNamespace="http://schemas.microsoft.com/office/2006/metadata/properties" ma:root="true" ma:fieldsID="eeda66b28922488242b24c803694ca57" ns2:_="">
    <xsd:import namespace="54096afb-2407-4298-ac65-7462c049e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96afb-2407-4298-ac65-7462c049e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F5A60-7F8D-4CA5-ACFE-207C7A0E3695}">
  <ds:schemaRefs>
    <ds:schemaRef ds:uri="http://schemas.microsoft.com/sharepoint/v3/contenttype/forms"/>
  </ds:schemaRefs>
</ds:datastoreItem>
</file>

<file path=customXml/itemProps2.xml><?xml version="1.0" encoding="utf-8"?>
<ds:datastoreItem xmlns:ds="http://schemas.openxmlformats.org/officeDocument/2006/customXml" ds:itemID="{C07C5D13-46A6-4981-8B23-A3CFCF6C5147}">
  <ds:schemaRefs>
    <ds:schemaRef ds:uri="http://schemas.openxmlformats.org/officeDocument/2006/bibliography"/>
  </ds:schemaRefs>
</ds:datastoreItem>
</file>

<file path=customXml/itemProps3.xml><?xml version="1.0" encoding="utf-8"?>
<ds:datastoreItem xmlns:ds="http://schemas.openxmlformats.org/officeDocument/2006/customXml" ds:itemID="{0BCE5DA9-7AAD-448D-B5C3-B4AD5265FD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CBAB82-EC6A-4306-8289-9341A6C74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96afb-2407-4298-ac65-7462c049e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Links>
    <vt:vector size="18" baseType="variant">
      <vt:variant>
        <vt:i4>7209065</vt:i4>
      </vt:variant>
      <vt:variant>
        <vt:i4>6</vt:i4>
      </vt:variant>
      <vt:variant>
        <vt:i4>0</vt:i4>
      </vt:variant>
      <vt:variant>
        <vt:i4>5</vt:i4>
      </vt:variant>
      <vt:variant>
        <vt:lpwstr>https://www.cms.int/en/document/review-conservation-status-migratory-species-0</vt:lpwstr>
      </vt:variant>
      <vt:variant>
        <vt:lpwstr/>
      </vt:variant>
      <vt:variant>
        <vt:i4>3801187</vt:i4>
      </vt:variant>
      <vt:variant>
        <vt:i4>3</vt:i4>
      </vt:variant>
      <vt:variant>
        <vt:i4>0</vt:i4>
      </vt:variant>
      <vt:variant>
        <vt:i4>5</vt:i4>
      </vt:variant>
      <vt:variant>
        <vt:lpwstr>https://www.cms.int/sites/default/files/document/cms_cop12_inf.29_scoping-paper-status-report_e.pdf</vt:lpwstr>
      </vt:variant>
      <vt:variant>
        <vt:lpwstr/>
      </vt:variant>
      <vt:variant>
        <vt:i4>1507353</vt:i4>
      </vt:variant>
      <vt:variant>
        <vt:i4>0</vt:i4>
      </vt:variant>
      <vt:variant>
        <vt:i4>0</vt:i4>
      </vt:variant>
      <vt:variant>
        <vt:i4>5</vt:i4>
      </vt:variant>
      <vt:variant>
        <vt:lpwstr>https://www.cms.int/en/page/decisions-1324-1326-conservation-status-migratory-species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Translated by IDEST – info@idestnet.com</dc:description>
  <cp:lastModifiedBy>Catherine</cp:lastModifiedBy>
  <cp:revision>5</cp:revision>
  <cp:lastPrinted>2021-05-08T15:14:00Z</cp:lastPrinted>
  <dcterms:created xsi:type="dcterms:W3CDTF">2021-05-21T07:18:00Z</dcterms:created>
  <dcterms:modified xsi:type="dcterms:W3CDTF">2021-05-21T07:32:00Z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0x0101005708A82603A7BC449D54A6ECECF6F07E</vt:lpwstr>
  </property>
</Properties>
</file>