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FDB42" w14:textId="4C2E8011" w:rsidR="00B749F0" w:rsidRPr="00B749F0" w:rsidRDefault="00B749F0" w:rsidP="00B749F0">
      <w:pPr>
        <w:pStyle w:val="Header"/>
        <w:jc w:val="right"/>
        <w:rPr>
          <w:b/>
          <w:bCs/>
        </w:rPr>
      </w:pPr>
      <w:r w:rsidRPr="00B749F0">
        <w:rPr>
          <w:rFonts w:ascii="Arial" w:hAnsi="Arial" w:cs="Arial"/>
          <w:b/>
          <w:bCs/>
        </w:rPr>
        <w:t>CRP</w:t>
      </w:r>
      <w:r>
        <w:rPr>
          <w:rFonts w:ascii="Arial" w:hAnsi="Arial" w:cs="Arial"/>
          <w:b/>
          <w:bCs/>
        </w:rPr>
        <w:t xml:space="preserve"> </w:t>
      </w:r>
      <w:r w:rsidRPr="00B749F0">
        <w:rPr>
          <w:rFonts w:ascii="Arial" w:hAnsi="Arial" w:cs="Arial"/>
          <w:b/>
          <w:bCs/>
        </w:rPr>
        <w:t>3/E/Annex</w:t>
      </w:r>
      <w:r>
        <w:rPr>
          <w:rFonts w:ascii="Arial" w:hAnsi="Arial" w:cs="Arial"/>
          <w:b/>
          <w:bCs/>
        </w:rPr>
        <w:t xml:space="preserve"> </w:t>
      </w:r>
      <w:r w:rsidRPr="00B749F0">
        <w:rPr>
          <w:rFonts w:ascii="Arial" w:hAnsi="Arial" w:cs="Arial"/>
          <w:b/>
          <w:bCs/>
        </w:rPr>
        <w:t>1</w:t>
      </w:r>
    </w:p>
    <w:p w14:paraId="6BB53A70" w14:textId="77777777" w:rsidR="004C5E81" w:rsidRDefault="004C5E81" w:rsidP="00E13F75">
      <w:pPr>
        <w:rPr>
          <w:rFonts w:ascii="Arial" w:hAnsi="Arial" w:cs="Arial"/>
        </w:rPr>
      </w:pPr>
    </w:p>
    <w:p w14:paraId="6024BE18" w14:textId="77777777" w:rsidR="00B749F0" w:rsidRDefault="00705179" w:rsidP="00F519DB">
      <w:pPr>
        <w:tabs>
          <w:tab w:val="left" w:pos="2415"/>
        </w:tabs>
        <w:jc w:val="center"/>
        <w:rPr>
          <w:rFonts w:ascii="Arial" w:hAnsi="Arial" w:cs="Arial"/>
          <w:b/>
          <w:bCs/>
          <w:sz w:val="24"/>
          <w:szCs w:val="24"/>
        </w:rPr>
      </w:pPr>
      <w:r w:rsidRPr="00705179">
        <w:rPr>
          <w:rFonts w:ascii="Arial" w:hAnsi="Arial" w:cs="Arial"/>
          <w:b/>
          <w:bCs/>
          <w:sz w:val="24"/>
          <w:szCs w:val="24"/>
        </w:rPr>
        <w:t xml:space="preserve">Elements </w:t>
      </w:r>
      <w:r w:rsidR="00F519DB">
        <w:rPr>
          <w:rFonts w:ascii="Arial" w:hAnsi="Arial" w:cs="Arial"/>
          <w:b/>
          <w:bCs/>
          <w:sz w:val="24"/>
          <w:szCs w:val="24"/>
        </w:rPr>
        <w:t>for</w:t>
      </w:r>
      <w:r w:rsidRPr="00705179">
        <w:rPr>
          <w:rFonts w:ascii="Arial" w:hAnsi="Arial" w:cs="Arial"/>
          <w:b/>
          <w:bCs/>
          <w:sz w:val="24"/>
          <w:szCs w:val="24"/>
        </w:rPr>
        <w:t xml:space="preserve"> Terms of Reference for activities concerning connectivity of </w:t>
      </w:r>
    </w:p>
    <w:p w14:paraId="23267DFF" w14:textId="2EF3F5AD" w:rsidR="00895153" w:rsidRPr="00705179" w:rsidRDefault="00705179" w:rsidP="00F519DB">
      <w:pPr>
        <w:tabs>
          <w:tab w:val="left" w:pos="2415"/>
        </w:tabs>
        <w:jc w:val="center"/>
        <w:rPr>
          <w:rFonts w:ascii="Arial" w:hAnsi="Arial" w:cs="Arial"/>
          <w:b/>
          <w:bCs/>
          <w:sz w:val="24"/>
          <w:szCs w:val="24"/>
        </w:rPr>
      </w:pPr>
      <w:r w:rsidRPr="00705179">
        <w:rPr>
          <w:rFonts w:ascii="Arial" w:hAnsi="Arial" w:cs="Arial"/>
          <w:b/>
          <w:bCs/>
          <w:sz w:val="24"/>
          <w:szCs w:val="24"/>
        </w:rPr>
        <w:t xml:space="preserve">the Sessional Committee’s </w:t>
      </w:r>
      <w:proofErr w:type="spellStart"/>
      <w:r w:rsidRPr="00705179">
        <w:rPr>
          <w:rFonts w:ascii="Arial" w:hAnsi="Arial" w:cs="Arial"/>
          <w:b/>
          <w:bCs/>
          <w:sz w:val="24"/>
          <w:szCs w:val="24"/>
        </w:rPr>
        <w:t>Programme</w:t>
      </w:r>
      <w:proofErr w:type="spellEnd"/>
      <w:r w:rsidRPr="00705179">
        <w:rPr>
          <w:rFonts w:ascii="Arial" w:hAnsi="Arial" w:cs="Arial"/>
          <w:b/>
          <w:bCs/>
          <w:sz w:val="24"/>
          <w:szCs w:val="24"/>
        </w:rPr>
        <w:t xml:space="preserve"> of Work</w:t>
      </w:r>
    </w:p>
    <w:p w14:paraId="61048D5D" w14:textId="06B0039A" w:rsidR="001C0236" w:rsidRDefault="001C0236" w:rsidP="00E13F75">
      <w:pPr>
        <w:rPr>
          <w:rFonts w:ascii="Arial" w:hAnsi="Arial" w:cs="Arial"/>
        </w:rPr>
      </w:pPr>
    </w:p>
    <w:tbl>
      <w:tblPr>
        <w:tblStyle w:val="TableGrid1"/>
        <w:tblW w:w="5057" w:type="pct"/>
        <w:tblLayout w:type="fixed"/>
        <w:tblLook w:val="04A0" w:firstRow="1" w:lastRow="0" w:firstColumn="1" w:lastColumn="0" w:noHBand="0" w:noVBand="1"/>
      </w:tblPr>
      <w:tblGrid>
        <w:gridCol w:w="993"/>
        <w:gridCol w:w="2834"/>
        <w:gridCol w:w="2971"/>
        <w:gridCol w:w="1425"/>
        <w:gridCol w:w="4875"/>
      </w:tblGrid>
      <w:tr w:rsidR="00912AF7" w:rsidRPr="00F70AEE" w14:paraId="196680E0" w14:textId="10F2640E" w:rsidTr="00B749F0">
        <w:trPr>
          <w:trHeight w:val="171"/>
          <w:tblHeader/>
        </w:trPr>
        <w:tc>
          <w:tcPr>
            <w:tcW w:w="379" w:type="pct"/>
            <w:tcBorders>
              <w:bottom w:val="single" w:sz="4" w:space="0" w:color="auto"/>
            </w:tcBorders>
            <w:shd w:val="clear" w:color="auto" w:fill="002060"/>
            <w:vAlign w:val="center"/>
          </w:tcPr>
          <w:p w14:paraId="34C0D728" w14:textId="77777777" w:rsidR="00912AF7" w:rsidRPr="00912AF7" w:rsidRDefault="00912AF7" w:rsidP="00AC7F08">
            <w:pPr>
              <w:spacing w:before="40" w:after="40"/>
              <w:ind w:left="57" w:right="57"/>
              <w:jc w:val="center"/>
              <w:rPr>
                <w:rFonts w:ascii="Arial" w:hAnsi="Arial" w:cs="Arial"/>
                <w:i/>
                <w:color w:val="FFFFFF" w:themeColor="background1"/>
              </w:rPr>
            </w:pPr>
          </w:p>
        </w:tc>
        <w:tc>
          <w:tcPr>
            <w:tcW w:w="1082" w:type="pct"/>
            <w:tcBorders>
              <w:bottom w:val="single" w:sz="4" w:space="0" w:color="auto"/>
            </w:tcBorders>
            <w:shd w:val="clear" w:color="auto" w:fill="002060"/>
            <w:vAlign w:val="center"/>
          </w:tcPr>
          <w:p w14:paraId="650AF46B" w14:textId="77777777" w:rsidR="00912AF7" w:rsidRPr="00912AF7" w:rsidRDefault="00912AF7" w:rsidP="00AC7F08">
            <w:pPr>
              <w:spacing w:before="40" w:after="40"/>
              <w:ind w:left="57" w:right="57"/>
              <w:jc w:val="center"/>
              <w:rPr>
                <w:rFonts w:ascii="Arial" w:hAnsi="Arial" w:cs="Arial"/>
                <w:color w:val="FFFFFF" w:themeColor="background1"/>
              </w:rPr>
            </w:pPr>
            <w:r w:rsidRPr="00912AF7">
              <w:rPr>
                <w:rFonts w:ascii="Arial" w:hAnsi="Arial" w:cs="Arial"/>
                <w:b/>
                <w:color w:val="FFFFFF" w:themeColor="background1"/>
              </w:rPr>
              <w:t>Mandate</w:t>
            </w:r>
          </w:p>
        </w:tc>
        <w:tc>
          <w:tcPr>
            <w:tcW w:w="1134" w:type="pct"/>
            <w:tcBorders>
              <w:bottom w:val="single" w:sz="4" w:space="0" w:color="auto"/>
            </w:tcBorders>
            <w:shd w:val="clear" w:color="auto" w:fill="002060"/>
            <w:vAlign w:val="center"/>
          </w:tcPr>
          <w:p w14:paraId="704F935F" w14:textId="77777777" w:rsidR="00912AF7" w:rsidRPr="00912AF7" w:rsidRDefault="00912AF7" w:rsidP="00AC7F08">
            <w:pPr>
              <w:spacing w:before="40" w:after="40"/>
              <w:ind w:left="57" w:right="57" w:firstLine="74"/>
              <w:jc w:val="center"/>
              <w:rPr>
                <w:rFonts w:ascii="Arial" w:hAnsi="Arial" w:cs="Arial"/>
                <w:color w:val="FFFFFF" w:themeColor="background1"/>
              </w:rPr>
            </w:pPr>
            <w:r w:rsidRPr="00912AF7">
              <w:rPr>
                <w:rFonts w:ascii="Arial" w:hAnsi="Arial" w:cs="Arial"/>
                <w:b/>
                <w:color w:val="FFFFFF" w:themeColor="background1"/>
              </w:rPr>
              <w:t>Activity</w:t>
            </w:r>
          </w:p>
        </w:tc>
        <w:tc>
          <w:tcPr>
            <w:tcW w:w="544" w:type="pct"/>
            <w:tcBorders>
              <w:bottom w:val="single" w:sz="4" w:space="0" w:color="auto"/>
            </w:tcBorders>
            <w:shd w:val="clear" w:color="auto" w:fill="002060"/>
            <w:vAlign w:val="center"/>
          </w:tcPr>
          <w:p w14:paraId="37D58FEF" w14:textId="77777777" w:rsidR="00912AF7" w:rsidRPr="00912AF7" w:rsidRDefault="00912AF7" w:rsidP="00AC7F08">
            <w:pPr>
              <w:spacing w:before="40" w:after="40"/>
              <w:ind w:left="57" w:right="57"/>
              <w:jc w:val="center"/>
              <w:rPr>
                <w:rFonts w:ascii="Arial" w:hAnsi="Arial" w:cs="Arial"/>
                <w:color w:val="FFFFFF" w:themeColor="background1"/>
              </w:rPr>
            </w:pPr>
            <w:r w:rsidRPr="00912AF7">
              <w:rPr>
                <w:rFonts w:ascii="Arial" w:hAnsi="Arial" w:cs="Arial"/>
                <w:b/>
                <w:color w:val="FFFFFF" w:themeColor="background1"/>
              </w:rPr>
              <w:t>Expected Output</w:t>
            </w:r>
          </w:p>
        </w:tc>
        <w:tc>
          <w:tcPr>
            <w:tcW w:w="1861" w:type="pct"/>
            <w:tcBorders>
              <w:bottom w:val="single" w:sz="4" w:space="0" w:color="auto"/>
            </w:tcBorders>
            <w:shd w:val="clear" w:color="auto" w:fill="D9E2F3" w:themeFill="accent1" w:themeFillTint="33"/>
          </w:tcPr>
          <w:p w14:paraId="3DF525E2" w14:textId="3DFC0B12" w:rsidR="00912AF7" w:rsidRPr="00912AF7" w:rsidRDefault="00912AF7" w:rsidP="00AC7F08">
            <w:pPr>
              <w:spacing w:before="40" w:after="40"/>
              <w:ind w:left="57" w:right="57"/>
              <w:jc w:val="center"/>
              <w:rPr>
                <w:rFonts w:ascii="Arial" w:hAnsi="Arial" w:cs="Arial"/>
                <w:b/>
              </w:rPr>
            </w:pPr>
            <w:r w:rsidRPr="00912AF7">
              <w:rPr>
                <w:rFonts w:ascii="Arial" w:hAnsi="Arial" w:cs="Arial"/>
                <w:b/>
              </w:rPr>
              <w:t>Elements for T</w:t>
            </w:r>
            <w:r w:rsidR="00705179">
              <w:rPr>
                <w:rFonts w:ascii="Arial" w:hAnsi="Arial" w:cs="Arial"/>
                <w:b/>
              </w:rPr>
              <w:t>erms of Reference</w:t>
            </w:r>
          </w:p>
        </w:tc>
      </w:tr>
      <w:tr w:rsidR="00912AF7" w:rsidRPr="00F70AEE" w14:paraId="7C474FB7" w14:textId="00BB1CCE" w:rsidTr="00B749F0">
        <w:trPr>
          <w:trHeight w:val="171"/>
        </w:trPr>
        <w:tc>
          <w:tcPr>
            <w:tcW w:w="379" w:type="pct"/>
            <w:tcBorders>
              <w:bottom w:val="single" w:sz="4" w:space="0" w:color="auto"/>
            </w:tcBorders>
          </w:tcPr>
          <w:p w14:paraId="34A760F9" w14:textId="77777777" w:rsidR="00912AF7" w:rsidRPr="00912AF7" w:rsidRDefault="00912AF7" w:rsidP="00912AF7">
            <w:pPr>
              <w:spacing w:before="40" w:after="40"/>
              <w:ind w:left="57" w:right="57"/>
              <w:rPr>
                <w:rFonts w:ascii="Arial" w:hAnsi="Arial" w:cs="Arial"/>
                <w:iCs/>
                <w:sz w:val="19"/>
                <w:szCs w:val="19"/>
              </w:rPr>
            </w:pPr>
            <w:r w:rsidRPr="00912AF7">
              <w:rPr>
                <w:rFonts w:ascii="Arial" w:hAnsi="Arial" w:cs="Arial"/>
                <w:iCs/>
                <w:sz w:val="19"/>
                <w:szCs w:val="19"/>
              </w:rPr>
              <w:t>Dec. 13.114</w:t>
            </w:r>
          </w:p>
        </w:tc>
        <w:tc>
          <w:tcPr>
            <w:tcW w:w="1082" w:type="pct"/>
            <w:tcBorders>
              <w:bottom w:val="single" w:sz="4" w:space="0" w:color="auto"/>
            </w:tcBorders>
          </w:tcPr>
          <w:p w14:paraId="14400C79" w14:textId="77777777" w:rsidR="00912AF7" w:rsidRPr="00912AF7" w:rsidRDefault="00912AF7" w:rsidP="00B749F0">
            <w:pPr>
              <w:spacing w:before="40" w:after="40"/>
              <w:ind w:left="57" w:right="57"/>
              <w:jc w:val="both"/>
              <w:rPr>
                <w:rFonts w:ascii="Arial" w:hAnsi="Arial" w:cs="Arial"/>
                <w:sz w:val="19"/>
                <w:szCs w:val="19"/>
                <w:shd w:val="clear" w:color="auto" w:fill="FFFFFF"/>
              </w:rPr>
            </w:pPr>
            <w:r w:rsidRPr="00912AF7">
              <w:rPr>
                <w:rFonts w:ascii="Arial" w:hAnsi="Arial" w:cs="Arial"/>
                <w:sz w:val="19"/>
                <w:szCs w:val="19"/>
                <w:shd w:val="clear" w:color="auto" w:fill="FFFFFF"/>
              </w:rPr>
              <w:t xml:space="preserve">The Scientific Council is requested, subject to the availability of resources, to undertake the following tasks for enhancing the scientific understanding of connectivity issues in relation to migratory species: </w:t>
            </w:r>
          </w:p>
          <w:p w14:paraId="1697278F" w14:textId="77777777" w:rsidR="006B06DB" w:rsidRDefault="006B06DB" w:rsidP="00B749F0">
            <w:pPr>
              <w:spacing w:before="40" w:after="40"/>
              <w:ind w:left="57" w:right="57"/>
              <w:jc w:val="both"/>
              <w:rPr>
                <w:rFonts w:ascii="Arial" w:hAnsi="Arial" w:cs="Arial"/>
                <w:sz w:val="19"/>
                <w:szCs w:val="19"/>
                <w:shd w:val="clear" w:color="auto" w:fill="FFFFFF"/>
              </w:rPr>
            </w:pPr>
          </w:p>
          <w:p w14:paraId="2C64BD60" w14:textId="396FF1AC" w:rsidR="00912AF7" w:rsidRPr="00912AF7" w:rsidRDefault="00912AF7" w:rsidP="00B749F0">
            <w:pPr>
              <w:spacing w:before="40" w:after="40"/>
              <w:ind w:left="57" w:right="57"/>
              <w:jc w:val="both"/>
              <w:rPr>
                <w:rFonts w:ascii="Arial" w:hAnsi="Arial" w:cs="Arial"/>
                <w:sz w:val="19"/>
                <w:szCs w:val="19"/>
                <w:shd w:val="clear" w:color="auto" w:fill="FFFFFF"/>
              </w:rPr>
            </w:pPr>
            <w:r w:rsidRPr="00912AF7">
              <w:rPr>
                <w:rFonts w:ascii="Arial" w:hAnsi="Arial" w:cs="Arial"/>
                <w:sz w:val="19"/>
                <w:szCs w:val="19"/>
                <w:shd w:val="clear" w:color="auto" w:fill="FFFFFF"/>
              </w:rPr>
              <w:t>a) review the scope for existing major databases to support relevant analyses and syntheses of information on connectivity, and identify options inter alia for ensuring sustainability and enhanced operability and coordination of such databases for this purpose;</w:t>
            </w:r>
          </w:p>
        </w:tc>
        <w:tc>
          <w:tcPr>
            <w:tcW w:w="1134" w:type="pct"/>
            <w:tcBorders>
              <w:bottom w:val="single" w:sz="4" w:space="0" w:color="auto"/>
            </w:tcBorders>
          </w:tcPr>
          <w:p w14:paraId="2FC1E51E" w14:textId="42EBF6AF" w:rsidR="00912AF7" w:rsidRPr="00912AF7" w:rsidRDefault="00705179" w:rsidP="00B749F0">
            <w:pPr>
              <w:spacing w:before="40" w:after="40"/>
              <w:ind w:left="57" w:right="57"/>
              <w:jc w:val="both"/>
              <w:rPr>
                <w:rFonts w:ascii="Arial" w:hAnsi="Arial" w:cs="Arial"/>
                <w:iCs/>
                <w:sz w:val="19"/>
                <w:szCs w:val="19"/>
              </w:rPr>
            </w:pPr>
            <w:r>
              <w:rPr>
                <w:rFonts w:ascii="Arial" w:hAnsi="Arial" w:cs="Arial"/>
                <w:iCs/>
                <w:sz w:val="19"/>
                <w:szCs w:val="19"/>
              </w:rPr>
              <w:t>I</w:t>
            </w:r>
            <w:r w:rsidR="00912AF7" w:rsidRPr="00912AF7">
              <w:rPr>
                <w:rFonts w:ascii="Arial" w:hAnsi="Arial" w:cs="Arial"/>
                <w:iCs/>
                <w:sz w:val="19"/>
                <w:szCs w:val="19"/>
              </w:rPr>
              <w:t>dentify suitable partners and potential donors to undertake it; upon successful fundraising, oversee production of the review and draw conclusions/recommendations as appropriate</w:t>
            </w:r>
          </w:p>
        </w:tc>
        <w:tc>
          <w:tcPr>
            <w:tcW w:w="544" w:type="pct"/>
            <w:tcBorders>
              <w:bottom w:val="single" w:sz="4" w:space="0" w:color="auto"/>
            </w:tcBorders>
            <w:shd w:val="clear" w:color="auto" w:fill="FFFFFF" w:themeFill="background1"/>
          </w:tcPr>
          <w:p w14:paraId="3C7F7030" w14:textId="77777777" w:rsidR="00912AF7" w:rsidRPr="00912AF7" w:rsidRDefault="00912AF7" w:rsidP="00912AF7">
            <w:pPr>
              <w:spacing w:before="40" w:after="40"/>
              <w:ind w:left="57" w:right="57"/>
              <w:rPr>
                <w:rFonts w:ascii="Arial" w:hAnsi="Arial" w:cs="Arial"/>
                <w:iCs/>
                <w:sz w:val="19"/>
                <w:szCs w:val="19"/>
              </w:rPr>
            </w:pPr>
            <w:r w:rsidRPr="00912AF7">
              <w:rPr>
                <w:rFonts w:ascii="Arial" w:hAnsi="Arial" w:cs="Arial"/>
                <w:iCs/>
                <w:sz w:val="19"/>
                <w:szCs w:val="19"/>
              </w:rPr>
              <w:t xml:space="preserve">Review Undertaken  </w:t>
            </w:r>
          </w:p>
        </w:tc>
        <w:tc>
          <w:tcPr>
            <w:tcW w:w="1861" w:type="pct"/>
            <w:tcBorders>
              <w:bottom w:val="single" w:sz="4" w:space="0" w:color="auto"/>
            </w:tcBorders>
            <w:shd w:val="clear" w:color="auto" w:fill="F2F2F2" w:themeFill="background1" w:themeFillShade="F2"/>
          </w:tcPr>
          <w:p w14:paraId="26701711" w14:textId="5310D0D6" w:rsidR="002C79FA" w:rsidRPr="002C79FA" w:rsidRDefault="002C79FA" w:rsidP="00B749F0">
            <w:pPr>
              <w:pStyle w:val="ListParagraph"/>
              <w:numPr>
                <w:ilvl w:val="0"/>
                <w:numId w:val="23"/>
              </w:numPr>
              <w:spacing w:before="40" w:after="40"/>
              <w:ind w:left="321" w:right="57" w:hanging="264"/>
              <w:jc w:val="both"/>
              <w:rPr>
                <w:rFonts w:ascii="Arial" w:hAnsi="Arial" w:cs="Arial"/>
                <w:iCs/>
                <w:sz w:val="19"/>
                <w:szCs w:val="19"/>
              </w:rPr>
            </w:pPr>
            <w:r w:rsidRPr="002C79FA">
              <w:rPr>
                <w:rFonts w:ascii="Arial" w:hAnsi="Arial" w:cs="Arial"/>
                <w:iCs/>
                <w:sz w:val="19"/>
                <w:szCs w:val="19"/>
              </w:rPr>
              <w:t xml:space="preserve">Define some broad criteria for identifying relevant databases, </w:t>
            </w:r>
            <w:proofErr w:type="spellStart"/>
            <w:r w:rsidRPr="002C79FA">
              <w:rPr>
                <w:rFonts w:ascii="Arial" w:hAnsi="Arial" w:cs="Arial"/>
                <w:iCs/>
                <w:sz w:val="19"/>
                <w:szCs w:val="19"/>
              </w:rPr>
              <w:t>eg</w:t>
            </w:r>
            <w:proofErr w:type="spellEnd"/>
            <w:r w:rsidRPr="002C79FA">
              <w:rPr>
                <w:rFonts w:ascii="Arial" w:hAnsi="Arial" w:cs="Arial"/>
                <w:iCs/>
                <w:sz w:val="19"/>
                <w:szCs w:val="19"/>
              </w:rPr>
              <w:t xml:space="preserve"> those holding data on migratory movement patterns of particular species groups; spatial distribution data of migratory species/important sites/habitats; distribution of threats to connectivity (</w:t>
            </w:r>
            <w:proofErr w:type="spellStart"/>
            <w:r w:rsidRPr="002C79FA">
              <w:rPr>
                <w:rFonts w:ascii="Arial" w:hAnsi="Arial" w:cs="Arial"/>
                <w:iCs/>
                <w:sz w:val="19"/>
                <w:szCs w:val="19"/>
              </w:rPr>
              <w:t>eg</w:t>
            </w:r>
            <w:proofErr w:type="spellEnd"/>
            <w:r w:rsidRPr="002C79FA">
              <w:rPr>
                <w:rFonts w:ascii="Arial" w:hAnsi="Arial" w:cs="Arial"/>
                <w:iCs/>
                <w:sz w:val="19"/>
                <w:szCs w:val="19"/>
              </w:rPr>
              <w:t xml:space="preserve"> linear infrastructure, habitat fragmentation), trends in threats to connectivity; databases t</w:t>
            </w:r>
            <w:r w:rsidR="00475FC4">
              <w:rPr>
                <w:rFonts w:ascii="Arial" w:hAnsi="Arial" w:cs="Arial"/>
                <w:iCs/>
                <w:sz w:val="19"/>
                <w:szCs w:val="19"/>
              </w:rPr>
              <w:t>hat are</w:t>
            </w:r>
            <w:r w:rsidRPr="002C79FA">
              <w:rPr>
                <w:rFonts w:ascii="Arial" w:hAnsi="Arial" w:cs="Arial"/>
                <w:iCs/>
                <w:sz w:val="19"/>
                <w:szCs w:val="19"/>
              </w:rPr>
              <w:t xml:space="preserve"> sufficiently international in scope to encompass information of relevance to migratory connectivity; etc.</w:t>
            </w:r>
          </w:p>
          <w:p w14:paraId="00BE80B3" w14:textId="2B830DAF" w:rsidR="00912AF7" w:rsidRDefault="002C79FA" w:rsidP="00B749F0">
            <w:pPr>
              <w:pStyle w:val="ListParagraph"/>
              <w:numPr>
                <w:ilvl w:val="0"/>
                <w:numId w:val="23"/>
              </w:numPr>
              <w:spacing w:before="40" w:after="40"/>
              <w:ind w:left="321" w:right="57" w:hanging="264"/>
              <w:jc w:val="both"/>
              <w:rPr>
                <w:rFonts w:ascii="Arial" w:hAnsi="Arial" w:cs="Arial"/>
                <w:iCs/>
                <w:sz w:val="19"/>
                <w:szCs w:val="19"/>
              </w:rPr>
            </w:pPr>
            <w:r w:rsidRPr="00475FC4">
              <w:rPr>
                <w:rFonts w:ascii="Arial" w:hAnsi="Arial" w:cs="Arial"/>
                <w:iCs/>
                <w:sz w:val="19"/>
                <w:szCs w:val="19"/>
              </w:rPr>
              <w:t>Initial identification of potentially relevant “major databases”</w:t>
            </w:r>
            <w:r w:rsidR="00BF4CE8">
              <w:rPr>
                <w:rFonts w:ascii="Arial" w:hAnsi="Arial" w:cs="Arial"/>
                <w:iCs/>
                <w:sz w:val="19"/>
                <w:szCs w:val="19"/>
              </w:rPr>
              <w:t xml:space="preserve"> against the criteria above</w:t>
            </w:r>
            <w:r w:rsidRPr="00475FC4">
              <w:rPr>
                <w:rFonts w:ascii="Arial" w:hAnsi="Arial" w:cs="Arial"/>
                <w:iCs/>
                <w:sz w:val="19"/>
                <w:szCs w:val="19"/>
              </w:rPr>
              <w:t xml:space="preserve">, in consultation with expert groups </w:t>
            </w:r>
            <w:proofErr w:type="spellStart"/>
            <w:r w:rsidRPr="00475FC4">
              <w:rPr>
                <w:rFonts w:ascii="Arial" w:hAnsi="Arial" w:cs="Arial"/>
                <w:iCs/>
                <w:sz w:val="19"/>
                <w:szCs w:val="19"/>
              </w:rPr>
              <w:t>eg</w:t>
            </w:r>
            <w:proofErr w:type="spellEnd"/>
            <w:r w:rsidRPr="00475FC4">
              <w:rPr>
                <w:rFonts w:ascii="Arial" w:hAnsi="Arial" w:cs="Arial"/>
                <w:iCs/>
                <w:sz w:val="19"/>
                <w:szCs w:val="19"/>
              </w:rPr>
              <w:t xml:space="preserve"> UNEP-WCMC</w:t>
            </w:r>
            <w:r w:rsidR="00475FC4" w:rsidRPr="00475FC4">
              <w:rPr>
                <w:rFonts w:ascii="Arial" w:hAnsi="Arial" w:cs="Arial"/>
                <w:iCs/>
                <w:sz w:val="19"/>
                <w:szCs w:val="19"/>
              </w:rPr>
              <w:t xml:space="preserve"> (WDPA), IUCN-WCPA, IUCN-CCSG and others.</w:t>
            </w:r>
          </w:p>
          <w:p w14:paraId="03422506" w14:textId="555678CF" w:rsidR="00475FC4" w:rsidRDefault="00475FC4" w:rsidP="00B749F0">
            <w:pPr>
              <w:pStyle w:val="ListParagraph"/>
              <w:numPr>
                <w:ilvl w:val="0"/>
                <w:numId w:val="23"/>
              </w:numPr>
              <w:spacing w:before="40" w:after="40"/>
              <w:ind w:left="321" w:right="57" w:hanging="264"/>
              <w:jc w:val="both"/>
              <w:rPr>
                <w:rFonts w:ascii="Arial" w:hAnsi="Arial" w:cs="Arial"/>
                <w:iCs/>
                <w:sz w:val="19"/>
                <w:szCs w:val="19"/>
              </w:rPr>
            </w:pPr>
            <w:r>
              <w:rPr>
                <w:rFonts w:ascii="Arial" w:hAnsi="Arial" w:cs="Arial"/>
                <w:iCs/>
                <w:sz w:val="19"/>
                <w:szCs w:val="19"/>
              </w:rPr>
              <w:t xml:space="preserve">Draw as appropriate on </w:t>
            </w:r>
            <w:r w:rsidR="00A70FD8">
              <w:rPr>
                <w:rFonts w:ascii="Arial" w:hAnsi="Arial" w:cs="Arial"/>
                <w:iCs/>
                <w:sz w:val="19"/>
                <w:szCs w:val="19"/>
              </w:rPr>
              <w:t xml:space="preserve">the </w:t>
            </w:r>
            <w:r w:rsidR="00851A2F">
              <w:rPr>
                <w:rFonts w:ascii="Arial" w:hAnsi="Arial" w:cs="Arial"/>
                <w:iCs/>
                <w:sz w:val="19"/>
                <w:szCs w:val="19"/>
              </w:rPr>
              <w:t xml:space="preserve">data and </w:t>
            </w:r>
            <w:r w:rsidR="004426BF">
              <w:rPr>
                <w:rFonts w:ascii="Arial" w:hAnsi="Arial" w:cs="Arial"/>
                <w:iCs/>
                <w:sz w:val="19"/>
                <w:szCs w:val="19"/>
              </w:rPr>
              <w:t>findings</w:t>
            </w:r>
            <w:r w:rsidR="00851A2F">
              <w:rPr>
                <w:rFonts w:ascii="Arial" w:hAnsi="Arial" w:cs="Arial"/>
                <w:iCs/>
                <w:sz w:val="19"/>
                <w:szCs w:val="19"/>
              </w:rPr>
              <w:t xml:space="preserve"> </w:t>
            </w:r>
            <w:r w:rsidR="004426BF">
              <w:rPr>
                <w:rFonts w:ascii="Arial" w:hAnsi="Arial" w:cs="Arial"/>
                <w:iCs/>
                <w:sz w:val="19"/>
                <w:szCs w:val="19"/>
              </w:rPr>
              <w:t>of</w:t>
            </w:r>
            <w:r w:rsidR="00851A2F">
              <w:rPr>
                <w:rFonts w:ascii="Arial" w:hAnsi="Arial" w:cs="Arial"/>
                <w:iCs/>
                <w:sz w:val="19"/>
                <w:szCs w:val="19"/>
              </w:rPr>
              <w:t xml:space="preserve"> the Eur</w:t>
            </w:r>
            <w:r w:rsidR="004426BF">
              <w:rPr>
                <w:rFonts w:ascii="Arial" w:hAnsi="Arial" w:cs="Arial"/>
                <w:iCs/>
                <w:sz w:val="19"/>
                <w:szCs w:val="19"/>
              </w:rPr>
              <w:t>asian</w:t>
            </w:r>
            <w:r w:rsidR="00851A2F">
              <w:rPr>
                <w:rFonts w:ascii="Arial" w:hAnsi="Arial" w:cs="Arial"/>
                <w:iCs/>
                <w:sz w:val="19"/>
                <w:szCs w:val="19"/>
              </w:rPr>
              <w:t>-Afr</w:t>
            </w:r>
            <w:r w:rsidR="004426BF">
              <w:rPr>
                <w:rFonts w:ascii="Arial" w:hAnsi="Arial" w:cs="Arial"/>
                <w:iCs/>
                <w:sz w:val="19"/>
                <w:szCs w:val="19"/>
              </w:rPr>
              <w:t>ican</w:t>
            </w:r>
            <w:r w:rsidR="00851A2F">
              <w:rPr>
                <w:rFonts w:ascii="Arial" w:hAnsi="Arial" w:cs="Arial"/>
                <w:iCs/>
                <w:sz w:val="19"/>
                <w:szCs w:val="19"/>
              </w:rPr>
              <w:t xml:space="preserve"> Bird </w:t>
            </w:r>
            <w:r w:rsidR="004426BF">
              <w:rPr>
                <w:rFonts w:ascii="Arial" w:hAnsi="Arial" w:cs="Arial"/>
                <w:iCs/>
                <w:sz w:val="19"/>
                <w:szCs w:val="19"/>
              </w:rPr>
              <w:t>Migration</w:t>
            </w:r>
            <w:r w:rsidR="00851A2F">
              <w:rPr>
                <w:rFonts w:ascii="Arial" w:hAnsi="Arial" w:cs="Arial"/>
                <w:iCs/>
                <w:sz w:val="19"/>
                <w:szCs w:val="19"/>
              </w:rPr>
              <w:t xml:space="preserve"> Atlas and on the</w:t>
            </w:r>
            <w:r w:rsidR="00A70FD8">
              <w:rPr>
                <w:rFonts w:ascii="Arial" w:hAnsi="Arial" w:cs="Arial"/>
                <w:iCs/>
                <w:sz w:val="19"/>
                <w:szCs w:val="19"/>
              </w:rPr>
              <w:t xml:space="preserve"> </w:t>
            </w:r>
            <w:r>
              <w:rPr>
                <w:rFonts w:ascii="Arial" w:hAnsi="Arial" w:cs="Arial"/>
                <w:iCs/>
                <w:sz w:val="19"/>
                <w:szCs w:val="19"/>
              </w:rPr>
              <w:t xml:space="preserve">initial CMS scoping work done in previous triennium on </w:t>
            </w:r>
            <w:r w:rsidR="00851A2F">
              <w:rPr>
                <w:rFonts w:ascii="Arial" w:hAnsi="Arial" w:cs="Arial"/>
                <w:iCs/>
                <w:sz w:val="19"/>
                <w:szCs w:val="19"/>
              </w:rPr>
              <w:t xml:space="preserve">Global </w:t>
            </w:r>
            <w:r>
              <w:rPr>
                <w:rFonts w:ascii="Arial" w:hAnsi="Arial" w:cs="Arial"/>
                <w:iCs/>
                <w:sz w:val="19"/>
                <w:szCs w:val="19"/>
              </w:rPr>
              <w:t>Migration Atlas.</w:t>
            </w:r>
          </w:p>
          <w:p w14:paraId="66B54275" w14:textId="77777777" w:rsidR="00475FC4" w:rsidRDefault="00475FC4" w:rsidP="00B749F0">
            <w:pPr>
              <w:pStyle w:val="ListParagraph"/>
              <w:numPr>
                <w:ilvl w:val="0"/>
                <w:numId w:val="23"/>
              </w:numPr>
              <w:spacing w:before="40" w:after="40"/>
              <w:ind w:left="321" w:right="57" w:hanging="264"/>
              <w:jc w:val="both"/>
              <w:rPr>
                <w:rFonts w:ascii="Arial" w:hAnsi="Arial" w:cs="Arial"/>
                <w:iCs/>
                <w:sz w:val="19"/>
                <w:szCs w:val="19"/>
              </w:rPr>
            </w:pPr>
            <w:r>
              <w:rPr>
                <w:rFonts w:ascii="Arial" w:hAnsi="Arial" w:cs="Arial"/>
                <w:iCs/>
                <w:sz w:val="19"/>
                <w:szCs w:val="19"/>
              </w:rPr>
              <w:t>Draw as appropriate on definition of potential indicators of connectivity in the post-2020 Global Biodiversity Framework – investigate the associated datasets.</w:t>
            </w:r>
          </w:p>
          <w:p w14:paraId="79BCFCAA" w14:textId="2447CE51" w:rsidR="00475FC4" w:rsidRPr="00475FC4" w:rsidRDefault="00475FC4" w:rsidP="00B749F0">
            <w:pPr>
              <w:pStyle w:val="ListParagraph"/>
              <w:numPr>
                <w:ilvl w:val="0"/>
                <w:numId w:val="23"/>
              </w:numPr>
              <w:spacing w:before="40" w:after="40"/>
              <w:ind w:left="321" w:right="57" w:hanging="264"/>
              <w:jc w:val="both"/>
              <w:rPr>
                <w:rFonts w:ascii="Arial" w:hAnsi="Arial" w:cs="Arial"/>
                <w:iCs/>
                <w:sz w:val="19"/>
                <w:szCs w:val="19"/>
              </w:rPr>
            </w:pPr>
            <w:r>
              <w:rPr>
                <w:rFonts w:ascii="Arial" w:hAnsi="Arial" w:cs="Arial"/>
                <w:iCs/>
                <w:sz w:val="19"/>
                <w:szCs w:val="19"/>
              </w:rPr>
              <w:t>Define the types of “</w:t>
            </w:r>
            <w:r w:rsidRPr="00812C88">
              <w:rPr>
                <w:rFonts w:ascii="Arial" w:hAnsi="Arial" w:cs="Arial"/>
                <w:iCs/>
                <w:sz w:val="19"/>
                <w:szCs w:val="19"/>
              </w:rPr>
              <w:t>relevant analyses and syntheses of information on connectivity” that would be of most value for CMS purposes.</w:t>
            </w:r>
          </w:p>
          <w:p w14:paraId="607AB158" w14:textId="77777777" w:rsidR="00475FC4" w:rsidRPr="00475FC4" w:rsidRDefault="00475FC4" w:rsidP="00B749F0">
            <w:pPr>
              <w:pStyle w:val="ListParagraph"/>
              <w:numPr>
                <w:ilvl w:val="0"/>
                <w:numId w:val="23"/>
              </w:numPr>
              <w:spacing w:before="40" w:after="40"/>
              <w:ind w:left="321" w:right="57" w:hanging="264"/>
              <w:jc w:val="both"/>
              <w:rPr>
                <w:rFonts w:ascii="Arial" w:hAnsi="Arial" w:cs="Arial"/>
                <w:iCs/>
                <w:sz w:val="19"/>
                <w:szCs w:val="19"/>
              </w:rPr>
            </w:pPr>
            <w:r w:rsidRPr="00812C88">
              <w:rPr>
                <w:rFonts w:ascii="Arial" w:hAnsi="Arial" w:cs="Arial"/>
                <w:iCs/>
                <w:sz w:val="19"/>
                <w:szCs w:val="19"/>
              </w:rPr>
              <w:t>Evaluate the utility of discovered databases against the types of analyses and syntheses defined above.</w:t>
            </w:r>
          </w:p>
          <w:p w14:paraId="254CCC2D" w14:textId="65B65521" w:rsidR="00475FC4" w:rsidRPr="00475FC4" w:rsidRDefault="00475FC4" w:rsidP="00B749F0">
            <w:pPr>
              <w:pStyle w:val="ListParagraph"/>
              <w:numPr>
                <w:ilvl w:val="0"/>
                <w:numId w:val="23"/>
              </w:numPr>
              <w:spacing w:before="40" w:after="40"/>
              <w:ind w:left="321" w:right="57" w:hanging="264"/>
              <w:jc w:val="both"/>
              <w:rPr>
                <w:rFonts w:ascii="Arial" w:hAnsi="Arial" w:cs="Arial"/>
                <w:iCs/>
                <w:sz w:val="19"/>
                <w:szCs w:val="19"/>
              </w:rPr>
            </w:pPr>
            <w:r w:rsidRPr="00812C88">
              <w:rPr>
                <w:rFonts w:ascii="Arial" w:hAnsi="Arial" w:cs="Arial"/>
                <w:iCs/>
                <w:sz w:val="19"/>
                <w:szCs w:val="19"/>
              </w:rPr>
              <w:t>Evaluate the needs for “ensuring sustainability and enhanced operability and coordination” of the identified databases, and make recommendations in this regard.</w:t>
            </w:r>
          </w:p>
        </w:tc>
      </w:tr>
      <w:tr w:rsidR="00B749F0" w:rsidRPr="00F70AEE" w14:paraId="247498B9" w14:textId="77777777" w:rsidTr="00B749F0">
        <w:trPr>
          <w:trHeight w:val="171"/>
        </w:trPr>
        <w:tc>
          <w:tcPr>
            <w:tcW w:w="379" w:type="pct"/>
            <w:tcBorders>
              <w:top w:val="single" w:sz="4" w:space="0" w:color="auto"/>
              <w:left w:val="nil"/>
              <w:bottom w:val="nil"/>
              <w:right w:val="nil"/>
            </w:tcBorders>
            <w:shd w:val="clear" w:color="auto" w:fill="auto"/>
          </w:tcPr>
          <w:p w14:paraId="185BC5BA" w14:textId="77777777" w:rsidR="00B749F0" w:rsidRPr="00912AF7" w:rsidRDefault="00B749F0" w:rsidP="00912AF7">
            <w:pPr>
              <w:spacing w:before="40" w:after="40"/>
              <w:ind w:left="57" w:right="57"/>
              <w:rPr>
                <w:rFonts w:ascii="Arial" w:hAnsi="Arial" w:cs="Arial"/>
                <w:iCs/>
                <w:sz w:val="19"/>
                <w:szCs w:val="19"/>
              </w:rPr>
            </w:pPr>
          </w:p>
        </w:tc>
        <w:tc>
          <w:tcPr>
            <w:tcW w:w="1082" w:type="pct"/>
            <w:tcBorders>
              <w:top w:val="single" w:sz="4" w:space="0" w:color="auto"/>
              <w:left w:val="nil"/>
              <w:bottom w:val="nil"/>
              <w:right w:val="nil"/>
            </w:tcBorders>
            <w:shd w:val="clear" w:color="auto" w:fill="auto"/>
          </w:tcPr>
          <w:p w14:paraId="13BD25EC" w14:textId="77777777" w:rsidR="00B749F0" w:rsidRPr="00912AF7" w:rsidRDefault="00B749F0" w:rsidP="00B749F0">
            <w:pPr>
              <w:spacing w:before="40" w:after="40"/>
              <w:ind w:left="57" w:right="57"/>
              <w:jc w:val="both"/>
              <w:rPr>
                <w:rFonts w:ascii="Arial" w:hAnsi="Arial" w:cs="Arial"/>
                <w:sz w:val="19"/>
                <w:szCs w:val="19"/>
                <w:shd w:val="clear" w:color="auto" w:fill="FFFFFF"/>
              </w:rPr>
            </w:pPr>
          </w:p>
        </w:tc>
        <w:tc>
          <w:tcPr>
            <w:tcW w:w="1134" w:type="pct"/>
            <w:tcBorders>
              <w:top w:val="single" w:sz="4" w:space="0" w:color="auto"/>
              <w:left w:val="nil"/>
              <w:bottom w:val="nil"/>
              <w:right w:val="nil"/>
            </w:tcBorders>
            <w:shd w:val="clear" w:color="auto" w:fill="auto"/>
          </w:tcPr>
          <w:p w14:paraId="5A648ECC" w14:textId="77777777" w:rsidR="00B749F0" w:rsidRDefault="00B749F0" w:rsidP="00B749F0">
            <w:pPr>
              <w:spacing w:before="40" w:after="40"/>
              <w:ind w:left="57" w:right="57"/>
              <w:jc w:val="both"/>
              <w:rPr>
                <w:rFonts w:ascii="Arial" w:hAnsi="Arial" w:cs="Arial"/>
                <w:iCs/>
                <w:sz w:val="19"/>
                <w:szCs w:val="19"/>
              </w:rPr>
            </w:pPr>
          </w:p>
        </w:tc>
        <w:tc>
          <w:tcPr>
            <w:tcW w:w="544" w:type="pct"/>
            <w:tcBorders>
              <w:top w:val="single" w:sz="4" w:space="0" w:color="auto"/>
              <w:left w:val="nil"/>
              <w:bottom w:val="nil"/>
              <w:right w:val="nil"/>
            </w:tcBorders>
            <w:shd w:val="clear" w:color="auto" w:fill="auto"/>
          </w:tcPr>
          <w:p w14:paraId="5EC70D90" w14:textId="77777777" w:rsidR="00B749F0" w:rsidRPr="00912AF7" w:rsidRDefault="00B749F0" w:rsidP="00912AF7">
            <w:pPr>
              <w:spacing w:before="40" w:after="40"/>
              <w:ind w:left="57" w:right="57"/>
              <w:rPr>
                <w:rFonts w:ascii="Arial" w:hAnsi="Arial" w:cs="Arial"/>
                <w:iCs/>
                <w:sz w:val="19"/>
                <w:szCs w:val="19"/>
              </w:rPr>
            </w:pPr>
          </w:p>
        </w:tc>
        <w:tc>
          <w:tcPr>
            <w:tcW w:w="1861" w:type="pct"/>
            <w:tcBorders>
              <w:top w:val="single" w:sz="4" w:space="0" w:color="auto"/>
              <w:left w:val="nil"/>
              <w:bottom w:val="nil"/>
              <w:right w:val="nil"/>
            </w:tcBorders>
            <w:shd w:val="clear" w:color="auto" w:fill="auto"/>
          </w:tcPr>
          <w:p w14:paraId="156024E8" w14:textId="77777777" w:rsidR="00B749F0" w:rsidRPr="002C79FA" w:rsidRDefault="00B749F0" w:rsidP="00B749F0">
            <w:pPr>
              <w:pStyle w:val="ListParagraph"/>
              <w:spacing w:before="40" w:after="40"/>
              <w:ind w:left="321" w:right="57"/>
              <w:jc w:val="both"/>
              <w:rPr>
                <w:rFonts w:ascii="Arial" w:hAnsi="Arial" w:cs="Arial"/>
                <w:iCs/>
                <w:sz w:val="19"/>
                <w:szCs w:val="19"/>
              </w:rPr>
            </w:pPr>
          </w:p>
        </w:tc>
      </w:tr>
      <w:tr w:rsidR="00B749F0" w:rsidRPr="00F70AEE" w14:paraId="3133A90D" w14:textId="77777777" w:rsidTr="00B749F0">
        <w:trPr>
          <w:trHeight w:val="171"/>
        </w:trPr>
        <w:tc>
          <w:tcPr>
            <w:tcW w:w="379" w:type="pct"/>
            <w:tcBorders>
              <w:top w:val="nil"/>
              <w:left w:val="nil"/>
              <w:bottom w:val="nil"/>
              <w:right w:val="nil"/>
            </w:tcBorders>
            <w:shd w:val="clear" w:color="auto" w:fill="auto"/>
          </w:tcPr>
          <w:p w14:paraId="0177B0EF" w14:textId="77777777" w:rsidR="00B749F0" w:rsidRPr="00912AF7" w:rsidRDefault="00B749F0" w:rsidP="00912AF7">
            <w:pPr>
              <w:spacing w:before="40" w:after="40"/>
              <w:ind w:left="57" w:right="57"/>
              <w:rPr>
                <w:rFonts w:ascii="Arial" w:hAnsi="Arial" w:cs="Arial"/>
                <w:iCs/>
                <w:sz w:val="19"/>
                <w:szCs w:val="19"/>
              </w:rPr>
            </w:pPr>
          </w:p>
        </w:tc>
        <w:tc>
          <w:tcPr>
            <w:tcW w:w="1082" w:type="pct"/>
            <w:tcBorders>
              <w:top w:val="nil"/>
              <w:left w:val="nil"/>
              <w:bottom w:val="nil"/>
              <w:right w:val="nil"/>
            </w:tcBorders>
            <w:shd w:val="clear" w:color="auto" w:fill="auto"/>
          </w:tcPr>
          <w:p w14:paraId="67CB74BF" w14:textId="77777777" w:rsidR="00B749F0" w:rsidRPr="00912AF7" w:rsidRDefault="00B749F0" w:rsidP="00B749F0">
            <w:pPr>
              <w:spacing w:before="40" w:after="40"/>
              <w:ind w:left="57" w:right="57"/>
              <w:jc w:val="both"/>
              <w:rPr>
                <w:rFonts w:ascii="Arial" w:hAnsi="Arial" w:cs="Arial"/>
                <w:sz w:val="19"/>
                <w:szCs w:val="19"/>
                <w:shd w:val="clear" w:color="auto" w:fill="FFFFFF"/>
              </w:rPr>
            </w:pPr>
          </w:p>
        </w:tc>
        <w:tc>
          <w:tcPr>
            <w:tcW w:w="1134" w:type="pct"/>
            <w:tcBorders>
              <w:top w:val="nil"/>
              <w:left w:val="nil"/>
              <w:bottom w:val="nil"/>
              <w:right w:val="nil"/>
            </w:tcBorders>
            <w:shd w:val="clear" w:color="auto" w:fill="auto"/>
          </w:tcPr>
          <w:p w14:paraId="034ABEE0" w14:textId="77777777" w:rsidR="00B749F0" w:rsidRDefault="00B749F0" w:rsidP="00B749F0">
            <w:pPr>
              <w:spacing w:before="40" w:after="40"/>
              <w:ind w:left="57" w:right="57"/>
              <w:jc w:val="both"/>
              <w:rPr>
                <w:rFonts w:ascii="Arial" w:hAnsi="Arial" w:cs="Arial"/>
                <w:iCs/>
                <w:sz w:val="19"/>
                <w:szCs w:val="19"/>
              </w:rPr>
            </w:pPr>
          </w:p>
        </w:tc>
        <w:tc>
          <w:tcPr>
            <w:tcW w:w="544" w:type="pct"/>
            <w:tcBorders>
              <w:top w:val="nil"/>
              <w:left w:val="nil"/>
              <w:bottom w:val="nil"/>
              <w:right w:val="nil"/>
            </w:tcBorders>
            <w:shd w:val="clear" w:color="auto" w:fill="auto"/>
          </w:tcPr>
          <w:p w14:paraId="65893D23" w14:textId="77777777" w:rsidR="00B749F0" w:rsidRPr="00912AF7" w:rsidRDefault="00B749F0" w:rsidP="00912AF7">
            <w:pPr>
              <w:spacing w:before="40" w:after="40"/>
              <w:ind w:left="57" w:right="57"/>
              <w:rPr>
                <w:rFonts w:ascii="Arial" w:hAnsi="Arial" w:cs="Arial"/>
                <w:iCs/>
                <w:sz w:val="19"/>
                <w:szCs w:val="19"/>
              </w:rPr>
            </w:pPr>
          </w:p>
        </w:tc>
        <w:tc>
          <w:tcPr>
            <w:tcW w:w="1861" w:type="pct"/>
            <w:tcBorders>
              <w:top w:val="nil"/>
              <w:left w:val="nil"/>
              <w:bottom w:val="nil"/>
              <w:right w:val="nil"/>
            </w:tcBorders>
            <w:shd w:val="clear" w:color="auto" w:fill="auto"/>
          </w:tcPr>
          <w:p w14:paraId="5CFB5689" w14:textId="77777777" w:rsidR="00B749F0" w:rsidRPr="002C79FA" w:rsidRDefault="00B749F0" w:rsidP="00B749F0">
            <w:pPr>
              <w:pStyle w:val="ListParagraph"/>
              <w:spacing w:before="40" w:after="40"/>
              <w:ind w:left="321" w:right="57"/>
              <w:jc w:val="both"/>
              <w:rPr>
                <w:rFonts w:ascii="Arial" w:hAnsi="Arial" w:cs="Arial"/>
                <w:iCs/>
                <w:sz w:val="19"/>
                <w:szCs w:val="19"/>
              </w:rPr>
            </w:pPr>
          </w:p>
        </w:tc>
      </w:tr>
      <w:tr w:rsidR="00B749F0" w:rsidRPr="00F70AEE" w14:paraId="1192D573" w14:textId="77777777" w:rsidTr="00B749F0">
        <w:trPr>
          <w:trHeight w:val="171"/>
        </w:trPr>
        <w:tc>
          <w:tcPr>
            <w:tcW w:w="379" w:type="pct"/>
            <w:tcBorders>
              <w:top w:val="nil"/>
              <w:left w:val="nil"/>
              <w:bottom w:val="nil"/>
              <w:right w:val="nil"/>
            </w:tcBorders>
            <w:shd w:val="clear" w:color="auto" w:fill="auto"/>
          </w:tcPr>
          <w:p w14:paraId="6EE92B4C" w14:textId="77777777" w:rsidR="00B749F0" w:rsidRPr="00912AF7" w:rsidRDefault="00B749F0" w:rsidP="00912AF7">
            <w:pPr>
              <w:spacing w:before="40" w:after="40"/>
              <w:ind w:left="57" w:right="57"/>
              <w:rPr>
                <w:rFonts w:ascii="Arial" w:hAnsi="Arial" w:cs="Arial"/>
                <w:iCs/>
                <w:sz w:val="19"/>
                <w:szCs w:val="19"/>
              </w:rPr>
            </w:pPr>
          </w:p>
        </w:tc>
        <w:tc>
          <w:tcPr>
            <w:tcW w:w="1082" w:type="pct"/>
            <w:tcBorders>
              <w:top w:val="nil"/>
              <w:left w:val="nil"/>
              <w:bottom w:val="nil"/>
              <w:right w:val="nil"/>
            </w:tcBorders>
            <w:shd w:val="clear" w:color="auto" w:fill="auto"/>
          </w:tcPr>
          <w:p w14:paraId="022EF721" w14:textId="77777777" w:rsidR="00B749F0" w:rsidRPr="00912AF7" w:rsidRDefault="00B749F0" w:rsidP="00B749F0">
            <w:pPr>
              <w:spacing w:before="40" w:after="40"/>
              <w:ind w:left="57" w:right="57"/>
              <w:jc w:val="both"/>
              <w:rPr>
                <w:rFonts w:ascii="Arial" w:hAnsi="Arial" w:cs="Arial"/>
                <w:sz w:val="19"/>
                <w:szCs w:val="19"/>
                <w:shd w:val="clear" w:color="auto" w:fill="FFFFFF"/>
              </w:rPr>
            </w:pPr>
          </w:p>
        </w:tc>
        <w:tc>
          <w:tcPr>
            <w:tcW w:w="1134" w:type="pct"/>
            <w:tcBorders>
              <w:top w:val="nil"/>
              <w:left w:val="nil"/>
              <w:bottom w:val="nil"/>
              <w:right w:val="nil"/>
            </w:tcBorders>
            <w:shd w:val="clear" w:color="auto" w:fill="auto"/>
          </w:tcPr>
          <w:p w14:paraId="5ECB4B7C" w14:textId="77777777" w:rsidR="00B749F0" w:rsidRDefault="00B749F0" w:rsidP="00B749F0">
            <w:pPr>
              <w:spacing w:before="40" w:after="40"/>
              <w:ind w:left="57" w:right="57"/>
              <w:jc w:val="both"/>
              <w:rPr>
                <w:rFonts w:ascii="Arial" w:hAnsi="Arial" w:cs="Arial"/>
                <w:iCs/>
                <w:sz w:val="19"/>
                <w:szCs w:val="19"/>
              </w:rPr>
            </w:pPr>
          </w:p>
        </w:tc>
        <w:tc>
          <w:tcPr>
            <w:tcW w:w="544" w:type="pct"/>
            <w:tcBorders>
              <w:top w:val="nil"/>
              <w:left w:val="nil"/>
              <w:bottom w:val="nil"/>
              <w:right w:val="nil"/>
            </w:tcBorders>
            <w:shd w:val="clear" w:color="auto" w:fill="auto"/>
          </w:tcPr>
          <w:p w14:paraId="381BAB1E" w14:textId="77777777" w:rsidR="00B749F0" w:rsidRPr="00912AF7" w:rsidRDefault="00B749F0" w:rsidP="00912AF7">
            <w:pPr>
              <w:spacing w:before="40" w:after="40"/>
              <w:ind w:left="57" w:right="57"/>
              <w:rPr>
                <w:rFonts w:ascii="Arial" w:hAnsi="Arial" w:cs="Arial"/>
                <w:iCs/>
                <w:sz w:val="19"/>
                <w:szCs w:val="19"/>
              </w:rPr>
            </w:pPr>
          </w:p>
        </w:tc>
        <w:tc>
          <w:tcPr>
            <w:tcW w:w="1861" w:type="pct"/>
            <w:tcBorders>
              <w:top w:val="nil"/>
              <w:left w:val="nil"/>
              <w:bottom w:val="nil"/>
              <w:right w:val="nil"/>
            </w:tcBorders>
            <w:shd w:val="clear" w:color="auto" w:fill="auto"/>
          </w:tcPr>
          <w:p w14:paraId="18806AED" w14:textId="77777777" w:rsidR="00B749F0" w:rsidRPr="002C79FA" w:rsidRDefault="00B749F0" w:rsidP="00B749F0">
            <w:pPr>
              <w:pStyle w:val="ListParagraph"/>
              <w:spacing w:before="40" w:after="40"/>
              <w:ind w:left="321" w:right="57"/>
              <w:jc w:val="both"/>
              <w:rPr>
                <w:rFonts w:ascii="Arial" w:hAnsi="Arial" w:cs="Arial"/>
                <w:iCs/>
                <w:sz w:val="19"/>
                <w:szCs w:val="19"/>
              </w:rPr>
            </w:pPr>
          </w:p>
        </w:tc>
      </w:tr>
      <w:tr w:rsidR="00912AF7" w:rsidRPr="00F70AEE" w14:paraId="39C88093" w14:textId="0E419CD0" w:rsidTr="00B749F0">
        <w:trPr>
          <w:trHeight w:val="171"/>
        </w:trPr>
        <w:tc>
          <w:tcPr>
            <w:tcW w:w="379" w:type="pct"/>
            <w:tcBorders>
              <w:top w:val="nil"/>
            </w:tcBorders>
          </w:tcPr>
          <w:p w14:paraId="56CA0B27" w14:textId="5DF279DF" w:rsidR="00912AF7" w:rsidRPr="00912AF7" w:rsidRDefault="00912AF7" w:rsidP="00912AF7">
            <w:pPr>
              <w:spacing w:before="40" w:after="40"/>
              <w:ind w:left="57" w:right="57"/>
              <w:rPr>
                <w:rFonts w:ascii="Arial" w:hAnsi="Arial" w:cs="Arial"/>
                <w:iCs/>
                <w:sz w:val="19"/>
                <w:szCs w:val="19"/>
              </w:rPr>
            </w:pPr>
            <w:r w:rsidRPr="00912AF7">
              <w:rPr>
                <w:rFonts w:ascii="Arial" w:hAnsi="Arial" w:cs="Arial"/>
                <w:iCs/>
                <w:sz w:val="19"/>
                <w:szCs w:val="19"/>
              </w:rPr>
              <w:lastRenderedPageBreak/>
              <w:t>Dec. 13.114</w:t>
            </w:r>
          </w:p>
        </w:tc>
        <w:tc>
          <w:tcPr>
            <w:tcW w:w="1082" w:type="pct"/>
            <w:tcBorders>
              <w:top w:val="nil"/>
            </w:tcBorders>
          </w:tcPr>
          <w:p w14:paraId="3B222A1B" w14:textId="542575D8" w:rsidR="00912AF7" w:rsidRPr="00912AF7" w:rsidRDefault="00912AF7" w:rsidP="00B749F0">
            <w:pPr>
              <w:spacing w:before="40" w:after="40"/>
              <w:ind w:left="57" w:right="57"/>
              <w:jc w:val="both"/>
              <w:rPr>
                <w:rFonts w:ascii="Arial" w:hAnsi="Arial" w:cs="Arial"/>
                <w:sz w:val="19"/>
                <w:szCs w:val="19"/>
                <w:shd w:val="clear" w:color="auto" w:fill="FFFFFF"/>
              </w:rPr>
            </w:pPr>
            <w:r w:rsidRPr="00912AF7">
              <w:rPr>
                <w:rFonts w:ascii="Arial" w:hAnsi="Arial" w:cs="Arial"/>
                <w:sz w:val="19"/>
                <w:szCs w:val="19"/>
                <w:shd w:val="clear" w:color="auto" w:fill="FFFFFF"/>
              </w:rPr>
              <w:t>b) investigate options for creating relevant data and knowledge holding capabilities and for enhancing analysis capabilities under the auspices of the CMS, in collaboration with suitably qualified institutions and processes;</w:t>
            </w:r>
          </w:p>
        </w:tc>
        <w:tc>
          <w:tcPr>
            <w:tcW w:w="1134" w:type="pct"/>
            <w:tcBorders>
              <w:top w:val="nil"/>
            </w:tcBorders>
          </w:tcPr>
          <w:p w14:paraId="28B6245A" w14:textId="77777777" w:rsidR="00912AF7" w:rsidRPr="00912AF7" w:rsidRDefault="00912AF7" w:rsidP="00B749F0">
            <w:pPr>
              <w:spacing w:before="40" w:after="40"/>
              <w:ind w:left="57" w:right="57" w:firstLine="74"/>
              <w:jc w:val="both"/>
              <w:rPr>
                <w:rFonts w:ascii="Arial" w:hAnsi="Arial" w:cs="Arial"/>
                <w:iCs/>
                <w:sz w:val="19"/>
                <w:szCs w:val="19"/>
              </w:rPr>
            </w:pPr>
            <w:r w:rsidRPr="00912AF7">
              <w:rPr>
                <w:rFonts w:ascii="Arial" w:hAnsi="Arial" w:cs="Arial"/>
                <w:iCs/>
                <w:sz w:val="19"/>
                <w:szCs w:val="19"/>
              </w:rPr>
              <w:t>As per mandate</w:t>
            </w:r>
          </w:p>
        </w:tc>
        <w:tc>
          <w:tcPr>
            <w:tcW w:w="544" w:type="pct"/>
            <w:tcBorders>
              <w:top w:val="nil"/>
            </w:tcBorders>
          </w:tcPr>
          <w:p w14:paraId="6E9D62AA" w14:textId="77777777" w:rsidR="00912AF7" w:rsidRPr="00912AF7" w:rsidRDefault="00912AF7" w:rsidP="00B749F0">
            <w:pPr>
              <w:spacing w:before="40" w:after="40"/>
              <w:ind w:left="57" w:right="57"/>
              <w:jc w:val="both"/>
              <w:rPr>
                <w:rFonts w:ascii="Arial" w:hAnsi="Arial" w:cs="Arial"/>
                <w:iCs/>
                <w:sz w:val="19"/>
                <w:szCs w:val="19"/>
              </w:rPr>
            </w:pPr>
            <w:r w:rsidRPr="00912AF7">
              <w:rPr>
                <w:rFonts w:ascii="Arial" w:hAnsi="Arial" w:cs="Arial"/>
                <w:iCs/>
                <w:sz w:val="19"/>
                <w:szCs w:val="19"/>
              </w:rPr>
              <w:t>Options to enhance analysis capabilities investigated</w:t>
            </w:r>
          </w:p>
        </w:tc>
        <w:tc>
          <w:tcPr>
            <w:tcW w:w="1861" w:type="pct"/>
            <w:tcBorders>
              <w:top w:val="nil"/>
            </w:tcBorders>
            <w:shd w:val="clear" w:color="auto" w:fill="F2F2F2" w:themeFill="background1" w:themeFillShade="F2"/>
          </w:tcPr>
          <w:p w14:paraId="2F8CEA76" w14:textId="3251320D" w:rsidR="00812C88" w:rsidRPr="000723A8" w:rsidRDefault="00812C88" w:rsidP="00B749F0">
            <w:pPr>
              <w:pStyle w:val="ListParagraph"/>
              <w:numPr>
                <w:ilvl w:val="0"/>
                <w:numId w:val="24"/>
              </w:numPr>
              <w:spacing w:before="40" w:after="40"/>
              <w:ind w:left="321" w:right="57" w:hanging="264"/>
              <w:jc w:val="both"/>
              <w:rPr>
                <w:rFonts w:ascii="Arial" w:hAnsi="Arial" w:cs="Arial"/>
                <w:sz w:val="19"/>
                <w:szCs w:val="19"/>
              </w:rPr>
            </w:pPr>
            <w:r w:rsidRPr="000723A8">
              <w:rPr>
                <w:rFonts w:ascii="Arial" w:hAnsi="Arial" w:cs="Arial"/>
                <w:sz w:val="19"/>
                <w:szCs w:val="19"/>
              </w:rPr>
              <w:t xml:space="preserve">Define </w:t>
            </w:r>
            <w:r w:rsidR="000723A8" w:rsidRPr="000723A8">
              <w:rPr>
                <w:rFonts w:ascii="Arial" w:hAnsi="Arial" w:cs="Arial"/>
                <w:sz w:val="19"/>
                <w:szCs w:val="19"/>
              </w:rPr>
              <w:t xml:space="preserve">(in broad terms) </w:t>
            </w:r>
            <w:r w:rsidRPr="000723A8">
              <w:rPr>
                <w:rFonts w:ascii="Arial" w:hAnsi="Arial" w:cs="Arial"/>
                <w:sz w:val="19"/>
                <w:szCs w:val="19"/>
              </w:rPr>
              <w:t>the types of data/knowledge holding and analysis capabilities that are</w:t>
            </w:r>
            <w:r w:rsidR="000723A8" w:rsidRPr="000723A8">
              <w:rPr>
                <w:rFonts w:ascii="Arial" w:hAnsi="Arial" w:cs="Arial"/>
                <w:sz w:val="19"/>
                <w:szCs w:val="19"/>
              </w:rPr>
              <w:t xml:space="preserve"> relevant for this.</w:t>
            </w:r>
          </w:p>
          <w:p w14:paraId="19A778C6" w14:textId="77777777" w:rsidR="00912AF7" w:rsidRPr="000723A8" w:rsidRDefault="00812C88" w:rsidP="00B749F0">
            <w:pPr>
              <w:pStyle w:val="ListParagraph"/>
              <w:numPr>
                <w:ilvl w:val="0"/>
                <w:numId w:val="24"/>
              </w:numPr>
              <w:spacing w:before="40" w:after="40"/>
              <w:ind w:left="321" w:right="57" w:hanging="264"/>
              <w:jc w:val="both"/>
              <w:rPr>
                <w:rFonts w:ascii="Arial" w:hAnsi="Arial" w:cs="Arial"/>
                <w:sz w:val="19"/>
                <w:szCs w:val="19"/>
              </w:rPr>
            </w:pPr>
            <w:r w:rsidRPr="000723A8">
              <w:rPr>
                <w:rFonts w:ascii="Arial" w:hAnsi="Arial" w:cs="Arial"/>
                <w:sz w:val="19"/>
                <w:szCs w:val="19"/>
              </w:rPr>
              <w:t xml:space="preserve">Consult on and clarify existing </w:t>
            </w:r>
            <w:r w:rsidR="000723A8" w:rsidRPr="000723A8">
              <w:rPr>
                <w:rFonts w:ascii="Arial" w:hAnsi="Arial" w:cs="Arial"/>
                <w:sz w:val="19"/>
                <w:szCs w:val="19"/>
              </w:rPr>
              <w:t xml:space="preserve">relevant </w:t>
            </w:r>
            <w:r w:rsidRPr="000723A8">
              <w:rPr>
                <w:rFonts w:ascii="Arial" w:hAnsi="Arial" w:cs="Arial"/>
                <w:sz w:val="19"/>
                <w:szCs w:val="19"/>
              </w:rPr>
              <w:t>data/knowledge holding and analysis capabilities around the CMS Family.</w:t>
            </w:r>
          </w:p>
          <w:p w14:paraId="42C7BFF3" w14:textId="77777777" w:rsidR="000723A8" w:rsidRPr="000723A8" w:rsidRDefault="000723A8" w:rsidP="00B749F0">
            <w:pPr>
              <w:pStyle w:val="ListParagraph"/>
              <w:numPr>
                <w:ilvl w:val="0"/>
                <w:numId w:val="24"/>
              </w:numPr>
              <w:spacing w:before="40" w:after="40"/>
              <w:ind w:left="321" w:right="57" w:hanging="264"/>
              <w:jc w:val="both"/>
              <w:rPr>
                <w:rFonts w:ascii="Arial" w:hAnsi="Arial" w:cs="Arial"/>
                <w:sz w:val="19"/>
                <w:szCs w:val="19"/>
              </w:rPr>
            </w:pPr>
            <w:r w:rsidRPr="000723A8">
              <w:rPr>
                <w:rFonts w:ascii="Arial" w:hAnsi="Arial" w:cs="Arial"/>
                <w:sz w:val="19"/>
                <w:szCs w:val="19"/>
              </w:rPr>
              <w:t>Suggest options for creating or enhancing capabilities where this would add defined value to those that currently exist.</w:t>
            </w:r>
          </w:p>
          <w:p w14:paraId="06299AF7" w14:textId="28114776" w:rsidR="000723A8" w:rsidRPr="000723A8" w:rsidRDefault="000723A8" w:rsidP="00B749F0">
            <w:pPr>
              <w:pStyle w:val="ListParagraph"/>
              <w:numPr>
                <w:ilvl w:val="0"/>
                <w:numId w:val="24"/>
              </w:numPr>
              <w:spacing w:before="40" w:after="40"/>
              <w:ind w:left="321" w:right="57" w:hanging="264"/>
              <w:jc w:val="both"/>
              <w:rPr>
                <w:rFonts w:ascii="Arial" w:hAnsi="Arial" w:cs="Arial"/>
                <w:iCs/>
                <w:sz w:val="19"/>
                <w:szCs w:val="19"/>
              </w:rPr>
            </w:pPr>
            <w:r w:rsidRPr="000723A8">
              <w:rPr>
                <w:rFonts w:ascii="Arial" w:hAnsi="Arial" w:cs="Arial"/>
                <w:sz w:val="19"/>
                <w:szCs w:val="19"/>
              </w:rPr>
              <w:t xml:space="preserve">Outline the benefits, broad scale of likely resource implications, </w:t>
            </w:r>
            <w:proofErr w:type="gramStart"/>
            <w:r w:rsidRPr="000723A8">
              <w:rPr>
                <w:rFonts w:ascii="Arial" w:hAnsi="Arial" w:cs="Arial"/>
                <w:sz w:val="19"/>
                <w:szCs w:val="19"/>
              </w:rPr>
              <w:t>achievability</w:t>
            </w:r>
            <w:proofErr w:type="gramEnd"/>
            <w:r w:rsidRPr="000723A8">
              <w:rPr>
                <w:rFonts w:ascii="Arial" w:hAnsi="Arial" w:cs="Arial"/>
                <w:sz w:val="19"/>
                <w:szCs w:val="19"/>
              </w:rPr>
              <w:t xml:space="preserve"> and relative priority (</w:t>
            </w:r>
            <w:proofErr w:type="spellStart"/>
            <w:r w:rsidRPr="000723A8">
              <w:rPr>
                <w:rFonts w:ascii="Arial" w:hAnsi="Arial" w:cs="Arial"/>
                <w:sz w:val="19"/>
                <w:szCs w:val="19"/>
              </w:rPr>
              <w:t>etc</w:t>
            </w:r>
            <w:proofErr w:type="spellEnd"/>
            <w:r w:rsidRPr="000723A8">
              <w:rPr>
                <w:rFonts w:ascii="Arial" w:hAnsi="Arial" w:cs="Arial"/>
                <w:sz w:val="19"/>
                <w:szCs w:val="19"/>
              </w:rPr>
              <w:t>) of each of the creation/enhancement options identified.</w:t>
            </w:r>
          </w:p>
        </w:tc>
      </w:tr>
      <w:tr w:rsidR="00912AF7" w:rsidRPr="00F70AEE" w14:paraId="2093CBFF" w14:textId="052AA4D4" w:rsidTr="00B749F0">
        <w:trPr>
          <w:trHeight w:val="171"/>
        </w:trPr>
        <w:tc>
          <w:tcPr>
            <w:tcW w:w="379" w:type="pct"/>
          </w:tcPr>
          <w:p w14:paraId="5BF96C54" w14:textId="50BA8684" w:rsidR="00912AF7" w:rsidRPr="00912AF7" w:rsidRDefault="00912AF7" w:rsidP="00912AF7">
            <w:pPr>
              <w:spacing w:before="40" w:after="40"/>
              <w:ind w:left="57" w:right="57"/>
              <w:rPr>
                <w:rFonts w:ascii="Arial" w:hAnsi="Arial" w:cs="Arial"/>
                <w:iCs/>
                <w:sz w:val="19"/>
                <w:szCs w:val="19"/>
              </w:rPr>
            </w:pPr>
            <w:r w:rsidRPr="00912AF7">
              <w:rPr>
                <w:rFonts w:ascii="Arial" w:hAnsi="Arial" w:cs="Arial"/>
                <w:iCs/>
                <w:sz w:val="19"/>
                <w:szCs w:val="19"/>
              </w:rPr>
              <w:t>Dec. 13.114</w:t>
            </w:r>
          </w:p>
        </w:tc>
        <w:tc>
          <w:tcPr>
            <w:tcW w:w="1082" w:type="pct"/>
          </w:tcPr>
          <w:p w14:paraId="0ABDC60F" w14:textId="77777777" w:rsidR="00912AF7" w:rsidRPr="00912AF7" w:rsidRDefault="00912AF7" w:rsidP="00B749F0">
            <w:pPr>
              <w:spacing w:before="40" w:after="40"/>
              <w:ind w:left="57" w:right="57"/>
              <w:jc w:val="both"/>
              <w:rPr>
                <w:rFonts w:ascii="Arial" w:hAnsi="Arial" w:cs="Arial"/>
                <w:sz w:val="19"/>
                <w:szCs w:val="19"/>
              </w:rPr>
            </w:pPr>
            <w:r w:rsidRPr="00912AF7">
              <w:rPr>
                <w:rFonts w:ascii="Arial" w:hAnsi="Arial" w:cs="Arial"/>
                <w:sz w:val="19"/>
                <w:szCs w:val="19"/>
              </w:rPr>
              <w:t>c) investigate and report on the linkages between migratory species connectivity and ecosystem resilience;</w:t>
            </w:r>
          </w:p>
        </w:tc>
        <w:tc>
          <w:tcPr>
            <w:tcW w:w="1134" w:type="pct"/>
          </w:tcPr>
          <w:p w14:paraId="6C3CEFD1" w14:textId="589AF5B4" w:rsidR="00912AF7" w:rsidRPr="00912AF7" w:rsidRDefault="00705179" w:rsidP="00B749F0">
            <w:pPr>
              <w:spacing w:before="40" w:after="40"/>
              <w:ind w:left="57" w:right="57"/>
              <w:jc w:val="both"/>
              <w:rPr>
                <w:rFonts w:ascii="Arial" w:hAnsi="Arial" w:cs="Arial"/>
                <w:iCs/>
                <w:sz w:val="19"/>
                <w:szCs w:val="19"/>
              </w:rPr>
            </w:pPr>
            <w:r>
              <w:rPr>
                <w:rFonts w:ascii="Arial" w:hAnsi="Arial" w:cs="Arial"/>
                <w:iCs/>
                <w:sz w:val="19"/>
                <w:szCs w:val="19"/>
              </w:rPr>
              <w:t>I</w:t>
            </w:r>
            <w:r w:rsidR="00912AF7" w:rsidRPr="00912AF7">
              <w:rPr>
                <w:rFonts w:ascii="Arial" w:hAnsi="Arial" w:cs="Arial"/>
                <w:iCs/>
                <w:sz w:val="19"/>
                <w:szCs w:val="19"/>
              </w:rPr>
              <w:t>dentify suitable partners</w:t>
            </w:r>
            <w:r>
              <w:rPr>
                <w:rFonts w:ascii="Arial" w:hAnsi="Arial" w:cs="Arial"/>
                <w:iCs/>
                <w:sz w:val="19"/>
                <w:szCs w:val="19"/>
              </w:rPr>
              <w:t>;</w:t>
            </w:r>
            <w:r w:rsidR="00912AF7" w:rsidRPr="00912AF7">
              <w:rPr>
                <w:rFonts w:ascii="Arial" w:hAnsi="Arial" w:cs="Arial"/>
                <w:iCs/>
                <w:sz w:val="19"/>
                <w:szCs w:val="19"/>
              </w:rPr>
              <w:t xml:space="preserve"> oversee production of the study and draw conclusions/recommendations as appropriate</w:t>
            </w:r>
          </w:p>
        </w:tc>
        <w:tc>
          <w:tcPr>
            <w:tcW w:w="544" w:type="pct"/>
          </w:tcPr>
          <w:p w14:paraId="78C926EC" w14:textId="77777777" w:rsidR="00912AF7" w:rsidRPr="00912AF7" w:rsidRDefault="00912AF7" w:rsidP="00B749F0">
            <w:pPr>
              <w:spacing w:before="40" w:after="40"/>
              <w:ind w:left="57" w:right="57"/>
              <w:jc w:val="both"/>
              <w:rPr>
                <w:rFonts w:ascii="Arial" w:hAnsi="Arial" w:cs="Arial"/>
                <w:iCs/>
                <w:sz w:val="19"/>
                <w:szCs w:val="19"/>
              </w:rPr>
            </w:pPr>
            <w:r w:rsidRPr="00912AF7">
              <w:rPr>
                <w:rFonts w:ascii="Arial" w:hAnsi="Arial" w:cs="Arial"/>
                <w:sz w:val="19"/>
                <w:szCs w:val="19"/>
              </w:rPr>
              <w:t>Analysis conducted</w:t>
            </w:r>
          </w:p>
        </w:tc>
        <w:tc>
          <w:tcPr>
            <w:tcW w:w="1861" w:type="pct"/>
            <w:shd w:val="clear" w:color="auto" w:fill="F2F2F2" w:themeFill="background1" w:themeFillShade="F2"/>
          </w:tcPr>
          <w:p w14:paraId="13841FA7" w14:textId="69BE4E88" w:rsidR="00912AF7" w:rsidRDefault="00AF0ED4" w:rsidP="00B749F0">
            <w:pPr>
              <w:pStyle w:val="ListParagraph"/>
              <w:numPr>
                <w:ilvl w:val="0"/>
                <w:numId w:val="24"/>
              </w:numPr>
              <w:spacing w:before="40" w:after="40"/>
              <w:ind w:left="321" w:right="57" w:hanging="264"/>
              <w:jc w:val="both"/>
              <w:rPr>
                <w:rFonts w:ascii="Arial" w:hAnsi="Arial" w:cs="Arial"/>
                <w:sz w:val="19"/>
                <w:szCs w:val="19"/>
              </w:rPr>
            </w:pPr>
            <w:r w:rsidRPr="64FCF33E">
              <w:rPr>
                <w:rFonts w:ascii="Arial" w:hAnsi="Arial" w:cs="Arial"/>
                <w:sz w:val="19"/>
                <w:szCs w:val="19"/>
              </w:rPr>
              <w:t xml:space="preserve">Prepare a rationale/scoping document that explains the origins and purpose of this question and the way in which its results will be used.  Establish a clear understanding of the way in which </w:t>
            </w:r>
            <w:r w:rsidR="00BF4CE8" w:rsidRPr="64FCF33E">
              <w:rPr>
                <w:rFonts w:ascii="Arial" w:hAnsi="Arial" w:cs="Arial"/>
                <w:sz w:val="19"/>
                <w:szCs w:val="19"/>
              </w:rPr>
              <w:t>“</w:t>
            </w:r>
            <w:r w:rsidRPr="64FCF33E">
              <w:rPr>
                <w:rFonts w:ascii="Arial" w:hAnsi="Arial" w:cs="Arial"/>
                <w:sz w:val="19"/>
                <w:szCs w:val="19"/>
              </w:rPr>
              <w:t>ecosystem resilience</w:t>
            </w:r>
            <w:r w:rsidR="00BF4CE8" w:rsidRPr="64FCF33E">
              <w:rPr>
                <w:rFonts w:ascii="Arial" w:hAnsi="Arial" w:cs="Arial"/>
                <w:sz w:val="19"/>
                <w:szCs w:val="19"/>
              </w:rPr>
              <w:t>”</w:t>
            </w:r>
            <w:r w:rsidRPr="64FCF33E">
              <w:rPr>
                <w:rFonts w:ascii="Arial" w:hAnsi="Arial" w:cs="Arial"/>
                <w:sz w:val="19"/>
                <w:szCs w:val="19"/>
              </w:rPr>
              <w:t xml:space="preserve"> is to be interpreted for the purposes of this study.</w:t>
            </w:r>
          </w:p>
          <w:p w14:paraId="1CD29B1E" w14:textId="4B9B7D4A" w:rsidR="00AF0ED4" w:rsidRDefault="00AF0ED4" w:rsidP="00B749F0">
            <w:pPr>
              <w:pStyle w:val="ListParagraph"/>
              <w:numPr>
                <w:ilvl w:val="0"/>
                <w:numId w:val="24"/>
              </w:numPr>
              <w:spacing w:before="40" w:after="40"/>
              <w:ind w:left="321" w:right="57" w:hanging="264"/>
              <w:jc w:val="both"/>
              <w:rPr>
                <w:rFonts w:ascii="Arial" w:hAnsi="Arial" w:cs="Arial"/>
                <w:sz w:val="19"/>
                <w:szCs w:val="19"/>
              </w:rPr>
            </w:pPr>
            <w:r>
              <w:rPr>
                <w:rFonts w:ascii="Arial" w:hAnsi="Arial" w:cs="Arial"/>
                <w:sz w:val="19"/>
                <w:szCs w:val="19"/>
              </w:rPr>
              <w:t>Identify partners to</w:t>
            </w:r>
            <w:r w:rsidR="00D33F9D">
              <w:rPr>
                <w:rFonts w:ascii="Arial" w:hAnsi="Arial" w:cs="Arial"/>
                <w:sz w:val="19"/>
                <w:szCs w:val="19"/>
              </w:rPr>
              <w:t xml:space="preserve"> contribute to the study.</w:t>
            </w:r>
          </w:p>
          <w:p w14:paraId="08DACE4E" w14:textId="77458793" w:rsidR="00D33F9D" w:rsidRDefault="00D33F9D" w:rsidP="00B749F0">
            <w:pPr>
              <w:pStyle w:val="ListParagraph"/>
              <w:numPr>
                <w:ilvl w:val="0"/>
                <w:numId w:val="24"/>
              </w:numPr>
              <w:spacing w:before="40" w:after="40"/>
              <w:ind w:left="321" w:right="57" w:hanging="264"/>
              <w:jc w:val="both"/>
              <w:rPr>
                <w:rFonts w:ascii="Arial" w:hAnsi="Arial" w:cs="Arial"/>
                <w:sz w:val="19"/>
                <w:szCs w:val="19"/>
              </w:rPr>
            </w:pPr>
            <w:r>
              <w:rPr>
                <w:rFonts w:ascii="Arial" w:hAnsi="Arial" w:cs="Arial"/>
                <w:sz w:val="19"/>
                <w:szCs w:val="19"/>
              </w:rPr>
              <w:t>Define a set of sub-questions that will de</w:t>
            </w:r>
            <w:r w:rsidR="00BF4CE8">
              <w:rPr>
                <w:rFonts w:ascii="Arial" w:hAnsi="Arial" w:cs="Arial"/>
                <w:sz w:val="19"/>
                <w:szCs w:val="19"/>
              </w:rPr>
              <w:t>termine</w:t>
            </w:r>
            <w:r>
              <w:rPr>
                <w:rFonts w:ascii="Arial" w:hAnsi="Arial" w:cs="Arial"/>
                <w:sz w:val="19"/>
                <w:szCs w:val="19"/>
              </w:rPr>
              <w:t xml:space="preserve"> the component parts of the study, </w:t>
            </w:r>
            <w:proofErr w:type="spellStart"/>
            <w:r>
              <w:rPr>
                <w:rFonts w:ascii="Arial" w:hAnsi="Arial" w:cs="Arial"/>
                <w:sz w:val="19"/>
                <w:szCs w:val="19"/>
              </w:rPr>
              <w:t>eg</w:t>
            </w:r>
            <w:proofErr w:type="spellEnd"/>
            <w:r>
              <w:rPr>
                <w:rFonts w:ascii="Arial" w:hAnsi="Arial" w:cs="Arial"/>
                <w:sz w:val="19"/>
                <w:szCs w:val="19"/>
              </w:rPr>
              <w:t xml:space="preserve"> on</w:t>
            </w:r>
            <w:r w:rsidR="0076399E">
              <w:rPr>
                <w:rFonts w:ascii="Arial" w:hAnsi="Arial" w:cs="Arial"/>
                <w:sz w:val="19"/>
                <w:szCs w:val="19"/>
              </w:rPr>
              <w:t>:</w:t>
            </w:r>
            <w:r>
              <w:rPr>
                <w:rFonts w:ascii="Arial" w:hAnsi="Arial" w:cs="Arial"/>
                <w:sz w:val="19"/>
                <w:szCs w:val="19"/>
              </w:rPr>
              <w:t xml:space="preserve"> key elements of migratory species connectivity</w:t>
            </w:r>
            <w:r w:rsidR="0076399E">
              <w:rPr>
                <w:rFonts w:ascii="Arial" w:hAnsi="Arial" w:cs="Arial"/>
                <w:sz w:val="19"/>
                <w:szCs w:val="19"/>
              </w:rPr>
              <w:t>;</w:t>
            </w:r>
            <w:r>
              <w:rPr>
                <w:rFonts w:ascii="Arial" w:hAnsi="Arial" w:cs="Arial"/>
                <w:sz w:val="19"/>
                <w:szCs w:val="19"/>
              </w:rPr>
              <w:t xml:space="preserve"> key elements of ecosystem resilience</w:t>
            </w:r>
            <w:r w:rsidR="00300B7F">
              <w:rPr>
                <w:rFonts w:ascii="Arial" w:hAnsi="Arial" w:cs="Arial"/>
                <w:sz w:val="19"/>
                <w:szCs w:val="19"/>
              </w:rPr>
              <w:t xml:space="preserve"> and integrity</w:t>
            </w:r>
            <w:r w:rsidR="0076399E">
              <w:rPr>
                <w:rFonts w:ascii="Arial" w:hAnsi="Arial" w:cs="Arial"/>
                <w:sz w:val="19"/>
                <w:szCs w:val="19"/>
              </w:rPr>
              <w:t>;</w:t>
            </w:r>
            <w:r>
              <w:rPr>
                <w:rFonts w:ascii="Arial" w:hAnsi="Arial" w:cs="Arial"/>
                <w:sz w:val="19"/>
                <w:szCs w:val="19"/>
              </w:rPr>
              <w:t xml:space="preserve"> relationships between connectivity and resilience</w:t>
            </w:r>
            <w:r w:rsidR="00300B7F">
              <w:rPr>
                <w:rFonts w:ascii="Arial" w:hAnsi="Arial" w:cs="Arial"/>
                <w:sz w:val="19"/>
                <w:szCs w:val="19"/>
              </w:rPr>
              <w:t xml:space="preserve"> and integrity</w:t>
            </w:r>
            <w:r w:rsidR="0076399E">
              <w:rPr>
                <w:rFonts w:ascii="Arial" w:hAnsi="Arial" w:cs="Arial"/>
                <w:sz w:val="19"/>
                <w:szCs w:val="19"/>
              </w:rPr>
              <w:t>;</w:t>
            </w:r>
            <w:r>
              <w:rPr>
                <w:rFonts w:ascii="Arial" w:hAnsi="Arial" w:cs="Arial"/>
                <w:sz w:val="19"/>
                <w:szCs w:val="19"/>
              </w:rPr>
              <w:t xml:space="preserve"> </w:t>
            </w:r>
            <w:r w:rsidR="00300B7F">
              <w:rPr>
                <w:rFonts w:ascii="Arial" w:hAnsi="Arial" w:cs="Arial"/>
                <w:sz w:val="19"/>
                <w:szCs w:val="19"/>
              </w:rPr>
              <w:t xml:space="preserve">relationships between connectivity and resilience and </w:t>
            </w:r>
            <w:r w:rsidR="00300B7F" w:rsidRPr="00237967">
              <w:rPr>
                <w:rFonts w:ascii="Arial" w:hAnsi="Arial" w:cs="Arial"/>
                <w:sz w:val="19"/>
                <w:szCs w:val="19"/>
              </w:rPr>
              <w:t>social learning and animal culture</w:t>
            </w:r>
            <w:r w:rsidR="00300B7F">
              <w:rPr>
                <w:rFonts w:ascii="Arial" w:hAnsi="Arial" w:cs="Arial"/>
                <w:sz w:val="19"/>
                <w:szCs w:val="19"/>
              </w:rPr>
              <w:t xml:space="preserve"> </w:t>
            </w:r>
            <w:r w:rsidR="00300B7F" w:rsidRPr="00237967">
              <w:rPr>
                <w:rFonts w:ascii="Arial" w:hAnsi="Arial" w:cs="Arial"/>
                <w:sz w:val="19"/>
                <w:szCs w:val="19"/>
              </w:rPr>
              <w:t>(resistance and recovery)</w:t>
            </w:r>
            <w:r w:rsidR="00300B7F">
              <w:rPr>
                <w:rFonts w:ascii="Arial" w:hAnsi="Arial" w:cs="Arial"/>
                <w:sz w:val="19"/>
                <w:szCs w:val="19"/>
              </w:rPr>
              <w:t>;</w:t>
            </w:r>
            <w:r>
              <w:rPr>
                <w:rFonts w:ascii="Arial" w:hAnsi="Arial" w:cs="Arial"/>
                <w:sz w:val="19"/>
                <w:szCs w:val="19"/>
              </w:rPr>
              <w:t>trends and matters of concern</w:t>
            </w:r>
            <w:r w:rsidR="0076399E">
              <w:rPr>
                <w:rFonts w:ascii="Arial" w:hAnsi="Arial" w:cs="Arial"/>
                <w:sz w:val="19"/>
                <w:szCs w:val="19"/>
              </w:rPr>
              <w:t>;</w:t>
            </w:r>
            <w:r>
              <w:rPr>
                <w:rFonts w:ascii="Arial" w:hAnsi="Arial" w:cs="Arial"/>
                <w:sz w:val="19"/>
                <w:szCs w:val="19"/>
              </w:rPr>
              <w:t xml:space="preserve"> knowledge gaps and research priorities</w:t>
            </w:r>
            <w:r w:rsidR="0076399E">
              <w:rPr>
                <w:rFonts w:ascii="Arial" w:hAnsi="Arial" w:cs="Arial"/>
                <w:sz w:val="19"/>
                <w:szCs w:val="19"/>
              </w:rPr>
              <w:t>;</w:t>
            </w:r>
            <w:r>
              <w:rPr>
                <w:rFonts w:ascii="Arial" w:hAnsi="Arial" w:cs="Arial"/>
                <w:sz w:val="19"/>
                <w:szCs w:val="19"/>
              </w:rPr>
              <w:t xml:space="preserve"> </w:t>
            </w:r>
            <w:r w:rsidR="0076399E">
              <w:rPr>
                <w:rFonts w:ascii="Arial" w:hAnsi="Arial" w:cs="Arial"/>
                <w:sz w:val="19"/>
                <w:szCs w:val="19"/>
              </w:rPr>
              <w:t>opportunities for policy or management action;</w:t>
            </w:r>
            <w:r>
              <w:rPr>
                <w:rFonts w:ascii="Arial" w:hAnsi="Arial" w:cs="Arial"/>
                <w:sz w:val="19"/>
                <w:szCs w:val="19"/>
              </w:rPr>
              <w:t xml:space="preserve"> recommendations</w:t>
            </w:r>
            <w:r w:rsidR="0076399E">
              <w:rPr>
                <w:rFonts w:ascii="Arial" w:hAnsi="Arial" w:cs="Arial"/>
                <w:sz w:val="19"/>
                <w:szCs w:val="19"/>
              </w:rPr>
              <w:t>.</w:t>
            </w:r>
          </w:p>
          <w:p w14:paraId="5001FF7E" w14:textId="066786BF" w:rsidR="00486C3C" w:rsidRPr="00912AF7" w:rsidRDefault="00486C3C" w:rsidP="00B749F0">
            <w:pPr>
              <w:pStyle w:val="ListParagraph"/>
              <w:numPr>
                <w:ilvl w:val="0"/>
                <w:numId w:val="24"/>
              </w:numPr>
              <w:spacing w:before="40" w:after="40"/>
              <w:ind w:left="321" w:right="57" w:hanging="264"/>
              <w:jc w:val="both"/>
              <w:rPr>
                <w:rFonts w:ascii="Arial" w:hAnsi="Arial" w:cs="Arial"/>
                <w:sz w:val="19"/>
                <w:szCs w:val="19"/>
              </w:rPr>
            </w:pPr>
            <w:r>
              <w:rPr>
                <w:rFonts w:ascii="Arial" w:hAnsi="Arial" w:cs="Arial"/>
                <w:sz w:val="19"/>
                <w:szCs w:val="19"/>
              </w:rPr>
              <w:t xml:space="preserve">Some general emphasis on enhancing appreciation </w:t>
            </w:r>
            <w:r w:rsidR="00515777">
              <w:rPr>
                <w:rFonts w:ascii="Arial" w:hAnsi="Arial" w:cs="Arial"/>
                <w:sz w:val="19"/>
                <w:szCs w:val="19"/>
              </w:rPr>
              <w:t xml:space="preserve">for </w:t>
            </w:r>
            <w:r>
              <w:rPr>
                <w:rFonts w:ascii="Arial" w:hAnsi="Arial" w:cs="Arial"/>
                <w:sz w:val="19"/>
                <w:szCs w:val="19"/>
              </w:rPr>
              <w:t xml:space="preserve">the ecological function of migration and the significance of the phenomenon in relation to other environmental issues, including </w:t>
            </w:r>
            <w:r w:rsidRPr="009137A4">
              <w:rPr>
                <w:rFonts w:ascii="Arial" w:hAnsi="Arial" w:cs="Arial"/>
                <w:sz w:val="19"/>
                <w:szCs w:val="19"/>
                <w:lang w:val="en-GB"/>
              </w:rPr>
              <w:t>climate change adaptation</w:t>
            </w:r>
            <w:r>
              <w:rPr>
                <w:rFonts w:ascii="Arial" w:hAnsi="Arial" w:cs="Arial"/>
                <w:sz w:val="19"/>
                <w:szCs w:val="19"/>
                <w:lang w:val="en-GB"/>
              </w:rPr>
              <w:t xml:space="preserve"> (partly</w:t>
            </w:r>
            <w:r w:rsidRPr="009137A4">
              <w:rPr>
                <w:rFonts w:ascii="Arial" w:hAnsi="Arial" w:cs="Arial"/>
                <w:sz w:val="19"/>
                <w:szCs w:val="19"/>
                <w:lang w:val="en-GB"/>
              </w:rPr>
              <w:t xml:space="preserve"> contribut</w:t>
            </w:r>
            <w:r>
              <w:rPr>
                <w:rFonts w:ascii="Arial" w:hAnsi="Arial" w:cs="Arial"/>
                <w:sz w:val="19"/>
                <w:szCs w:val="19"/>
                <w:lang w:val="en-GB"/>
              </w:rPr>
              <w:t>ing on this</w:t>
            </w:r>
            <w:r w:rsidRPr="009137A4">
              <w:rPr>
                <w:rFonts w:ascii="Arial" w:hAnsi="Arial" w:cs="Arial"/>
                <w:sz w:val="19"/>
                <w:szCs w:val="19"/>
                <w:lang w:val="en-GB"/>
              </w:rPr>
              <w:t xml:space="preserve"> to Decision 13.127</w:t>
            </w:r>
            <w:r>
              <w:rPr>
                <w:rFonts w:ascii="Arial" w:hAnsi="Arial" w:cs="Arial"/>
                <w:sz w:val="19"/>
                <w:szCs w:val="19"/>
                <w:lang w:val="en-GB"/>
              </w:rPr>
              <w:t>).</w:t>
            </w:r>
          </w:p>
        </w:tc>
      </w:tr>
      <w:tr w:rsidR="00912AF7" w:rsidRPr="00F70AEE" w14:paraId="56CB46F0" w14:textId="77B355E1" w:rsidTr="00B749F0">
        <w:trPr>
          <w:trHeight w:val="2776"/>
        </w:trPr>
        <w:tc>
          <w:tcPr>
            <w:tcW w:w="379" w:type="pct"/>
          </w:tcPr>
          <w:p w14:paraId="6105C2A9" w14:textId="569585CB" w:rsidR="00912AF7" w:rsidRPr="00912AF7" w:rsidRDefault="00912AF7" w:rsidP="00912AF7">
            <w:pPr>
              <w:spacing w:before="40" w:after="40"/>
              <w:ind w:left="57" w:right="57"/>
              <w:rPr>
                <w:rFonts w:ascii="Arial" w:hAnsi="Arial" w:cs="Arial"/>
                <w:iCs/>
                <w:sz w:val="19"/>
                <w:szCs w:val="19"/>
              </w:rPr>
            </w:pPr>
            <w:r w:rsidRPr="00912AF7">
              <w:rPr>
                <w:rFonts w:ascii="Arial" w:hAnsi="Arial" w:cs="Arial"/>
                <w:iCs/>
                <w:sz w:val="19"/>
                <w:szCs w:val="19"/>
              </w:rPr>
              <w:lastRenderedPageBreak/>
              <w:t>Dec. 13.114</w:t>
            </w:r>
          </w:p>
        </w:tc>
        <w:tc>
          <w:tcPr>
            <w:tcW w:w="1082" w:type="pct"/>
          </w:tcPr>
          <w:p w14:paraId="3509C31C" w14:textId="77777777" w:rsidR="00912AF7" w:rsidRPr="00912AF7" w:rsidRDefault="00912AF7" w:rsidP="00B749F0">
            <w:pPr>
              <w:spacing w:before="40" w:after="40"/>
              <w:ind w:left="57" w:right="57"/>
              <w:jc w:val="both"/>
              <w:rPr>
                <w:rFonts w:ascii="Arial" w:hAnsi="Arial" w:cs="Arial"/>
                <w:sz w:val="19"/>
                <w:szCs w:val="19"/>
              </w:rPr>
            </w:pPr>
            <w:r w:rsidRPr="00912AF7">
              <w:rPr>
                <w:rFonts w:ascii="Arial" w:hAnsi="Arial" w:cs="Arial"/>
                <w:sz w:val="19"/>
                <w:szCs w:val="19"/>
              </w:rPr>
              <w:t>d) having regard in particular to the Strategic Plan for Migratory Species, assess the needs and develop focused objectives for new research on key connectivity issues, including but not limited to climate change, which affect the conservation status of each of the major taxonomic groups of migratory wild animals covered by CMS in each of the world’s major land and oceanic regions, and produce a report on the findings of this assessment prior to the 14th meeting of the Conference of Parties;</w:t>
            </w:r>
          </w:p>
        </w:tc>
        <w:tc>
          <w:tcPr>
            <w:tcW w:w="1134" w:type="pct"/>
          </w:tcPr>
          <w:p w14:paraId="528ECA5C" w14:textId="24834E55" w:rsidR="00912AF7" w:rsidRPr="00912AF7" w:rsidRDefault="00705179" w:rsidP="00B749F0">
            <w:pPr>
              <w:spacing w:before="40" w:after="40"/>
              <w:ind w:left="57" w:right="57"/>
              <w:jc w:val="both"/>
              <w:rPr>
                <w:rFonts w:ascii="Arial" w:hAnsi="Arial" w:cs="Arial"/>
                <w:iCs/>
                <w:sz w:val="19"/>
                <w:szCs w:val="19"/>
              </w:rPr>
            </w:pPr>
            <w:r>
              <w:rPr>
                <w:rFonts w:ascii="Arial" w:hAnsi="Arial" w:cs="Arial"/>
                <w:iCs/>
                <w:sz w:val="19"/>
                <w:szCs w:val="19"/>
              </w:rPr>
              <w:t>I</w:t>
            </w:r>
            <w:r w:rsidR="00912AF7" w:rsidRPr="00912AF7">
              <w:rPr>
                <w:rFonts w:ascii="Arial" w:hAnsi="Arial" w:cs="Arial"/>
                <w:iCs/>
                <w:sz w:val="19"/>
                <w:szCs w:val="19"/>
              </w:rPr>
              <w:t>dentify suitable partners</w:t>
            </w:r>
            <w:r>
              <w:rPr>
                <w:rFonts w:ascii="Arial" w:hAnsi="Arial" w:cs="Arial"/>
                <w:iCs/>
                <w:sz w:val="19"/>
                <w:szCs w:val="19"/>
              </w:rPr>
              <w:t>;</w:t>
            </w:r>
            <w:r w:rsidR="00912AF7" w:rsidRPr="00912AF7">
              <w:rPr>
                <w:rFonts w:ascii="Arial" w:hAnsi="Arial" w:cs="Arial"/>
                <w:iCs/>
                <w:sz w:val="19"/>
                <w:szCs w:val="19"/>
              </w:rPr>
              <w:t xml:space="preserve"> oversee production of the review and draw conclusions/recommendations as appropriate</w:t>
            </w:r>
          </w:p>
        </w:tc>
        <w:tc>
          <w:tcPr>
            <w:tcW w:w="544" w:type="pct"/>
          </w:tcPr>
          <w:p w14:paraId="4AF6064F" w14:textId="77777777" w:rsidR="00912AF7" w:rsidRPr="00912AF7" w:rsidRDefault="00912AF7" w:rsidP="00B749F0">
            <w:pPr>
              <w:spacing w:before="40" w:after="40"/>
              <w:ind w:left="57" w:right="57"/>
              <w:jc w:val="both"/>
              <w:rPr>
                <w:rFonts w:ascii="Arial" w:hAnsi="Arial" w:cs="Arial"/>
                <w:iCs/>
                <w:sz w:val="19"/>
                <w:szCs w:val="19"/>
              </w:rPr>
            </w:pPr>
            <w:r w:rsidRPr="00912AF7">
              <w:rPr>
                <w:rFonts w:ascii="Arial" w:hAnsi="Arial" w:cs="Arial"/>
                <w:iCs/>
                <w:sz w:val="19"/>
                <w:szCs w:val="19"/>
              </w:rPr>
              <w:t>Assessment and report completed</w:t>
            </w:r>
          </w:p>
        </w:tc>
        <w:tc>
          <w:tcPr>
            <w:tcW w:w="1861" w:type="pct"/>
            <w:shd w:val="clear" w:color="auto" w:fill="F2F2F2" w:themeFill="background1" w:themeFillShade="F2"/>
          </w:tcPr>
          <w:p w14:paraId="7E0998F2" w14:textId="66D41437" w:rsidR="00912AF7" w:rsidRPr="0019536F" w:rsidRDefault="00766E63" w:rsidP="00B749F0">
            <w:pPr>
              <w:pStyle w:val="ListParagraph"/>
              <w:numPr>
                <w:ilvl w:val="0"/>
                <w:numId w:val="25"/>
              </w:numPr>
              <w:spacing w:before="40" w:after="40"/>
              <w:ind w:left="321" w:right="57" w:hanging="264"/>
              <w:jc w:val="both"/>
              <w:rPr>
                <w:rFonts w:ascii="Arial" w:hAnsi="Arial" w:cs="Arial"/>
                <w:iCs/>
                <w:sz w:val="19"/>
                <w:szCs w:val="19"/>
              </w:rPr>
            </w:pPr>
            <w:proofErr w:type="spellStart"/>
            <w:r w:rsidRPr="0019536F">
              <w:rPr>
                <w:rFonts w:ascii="Arial" w:hAnsi="Arial" w:cs="Arial"/>
                <w:iCs/>
                <w:sz w:val="19"/>
                <w:szCs w:val="19"/>
              </w:rPr>
              <w:t>Summarise</w:t>
            </w:r>
            <w:proofErr w:type="spellEnd"/>
            <w:r w:rsidRPr="0019536F">
              <w:rPr>
                <w:rFonts w:ascii="Arial" w:hAnsi="Arial" w:cs="Arial"/>
                <w:iCs/>
                <w:sz w:val="19"/>
                <w:szCs w:val="19"/>
              </w:rPr>
              <w:t xml:space="preserve"> the current state of research on connectivity</w:t>
            </w:r>
            <w:r w:rsidR="00300B7F">
              <w:rPr>
                <w:rFonts w:ascii="Arial" w:hAnsi="Arial" w:cs="Arial"/>
                <w:iCs/>
                <w:sz w:val="19"/>
                <w:szCs w:val="19"/>
              </w:rPr>
              <w:t>.</w:t>
            </w:r>
          </w:p>
          <w:p w14:paraId="29C63E8A" w14:textId="4AE91B85" w:rsidR="00766E63" w:rsidRDefault="00766E63" w:rsidP="00B749F0">
            <w:pPr>
              <w:pStyle w:val="ListParagraph"/>
              <w:numPr>
                <w:ilvl w:val="0"/>
                <w:numId w:val="25"/>
              </w:numPr>
              <w:spacing w:before="40" w:after="40"/>
              <w:ind w:left="321" w:right="57" w:hanging="264"/>
              <w:jc w:val="both"/>
              <w:rPr>
                <w:rFonts w:ascii="Arial" w:hAnsi="Arial" w:cs="Arial"/>
                <w:iCs/>
                <w:sz w:val="19"/>
                <w:szCs w:val="19"/>
              </w:rPr>
            </w:pPr>
            <w:r w:rsidRPr="0019536F">
              <w:rPr>
                <w:rFonts w:ascii="Arial" w:hAnsi="Arial" w:cs="Arial"/>
                <w:iCs/>
                <w:sz w:val="19"/>
                <w:szCs w:val="19"/>
              </w:rPr>
              <w:t xml:space="preserve">With participatory input from relevant experts, including via an online workshop, identify (i) key connectivity issues </w:t>
            </w:r>
            <w:r w:rsidR="0019536F">
              <w:rPr>
                <w:rFonts w:ascii="Arial" w:hAnsi="Arial" w:cs="Arial"/>
                <w:iCs/>
                <w:sz w:val="19"/>
                <w:szCs w:val="19"/>
              </w:rPr>
              <w:t xml:space="preserve">affecting the conservation status of migratory species and </w:t>
            </w:r>
            <w:r w:rsidRPr="0019536F">
              <w:rPr>
                <w:rFonts w:ascii="Arial" w:hAnsi="Arial" w:cs="Arial"/>
                <w:iCs/>
                <w:sz w:val="19"/>
                <w:szCs w:val="19"/>
              </w:rPr>
              <w:t xml:space="preserve">needing good scientific underpinning, </w:t>
            </w:r>
            <w:r w:rsidR="0019536F" w:rsidRPr="00912AF7">
              <w:rPr>
                <w:rFonts w:ascii="Arial" w:hAnsi="Arial" w:cs="Arial"/>
                <w:sz w:val="19"/>
                <w:szCs w:val="19"/>
              </w:rPr>
              <w:t>including but not limited to climate change</w:t>
            </w:r>
            <w:r w:rsidR="00300B7F" w:rsidRPr="00C3475E">
              <w:rPr>
                <w:rFonts w:ascii="Arial" w:hAnsi="Arial" w:cs="Arial"/>
                <w:iCs/>
                <w:sz w:val="19"/>
                <w:szCs w:val="19"/>
              </w:rPr>
              <w:t xml:space="preserve"> and increasing incidences of climate-driven ecological catastrophes</w:t>
            </w:r>
            <w:r w:rsidR="0019536F">
              <w:rPr>
                <w:rFonts w:ascii="Arial" w:hAnsi="Arial" w:cs="Arial"/>
                <w:sz w:val="19"/>
                <w:szCs w:val="19"/>
              </w:rPr>
              <w:t>,</w:t>
            </w:r>
            <w:r w:rsidR="0019536F" w:rsidRPr="0019536F">
              <w:rPr>
                <w:rFonts w:ascii="Arial" w:hAnsi="Arial" w:cs="Arial"/>
                <w:iCs/>
                <w:sz w:val="19"/>
                <w:szCs w:val="19"/>
              </w:rPr>
              <w:t xml:space="preserve"> </w:t>
            </w:r>
            <w:r w:rsidRPr="0019536F">
              <w:rPr>
                <w:rFonts w:ascii="Arial" w:hAnsi="Arial" w:cs="Arial"/>
                <w:iCs/>
                <w:sz w:val="19"/>
                <w:szCs w:val="19"/>
              </w:rPr>
              <w:t xml:space="preserve">(ii) key knowledge gaps relating to these issues, (iii) relative priorities within the list of gaps, and (iv) feasible means of undertaking research on these priorities, including concrete offers of collaboration from relevant </w:t>
            </w:r>
            <w:proofErr w:type="spellStart"/>
            <w:r w:rsidRPr="0019536F">
              <w:rPr>
                <w:rFonts w:ascii="Arial" w:hAnsi="Arial" w:cs="Arial"/>
                <w:iCs/>
                <w:sz w:val="19"/>
                <w:szCs w:val="19"/>
              </w:rPr>
              <w:t>organisations</w:t>
            </w:r>
            <w:proofErr w:type="spellEnd"/>
            <w:r w:rsidRPr="0019536F">
              <w:rPr>
                <w:rFonts w:ascii="Arial" w:hAnsi="Arial" w:cs="Arial"/>
                <w:iCs/>
                <w:sz w:val="19"/>
                <w:szCs w:val="19"/>
              </w:rPr>
              <w:t>.</w:t>
            </w:r>
          </w:p>
          <w:p w14:paraId="1323E7FB" w14:textId="6FAD5957" w:rsidR="0019536F" w:rsidRPr="0019536F" w:rsidRDefault="0019536F" w:rsidP="00B749F0">
            <w:pPr>
              <w:pStyle w:val="ListParagraph"/>
              <w:numPr>
                <w:ilvl w:val="0"/>
                <w:numId w:val="25"/>
              </w:numPr>
              <w:spacing w:before="40" w:after="40"/>
              <w:ind w:left="321" w:right="57" w:hanging="264"/>
              <w:jc w:val="both"/>
              <w:rPr>
                <w:rFonts w:ascii="Arial" w:hAnsi="Arial" w:cs="Arial"/>
                <w:iCs/>
                <w:sz w:val="19"/>
                <w:szCs w:val="19"/>
              </w:rPr>
            </w:pPr>
            <w:proofErr w:type="spellStart"/>
            <w:r>
              <w:rPr>
                <w:rFonts w:ascii="Arial" w:hAnsi="Arial" w:cs="Arial"/>
                <w:iCs/>
                <w:sz w:val="19"/>
                <w:szCs w:val="19"/>
              </w:rPr>
              <w:t>Organise</w:t>
            </w:r>
            <w:proofErr w:type="spellEnd"/>
            <w:r>
              <w:rPr>
                <w:rFonts w:ascii="Arial" w:hAnsi="Arial" w:cs="Arial"/>
                <w:iCs/>
                <w:sz w:val="19"/>
                <w:szCs w:val="19"/>
              </w:rPr>
              <w:t xml:space="preserve"> the work described above according to</w:t>
            </w:r>
            <w:r w:rsidRPr="00912AF7">
              <w:rPr>
                <w:rFonts w:ascii="Arial" w:hAnsi="Arial" w:cs="Arial"/>
                <w:sz w:val="19"/>
                <w:szCs w:val="19"/>
              </w:rPr>
              <w:t xml:space="preserve"> the major taxonomic groups of migratory wild animals covered by CMS in each of the world’s major land and oceanic regions</w:t>
            </w:r>
            <w:r>
              <w:rPr>
                <w:rFonts w:ascii="Arial" w:hAnsi="Arial" w:cs="Arial"/>
                <w:sz w:val="19"/>
                <w:szCs w:val="19"/>
              </w:rPr>
              <w:t>.</w:t>
            </w:r>
          </w:p>
          <w:p w14:paraId="35F29DD0" w14:textId="69C59479" w:rsidR="00766E63" w:rsidRPr="0019536F" w:rsidRDefault="00766E63" w:rsidP="00B749F0">
            <w:pPr>
              <w:pStyle w:val="ListParagraph"/>
              <w:numPr>
                <w:ilvl w:val="0"/>
                <w:numId w:val="25"/>
              </w:numPr>
              <w:spacing w:before="40" w:after="40"/>
              <w:ind w:left="321" w:right="57" w:hanging="264"/>
              <w:jc w:val="both"/>
              <w:rPr>
                <w:rFonts w:ascii="Arial" w:hAnsi="Arial" w:cs="Arial"/>
                <w:iCs/>
                <w:sz w:val="19"/>
                <w:szCs w:val="19"/>
              </w:rPr>
            </w:pPr>
            <w:r w:rsidRPr="0019536F">
              <w:rPr>
                <w:rFonts w:ascii="Arial" w:hAnsi="Arial" w:cs="Arial"/>
                <w:iCs/>
                <w:sz w:val="19"/>
                <w:szCs w:val="19"/>
              </w:rPr>
              <w:t>Provide recommendations to COP.</w:t>
            </w:r>
          </w:p>
        </w:tc>
      </w:tr>
      <w:tr w:rsidR="00912AF7" w:rsidRPr="00F70AEE" w14:paraId="0F7D1129" w14:textId="379CFED1" w:rsidTr="00B749F0">
        <w:trPr>
          <w:trHeight w:val="2217"/>
        </w:trPr>
        <w:tc>
          <w:tcPr>
            <w:tcW w:w="379" w:type="pct"/>
          </w:tcPr>
          <w:p w14:paraId="4F6D3AAE" w14:textId="1CFE3016" w:rsidR="00912AF7" w:rsidRPr="00912AF7" w:rsidRDefault="00912AF7" w:rsidP="00912AF7">
            <w:pPr>
              <w:spacing w:before="40" w:after="40"/>
              <w:ind w:left="57" w:right="57"/>
              <w:rPr>
                <w:rFonts w:ascii="Arial" w:hAnsi="Arial" w:cs="Arial"/>
                <w:i/>
                <w:sz w:val="19"/>
                <w:szCs w:val="19"/>
              </w:rPr>
            </w:pPr>
            <w:r w:rsidRPr="00912AF7">
              <w:rPr>
                <w:rFonts w:ascii="Arial" w:hAnsi="Arial" w:cs="Arial"/>
                <w:iCs/>
                <w:sz w:val="19"/>
                <w:szCs w:val="19"/>
              </w:rPr>
              <w:t>Dec. 13.114</w:t>
            </w:r>
          </w:p>
        </w:tc>
        <w:tc>
          <w:tcPr>
            <w:tcW w:w="1082" w:type="pct"/>
          </w:tcPr>
          <w:p w14:paraId="2C7108B8" w14:textId="77777777" w:rsidR="00912AF7" w:rsidRPr="00912AF7" w:rsidRDefault="00912AF7" w:rsidP="00B749F0">
            <w:pPr>
              <w:spacing w:before="40" w:after="40"/>
              <w:ind w:left="57" w:right="57"/>
              <w:jc w:val="both"/>
              <w:rPr>
                <w:rFonts w:ascii="Arial" w:hAnsi="Arial" w:cs="Arial"/>
                <w:sz w:val="19"/>
                <w:szCs w:val="19"/>
              </w:rPr>
            </w:pPr>
            <w:r w:rsidRPr="00912AF7">
              <w:rPr>
                <w:rFonts w:ascii="Arial" w:hAnsi="Arial" w:cs="Arial"/>
                <w:sz w:val="19"/>
                <w:szCs w:val="19"/>
              </w:rPr>
              <w:t>e) consider the need for additional guidance within the framework of the CMS on assessing threats to migratory species connectivity in particular priority situations identified by the work described in sub-paragraph (d) above;</w:t>
            </w:r>
          </w:p>
        </w:tc>
        <w:tc>
          <w:tcPr>
            <w:tcW w:w="1134" w:type="pct"/>
          </w:tcPr>
          <w:p w14:paraId="076836B7" w14:textId="77777777" w:rsidR="00912AF7" w:rsidRPr="00912AF7" w:rsidRDefault="00912AF7" w:rsidP="00B749F0">
            <w:pPr>
              <w:spacing w:before="40" w:after="40"/>
              <w:ind w:left="57" w:right="57"/>
              <w:jc w:val="both"/>
              <w:rPr>
                <w:rFonts w:ascii="Arial" w:hAnsi="Arial" w:cs="Arial"/>
                <w:iCs/>
                <w:sz w:val="19"/>
                <w:szCs w:val="19"/>
              </w:rPr>
            </w:pPr>
            <w:r w:rsidRPr="00912AF7">
              <w:rPr>
                <w:rFonts w:ascii="Arial" w:hAnsi="Arial" w:cs="Arial"/>
                <w:sz w:val="19"/>
                <w:szCs w:val="19"/>
              </w:rPr>
              <w:t>Following Dec.13.114 d), consider additional guidance</w:t>
            </w:r>
          </w:p>
        </w:tc>
        <w:tc>
          <w:tcPr>
            <w:tcW w:w="544" w:type="pct"/>
          </w:tcPr>
          <w:p w14:paraId="4407C2FA" w14:textId="77777777" w:rsidR="00912AF7" w:rsidRPr="00912AF7" w:rsidRDefault="00912AF7" w:rsidP="00B749F0">
            <w:pPr>
              <w:spacing w:before="40" w:after="40"/>
              <w:ind w:left="57" w:right="57"/>
              <w:jc w:val="both"/>
              <w:rPr>
                <w:rFonts w:ascii="Arial" w:hAnsi="Arial" w:cs="Arial"/>
                <w:iCs/>
                <w:sz w:val="19"/>
                <w:szCs w:val="19"/>
              </w:rPr>
            </w:pPr>
            <w:r w:rsidRPr="00912AF7">
              <w:rPr>
                <w:rFonts w:ascii="Arial" w:hAnsi="Arial" w:cs="Arial"/>
                <w:iCs/>
                <w:sz w:val="19"/>
                <w:szCs w:val="19"/>
              </w:rPr>
              <w:t>Guidance provided</w:t>
            </w:r>
          </w:p>
        </w:tc>
        <w:tc>
          <w:tcPr>
            <w:tcW w:w="1861" w:type="pct"/>
            <w:shd w:val="clear" w:color="auto" w:fill="F2F2F2" w:themeFill="background1" w:themeFillShade="F2"/>
          </w:tcPr>
          <w:p w14:paraId="43FA5BFF" w14:textId="77777777" w:rsidR="00912AF7" w:rsidRDefault="00CE510D" w:rsidP="00B749F0">
            <w:pPr>
              <w:pStyle w:val="ListParagraph"/>
              <w:numPr>
                <w:ilvl w:val="0"/>
                <w:numId w:val="25"/>
              </w:numPr>
              <w:spacing w:before="40" w:after="40"/>
              <w:ind w:left="321" w:right="57" w:hanging="264"/>
              <w:jc w:val="both"/>
              <w:rPr>
                <w:rFonts w:ascii="Arial" w:hAnsi="Arial" w:cs="Arial"/>
                <w:iCs/>
                <w:sz w:val="19"/>
                <w:szCs w:val="19"/>
              </w:rPr>
            </w:pPr>
            <w:r>
              <w:rPr>
                <w:rFonts w:ascii="Arial" w:hAnsi="Arial" w:cs="Arial"/>
                <w:iCs/>
                <w:sz w:val="19"/>
                <w:szCs w:val="19"/>
              </w:rPr>
              <w:t>Assess the results of the work defined in (d) above against existing CMS guidance, and evaluate the issues (if any) on which new or revised guidance would be beneficial.</w:t>
            </w:r>
          </w:p>
          <w:p w14:paraId="1CE871FE" w14:textId="191041C6" w:rsidR="00CE510D" w:rsidRPr="00912AF7" w:rsidRDefault="00CE510D" w:rsidP="00B749F0">
            <w:pPr>
              <w:pStyle w:val="ListParagraph"/>
              <w:numPr>
                <w:ilvl w:val="0"/>
                <w:numId w:val="25"/>
              </w:numPr>
              <w:spacing w:before="40" w:after="40"/>
              <w:ind w:left="321" w:right="57" w:hanging="264"/>
              <w:jc w:val="both"/>
              <w:rPr>
                <w:rFonts w:ascii="Arial" w:hAnsi="Arial" w:cs="Arial"/>
                <w:iCs/>
                <w:sz w:val="19"/>
                <w:szCs w:val="19"/>
              </w:rPr>
            </w:pPr>
            <w:r>
              <w:rPr>
                <w:rFonts w:ascii="Arial" w:hAnsi="Arial" w:cs="Arial"/>
                <w:iCs/>
                <w:sz w:val="19"/>
                <w:szCs w:val="19"/>
              </w:rPr>
              <w:t xml:space="preserve">For any potential new or revised guidance suggested by the preceding step above, produce an outline of its scope and content, and a </w:t>
            </w:r>
            <w:proofErr w:type="gramStart"/>
            <w:r>
              <w:rPr>
                <w:rFonts w:ascii="Arial" w:hAnsi="Arial" w:cs="Arial"/>
                <w:iCs/>
                <w:sz w:val="19"/>
                <w:szCs w:val="19"/>
              </w:rPr>
              <w:t>road-map</w:t>
            </w:r>
            <w:proofErr w:type="gramEnd"/>
            <w:r>
              <w:rPr>
                <w:rFonts w:ascii="Arial" w:hAnsi="Arial" w:cs="Arial"/>
                <w:iCs/>
                <w:sz w:val="19"/>
                <w:szCs w:val="19"/>
              </w:rPr>
              <w:t xml:space="preserve"> of steps for its eventual development and </w:t>
            </w:r>
            <w:proofErr w:type="spellStart"/>
            <w:r>
              <w:rPr>
                <w:rFonts w:ascii="Arial" w:hAnsi="Arial" w:cs="Arial"/>
                <w:iCs/>
                <w:sz w:val="19"/>
                <w:szCs w:val="19"/>
              </w:rPr>
              <w:t>finalisation</w:t>
            </w:r>
            <w:proofErr w:type="spellEnd"/>
            <w:r>
              <w:rPr>
                <w:rFonts w:ascii="Arial" w:hAnsi="Arial" w:cs="Arial"/>
                <w:iCs/>
                <w:sz w:val="19"/>
                <w:szCs w:val="19"/>
              </w:rPr>
              <w:t>.</w:t>
            </w:r>
          </w:p>
        </w:tc>
      </w:tr>
      <w:tr w:rsidR="00912AF7" w:rsidRPr="00F70AEE" w14:paraId="6F6BE726" w14:textId="1C69DD7D" w:rsidTr="00B749F0">
        <w:trPr>
          <w:trHeight w:val="171"/>
        </w:trPr>
        <w:tc>
          <w:tcPr>
            <w:tcW w:w="379" w:type="pct"/>
          </w:tcPr>
          <w:p w14:paraId="4C080EBC" w14:textId="77777777" w:rsidR="00912AF7" w:rsidRPr="00912AF7" w:rsidRDefault="00912AF7" w:rsidP="00912AF7">
            <w:pPr>
              <w:spacing w:before="40" w:after="40"/>
              <w:ind w:left="57" w:right="57"/>
              <w:rPr>
                <w:rFonts w:ascii="Arial" w:hAnsi="Arial" w:cs="Arial"/>
                <w:i/>
                <w:sz w:val="19"/>
                <w:szCs w:val="19"/>
              </w:rPr>
            </w:pPr>
            <w:r w:rsidRPr="00912AF7">
              <w:rPr>
                <w:rFonts w:ascii="Arial" w:hAnsi="Arial" w:cs="Arial"/>
                <w:iCs/>
                <w:sz w:val="19"/>
                <w:szCs w:val="19"/>
              </w:rPr>
              <w:t>Dec. 13.114</w:t>
            </w:r>
          </w:p>
        </w:tc>
        <w:tc>
          <w:tcPr>
            <w:tcW w:w="1082" w:type="pct"/>
          </w:tcPr>
          <w:p w14:paraId="295A9BCC" w14:textId="369406DF" w:rsidR="00912AF7" w:rsidRPr="00912AF7" w:rsidRDefault="00912AF7" w:rsidP="00B749F0">
            <w:pPr>
              <w:spacing w:before="40" w:after="40"/>
              <w:ind w:left="57" w:right="57"/>
              <w:jc w:val="both"/>
              <w:rPr>
                <w:rFonts w:ascii="Arial" w:hAnsi="Arial" w:cs="Arial"/>
                <w:sz w:val="19"/>
                <w:szCs w:val="19"/>
              </w:rPr>
            </w:pPr>
            <w:r w:rsidRPr="00912AF7">
              <w:rPr>
                <w:rFonts w:ascii="Arial" w:hAnsi="Arial" w:cs="Arial"/>
                <w:sz w:val="19"/>
                <w:szCs w:val="19"/>
              </w:rPr>
              <w:t>f) make recommendations as appropriate arising from the work described in this Decision;</w:t>
            </w:r>
          </w:p>
        </w:tc>
        <w:tc>
          <w:tcPr>
            <w:tcW w:w="1134" w:type="pct"/>
          </w:tcPr>
          <w:p w14:paraId="1417B7F4" w14:textId="77777777" w:rsidR="00912AF7" w:rsidRPr="00912AF7" w:rsidRDefault="00912AF7" w:rsidP="00B749F0">
            <w:pPr>
              <w:spacing w:before="40" w:after="40"/>
              <w:ind w:left="57" w:right="57"/>
              <w:jc w:val="both"/>
              <w:rPr>
                <w:rFonts w:ascii="Arial" w:hAnsi="Arial" w:cs="Arial"/>
                <w:iCs/>
                <w:sz w:val="19"/>
                <w:szCs w:val="19"/>
              </w:rPr>
            </w:pPr>
            <w:r w:rsidRPr="00912AF7">
              <w:rPr>
                <w:rFonts w:ascii="Arial" w:hAnsi="Arial" w:cs="Arial"/>
                <w:iCs/>
                <w:sz w:val="19"/>
                <w:szCs w:val="19"/>
              </w:rPr>
              <w:t>As per mandate</w:t>
            </w:r>
          </w:p>
        </w:tc>
        <w:tc>
          <w:tcPr>
            <w:tcW w:w="544" w:type="pct"/>
          </w:tcPr>
          <w:p w14:paraId="6CF8D31F" w14:textId="264962FB" w:rsidR="00912AF7" w:rsidRPr="00912AF7" w:rsidRDefault="00912AF7" w:rsidP="00B749F0">
            <w:pPr>
              <w:spacing w:before="40" w:after="40"/>
              <w:ind w:left="57" w:right="57"/>
              <w:jc w:val="both"/>
              <w:rPr>
                <w:rFonts w:ascii="Arial" w:hAnsi="Arial" w:cs="Arial"/>
                <w:iCs/>
                <w:sz w:val="19"/>
                <w:szCs w:val="19"/>
              </w:rPr>
            </w:pPr>
            <w:r w:rsidRPr="00912AF7">
              <w:rPr>
                <w:rFonts w:ascii="Arial" w:hAnsi="Arial" w:cs="Arial"/>
                <w:iCs/>
                <w:sz w:val="19"/>
                <w:szCs w:val="19"/>
              </w:rPr>
              <w:t>Recommendations</w:t>
            </w:r>
          </w:p>
        </w:tc>
        <w:tc>
          <w:tcPr>
            <w:tcW w:w="1861" w:type="pct"/>
            <w:shd w:val="clear" w:color="auto" w:fill="F2F2F2" w:themeFill="background1" w:themeFillShade="F2"/>
          </w:tcPr>
          <w:p w14:paraId="2462D170" w14:textId="5E200ACA" w:rsidR="00912AF7" w:rsidRPr="00912AF7" w:rsidRDefault="00CE510D" w:rsidP="00B749F0">
            <w:pPr>
              <w:pStyle w:val="ListParagraph"/>
              <w:numPr>
                <w:ilvl w:val="0"/>
                <w:numId w:val="25"/>
              </w:numPr>
              <w:spacing w:before="40" w:after="40"/>
              <w:ind w:left="321" w:right="57" w:hanging="264"/>
              <w:jc w:val="both"/>
              <w:rPr>
                <w:rFonts w:ascii="Arial" w:hAnsi="Arial" w:cs="Arial"/>
                <w:iCs/>
                <w:sz w:val="19"/>
                <w:szCs w:val="19"/>
              </w:rPr>
            </w:pPr>
            <w:r>
              <w:rPr>
                <w:rFonts w:ascii="Arial" w:hAnsi="Arial" w:cs="Arial"/>
                <w:iCs/>
                <w:sz w:val="19"/>
                <w:szCs w:val="19"/>
              </w:rPr>
              <w:t>Distil and present recommendations arising from all the foregoing tasks above.</w:t>
            </w:r>
          </w:p>
        </w:tc>
      </w:tr>
    </w:tbl>
    <w:p w14:paraId="198F8AF4" w14:textId="77777777" w:rsidR="0098715D" w:rsidRPr="007C4776" w:rsidRDefault="0098715D" w:rsidP="0098715D">
      <w:pPr>
        <w:jc w:val="both"/>
      </w:pPr>
    </w:p>
    <w:p w14:paraId="4F31DF16" w14:textId="77777777" w:rsidR="0098715D" w:rsidRDefault="0098715D" w:rsidP="00E13F75">
      <w:pPr>
        <w:rPr>
          <w:rFonts w:ascii="Arial" w:hAnsi="Arial" w:cs="Arial"/>
        </w:rPr>
      </w:pPr>
    </w:p>
    <w:sectPr w:rsidR="0098715D" w:rsidSect="00B749F0">
      <w:footerReference w:type="default" r:id="rId10"/>
      <w:footerReference w:type="first" r:id="rId11"/>
      <w:pgSz w:w="15840" w:h="12240" w:orient="landscape"/>
      <w:pgMar w:top="851" w:right="1440" w:bottom="851" w:left="144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FE2E3" w14:textId="77777777" w:rsidR="00790C66" w:rsidRDefault="00790C66" w:rsidP="0098715D">
      <w:r>
        <w:separator/>
      </w:r>
    </w:p>
  </w:endnote>
  <w:endnote w:type="continuationSeparator" w:id="0">
    <w:p w14:paraId="7D2F02FC" w14:textId="77777777" w:rsidR="00790C66" w:rsidRDefault="00790C66" w:rsidP="0098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0734622"/>
      <w:docPartObj>
        <w:docPartGallery w:val="Page Numbers (Bottom of Page)"/>
        <w:docPartUnique/>
      </w:docPartObj>
    </w:sdtPr>
    <w:sdtEndPr>
      <w:rPr>
        <w:noProof/>
      </w:rPr>
    </w:sdtEndPr>
    <w:sdtContent>
      <w:p w14:paraId="04A89036" w14:textId="79F974D3" w:rsidR="0098715D" w:rsidRDefault="0098715D" w:rsidP="00B749F0">
        <w:pPr>
          <w:pStyle w:val="Footer"/>
          <w:jc w:val="center"/>
        </w:pPr>
        <w:r>
          <w:fldChar w:fldCharType="begin"/>
        </w:r>
        <w:r>
          <w:instrText xml:space="preserve"> PAGE   \* MERGEFORMAT </w:instrText>
        </w:r>
        <w:r>
          <w:fldChar w:fldCharType="separate"/>
        </w:r>
        <w:r w:rsidR="00BF4CE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081757656"/>
      <w:docPartObj>
        <w:docPartGallery w:val="Page Numbers (Bottom of Page)"/>
        <w:docPartUnique/>
      </w:docPartObj>
    </w:sdtPr>
    <w:sdtEndPr>
      <w:rPr>
        <w:noProof/>
      </w:rPr>
    </w:sdtEndPr>
    <w:sdtContent>
      <w:p w14:paraId="445B347D" w14:textId="1FAE0F22" w:rsidR="00B749F0" w:rsidRPr="00B749F0" w:rsidRDefault="00B749F0" w:rsidP="00B749F0">
        <w:pPr>
          <w:pStyle w:val="Footer"/>
          <w:jc w:val="center"/>
          <w:rPr>
            <w:rFonts w:ascii="Arial" w:hAnsi="Arial" w:cs="Arial"/>
            <w:sz w:val="18"/>
            <w:szCs w:val="18"/>
          </w:rPr>
        </w:pPr>
        <w:r w:rsidRPr="00B749F0">
          <w:rPr>
            <w:rFonts w:ascii="Arial" w:hAnsi="Arial" w:cs="Arial"/>
            <w:sz w:val="18"/>
            <w:szCs w:val="18"/>
          </w:rPr>
          <w:fldChar w:fldCharType="begin"/>
        </w:r>
        <w:r w:rsidRPr="00B749F0">
          <w:rPr>
            <w:rFonts w:ascii="Arial" w:hAnsi="Arial" w:cs="Arial"/>
            <w:sz w:val="18"/>
            <w:szCs w:val="18"/>
          </w:rPr>
          <w:instrText xml:space="preserve"> PAGE   \* MERGEFORMAT </w:instrText>
        </w:r>
        <w:r w:rsidRPr="00B749F0">
          <w:rPr>
            <w:rFonts w:ascii="Arial" w:hAnsi="Arial" w:cs="Arial"/>
            <w:sz w:val="18"/>
            <w:szCs w:val="18"/>
          </w:rPr>
          <w:fldChar w:fldCharType="separate"/>
        </w:r>
        <w:r w:rsidRPr="00B749F0">
          <w:rPr>
            <w:rFonts w:ascii="Arial" w:hAnsi="Arial" w:cs="Arial"/>
            <w:noProof/>
            <w:sz w:val="18"/>
            <w:szCs w:val="18"/>
          </w:rPr>
          <w:t>2</w:t>
        </w:r>
        <w:r w:rsidRPr="00B749F0">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F74CF" w14:textId="77777777" w:rsidR="00790C66" w:rsidRDefault="00790C66" w:rsidP="0098715D">
      <w:r>
        <w:separator/>
      </w:r>
    </w:p>
  </w:footnote>
  <w:footnote w:type="continuationSeparator" w:id="0">
    <w:p w14:paraId="03DE4D5A" w14:textId="77777777" w:rsidR="00790C66" w:rsidRDefault="00790C66" w:rsidP="00987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6EDAAE"/>
    <w:multiLevelType w:val="hybridMultilevel"/>
    <w:tmpl w:val="43768E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519BDF"/>
    <w:multiLevelType w:val="hybridMultilevel"/>
    <w:tmpl w:val="7B82E1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CE9564"/>
    <w:multiLevelType w:val="hybridMultilevel"/>
    <w:tmpl w:val="821F6E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BFB7E14"/>
    <w:multiLevelType w:val="hybridMultilevel"/>
    <w:tmpl w:val="E737A2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1BDED1"/>
    <w:multiLevelType w:val="hybridMultilevel"/>
    <w:tmpl w:val="F4C440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9E0398"/>
    <w:multiLevelType w:val="hybridMultilevel"/>
    <w:tmpl w:val="12081402"/>
    <w:lvl w:ilvl="0" w:tplc="D2E07A44">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07544D5D"/>
    <w:multiLevelType w:val="hybridMultilevel"/>
    <w:tmpl w:val="5E926900"/>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F47500E"/>
    <w:multiLevelType w:val="hybridMultilevel"/>
    <w:tmpl w:val="F370C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FD5514"/>
    <w:multiLevelType w:val="hybridMultilevel"/>
    <w:tmpl w:val="73C4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034BF"/>
    <w:multiLevelType w:val="hybridMultilevel"/>
    <w:tmpl w:val="7BC6B65A"/>
    <w:lvl w:ilvl="0" w:tplc="0FE63F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2175E75"/>
    <w:multiLevelType w:val="hybridMultilevel"/>
    <w:tmpl w:val="F01292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3B92D16"/>
    <w:multiLevelType w:val="hybridMultilevel"/>
    <w:tmpl w:val="3CB2DAD0"/>
    <w:lvl w:ilvl="0" w:tplc="5B36A6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7BEB3"/>
    <w:multiLevelType w:val="hybridMultilevel"/>
    <w:tmpl w:val="539DD2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E2C5A4A"/>
    <w:multiLevelType w:val="hybridMultilevel"/>
    <w:tmpl w:val="6BF61D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9EE2C0E"/>
    <w:multiLevelType w:val="hybridMultilevel"/>
    <w:tmpl w:val="C298B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C5BC58"/>
    <w:multiLevelType w:val="hybridMultilevel"/>
    <w:tmpl w:val="FF19B68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3A7A39A"/>
    <w:multiLevelType w:val="hybridMultilevel"/>
    <w:tmpl w:val="4F1544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1E622EF"/>
    <w:multiLevelType w:val="hybridMultilevel"/>
    <w:tmpl w:val="EC32D358"/>
    <w:lvl w:ilvl="0" w:tplc="0FE63F22">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C374DFB"/>
    <w:multiLevelType w:val="hybridMultilevel"/>
    <w:tmpl w:val="37986DE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EA6B089"/>
    <w:multiLevelType w:val="hybridMultilevel"/>
    <w:tmpl w:val="9BFA49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F080DC2"/>
    <w:multiLevelType w:val="hybridMultilevel"/>
    <w:tmpl w:val="44C287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40EFB67"/>
    <w:multiLevelType w:val="hybridMultilevel"/>
    <w:tmpl w:val="937956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FBD6BDF"/>
    <w:multiLevelType w:val="hybridMultilevel"/>
    <w:tmpl w:val="E634F9B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78D42EAF"/>
    <w:multiLevelType w:val="hybridMultilevel"/>
    <w:tmpl w:val="5000A29C"/>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9E212C9"/>
    <w:multiLevelType w:val="hybridMultilevel"/>
    <w:tmpl w:val="BFA25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1"/>
  </w:num>
  <w:num w:numId="4">
    <w:abstractNumId w:val="23"/>
  </w:num>
  <w:num w:numId="5">
    <w:abstractNumId w:val="12"/>
  </w:num>
  <w:num w:numId="6">
    <w:abstractNumId w:val="17"/>
  </w:num>
  <w:num w:numId="7">
    <w:abstractNumId w:val="5"/>
  </w:num>
  <w:num w:numId="8">
    <w:abstractNumId w:val="18"/>
  </w:num>
  <w:num w:numId="9">
    <w:abstractNumId w:val="4"/>
  </w:num>
  <w:num w:numId="10">
    <w:abstractNumId w:val="13"/>
  </w:num>
  <w:num w:numId="11">
    <w:abstractNumId w:val="3"/>
  </w:num>
  <w:num w:numId="12">
    <w:abstractNumId w:val="1"/>
  </w:num>
  <w:num w:numId="13">
    <w:abstractNumId w:val="2"/>
  </w:num>
  <w:num w:numId="14">
    <w:abstractNumId w:val="20"/>
  </w:num>
  <w:num w:numId="15">
    <w:abstractNumId w:val="21"/>
  </w:num>
  <w:num w:numId="16">
    <w:abstractNumId w:val="19"/>
  </w:num>
  <w:num w:numId="17">
    <w:abstractNumId w:val="16"/>
  </w:num>
  <w:num w:numId="18">
    <w:abstractNumId w:val="15"/>
  </w:num>
  <w:num w:numId="19">
    <w:abstractNumId w:val="10"/>
  </w:num>
  <w:num w:numId="20">
    <w:abstractNumId w:val="0"/>
  </w:num>
  <w:num w:numId="21">
    <w:abstractNumId w:val="8"/>
  </w:num>
  <w:num w:numId="22">
    <w:abstractNumId w:val="24"/>
  </w:num>
  <w:num w:numId="23">
    <w:abstractNumId w:val="22"/>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C92"/>
    <w:rsid w:val="000464D3"/>
    <w:rsid w:val="000723A8"/>
    <w:rsid w:val="00074185"/>
    <w:rsid w:val="000B1464"/>
    <w:rsid w:val="000B679C"/>
    <w:rsid w:val="000D73C8"/>
    <w:rsid w:val="000E3571"/>
    <w:rsid w:val="000F7BCF"/>
    <w:rsid w:val="001159D1"/>
    <w:rsid w:val="00117C11"/>
    <w:rsid w:val="001316DA"/>
    <w:rsid w:val="0014443C"/>
    <w:rsid w:val="00144D80"/>
    <w:rsid w:val="00176A09"/>
    <w:rsid w:val="00176C92"/>
    <w:rsid w:val="00185A52"/>
    <w:rsid w:val="0019536F"/>
    <w:rsid w:val="00196A01"/>
    <w:rsid w:val="001C0236"/>
    <w:rsid w:val="001C5C09"/>
    <w:rsid w:val="001C70E9"/>
    <w:rsid w:val="001D7108"/>
    <w:rsid w:val="00237967"/>
    <w:rsid w:val="0027648F"/>
    <w:rsid w:val="002A554C"/>
    <w:rsid w:val="002B0657"/>
    <w:rsid w:val="002B0A5B"/>
    <w:rsid w:val="002C79FA"/>
    <w:rsid w:val="002E3F39"/>
    <w:rsid w:val="00300B7F"/>
    <w:rsid w:val="00333295"/>
    <w:rsid w:val="003716B5"/>
    <w:rsid w:val="003C3DCE"/>
    <w:rsid w:val="003C5F5B"/>
    <w:rsid w:val="003E2873"/>
    <w:rsid w:val="004426BF"/>
    <w:rsid w:val="004711BC"/>
    <w:rsid w:val="00475FC4"/>
    <w:rsid w:val="00486C3C"/>
    <w:rsid w:val="00492A0C"/>
    <w:rsid w:val="004A65D7"/>
    <w:rsid w:val="004C5E81"/>
    <w:rsid w:val="004D6B58"/>
    <w:rsid w:val="004E1FEE"/>
    <w:rsid w:val="00515777"/>
    <w:rsid w:val="0052484F"/>
    <w:rsid w:val="00572AB0"/>
    <w:rsid w:val="00572C93"/>
    <w:rsid w:val="006B06DB"/>
    <w:rsid w:val="006B368D"/>
    <w:rsid w:val="006E527D"/>
    <w:rsid w:val="00705179"/>
    <w:rsid w:val="007138C7"/>
    <w:rsid w:val="007156CE"/>
    <w:rsid w:val="007552EB"/>
    <w:rsid w:val="0076399E"/>
    <w:rsid w:val="00766E63"/>
    <w:rsid w:val="00790C66"/>
    <w:rsid w:val="007C3601"/>
    <w:rsid w:val="007C3CCA"/>
    <w:rsid w:val="007E792E"/>
    <w:rsid w:val="007F50A8"/>
    <w:rsid w:val="00806D10"/>
    <w:rsid w:val="008072B7"/>
    <w:rsid w:val="00812C88"/>
    <w:rsid w:val="00840605"/>
    <w:rsid w:val="00850AF5"/>
    <w:rsid w:val="00851A2F"/>
    <w:rsid w:val="00865E97"/>
    <w:rsid w:val="00895153"/>
    <w:rsid w:val="00912AF7"/>
    <w:rsid w:val="009137A4"/>
    <w:rsid w:val="00927DCC"/>
    <w:rsid w:val="009356E4"/>
    <w:rsid w:val="00955E1C"/>
    <w:rsid w:val="0095700C"/>
    <w:rsid w:val="0098715D"/>
    <w:rsid w:val="0099707A"/>
    <w:rsid w:val="009D5728"/>
    <w:rsid w:val="009E79F3"/>
    <w:rsid w:val="00A00159"/>
    <w:rsid w:val="00A165D2"/>
    <w:rsid w:val="00A20C3E"/>
    <w:rsid w:val="00A24166"/>
    <w:rsid w:val="00A4418B"/>
    <w:rsid w:val="00A509F0"/>
    <w:rsid w:val="00A674B1"/>
    <w:rsid w:val="00A70FD8"/>
    <w:rsid w:val="00A735B2"/>
    <w:rsid w:val="00A846A3"/>
    <w:rsid w:val="00A9782B"/>
    <w:rsid w:val="00AC2938"/>
    <w:rsid w:val="00AD4D2B"/>
    <w:rsid w:val="00AF0ED4"/>
    <w:rsid w:val="00AF43D9"/>
    <w:rsid w:val="00B6020D"/>
    <w:rsid w:val="00B749F0"/>
    <w:rsid w:val="00BA2836"/>
    <w:rsid w:val="00BB2382"/>
    <w:rsid w:val="00BF4CE8"/>
    <w:rsid w:val="00C3475E"/>
    <w:rsid w:val="00C45238"/>
    <w:rsid w:val="00C63791"/>
    <w:rsid w:val="00C66C39"/>
    <w:rsid w:val="00CA2887"/>
    <w:rsid w:val="00CB02EE"/>
    <w:rsid w:val="00CE510D"/>
    <w:rsid w:val="00CF265E"/>
    <w:rsid w:val="00D33F9D"/>
    <w:rsid w:val="00D44A6F"/>
    <w:rsid w:val="00D62220"/>
    <w:rsid w:val="00D81D72"/>
    <w:rsid w:val="00D87D24"/>
    <w:rsid w:val="00DB379F"/>
    <w:rsid w:val="00DE6DDD"/>
    <w:rsid w:val="00E13F75"/>
    <w:rsid w:val="00E16D0D"/>
    <w:rsid w:val="00E3000F"/>
    <w:rsid w:val="00E41F3D"/>
    <w:rsid w:val="00E52D5C"/>
    <w:rsid w:val="00E563C3"/>
    <w:rsid w:val="00E800A1"/>
    <w:rsid w:val="00ED4E52"/>
    <w:rsid w:val="00ED6079"/>
    <w:rsid w:val="00EE2474"/>
    <w:rsid w:val="00EE7E2C"/>
    <w:rsid w:val="00EF5D75"/>
    <w:rsid w:val="00F17D0C"/>
    <w:rsid w:val="00F446A8"/>
    <w:rsid w:val="00F45A83"/>
    <w:rsid w:val="00F519DB"/>
    <w:rsid w:val="00F6018D"/>
    <w:rsid w:val="00F6585A"/>
    <w:rsid w:val="00F70957"/>
    <w:rsid w:val="00FA26E9"/>
    <w:rsid w:val="00FF55EC"/>
    <w:rsid w:val="64FCF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B81DA"/>
  <w15:chartTrackingRefBased/>
  <w15:docId w15:val="{063BDD06-5535-4878-A42A-9CF8DC4D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C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A65D7"/>
    <w:pPr>
      <w:ind w:left="720"/>
      <w:contextualSpacing/>
    </w:pPr>
  </w:style>
  <w:style w:type="character" w:customStyle="1" w:styleId="ListParagraphChar">
    <w:name w:val="List Paragraph Char"/>
    <w:link w:val="ListParagraph"/>
    <w:locked/>
    <w:rsid w:val="0052484F"/>
    <w:rPr>
      <w:rFonts w:ascii="Calibri" w:hAnsi="Calibri" w:cs="Calibri"/>
    </w:rPr>
  </w:style>
  <w:style w:type="paragraph" w:customStyle="1" w:styleId="Default">
    <w:name w:val="Default"/>
    <w:rsid w:val="00D622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E13F75"/>
    <w:rPr>
      <w:color w:val="0563C1"/>
      <w:u w:val="single"/>
    </w:rPr>
  </w:style>
  <w:style w:type="table" w:styleId="TableGrid">
    <w:name w:val="Table Grid"/>
    <w:basedOn w:val="TableNormal"/>
    <w:uiPriority w:val="39"/>
    <w:rsid w:val="004C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4166"/>
    <w:rPr>
      <w:sz w:val="16"/>
      <w:szCs w:val="16"/>
    </w:rPr>
  </w:style>
  <w:style w:type="paragraph" w:styleId="CommentText">
    <w:name w:val="annotation text"/>
    <w:basedOn w:val="Normal"/>
    <w:link w:val="CommentTextChar"/>
    <w:uiPriority w:val="99"/>
    <w:semiHidden/>
    <w:unhideWhenUsed/>
    <w:rsid w:val="00A24166"/>
    <w:rPr>
      <w:sz w:val="20"/>
      <w:szCs w:val="20"/>
    </w:rPr>
  </w:style>
  <w:style w:type="character" w:customStyle="1" w:styleId="CommentTextChar">
    <w:name w:val="Comment Text Char"/>
    <w:basedOn w:val="DefaultParagraphFont"/>
    <w:link w:val="CommentText"/>
    <w:uiPriority w:val="99"/>
    <w:semiHidden/>
    <w:rsid w:val="00A2416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24166"/>
    <w:rPr>
      <w:b/>
      <w:bCs/>
    </w:rPr>
  </w:style>
  <w:style w:type="character" w:customStyle="1" w:styleId="CommentSubjectChar">
    <w:name w:val="Comment Subject Char"/>
    <w:basedOn w:val="CommentTextChar"/>
    <w:link w:val="CommentSubject"/>
    <w:uiPriority w:val="99"/>
    <w:semiHidden/>
    <w:rsid w:val="00A24166"/>
    <w:rPr>
      <w:rFonts w:ascii="Calibri" w:hAnsi="Calibri" w:cs="Calibri"/>
      <w:b/>
      <w:bCs/>
      <w:sz w:val="20"/>
      <w:szCs w:val="20"/>
    </w:rPr>
  </w:style>
  <w:style w:type="paragraph" w:styleId="BalloonText">
    <w:name w:val="Balloon Text"/>
    <w:basedOn w:val="Normal"/>
    <w:link w:val="BalloonTextChar"/>
    <w:uiPriority w:val="99"/>
    <w:semiHidden/>
    <w:unhideWhenUsed/>
    <w:rsid w:val="00A24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166"/>
    <w:rPr>
      <w:rFonts w:ascii="Segoe UI" w:hAnsi="Segoe UI" w:cs="Segoe UI"/>
      <w:sz w:val="18"/>
      <w:szCs w:val="18"/>
    </w:rPr>
  </w:style>
  <w:style w:type="table" w:customStyle="1" w:styleId="TableGrid1">
    <w:name w:val="Table Grid1"/>
    <w:basedOn w:val="TableNormal"/>
    <w:next w:val="TableGrid"/>
    <w:uiPriority w:val="39"/>
    <w:rsid w:val="0098715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98715D"/>
  </w:style>
  <w:style w:type="paragraph" w:styleId="Header">
    <w:name w:val="header"/>
    <w:basedOn w:val="Normal"/>
    <w:link w:val="HeaderChar"/>
    <w:uiPriority w:val="99"/>
    <w:unhideWhenUsed/>
    <w:rsid w:val="0098715D"/>
    <w:pPr>
      <w:tabs>
        <w:tab w:val="center" w:pos="4513"/>
        <w:tab w:val="right" w:pos="9026"/>
      </w:tabs>
    </w:pPr>
  </w:style>
  <w:style w:type="character" w:customStyle="1" w:styleId="HeaderChar">
    <w:name w:val="Header Char"/>
    <w:basedOn w:val="DefaultParagraphFont"/>
    <w:link w:val="Header"/>
    <w:uiPriority w:val="99"/>
    <w:rsid w:val="0098715D"/>
    <w:rPr>
      <w:rFonts w:ascii="Calibri" w:hAnsi="Calibri" w:cs="Calibri"/>
    </w:rPr>
  </w:style>
  <w:style w:type="paragraph" w:styleId="Footer">
    <w:name w:val="footer"/>
    <w:basedOn w:val="Normal"/>
    <w:link w:val="FooterChar"/>
    <w:uiPriority w:val="99"/>
    <w:unhideWhenUsed/>
    <w:rsid w:val="0098715D"/>
    <w:pPr>
      <w:tabs>
        <w:tab w:val="center" w:pos="4513"/>
        <w:tab w:val="right" w:pos="9026"/>
      </w:tabs>
    </w:pPr>
  </w:style>
  <w:style w:type="character" w:customStyle="1" w:styleId="FooterChar">
    <w:name w:val="Footer Char"/>
    <w:basedOn w:val="DefaultParagraphFont"/>
    <w:link w:val="Footer"/>
    <w:uiPriority w:val="99"/>
    <w:rsid w:val="0098715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75257">
      <w:bodyDiv w:val="1"/>
      <w:marLeft w:val="0"/>
      <w:marRight w:val="0"/>
      <w:marTop w:val="0"/>
      <w:marBottom w:val="0"/>
      <w:divBdr>
        <w:top w:val="none" w:sz="0" w:space="0" w:color="auto"/>
        <w:left w:val="none" w:sz="0" w:space="0" w:color="auto"/>
        <w:bottom w:val="none" w:sz="0" w:space="0" w:color="auto"/>
        <w:right w:val="none" w:sz="0" w:space="0" w:color="auto"/>
      </w:divBdr>
    </w:div>
    <w:div w:id="1011835758">
      <w:bodyDiv w:val="1"/>
      <w:marLeft w:val="0"/>
      <w:marRight w:val="0"/>
      <w:marTop w:val="0"/>
      <w:marBottom w:val="0"/>
      <w:divBdr>
        <w:top w:val="none" w:sz="0" w:space="0" w:color="auto"/>
        <w:left w:val="none" w:sz="0" w:space="0" w:color="auto"/>
        <w:bottom w:val="none" w:sz="0" w:space="0" w:color="auto"/>
        <w:right w:val="none" w:sz="0" w:space="0" w:color="auto"/>
      </w:divBdr>
    </w:div>
    <w:div w:id="1323195963">
      <w:bodyDiv w:val="1"/>
      <w:marLeft w:val="0"/>
      <w:marRight w:val="0"/>
      <w:marTop w:val="0"/>
      <w:marBottom w:val="0"/>
      <w:divBdr>
        <w:top w:val="none" w:sz="0" w:space="0" w:color="auto"/>
        <w:left w:val="none" w:sz="0" w:space="0" w:color="auto"/>
        <w:bottom w:val="none" w:sz="0" w:space="0" w:color="auto"/>
        <w:right w:val="none" w:sz="0" w:space="0" w:color="auto"/>
      </w:divBdr>
    </w:div>
    <w:div w:id="15235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63E599F4BE144A615655584769BA6" ma:contentTypeVersion="6" ma:contentTypeDescription="Create a new document." ma:contentTypeScope="" ma:versionID="7504501c46229f1a8ba75e14af6bda10">
  <xsd:schema xmlns:xsd="http://www.w3.org/2001/XMLSchema" xmlns:xs="http://www.w3.org/2001/XMLSchema" xmlns:p="http://schemas.microsoft.com/office/2006/metadata/properties" xmlns:ns2="2d6a5ea0-6707-4045-957f-84d9c1efbec8" targetNamespace="http://schemas.microsoft.com/office/2006/metadata/properties" ma:root="true" ma:fieldsID="92b7c0f954428d841d0be24fdd122af0" ns2:_="">
    <xsd:import namespace="2d6a5ea0-6707-4045-957f-84d9c1efbe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a5ea0-6707-4045-957f-84d9c1ef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60BA0-702F-45CE-894B-3BD0689DD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3DF7BC-2F93-4A63-93F5-B4B93B3E0DE1}">
  <ds:schemaRefs>
    <ds:schemaRef ds:uri="http://schemas.microsoft.com/sharepoint/v3/contenttype/forms"/>
  </ds:schemaRefs>
</ds:datastoreItem>
</file>

<file path=customXml/itemProps3.xml><?xml version="1.0" encoding="utf-8"?>
<ds:datastoreItem xmlns:ds="http://schemas.openxmlformats.org/officeDocument/2006/customXml" ds:itemID="{1C111289-5AEF-4DC4-B6F3-5191A1887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a5ea0-6707-4045-957f-84d9c1efb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5806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Catherine</cp:lastModifiedBy>
  <cp:revision>2</cp:revision>
  <dcterms:created xsi:type="dcterms:W3CDTF">2021-07-08T14:35:00Z</dcterms:created>
  <dcterms:modified xsi:type="dcterms:W3CDTF">2021-07-08T14:35:00Z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0x0101006CB63E599F4BE144A615655584769BA6</vt:lpwstr>
  </property>
</Properties>
</file>