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4489" w14:textId="77777777" w:rsidR="00A54B6D" w:rsidRDefault="00A54B6D" w:rsidP="00127E05">
      <w:pPr>
        <w:jc w:val="center"/>
        <w:rPr>
          <w:rFonts w:ascii="Arial" w:hAnsi="Arial" w:cs="Arial"/>
          <w:b/>
          <w:sz w:val="22"/>
          <w:szCs w:val="22"/>
        </w:rPr>
      </w:pPr>
    </w:p>
    <w:p w14:paraId="22DCA3C1" w14:textId="77777777" w:rsidR="00A54B6D" w:rsidRDefault="00A54B6D" w:rsidP="00127E05">
      <w:pPr>
        <w:jc w:val="center"/>
        <w:rPr>
          <w:rFonts w:ascii="Arial" w:hAnsi="Arial" w:cs="Arial"/>
          <w:b/>
          <w:sz w:val="22"/>
          <w:szCs w:val="22"/>
        </w:rPr>
      </w:pPr>
    </w:p>
    <w:p w14:paraId="769968E1" w14:textId="77777777" w:rsidR="009E2C62" w:rsidRPr="009E2C62" w:rsidRDefault="009E2C62" w:rsidP="009E2C62">
      <w:pPr>
        <w:jc w:val="center"/>
        <w:rPr>
          <w:rFonts w:ascii="Arial" w:eastAsia="Calibri" w:hAnsi="Arial" w:cs="Arial"/>
          <w:b/>
          <w:sz w:val="28"/>
          <w:szCs w:val="28"/>
          <w:lang w:val="en-US" w:eastAsia="en-US"/>
        </w:rPr>
      </w:pPr>
      <w:r w:rsidRPr="009E2C62">
        <w:rPr>
          <w:rFonts w:ascii="Arial" w:eastAsia="Calibri" w:hAnsi="Arial" w:cs="Arial"/>
          <w:b/>
          <w:sz w:val="28"/>
          <w:szCs w:val="28"/>
          <w:lang w:val="en-US" w:eastAsia="en-US"/>
        </w:rPr>
        <w:t>Global Workshop on CMS Legislation</w:t>
      </w:r>
    </w:p>
    <w:p w14:paraId="765979B8" w14:textId="77777777" w:rsidR="009E2C62" w:rsidRPr="009E2C62" w:rsidRDefault="009E2C62" w:rsidP="009E2C62">
      <w:pPr>
        <w:pBdr>
          <w:bottom w:val="single" w:sz="4" w:space="1" w:color="auto"/>
        </w:pBdr>
        <w:spacing w:before="120" w:after="120"/>
        <w:jc w:val="center"/>
        <w:rPr>
          <w:rFonts w:ascii="Arial" w:eastAsia="Calibri" w:hAnsi="Arial" w:cs="Arial"/>
          <w:i/>
          <w:sz w:val="22"/>
          <w:szCs w:val="22"/>
          <w:lang w:val="en-GB" w:eastAsia="en-US"/>
        </w:rPr>
      </w:pPr>
      <w:r w:rsidRPr="009E2C62">
        <w:rPr>
          <w:rFonts w:ascii="Arial" w:eastAsia="Calibri" w:hAnsi="Arial" w:cs="Arial"/>
          <w:i/>
          <w:sz w:val="22"/>
          <w:szCs w:val="22"/>
          <w:lang w:val="en-US" w:eastAsia="en-US"/>
        </w:rPr>
        <w:t>Bonn, Germany</w:t>
      </w:r>
      <w:r w:rsidRPr="009E2C62">
        <w:rPr>
          <w:rFonts w:ascii="Arial" w:eastAsia="Calibri" w:hAnsi="Arial" w:cs="Arial"/>
          <w:i/>
          <w:sz w:val="22"/>
          <w:szCs w:val="22"/>
          <w:lang w:val="en-GB" w:eastAsia="en-US"/>
        </w:rPr>
        <w:t>, 3 – 5 June 2025</w:t>
      </w:r>
    </w:p>
    <w:p w14:paraId="619F7CF4" w14:textId="6CF71217" w:rsidR="009E2C62" w:rsidRPr="009E2C62" w:rsidRDefault="009E2C62" w:rsidP="009E2C62">
      <w:pPr>
        <w:spacing w:before="80"/>
        <w:jc w:val="right"/>
        <w:rPr>
          <w:rFonts w:ascii="Arial" w:eastAsia="Calibri" w:hAnsi="Arial" w:cs="Arial"/>
          <w:sz w:val="22"/>
          <w:szCs w:val="22"/>
          <w:lang w:val="en-GB" w:eastAsia="en-US"/>
        </w:rPr>
      </w:pPr>
      <w:r w:rsidRPr="009E2C62">
        <w:rPr>
          <w:rFonts w:ascii="Arial" w:eastAsia="Calibri" w:hAnsi="Arial" w:cs="Arial"/>
          <w:sz w:val="22"/>
          <w:szCs w:val="22"/>
          <w:lang w:val="en-GB" w:eastAsia="en-US"/>
        </w:rPr>
        <w:t>UNEP/CMS/GWL/</w:t>
      </w:r>
      <w:r w:rsidRPr="006071ED">
        <w:rPr>
          <w:rFonts w:ascii="Arial" w:eastAsia="Calibri" w:hAnsi="Arial" w:cs="Arial"/>
          <w:sz w:val="22"/>
          <w:szCs w:val="22"/>
          <w:lang w:val="en-GB" w:eastAsia="en-US"/>
        </w:rPr>
        <w:t>Doc.</w:t>
      </w:r>
      <w:r w:rsidR="006071ED">
        <w:rPr>
          <w:rFonts w:ascii="Arial" w:eastAsia="Calibri" w:hAnsi="Arial" w:cs="Arial"/>
          <w:sz w:val="22"/>
          <w:szCs w:val="22"/>
          <w:lang w:val="en-GB" w:eastAsia="en-US"/>
        </w:rPr>
        <w:t>5</w:t>
      </w:r>
    </w:p>
    <w:p w14:paraId="55C86A6B" w14:textId="77777777" w:rsidR="00A54B6D" w:rsidRDefault="00A54B6D" w:rsidP="00127E05">
      <w:pPr>
        <w:jc w:val="center"/>
        <w:rPr>
          <w:rFonts w:ascii="Arial" w:hAnsi="Arial" w:cs="Arial"/>
          <w:b/>
          <w:sz w:val="22"/>
          <w:szCs w:val="22"/>
        </w:rPr>
      </w:pPr>
    </w:p>
    <w:p w14:paraId="26A9B674" w14:textId="77777777" w:rsidR="00A54B6D" w:rsidRDefault="00A54B6D" w:rsidP="00127E05">
      <w:pPr>
        <w:jc w:val="center"/>
        <w:rPr>
          <w:rFonts w:ascii="Arial" w:hAnsi="Arial" w:cs="Arial"/>
          <w:b/>
          <w:sz w:val="22"/>
          <w:szCs w:val="22"/>
        </w:rPr>
      </w:pPr>
    </w:p>
    <w:p w14:paraId="160BE482" w14:textId="77777777" w:rsidR="009E2C62" w:rsidRDefault="009E2C62" w:rsidP="00127E05">
      <w:pPr>
        <w:jc w:val="center"/>
        <w:rPr>
          <w:rFonts w:ascii="Arial" w:hAnsi="Arial" w:cs="Arial"/>
          <w:b/>
          <w:sz w:val="22"/>
          <w:szCs w:val="22"/>
        </w:rPr>
      </w:pPr>
    </w:p>
    <w:p w14:paraId="1D33CA36" w14:textId="4181B143" w:rsidR="00127E05" w:rsidRPr="000372F4" w:rsidRDefault="009E2C62" w:rsidP="00127E05">
      <w:pPr>
        <w:jc w:val="center"/>
        <w:rPr>
          <w:rFonts w:ascii="Arial" w:hAnsi="Arial" w:cs="Arial"/>
          <w:b/>
          <w:sz w:val="22"/>
          <w:szCs w:val="22"/>
        </w:rPr>
      </w:pPr>
      <w:r w:rsidRPr="000372F4">
        <w:rPr>
          <w:rFonts w:ascii="Arial" w:hAnsi="Arial" w:cs="Arial"/>
          <w:b/>
          <w:sz w:val="22"/>
          <w:szCs w:val="22"/>
        </w:rPr>
        <w:t xml:space="preserve">DRAFT LEGISLATIVE GUIDANCE FOR MAINTAINING, IMPROVING, </w:t>
      </w:r>
    </w:p>
    <w:p w14:paraId="66E1479E" w14:textId="161C5F1E" w:rsidR="00127E05" w:rsidRPr="000372F4" w:rsidRDefault="009E2C62" w:rsidP="00127E05">
      <w:pPr>
        <w:jc w:val="center"/>
        <w:rPr>
          <w:rFonts w:ascii="Arial" w:hAnsi="Arial" w:cs="Arial"/>
          <w:b/>
          <w:sz w:val="22"/>
          <w:szCs w:val="22"/>
        </w:rPr>
      </w:pPr>
      <w:r w:rsidRPr="000372F4">
        <w:rPr>
          <w:rFonts w:ascii="Arial" w:hAnsi="Arial" w:cs="Arial"/>
          <w:b/>
          <w:sz w:val="22"/>
          <w:szCs w:val="22"/>
        </w:rPr>
        <w:t>AND RESTORING ECOLOGICAL CONNECTIVITY</w:t>
      </w:r>
    </w:p>
    <w:p w14:paraId="5A104937" w14:textId="77777777" w:rsidR="000B1B83" w:rsidRDefault="000B1B83" w:rsidP="000B1B83">
      <w:pPr>
        <w:jc w:val="both"/>
        <w:rPr>
          <w:rFonts w:ascii="Arial" w:hAnsi="Arial" w:cs="Arial"/>
          <w:b/>
          <w:sz w:val="22"/>
          <w:szCs w:val="22"/>
        </w:rPr>
      </w:pPr>
    </w:p>
    <w:p w14:paraId="3DD59C98" w14:textId="5205111D" w:rsidR="000B1B83" w:rsidRPr="000372F4" w:rsidRDefault="000B1B83" w:rsidP="000B1B83">
      <w:pPr>
        <w:jc w:val="both"/>
        <w:rPr>
          <w:rFonts w:ascii="Arial" w:hAnsi="Arial" w:cs="Arial"/>
          <w:b/>
          <w:sz w:val="22"/>
          <w:szCs w:val="22"/>
        </w:rPr>
      </w:pPr>
    </w:p>
    <w:p w14:paraId="4653722A" w14:textId="345DEA03" w:rsidR="004A513C" w:rsidRPr="000372F4" w:rsidRDefault="00BC12FD" w:rsidP="000B1B83">
      <w:pPr>
        <w:jc w:val="both"/>
        <w:rPr>
          <w:rFonts w:ascii="Arial" w:hAnsi="Arial" w:cs="Arial"/>
          <w:b/>
          <w:sz w:val="22"/>
          <w:szCs w:val="22"/>
        </w:rPr>
      </w:pPr>
      <w:r w:rsidRPr="000372F4">
        <w:rPr>
          <w:rFonts w:ascii="Arial" w:hAnsi="Arial" w:cs="Arial"/>
          <w:b/>
          <w:noProof/>
          <w:sz w:val="22"/>
          <w:szCs w:val="22"/>
        </w:rPr>
        <mc:AlternateContent>
          <mc:Choice Requires="wps">
            <w:drawing>
              <wp:anchor distT="0" distB="0" distL="114300" distR="114300" simplePos="0" relativeHeight="251658240" behindDoc="0" locked="0" layoutInCell="1" allowOverlap="1" wp14:anchorId="7A0F65DE" wp14:editId="03BD667D">
                <wp:simplePos x="0" y="0"/>
                <wp:positionH relativeFrom="margin">
                  <wp:posOffset>482803</wp:posOffset>
                </wp:positionH>
                <wp:positionV relativeFrom="paragraph">
                  <wp:posOffset>7544</wp:posOffset>
                </wp:positionV>
                <wp:extent cx="5201728" cy="4037990"/>
                <wp:effectExtent l="0" t="0" r="18415" b="19685"/>
                <wp:wrapNone/>
                <wp:docPr id="1679891299" name="Text Box 1"/>
                <wp:cNvGraphicFramePr/>
                <a:graphic xmlns:a="http://schemas.openxmlformats.org/drawingml/2006/main">
                  <a:graphicData uri="http://schemas.microsoft.com/office/word/2010/wordprocessingShape">
                    <wps:wsp>
                      <wps:cNvSpPr txBox="1"/>
                      <wps:spPr>
                        <a:xfrm>
                          <a:off x="0" y="0"/>
                          <a:ext cx="5201728" cy="4037990"/>
                        </a:xfrm>
                        <a:prstGeom prst="rect">
                          <a:avLst/>
                        </a:prstGeom>
                        <a:solidFill>
                          <a:schemeClr val="lt1"/>
                        </a:solidFill>
                        <a:ln w="6350">
                          <a:solidFill>
                            <a:prstClr val="black"/>
                          </a:solidFill>
                        </a:ln>
                      </wps:spPr>
                      <wps:txbx>
                        <w:txbxContent>
                          <w:p w14:paraId="40D3A64E" w14:textId="76786F6B" w:rsidR="00BC12FD" w:rsidRPr="000372F4" w:rsidRDefault="00BC12FD" w:rsidP="00BC12FD">
                            <w:pPr>
                              <w:jc w:val="both"/>
                              <w:rPr>
                                <w:rFonts w:ascii="Arial" w:hAnsi="Arial" w:cs="Arial"/>
                                <w:bCs/>
                                <w:sz w:val="22"/>
                                <w:szCs w:val="22"/>
                              </w:rPr>
                            </w:pPr>
                            <w:r w:rsidRPr="000372F4">
                              <w:rPr>
                                <w:rFonts w:ascii="Arial" w:hAnsi="Arial" w:cs="Arial"/>
                                <w:b/>
                                <w:sz w:val="22"/>
                                <w:szCs w:val="22"/>
                              </w:rPr>
                              <w:t>Summary</w:t>
                            </w:r>
                            <w:r w:rsidR="00956A33" w:rsidRPr="000372F4">
                              <w:rPr>
                                <w:rFonts w:ascii="Arial" w:hAnsi="Arial" w:cs="Arial"/>
                                <w:b/>
                                <w:sz w:val="22"/>
                                <w:szCs w:val="22"/>
                              </w:rPr>
                              <w:t>:</w:t>
                            </w:r>
                          </w:p>
                          <w:p w14:paraId="129FC406" w14:textId="77777777" w:rsidR="00BC12FD" w:rsidRPr="000372F4" w:rsidRDefault="00BC12FD" w:rsidP="00BC12FD">
                            <w:pPr>
                              <w:jc w:val="both"/>
                              <w:rPr>
                                <w:rFonts w:ascii="Arial" w:hAnsi="Arial" w:cs="Arial"/>
                                <w:bCs/>
                                <w:sz w:val="22"/>
                                <w:szCs w:val="22"/>
                              </w:rPr>
                            </w:pPr>
                          </w:p>
                          <w:p w14:paraId="162FCAD0" w14:textId="49AA19AD" w:rsidR="00BC12FD" w:rsidRPr="000372F4" w:rsidRDefault="00956A33" w:rsidP="00BC12FD">
                            <w:pPr>
                              <w:jc w:val="both"/>
                              <w:rPr>
                                <w:rFonts w:ascii="Arial" w:hAnsi="Arial" w:cs="Arial"/>
                                <w:sz w:val="22"/>
                                <w:szCs w:val="22"/>
                              </w:rPr>
                            </w:pPr>
                            <w:r w:rsidRPr="000372F4">
                              <w:rPr>
                                <w:rFonts w:ascii="Arial" w:hAnsi="Arial" w:cs="Arial"/>
                                <w:bCs/>
                                <w:sz w:val="22"/>
                                <w:szCs w:val="22"/>
                              </w:rPr>
                              <w:t xml:space="preserve">The </w:t>
                            </w:r>
                            <w:r w:rsidR="007565D9" w:rsidRPr="000372F4">
                              <w:rPr>
                                <w:rFonts w:ascii="Arial" w:hAnsi="Arial" w:cs="Arial"/>
                                <w:bCs/>
                                <w:i/>
                                <w:iCs/>
                                <w:sz w:val="22"/>
                                <w:szCs w:val="22"/>
                              </w:rPr>
                              <w:t xml:space="preserve">Draft </w:t>
                            </w:r>
                            <w:r w:rsidR="00BC12FD" w:rsidRPr="000372F4">
                              <w:rPr>
                                <w:rFonts w:ascii="Arial" w:hAnsi="Arial" w:cs="Arial"/>
                                <w:i/>
                                <w:iCs/>
                                <w:sz w:val="22"/>
                                <w:szCs w:val="22"/>
                              </w:rPr>
                              <w:t>Legislative Guidance for Maintaining, Improving, and Restoring Ecological Connectivity</w:t>
                            </w:r>
                            <w:r w:rsidRPr="000372F4">
                              <w:rPr>
                                <w:rFonts w:ascii="Arial" w:hAnsi="Arial" w:cs="Arial"/>
                                <w:sz w:val="22"/>
                                <w:szCs w:val="22"/>
                              </w:rPr>
                              <w:t xml:space="preserve">, </w:t>
                            </w:r>
                            <w:r w:rsidR="006E2B25" w:rsidRPr="000372F4">
                              <w:rPr>
                                <w:rFonts w:ascii="Arial" w:hAnsi="Arial" w:cs="Arial"/>
                                <w:sz w:val="22"/>
                                <w:szCs w:val="22"/>
                              </w:rPr>
                              <w:t xml:space="preserve">a resource document </w:t>
                            </w:r>
                            <w:r w:rsidR="003A4DFB" w:rsidRPr="000372F4">
                              <w:rPr>
                                <w:rFonts w:ascii="Arial" w:hAnsi="Arial" w:cs="Arial"/>
                                <w:sz w:val="22"/>
                                <w:szCs w:val="22"/>
                              </w:rPr>
                              <w:t xml:space="preserve">developed with the help of </w:t>
                            </w:r>
                            <w:r w:rsidR="00774209" w:rsidRPr="000372F4">
                              <w:rPr>
                                <w:rFonts w:ascii="Arial" w:hAnsi="Arial" w:cs="Arial"/>
                                <w:sz w:val="22"/>
                                <w:szCs w:val="22"/>
                              </w:rPr>
                              <w:t>legal scholars</w:t>
                            </w:r>
                            <w:r w:rsidR="003A4DFB" w:rsidRPr="000372F4">
                              <w:rPr>
                                <w:rFonts w:ascii="Arial" w:hAnsi="Arial" w:cs="Arial"/>
                                <w:sz w:val="22"/>
                                <w:szCs w:val="22"/>
                              </w:rPr>
                              <w:t xml:space="preserve"> from Lewis</w:t>
                            </w:r>
                            <w:r w:rsidR="0071496D" w:rsidRPr="000372F4">
                              <w:rPr>
                                <w:rFonts w:ascii="Arial" w:hAnsi="Arial" w:cs="Arial"/>
                                <w:sz w:val="22"/>
                                <w:szCs w:val="22"/>
                              </w:rPr>
                              <w:t xml:space="preserve"> </w:t>
                            </w:r>
                            <w:r w:rsidR="003A4DFB" w:rsidRPr="000372F4">
                              <w:rPr>
                                <w:rFonts w:ascii="Arial" w:hAnsi="Arial" w:cs="Arial"/>
                                <w:sz w:val="22"/>
                                <w:szCs w:val="22"/>
                              </w:rPr>
                              <w:t>&amp;</w:t>
                            </w:r>
                            <w:r w:rsidR="0071496D" w:rsidRPr="000372F4">
                              <w:rPr>
                                <w:rFonts w:ascii="Arial" w:hAnsi="Arial" w:cs="Arial"/>
                                <w:sz w:val="22"/>
                                <w:szCs w:val="22"/>
                              </w:rPr>
                              <w:t xml:space="preserve"> </w:t>
                            </w:r>
                            <w:r w:rsidR="003A4DFB" w:rsidRPr="000372F4">
                              <w:rPr>
                                <w:rFonts w:ascii="Arial" w:hAnsi="Arial" w:cs="Arial"/>
                                <w:sz w:val="22"/>
                                <w:szCs w:val="22"/>
                              </w:rPr>
                              <w:t>Clark</w:t>
                            </w:r>
                            <w:r w:rsidR="00774209" w:rsidRPr="000372F4">
                              <w:rPr>
                                <w:rFonts w:ascii="Arial" w:hAnsi="Arial" w:cs="Arial"/>
                                <w:sz w:val="22"/>
                                <w:szCs w:val="22"/>
                              </w:rPr>
                              <w:t xml:space="preserve"> </w:t>
                            </w:r>
                            <w:r w:rsidR="007C21EF" w:rsidRPr="000372F4">
                              <w:rPr>
                                <w:rFonts w:ascii="Arial" w:hAnsi="Arial" w:cs="Arial"/>
                                <w:sz w:val="22"/>
                                <w:szCs w:val="22"/>
                              </w:rPr>
                              <w:t>College, Global Law Alliance for Animals and the Environment</w:t>
                            </w:r>
                            <w:r w:rsidRPr="000372F4">
                              <w:rPr>
                                <w:rFonts w:ascii="Arial" w:hAnsi="Arial" w:cs="Arial"/>
                                <w:sz w:val="22"/>
                                <w:szCs w:val="22"/>
                              </w:rPr>
                              <w:t>,</w:t>
                            </w:r>
                            <w:r w:rsidR="00BC12FD" w:rsidRPr="000372F4">
                              <w:rPr>
                                <w:rFonts w:ascii="Arial" w:hAnsi="Arial" w:cs="Arial"/>
                                <w:sz w:val="22"/>
                                <w:szCs w:val="22"/>
                              </w:rPr>
                              <w:t xml:space="preserve"> articulates an initial approach for countries to enhance ecological connectivity through targeted legal frameworks.</w:t>
                            </w:r>
                            <w:r w:rsidR="004F5999" w:rsidRPr="000372F4">
                              <w:rPr>
                                <w:rFonts w:ascii="Arial" w:hAnsi="Arial" w:cs="Arial"/>
                                <w:sz w:val="22"/>
                                <w:szCs w:val="22"/>
                              </w:rPr>
                              <w:t xml:space="preserve"> </w:t>
                            </w:r>
                            <w:r w:rsidR="00E32DC4" w:rsidRPr="000372F4">
                              <w:rPr>
                                <w:rFonts w:ascii="Arial" w:hAnsi="Arial" w:cs="Arial"/>
                                <w:sz w:val="22"/>
                                <w:szCs w:val="22"/>
                              </w:rPr>
                              <w:t xml:space="preserve">It aims to provide countries with actionable recommendations </w:t>
                            </w:r>
                            <w:r w:rsidR="00E24D75" w:rsidRPr="000372F4">
                              <w:rPr>
                                <w:rFonts w:ascii="Arial" w:hAnsi="Arial" w:cs="Arial"/>
                                <w:sz w:val="22"/>
                                <w:szCs w:val="22"/>
                              </w:rPr>
                              <w:t xml:space="preserve">to ensure long-term compliance with the CMS Article III.4(a) and (b) and </w:t>
                            </w:r>
                            <w:r w:rsidR="00E32DC4" w:rsidRPr="000372F4">
                              <w:rPr>
                                <w:rFonts w:ascii="Arial" w:hAnsi="Arial" w:cs="Arial"/>
                                <w:sz w:val="22"/>
                                <w:szCs w:val="22"/>
                              </w:rPr>
                              <w:t>to promote, maintain, and restore ecological connectivity in line with CMS objectives, ultimately contributing to global biodiversity conservation efforts.</w:t>
                            </w:r>
                          </w:p>
                          <w:p w14:paraId="21F87784" w14:textId="77777777" w:rsidR="002C4862" w:rsidRPr="000372F4" w:rsidRDefault="002C4862" w:rsidP="00BC12FD">
                            <w:pPr>
                              <w:jc w:val="both"/>
                              <w:rPr>
                                <w:rFonts w:ascii="Arial" w:hAnsi="Arial" w:cs="Arial"/>
                                <w:sz w:val="22"/>
                                <w:szCs w:val="22"/>
                              </w:rPr>
                            </w:pPr>
                          </w:p>
                          <w:p w14:paraId="7214BF3C" w14:textId="242A73E7" w:rsidR="00BC12FD" w:rsidRPr="000372F4" w:rsidRDefault="006C5371" w:rsidP="00BF0AB9">
                            <w:pPr>
                              <w:jc w:val="both"/>
                              <w:rPr>
                                <w:rFonts w:ascii="Arial" w:hAnsi="Arial" w:cs="Arial"/>
                                <w:sz w:val="22"/>
                                <w:szCs w:val="22"/>
                              </w:rPr>
                            </w:pPr>
                            <w:r w:rsidRPr="000372F4">
                              <w:rPr>
                                <w:rFonts w:ascii="Arial" w:hAnsi="Arial" w:cs="Arial"/>
                                <w:bCs/>
                                <w:sz w:val="22"/>
                                <w:szCs w:val="22"/>
                              </w:rPr>
                              <w:t xml:space="preserve">The </w:t>
                            </w:r>
                            <w:r w:rsidR="007565D9" w:rsidRPr="000372F4">
                              <w:rPr>
                                <w:rFonts w:ascii="Arial" w:hAnsi="Arial" w:cs="Arial"/>
                                <w:bCs/>
                                <w:sz w:val="22"/>
                                <w:szCs w:val="22"/>
                              </w:rPr>
                              <w:t xml:space="preserve">draft </w:t>
                            </w:r>
                            <w:r w:rsidRPr="000372F4">
                              <w:rPr>
                                <w:rFonts w:ascii="Arial" w:hAnsi="Arial" w:cs="Arial"/>
                                <w:bCs/>
                                <w:sz w:val="22"/>
                                <w:szCs w:val="22"/>
                              </w:rPr>
                              <w:t>document</w:t>
                            </w:r>
                            <w:r w:rsidR="002C4862" w:rsidRPr="000372F4">
                              <w:rPr>
                                <w:rFonts w:ascii="Arial" w:hAnsi="Arial" w:cs="Arial"/>
                                <w:bCs/>
                                <w:sz w:val="22"/>
                                <w:szCs w:val="22"/>
                              </w:rPr>
                              <w:t xml:space="preserve"> </w:t>
                            </w:r>
                            <w:r w:rsidR="00A16730" w:rsidRPr="000372F4">
                              <w:rPr>
                                <w:rFonts w:ascii="Arial" w:hAnsi="Arial" w:cs="Arial"/>
                                <w:sz w:val="22"/>
                                <w:szCs w:val="22"/>
                              </w:rPr>
                              <w:t>suggests that national legislation can be instrumental in maintaining existing ecological connections, restoring degraded habitats, and mitigating threats posed by infrastructure development and land use changes.</w:t>
                            </w:r>
                            <w:r w:rsidR="00501E1E" w:rsidRPr="000372F4">
                              <w:rPr>
                                <w:rFonts w:ascii="Arial" w:hAnsi="Arial" w:cs="Arial"/>
                                <w:sz w:val="22"/>
                                <w:szCs w:val="22"/>
                              </w:rPr>
                              <w:t xml:space="preserve"> </w:t>
                            </w:r>
                            <w:r w:rsidR="00D023CD" w:rsidRPr="000372F4">
                              <w:rPr>
                                <w:rFonts w:ascii="Arial" w:hAnsi="Arial" w:cs="Arial"/>
                                <w:bCs/>
                                <w:sz w:val="22"/>
                                <w:szCs w:val="22"/>
                              </w:rPr>
                              <w:t xml:space="preserve">It </w:t>
                            </w:r>
                            <w:r w:rsidR="00B560F5" w:rsidRPr="000372F4">
                              <w:rPr>
                                <w:rFonts w:ascii="Arial" w:hAnsi="Arial" w:cs="Arial"/>
                                <w:bCs/>
                                <w:sz w:val="22"/>
                                <w:szCs w:val="22"/>
                              </w:rPr>
                              <w:t>proposes</w:t>
                            </w:r>
                            <w:r w:rsidR="00D023CD" w:rsidRPr="000372F4">
                              <w:rPr>
                                <w:rFonts w:ascii="Arial" w:hAnsi="Arial" w:cs="Arial"/>
                                <w:bCs/>
                                <w:sz w:val="22"/>
                                <w:szCs w:val="22"/>
                              </w:rPr>
                              <w:t xml:space="preserve"> the integration of connectivity considerations into spatial planning</w:t>
                            </w:r>
                            <w:r w:rsidR="003311F1" w:rsidRPr="000372F4">
                              <w:rPr>
                                <w:rFonts w:ascii="Arial" w:hAnsi="Arial" w:cs="Arial"/>
                                <w:bCs/>
                                <w:sz w:val="22"/>
                                <w:szCs w:val="22"/>
                              </w:rPr>
                              <w:t xml:space="preserve"> and area-based </w:t>
                            </w:r>
                            <w:r w:rsidR="0071496D" w:rsidRPr="000372F4">
                              <w:rPr>
                                <w:rFonts w:ascii="Arial" w:hAnsi="Arial" w:cs="Arial"/>
                                <w:bCs/>
                                <w:sz w:val="22"/>
                                <w:szCs w:val="22"/>
                              </w:rPr>
                              <w:t>management</w:t>
                            </w:r>
                            <w:r w:rsidR="0071496D" w:rsidRPr="000372F4">
                              <w:rPr>
                                <w:rFonts w:ascii="Arial" w:hAnsi="Arial" w:cs="Arial"/>
                                <w:sz w:val="22"/>
                                <w:szCs w:val="22"/>
                              </w:rPr>
                              <w:t xml:space="preserve"> and</w:t>
                            </w:r>
                            <w:r w:rsidR="00DC48D1" w:rsidRPr="000372F4">
                              <w:rPr>
                                <w:rFonts w:ascii="Arial" w:hAnsi="Arial" w:cs="Arial"/>
                                <w:sz w:val="22"/>
                                <w:szCs w:val="22"/>
                              </w:rPr>
                              <w:t xml:space="preserve"> hi</w:t>
                            </w:r>
                            <w:r w:rsidR="001B5868" w:rsidRPr="000372F4">
                              <w:rPr>
                                <w:rFonts w:ascii="Arial" w:hAnsi="Arial" w:cs="Arial"/>
                                <w:sz w:val="22"/>
                                <w:szCs w:val="22"/>
                              </w:rPr>
                              <w:t xml:space="preserve">ghlights the importance of conducting Environmental Impact Assessments </w:t>
                            </w:r>
                            <w:r w:rsidR="00DC48D1" w:rsidRPr="000372F4">
                              <w:rPr>
                                <w:rFonts w:ascii="Arial" w:hAnsi="Arial" w:cs="Arial"/>
                                <w:sz w:val="22"/>
                                <w:szCs w:val="22"/>
                              </w:rPr>
                              <w:t>and Strategic Environmental Assessments</w:t>
                            </w:r>
                            <w:r w:rsidR="00A1637B" w:rsidRPr="000372F4">
                              <w:rPr>
                                <w:rFonts w:ascii="Arial" w:hAnsi="Arial" w:cs="Arial"/>
                                <w:sz w:val="22"/>
                                <w:szCs w:val="22"/>
                              </w:rPr>
                              <w:t xml:space="preserve"> </w:t>
                            </w:r>
                            <w:r w:rsidR="001B5868" w:rsidRPr="000372F4">
                              <w:rPr>
                                <w:rFonts w:ascii="Arial" w:hAnsi="Arial" w:cs="Arial"/>
                                <w:sz w:val="22"/>
                                <w:szCs w:val="22"/>
                              </w:rPr>
                              <w:t>that evaluate potential impacts on connectivity and incorporate measures to mitigate adverse effects.</w:t>
                            </w:r>
                            <w:r w:rsidR="00806EB9" w:rsidRPr="000372F4">
                              <w:rPr>
                                <w:rFonts w:ascii="Arial" w:hAnsi="Arial" w:cs="Arial"/>
                                <w:sz w:val="22"/>
                                <w:szCs w:val="22"/>
                              </w:rPr>
                              <w:t xml:space="preserve"> Additionally, </w:t>
                            </w:r>
                            <w:r w:rsidR="005D3825" w:rsidRPr="000372F4">
                              <w:rPr>
                                <w:rFonts w:ascii="Arial" w:hAnsi="Arial" w:cs="Arial"/>
                                <w:sz w:val="22"/>
                                <w:szCs w:val="22"/>
                              </w:rPr>
                              <w:t>the guidance</w:t>
                            </w:r>
                            <w:r w:rsidR="00806EB9" w:rsidRPr="000372F4">
                              <w:rPr>
                                <w:rFonts w:ascii="Arial" w:hAnsi="Arial" w:cs="Arial"/>
                                <w:sz w:val="22"/>
                                <w:szCs w:val="22"/>
                              </w:rPr>
                              <w:t xml:space="preserve"> addresses special considerations for marine</w:t>
                            </w:r>
                            <w:r w:rsidR="004E646B" w:rsidRPr="000372F4">
                              <w:rPr>
                                <w:rFonts w:ascii="Arial" w:hAnsi="Arial" w:cs="Arial"/>
                                <w:sz w:val="22"/>
                                <w:szCs w:val="22"/>
                              </w:rPr>
                              <w:t>,</w:t>
                            </w:r>
                            <w:r w:rsidR="00806EB9" w:rsidRPr="000372F4">
                              <w:rPr>
                                <w:rFonts w:ascii="Arial" w:hAnsi="Arial" w:cs="Arial"/>
                                <w:sz w:val="22"/>
                                <w:szCs w:val="22"/>
                              </w:rPr>
                              <w:t xml:space="preserve"> hydrological</w:t>
                            </w:r>
                            <w:r w:rsidR="004E646B" w:rsidRPr="000372F4">
                              <w:rPr>
                                <w:rFonts w:ascii="Arial" w:hAnsi="Arial" w:cs="Arial"/>
                                <w:sz w:val="22"/>
                                <w:szCs w:val="22"/>
                              </w:rPr>
                              <w:t xml:space="preserve"> and transboundary</w:t>
                            </w:r>
                            <w:r w:rsidR="00806EB9" w:rsidRPr="000372F4">
                              <w:rPr>
                                <w:rFonts w:ascii="Arial" w:hAnsi="Arial" w:cs="Arial"/>
                                <w:sz w:val="22"/>
                                <w:szCs w:val="22"/>
                              </w:rPr>
                              <w:t xml:space="preserve"> connectivity </w:t>
                            </w:r>
                            <w:r w:rsidR="007E1EAE" w:rsidRPr="000372F4">
                              <w:rPr>
                                <w:rFonts w:ascii="Arial" w:hAnsi="Arial" w:cs="Arial"/>
                                <w:sz w:val="22"/>
                                <w:szCs w:val="22"/>
                              </w:rPr>
                              <w:t xml:space="preserve">as well as </w:t>
                            </w:r>
                            <w:r w:rsidR="00D846E2" w:rsidRPr="000372F4">
                              <w:rPr>
                                <w:rFonts w:ascii="Arial" w:hAnsi="Arial" w:cs="Arial"/>
                                <w:sz w:val="22"/>
                                <w:szCs w:val="22"/>
                              </w:rPr>
                              <w:t xml:space="preserve">the participation of Indigenous Peoples in planning processes to ensure their rights and knowledge are respected. </w:t>
                            </w:r>
                            <w:r w:rsidR="00843217" w:rsidRPr="000372F4">
                              <w:rPr>
                                <w:rFonts w:ascii="Arial" w:hAnsi="Arial" w:cs="Arial"/>
                                <w:sz w:val="22"/>
                                <w:szCs w:val="22"/>
                              </w:rPr>
                              <w:t>Finally, t</w:t>
                            </w:r>
                            <w:r w:rsidR="002C12F3" w:rsidRPr="000372F4">
                              <w:rPr>
                                <w:rFonts w:ascii="Arial" w:hAnsi="Arial" w:cs="Arial"/>
                                <w:sz w:val="22"/>
                                <w:szCs w:val="22"/>
                              </w:rPr>
                              <w:t xml:space="preserve">he guidance </w:t>
                            </w:r>
                            <w:r w:rsidR="00806EB9" w:rsidRPr="000372F4">
                              <w:rPr>
                                <w:rFonts w:ascii="Arial" w:hAnsi="Arial" w:cs="Arial"/>
                                <w:sz w:val="22"/>
                                <w:szCs w:val="22"/>
                              </w:rPr>
                              <w:t>emphasizes the importance of</w:t>
                            </w:r>
                            <w:r w:rsidR="00C61B18" w:rsidRPr="000372F4">
                              <w:rPr>
                                <w:rFonts w:ascii="Arial" w:hAnsi="Arial" w:cs="Arial"/>
                                <w:sz w:val="22"/>
                                <w:szCs w:val="22"/>
                              </w:rPr>
                              <w:t xml:space="preserve"> ecological connectivity in</w:t>
                            </w:r>
                            <w:r w:rsidR="00322373" w:rsidRPr="000372F4">
                              <w:rPr>
                                <w:rFonts w:ascii="Arial" w:hAnsi="Arial" w:cs="Arial"/>
                                <w:sz w:val="22"/>
                                <w:szCs w:val="22"/>
                              </w:rPr>
                              <w:t xml:space="preserve"> </w:t>
                            </w:r>
                            <w:r w:rsidR="00806EB9" w:rsidRPr="000372F4">
                              <w:rPr>
                                <w:rFonts w:ascii="Arial" w:hAnsi="Arial" w:cs="Arial"/>
                                <w:sz w:val="22"/>
                                <w:szCs w:val="22"/>
                              </w:rPr>
                              <w:t>adapting to</w:t>
                            </w:r>
                            <w:r w:rsidR="00C61B18" w:rsidRPr="000372F4">
                              <w:rPr>
                                <w:rFonts w:ascii="Arial" w:hAnsi="Arial" w:cs="Arial"/>
                                <w:sz w:val="22"/>
                                <w:szCs w:val="22"/>
                              </w:rPr>
                              <w:t xml:space="preserve"> and mitigating</w:t>
                            </w:r>
                            <w:r w:rsidR="00806EB9" w:rsidRPr="000372F4">
                              <w:rPr>
                                <w:rFonts w:ascii="Arial" w:hAnsi="Arial" w:cs="Arial"/>
                                <w:sz w:val="22"/>
                                <w:szCs w:val="22"/>
                              </w:rPr>
                              <w:t xml:space="preserve"> climate change impacts.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F65DE" id="_x0000_t202" coordsize="21600,21600" o:spt="202" path="m,l,21600r21600,l21600,xe">
                <v:stroke joinstyle="miter"/>
                <v:path gradientshapeok="t" o:connecttype="rect"/>
              </v:shapetype>
              <v:shape id="Text Box 1" o:spid="_x0000_s1026" type="#_x0000_t202" style="position:absolute;left:0;text-align:left;margin-left:38pt;margin-top:.6pt;width:409.6pt;height:317.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" fillcolor="white [3201]" strokeweight=".5pt">
                <v:textbox>
                  <w:txbxContent>
                    <w:p w14:paraId="40D3A64E" w14:textId="76786F6B" w:rsidR="00BC12FD" w:rsidRPr="000372F4" w:rsidRDefault="00BC12FD" w:rsidP="00BC12FD">
                      <w:pPr>
                        <w:jc w:val="both"/>
                        <w:rPr>
                          <w:rFonts w:ascii="Arial" w:hAnsi="Arial" w:cs="Arial"/>
                          <w:bCs/>
                          <w:sz w:val="22"/>
                          <w:szCs w:val="22"/>
                        </w:rPr>
                      </w:pPr>
                      <w:r w:rsidRPr="000372F4">
                        <w:rPr>
                          <w:rFonts w:ascii="Arial" w:hAnsi="Arial" w:cs="Arial"/>
                          <w:b/>
                          <w:sz w:val="22"/>
                          <w:szCs w:val="22"/>
                        </w:rPr>
                        <w:t>Summary</w:t>
                      </w:r>
                      <w:r w:rsidR="00956A33" w:rsidRPr="000372F4">
                        <w:rPr>
                          <w:rFonts w:ascii="Arial" w:hAnsi="Arial" w:cs="Arial"/>
                          <w:b/>
                          <w:sz w:val="22"/>
                          <w:szCs w:val="22"/>
                        </w:rPr>
                        <w:t>:</w:t>
                      </w:r>
                    </w:p>
                    <w:p w14:paraId="129FC406" w14:textId="77777777" w:rsidR="00BC12FD" w:rsidRPr="000372F4" w:rsidRDefault="00BC12FD" w:rsidP="00BC12FD">
                      <w:pPr>
                        <w:jc w:val="both"/>
                        <w:rPr>
                          <w:rFonts w:ascii="Arial" w:hAnsi="Arial" w:cs="Arial"/>
                          <w:bCs/>
                          <w:sz w:val="22"/>
                          <w:szCs w:val="22"/>
                        </w:rPr>
                      </w:pPr>
                    </w:p>
                    <w:p w14:paraId="162FCAD0" w14:textId="49AA19AD" w:rsidR="00BC12FD" w:rsidRPr="000372F4" w:rsidRDefault="00956A33" w:rsidP="00BC12FD">
                      <w:pPr>
                        <w:jc w:val="both"/>
                        <w:rPr>
                          <w:rFonts w:ascii="Arial" w:hAnsi="Arial" w:cs="Arial"/>
                          <w:sz w:val="22"/>
                          <w:szCs w:val="22"/>
                        </w:rPr>
                      </w:pPr>
                      <w:r w:rsidRPr="000372F4">
                        <w:rPr>
                          <w:rFonts w:ascii="Arial" w:hAnsi="Arial" w:cs="Arial"/>
                          <w:bCs/>
                          <w:sz w:val="22"/>
                          <w:szCs w:val="22"/>
                        </w:rPr>
                        <w:t xml:space="preserve">The </w:t>
                      </w:r>
                      <w:r w:rsidR="007565D9" w:rsidRPr="000372F4">
                        <w:rPr>
                          <w:rFonts w:ascii="Arial" w:hAnsi="Arial" w:cs="Arial"/>
                          <w:bCs/>
                          <w:i/>
                          <w:iCs/>
                          <w:sz w:val="22"/>
                          <w:szCs w:val="22"/>
                        </w:rPr>
                        <w:t xml:space="preserve">Draft </w:t>
                      </w:r>
                      <w:r w:rsidR="00BC12FD" w:rsidRPr="000372F4">
                        <w:rPr>
                          <w:rFonts w:ascii="Arial" w:hAnsi="Arial" w:cs="Arial"/>
                          <w:i/>
                          <w:iCs/>
                          <w:sz w:val="22"/>
                          <w:szCs w:val="22"/>
                        </w:rPr>
                        <w:t>Legislative Guidance for Maintaining, Improving, and Restoring Ecological Connectivity</w:t>
                      </w:r>
                      <w:r w:rsidRPr="000372F4">
                        <w:rPr>
                          <w:rFonts w:ascii="Arial" w:hAnsi="Arial" w:cs="Arial"/>
                          <w:sz w:val="22"/>
                          <w:szCs w:val="22"/>
                        </w:rPr>
                        <w:t xml:space="preserve">, </w:t>
                      </w:r>
                      <w:r w:rsidR="006E2B25" w:rsidRPr="000372F4">
                        <w:rPr>
                          <w:rFonts w:ascii="Arial" w:hAnsi="Arial" w:cs="Arial"/>
                          <w:sz w:val="22"/>
                          <w:szCs w:val="22"/>
                        </w:rPr>
                        <w:t xml:space="preserve">a resource document </w:t>
                      </w:r>
                      <w:r w:rsidR="003A4DFB" w:rsidRPr="000372F4">
                        <w:rPr>
                          <w:rFonts w:ascii="Arial" w:hAnsi="Arial" w:cs="Arial"/>
                          <w:sz w:val="22"/>
                          <w:szCs w:val="22"/>
                        </w:rPr>
                        <w:t xml:space="preserve">developed with the help of </w:t>
                      </w:r>
                      <w:r w:rsidR="00774209" w:rsidRPr="000372F4">
                        <w:rPr>
                          <w:rFonts w:ascii="Arial" w:hAnsi="Arial" w:cs="Arial"/>
                          <w:sz w:val="22"/>
                          <w:szCs w:val="22"/>
                        </w:rPr>
                        <w:t>legal scholars</w:t>
                      </w:r>
                      <w:r w:rsidR="003A4DFB" w:rsidRPr="000372F4">
                        <w:rPr>
                          <w:rFonts w:ascii="Arial" w:hAnsi="Arial" w:cs="Arial"/>
                          <w:sz w:val="22"/>
                          <w:szCs w:val="22"/>
                        </w:rPr>
                        <w:t xml:space="preserve"> from Lewis</w:t>
                      </w:r>
                      <w:r w:rsidR="0071496D" w:rsidRPr="000372F4">
                        <w:rPr>
                          <w:rFonts w:ascii="Arial" w:hAnsi="Arial" w:cs="Arial"/>
                          <w:sz w:val="22"/>
                          <w:szCs w:val="22"/>
                        </w:rPr>
                        <w:t xml:space="preserve"> </w:t>
                      </w:r>
                      <w:r w:rsidR="003A4DFB" w:rsidRPr="000372F4">
                        <w:rPr>
                          <w:rFonts w:ascii="Arial" w:hAnsi="Arial" w:cs="Arial"/>
                          <w:sz w:val="22"/>
                          <w:szCs w:val="22"/>
                        </w:rPr>
                        <w:t>&amp;</w:t>
                      </w:r>
                      <w:r w:rsidR="0071496D" w:rsidRPr="000372F4">
                        <w:rPr>
                          <w:rFonts w:ascii="Arial" w:hAnsi="Arial" w:cs="Arial"/>
                          <w:sz w:val="22"/>
                          <w:szCs w:val="22"/>
                        </w:rPr>
                        <w:t xml:space="preserve"> </w:t>
                      </w:r>
                      <w:r w:rsidR="003A4DFB" w:rsidRPr="000372F4">
                        <w:rPr>
                          <w:rFonts w:ascii="Arial" w:hAnsi="Arial" w:cs="Arial"/>
                          <w:sz w:val="22"/>
                          <w:szCs w:val="22"/>
                        </w:rPr>
                        <w:t>Clark</w:t>
                      </w:r>
                      <w:r w:rsidR="00774209" w:rsidRPr="000372F4">
                        <w:rPr>
                          <w:rFonts w:ascii="Arial" w:hAnsi="Arial" w:cs="Arial"/>
                          <w:sz w:val="22"/>
                          <w:szCs w:val="22"/>
                        </w:rPr>
                        <w:t xml:space="preserve"> </w:t>
                      </w:r>
                      <w:r w:rsidR="007C21EF" w:rsidRPr="000372F4">
                        <w:rPr>
                          <w:rFonts w:ascii="Arial" w:hAnsi="Arial" w:cs="Arial"/>
                          <w:sz w:val="22"/>
                          <w:szCs w:val="22"/>
                        </w:rPr>
                        <w:t>College, Global Law Alliance for Animals and the Environment</w:t>
                      </w:r>
                      <w:r w:rsidRPr="000372F4">
                        <w:rPr>
                          <w:rFonts w:ascii="Arial" w:hAnsi="Arial" w:cs="Arial"/>
                          <w:sz w:val="22"/>
                          <w:szCs w:val="22"/>
                        </w:rPr>
                        <w:t>,</w:t>
                      </w:r>
                      <w:r w:rsidR="00BC12FD" w:rsidRPr="000372F4">
                        <w:rPr>
                          <w:rFonts w:ascii="Arial" w:hAnsi="Arial" w:cs="Arial"/>
                          <w:sz w:val="22"/>
                          <w:szCs w:val="22"/>
                        </w:rPr>
                        <w:t xml:space="preserve"> articulates an initial approach for countries to enhance ecological connectivity through targeted legal frameworks.</w:t>
                      </w:r>
                      <w:r w:rsidR="004F5999" w:rsidRPr="000372F4">
                        <w:rPr>
                          <w:rFonts w:ascii="Arial" w:hAnsi="Arial" w:cs="Arial"/>
                          <w:sz w:val="22"/>
                          <w:szCs w:val="22"/>
                        </w:rPr>
                        <w:t xml:space="preserve"> </w:t>
                      </w:r>
                      <w:r w:rsidR="00E32DC4" w:rsidRPr="000372F4">
                        <w:rPr>
                          <w:rFonts w:ascii="Arial" w:hAnsi="Arial" w:cs="Arial"/>
                          <w:sz w:val="22"/>
                          <w:szCs w:val="22"/>
                        </w:rPr>
                        <w:t xml:space="preserve">It aims to provide countries with actionable recommendations </w:t>
                      </w:r>
                      <w:r w:rsidR="00E24D75" w:rsidRPr="000372F4">
                        <w:rPr>
                          <w:rFonts w:ascii="Arial" w:hAnsi="Arial" w:cs="Arial"/>
                          <w:sz w:val="22"/>
                          <w:szCs w:val="22"/>
                        </w:rPr>
                        <w:t xml:space="preserve">to ensure long-term compliance with the CMS Article III.4(a) and (b) and </w:t>
                      </w:r>
                      <w:r w:rsidR="00E32DC4" w:rsidRPr="000372F4">
                        <w:rPr>
                          <w:rFonts w:ascii="Arial" w:hAnsi="Arial" w:cs="Arial"/>
                          <w:sz w:val="22"/>
                          <w:szCs w:val="22"/>
                        </w:rPr>
                        <w:t>to promote, maintain, and restore ecological connectivity in line with CMS objectives, ultimately contributing to global biodiversity conservation efforts.</w:t>
                      </w:r>
                    </w:p>
                    <w:p w14:paraId="21F87784" w14:textId="77777777" w:rsidR="002C4862" w:rsidRPr="000372F4" w:rsidRDefault="002C4862" w:rsidP="00BC12FD">
                      <w:pPr>
                        <w:jc w:val="both"/>
                        <w:rPr>
                          <w:rFonts w:ascii="Arial" w:hAnsi="Arial" w:cs="Arial"/>
                          <w:sz w:val="22"/>
                          <w:szCs w:val="22"/>
                        </w:rPr>
                      </w:pPr>
                    </w:p>
                    <w:p w14:paraId="7214BF3C" w14:textId="242A73E7" w:rsidR="00BC12FD" w:rsidRPr="000372F4" w:rsidRDefault="006C5371" w:rsidP="00BF0AB9">
                      <w:pPr>
                        <w:jc w:val="both"/>
                        <w:rPr>
                          <w:rFonts w:ascii="Arial" w:hAnsi="Arial" w:cs="Arial"/>
                          <w:sz w:val="22"/>
                          <w:szCs w:val="22"/>
                        </w:rPr>
                      </w:pPr>
                      <w:r w:rsidRPr="000372F4">
                        <w:rPr>
                          <w:rFonts w:ascii="Arial" w:hAnsi="Arial" w:cs="Arial"/>
                          <w:bCs/>
                          <w:sz w:val="22"/>
                          <w:szCs w:val="22"/>
                        </w:rPr>
                        <w:t xml:space="preserve">The </w:t>
                      </w:r>
                      <w:r w:rsidR="007565D9" w:rsidRPr="000372F4">
                        <w:rPr>
                          <w:rFonts w:ascii="Arial" w:hAnsi="Arial" w:cs="Arial"/>
                          <w:bCs/>
                          <w:sz w:val="22"/>
                          <w:szCs w:val="22"/>
                        </w:rPr>
                        <w:t xml:space="preserve">draft </w:t>
                      </w:r>
                      <w:r w:rsidRPr="000372F4">
                        <w:rPr>
                          <w:rFonts w:ascii="Arial" w:hAnsi="Arial" w:cs="Arial"/>
                          <w:bCs/>
                          <w:sz w:val="22"/>
                          <w:szCs w:val="22"/>
                        </w:rPr>
                        <w:t>document</w:t>
                      </w:r>
                      <w:r w:rsidR="002C4862" w:rsidRPr="000372F4">
                        <w:rPr>
                          <w:rFonts w:ascii="Arial" w:hAnsi="Arial" w:cs="Arial"/>
                          <w:bCs/>
                          <w:sz w:val="22"/>
                          <w:szCs w:val="22"/>
                        </w:rPr>
                        <w:t xml:space="preserve"> </w:t>
                      </w:r>
                      <w:r w:rsidR="00A16730" w:rsidRPr="000372F4">
                        <w:rPr>
                          <w:rFonts w:ascii="Arial" w:hAnsi="Arial" w:cs="Arial"/>
                          <w:sz w:val="22"/>
                          <w:szCs w:val="22"/>
                        </w:rPr>
                        <w:t>suggests that national legislation can be instrumental in maintaining existing ecological connections, restoring degraded habitats, and mitigating threats posed by infrastructure development and land use changes.</w:t>
                      </w:r>
                      <w:r w:rsidR="00501E1E" w:rsidRPr="000372F4">
                        <w:rPr>
                          <w:rFonts w:ascii="Arial" w:hAnsi="Arial" w:cs="Arial"/>
                          <w:sz w:val="22"/>
                          <w:szCs w:val="22"/>
                        </w:rPr>
                        <w:t xml:space="preserve"> </w:t>
                      </w:r>
                      <w:r w:rsidR="00D023CD" w:rsidRPr="000372F4">
                        <w:rPr>
                          <w:rFonts w:ascii="Arial" w:hAnsi="Arial" w:cs="Arial"/>
                          <w:bCs/>
                          <w:sz w:val="22"/>
                          <w:szCs w:val="22"/>
                        </w:rPr>
                        <w:t xml:space="preserve">It </w:t>
                      </w:r>
                      <w:r w:rsidR="00B560F5" w:rsidRPr="000372F4">
                        <w:rPr>
                          <w:rFonts w:ascii="Arial" w:hAnsi="Arial" w:cs="Arial"/>
                          <w:bCs/>
                          <w:sz w:val="22"/>
                          <w:szCs w:val="22"/>
                        </w:rPr>
                        <w:t>proposes</w:t>
                      </w:r>
                      <w:r w:rsidR="00D023CD" w:rsidRPr="000372F4">
                        <w:rPr>
                          <w:rFonts w:ascii="Arial" w:hAnsi="Arial" w:cs="Arial"/>
                          <w:bCs/>
                          <w:sz w:val="22"/>
                          <w:szCs w:val="22"/>
                        </w:rPr>
                        <w:t xml:space="preserve"> the integration of connectivity considerations into spatial planning</w:t>
                      </w:r>
                      <w:r w:rsidR="003311F1" w:rsidRPr="000372F4">
                        <w:rPr>
                          <w:rFonts w:ascii="Arial" w:hAnsi="Arial" w:cs="Arial"/>
                          <w:bCs/>
                          <w:sz w:val="22"/>
                          <w:szCs w:val="22"/>
                        </w:rPr>
                        <w:t xml:space="preserve"> and area-based </w:t>
                      </w:r>
                      <w:r w:rsidR="0071496D" w:rsidRPr="000372F4">
                        <w:rPr>
                          <w:rFonts w:ascii="Arial" w:hAnsi="Arial" w:cs="Arial"/>
                          <w:bCs/>
                          <w:sz w:val="22"/>
                          <w:szCs w:val="22"/>
                        </w:rPr>
                        <w:t>management</w:t>
                      </w:r>
                      <w:r w:rsidR="0071496D" w:rsidRPr="000372F4">
                        <w:rPr>
                          <w:rFonts w:ascii="Arial" w:hAnsi="Arial" w:cs="Arial"/>
                          <w:sz w:val="22"/>
                          <w:szCs w:val="22"/>
                        </w:rPr>
                        <w:t xml:space="preserve"> and</w:t>
                      </w:r>
                      <w:r w:rsidR="00DC48D1" w:rsidRPr="000372F4">
                        <w:rPr>
                          <w:rFonts w:ascii="Arial" w:hAnsi="Arial" w:cs="Arial"/>
                          <w:sz w:val="22"/>
                          <w:szCs w:val="22"/>
                        </w:rPr>
                        <w:t xml:space="preserve"> hi</w:t>
                      </w:r>
                      <w:r w:rsidR="001B5868" w:rsidRPr="000372F4">
                        <w:rPr>
                          <w:rFonts w:ascii="Arial" w:hAnsi="Arial" w:cs="Arial"/>
                          <w:sz w:val="22"/>
                          <w:szCs w:val="22"/>
                        </w:rPr>
                        <w:t xml:space="preserve">ghlights the importance of conducting Environmental Impact Assessments </w:t>
                      </w:r>
                      <w:r w:rsidR="00DC48D1" w:rsidRPr="000372F4">
                        <w:rPr>
                          <w:rFonts w:ascii="Arial" w:hAnsi="Arial" w:cs="Arial"/>
                          <w:sz w:val="22"/>
                          <w:szCs w:val="22"/>
                        </w:rPr>
                        <w:t>and Strategic Environmental Assessments</w:t>
                      </w:r>
                      <w:r w:rsidR="00A1637B" w:rsidRPr="000372F4">
                        <w:rPr>
                          <w:rFonts w:ascii="Arial" w:hAnsi="Arial" w:cs="Arial"/>
                          <w:sz w:val="22"/>
                          <w:szCs w:val="22"/>
                        </w:rPr>
                        <w:t xml:space="preserve"> </w:t>
                      </w:r>
                      <w:r w:rsidR="001B5868" w:rsidRPr="000372F4">
                        <w:rPr>
                          <w:rFonts w:ascii="Arial" w:hAnsi="Arial" w:cs="Arial"/>
                          <w:sz w:val="22"/>
                          <w:szCs w:val="22"/>
                        </w:rPr>
                        <w:t>that evaluate potential impacts on connectivity and incorporate measures to mitigate adverse effects.</w:t>
                      </w:r>
                      <w:r w:rsidR="00806EB9" w:rsidRPr="000372F4">
                        <w:rPr>
                          <w:rFonts w:ascii="Arial" w:hAnsi="Arial" w:cs="Arial"/>
                          <w:sz w:val="22"/>
                          <w:szCs w:val="22"/>
                        </w:rPr>
                        <w:t xml:space="preserve"> Additionally, </w:t>
                      </w:r>
                      <w:r w:rsidR="005D3825" w:rsidRPr="000372F4">
                        <w:rPr>
                          <w:rFonts w:ascii="Arial" w:hAnsi="Arial" w:cs="Arial"/>
                          <w:sz w:val="22"/>
                          <w:szCs w:val="22"/>
                        </w:rPr>
                        <w:t>the guidance</w:t>
                      </w:r>
                      <w:r w:rsidR="00806EB9" w:rsidRPr="000372F4">
                        <w:rPr>
                          <w:rFonts w:ascii="Arial" w:hAnsi="Arial" w:cs="Arial"/>
                          <w:sz w:val="22"/>
                          <w:szCs w:val="22"/>
                        </w:rPr>
                        <w:t xml:space="preserve"> addresses special considerations for marine</w:t>
                      </w:r>
                      <w:r w:rsidR="004E646B" w:rsidRPr="000372F4">
                        <w:rPr>
                          <w:rFonts w:ascii="Arial" w:hAnsi="Arial" w:cs="Arial"/>
                          <w:sz w:val="22"/>
                          <w:szCs w:val="22"/>
                        </w:rPr>
                        <w:t>,</w:t>
                      </w:r>
                      <w:r w:rsidR="00806EB9" w:rsidRPr="000372F4">
                        <w:rPr>
                          <w:rFonts w:ascii="Arial" w:hAnsi="Arial" w:cs="Arial"/>
                          <w:sz w:val="22"/>
                          <w:szCs w:val="22"/>
                        </w:rPr>
                        <w:t xml:space="preserve"> hydrological</w:t>
                      </w:r>
                      <w:r w:rsidR="004E646B" w:rsidRPr="000372F4">
                        <w:rPr>
                          <w:rFonts w:ascii="Arial" w:hAnsi="Arial" w:cs="Arial"/>
                          <w:sz w:val="22"/>
                          <w:szCs w:val="22"/>
                        </w:rPr>
                        <w:t xml:space="preserve"> and transboundary</w:t>
                      </w:r>
                      <w:r w:rsidR="00806EB9" w:rsidRPr="000372F4">
                        <w:rPr>
                          <w:rFonts w:ascii="Arial" w:hAnsi="Arial" w:cs="Arial"/>
                          <w:sz w:val="22"/>
                          <w:szCs w:val="22"/>
                        </w:rPr>
                        <w:t xml:space="preserve"> connectivity </w:t>
                      </w:r>
                      <w:r w:rsidR="007E1EAE" w:rsidRPr="000372F4">
                        <w:rPr>
                          <w:rFonts w:ascii="Arial" w:hAnsi="Arial" w:cs="Arial"/>
                          <w:sz w:val="22"/>
                          <w:szCs w:val="22"/>
                        </w:rPr>
                        <w:t xml:space="preserve">as well as </w:t>
                      </w:r>
                      <w:r w:rsidR="00D846E2" w:rsidRPr="000372F4">
                        <w:rPr>
                          <w:rFonts w:ascii="Arial" w:hAnsi="Arial" w:cs="Arial"/>
                          <w:sz w:val="22"/>
                          <w:szCs w:val="22"/>
                        </w:rPr>
                        <w:t xml:space="preserve">the participation of Indigenous Peoples in planning processes to ensure their rights and knowledge are respected. </w:t>
                      </w:r>
                      <w:r w:rsidR="00843217" w:rsidRPr="000372F4">
                        <w:rPr>
                          <w:rFonts w:ascii="Arial" w:hAnsi="Arial" w:cs="Arial"/>
                          <w:sz w:val="22"/>
                          <w:szCs w:val="22"/>
                        </w:rPr>
                        <w:t>Finally, t</w:t>
                      </w:r>
                      <w:r w:rsidR="002C12F3" w:rsidRPr="000372F4">
                        <w:rPr>
                          <w:rFonts w:ascii="Arial" w:hAnsi="Arial" w:cs="Arial"/>
                          <w:sz w:val="22"/>
                          <w:szCs w:val="22"/>
                        </w:rPr>
                        <w:t xml:space="preserve">he guidance </w:t>
                      </w:r>
                      <w:r w:rsidR="00806EB9" w:rsidRPr="000372F4">
                        <w:rPr>
                          <w:rFonts w:ascii="Arial" w:hAnsi="Arial" w:cs="Arial"/>
                          <w:sz w:val="22"/>
                          <w:szCs w:val="22"/>
                        </w:rPr>
                        <w:t>emphasizes the importance of</w:t>
                      </w:r>
                      <w:r w:rsidR="00C61B18" w:rsidRPr="000372F4">
                        <w:rPr>
                          <w:rFonts w:ascii="Arial" w:hAnsi="Arial" w:cs="Arial"/>
                          <w:sz w:val="22"/>
                          <w:szCs w:val="22"/>
                        </w:rPr>
                        <w:t xml:space="preserve"> ecological connectivity in</w:t>
                      </w:r>
                      <w:r w:rsidR="00322373" w:rsidRPr="000372F4">
                        <w:rPr>
                          <w:rFonts w:ascii="Arial" w:hAnsi="Arial" w:cs="Arial"/>
                          <w:sz w:val="22"/>
                          <w:szCs w:val="22"/>
                        </w:rPr>
                        <w:t xml:space="preserve"> </w:t>
                      </w:r>
                      <w:r w:rsidR="00806EB9" w:rsidRPr="000372F4">
                        <w:rPr>
                          <w:rFonts w:ascii="Arial" w:hAnsi="Arial" w:cs="Arial"/>
                          <w:sz w:val="22"/>
                          <w:szCs w:val="22"/>
                        </w:rPr>
                        <w:t>adapting to</w:t>
                      </w:r>
                      <w:r w:rsidR="00C61B18" w:rsidRPr="000372F4">
                        <w:rPr>
                          <w:rFonts w:ascii="Arial" w:hAnsi="Arial" w:cs="Arial"/>
                          <w:sz w:val="22"/>
                          <w:szCs w:val="22"/>
                        </w:rPr>
                        <w:t xml:space="preserve"> and mitigating</w:t>
                      </w:r>
                      <w:r w:rsidR="00806EB9" w:rsidRPr="000372F4">
                        <w:rPr>
                          <w:rFonts w:ascii="Arial" w:hAnsi="Arial" w:cs="Arial"/>
                          <w:sz w:val="22"/>
                          <w:szCs w:val="22"/>
                        </w:rPr>
                        <w:t xml:space="preserve"> climate change impacts.</w:t>
                      </w:r>
                    </w:p>
                  </w:txbxContent>
                </v:textbox>
                <w10:wrap anchorx="margin"/>
              </v:shape>
            </w:pict>
          </mc:Fallback>
        </mc:AlternateContent>
      </w:r>
    </w:p>
    <w:p w14:paraId="3A7C5578" w14:textId="77777777" w:rsidR="00BC12FD" w:rsidRPr="000372F4" w:rsidRDefault="00BC12FD" w:rsidP="000B1B83">
      <w:pPr>
        <w:jc w:val="both"/>
        <w:rPr>
          <w:rFonts w:ascii="Arial" w:hAnsi="Arial" w:cs="Arial"/>
          <w:b/>
          <w:sz w:val="22"/>
          <w:szCs w:val="22"/>
        </w:rPr>
      </w:pPr>
    </w:p>
    <w:p w14:paraId="2A2373F0" w14:textId="77777777" w:rsidR="00BC12FD" w:rsidRPr="000372F4" w:rsidRDefault="00BC12FD" w:rsidP="000B1B83">
      <w:pPr>
        <w:jc w:val="both"/>
        <w:rPr>
          <w:rFonts w:ascii="Arial" w:hAnsi="Arial" w:cs="Arial"/>
          <w:b/>
          <w:sz w:val="22"/>
          <w:szCs w:val="22"/>
        </w:rPr>
      </w:pPr>
    </w:p>
    <w:p w14:paraId="473ED0BA" w14:textId="77777777" w:rsidR="00BC12FD" w:rsidRPr="000372F4" w:rsidRDefault="00BC12FD" w:rsidP="000B1B83">
      <w:pPr>
        <w:jc w:val="both"/>
        <w:rPr>
          <w:rFonts w:ascii="Arial" w:hAnsi="Arial" w:cs="Arial"/>
          <w:b/>
          <w:sz w:val="22"/>
          <w:szCs w:val="22"/>
        </w:rPr>
      </w:pPr>
    </w:p>
    <w:p w14:paraId="044D722C" w14:textId="77777777" w:rsidR="00BC12FD" w:rsidRPr="000372F4" w:rsidRDefault="00BC12FD" w:rsidP="000B1B83">
      <w:pPr>
        <w:jc w:val="both"/>
        <w:rPr>
          <w:rFonts w:ascii="Arial" w:hAnsi="Arial" w:cs="Arial"/>
          <w:b/>
          <w:sz w:val="22"/>
          <w:szCs w:val="22"/>
        </w:rPr>
      </w:pPr>
    </w:p>
    <w:p w14:paraId="6CD343AA" w14:textId="77777777" w:rsidR="00BC12FD" w:rsidRPr="000372F4" w:rsidRDefault="00BC12FD" w:rsidP="000B1B83">
      <w:pPr>
        <w:jc w:val="both"/>
        <w:rPr>
          <w:rFonts w:ascii="Arial" w:hAnsi="Arial" w:cs="Arial"/>
          <w:b/>
          <w:sz w:val="22"/>
          <w:szCs w:val="22"/>
        </w:rPr>
      </w:pPr>
    </w:p>
    <w:p w14:paraId="10B855BF" w14:textId="77777777" w:rsidR="00BC12FD" w:rsidRPr="000372F4" w:rsidRDefault="00BC12FD" w:rsidP="000B1B83">
      <w:pPr>
        <w:jc w:val="both"/>
        <w:rPr>
          <w:rFonts w:ascii="Arial" w:hAnsi="Arial" w:cs="Arial"/>
          <w:b/>
          <w:sz w:val="22"/>
          <w:szCs w:val="22"/>
        </w:rPr>
      </w:pPr>
    </w:p>
    <w:p w14:paraId="4050DA81" w14:textId="77777777" w:rsidR="00BC12FD" w:rsidRPr="000372F4" w:rsidRDefault="00BC12FD" w:rsidP="000B1B83">
      <w:pPr>
        <w:jc w:val="both"/>
        <w:rPr>
          <w:rFonts w:ascii="Arial" w:hAnsi="Arial" w:cs="Arial"/>
          <w:b/>
          <w:sz w:val="22"/>
          <w:szCs w:val="22"/>
        </w:rPr>
      </w:pPr>
    </w:p>
    <w:p w14:paraId="1524D387" w14:textId="77777777" w:rsidR="00BC12FD" w:rsidRPr="000372F4" w:rsidRDefault="00BC12FD" w:rsidP="000B1B83">
      <w:pPr>
        <w:jc w:val="both"/>
        <w:rPr>
          <w:rFonts w:ascii="Arial" w:hAnsi="Arial" w:cs="Arial"/>
          <w:b/>
          <w:sz w:val="22"/>
          <w:szCs w:val="22"/>
        </w:rPr>
      </w:pPr>
    </w:p>
    <w:p w14:paraId="6DA6CCA7" w14:textId="77777777" w:rsidR="004F5999" w:rsidRPr="000372F4" w:rsidRDefault="004F5999" w:rsidP="000B1B83">
      <w:pPr>
        <w:jc w:val="both"/>
        <w:rPr>
          <w:rFonts w:ascii="Arial" w:hAnsi="Arial" w:cs="Arial"/>
          <w:b/>
          <w:sz w:val="22"/>
          <w:szCs w:val="22"/>
        </w:rPr>
      </w:pPr>
    </w:p>
    <w:p w14:paraId="0D8E7586" w14:textId="77777777" w:rsidR="004F5999" w:rsidRPr="000372F4" w:rsidRDefault="004F5999" w:rsidP="000B1B83">
      <w:pPr>
        <w:jc w:val="both"/>
        <w:rPr>
          <w:rFonts w:ascii="Arial" w:hAnsi="Arial" w:cs="Arial"/>
          <w:b/>
          <w:sz w:val="22"/>
          <w:szCs w:val="22"/>
        </w:rPr>
      </w:pPr>
    </w:p>
    <w:p w14:paraId="7005F3C7" w14:textId="77777777" w:rsidR="004F5999" w:rsidRPr="000372F4" w:rsidRDefault="004F5999" w:rsidP="000B1B83">
      <w:pPr>
        <w:jc w:val="both"/>
        <w:rPr>
          <w:rFonts w:ascii="Arial" w:hAnsi="Arial" w:cs="Arial"/>
          <w:b/>
          <w:sz w:val="22"/>
          <w:szCs w:val="22"/>
        </w:rPr>
      </w:pPr>
    </w:p>
    <w:p w14:paraId="79D05B9C" w14:textId="77777777" w:rsidR="004F5999" w:rsidRPr="000372F4" w:rsidRDefault="004F5999" w:rsidP="000B1B83">
      <w:pPr>
        <w:jc w:val="both"/>
        <w:rPr>
          <w:rFonts w:ascii="Arial" w:hAnsi="Arial" w:cs="Arial"/>
          <w:b/>
          <w:sz w:val="22"/>
          <w:szCs w:val="22"/>
        </w:rPr>
      </w:pPr>
    </w:p>
    <w:p w14:paraId="3840EF28" w14:textId="77777777" w:rsidR="004F5999" w:rsidRPr="000372F4" w:rsidRDefault="004F5999" w:rsidP="000B1B83">
      <w:pPr>
        <w:jc w:val="both"/>
        <w:rPr>
          <w:rFonts w:ascii="Arial" w:hAnsi="Arial" w:cs="Arial"/>
          <w:b/>
          <w:sz w:val="22"/>
          <w:szCs w:val="22"/>
        </w:rPr>
      </w:pPr>
    </w:p>
    <w:p w14:paraId="29EDC7A0" w14:textId="77777777" w:rsidR="004F5999" w:rsidRPr="000372F4" w:rsidRDefault="004F5999" w:rsidP="000B1B83">
      <w:pPr>
        <w:jc w:val="both"/>
        <w:rPr>
          <w:rFonts w:ascii="Arial" w:hAnsi="Arial" w:cs="Arial"/>
          <w:b/>
          <w:sz w:val="22"/>
          <w:szCs w:val="22"/>
        </w:rPr>
      </w:pPr>
    </w:p>
    <w:p w14:paraId="5BE0452C" w14:textId="77777777" w:rsidR="004F5999" w:rsidRPr="000372F4" w:rsidRDefault="004F5999" w:rsidP="000B1B83">
      <w:pPr>
        <w:jc w:val="both"/>
        <w:rPr>
          <w:rFonts w:ascii="Arial" w:hAnsi="Arial" w:cs="Arial"/>
          <w:b/>
          <w:sz w:val="22"/>
          <w:szCs w:val="22"/>
        </w:rPr>
      </w:pPr>
    </w:p>
    <w:p w14:paraId="3346D4C1" w14:textId="77777777" w:rsidR="006C5371" w:rsidRPr="000372F4" w:rsidRDefault="006C5371" w:rsidP="000B1B83">
      <w:pPr>
        <w:jc w:val="both"/>
        <w:rPr>
          <w:rFonts w:ascii="Arial" w:hAnsi="Arial" w:cs="Arial"/>
          <w:b/>
          <w:sz w:val="22"/>
          <w:szCs w:val="22"/>
        </w:rPr>
      </w:pPr>
    </w:p>
    <w:p w14:paraId="6166D93B" w14:textId="77777777" w:rsidR="006C5371" w:rsidRPr="000372F4" w:rsidRDefault="006C5371" w:rsidP="000B1B83">
      <w:pPr>
        <w:jc w:val="both"/>
        <w:rPr>
          <w:rFonts w:ascii="Arial" w:hAnsi="Arial" w:cs="Arial"/>
          <w:b/>
          <w:sz w:val="22"/>
          <w:szCs w:val="22"/>
        </w:rPr>
      </w:pPr>
    </w:p>
    <w:p w14:paraId="7BCEDF18" w14:textId="77777777" w:rsidR="006C5371" w:rsidRPr="000372F4" w:rsidRDefault="006C5371" w:rsidP="000B1B83">
      <w:pPr>
        <w:jc w:val="both"/>
        <w:rPr>
          <w:rFonts w:ascii="Arial" w:hAnsi="Arial" w:cs="Arial"/>
          <w:b/>
          <w:sz w:val="22"/>
          <w:szCs w:val="22"/>
        </w:rPr>
      </w:pPr>
    </w:p>
    <w:p w14:paraId="38393A16" w14:textId="77777777" w:rsidR="006C5371" w:rsidRPr="000372F4" w:rsidRDefault="006C5371" w:rsidP="000B1B83">
      <w:pPr>
        <w:jc w:val="both"/>
        <w:rPr>
          <w:rFonts w:ascii="Arial" w:hAnsi="Arial" w:cs="Arial"/>
          <w:b/>
          <w:sz w:val="22"/>
          <w:szCs w:val="22"/>
        </w:rPr>
      </w:pPr>
    </w:p>
    <w:p w14:paraId="7D82B7FE" w14:textId="77777777" w:rsidR="006C5371" w:rsidRPr="000372F4" w:rsidRDefault="006C5371" w:rsidP="000B1B83">
      <w:pPr>
        <w:jc w:val="both"/>
        <w:rPr>
          <w:rFonts w:ascii="Arial" w:hAnsi="Arial" w:cs="Arial"/>
          <w:b/>
          <w:sz w:val="22"/>
          <w:szCs w:val="22"/>
        </w:rPr>
      </w:pPr>
    </w:p>
    <w:p w14:paraId="240858D4" w14:textId="77777777" w:rsidR="006C5371" w:rsidRPr="000372F4" w:rsidRDefault="006C5371" w:rsidP="000B1B83">
      <w:pPr>
        <w:jc w:val="both"/>
        <w:rPr>
          <w:rFonts w:ascii="Arial" w:hAnsi="Arial" w:cs="Arial"/>
          <w:b/>
          <w:sz w:val="22"/>
          <w:szCs w:val="22"/>
        </w:rPr>
      </w:pPr>
    </w:p>
    <w:p w14:paraId="33765716" w14:textId="77777777" w:rsidR="006C5371" w:rsidRPr="000372F4" w:rsidRDefault="006C5371" w:rsidP="000B1B83">
      <w:pPr>
        <w:jc w:val="both"/>
        <w:rPr>
          <w:rFonts w:ascii="Arial" w:hAnsi="Arial" w:cs="Arial"/>
          <w:b/>
          <w:sz w:val="22"/>
          <w:szCs w:val="22"/>
        </w:rPr>
      </w:pPr>
    </w:p>
    <w:p w14:paraId="0582337C" w14:textId="77777777" w:rsidR="006C5371" w:rsidRPr="000372F4" w:rsidRDefault="006C5371" w:rsidP="000B1B83">
      <w:pPr>
        <w:jc w:val="both"/>
        <w:rPr>
          <w:rFonts w:ascii="Arial" w:hAnsi="Arial" w:cs="Arial"/>
          <w:b/>
          <w:sz w:val="22"/>
          <w:szCs w:val="22"/>
        </w:rPr>
      </w:pPr>
    </w:p>
    <w:p w14:paraId="30A0896D" w14:textId="77777777" w:rsidR="006942AA" w:rsidRPr="000372F4" w:rsidRDefault="006942AA" w:rsidP="000B1B83">
      <w:pPr>
        <w:jc w:val="both"/>
        <w:rPr>
          <w:rFonts w:ascii="Arial" w:hAnsi="Arial" w:cs="Arial"/>
          <w:b/>
          <w:sz w:val="22"/>
          <w:szCs w:val="22"/>
        </w:rPr>
      </w:pPr>
    </w:p>
    <w:p w14:paraId="152E7A72" w14:textId="77777777" w:rsidR="000372F4" w:rsidRDefault="000372F4" w:rsidP="000B1B83">
      <w:pPr>
        <w:jc w:val="both"/>
        <w:rPr>
          <w:rFonts w:ascii="Arial" w:hAnsi="Arial" w:cs="Arial"/>
          <w:b/>
          <w:sz w:val="22"/>
          <w:szCs w:val="22"/>
        </w:rPr>
      </w:pPr>
    </w:p>
    <w:p w14:paraId="65C912CD" w14:textId="77777777" w:rsidR="009B4FC3" w:rsidRDefault="009B4FC3" w:rsidP="000B1B83">
      <w:pPr>
        <w:jc w:val="both"/>
        <w:rPr>
          <w:rFonts w:ascii="Arial" w:hAnsi="Arial" w:cs="Arial"/>
          <w:b/>
          <w:sz w:val="22"/>
          <w:szCs w:val="22"/>
        </w:rPr>
      </w:pPr>
    </w:p>
    <w:p w14:paraId="3F993A04" w14:textId="77777777" w:rsidR="009B4FC3" w:rsidRDefault="009B4FC3" w:rsidP="000B1B83">
      <w:pPr>
        <w:jc w:val="both"/>
        <w:rPr>
          <w:rFonts w:ascii="Arial" w:hAnsi="Arial" w:cs="Arial"/>
          <w:b/>
          <w:sz w:val="22"/>
          <w:szCs w:val="22"/>
        </w:rPr>
      </w:pPr>
    </w:p>
    <w:p w14:paraId="42196C55" w14:textId="77777777" w:rsidR="009B4FC3" w:rsidRDefault="009B4FC3" w:rsidP="000B1B83">
      <w:pPr>
        <w:jc w:val="both"/>
        <w:rPr>
          <w:rFonts w:ascii="Arial" w:hAnsi="Arial" w:cs="Arial"/>
          <w:b/>
          <w:sz w:val="22"/>
          <w:szCs w:val="22"/>
        </w:rPr>
      </w:pPr>
    </w:p>
    <w:p w14:paraId="002A1A58" w14:textId="77777777" w:rsidR="009B4FC3" w:rsidRDefault="009B4FC3" w:rsidP="000B1B83">
      <w:pPr>
        <w:jc w:val="both"/>
        <w:rPr>
          <w:rFonts w:ascii="Arial" w:hAnsi="Arial" w:cs="Arial"/>
          <w:b/>
          <w:sz w:val="22"/>
          <w:szCs w:val="22"/>
        </w:rPr>
      </w:pPr>
    </w:p>
    <w:p w14:paraId="68CAF8D3" w14:textId="77777777" w:rsidR="009B4FC3" w:rsidRDefault="009B4FC3" w:rsidP="000B1B83">
      <w:pPr>
        <w:jc w:val="both"/>
        <w:rPr>
          <w:rFonts w:ascii="Arial" w:hAnsi="Arial" w:cs="Arial"/>
          <w:b/>
          <w:sz w:val="22"/>
          <w:szCs w:val="22"/>
        </w:rPr>
      </w:pPr>
    </w:p>
    <w:p w14:paraId="04768BAF" w14:textId="56E12189" w:rsidR="00FB376A" w:rsidRDefault="009B4FC3" w:rsidP="000B1B83">
      <w:pPr>
        <w:jc w:val="both"/>
        <w:rPr>
          <w:rFonts w:ascii="Arial" w:hAnsi="Arial" w:cs="Arial"/>
          <w:b/>
          <w:sz w:val="22"/>
          <w:szCs w:val="22"/>
        </w:rPr>
        <w:sectPr w:rsidR="00FB376A">
          <w:headerReference w:type="even" r:id="rId11"/>
          <w:headerReference w:type="default" r:id="rId12"/>
          <w:footerReference w:type="even" r:id="rId13"/>
          <w:footerReference w:type="default" r:id="rId14"/>
          <w:pgSz w:w="12240" w:h="15840"/>
          <w:pgMar w:top="1440" w:right="1440" w:bottom="1440" w:left="1440" w:header="720" w:footer="720" w:gutter="0"/>
          <w:pgNumType w:start="1"/>
          <w:cols w:space="720"/>
        </w:sectPr>
      </w:pPr>
      <w:r>
        <w:rPr>
          <w:rFonts w:cs="Arial"/>
          <w:noProof/>
          <w:color w:val="000000"/>
          <w:kern w:val="2"/>
          <w:lang w:val="en-GB"/>
        </w:rPr>
        <w:drawing>
          <wp:inline distT="0" distB="0" distL="0" distR="0" wp14:anchorId="15D06A13" wp14:editId="18DD8077">
            <wp:extent cx="5943600" cy="943526"/>
            <wp:effectExtent l="0" t="0" r="0" b="9525"/>
            <wp:docPr id="464106598" name="Picture 3"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06598" name="Picture 3" descr="A close up of a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943600" cy="943526"/>
                    </a:xfrm>
                    <a:prstGeom prst="rect">
                      <a:avLst/>
                    </a:prstGeom>
                  </pic:spPr>
                </pic:pic>
              </a:graphicData>
            </a:graphic>
          </wp:inline>
        </w:drawing>
      </w:r>
    </w:p>
    <w:p w14:paraId="7AE8C50D" w14:textId="77777777" w:rsidR="009E2C62" w:rsidRDefault="009E2C62" w:rsidP="000B1B83">
      <w:pPr>
        <w:jc w:val="both"/>
        <w:rPr>
          <w:rFonts w:ascii="Arial" w:hAnsi="Arial" w:cs="Arial"/>
          <w:b/>
          <w:sz w:val="22"/>
          <w:szCs w:val="22"/>
        </w:rPr>
      </w:pPr>
    </w:p>
    <w:p w14:paraId="57F8CF91" w14:textId="77777777" w:rsidR="00F13243" w:rsidRPr="000372F4" w:rsidRDefault="00F13243" w:rsidP="00F13243">
      <w:pPr>
        <w:jc w:val="center"/>
        <w:rPr>
          <w:rFonts w:ascii="Arial" w:hAnsi="Arial" w:cs="Arial"/>
          <w:b/>
          <w:sz w:val="22"/>
          <w:szCs w:val="22"/>
        </w:rPr>
      </w:pPr>
      <w:r w:rsidRPr="000372F4">
        <w:rPr>
          <w:rFonts w:ascii="Arial" w:hAnsi="Arial" w:cs="Arial"/>
          <w:b/>
          <w:sz w:val="22"/>
          <w:szCs w:val="22"/>
        </w:rPr>
        <w:t xml:space="preserve">DRAFT LEGISLATIVE GUIDANCE FOR MAINTAINING, IMPROVING, </w:t>
      </w:r>
    </w:p>
    <w:p w14:paraId="7F3FCE08" w14:textId="77777777" w:rsidR="00F13243" w:rsidRPr="000372F4" w:rsidRDefault="00F13243" w:rsidP="00F13243">
      <w:pPr>
        <w:jc w:val="center"/>
        <w:rPr>
          <w:rFonts w:ascii="Arial" w:hAnsi="Arial" w:cs="Arial"/>
          <w:b/>
          <w:sz w:val="22"/>
          <w:szCs w:val="22"/>
        </w:rPr>
      </w:pPr>
      <w:r w:rsidRPr="000372F4">
        <w:rPr>
          <w:rFonts w:ascii="Arial" w:hAnsi="Arial" w:cs="Arial"/>
          <w:b/>
          <w:sz w:val="22"/>
          <w:szCs w:val="22"/>
        </w:rPr>
        <w:t>AND RESTORING ECOLOGICAL CONNECTIVITY</w:t>
      </w:r>
    </w:p>
    <w:p w14:paraId="69D2EBFE" w14:textId="77777777" w:rsidR="00F13243" w:rsidRDefault="00F13243" w:rsidP="000B1B83">
      <w:pPr>
        <w:jc w:val="both"/>
        <w:rPr>
          <w:rFonts w:ascii="Arial" w:hAnsi="Arial" w:cs="Arial"/>
          <w:b/>
          <w:sz w:val="22"/>
          <w:szCs w:val="22"/>
        </w:rPr>
      </w:pPr>
    </w:p>
    <w:p w14:paraId="297D0E32" w14:textId="77777777" w:rsidR="00F13243" w:rsidRDefault="00F13243" w:rsidP="000B1B83">
      <w:pPr>
        <w:jc w:val="both"/>
        <w:rPr>
          <w:rFonts w:ascii="Arial" w:hAnsi="Arial" w:cs="Arial"/>
          <w:b/>
          <w:sz w:val="22"/>
          <w:szCs w:val="22"/>
        </w:rPr>
      </w:pPr>
    </w:p>
    <w:p w14:paraId="46E55659" w14:textId="1D6AE918" w:rsidR="000B1B83" w:rsidRPr="000372F4" w:rsidRDefault="000B1B83" w:rsidP="000B1B83">
      <w:pPr>
        <w:jc w:val="both"/>
        <w:rPr>
          <w:rFonts w:ascii="Arial" w:hAnsi="Arial" w:cs="Arial"/>
          <w:b/>
          <w:sz w:val="22"/>
          <w:szCs w:val="22"/>
        </w:rPr>
      </w:pPr>
      <w:r w:rsidRPr="000372F4">
        <w:rPr>
          <w:rFonts w:ascii="Arial" w:hAnsi="Arial" w:cs="Arial"/>
          <w:b/>
          <w:sz w:val="22"/>
          <w:szCs w:val="22"/>
        </w:rPr>
        <w:t>Background</w:t>
      </w:r>
    </w:p>
    <w:p w14:paraId="672E7A15" w14:textId="77777777" w:rsidR="000B1B83" w:rsidRPr="000372F4" w:rsidRDefault="000B1B83" w:rsidP="000B1B83">
      <w:pPr>
        <w:jc w:val="both"/>
        <w:rPr>
          <w:rFonts w:ascii="Arial" w:hAnsi="Arial" w:cs="Arial"/>
          <w:b/>
          <w:sz w:val="22"/>
          <w:szCs w:val="22"/>
        </w:rPr>
      </w:pPr>
    </w:p>
    <w:p w14:paraId="2D2F4E0A" w14:textId="6358B22A" w:rsidR="000B1B83" w:rsidRPr="000372F4" w:rsidRDefault="000B1B83" w:rsidP="6813FA73">
      <w:pPr>
        <w:pStyle w:val="ListParagraph"/>
        <w:numPr>
          <w:ilvl w:val="0"/>
          <w:numId w:val="27"/>
        </w:numPr>
        <w:jc w:val="both"/>
        <w:rPr>
          <w:rFonts w:ascii="Arial" w:hAnsi="Arial" w:cs="Arial"/>
          <w:sz w:val="22"/>
          <w:szCs w:val="22"/>
          <w:lang w:val="en-US"/>
        </w:rPr>
      </w:pPr>
      <w:r w:rsidRPr="000372F4">
        <w:rPr>
          <w:rFonts w:ascii="Arial" w:hAnsi="Arial" w:cs="Arial"/>
          <w:sz w:val="22"/>
          <w:szCs w:val="22"/>
          <w:lang w:val="en-US"/>
        </w:rPr>
        <w:t xml:space="preserve">One of the greatest drivers of biodiversity loss is </w:t>
      </w:r>
      <w:r w:rsidR="00771ABC" w:rsidRPr="000372F4">
        <w:rPr>
          <w:rFonts w:ascii="Arial" w:hAnsi="Arial" w:cs="Arial"/>
          <w:sz w:val="22"/>
          <w:szCs w:val="22"/>
          <w:lang w:val="en-US"/>
        </w:rPr>
        <w:t xml:space="preserve">changes in land- and seascape uses resulting in </w:t>
      </w:r>
      <w:r w:rsidRPr="000372F4">
        <w:rPr>
          <w:rFonts w:ascii="Arial" w:hAnsi="Arial" w:cs="Arial"/>
          <w:sz w:val="22"/>
          <w:szCs w:val="22"/>
          <w:lang w:val="en-US"/>
        </w:rPr>
        <w:t>the destruction and fragmentation of natural</w:t>
      </w:r>
      <w:r w:rsidR="00771ABC" w:rsidRPr="000372F4">
        <w:rPr>
          <w:rFonts w:ascii="Arial" w:hAnsi="Arial" w:cs="Arial"/>
          <w:sz w:val="22"/>
          <w:szCs w:val="22"/>
          <w:lang w:val="en-US"/>
        </w:rPr>
        <w:t xml:space="preserve"> ecosystems</w:t>
      </w:r>
      <w:r w:rsidRPr="000372F4">
        <w:rPr>
          <w:rFonts w:ascii="Arial" w:hAnsi="Arial" w:cs="Arial"/>
          <w:sz w:val="22"/>
          <w:szCs w:val="22"/>
          <w:lang w:val="en-US"/>
        </w:rPr>
        <w:t>.</w:t>
      </w:r>
      <w:r w:rsidR="008A776B" w:rsidRPr="000372F4">
        <w:rPr>
          <w:rFonts w:ascii="Arial" w:hAnsi="Arial" w:cs="Arial"/>
          <w:sz w:val="22"/>
          <w:szCs w:val="22"/>
          <w:lang w:val="en-US"/>
        </w:rPr>
        <w:t xml:space="preserve"> </w:t>
      </w:r>
      <w:r w:rsidRPr="000372F4">
        <w:rPr>
          <w:rFonts w:ascii="Arial" w:hAnsi="Arial" w:cs="Arial"/>
          <w:sz w:val="22"/>
          <w:szCs w:val="22"/>
          <w:lang w:val="en-US"/>
        </w:rPr>
        <w:t>It is well established that ecological connectivity is essential for healthy ecosystems and for the survival of wild species.</w:t>
      </w:r>
    </w:p>
    <w:p w14:paraId="24F5B84B" w14:textId="50B4FDD6" w:rsidR="000B1B83" w:rsidRPr="000372F4" w:rsidRDefault="000B1B83" w:rsidP="002346D4">
      <w:pPr>
        <w:pStyle w:val="ListParagraph"/>
        <w:jc w:val="both"/>
        <w:rPr>
          <w:rFonts w:ascii="Arial" w:hAnsi="Arial" w:cs="Arial"/>
          <w:sz w:val="22"/>
          <w:szCs w:val="22"/>
        </w:rPr>
      </w:pPr>
    </w:p>
    <w:p w14:paraId="4AB07EF8" w14:textId="06DEF07B" w:rsidR="00D23232" w:rsidRPr="000372F4" w:rsidRDefault="000B1B83" w:rsidP="6813FA73">
      <w:pPr>
        <w:pStyle w:val="ListParagraph"/>
        <w:numPr>
          <w:ilvl w:val="0"/>
          <w:numId w:val="27"/>
        </w:numPr>
        <w:jc w:val="both"/>
        <w:rPr>
          <w:rFonts w:ascii="Arial" w:hAnsi="Arial" w:cs="Arial"/>
          <w:sz w:val="22"/>
          <w:szCs w:val="22"/>
          <w:lang w:val="en-US"/>
        </w:rPr>
      </w:pPr>
      <w:r w:rsidRPr="000372F4">
        <w:rPr>
          <w:rFonts w:ascii="Arial" w:hAnsi="Arial" w:cs="Arial"/>
          <w:sz w:val="22"/>
          <w:szCs w:val="22"/>
          <w:lang w:val="en-US"/>
        </w:rPr>
        <w:t xml:space="preserve">The </w:t>
      </w:r>
      <w:r w:rsidR="002346D4" w:rsidRPr="000372F4">
        <w:rPr>
          <w:rFonts w:ascii="Arial" w:hAnsi="Arial" w:cs="Arial"/>
          <w:sz w:val="22"/>
          <w:szCs w:val="22"/>
          <w:lang w:val="en-US"/>
        </w:rPr>
        <w:t>importance of</w:t>
      </w:r>
      <w:r w:rsidRPr="000372F4">
        <w:rPr>
          <w:rFonts w:ascii="Arial" w:hAnsi="Arial" w:cs="Arial"/>
          <w:sz w:val="22"/>
          <w:szCs w:val="22"/>
          <w:lang w:val="en-US"/>
        </w:rPr>
        <w:t xml:space="preserve"> ecological connectivity has become increasingly </w:t>
      </w:r>
      <w:r w:rsidR="00D23232" w:rsidRPr="000372F4">
        <w:rPr>
          <w:rFonts w:ascii="Arial" w:hAnsi="Arial" w:cs="Arial"/>
          <w:sz w:val="22"/>
          <w:szCs w:val="22"/>
          <w:lang w:val="en-US"/>
        </w:rPr>
        <w:t>recognized in</w:t>
      </w:r>
      <w:r w:rsidRPr="000372F4">
        <w:rPr>
          <w:rFonts w:ascii="Arial" w:hAnsi="Arial" w:cs="Arial"/>
          <w:sz w:val="22"/>
          <w:szCs w:val="22"/>
          <w:lang w:val="en-US"/>
        </w:rPr>
        <w:t xml:space="preserve"> the past decades. In 2010, the Parties to the Convention on Biological Diversity (CBD) adopted the Strategic Plan for Biodiversity 2011–2020 (Strategic Plan), built around 20 targets known as the Aichi Biodiversity Targets.</w:t>
      </w:r>
      <w:r w:rsidR="008A776B" w:rsidRPr="000372F4">
        <w:rPr>
          <w:rFonts w:ascii="Arial" w:hAnsi="Arial" w:cs="Arial"/>
          <w:sz w:val="22"/>
          <w:szCs w:val="22"/>
          <w:lang w:val="en-US"/>
        </w:rPr>
        <w:t xml:space="preserve"> </w:t>
      </w:r>
    </w:p>
    <w:p w14:paraId="7003DCF6" w14:textId="77777777" w:rsidR="00D23232" w:rsidRPr="000372F4" w:rsidRDefault="00D23232" w:rsidP="00D23232">
      <w:pPr>
        <w:pStyle w:val="ListParagraph"/>
        <w:rPr>
          <w:rFonts w:ascii="Arial" w:hAnsi="Arial" w:cs="Arial"/>
          <w:sz w:val="22"/>
          <w:szCs w:val="22"/>
        </w:rPr>
      </w:pPr>
    </w:p>
    <w:p w14:paraId="657B31CA" w14:textId="58A7295C" w:rsidR="000B1B83" w:rsidRPr="000372F4" w:rsidRDefault="000B1B83" w:rsidP="00D23232">
      <w:pPr>
        <w:pStyle w:val="ListParagraph"/>
        <w:numPr>
          <w:ilvl w:val="0"/>
          <w:numId w:val="27"/>
        </w:numPr>
        <w:jc w:val="both"/>
        <w:rPr>
          <w:rFonts w:ascii="Arial" w:hAnsi="Arial" w:cs="Arial"/>
          <w:sz w:val="22"/>
          <w:szCs w:val="22"/>
        </w:rPr>
      </w:pPr>
      <w:r w:rsidRPr="000372F4">
        <w:rPr>
          <w:rFonts w:ascii="Arial" w:hAnsi="Arial" w:cs="Arial"/>
          <w:sz w:val="22"/>
          <w:szCs w:val="22"/>
        </w:rPr>
        <w:t xml:space="preserve">Aichi Biodiversity Target 11 explicitly recognized the need for ecological connectivity and </w:t>
      </w:r>
      <w:r w:rsidR="00AB1067" w:rsidRPr="000372F4">
        <w:rPr>
          <w:rFonts w:ascii="Arial" w:hAnsi="Arial" w:cs="Arial"/>
          <w:sz w:val="22"/>
          <w:szCs w:val="22"/>
        </w:rPr>
        <w:t>a landscape approach to area-based conservation measures</w:t>
      </w:r>
      <w:r w:rsidRPr="000372F4">
        <w:rPr>
          <w:rFonts w:ascii="Arial" w:hAnsi="Arial" w:cs="Arial"/>
          <w:sz w:val="22"/>
          <w:szCs w:val="22"/>
        </w:rPr>
        <w:t>, providing as follows: “By 2020, at least 17 per cent of terrestrial and inland water, and 10 per cent of coastal and marine areas</w:t>
      </w:r>
      <w:r w:rsidR="00AB1067" w:rsidRPr="000372F4">
        <w:rPr>
          <w:rFonts w:ascii="Arial" w:hAnsi="Arial" w:cs="Arial"/>
          <w:sz w:val="22"/>
          <w:szCs w:val="22"/>
        </w:rPr>
        <w:t xml:space="preserve"> … </w:t>
      </w:r>
      <w:r w:rsidRPr="000372F4">
        <w:rPr>
          <w:rFonts w:ascii="Arial" w:hAnsi="Arial" w:cs="Arial"/>
          <w:sz w:val="22"/>
          <w:szCs w:val="22"/>
        </w:rPr>
        <w:t>are conserved through effectively and equitably managed, ecologically representative and well</w:t>
      </w:r>
      <w:r w:rsidR="00547670" w:rsidRPr="000372F4">
        <w:rPr>
          <w:rFonts w:ascii="Arial" w:hAnsi="Arial" w:cs="Arial"/>
          <w:sz w:val="22"/>
          <w:szCs w:val="22"/>
        </w:rPr>
        <w:t>-</w:t>
      </w:r>
      <w:r w:rsidRPr="000372F4">
        <w:rPr>
          <w:rFonts w:ascii="Arial" w:hAnsi="Arial" w:cs="Arial"/>
          <w:sz w:val="22"/>
          <w:szCs w:val="22"/>
        </w:rPr>
        <w:t>connected systems of protected areas and other effective area-based conservation measures, and integrated into the wider landscapes and seascapes.”</w:t>
      </w:r>
    </w:p>
    <w:p w14:paraId="4231FEF4" w14:textId="77777777" w:rsidR="000B1B83" w:rsidRPr="000372F4" w:rsidRDefault="000B1B83" w:rsidP="000B1B83">
      <w:pPr>
        <w:pStyle w:val="ListParagraph"/>
        <w:rPr>
          <w:rFonts w:ascii="Arial" w:hAnsi="Arial" w:cs="Arial"/>
          <w:sz w:val="22"/>
          <w:szCs w:val="22"/>
          <w:highlight w:val="yellow"/>
        </w:rPr>
      </w:pPr>
    </w:p>
    <w:p w14:paraId="6E5DAC39" w14:textId="724C26EB" w:rsidR="00AB1067" w:rsidRPr="000372F4" w:rsidRDefault="00B431AD" w:rsidP="00B431AD">
      <w:pPr>
        <w:numPr>
          <w:ilvl w:val="0"/>
          <w:numId w:val="27"/>
        </w:numPr>
        <w:jc w:val="both"/>
        <w:rPr>
          <w:rFonts w:ascii="Arial" w:hAnsi="Arial" w:cs="Arial"/>
          <w:sz w:val="22"/>
          <w:szCs w:val="22"/>
          <w:lang w:val="en-US"/>
        </w:rPr>
      </w:pPr>
      <w:r w:rsidRPr="000372F4">
        <w:rPr>
          <w:rFonts w:ascii="Arial" w:hAnsi="Arial" w:cs="Arial"/>
          <w:sz w:val="22"/>
          <w:szCs w:val="22"/>
          <w:lang w:val="en-US"/>
        </w:rPr>
        <w:t xml:space="preserve">The IPBES Global Assessment on Biodiversity and Ecosystem Services (2019) found that while the numeric components of Aichi Target 11 were on a path to being achieved, other important aspects of the target, including the connectivity and ecological representativeness of protected areas, made little or no progress. </w:t>
      </w:r>
      <w:r w:rsidR="005E77EC" w:rsidRPr="000372F4">
        <w:rPr>
          <w:rFonts w:ascii="Arial" w:hAnsi="Arial" w:cs="Arial"/>
          <w:sz w:val="22"/>
          <w:szCs w:val="22"/>
          <w:lang w:val="en-US"/>
        </w:rPr>
        <w:t>In the context of IPBES’ work</w:t>
      </w:r>
      <w:r w:rsidR="00447722" w:rsidRPr="000372F4">
        <w:rPr>
          <w:rFonts w:ascii="Arial" w:hAnsi="Arial" w:cs="Arial"/>
          <w:sz w:val="22"/>
          <w:szCs w:val="22"/>
          <w:lang w:val="en-US"/>
        </w:rPr>
        <w:t>, the Tenth session of the IPBES Plenary (2023) approved the undertaking of a methodological assessment on integrated biodiversity-inclusive spatial planning and ecological connectivity.</w:t>
      </w:r>
      <w:r w:rsidR="00447722" w:rsidRPr="000372F4">
        <w:rPr>
          <w:rStyle w:val="FootnoteReference"/>
          <w:rFonts w:ascii="Arial" w:hAnsi="Arial" w:cs="Arial"/>
          <w:sz w:val="22"/>
          <w:szCs w:val="22"/>
          <w:lang w:val="en-US"/>
        </w:rPr>
        <w:footnoteReference w:id="2"/>
      </w:r>
    </w:p>
    <w:p w14:paraId="533EBAE1" w14:textId="77777777" w:rsidR="00F27095" w:rsidRPr="000372F4" w:rsidRDefault="00F27095" w:rsidP="00F27095">
      <w:pPr>
        <w:rPr>
          <w:rFonts w:ascii="Arial" w:hAnsi="Arial" w:cs="Arial"/>
          <w:sz w:val="22"/>
          <w:szCs w:val="22"/>
        </w:rPr>
      </w:pPr>
    </w:p>
    <w:p w14:paraId="236776A1" w14:textId="01EFDC28" w:rsidR="00F27095" w:rsidRPr="000372F4" w:rsidRDefault="00F27095" w:rsidP="6813FA73">
      <w:pPr>
        <w:numPr>
          <w:ilvl w:val="0"/>
          <w:numId w:val="27"/>
        </w:numPr>
        <w:jc w:val="both"/>
        <w:rPr>
          <w:rFonts w:ascii="Arial" w:hAnsi="Arial" w:cs="Arial"/>
          <w:sz w:val="22"/>
          <w:szCs w:val="22"/>
          <w:lang w:val="en-US"/>
        </w:rPr>
      </w:pPr>
      <w:r w:rsidRPr="000372F4">
        <w:rPr>
          <w:rFonts w:ascii="Arial" w:hAnsi="Arial" w:cs="Arial"/>
          <w:sz w:val="22"/>
          <w:szCs w:val="22"/>
          <w:lang w:val="en-US"/>
        </w:rPr>
        <w:t xml:space="preserve">Ecological connectivity is given a much more prominent role in the Kunming-Montreal Global Biodiversity Framework - the successor to the Aichi Targets. It is included in the ecosystem component of Goal A, Target 2 (Ecosystem Restoration), Target 3 (Protect and Conserve Land and Sea - “30 x 30” target), and </w:t>
      </w:r>
      <w:r w:rsidR="008F7445" w:rsidRPr="000372F4">
        <w:rPr>
          <w:rFonts w:ascii="Arial" w:hAnsi="Arial" w:cs="Arial"/>
          <w:sz w:val="22"/>
          <w:szCs w:val="22"/>
          <w:lang w:val="en-US"/>
        </w:rPr>
        <w:t>T</w:t>
      </w:r>
      <w:r w:rsidRPr="000372F4">
        <w:rPr>
          <w:rFonts w:ascii="Arial" w:hAnsi="Arial" w:cs="Arial"/>
          <w:sz w:val="22"/>
          <w:szCs w:val="22"/>
          <w:lang w:val="en-US"/>
        </w:rPr>
        <w:t xml:space="preserve">arget 12 (Increase access to Blue and Green Spaces), and is implicit in </w:t>
      </w:r>
      <w:r w:rsidR="008F7445" w:rsidRPr="000372F4">
        <w:rPr>
          <w:rFonts w:ascii="Arial" w:hAnsi="Arial" w:cs="Arial"/>
          <w:sz w:val="22"/>
          <w:szCs w:val="22"/>
          <w:lang w:val="en-US"/>
        </w:rPr>
        <w:t>T</w:t>
      </w:r>
      <w:r w:rsidRPr="000372F4">
        <w:rPr>
          <w:rFonts w:ascii="Arial" w:hAnsi="Arial" w:cs="Arial"/>
          <w:sz w:val="22"/>
          <w:szCs w:val="22"/>
          <w:lang w:val="en-US"/>
        </w:rPr>
        <w:t>arget 1 (</w:t>
      </w:r>
      <w:r w:rsidR="00453971" w:rsidRPr="000372F4">
        <w:rPr>
          <w:rFonts w:ascii="Arial" w:hAnsi="Arial" w:cs="Arial"/>
          <w:sz w:val="22"/>
          <w:szCs w:val="22"/>
          <w:lang w:val="en-US"/>
        </w:rPr>
        <w:t>S</w:t>
      </w:r>
      <w:r w:rsidRPr="000372F4">
        <w:rPr>
          <w:rFonts w:ascii="Arial" w:hAnsi="Arial" w:cs="Arial"/>
          <w:sz w:val="22"/>
          <w:szCs w:val="22"/>
          <w:lang w:val="en-US"/>
        </w:rPr>
        <w:t>patial planning).</w:t>
      </w:r>
      <w:r w:rsidR="00DF6CC5" w:rsidRPr="000372F4">
        <w:rPr>
          <w:rFonts w:ascii="Arial" w:hAnsi="Arial" w:cs="Arial"/>
          <w:sz w:val="22"/>
          <w:szCs w:val="22"/>
          <w:lang w:val="en-US"/>
        </w:rPr>
        <w:t xml:space="preserve"> </w:t>
      </w:r>
      <w:r w:rsidR="00CA50D8" w:rsidRPr="000372F4">
        <w:rPr>
          <w:rFonts w:ascii="Arial" w:hAnsi="Arial" w:cs="Arial"/>
          <w:sz w:val="22"/>
          <w:szCs w:val="22"/>
          <w:lang w:val="en-US"/>
        </w:rPr>
        <w:t>E</w:t>
      </w:r>
      <w:r w:rsidR="00BA0ED8" w:rsidRPr="000372F4">
        <w:rPr>
          <w:rFonts w:ascii="Arial" w:hAnsi="Arial" w:cs="Arial"/>
          <w:sz w:val="22"/>
          <w:szCs w:val="22"/>
          <w:lang w:val="en-US"/>
        </w:rPr>
        <w:t>cological connectivity needs to be scaled up.</w:t>
      </w:r>
      <w:r w:rsidR="0048435D" w:rsidRPr="000372F4">
        <w:rPr>
          <w:rFonts w:ascii="Arial" w:hAnsi="Arial" w:cs="Arial"/>
          <w:sz w:val="22"/>
          <w:szCs w:val="22"/>
          <w:lang w:val="en-US"/>
        </w:rPr>
        <w:t xml:space="preserve"> As </w:t>
      </w:r>
      <w:r w:rsidR="00386450" w:rsidRPr="000372F4">
        <w:rPr>
          <w:rFonts w:ascii="Arial" w:hAnsi="Arial" w:cs="Arial"/>
          <w:sz w:val="22"/>
          <w:szCs w:val="22"/>
          <w:lang w:val="en-US"/>
        </w:rPr>
        <w:t xml:space="preserve">UNEP-WCMC and IUCN </w:t>
      </w:r>
      <w:r w:rsidR="00386450" w:rsidRPr="000372F4">
        <w:rPr>
          <w:rFonts w:ascii="Arial" w:hAnsi="Arial" w:cs="Arial"/>
          <w:i/>
          <w:iCs/>
          <w:sz w:val="22"/>
          <w:szCs w:val="22"/>
          <w:lang w:val="en-US"/>
        </w:rPr>
        <w:t>Protected Planet Report 2024</w:t>
      </w:r>
      <w:r w:rsidR="00386450" w:rsidRPr="000372F4">
        <w:rPr>
          <w:rFonts w:ascii="Arial" w:hAnsi="Arial" w:cs="Arial"/>
          <w:sz w:val="22"/>
          <w:szCs w:val="22"/>
          <w:lang w:val="en-US"/>
        </w:rPr>
        <w:t xml:space="preserve"> indicates</w:t>
      </w:r>
      <w:r w:rsidR="00C14287" w:rsidRPr="000372F4">
        <w:rPr>
          <w:rFonts w:ascii="Arial" w:hAnsi="Arial" w:cs="Arial"/>
          <w:sz w:val="22"/>
          <w:szCs w:val="22"/>
          <w:lang w:val="en-US"/>
        </w:rPr>
        <w:t>, “8.52% of the world’s terrestrial surface is protected and connected. This is an improvement on the figure of 7</w:t>
      </w:r>
      <w:r w:rsidR="006C1BFD" w:rsidRPr="000372F4">
        <w:rPr>
          <w:rFonts w:ascii="Arial" w:hAnsi="Arial" w:cs="Arial"/>
          <w:sz w:val="22"/>
          <w:szCs w:val="22"/>
          <w:lang w:val="en-US"/>
        </w:rPr>
        <w:t>.84% reported in the previous Protected Planet Report (UNEP-WCMC and IUCN 2021</w:t>
      </w:r>
      <w:r w:rsidR="00547670" w:rsidRPr="000372F4">
        <w:rPr>
          <w:rFonts w:ascii="Arial" w:hAnsi="Arial" w:cs="Arial"/>
          <w:sz w:val="22"/>
          <w:szCs w:val="22"/>
          <w:lang w:val="en-US"/>
        </w:rPr>
        <w:t>) but</w:t>
      </w:r>
      <w:r w:rsidR="006C1BFD" w:rsidRPr="000372F4">
        <w:rPr>
          <w:rFonts w:ascii="Arial" w:hAnsi="Arial" w:cs="Arial"/>
          <w:sz w:val="22"/>
          <w:szCs w:val="22"/>
          <w:lang w:val="en-US"/>
        </w:rPr>
        <w:t xml:space="preserve"> still indicates that a further 21.48% is needed to reach Target 3 by 2030.”</w:t>
      </w:r>
      <w:r w:rsidR="006C1BFD" w:rsidRPr="000372F4">
        <w:rPr>
          <w:rStyle w:val="FootnoteReference"/>
          <w:rFonts w:ascii="Arial" w:hAnsi="Arial" w:cs="Arial"/>
          <w:sz w:val="22"/>
          <w:szCs w:val="22"/>
          <w:lang w:val="en-US"/>
        </w:rPr>
        <w:footnoteReference w:id="3"/>
      </w:r>
    </w:p>
    <w:p w14:paraId="35D36A7C" w14:textId="77777777" w:rsidR="000B1B83" w:rsidRPr="000372F4" w:rsidRDefault="000B1B83" w:rsidP="000B1B83">
      <w:pPr>
        <w:pStyle w:val="ListParagraph"/>
        <w:rPr>
          <w:rFonts w:ascii="Arial" w:hAnsi="Arial" w:cs="Arial"/>
          <w:sz w:val="22"/>
          <w:szCs w:val="22"/>
        </w:rPr>
      </w:pPr>
    </w:p>
    <w:p w14:paraId="1580CB9A" w14:textId="2EB1783D" w:rsidR="00F27095" w:rsidRPr="000372F4" w:rsidRDefault="00F27095" w:rsidP="6813FA73">
      <w:pPr>
        <w:pStyle w:val="ListParagraph"/>
        <w:numPr>
          <w:ilvl w:val="0"/>
          <w:numId w:val="27"/>
        </w:numPr>
        <w:jc w:val="both"/>
        <w:rPr>
          <w:rFonts w:ascii="Arial" w:hAnsi="Arial" w:cs="Arial"/>
          <w:sz w:val="22"/>
          <w:szCs w:val="22"/>
          <w:lang w:val="en-US"/>
        </w:rPr>
      </w:pPr>
      <w:r w:rsidRPr="000372F4">
        <w:rPr>
          <w:rFonts w:ascii="Arial" w:hAnsi="Arial" w:cs="Arial"/>
          <w:sz w:val="22"/>
          <w:szCs w:val="22"/>
          <w:lang w:val="en-US"/>
        </w:rPr>
        <w:t xml:space="preserve">The importance of connectivity was also recognized in the second Global Land Outlook report (2022), the flagship publication of the United Nations Convention to Combat Desertification (UNCCD), which drew attention to the key role of ecological connectivity in effectively ensuring long-term positive impacts of interventions for restoring degraded lands </w:t>
      </w:r>
      <w:r w:rsidRPr="000372F4">
        <w:rPr>
          <w:rFonts w:ascii="Arial" w:hAnsi="Arial" w:cs="Arial"/>
          <w:sz w:val="22"/>
          <w:szCs w:val="22"/>
          <w:lang w:val="en-US"/>
        </w:rPr>
        <w:lastRenderedPageBreak/>
        <w:t>and ecosystems. The UNCCD COP15 “Land, Life and Legacy” Declaration</w:t>
      </w:r>
      <w:r w:rsidR="009F1A17" w:rsidRPr="000372F4">
        <w:rPr>
          <w:rStyle w:val="FootnoteReference"/>
          <w:rFonts w:ascii="Arial" w:hAnsi="Arial" w:cs="Arial"/>
          <w:sz w:val="22"/>
          <w:szCs w:val="22"/>
          <w:lang w:val="en-US"/>
        </w:rPr>
        <w:footnoteReference w:id="4"/>
      </w:r>
      <w:r w:rsidRPr="000372F4">
        <w:rPr>
          <w:rFonts w:ascii="Arial" w:hAnsi="Arial" w:cs="Arial"/>
          <w:sz w:val="22"/>
          <w:szCs w:val="22"/>
          <w:lang w:val="en-US"/>
        </w:rPr>
        <w:t xml:space="preserve"> encourages Parties to avoid, reduce, and reverse land degradation by accelerating the implementation of existing national commitments to achieve land degradation neutrality by 2030, taking into account the connectivity of ecosystems. </w:t>
      </w:r>
    </w:p>
    <w:p w14:paraId="1AAB89BD" w14:textId="77777777" w:rsidR="00F27095" w:rsidRPr="000372F4" w:rsidRDefault="00F27095" w:rsidP="00F27095">
      <w:pPr>
        <w:rPr>
          <w:rFonts w:ascii="Arial" w:hAnsi="Arial" w:cs="Arial"/>
          <w:sz w:val="22"/>
          <w:szCs w:val="22"/>
        </w:rPr>
      </w:pPr>
    </w:p>
    <w:p w14:paraId="65737DBC" w14:textId="2557B717" w:rsidR="00F27095" w:rsidRPr="000372F4" w:rsidRDefault="00F27095" w:rsidP="6813FA73">
      <w:pPr>
        <w:pStyle w:val="ListParagraph"/>
        <w:numPr>
          <w:ilvl w:val="0"/>
          <w:numId w:val="27"/>
        </w:numPr>
        <w:jc w:val="both"/>
        <w:rPr>
          <w:rFonts w:ascii="Arial" w:hAnsi="Arial" w:cs="Arial"/>
          <w:sz w:val="22"/>
          <w:szCs w:val="22"/>
          <w:lang w:val="en-US"/>
        </w:rPr>
      </w:pPr>
      <w:r w:rsidRPr="000372F4">
        <w:rPr>
          <w:rFonts w:ascii="Arial" w:hAnsi="Arial" w:cs="Arial"/>
          <w:sz w:val="22"/>
          <w:szCs w:val="22"/>
          <w:lang w:val="en-US"/>
        </w:rPr>
        <w:t xml:space="preserve">The Intergovernmental Panel on Climate Change (IPCC) Report Climate Change 2022: Impacts, Adaptation and Vulnerability, its Technical Summary and Summary for Policymakers highlight that adaptation actions for ecosystems and biodiversity include increasing habitat connectivity of river systems, </w:t>
      </w:r>
      <w:r w:rsidR="00261368" w:rsidRPr="000372F4">
        <w:rPr>
          <w:rFonts w:ascii="Arial" w:hAnsi="Arial" w:cs="Arial"/>
          <w:sz w:val="22"/>
          <w:szCs w:val="22"/>
          <w:lang w:val="en-US"/>
        </w:rPr>
        <w:t>and</w:t>
      </w:r>
      <w:r w:rsidRPr="000372F4">
        <w:rPr>
          <w:rFonts w:ascii="Arial" w:hAnsi="Arial" w:cs="Arial"/>
          <w:sz w:val="22"/>
          <w:szCs w:val="22"/>
          <w:lang w:val="en-US"/>
        </w:rPr>
        <w:t xml:space="preserve"> between conserved or protected areas facilitating the movement of species to new ecologically appropriate locations.</w:t>
      </w:r>
    </w:p>
    <w:p w14:paraId="0B15C297" w14:textId="77777777" w:rsidR="0072577F" w:rsidRPr="000372F4" w:rsidRDefault="0072577F" w:rsidP="00354564">
      <w:pPr>
        <w:pStyle w:val="ListParagraph"/>
        <w:rPr>
          <w:rFonts w:ascii="Arial" w:hAnsi="Arial" w:cs="Arial"/>
          <w:sz w:val="22"/>
          <w:szCs w:val="22"/>
        </w:rPr>
      </w:pPr>
    </w:p>
    <w:p w14:paraId="789E1723" w14:textId="62DADE20" w:rsidR="0075437B" w:rsidRPr="000372F4" w:rsidRDefault="00535E7A" w:rsidP="6813FA73">
      <w:pPr>
        <w:numPr>
          <w:ilvl w:val="0"/>
          <w:numId w:val="27"/>
        </w:numPr>
        <w:contextualSpacing/>
        <w:jc w:val="both"/>
        <w:rPr>
          <w:rFonts w:ascii="Arial" w:hAnsi="Arial" w:cs="Arial"/>
          <w:sz w:val="22"/>
          <w:szCs w:val="22"/>
          <w:lang w:val="en-US"/>
        </w:rPr>
      </w:pPr>
      <w:r w:rsidRPr="000372F4">
        <w:rPr>
          <w:rFonts w:ascii="Arial" w:hAnsi="Arial" w:cs="Arial"/>
          <w:sz w:val="22"/>
          <w:szCs w:val="22"/>
          <w:lang w:val="en-US"/>
        </w:rPr>
        <w:t>The United General Assembly also recognized the value of connectivity in</w:t>
      </w:r>
      <w:r w:rsidR="000B1B83" w:rsidRPr="000372F4">
        <w:rPr>
          <w:rFonts w:ascii="Arial" w:hAnsi="Arial" w:cs="Arial"/>
          <w:sz w:val="22"/>
          <w:szCs w:val="22"/>
          <w:lang w:val="en-US"/>
        </w:rPr>
        <w:t xml:space="preserve"> Resolution 75/271 "Nature knows no borders: transboundary cooperation a key factor for biodiversity conservation, restoration and sustainable use"</w:t>
      </w:r>
      <w:r w:rsidR="00645574" w:rsidRPr="000372F4">
        <w:rPr>
          <w:rFonts w:ascii="Arial" w:hAnsi="Arial" w:cs="Arial"/>
          <w:sz w:val="22"/>
          <w:szCs w:val="22"/>
          <w:lang w:val="en-US"/>
        </w:rPr>
        <w:t>.</w:t>
      </w:r>
      <w:r w:rsidR="000B1B83" w:rsidRPr="000372F4">
        <w:rPr>
          <w:rStyle w:val="FootnoteReference"/>
          <w:rFonts w:ascii="Arial" w:hAnsi="Arial" w:cs="Arial"/>
          <w:sz w:val="22"/>
          <w:szCs w:val="22"/>
          <w:lang w:val="en-US"/>
        </w:rPr>
        <w:footnoteReference w:id="5"/>
      </w:r>
      <w:r w:rsidRPr="000372F4">
        <w:rPr>
          <w:rFonts w:ascii="Arial" w:hAnsi="Arial" w:cs="Arial"/>
          <w:sz w:val="22"/>
          <w:szCs w:val="22"/>
          <w:lang w:val="en-US"/>
        </w:rPr>
        <w:t xml:space="preserve"> It </w:t>
      </w:r>
      <w:r w:rsidR="000B1B83" w:rsidRPr="000372F4">
        <w:rPr>
          <w:rFonts w:ascii="Arial" w:hAnsi="Arial" w:cs="Arial"/>
          <w:sz w:val="22"/>
          <w:szCs w:val="22"/>
          <w:lang w:val="en-US"/>
        </w:rPr>
        <w:t xml:space="preserve">recognized the importance of maintaining and enhancing connectivity among ecosystems and habitats for the conservation and restoration of </w:t>
      </w:r>
      <w:r w:rsidR="00610FFC" w:rsidRPr="000372F4">
        <w:rPr>
          <w:rFonts w:ascii="Arial" w:hAnsi="Arial" w:cs="Arial"/>
          <w:sz w:val="22"/>
          <w:szCs w:val="22"/>
          <w:lang w:val="en-US"/>
        </w:rPr>
        <w:t>biodiversity and</w:t>
      </w:r>
      <w:r w:rsidR="000B1B83" w:rsidRPr="000372F4">
        <w:rPr>
          <w:rFonts w:ascii="Arial" w:hAnsi="Arial" w:cs="Arial"/>
          <w:sz w:val="22"/>
          <w:szCs w:val="22"/>
          <w:lang w:val="en-US"/>
        </w:rPr>
        <w:t xml:space="preserve"> called for increased international cooperation to improve connectivity of transboundary habitats, avoiding their fragmentation and preserving their health. </w:t>
      </w:r>
    </w:p>
    <w:p w14:paraId="3996BC33" w14:textId="77777777" w:rsidR="00F27095" w:rsidRPr="000372F4" w:rsidRDefault="00F27095" w:rsidP="00F27095">
      <w:pPr>
        <w:pStyle w:val="ListParagraph"/>
        <w:rPr>
          <w:rFonts w:ascii="Arial" w:hAnsi="Arial" w:cs="Arial"/>
          <w:sz w:val="22"/>
          <w:szCs w:val="22"/>
        </w:rPr>
      </w:pPr>
    </w:p>
    <w:p w14:paraId="66BEB888" w14:textId="68E4604E" w:rsidR="00F27095" w:rsidRPr="000372F4" w:rsidRDefault="00F27095" w:rsidP="6813FA73">
      <w:pPr>
        <w:pStyle w:val="ListParagraph"/>
        <w:numPr>
          <w:ilvl w:val="0"/>
          <w:numId w:val="27"/>
        </w:numPr>
        <w:jc w:val="both"/>
        <w:rPr>
          <w:rFonts w:ascii="Arial" w:hAnsi="Arial" w:cs="Arial"/>
          <w:sz w:val="22"/>
          <w:szCs w:val="22"/>
          <w:lang w:val="en-US"/>
        </w:rPr>
      </w:pPr>
      <w:r w:rsidRPr="000372F4">
        <w:rPr>
          <w:rFonts w:ascii="Arial" w:hAnsi="Arial" w:cs="Arial"/>
          <w:sz w:val="22"/>
          <w:szCs w:val="22"/>
          <w:lang w:val="en-US"/>
        </w:rPr>
        <w:t>The Global Environment Facility 8</w:t>
      </w:r>
      <w:r w:rsidRPr="00565D21">
        <w:rPr>
          <w:rFonts w:ascii="Arial" w:hAnsi="Arial" w:cs="Arial"/>
          <w:sz w:val="22"/>
          <w:szCs w:val="22"/>
          <w:vertAlign w:val="superscript"/>
          <w:lang w:val="en-US"/>
        </w:rPr>
        <w:t>th</w:t>
      </w:r>
      <w:r w:rsidRPr="000372F4">
        <w:rPr>
          <w:rFonts w:ascii="Arial" w:hAnsi="Arial" w:cs="Arial"/>
          <w:sz w:val="22"/>
          <w:szCs w:val="22"/>
          <w:lang w:val="en-US"/>
        </w:rPr>
        <w:t xml:space="preserve"> replenishment (GEF-8) gives strong emphasis to connectivity.</w:t>
      </w:r>
      <w:r w:rsidR="008A776B" w:rsidRPr="000372F4">
        <w:rPr>
          <w:rFonts w:ascii="Arial" w:hAnsi="Arial" w:cs="Arial"/>
          <w:sz w:val="22"/>
          <w:szCs w:val="22"/>
          <w:lang w:val="en-US"/>
        </w:rPr>
        <w:t xml:space="preserve"> </w:t>
      </w:r>
      <w:r w:rsidRPr="000372F4">
        <w:rPr>
          <w:rFonts w:ascii="Arial" w:hAnsi="Arial" w:cs="Arial"/>
          <w:sz w:val="22"/>
          <w:szCs w:val="22"/>
          <w:lang w:val="en-US"/>
        </w:rPr>
        <w:t xml:space="preserve">6 out of the 11 Integrated </w:t>
      </w:r>
      <w:r w:rsidR="00261368" w:rsidRPr="000372F4">
        <w:rPr>
          <w:rFonts w:ascii="Arial" w:hAnsi="Arial" w:cs="Arial"/>
          <w:sz w:val="22"/>
          <w:szCs w:val="22"/>
          <w:lang w:val="en-US"/>
        </w:rPr>
        <w:t>Programs</w:t>
      </w:r>
      <w:r w:rsidRPr="000372F4">
        <w:rPr>
          <w:rFonts w:ascii="Arial" w:hAnsi="Arial" w:cs="Arial"/>
          <w:sz w:val="22"/>
          <w:szCs w:val="22"/>
          <w:lang w:val="en-US"/>
        </w:rPr>
        <w:t xml:space="preserve"> -</w:t>
      </w:r>
      <w:r w:rsidR="00CD3E0E">
        <w:rPr>
          <w:rFonts w:ascii="Arial" w:hAnsi="Arial" w:cs="Arial"/>
          <w:sz w:val="22"/>
          <w:szCs w:val="22"/>
          <w:lang w:val="en-US"/>
        </w:rPr>
        <w:t xml:space="preserve"> </w:t>
      </w:r>
      <w:r w:rsidRPr="000372F4">
        <w:rPr>
          <w:rFonts w:ascii="Arial" w:hAnsi="Arial" w:cs="Arial"/>
          <w:sz w:val="22"/>
          <w:szCs w:val="22"/>
          <w:lang w:val="en-US"/>
        </w:rPr>
        <w:t xml:space="preserve">including the </w:t>
      </w:r>
      <w:r w:rsidR="00B431AD" w:rsidRPr="000372F4">
        <w:rPr>
          <w:rFonts w:ascii="Arial" w:hAnsi="Arial" w:cs="Arial"/>
          <w:sz w:val="22"/>
          <w:szCs w:val="22"/>
          <w:lang w:val="en-US"/>
        </w:rPr>
        <w:t>Global Wildlife</w:t>
      </w:r>
      <w:r w:rsidRPr="000372F4">
        <w:rPr>
          <w:rFonts w:ascii="Arial" w:hAnsi="Arial" w:cs="Arial"/>
          <w:sz w:val="22"/>
          <w:szCs w:val="22"/>
          <w:lang w:val="en-US"/>
        </w:rPr>
        <w:t xml:space="preserve"> </w:t>
      </w:r>
      <w:r w:rsidR="00261368" w:rsidRPr="000372F4">
        <w:rPr>
          <w:rFonts w:ascii="Arial" w:hAnsi="Arial" w:cs="Arial"/>
          <w:sz w:val="22"/>
          <w:szCs w:val="22"/>
          <w:lang w:val="en-US"/>
        </w:rPr>
        <w:t>Program</w:t>
      </w:r>
      <w:r w:rsidR="00447722" w:rsidRPr="000372F4">
        <w:rPr>
          <w:rFonts w:ascii="Arial" w:hAnsi="Arial" w:cs="Arial"/>
          <w:sz w:val="22"/>
          <w:szCs w:val="22"/>
          <w:lang w:val="en-US"/>
        </w:rPr>
        <w:t xml:space="preserve"> and the Amazon Sustainable Landscapes Program</w:t>
      </w:r>
      <w:r w:rsidR="00CD3E0E">
        <w:rPr>
          <w:rFonts w:ascii="Arial" w:hAnsi="Arial" w:cs="Arial"/>
          <w:sz w:val="22"/>
          <w:szCs w:val="22"/>
          <w:lang w:val="en-US"/>
        </w:rPr>
        <w:t xml:space="preserve"> </w:t>
      </w:r>
      <w:r w:rsidR="00261368" w:rsidRPr="000372F4">
        <w:rPr>
          <w:rFonts w:ascii="Arial" w:hAnsi="Arial" w:cs="Arial"/>
          <w:sz w:val="22"/>
          <w:szCs w:val="22"/>
          <w:lang w:val="en-US"/>
        </w:rPr>
        <w:t>-</w:t>
      </w:r>
      <w:r w:rsidRPr="000372F4">
        <w:rPr>
          <w:rFonts w:ascii="Arial" w:hAnsi="Arial" w:cs="Arial"/>
          <w:sz w:val="22"/>
          <w:szCs w:val="22"/>
          <w:lang w:val="en-US"/>
        </w:rPr>
        <w:t xml:space="preserve"> and 3 of the 5 Focal Areas of GEF-8, include provisions for restoring, maintaining and promoting connectivity whether it is in relation to infrastructure development, securing key ecosystems or wildlife populations.</w:t>
      </w:r>
    </w:p>
    <w:p w14:paraId="2F5434C1" w14:textId="77777777" w:rsidR="000B1B83" w:rsidRPr="000372F4" w:rsidRDefault="000B1B83" w:rsidP="000B1B83">
      <w:pPr>
        <w:jc w:val="both"/>
        <w:rPr>
          <w:rFonts w:ascii="Arial" w:hAnsi="Arial" w:cs="Arial"/>
          <w:b/>
          <w:bCs/>
          <w:sz w:val="22"/>
          <w:szCs w:val="22"/>
        </w:rPr>
      </w:pPr>
    </w:p>
    <w:p w14:paraId="4C789A4B" w14:textId="77777777" w:rsidR="000B1B83" w:rsidRPr="000372F4" w:rsidRDefault="000B1B83" w:rsidP="000B1B83">
      <w:pPr>
        <w:jc w:val="both"/>
        <w:rPr>
          <w:rFonts w:ascii="Arial" w:hAnsi="Arial" w:cs="Arial"/>
          <w:b/>
          <w:bCs/>
          <w:sz w:val="22"/>
          <w:szCs w:val="22"/>
        </w:rPr>
      </w:pPr>
      <w:r w:rsidRPr="000372F4">
        <w:rPr>
          <w:rFonts w:ascii="Arial" w:hAnsi="Arial" w:cs="Arial"/>
          <w:b/>
          <w:bCs/>
          <w:sz w:val="22"/>
          <w:szCs w:val="22"/>
        </w:rPr>
        <w:t>Ecological connectivity and migratory species</w:t>
      </w:r>
    </w:p>
    <w:p w14:paraId="49C40257" w14:textId="77777777" w:rsidR="000B1B83" w:rsidRPr="000372F4" w:rsidRDefault="000B1B83" w:rsidP="000B1B83">
      <w:pPr>
        <w:jc w:val="both"/>
        <w:rPr>
          <w:rFonts w:ascii="Arial" w:hAnsi="Arial" w:cs="Arial"/>
          <w:sz w:val="22"/>
          <w:szCs w:val="22"/>
        </w:rPr>
      </w:pPr>
    </w:p>
    <w:p w14:paraId="7F9AAE4D" w14:textId="23908C59" w:rsidR="000B1B83" w:rsidRPr="000372F4" w:rsidRDefault="000E54DC" w:rsidP="6813FA73">
      <w:pPr>
        <w:pStyle w:val="ListParagraph"/>
        <w:numPr>
          <w:ilvl w:val="0"/>
          <w:numId w:val="27"/>
        </w:numPr>
        <w:jc w:val="both"/>
        <w:rPr>
          <w:rFonts w:ascii="Arial" w:hAnsi="Arial" w:cs="Arial"/>
          <w:sz w:val="22"/>
          <w:szCs w:val="22"/>
          <w:lang w:val="en-US"/>
        </w:rPr>
      </w:pPr>
      <w:r w:rsidRPr="000372F4">
        <w:rPr>
          <w:rFonts w:ascii="Arial" w:hAnsi="Arial" w:cs="Arial"/>
          <w:sz w:val="22"/>
          <w:szCs w:val="22"/>
          <w:lang w:val="en-US"/>
        </w:rPr>
        <w:t>The</w:t>
      </w:r>
      <w:r w:rsidR="000B1B83" w:rsidRPr="000372F4">
        <w:rPr>
          <w:rFonts w:ascii="Arial" w:hAnsi="Arial" w:cs="Arial"/>
          <w:sz w:val="22"/>
          <w:szCs w:val="22"/>
          <w:lang w:val="en-US"/>
        </w:rPr>
        <w:t xml:space="preserve"> definition of </w:t>
      </w:r>
      <w:r w:rsidR="006345A7">
        <w:rPr>
          <w:rFonts w:ascii="Arial" w:hAnsi="Arial" w:cs="Arial"/>
          <w:sz w:val="22"/>
          <w:szCs w:val="22"/>
          <w:lang w:val="en-US"/>
        </w:rPr>
        <w:t>e</w:t>
      </w:r>
      <w:r w:rsidR="000B1B83" w:rsidRPr="000372F4">
        <w:rPr>
          <w:rFonts w:ascii="Arial" w:hAnsi="Arial" w:cs="Arial"/>
          <w:sz w:val="22"/>
          <w:szCs w:val="22"/>
          <w:lang w:val="en-US"/>
        </w:rPr>
        <w:t xml:space="preserve">cological </w:t>
      </w:r>
      <w:r w:rsidR="006345A7">
        <w:rPr>
          <w:rFonts w:ascii="Arial" w:hAnsi="Arial" w:cs="Arial"/>
          <w:sz w:val="22"/>
          <w:szCs w:val="22"/>
          <w:lang w:val="en-US"/>
        </w:rPr>
        <w:t>c</w:t>
      </w:r>
      <w:r w:rsidR="000B1B83" w:rsidRPr="000372F4">
        <w:rPr>
          <w:rFonts w:ascii="Arial" w:hAnsi="Arial" w:cs="Arial"/>
          <w:sz w:val="22"/>
          <w:szCs w:val="22"/>
          <w:lang w:val="en-US"/>
        </w:rPr>
        <w:t xml:space="preserve">onnectivity is </w:t>
      </w:r>
      <w:r w:rsidR="00C0618B" w:rsidRPr="000372F4">
        <w:rPr>
          <w:rFonts w:ascii="Arial" w:hAnsi="Arial" w:cs="Arial"/>
          <w:sz w:val="22"/>
          <w:szCs w:val="22"/>
          <w:lang w:val="en-US"/>
        </w:rPr>
        <w:t>“the unimpeded movement of species</w:t>
      </w:r>
      <w:r w:rsidR="00FD0810" w:rsidRPr="000372F4">
        <w:rPr>
          <w:rFonts w:ascii="Arial" w:hAnsi="Arial" w:cs="Arial"/>
          <w:sz w:val="22"/>
          <w:szCs w:val="22"/>
          <w:lang w:val="en-US"/>
        </w:rPr>
        <w:t>, connection of habitats without hinderance</w:t>
      </w:r>
      <w:r w:rsidR="00C0618B" w:rsidRPr="000372F4">
        <w:rPr>
          <w:rFonts w:ascii="Arial" w:hAnsi="Arial" w:cs="Arial"/>
          <w:sz w:val="22"/>
          <w:szCs w:val="22"/>
          <w:lang w:val="en-US"/>
        </w:rPr>
        <w:t xml:space="preserve"> and the flow of natural processes that sustain life on Earth</w:t>
      </w:r>
      <w:r w:rsidR="000B1B83" w:rsidRPr="000372F4">
        <w:rPr>
          <w:rFonts w:ascii="Arial" w:hAnsi="Arial" w:cs="Arial"/>
          <w:sz w:val="22"/>
          <w:szCs w:val="22"/>
          <w:lang w:val="en-US"/>
        </w:rPr>
        <w:t>”</w:t>
      </w:r>
      <w:r w:rsidR="00645574" w:rsidRPr="000372F4">
        <w:rPr>
          <w:rFonts w:ascii="Arial" w:hAnsi="Arial" w:cs="Arial"/>
          <w:sz w:val="22"/>
          <w:szCs w:val="22"/>
          <w:lang w:val="en-US"/>
        </w:rPr>
        <w:t>.</w:t>
      </w:r>
      <w:r w:rsidR="000B1B83" w:rsidRPr="000372F4">
        <w:rPr>
          <w:rStyle w:val="FootnoteReference"/>
          <w:rFonts w:ascii="Arial" w:hAnsi="Arial" w:cs="Arial"/>
          <w:sz w:val="22"/>
          <w:szCs w:val="22"/>
          <w:lang w:val="en-US"/>
        </w:rPr>
        <w:footnoteReference w:id="6"/>
      </w:r>
      <w:r w:rsidR="000B1B83" w:rsidRPr="000372F4">
        <w:rPr>
          <w:rFonts w:ascii="Arial" w:hAnsi="Arial" w:cs="Arial"/>
          <w:sz w:val="22"/>
          <w:szCs w:val="22"/>
          <w:lang w:val="en-US"/>
        </w:rPr>
        <w:t xml:space="preserve"> While connectivity is important for a wide variety of ecological functions, it is essential for migratory species</w:t>
      </w:r>
      <w:r w:rsidR="00261368" w:rsidRPr="000372F4">
        <w:rPr>
          <w:rFonts w:ascii="Arial" w:hAnsi="Arial" w:cs="Arial"/>
          <w:sz w:val="22"/>
          <w:szCs w:val="22"/>
          <w:lang w:val="en-US"/>
        </w:rPr>
        <w:t>,</w:t>
      </w:r>
      <w:r w:rsidR="000B1B83" w:rsidRPr="000372F4">
        <w:rPr>
          <w:rFonts w:ascii="Arial" w:hAnsi="Arial" w:cs="Arial"/>
          <w:sz w:val="22"/>
          <w:szCs w:val="22"/>
          <w:lang w:val="en-US"/>
        </w:rPr>
        <w:t xml:space="preserve"> </w:t>
      </w:r>
      <w:r w:rsidR="00261368" w:rsidRPr="000372F4">
        <w:rPr>
          <w:rFonts w:ascii="Arial" w:hAnsi="Arial" w:cs="Arial"/>
          <w:sz w:val="22"/>
          <w:szCs w:val="22"/>
          <w:lang w:val="en-US"/>
        </w:rPr>
        <w:t>w</w:t>
      </w:r>
      <w:r w:rsidR="000B1B83" w:rsidRPr="000372F4">
        <w:rPr>
          <w:rFonts w:ascii="Arial" w:hAnsi="Arial" w:cs="Arial"/>
          <w:sz w:val="22"/>
          <w:szCs w:val="22"/>
          <w:lang w:val="en-US"/>
        </w:rPr>
        <w:t>hich depend on a network of suitable habitats for breeding, resting, and feeding.</w:t>
      </w:r>
      <w:r w:rsidR="008A776B" w:rsidRPr="000372F4">
        <w:rPr>
          <w:rFonts w:ascii="Arial" w:hAnsi="Arial" w:cs="Arial"/>
          <w:sz w:val="22"/>
          <w:szCs w:val="22"/>
          <w:lang w:val="en-US"/>
        </w:rPr>
        <w:t xml:space="preserve"> </w:t>
      </w:r>
      <w:r w:rsidR="000B1B83" w:rsidRPr="000372F4">
        <w:rPr>
          <w:rFonts w:ascii="Arial" w:hAnsi="Arial" w:cs="Arial"/>
          <w:sz w:val="22"/>
          <w:szCs w:val="22"/>
          <w:lang w:val="en-US"/>
        </w:rPr>
        <w:t>It is a powerful concept to ensure that wild species of animals and the habitats they need can co-exist with social and economic development and human well-being.</w:t>
      </w:r>
    </w:p>
    <w:p w14:paraId="6C1DB2FC" w14:textId="77777777" w:rsidR="000B1B83" w:rsidRPr="000372F4" w:rsidRDefault="000B1B83" w:rsidP="000B1B83">
      <w:pPr>
        <w:pStyle w:val="ListParagraph"/>
        <w:jc w:val="both"/>
        <w:rPr>
          <w:rFonts w:ascii="Arial" w:hAnsi="Arial" w:cs="Arial"/>
          <w:sz w:val="22"/>
          <w:szCs w:val="22"/>
        </w:rPr>
      </w:pPr>
    </w:p>
    <w:p w14:paraId="5398D7F2" w14:textId="1DF6F193" w:rsidR="002A6A4C" w:rsidRPr="000372F4" w:rsidRDefault="000B1B83" w:rsidP="000B1B83">
      <w:pPr>
        <w:numPr>
          <w:ilvl w:val="0"/>
          <w:numId w:val="27"/>
        </w:numPr>
        <w:jc w:val="both"/>
        <w:rPr>
          <w:rFonts w:ascii="Arial" w:hAnsi="Arial" w:cs="Arial"/>
          <w:sz w:val="22"/>
          <w:szCs w:val="22"/>
        </w:rPr>
      </w:pPr>
      <w:r w:rsidRPr="000372F4">
        <w:rPr>
          <w:rFonts w:ascii="Arial" w:hAnsi="Arial" w:cs="Arial"/>
          <w:sz w:val="22"/>
          <w:szCs w:val="22"/>
        </w:rPr>
        <w:t xml:space="preserve">Ecological connectivity </w:t>
      </w:r>
      <w:r w:rsidR="002A6898" w:rsidRPr="000372F4">
        <w:rPr>
          <w:rFonts w:ascii="Arial" w:hAnsi="Arial" w:cs="Arial"/>
          <w:sz w:val="22"/>
          <w:szCs w:val="22"/>
        </w:rPr>
        <w:t xml:space="preserve">is essential for migratory species, which </w:t>
      </w:r>
      <w:r w:rsidR="00111396" w:rsidRPr="000372F4">
        <w:rPr>
          <w:rFonts w:ascii="Arial" w:hAnsi="Arial" w:cs="Arial"/>
          <w:sz w:val="22"/>
          <w:szCs w:val="22"/>
        </w:rPr>
        <w:t xml:space="preserve">are species that depend on their ability </w:t>
      </w:r>
      <w:r w:rsidR="00E256C4" w:rsidRPr="000372F4">
        <w:rPr>
          <w:rFonts w:ascii="Arial" w:hAnsi="Arial" w:cs="Arial"/>
          <w:sz w:val="22"/>
          <w:szCs w:val="22"/>
        </w:rPr>
        <w:t>to move freely across distinct geographic areas for their survival</w:t>
      </w:r>
      <w:r w:rsidR="002A6898" w:rsidRPr="000372F4">
        <w:rPr>
          <w:rFonts w:ascii="Arial" w:hAnsi="Arial" w:cs="Arial"/>
          <w:sz w:val="22"/>
          <w:szCs w:val="22"/>
        </w:rPr>
        <w:t xml:space="preserve">, often crossing national borders and even continents. The </w:t>
      </w:r>
      <w:r w:rsidRPr="000372F4">
        <w:rPr>
          <w:rFonts w:ascii="Arial" w:hAnsi="Arial" w:cs="Arial"/>
          <w:sz w:val="22"/>
          <w:szCs w:val="22"/>
        </w:rPr>
        <w:t xml:space="preserve">Convention on the Conservation of Migratory Species of Wild Animals (CMS) </w:t>
      </w:r>
      <w:r w:rsidR="002A6898" w:rsidRPr="000372F4">
        <w:rPr>
          <w:rFonts w:ascii="Arial" w:hAnsi="Arial" w:cs="Arial"/>
          <w:sz w:val="22"/>
          <w:szCs w:val="22"/>
        </w:rPr>
        <w:t>includes an obligation with respect to species listed on its Appendix I</w:t>
      </w:r>
      <w:r w:rsidR="002A6A4C" w:rsidRPr="000372F4">
        <w:rPr>
          <w:rFonts w:ascii="Arial" w:hAnsi="Arial" w:cs="Arial"/>
          <w:sz w:val="22"/>
          <w:szCs w:val="22"/>
        </w:rPr>
        <w:t xml:space="preserve">; </w:t>
      </w:r>
      <w:r w:rsidRPr="000372F4">
        <w:rPr>
          <w:rFonts w:ascii="Arial" w:hAnsi="Arial" w:cs="Arial"/>
          <w:sz w:val="22"/>
          <w:szCs w:val="22"/>
          <w:lang w:val="en-US"/>
        </w:rPr>
        <w:t xml:space="preserve">“Parties shall endeavor to </w:t>
      </w:r>
      <w:r w:rsidRPr="000372F4">
        <w:rPr>
          <w:rFonts w:ascii="Arial" w:hAnsi="Arial" w:cs="Arial"/>
          <w:sz w:val="22"/>
          <w:szCs w:val="22"/>
        </w:rPr>
        <w:t>prevent, remove</w:t>
      </w:r>
      <w:r w:rsidRPr="000372F4">
        <w:rPr>
          <w:rFonts w:ascii="Arial" w:hAnsi="Arial" w:cs="Arial"/>
          <w:sz w:val="22"/>
          <w:szCs w:val="22"/>
          <w:lang w:val="en-US"/>
        </w:rPr>
        <w:t xml:space="preserve">, </w:t>
      </w:r>
      <w:r w:rsidRPr="000372F4">
        <w:rPr>
          <w:rFonts w:ascii="Arial" w:hAnsi="Arial" w:cs="Arial"/>
          <w:sz w:val="22"/>
          <w:szCs w:val="22"/>
        </w:rPr>
        <w:t>compensate for or minimize as appropriate the adverse effects of activities or obstacles that seriously impede</w:t>
      </w:r>
      <w:r w:rsidRPr="000372F4">
        <w:rPr>
          <w:rFonts w:ascii="Arial" w:hAnsi="Arial" w:cs="Arial"/>
          <w:sz w:val="22"/>
          <w:szCs w:val="22"/>
          <w:lang w:val="en-US"/>
        </w:rPr>
        <w:t xml:space="preserve"> or </w:t>
      </w:r>
      <w:r w:rsidRPr="000372F4">
        <w:rPr>
          <w:rFonts w:ascii="Arial" w:hAnsi="Arial" w:cs="Arial"/>
          <w:sz w:val="22"/>
          <w:szCs w:val="22"/>
        </w:rPr>
        <w:t>prevent the migration of the species</w:t>
      </w:r>
      <w:r w:rsidR="00645574" w:rsidRPr="000372F4">
        <w:rPr>
          <w:rFonts w:ascii="Arial" w:hAnsi="Arial" w:cs="Arial"/>
          <w:sz w:val="22"/>
          <w:szCs w:val="22"/>
        </w:rPr>
        <w:t>.”</w:t>
      </w:r>
      <w:r w:rsidRPr="000372F4">
        <w:rPr>
          <w:rStyle w:val="FootnoteReference"/>
          <w:rFonts w:ascii="Arial" w:hAnsi="Arial" w:cs="Arial"/>
          <w:sz w:val="22"/>
          <w:szCs w:val="22"/>
          <w:lang w:val="en-US"/>
        </w:rPr>
        <w:footnoteReference w:id="7"/>
      </w:r>
      <w:r w:rsidRPr="000372F4">
        <w:rPr>
          <w:rFonts w:ascii="Arial" w:hAnsi="Arial" w:cs="Arial"/>
          <w:sz w:val="22"/>
          <w:szCs w:val="22"/>
        </w:rPr>
        <w:t xml:space="preserve"> </w:t>
      </w:r>
    </w:p>
    <w:p w14:paraId="29A13469" w14:textId="77777777" w:rsidR="002A6A4C" w:rsidRPr="000372F4" w:rsidRDefault="002A6A4C" w:rsidP="00354564">
      <w:pPr>
        <w:pStyle w:val="ListParagraph"/>
        <w:rPr>
          <w:rFonts w:ascii="Arial" w:hAnsi="Arial" w:cs="Arial"/>
          <w:sz w:val="22"/>
          <w:szCs w:val="22"/>
        </w:rPr>
      </w:pPr>
    </w:p>
    <w:p w14:paraId="4A6866DB" w14:textId="4AE8ACC6" w:rsidR="000B1B83" w:rsidRPr="000372F4" w:rsidRDefault="000B1B83" w:rsidP="6813FA73">
      <w:pPr>
        <w:numPr>
          <w:ilvl w:val="0"/>
          <w:numId w:val="27"/>
        </w:numPr>
        <w:jc w:val="both"/>
        <w:rPr>
          <w:rFonts w:ascii="Arial" w:hAnsi="Arial" w:cs="Arial"/>
          <w:sz w:val="22"/>
          <w:szCs w:val="22"/>
          <w:lang w:val="en-US"/>
        </w:rPr>
      </w:pPr>
      <w:r w:rsidRPr="000372F4">
        <w:rPr>
          <w:rFonts w:ascii="Arial" w:hAnsi="Arial" w:cs="Arial"/>
          <w:sz w:val="22"/>
          <w:szCs w:val="22"/>
          <w:lang w:val="en-US"/>
        </w:rPr>
        <w:t>Over the years the CMS C</w:t>
      </w:r>
      <w:r w:rsidR="002346D4" w:rsidRPr="000372F4">
        <w:rPr>
          <w:rFonts w:ascii="Arial" w:hAnsi="Arial" w:cs="Arial"/>
          <w:sz w:val="22"/>
          <w:szCs w:val="22"/>
          <w:lang w:val="en-US"/>
        </w:rPr>
        <w:t>onference of the Parties</w:t>
      </w:r>
      <w:r w:rsidR="00D23232" w:rsidRPr="000372F4">
        <w:rPr>
          <w:rFonts w:ascii="Arial" w:hAnsi="Arial" w:cs="Arial"/>
          <w:sz w:val="22"/>
          <w:szCs w:val="22"/>
          <w:lang w:val="en-US"/>
        </w:rPr>
        <w:t xml:space="preserve"> (CMS COP)</w:t>
      </w:r>
      <w:r w:rsidR="002346D4" w:rsidRPr="000372F4">
        <w:rPr>
          <w:rFonts w:ascii="Arial" w:hAnsi="Arial" w:cs="Arial"/>
          <w:sz w:val="22"/>
          <w:szCs w:val="22"/>
          <w:lang w:val="en-US"/>
        </w:rPr>
        <w:t xml:space="preserve"> </w:t>
      </w:r>
      <w:r w:rsidR="002A6A4C" w:rsidRPr="000372F4">
        <w:rPr>
          <w:rFonts w:ascii="Arial" w:hAnsi="Arial" w:cs="Arial"/>
          <w:sz w:val="22"/>
          <w:szCs w:val="22"/>
          <w:lang w:val="en-US"/>
        </w:rPr>
        <w:t xml:space="preserve">has adopted resolutions and decisions aimed </w:t>
      </w:r>
      <w:r w:rsidR="002346D4" w:rsidRPr="000372F4">
        <w:rPr>
          <w:rFonts w:ascii="Arial" w:hAnsi="Arial" w:cs="Arial"/>
          <w:sz w:val="22"/>
          <w:szCs w:val="22"/>
          <w:lang w:val="en-US"/>
        </w:rPr>
        <w:t>at enhancing</w:t>
      </w:r>
      <w:r w:rsidRPr="000372F4">
        <w:rPr>
          <w:rFonts w:ascii="Arial" w:hAnsi="Arial" w:cs="Arial"/>
          <w:sz w:val="22"/>
          <w:szCs w:val="22"/>
          <w:lang w:val="en-US"/>
        </w:rPr>
        <w:t xml:space="preserve"> the understanding, promotion, and implementation of </w:t>
      </w:r>
      <w:r w:rsidR="002A6A4C" w:rsidRPr="000372F4">
        <w:rPr>
          <w:rFonts w:ascii="Arial" w:hAnsi="Arial" w:cs="Arial"/>
          <w:sz w:val="22"/>
          <w:szCs w:val="22"/>
          <w:lang w:val="en-US"/>
        </w:rPr>
        <w:t xml:space="preserve">actions to address </w:t>
      </w:r>
      <w:r w:rsidRPr="000372F4">
        <w:rPr>
          <w:rFonts w:ascii="Arial" w:hAnsi="Arial" w:cs="Arial"/>
          <w:sz w:val="22"/>
          <w:szCs w:val="22"/>
          <w:lang w:val="en-US"/>
        </w:rPr>
        <w:t>ecological connectivity for migratory species</w:t>
      </w:r>
      <w:r w:rsidR="0075437B" w:rsidRPr="000372F4">
        <w:rPr>
          <w:rFonts w:ascii="Arial" w:hAnsi="Arial" w:cs="Arial"/>
          <w:sz w:val="22"/>
          <w:szCs w:val="22"/>
          <w:lang w:val="en-US"/>
        </w:rPr>
        <w:t xml:space="preserve">, which is one of the key objectives of the current CMS </w:t>
      </w:r>
      <w:r w:rsidR="00E009C8" w:rsidRPr="000372F4">
        <w:rPr>
          <w:rFonts w:ascii="Arial" w:hAnsi="Arial" w:cs="Arial"/>
          <w:sz w:val="22"/>
          <w:szCs w:val="22"/>
          <w:lang w:val="en-US"/>
        </w:rPr>
        <w:t xml:space="preserve">Samarkand </w:t>
      </w:r>
      <w:r w:rsidR="0075437B" w:rsidRPr="000372F4">
        <w:rPr>
          <w:rFonts w:ascii="Arial" w:hAnsi="Arial" w:cs="Arial"/>
          <w:sz w:val="22"/>
          <w:szCs w:val="22"/>
          <w:lang w:val="en-US"/>
        </w:rPr>
        <w:t>Strategic Plan for Migratory Species</w:t>
      </w:r>
      <w:r w:rsidR="00645574" w:rsidRPr="000372F4">
        <w:rPr>
          <w:rFonts w:ascii="Arial" w:hAnsi="Arial" w:cs="Arial"/>
          <w:sz w:val="22"/>
          <w:szCs w:val="22"/>
          <w:lang w:val="en-US"/>
        </w:rPr>
        <w:t>.</w:t>
      </w:r>
      <w:r w:rsidRPr="000372F4">
        <w:rPr>
          <w:rStyle w:val="FootnoteReference"/>
          <w:rFonts w:ascii="Arial" w:hAnsi="Arial" w:cs="Arial"/>
          <w:sz w:val="22"/>
          <w:szCs w:val="22"/>
          <w:lang w:val="en-US"/>
        </w:rPr>
        <w:footnoteReference w:id="8"/>
      </w:r>
    </w:p>
    <w:p w14:paraId="223EBC66" w14:textId="791C13FB" w:rsidR="000B1B83" w:rsidRPr="000372F4" w:rsidRDefault="000B1B83" w:rsidP="000B1B83">
      <w:pPr>
        <w:pStyle w:val="ListParagraph"/>
        <w:jc w:val="both"/>
        <w:rPr>
          <w:rFonts w:ascii="Arial" w:hAnsi="Arial" w:cs="Arial"/>
          <w:sz w:val="22"/>
          <w:szCs w:val="22"/>
        </w:rPr>
      </w:pPr>
    </w:p>
    <w:p w14:paraId="5BCE4A8D" w14:textId="439C1DAF" w:rsidR="000B1B83" w:rsidRPr="000372F4" w:rsidRDefault="00547670" w:rsidP="00B50076">
      <w:pPr>
        <w:numPr>
          <w:ilvl w:val="0"/>
          <w:numId w:val="27"/>
        </w:numPr>
        <w:jc w:val="both"/>
        <w:rPr>
          <w:rFonts w:ascii="Arial" w:hAnsi="Arial" w:cs="Arial"/>
          <w:sz w:val="22"/>
          <w:szCs w:val="22"/>
          <w:lang w:val="en-US"/>
        </w:rPr>
      </w:pPr>
      <w:r w:rsidRPr="000372F4">
        <w:rPr>
          <w:rFonts w:ascii="Arial" w:hAnsi="Arial" w:cs="Arial"/>
          <w:sz w:val="22"/>
          <w:szCs w:val="22"/>
          <w:lang w:val="en-US"/>
        </w:rPr>
        <w:t>CMS</w:t>
      </w:r>
      <w:r w:rsidR="000B1B83" w:rsidRPr="000372F4">
        <w:rPr>
          <w:rFonts w:ascii="Arial" w:hAnsi="Arial" w:cs="Arial"/>
          <w:sz w:val="22"/>
          <w:szCs w:val="22"/>
          <w:lang w:val="en-US"/>
        </w:rPr>
        <w:t xml:space="preserve"> COP</w:t>
      </w:r>
      <w:r w:rsidR="00DE7BCE" w:rsidRPr="000372F4">
        <w:rPr>
          <w:rFonts w:ascii="Arial" w:hAnsi="Arial" w:cs="Arial"/>
          <w:sz w:val="22"/>
          <w:szCs w:val="22"/>
          <w:lang w:val="en-US"/>
        </w:rPr>
        <w:t>14</w:t>
      </w:r>
      <w:r w:rsidR="000B1B83" w:rsidRPr="000372F4">
        <w:rPr>
          <w:rFonts w:ascii="Arial" w:hAnsi="Arial" w:cs="Arial"/>
          <w:sz w:val="22"/>
          <w:szCs w:val="22"/>
          <w:lang w:val="en-US"/>
        </w:rPr>
        <w:t xml:space="preserve"> adopted the </w:t>
      </w:r>
      <w:r w:rsidR="00DE7BCE" w:rsidRPr="000372F4">
        <w:rPr>
          <w:rFonts w:ascii="Arial" w:hAnsi="Arial" w:cs="Arial"/>
          <w:sz w:val="22"/>
          <w:szCs w:val="22"/>
          <w:lang w:val="en-US"/>
        </w:rPr>
        <w:t>Resolution</w:t>
      </w:r>
      <w:r w:rsidR="002C7AC0" w:rsidRPr="000372F4">
        <w:rPr>
          <w:rFonts w:ascii="Arial" w:hAnsi="Arial" w:cs="Arial"/>
          <w:sz w:val="22"/>
          <w:szCs w:val="22"/>
          <w:lang w:val="en-US"/>
        </w:rPr>
        <w:t xml:space="preserve"> 14.</w:t>
      </w:r>
      <w:r w:rsidR="003C1238" w:rsidRPr="000372F4">
        <w:rPr>
          <w:rFonts w:ascii="Arial" w:hAnsi="Arial" w:cs="Arial"/>
          <w:sz w:val="22"/>
          <w:szCs w:val="22"/>
          <w:lang w:val="en-US"/>
        </w:rPr>
        <w:t xml:space="preserve">16 </w:t>
      </w:r>
      <w:r w:rsidR="003C1238" w:rsidRPr="000372F4">
        <w:rPr>
          <w:rFonts w:ascii="Arial" w:hAnsi="Arial" w:cs="Arial"/>
          <w:i/>
          <w:sz w:val="22"/>
          <w:szCs w:val="22"/>
          <w:lang w:val="en-US"/>
        </w:rPr>
        <w:t xml:space="preserve">Ecological </w:t>
      </w:r>
      <w:r w:rsidR="005F0847" w:rsidRPr="000372F4">
        <w:rPr>
          <w:rFonts w:ascii="Arial" w:hAnsi="Arial" w:cs="Arial"/>
          <w:i/>
          <w:sz w:val="22"/>
          <w:szCs w:val="22"/>
          <w:lang w:val="en-US"/>
        </w:rPr>
        <w:t>Connectivity</w:t>
      </w:r>
      <w:r w:rsidR="005F0847" w:rsidRPr="000372F4">
        <w:rPr>
          <w:rFonts w:ascii="Arial" w:hAnsi="Arial" w:cs="Arial"/>
          <w:sz w:val="22"/>
          <w:szCs w:val="22"/>
          <w:lang w:val="en-US"/>
        </w:rPr>
        <w:t>, in which the</w:t>
      </w:r>
      <w:r w:rsidR="000B1B83" w:rsidRPr="000372F4">
        <w:rPr>
          <w:rFonts w:ascii="Arial" w:hAnsi="Arial" w:cs="Arial"/>
          <w:sz w:val="22"/>
          <w:szCs w:val="22"/>
          <w:lang w:val="en-US"/>
        </w:rPr>
        <w:t xml:space="preserve"> Parties stressed the importance of connectivity and its crucial role in the</w:t>
      </w:r>
      <w:r w:rsidR="00F27095" w:rsidRPr="000372F4">
        <w:rPr>
          <w:rFonts w:ascii="Arial" w:hAnsi="Arial" w:cs="Arial"/>
          <w:sz w:val="22"/>
          <w:szCs w:val="22"/>
          <w:lang w:val="en-US"/>
        </w:rPr>
        <w:t xml:space="preserve"> GBF</w:t>
      </w:r>
      <w:r w:rsidR="000B1B83" w:rsidRPr="000372F4">
        <w:rPr>
          <w:rFonts w:ascii="Arial" w:hAnsi="Arial" w:cs="Arial"/>
          <w:sz w:val="22"/>
          <w:szCs w:val="22"/>
          <w:lang w:val="en-US"/>
        </w:rPr>
        <w:t xml:space="preserve">. </w:t>
      </w:r>
      <w:r w:rsidR="00412103" w:rsidRPr="000372F4">
        <w:rPr>
          <w:rFonts w:ascii="Arial" w:hAnsi="Arial" w:cs="Arial"/>
          <w:sz w:val="22"/>
          <w:szCs w:val="22"/>
          <w:lang w:val="en-US"/>
        </w:rPr>
        <w:t xml:space="preserve">Moreover, </w:t>
      </w:r>
      <w:r w:rsidR="00262D8C" w:rsidRPr="000372F4">
        <w:rPr>
          <w:rFonts w:ascii="Arial" w:hAnsi="Arial" w:cs="Arial"/>
          <w:sz w:val="22"/>
          <w:szCs w:val="22"/>
          <w:lang w:val="en-US"/>
        </w:rPr>
        <w:t xml:space="preserve">the </w:t>
      </w:r>
      <w:r w:rsidR="005F4829" w:rsidRPr="000372F4">
        <w:rPr>
          <w:rFonts w:ascii="Arial" w:hAnsi="Arial" w:cs="Arial"/>
          <w:sz w:val="22"/>
          <w:szCs w:val="22"/>
          <w:lang w:val="en-US"/>
        </w:rPr>
        <w:t>14</w:t>
      </w:r>
      <w:r w:rsidR="005F4829" w:rsidRPr="000372F4">
        <w:rPr>
          <w:rFonts w:ascii="Arial" w:hAnsi="Arial" w:cs="Arial"/>
          <w:sz w:val="22"/>
          <w:szCs w:val="22"/>
          <w:vertAlign w:val="superscript"/>
          <w:lang w:val="en-US"/>
        </w:rPr>
        <w:t>th</w:t>
      </w:r>
      <w:r w:rsidR="005F4829" w:rsidRPr="000372F4">
        <w:rPr>
          <w:rFonts w:ascii="Arial" w:hAnsi="Arial" w:cs="Arial"/>
          <w:sz w:val="22"/>
          <w:szCs w:val="22"/>
          <w:lang w:val="en-US"/>
        </w:rPr>
        <w:t xml:space="preserve"> Meeting of </w:t>
      </w:r>
      <w:r w:rsidR="00F80F6A" w:rsidRPr="000372F4">
        <w:rPr>
          <w:rFonts w:ascii="Arial" w:hAnsi="Arial" w:cs="Arial"/>
          <w:sz w:val="22"/>
          <w:szCs w:val="22"/>
          <w:lang w:val="en-US"/>
        </w:rPr>
        <w:t xml:space="preserve">the </w:t>
      </w:r>
      <w:r w:rsidR="00412103" w:rsidRPr="000372F4">
        <w:rPr>
          <w:rFonts w:ascii="Arial" w:hAnsi="Arial" w:cs="Arial"/>
          <w:sz w:val="22"/>
          <w:szCs w:val="22"/>
          <w:lang w:val="en-US"/>
        </w:rPr>
        <w:t>CMS COP adopted the Resolution</w:t>
      </w:r>
      <w:r w:rsidR="005B6B41" w:rsidRPr="000372F4">
        <w:rPr>
          <w:rFonts w:ascii="Arial" w:hAnsi="Arial" w:cs="Arial"/>
          <w:sz w:val="22"/>
          <w:szCs w:val="22"/>
          <w:lang w:val="en-US"/>
        </w:rPr>
        <w:t xml:space="preserve"> 14.3 </w:t>
      </w:r>
      <w:r w:rsidR="005B6B41" w:rsidRPr="000372F4">
        <w:rPr>
          <w:rFonts w:ascii="Arial" w:hAnsi="Arial" w:cs="Arial"/>
          <w:i/>
          <w:sz w:val="22"/>
          <w:szCs w:val="22"/>
          <w:lang w:val="en-US"/>
        </w:rPr>
        <w:t xml:space="preserve">CMS Engagement in CBD </w:t>
      </w:r>
      <w:r w:rsidR="00F53119" w:rsidRPr="000372F4">
        <w:rPr>
          <w:rFonts w:ascii="Arial" w:hAnsi="Arial" w:cs="Arial"/>
          <w:i/>
          <w:iCs/>
          <w:sz w:val="22"/>
          <w:szCs w:val="22"/>
          <w:lang w:val="en-US"/>
        </w:rPr>
        <w:t>p</w:t>
      </w:r>
      <w:r w:rsidR="005B6B41" w:rsidRPr="000372F4">
        <w:rPr>
          <w:rFonts w:ascii="Arial" w:hAnsi="Arial" w:cs="Arial"/>
          <w:i/>
          <w:iCs/>
          <w:sz w:val="22"/>
          <w:szCs w:val="22"/>
          <w:lang w:val="en-US"/>
        </w:rPr>
        <w:t xml:space="preserve">rocesses </w:t>
      </w:r>
      <w:r w:rsidR="00F53119" w:rsidRPr="000372F4">
        <w:rPr>
          <w:rFonts w:ascii="Arial" w:hAnsi="Arial" w:cs="Arial"/>
          <w:i/>
          <w:iCs/>
          <w:sz w:val="22"/>
          <w:szCs w:val="22"/>
          <w:lang w:val="en-US"/>
        </w:rPr>
        <w:t>i</w:t>
      </w:r>
      <w:r w:rsidR="005B6B41" w:rsidRPr="000372F4">
        <w:rPr>
          <w:rFonts w:ascii="Arial" w:hAnsi="Arial" w:cs="Arial"/>
          <w:i/>
          <w:sz w:val="22"/>
          <w:szCs w:val="22"/>
          <w:lang w:val="en-US"/>
        </w:rPr>
        <w:t>ncluding the Global Biodiversity Framework</w:t>
      </w:r>
      <w:r w:rsidR="003D176A" w:rsidRPr="000372F4">
        <w:rPr>
          <w:rFonts w:ascii="Arial" w:hAnsi="Arial" w:cs="Arial"/>
          <w:sz w:val="22"/>
          <w:szCs w:val="22"/>
          <w:lang w:val="en-US"/>
        </w:rPr>
        <w:t>, which</w:t>
      </w:r>
      <w:r w:rsidR="000B1B83" w:rsidRPr="000372F4">
        <w:rPr>
          <w:rFonts w:ascii="Arial" w:hAnsi="Arial" w:cs="Arial"/>
          <w:sz w:val="22"/>
          <w:szCs w:val="22"/>
          <w:lang w:val="en-US"/>
        </w:rPr>
        <w:t xml:space="preserve">, among other points, </w:t>
      </w:r>
      <w:r w:rsidR="00343F86" w:rsidRPr="000372F4">
        <w:rPr>
          <w:rFonts w:ascii="Arial" w:hAnsi="Arial" w:cs="Arial"/>
          <w:sz w:val="22"/>
          <w:szCs w:val="22"/>
          <w:lang w:val="en-US"/>
        </w:rPr>
        <w:t>acknowledges</w:t>
      </w:r>
      <w:r w:rsidR="000B1B83" w:rsidRPr="000372F4">
        <w:rPr>
          <w:rFonts w:ascii="Arial" w:hAnsi="Arial" w:cs="Arial"/>
          <w:sz w:val="22"/>
          <w:szCs w:val="22"/>
          <w:lang w:val="en-US"/>
        </w:rPr>
        <w:t xml:space="preserve"> “</w:t>
      </w:r>
      <w:r w:rsidR="00843E38" w:rsidRPr="000372F4">
        <w:rPr>
          <w:rFonts w:ascii="Arial" w:hAnsi="Arial" w:cs="Arial"/>
          <w:sz w:val="22"/>
          <w:szCs w:val="22"/>
        </w:rPr>
        <w:t>the work of CMS in facilitating international cooperation and engagement in protecting migratory species, as well as conserving and restoring the ecological connectivity and integrity of ecosystems to support the conservation of migratory species and their habitats, including the natural movements of animals necessary for their survival and wellbeing</w:t>
      </w:r>
      <w:r w:rsidR="00B50076" w:rsidRPr="000372F4">
        <w:rPr>
          <w:rFonts w:ascii="Arial" w:hAnsi="Arial" w:cs="Arial"/>
          <w:sz w:val="22"/>
          <w:szCs w:val="22"/>
          <w:lang w:val="en-US"/>
        </w:rPr>
        <w:t>”</w:t>
      </w:r>
      <w:r w:rsidR="00334F6B" w:rsidRPr="000372F4">
        <w:rPr>
          <w:rFonts w:ascii="Arial" w:hAnsi="Arial" w:cs="Arial"/>
          <w:sz w:val="22"/>
          <w:szCs w:val="22"/>
          <w:lang w:val="en-US"/>
        </w:rPr>
        <w:t>.</w:t>
      </w:r>
      <w:r w:rsidR="00B50076" w:rsidRPr="000372F4">
        <w:rPr>
          <w:rStyle w:val="FootnoteReference"/>
          <w:rFonts w:ascii="Arial" w:hAnsi="Arial" w:cs="Arial"/>
          <w:sz w:val="22"/>
          <w:szCs w:val="22"/>
          <w:lang w:val="en-US"/>
        </w:rPr>
        <w:footnoteReference w:id="9"/>
      </w:r>
      <w:r w:rsidR="00706D06" w:rsidRPr="000372F4">
        <w:rPr>
          <w:rFonts w:ascii="Arial" w:hAnsi="Arial" w:cs="Arial"/>
          <w:sz w:val="22"/>
          <w:szCs w:val="22"/>
          <w:lang w:val="en-US"/>
        </w:rPr>
        <w:t xml:space="preserve"> </w:t>
      </w:r>
    </w:p>
    <w:p w14:paraId="140EF797" w14:textId="77777777" w:rsidR="000B1B83" w:rsidRPr="000372F4" w:rsidRDefault="000B1B83" w:rsidP="000B1B83">
      <w:pPr>
        <w:jc w:val="both"/>
        <w:rPr>
          <w:rFonts w:ascii="Arial" w:hAnsi="Arial" w:cs="Arial"/>
          <w:sz w:val="22"/>
          <w:szCs w:val="22"/>
        </w:rPr>
      </w:pPr>
    </w:p>
    <w:p w14:paraId="1D3D12B5" w14:textId="7F700CF9" w:rsidR="000B1B83" w:rsidRPr="000372F4" w:rsidRDefault="002A6A4C" w:rsidP="6813FA73">
      <w:pPr>
        <w:numPr>
          <w:ilvl w:val="0"/>
          <w:numId w:val="27"/>
        </w:numPr>
        <w:jc w:val="both"/>
        <w:rPr>
          <w:rFonts w:ascii="Arial" w:hAnsi="Arial" w:cs="Arial"/>
          <w:sz w:val="22"/>
          <w:szCs w:val="22"/>
          <w:lang w:val="en-US"/>
        </w:rPr>
      </w:pPr>
      <w:r w:rsidRPr="000372F4">
        <w:rPr>
          <w:rFonts w:ascii="Arial" w:hAnsi="Arial" w:cs="Arial"/>
          <w:sz w:val="22"/>
          <w:szCs w:val="22"/>
          <w:lang w:val="en-US"/>
        </w:rPr>
        <w:t>Given the mandates to address connectivity under CMS, the GBF, and its relevance for climate change and restoration, it is vital that countries address connectivity at the national level. T</w:t>
      </w:r>
      <w:r w:rsidR="000B1B83" w:rsidRPr="000372F4">
        <w:rPr>
          <w:rFonts w:ascii="Arial" w:hAnsi="Arial" w:cs="Arial"/>
          <w:sz w:val="22"/>
          <w:szCs w:val="22"/>
          <w:lang w:val="en-US"/>
        </w:rPr>
        <w:t xml:space="preserve">his document offers legislative guidance for countries </w:t>
      </w:r>
      <w:r w:rsidRPr="000372F4">
        <w:rPr>
          <w:rFonts w:ascii="Arial" w:hAnsi="Arial" w:cs="Arial"/>
          <w:sz w:val="22"/>
          <w:szCs w:val="22"/>
          <w:lang w:val="en-US"/>
        </w:rPr>
        <w:t>to that end.</w:t>
      </w:r>
      <w:r w:rsidR="008A776B" w:rsidRPr="000372F4">
        <w:rPr>
          <w:rFonts w:ascii="Arial" w:hAnsi="Arial" w:cs="Arial"/>
          <w:sz w:val="22"/>
          <w:szCs w:val="22"/>
          <w:lang w:val="en-US"/>
        </w:rPr>
        <w:t xml:space="preserve"> </w:t>
      </w:r>
    </w:p>
    <w:p w14:paraId="4B035BBB" w14:textId="77777777" w:rsidR="000B1B83" w:rsidRPr="000372F4" w:rsidRDefault="000B1B83" w:rsidP="000B1B83">
      <w:pPr>
        <w:pStyle w:val="ListParagraph"/>
        <w:rPr>
          <w:rFonts w:ascii="Arial" w:hAnsi="Arial" w:cs="Arial"/>
          <w:sz w:val="22"/>
          <w:szCs w:val="22"/>
        </w:rPr>
      </w:pPr>
    </w:p>
    <w:p w14:paraId="5AE2F4B1" w14:textId="1C867527" w:rsidR="000B1B83" w:rsidRPr="000372F4" w:rsidRDefault="00B50076" w:rsidP="6813FA73">
      <w:pPr>
        <w:numPr>
          <w:ilvl w:val="0"/>
          <w:numId w:val="27"/>
        </w:numPr>
        <w:jc w:val="both"/>
        <w:rPr>
          <w:rStyle w:val="Strong"/>
          <w:rFonts w:ascii="Arial" w:hAnsi="Arial" w:cs="Arial"/>
          <w:b w:val="0"/>
          <w:sz w:val="22"/>
          <w:szCs w:val="22"/>
          <w:lang w:val="en-US"/>
        </w:rPr>
      </w:pPr>
      <w:r w:rsidRPr="000372F4">
        <w:rPr>
          <w:rFonts w:ascii="Arial" w:hAnsi="Arial" w:cs="Arial"/>
          <w:sz w:val="22"/>
          <w:szCs w:val="22"/>
          <w:lang w:val="en-US"/>
        </w:rPr>
        <w:t>This legislative guidance is specifically aimed at connectivity and migratory species</w:t>
      </w:r>
      <w:r w:rsidR="000B1B83" w:rsidRPr="000372F4">
        <w:rPr>
          <w:rFonts w:ascii="Arial" w:hAnsi="Arial" w:cs="Arial"/>
          <w:sz w:val="22"/>
          <w:szCs w:val="22"/>
          <w:lang w:val="en-US"/>
        </w:rPr>
        <w:t xml:space="preserve">. </w:t>
      </w:r>
      <w:r w:rsidR="002A6A4C" w:rsidRPr="000372F4">
        <w:rPr>
          <w:rFonts w:ascii="Arial" w:hAnsi="Arial" w:cs="Arial"/>
          <w:sz w:val="22"/>
          <w:szCs w:val="22"/>
          <w:lang w:val="en-US"/>
        </w:rPr>
        <w:t xml:space="preserve">However, it will be relevant to achieving other mandates and objectives cited above. </w:t>
      </w:r>
      <w:r w:rsidR="000B1B83" w:rsidRPr="000372F4">
        <w:rPr>
          <w:rFonts w:ascii="Arial" w:hAnsi="Arial" w:cs="Arial"/>
          <w:sz w:val="22"/>
          <w:szCs w:val="22"/>
          <w:lang w:val="en-US"/>
        </w:rPr>
        <w:t xml:space="preserve">It aims to provide </w:t>
      </w:r>
      <w:r w:rsidR="00D23232" w:rsidRPr="000372F4">
        <w:rPr>
          <w:rFonts w:ascii="Arial" w:hAnsi="Arial" w:cs="Arial"/>
          <w:sz w:val="22"/>
          <w:szCs w:val="22"/>
          <w:lang w:val="en-US"/>
        </w:rPr>
        <w:t xml:space="preserve">a </w:t>
      </w:r>
      <w:r w:rsidR="00610FFC" w:rsidRPr="000372F4">
        <w:rPr>
          <w:rFonts w:ascii="Arial" w:hAnsi="Arial" w:cs="Arial"/>
          <w:sz w:val="22"/>
          <w:szCs w:val="22"/>
          <w:lang w:val="en-US"/>
        </w:rPr>
        <w:t>checklist</w:t>
      </w:r>
      <w:r w:rsidR="00D23232" w:rsidRPr="000372F4">
        <w:rPr>
          <w:rFonts w:ascii="Arial" w:hAnsi="Arial" w:cs="Arial"/>
          <w:sz w:val="22"/>
          <w:szCs w:val="22"/>
          <w:lang w:val="en-US"/>
        </w:rPr>
        <w:t xml:space="preserve"> to ensure legal frameworks help</w:t>
      </w:r>
      <w:r w:rsidR="000B1B83" w:rsidRPr="000372F4">
        <w:rPr>
          <w:rFonts w:ascii="Arial" w:hAnsi="Arial" w:cs="Arial"/>
          <w:sz w:val="22"/>
          <w:szCs w:val="22"/>
          <w:lang w:val="en-US"/>
        </w:rPr>
        <w:t xml:space="preserve"> </w:t>
      </w:r>
      <w:r w:rsidR="00D23232" w:rsidRPr="000372F4">
        <w:rPr>
          <w:rFonts w:ascii="Arial" w:hAnsi="Arial" w:cs="Arial"/>
          <w:sz w:val="22"/>
          <w:szCs w:val="22"/>
          <w:lang w:val="en-US"/>
        </w:rPr>
        <w:t xml:space="preserve">to </w:t>
      </w:r>
      <w:r w:rsidR="000B1B83" w:rsidRPr="000372F4">
        <w:rPr>
          <w:rFonts w:ascii="Arial" w:hAnsi="Arial" w:cs="Arial"/>
          <w:sz w:val="22"/>
          <w:szCs w:val="22"/>
          <w:lang w:val="en-US"/>
        </w:rPr>
        <w:t>promot</w:t>
      </w:r>
      <w:r w:rsidR="002A6A4C" w:rsidRPr="000372F4">
        <w:rPr>
          <w:rFonts w:ascii="Arial" w:hAnsi="Arial" w:cs="Arial"/>
          <w:sz w:val="22"/>
          <w:szCs w:val="22"/>
          <w:lang w:val="en-US"/>
        </w:rPr>
        <w:t>e</w:t>
      </w:r>
      <w:r w:rsidR="000B1B83" w:rsidRPr="000372F4">
        <w:rPr>
          <w:rFonts w:ascii="Arial" w:hAnsi="Arial" w:cs="Arial"/>
          <w:sz w:val="22"/>
          <w:szCs w:val="22"/>
          <w:lang w:val="en-US"/>
        </w:rPr>
        <w:t>, maintain, and restor</w:t>
      </w:r>
      <w:r w:rsidR="002A6A4C" w:rsidRPr="000372F4">
        <w:rPr>
          <w:rFonts w:ascii="Arial" w:hAnsi="Arial" w:cs="Arial"/>
          <w:sz w:val="22"/>
          <w:szCs w:val="22"/>
          <w:lang w:val="en-US"/>
        </w:rPr>
        <w:t>e</w:t>
      </w:r>
      <w:r w:rsidR="000B1B83" w:rsidRPr="000372F4">
        <w:rPr>
          <w:rFonts w:ascii="Arial" w:hAnsi="Arial" w:cs="Arial"/>
          <w:sz w:val="22"/>
          <w:szCs w:val="22"/>
          <w:lang w:val="en-US"/>
        </w:rPr>
        <w:t xml:space="preserve"> ecological connectivity and ensur</w:t>
      </w:r>
      <w:r w:rsidR="002A6A4C" w:rsidRPr="000372F4">
        <w:rPr>
          <w:rFonts w:ascii="Arial" w:hAnsi="Arial" w:cs="Arial"/>
          <w:sz w:val="22"/>
          <w:szCs w:val="22"/>
          <w:lang w:val="en-US"/>
        </w:rPr>
        <w:t>e</w:t>
      </w:r>
      <w:r w:rsidR="000B1B83" w:rsidRPr="000372F4">
        <w:rPr>
          <w:rFonts w:ascii="Arial" w:hAnsi="Arial" w:cs="Arial"/>
          <w:sz w:val="22"/>
          <w:szCs w:val="22"/>
          <w:lang w:val="en-US"/>
        </w:rPr>
        <w:t xml:space="preserve"> the favorable conservation status of migratory species and their habitats. This legislative guidance draws heavily from the paper and associated case studies</w:t>
      </w:r>
      <w:r w:rsidR="000B1B83" w:rsidRPr="000372F4">
        <w:rPr>
          <w:rFonts w:ascii="Arial" w:hAnsi="Arial" w:cs="Arial"/>
          <w:i/>
          <w:sz w:val="22"/>
          <w:szCs w:val="22"/>
          <w:lang w:val="en-US"/>
        </w:rPr>
        <w:t xml:space="preserve"> “The Legal Aspects of Connectivity: A Concept Paper” </w:t>
      </w:r>
      <w:r w:rsidR="000B1B83" w:rsidRPr="000372F4">
        <w:rPr>
          <w:rFonts w:ascii="Arial" w:hAnsi="Arial" w:cs="Arial"/>
          <w:sz w:val="22"/>
          <w:szCs w:val="22"/>
          <w:lang w:val="en-US"/>
        </w:rPr>
        <w:t xml:space="preserve">by Barbara J. Lausche </w:t>
      </w:r>
      <w:r w:rsidR="00261368" w:rsidRPr="000372F4">
        <w:rPr>
          <w:rFonts w:ascii="Arial" w:hAnsi="Arial" w:cs="Arial"/>
          <w:sz w:val="22"/>
          <w:szCs w:val="22"/>
          <w:lang w:val="en-US"/>
        </w:rPr>
        <w:t>et al.</w:t>
      </w:r>
      <w:r w:rsidR="001A184E" w:rsidRPr="000372F4">
        <w:rPr>
          <w:rFonts w:ascii="Arial" w:hAnsi="Arial" w:cs="Arial"/>
          <w:sz w:val="22"/>
          <w:szCs w:val="22"/>
          <w:lang w:val="en-US"/>
        </w:rPr>
        <w:t>,</w:t>
      </w:r>
      <w:r w:rsidR="00261368" w:rsidRPr="000372F4">
        <w:rPr>
          <w:rFonts w:ascii="Arial" w:hAnsi="Arial" w:cs="Arial"/>
          <w:sz w:val="22"/>
          <w:szCs w:val="22"/>
          <w:lang w:val="en-US"/>
        </w:rPr>
        <w:t xml:space="preserve"> </w:t>
      </w:r>
      <w:r w:rsidR="000B1B83" w:rsidRPr="000372F4">
        <w:rPr>
          <w:rFonts w:ascii="Arial" w:hAnsi="Arial" w:cs="Arial"/>
          <w:sz w:val="22"/>
          <w:szCs w:val="22"/>
          <w:lang w:val="en-US"/>
        </w:rPr>
        <w:t>published by the IUCN</w:t>
      </w:r>
      <w:r w:rsidR="00645574" w:rsidRPr="000372F4">
        <w:rPr>
          <w:rFonts w:ascii="Arial" w:hAnsi="Arial" w:cs="Arial"/>
          <w:sz w:val="22"/>
          <w:szCs w:val="22"/>
          <w:lang w:val="en-US"/>
        </w:rPr>
        <w:t>.</w:t>
      </w:r>
      <w:r w:rsidR="00127E05" w:rsidRPr="000372F4">
        <w:rPr>
          <w:rStyle w:val="FootnoteReference"/>
          <w:rFonts w:ascii="Arial" w:hAnsi="Arial" w:cs="Arial"/>
          <w:sz w:val="22"/>
          <w:szCs w:val="22"/>
          <w:lang w:val="en-US"/>
        </w:rPr>
        <w:footnoteReference w:id="10"/>
      </w:r>
    </w:p>
    <w:p w14:paraId="00E5557D" w14:textId="77777777" w:rsidR="000B1B83" w:rsidRPr="000372F4" w:rsidRDefault="000B1B83" w:rsidP="00D23232">
      <w:pPr>
        <w:rPr>
          <w:rFonts w:ascii="Arial" w:hAnsi="Arial" w:cs="Arial"/>
          <w:sz w:val="22"/>
          <w:szCs w:val="22"/>
        </w:rPr>
      </w:pPr>
    </w:p>
    <w:p w14:paraId="790D5E7E" w14:textId="090F67E9" w:rsidR="000B1B83" w:rsidRPr="000372F4" w:rsidRDefault="000B1B83" w:rsidP="6813FA73">
      <w:pPr>
        <w:numPr>
          <w:ilvl w:val="0"/>
          <w:numId w:val="27"/>
        </w:numPr>
        <w:jc w:val="both"/>
        <w:rPr>
          <w:rFonts w:ascii="Arial" w:hAnsi="Arial" w:cs="Arial"/>
          <w:sz w:val="22"/>
          <w:szCs w:val="22"/>
          <w:lang w:val="en-US"/>
        </w:rPr>
      </w:pPr>
      <w:r w:rsidRPr="000372F4">
        <w:rPr>
          <w:rFonts w:ascii="Arial" w:hAnsi="Arial" w:cs="Arial"/>
          <w:sz w:val="22"/>
          <w:szCs w:val="22"/>
          <w:lang w:val="en-US"/>
        </w:rPr>
        <w:t xml:space="preserve">The following recommendations highlight </w:t>
      </w:r>
      <w:r w:rsidR="00D23232" w:rsidRPr="000372F4">
        <w:rPr>
          <w:rFonts w:ascii="Arial" w:hAnsi="Arial" w:cs="Arial"/>
          <w:sz w:val="22"/>
          <w:szCs w:val="22"/>
          <w:lang w:val="en-US"/>
        </w:rPr>
        <w:t>a wide</w:t>
      </w:r>
      <w:r w:rsidRPr="000372F4">
        <w:rPr>
          <w:rFonts w:ascii="Arial" w:hAnsi="Arial" w:cs="Arial"/>
          <w:sz w:val="22"/>
          <w:szCs w:val="22"/>
          <w:lang w:val="en-US"/>
        </w:rPr>
        <w:t xml:space="preserve"> range of </w:t>
      </w:r>
      <w:r w:rsidR="00610FFC" w:rsidRPr="000372F4">
        <w:rPr>
          <w:rFonts w:ascii="Arial" w:hAnsi="Arial" w:cs="Arial"/>
          <w:sz w:val="22"/>
          <w:szCs w:val="22"/>
          <w:lang w:val="en-US"/>
        </w:rPr>
        <w:t>legislative approaches</w:t>
      </w:r>
      <w:r w:rsidR="00D97852" w:rsidRPr="000372F4">
        <w:rPr>
          <w:rFonts w:ascii="Arial" w:hAnsi="Arial" w:cs="Arial"/>
          <w:sz w:val="22"/>
          <w:szCs w:val="22"/>
          <w:lang w:val="en-US"/>
        </w:rPr>
        <w:t xml:space="preserve"> </w:t>
      </w:r>
      <w:r w:rsidRPr="000372F4">
        <w:rPr>
          <w:rFonts w:ascii="Arial" w:hAnsi="Arial" w:cs="Arial"/>
          <w:sz w:val="22"/>
          <w:szCs w:val="22"/>
          <w:lang w:val="en-US"/>
        </w:rPr>
        <w:t>that support connectivity objectives.</w:t>
      </w:r>
      <w:r w:rsidR="00D97852" w:rsidRPr="000372F4">
        <w:rPr>
          <w:rFonts w:ascii="Arial" w:hAnsi="Arial" w:cs="Arial"/>
          <w:sz w:val="22"/>
          <w:szCs w:val="22"/>
          <w:lang w:val="en-US"/>
        </w:rPr>
        <w:t xml:space="preserve"> Each country’s national legislative landscape and each context in which connectivity may be a priority will dictate an approach that is specifically tailored and fit-for-purpose</w:t>
      </w:r>
      <w:r w:rsidR="002343AE" w:rsidRPr="000372F4">
        <w:rPr>
          <w:rFonts w:ascii="Arial" w:hAnsi="Arial" w:cs="Arial"/>
          <w:sz w:val="22"/>
          <w:szCs w:val="22"/>
          <w:lang w:val="en-US"/>
        </w:rPr>
        <w:t xml:space="preserve"> for each country.</w:t>
      </w:r>
    </w:p>
    <w:p w14:paraId="3E429166" w14:textId="77777777" w:rsidR="000B1B83" w:rsidRPr="000372F4" w:rsidRDefault="000B1B83" w:rsidP="000B1B83">
      <w:pPr>
        <w:jc w:val="both"/>
        <w:rPr>
          <w:rFonts w:ascii="Arial" w:hAnsi="Arial" w:cs="Arial"/>
          <w:sz w:val="22"/>
          <w:szCs w:val="22"/>
        </w:rPr>
      </w:pPr>
    </w:p>
    <w:p w14:paraId="3F9D902A" w14:textId="2F0468C6" w:rsidR="000B1B83" w:rsidRPr="000372F4" w:rsidRDefault="00425833" w:rsidP="000B1B83">
      <w:pPr>
        <w:jc w:val="both"/>
        <w:rPr>
          <w:rFonts w:ascii="Arial" w:eastAsia="Arial" w:hAnsi="Arial" w:cs="Arial"/>
          <w:b/>
          <w:sz w:val="22"/>
          <w:szCs w:val="22"/>
        </w:rPr>
      </w:pPr>
      <w:r w:rsidRPr="000372F4">
        <w:rPr>
          <w:rFonts w:ascii="Arial" w:eastAsia="Arial" w:hAnsi="Arial" w:cs="Arial"/>
          <w:b/>
          <w:sz w:val="22"/>
          <w:szCs w:val="22"/>
        </w:rPr>
        <w:t>Recommendations for national</w:t>
      </w:r>
      <w:r w:rsidR="002343AE" w:rsidRPr="000372F4">
        <w:rPr>
          <w:rFonts w:ascii="Arial" w:eastAsia="Arial" w:hAnsi="Arial" w:cs="Arial"/>
          <w:b/>
          <w:sz w:val="22"/>
          <w:szCs w:val="22"/>
        </w:rPr>
        <w:t xml:space="preserve"> legislation</w:t>
      </w:r>
      <w:r w:rsidRPr="000372F4">
        <w:rPr>
          <w:rFonts w:ascii="Arial" w:eastAsia="Arial" w:hAnsi="Arial" w:cs="Arial"/>
          <w:b/>
          <w:sz w:val="22"/>
          <w:szCs w:val="22"/>
        </w:rPr>
        <w:t xml:space="preserve"> to achieve ecological </w:t>
      </w:r>
      <w:r w:rsidR="00D23232" w:rsidRPr="000372F4">
        <w:rPr>
          <w:rFonts w:ascii="Arial" w:eastAsia="Arial" w:hAnsi="Arial" w:cs="Arial"/>
          <w:b/>
          <w:sz w:val="22"/>
          <w:szCs w:val="22"/>
        </w:rPr>
        <w:t>connectivity</w:t>
      </w:r>
    </w:p>
    <w:p w14:paraId="5CB5419C" w14:textId="64A6D987" w:rsidR="00425833" w:rsidRPr="000372F4" w:rsidRDefault="00425833" w:rsidP="000B1B83">
      <w:pPr>
        <w:jc w:val="both"/>
        <w:rPr>
          <w:rFonts w:ascii="Arial" w:eastAsia="Arial" w:hAnsi="Arial" w:cs="Arial"/>
          <w:b/>
          <w:sz w:val="22"/>
          <w:szCs w:val="22"/>
        </w:rPr>
      </w:pPr>
    </w:p>
    <w:p w14:paraId="6FF3F78E" w14:textId="40FB9EEF" w:rsidR="002343AE" w:rsidRPr="002F32FE" w:rsidRDefault="002343AE" w:rsidP="000B1B83">
      <w:pPr>
        <w:jc w:val="both"/>
        <w:rPr>
          <w:rFonts w:ascii="Arial" w:eastAsia="Arial" w:hAnsi="Arial" w:cs="Arial"/>
          <w:b/>
          <w:sz w:val="22"/>
          <w:szCs w:val="22"/>
        </w:rPr>
      </w:pPr>
      <w:r w:rsidRPr="002F32FE">
        <w:rPr>
          <w:rFonts w:ascii="Arial" w:eastAsia="Arial" w:hAnsi="Arial" w:cs="Arial"/>
          <w:b/>
          <w:sz w:val="22"/>
          <w:szCs w:val="22"/>
        </w:rPr>
        <w:t>Introduction</w:t>
      </w:r>
    </w:p>
    <w:p w14:paraId="100D1D7B" w14:textId="77777777" w:rsidR="002343AE" w:rsidRPr="000372F4" w:rsidRDefault="002343AE" w:rsidP="000B1B83">
      <w:pPr>
        <w:jc w:val="both"/>
        <w:rPr>
          <w:rFonts w:ascii="Arial" w:eastAsia="Arial" w:hAnsi="Arial" w:cs="Arial"/>
          <w:b/>
          <w:sz w:val="22"/>
          <w:szCs w:val="22"/>
          <w:u w:val="single"/>
        </w:rPr>
      </w:pPr>
    </w:p>
    <w:p w14:paraId="12946846" w14:textId="26065E3A" w:rsidR="00425833" w:rsidRPr="000372F4" w:rsidRDefault="00425833" w:rsidP="00495634">
      <w:pPr>
        <w:pStyle w:val="ListParagraph"/>
        <w:numPr>
          <w:ilvl w:val="0"/>
          <w:numId w:val="27"/>
        </w:numPr>
        <w:jc w:val="both"/>
        <w:rPr>
          <w:rFonts w:ascii="Arial" w:hAnsi="Arial" w:cs="Arial"/>
          <w:sz w:val="22"/>
          <w:szCs w:val="22"/>
        </w:rPr>
      </w:pPr>
      <w:r w:rsidRPr="000372F4">
        <w:rPr>
          <w:rFonts w:ascii="Arial" w:hAnsi="Arial" w:cs="Arial"/>
          <w:sz w:val="22"/>
          <w:szCs w:val="22"/>
          <w:lang w:val="en-US"/>
        </w:rPr>
        <w:t xml:space="preserve">National </w:t>
      </w:r>
      <w:r w:rsidR="002343AE" w:rsidRPr="000372F4">
        <w:rPr>
          <w:rFonts w:ascii="Arial" w:hAnsi="Arial" w:cs="Arial"/>
          <w:sz w:val="22"/>
          <w:szCs w:val="22"/>
          <w:lang w:val="en-US"/>
        </w:rPr>
        <w:t xml:space="preserve">legislation </w:t>
      </w:r>
      <w:r w:rsidRPr="000372F4">
        <w:rPr>
          <w:rFonts w:ascii="Arial" w:hAnsi="Arial" w:cs="Arial"/>
          <w:sz w:val="22"/>
          <w:szCs w:val="22"/>
          <w:lang w:val="en-US"/>
        </w:rPr>
        <w:t xml:space="preserve">can be used to </w:t>
      </w:r>
      <w:r w:rsidRPr="000372F4">
        <w:rPr>
          <w:rFonts w:ascii="Arial" w:eastAsia="Arial" w:hAnsi="Arial" w:cs="Arial"/>
          <w:b/>
          <w:sz w:val="22"/>
          <w:szCs w:val="22"/>
          <w:lang w:val="en-US"/>
        </w:rPr>
        <w:t xml:space="preserve">maintain, </w:t>
      </w:r>
      <w:r w:rsidR="00C13BB6" w:rsidRPr="000372F4">
        <w:rPr>
          <w:rFonts w:ascii="Arial" w:eastAsia="Arial" w:hAnsi="Arial" w:cs="Arial"/>
          <w:b/>
          <w:sz w:val="22"/>
          <w:szCs w:val="22"/>
          <w:lang w:val="en-US"/>
        </w:rPr>
        <w:t>enhance</w:t>
      </w:r>
      <w:r w:rsidRPr="000372F4">
        <w:rPr>
          <w:rFonts w:ascii="Arial" w:eastAsia="Arial" w:hAnsi="Arial" w:cs="Arial"/>
          <w:b/>
          <w:sz w:val="22"/>
          <w:szCs w:val="22"/>
          <w:lang w:val="en-US"/>
        </w:rPr>
        <w:t xml:space="preserve"> or restore connectivity</w:t>
      </w:r>
      <w:r w:rsidRPr="000372F4">
        <w:rPr>
          <w:rFonts w:ascii="Arial" w:hAnsi="Arial" w:cs="Arial"/>
          <w:sz w:val="22"/>
          <w:szCs w:val="22"/>
          <w:lang w:val="en-US"/>
        </w:rPr>
        <w:t xml:space="preserve">. First, the laws may act to maintain connectivity, </w:t>
      </w:r>
      <w:r w:rsidR="002343AE" w:rsidRPr="000372F4">
        <w:rPr>
          <w:rFonts w:ascii="Arial" w:hAnsi="Arial" w:cs="Arial"/>
          <w:sz w:val="22"/>
          <w:szCs w:val="22"/>
          <w:lang w:val="en-US"/>
        </w:rPr>
        <w:t>e.g., in the establishment of area-based conservation measures such as protected areas and other effective conservation measures.</w:t>
      </w:r>
      <w:r w:rsidR="00344CF7" w:rsidRPr="000372F4">
        <w:rPr>
          <w:rFonts w:ascii="Arial" w:hAnsi="Arial" w:cs="Arial"/>
          <w:sz w:val="22"/>
          <w:szCs w:val="22"/>
          <w:lang w:val="en-US"/>
        </w:rPr>
        <w:t xml:space="preserve"> </w:t>
      </w:r>
      <w:r w:rsidRPr="000372F4">
        <w:rPr>
          <w:rFonts w:ascii="Arial" w:hAnsi="Arial" w:cs="Arial"/>
          <w:sz w:val="22"/>
          <w:szCs w:val="22"/>
          <w:lang w:val="en-US"/>
        </w:rPr>
        <w:t xml:space="preserve">Second, laws can be used to increase, restore, and improve ecological connectivity. </w:t>
      </w:r>
      <w:r w:rsidR="002343AE" w:rsidRPr="000372F4">
        <w:rPr>
          <w:rFonts w:ascii="Arial" w:hAnsi="Arial" w:cs="Arial"/>
          <w:sz w:val="22"/>
          <w:szCs w:val="22"/>
          <w:lang w:val="en-US"/>
        </w:rPr>
        <w:t>Third, laws can address the potential threats to connectivity, such as from infrastructure</w:t>
      </w:r>
      <w:r w:rsidR="00261368" w:rsidRPr="000372F4">
        <w:rPr>
          <w:rFonts w:ascii="Arial" w:hAnsi="Arial" w:cs="Arial"/>
          <w:sz w:val="22"/>
          <w:szCs w:val="22"/>
          <w:lang w:val="en-US"/>
        </w:rPr>
        <w:t xml:space="preserve"> or production activities</w:t>
      </w:r>
      <w:r w:rsidR="00EA0FD0" w:rsidRPr="000372F4">
        <w:rPr>
          <w:rFonts w:ascii="Arial" w:hAnsi="Arial" w:cs="Arial"/>
          <w:sz w:val="22"/>
          <w:szCs w:val="22"/>
          <w:lang w:val="en-US"/>
        </w:rPr>
        <w:t xml:space="preserve">. </w:t>
      </w:r>
    </w:p>
    <w:p w14:paraId="62710E1C" w14:textId="77777777" w:rsidR="00425833" w:rsidRPr="000372F4" w:rsidRDefault="00425833" w:rsidP="00425833">
      <w:pPr>
        <w:ind w:left="720"/>
        <w:jc w:val="both"/>
        <w:rPr>
          <w:rFonts w:ascii="Arial" w:hAnsi="Arial" w:cs="Arial"/>
          <w:sz w:val="22"/>
          <w:szCs w:val="22"/>
        </w:rPr>
      </w:pPr>
    </w:p>
    <w:p w14:paraId="2D3DA952" w14:textId="0E51743D" w:rsidR="00425833" w:rsidRPr="0048679A" w:rsidRDefault="00425833" w:rsidP="0048679A">
      <w:pPr>
        <w:numPr>
          <w:ilvl w:val="0"/>
          <w:numId w:val="27"/>
        </w:numPr>
        <w:jc w:val="both"/>
        <w:rPr>
          <w:rFonts w:ascii="Arial" w:hAnsi="Arial" w:cs="Arial"/>
          <w:sz w:val="22"/>
          <w:szCs w:val="22"/>
          <w:lang w:val="en-US"/>
        </w:rPr>
      </w:pPr>
      <w:r w:rsidRPr="000372F4">
        <w:rPr>
          <w:rFonts w:ascii="Arial" w:hAnsi="Arial" w:cs="Arial"/>
          <w:sz w:val="22"/>
          <w:szCs w:val="22"/>
          <w:highlight w:val="white"/>
          <w:lang w:val="en-US"/>
        </w:rPr>
        <w:t xml:space="preserve">The </w:t>
      </w:r>
      <w:r w:rsidRPr="000372F4">
        <w:rPr>
          <w:rFonts w:ascii="Arial" w:hAnsi="Arial" w:cs="Arial"/>
          <w:sz w:val="22"/>
          <w:szCs w:val="22"/>
          <w:lang w:val="en-US"/>
        </w:rPr>
        <w:t xml:space="preserve">following </w:t>
      </w:r>
      <w:r w:rsidR="00B30A65" w:rsidRPr="000372F4">
        <w:rPr>
          <w:rFonts w:ascii="Arial" w:hAnsi="Arial" w:cs="Arial"/>
          <w:sz w:val="22"/>
          <w:szCs w:val="22"/>
          <w:lang w:val="en-US"/>
        </w:rPr>
        <w:t xml:space="preserve">recommendations identify the various types of legislation that may be relevant to connectivity. </w:t>
      </w:r>
      <w:r w:rsidRPr="000372F4">
        <w:rPr>
          <w:rFonts w:ascii="Arial" w:hAnsi="Arial" w:cs="Arial"/>
          <w:sz w:val="22"/>
          <w:szCs w:val="22"/>
          <w:lang w:val="en-US"/>
        </w:rPr>
        <w:t>Appendix B provides a “connectivity planning tool” that may be helpful as a checklist for a national assessment of existing legislation or the development of new legislation.</w:t>
      </w:r>
      <w:r w:rsidR="0048679A">
        <w:rPr>
          <w:rFonts w:ascii="Arial" w:hAnsi="Arial" w:cs="Arial"/>
          <w:sz w:val="22"/>
          <w:szCs w:val="22"/>
          <w:lang w:val="en-US"/>
        </w:rPr>
        <w:br w:type="page"/>
      </w:r>
    </w:p>
    <w:p w14:paraId="76DB7897" w14:textId="77777777" w:rsidR="00425833" w:rsidRPr="000372F4" w:rsidRDefault="00425833" w:rsidP="000B1B83">
      <w:pPr>
        <w:jc w:val="both"/>
        <w:rPr>
          <w:rFonts w:ascii="Arial" w:eastAsia="Arial" w:hAnsi="Arial" w:cs="Arial"/>
          <w:b/>
          <w:sz w:val="22"/>
          <w:szCs w:val="22"/>
        </w:rPr>
      </w:pPr>
    </w:p>
    <w:tbl>
      <w:tblPr>
        <w:tblStyle w:val="TableGrid"/>
        <w:tblW w:w="9498" w:type="dxa"/>
        <w:tblInd w:w="-5" w:type="dxa"/>
        <w:tblLook w:val="04A0" w:firstRow="1" w:lastRow="0" w:firstColumn="1" w:lastColumn="0" w:noHBand="0" w:noVBand="1"/>
      </w:tblPr>
      <w:tblGrid>
        <w:gridCol w:w="2127"/>
        <w:gridCol w:w="7371"/>
      </w:tblGrid>
      <w:tr w:rsidR="0056001A" w:rsidRPr="000372F4" w14:paraId="03379925" w14:textId="77777777" w:rsidTr="0E40AD70">
        <w:tc>
          <w:tcPr>
            <w:tcW w:w="9498" w:type="dxa"/>
            <w:gridSpan w:val="2"/>
            <w:shd w:val="clear" w:color="auto" w:fill="C5E0B3" w:themeFill="accent6" w:themeFillTint="66"/>
          </w:tcPr>
          <w:p w14:paraId="54E57EA0" w14:textId="3635CA85" w:rsidR="0056001A" w:rsidRPr="000372F4" w:rsidRDefault="0056001A" w:rsidP="00035CBA">
            <w:pPr>
              <w:rPr>
                <w:rFonts w:ascii="Arial" w:hAnsi="Arial" w:cs="Arial"/>
                <w:b/>
              </w:rPr>
            </w:pPr>
            <w:r w:rsidRPr="000372F4">
              <w:rPr>
                <w:rFonts w:ascii="Arial" w:hAnsi="Arial" w:cs="Arial"/>
                <w:b/>
              </w:rPr>
              <w:t xml:space="preserve">Legislation on </w:t>
            </w:r>
            <w:r w:rsidR="00261368" w:rsidRPr="000372F4">
              <w:rPr>
                <w:rFonts w:ascii="Arial" w:hAnsi="Arial" w:cs="Arial"/>
                <w:b/>
              </w:rPr>
              <w:t xml:space="preserve">Ecological </w:t>
            </w:r>
            <w:r w:rsidRPr="000372F4">
              <w:rPr>
                <w:rFonts w:ascii="Arial" w:hAnsi="Arial" w:cs="Arial"/>
                <w:b/>
              </w:rPr>
              <w:t>Connectivity</w:t>
            </w:r>
          </w:p>
        </w:tc>
      </w:tr>
      <w:tr w:rsidR="0056001A" w:rsidRPr="000372F4" w14:paraId="3BAA989D" w14:textId="36688DB2" w:rsidTr="0E40AD70">
        <w:tc>
          <w:tcPr>
            <w:tcW w:w="2127" w:type="dxa"/>
            <w:shd w:val="clear" w:color="auto" w:fill="D0CECE" w:themeFill="background2" w:themeFillShade="E6"/>
          </w:tcPr>
          <w:p w14:paraId="4F90AC9A" w14:textId="77777777" w:rsidR="0056001A" w:rsidRPr="000372F4" w:rsidRDefault="0056001A" w:rsidP="0056001A">
            <w:pPr>
              <w:rPr>
                <w:rFonts w:ascii="Arial" w:hAnsi="Arial" w:cs="Arial"/>
                <w:i/>
                <w:iCs/>
              </w:rPr>
            </w:pPr>
            <w:r w:rsidRPr="000372F4">
              <w:rPr>
                <w:rFonts w:ascii="Arial" w:hAnsi="Arial" w:cs="Arial"/>
                <w:i/>
                <w:iCs/>
              </w:rPr>
              <w:t>Recommendation 1</w:t>
            </w:r>
          </w:p>
          <w:p w14:paraId="29765514" w14:textId="67916305" w:rsidR="0056001A" w:rsidRPr="000372F4" w:rsidRDefault="0056001A" w:rsidP="0056001A">
            <w:pPr>
              <w:rPr>
                <w:rFonts w:ascii="Arial" w:hAnsi="Arial" w:cs="Arial"/>
                <w:b/>
              </w:rPr>
            </w:pPr>
          </w:p>
        </w:tc>
        <w:tc>
          <w:tcPr>
            <w:tcW w:w="7371" w:type="dxa"/>
            <w:shd w:val="clear" w:color="auto" w:fill="auto"/>
          </w:tcPr>
          <w:p w14:paraId="38985F48" w14:textId="4DBEAC96" w:rsidR="0056001A" w:rsidRPr="000372F4" w:rsidRDefault="00720836" w:rsidP="0E40AD70">
            <w:pPr>
              <w:jc w:val="both"/>
              <w:rPr>
                <w:rFonts w:ascii="Arial" w:hAnsi="Arial" w:cs="Arial"/>
                <w:lang w:val="en-US"/>
              </w:rPr>
            </w:pPr>
            <w:r w:rsidRPr="000372F4">
              <w:rPr>
                <w:rFonts w:ascii="Arial" w:hAnsi="Arial" w:cs="Arial"/>
                <w:lang w:val="en-US"/>
              </w:rPr>
              <w:t>Amend</w:t>
            </w:r>
            <w:r w:rsidR="00745ABE" w:rsidRPr="000372F4">
              <w:rPr>
                <w:rFonts w:ascii="Arial" w:hAnsi="Arial" w:cs="Arial"/>
                <w:lang w:val="en-US"/>
              </w:rPr>
              <w:t xml:space="preserve"> existing legislation, as needed, or c</w:t>
            </w:r>
            <w:r w:rsidR="0056001A" w:rsidRPr="000372F4">
              <w:rPr>
                <w:rFonts w:ascii="Arial" w:hAnsi="Arial" w:cs="Arial"/>
                <w:lang w:val="en-US"/>
              </w:rPr>
              <w:t xml:space="preserve">onsider developing </w:t>
            </w:r>
            <w:r w:rsidR="00261368" w:rsidRPr="000372F4">
              <w:rPr>
                <w:rFonts w:ascii="Arial" w:hAnsi="Arial" w:cs="Arial"/>
                <w:lang w:val="en-US"/>
              </w:rPr>
              <w:t>stand</w:t>
            </w:r>
            <w:r w:rsidR="0056001A" w:rsidRPr="000372F4">
              <w:rPr>
                <w:rFonts w:ascii="Arial" w:hAnsi="Arial" w:cs="Arial"/>
                <w:lang w:val="en-US"/>
              </w:rPr>
              <w:t xml:space="preserve">-alone legislation </w:t>
            </w:r>
            <w:r w:rsidR="00E83C82" w:rsidRPr="000372F4">
              <w:rPr>
                <w:rFonts w:ascii="Arial" w:hAnsi="Arial" w:cs="Arial"/>
                <w:lang w:val="en-US"/>
              </w:rPr>
              <w:t xml:space="preserve">that prioritizes and achieves </w:t>
            </w:r>
            <w:r w:rsidR="00354564" w:rsidRPr="000372F4">
              <w:rPr>
                <w:rFonts w:ascii="Arial" w:hAnsi="Arial" w:cs="Arial"/>
                <w:lang w:val="en-US"/>
              </w:rPr>
              <w:t>connectivity.</w:t>
            </w:r>
          </w:p>
          <w:p w14:paraId="6410C2A6" w14:textId="77777777" w:rsidR="0056001A" w:rsidRPr="000372F4" w:rsidRDefault="0056001A" w:rsidP="0056001A">
            <w:pPr>
              <w:rPr>
                <w:rFonts w:ascii="Arial" w:hAnsi="Arial" w:cs="Arial"/>
                <w:b/>
              </w:rPr>
            </w:pPr>
          </w:p>
        </w:tc>
      </w:tr>
      <w:tr w:rsidR="000B1B83" w:rsidRPr="000372F4" w14:paraId="63715CD6" w14:textId="77777777" w:rsidTr="0E40AD70">
        <w:tc>
          <w:tcPr>
            <w:tcW w:w="9498" w:type="dxa"/>
            <w:gridSpan w:val="2"/>
            <w:shd w:val="clear" w:color="auto" w:fill="C5E0B3" w:themeFill="accent6" w:themeFillTint="66"/>
          </w:tcPr>
          <w:p w14:paraId="20D34100" w14:textId="77777777" w:rsidR="000B1B83" w:rsidRPr="000372F4" w:rsidRDefault="000B1B83" w:rsidP="00035CBA">
            <w:pPr>
              <w:rPr>
                <w:rFonts w:ascii="Arial" w:hAnsi="Arial" w:cs="Arial"/>
                <w:b/>
              </w:rPr>
            </w:pPr>
            <w:r w:rsidRPr="000372F4">
              <w:rPr>
                <w:rFonts w:ascii="Arial" w:hAnsi="Arial" w:cs="Arial"/>
                <w:b/>
              </w:rPr>
              <w:t>Spatial Planning Instruments</w:t>
            </w:r>
          </w:p>
        </w:tc>
      </w:tr>
      <w:tr w:rsidR="000B1B83" w:rsidRPr="000372F4" w14:paraId="6922E82E" w14:textId="77777777" w:rsidTr="0E40AD70">
        <w:tc>
          <w:tcPr>
            <w:tcW w:w="2127" w:type="dxa"/>
            <w:shd w:val="clear" w:color="auto" w:fill="D9D9D9" w:themeFill="background1" w:themeFillShade="D9"/>
          </w:tcPr>
          <w:p w14:paraId="0F0374A8" w14:textId="6BF43CC1" w:rsidR="000B1B83" w:rsidRPr="000372F4" w:rsidRDefault="000B1B83" w:rsidP="00035CBA">
            <w:pPr>
              <w:rPr>
                <w:rFonts w:ascii="Arial" w:hAnsi="Arial" w:cs="Arial"/>
                <w:i/>
                <w:iCs/>
              </w:rPr>
            </w:pPr>
            <w:r w:rsidRPr="000372F4">
              <w:rPr>
                <w:rFonts w:ascii="Arial" w:hAnsi="Arial" w:cs="Arial"/>
                <w:i/>
                <w:iCs/>
              </w:rPr>
              <w:t xml:space="preserve">Recommendation </w:t>
            </w:r>
            <w:r w:rsidR="0056001A" w:rsidRPr="000372F4">
              <w:rPr>
                <w:rFonts w:ascii="Arial" w:hAnsi="Arial" w:cs="Arial"/>
                <w:i/>
                <w:iCs/>
              </w:rPr>
              <w:t>2</w:t>
            </w:r>
          </w:p>
        </w:tc>
        <w:tc>
          <w:tcPr>
            <w:tcW w:w="7371" w:type="dxa"/>
          </w:tcPr>
          <w:p w14:paraId="129F0EA0" w14:textId="623B8D00" w:rsidR="000B1B83" w:rsidRPr="000372F4" w:rsidRDefault="000B1B83" w:rsidP="00F45DD2">
            <w:pPr>
              <w:jc w:val="both"/>
              <w:rPr>
                <w:rFonts w:ascii="Arial" w:hAnsi="Arial" w:cs="Arial"/>
                <w:lang w:val="en-US"/>
              </w:rPr>
            </w:pPr>
            <w:r w:rsidRPr="000372F4">
              <w:rPr>
                <w:rFonts w:ascii="Arial" w:hAnsi="Arial" w:cs="Arial"/>
                <w:lang w:val="en-US"/>
              </w:rPr>
              <w:t xml:space="preserve">Include research and </w:t>
            </w:r>
            <w:r w:rsidR="00261368" w:rsidRPr="000372F4">
              <w:rPr>
                <w:rFonts w:ascii="Arial" w:hAnsi="Arial" w:cs="Arial"/>
                <w:lang w:val="en-US"/>
              </w:rPr>
              <w:t xml:space="preserve">ecological corridors </w:t>
            </w:r>
            <w:r w:rsidRPr="000372F4">
              <w:rPr>
                <w:rFonts w:ascii="Arial" w:hAnsi="Arial" w:cs="Arial"/>
                <w:lang w:val="en-US"/>
              </w:rPr>
              <w:t xml:space="preserve">mapping initiatives, monitoring and evaluation, and public participation mechanisms into </w:t>
            </w:r>
            <w:r w:rsidR="00261368" w:rsidRPr="000372F4">
              <w:rPr>
                <w:rFonts w:ascii="Arial" w:hAnsi="Arial" w:cs="Arial"/>
                <w:lang w:val="en-US"/>
              </w:rPr>
              <w:t>spatial</w:t>
            </w:r>
            <w:r w:rsidRPr="000372F4">
              <w:rPr>
                <w:rFonts w:ascii="Arial" w:hAnsi="Arial" w:cs="Arial"/>
                <w:lang w:val="en-US"/>
              </w:rPr>
              <w:t xml:space="preserve"> </w:t>
            </w:r>
            <w:r w:rsidR="00354564" w:rsidRPr="000372F4">
              <w:rPr>
                <w:rFonts w:ascii="Arial" w:hAnsi="Arial" w:cs="Arial"/>
                <w:lang w:val="en-US"/>
              </w:rPr>
              <w:t>planning.</w:t>
            </w:r>
          </w:p>
          <w:p w14:paraId="7B00CF70" w14:textId="77777777" w:rsidR="000B1B83" w:rsidRPr="000372F4" w:rsidRDefault="000B1B83" w:rsidP="00035CBA">
            <w:pPr>
              <w:rPr>
                <w:rFonts w:ascii="Arial" w:hAnsi="Arial" w:cs="Arial"/>
              </w:rPr>
            </w:pPr>
          </w:p>
        </w:tc>
      </w:tr>
      <w:tr w:rsidR="000B1B83" w:rsidRPr="000372F4" w14:paraId="08852D8A" w14:textId="77777777" w:rsidTr="0E40AD70">
        <w:tc>
          <w:tcPr>
            <w:tcW w:w="2127" w:type="dxa"/>
            <w:shd w:val="clear" w:color="auto" w:fill="D9D9D9" w:themeFill="background1" w:themeFillShade="D9"/>
          </w:tcPr>
          <w:p w14:paraId="7B322D82" w14:textId="494481D4" w:rsidR="000B1B83" w:rsidRPr="000372F4" w:rsidRDefault="000B1B83" w:rsidP="00035CBA">
            <w:pPr>
              <w:rPr>
                <w:rFonts w:ascii="Arial" w:hAnsi="Arial" w:cs="Arial"/>
                <w:i/>
                <w:iCs/>
              </w:rPr>
            </w:pPr>
            <w:r w:rsidRPr="000372F4">
              <w:rPr>
                <w:rFonts w:ascii="Arial" w:hAnsi="Arial" w:cs="Arial"/>
                <w:i/>
                <w:iCs/>
              </w:rPr>
              <w:t xml:space="preserve">Recommendation </w:t>
            </w:r>
            <w:r w:rsidR="00F2606E" w:rsidRPr="000372F4">
              <w:rPr>
                <w:rFonts w:ascii="Arial" w:hAnsi="Arial" w:cs="Arial"/>
                <w:i/>
                <w:iCs/>
              </w:rPr>
              <w:t>3</w:t>
            </w:r>
          </w:p>
        </w:tc>
        <w:tc>
          <w:tcPr>
            <w:tcW w:w="7371" w:type="dxa"/>
          </w:tcPr>
          <w:p w14:paraId="4F08DDA5" w14:textId="70FE02C3" w:rsidR="000B1B83" w:rsidRPr="000372F4" w:rsidRDefault="000B1B83" w:rsidP="00F45DD2">
            <w:pPr>
              <w:jc w:val="both"/>
              <w:rPr>
                <w:rFonts w:ascii="Arial" w:hAnsi="Arial" w:cs="Arial"/>
              </w:rPr>
            </w:pPr>
            <w:r w:rsidRPr="000372F4">
              <w:rPr>
                <w:rFonts w:ascii="Arial" w:hAnsi="Arial" w:cs="Arial"/>
              </w:rPr>
              <w:t xml:space="preserve">Establish connectivity as a primary </w:t>
            </w:r>
            <w:r w:rsidR="00B9613D" w:rsidRPr="000372F4">
              <w:rPr>
                <w:rFonts w:ascii="Arial" w:hAnsi="Arial" w:cs="Arial"/>
              </w:rPr>
              <w:t xml:space="preserve">land use </w:t>
            </w:r>
            <w:r w:rsidRPr="000372F4">
              <w:rPr>
                <w:rFonts w:ascii="Arial" w:hAnsi="Arial" w:cs="Arial"/>
              </w:rPr>
              <w:t xml:space="preserve">goal in zoning laws and </w:t>
            </w:r>
            <w:r w:rsidR="00B56B12" w:rsidRPr="000372F4">
              <w:rPr>
                <w:rFonts w:ascii="Arial" w:hAnsi="Arial" w:cs="Arial"/>
              </w:rPr>
              <w:t>identify critical zones</w:t>
            </w:r>
            <w:r w:rsidRPr="000372F4">
              <w:rPr>
                <w:rFonts w:ascii="Arial" w:hAnsi="Arial" w:cs="Arial"/>
              </w:rPr>
              <w:t xml:space="preserve"> that disrupt </w:t>
            </w:r>
            <w:r w:rsidR="00354564" w:rsidRPr="000372F4">
              <w:rPr>
                <w:rFonts w:ascii="Arial" w:hAnsi="Arial" w:cs="Arial"/>
              </w:rPr>
              <w:t>connectivity.</w:t>
            </w:r>
          </w:p>
          <w:p w14:paraId="222BE1E1" w14:textId="77777777" w:rsidR="000B1B83" w:rsidRPr="000372F4" w:rsidRDefault="000B1B83" w:rsidP="00035CBA">
            <w:pPr>
              <w:rPr>
                <w:rFonts w:ascii="Arial" w:hAnsi="Arial" w:cs="Arial"/>
              </w:rPr>
            </w:pPr>
          </w:p>
        </w:tc>
      </w:tr>
      <w:tr w:rsidR="000B1B83" w:rsidRPr="000372F4" w14:paraId="4933FFE0" w14:textId="77777777" w:rsidTr="0E40AD70">
        <w:tc>
          <w:tcPr>
            <w:tcW w:w="2127" w:type="dxa"/>
            <w:shd w:val="clear" w:color="auto" w:fill="D9D9D9" w:themeFill="background1" w:themeFillShade="D9"/>
          </w:tcPr>
          <w:p w14:paraId="7830AE78" w14:textId="509D67BB" w:rsidR="000B1B83" w:rsidRPr="000372F4" w:rsidRDefault="00394CAF" w:rsidP="00035CBA">
            <w:pPr>
              <w:rPr>
                <w:rFonts w:ascii="Arial" w:hAnsi="Arial" w:cs="Arial"/>
                <w:i/>
                <w:iCs/>
              </w:rPr>
            </w:pPr>
            <w:r w:rsidRPr="000372F4">
              <w:rPr>
                <w:rFonts w:ascii="Arial" w:hAnsi="Arial" w:cs="Arial"/>
                <w:i/>
                <w:iCs/>
              </w:rPr>
              <w:t>Recommendation 4</w:t>
            </w:r>
          </w:p>
        </w:tc>
        <w:tc>
          <w:tcPr>
            <w:tcW w:w="7371" w:type="dxa"/>
          </w:tcPr>
          <w:p w14:paraId="7EA2194A" w14:textId="2256307F" w:rsidR="000B1B83" w:rsidRPr="000372F4" w:rsidRDefault="000B1B83" w:rsidP="00F45DD2">
            <w:pPr>
              <w:jc w:val="both"/>
              <w:rPr>
                <w:rFonts w:ascii="Arial" w:hAnsi="Arial" w:cs="Arial"/>
              </w:rPr>
            </w:pPr>
            <w:r w:rsidRPr="000372F4">
              <w:rPr>
                <w:rFonts w:ascii="Arial" w:hAnsi="Arial" w:cs="Arial"/>
              </w:rPr>
              <w:t xml:space="preserve">Consider the design and siting of buildings in planning tools, as well as subdivision controls that set parameters on density, land use, design, and buildings in ways sensitive to </w:t>
            </w:r>
            <w:r w:rsidR="00354564" w:rsidRPr="000372F4">
              <w:rPr>
                <w:rFonts w:ascii="Arial" w:hAnsi="Arial" w:cs="Arial"/>
              </w:rPr>
              <w:t>connectivity.</w:t>
            </w:r>
          </w:p>
          <w:p w14:paraId="2BB13B13" w14:textId="77777777" w:rsidR="000B1B83" w:rsidRPr="000372F4" w:rsidRDefault="000B1B83" w:rsidP="00035CBA">
            <w:pPr>
              <w:rPr>
                <w:rFonts w:ascii="Arial" w:hAnsi="Arial" w:cs="Arial"/>
              </w:rPr>
            </w:pPr>
          </w:p>
        </w:tc>
      </w:tr>
      <w:tr w:rsidR="000B1B83" w:rsidRPr="000372F4" w14:paraId="7B1B5A78" w14:textId="77777777" w:rsidTr="0E40AD70">
        <w:tc>
          <w:tcPr>
            <w:tcW w:w="9498" w:type="dxa"/>
            <w:gridSpan w:val="2"/>
            <w:shd w:val="clear" w:color="auto" w:fill="C5E0B3" w:themeFill="accent6" w:themeFillTint="66"/>
          </w:tcPr>
          <w:p w14:paraId="6AEC0226" w14:textId="77777777" w:rsidR="000B1B83" w:rsidRPr="000372F4" w:rsidRDefault="000B1B83" w:rsidP="00035CBA">
            <w:pPr>
              <w:rPr>
                <w:rFonts w:ascii="Arial" w:hAnsi="Arial" w:cs="Arial"/>
                <w:b/>
              </w:rPr>
            </w:pPr>
            <w:r w:rsidRPr="000372F4">
              <w:rPr>
                <w:rFonts w:ascii="Arial" w:hAnsi="Arial" w:cs="Arial"/>
                <w:b/>
              </w:rPr>
              <w:t>Area-based Management Instruments</w:t>
            </w:r>
          </w:p>
        </w:tc>
      </w:tr>
      <w:tr w:rsidR="000B1B83" w:rsidRPr="000372F4" w14:paraId="3DFA2814" w14:textId="77777777" w:rsidTr="0E40AD70">
        <w:trPr>
          <w:trHeight w:val="341"/>
        </w:trPr>
        <w:tc>
          <w:tcPr>
            <w:tcW w:w="2127" w:type="dxa"/>
            <w:shd w:val="clear" w:color="auto" w:fill="D9D9D9" w:themeFill="background1" w:themeFillShade="D9"/>
          </w:tcPr>
          <w:p w14:paraId="636AB8BC" w14:textId="32A6A433" w:rsidR="000B1B83" w:rsidRPr="000372F4" w:rsidRDefault="000B1B83" w:rsidP="00035CBA">
            <w:pPr>
              <w:rPr>
                <w:rFonts w:ascii="Arial" w:hAnsi="Arial" w:cs="Arial"/>
                <w:i/>
                <w:iCs/>
              </w:rPr>
            </w:pPr>
            <w:r w:rsidRPr="000372F4">
              <w:rPr>
                <w:rFonts w:ascii="Arial" w:hAnsi="Arial" w:cs="Arial"/>
                <w:i/>
                <w:iCs/>
              </w:rPr>
              <w:t xml:space="preserve">Recommendation </w:t>
            </w:r>
            <w:r w:rsidR="0056001A" w:rsidRPr="000372F4">
              <w:rPr>
                <w:rFonts w:ascii="Arial" w:hAnsi="Arial" w:cs="Arial"/>
                <w:i/>
                <w:iCs/>
              </w:rPr>
              <w:t>5</w:t>
            </w:r>
          </w:p>
        </w:tc>
        <w:tc>
          <w:tcPr>
            <w:tcW w:w="7371" w:type="dxa"/>
          </w:tcPr>
          <w:p w14:paraId="103DE9FA" w14:textId="7F29E913" w:rsidR="000B1B83" w:rsidRPr="000372F4" w:rsidRDefault="000B1B83" w:rsidP="6813FA73">
            <w:pPr>
              <w:rPr>
                <w:rFonts w:ascii="Arial" w:hAnsi="Arial" w:cs="Arial"/>
                <w:lang w:val="en-US"/>
              </w:rPr>
            </w:pPr>
            <w:r w:rsidRPr="000372F4">
              <w:rPr>
                <w:rFonts w:ascii="Arial" w:hAnsi="Arial" w:cs="Arial"/>
                <w:lang w:val="en-US"/>
              </w:rPr>
              <w:t xml:space="preserve">Require connectivity to be a factor in designating protected </w:t>
            </w:r>
            <w:r w:rsidR="00354564" w:rsidRPr="000372F4">
              <w:rPr>
                <w:rFonts w:ascii="Arial" w:hAnsi="Arial" w:cs="Arial"/>
                <w:lang w:val="en-US"/>
              </w:rPr>
              <w:t>areas</w:t>
            </w:r>
            <w:r w:rsidR="00EC5FD7" w:rsidRPr="000372F4">
              <w:rPr>
                <w:rFonts w:ascii="Arial" w:hAnsi="Arial" w:cs="Arial"/>
                <w:lang w:val="en-US"/>
              </w:rPr>
              <w:t xml:space="preserve"> and other area-based conservation measures</w:t>
            </w:r>
            <w:r w:rsidR="00354564" w:rsidRPr="000372F4">
              <w:rPr>
                <w:rFonts w:ascii="Arial" w:hAnsi="Arial" w:cs="Arial"/>
                <w:lang w:val="en-US"/>
              </w:rPr>
              <w:t>.</w:t>
            </w:r>
          </w:p>
          <w:p w14:paraId="3245E1F4" w14:textId="77777777" w:rsidR="000B1B83" w:rsidRPr="000372F4" w:rsidRDefault="000B1B83" w:rsidP="00035CBA">
            <w:pPr>
              <w:rPr>
                <w:rFonts w:ascii="Arial" w:hAnsi="Arial" w:cs="Arial"/>
              </w:rPr>
            </w:pPr>
          </w:p>
        </w:tc>
      </w:tr>
      <w:tr w:rsidR="000B1B83" w:rsidRPr="000372F4" w14:paraId="4957C211" w14:textId="77777777" w:rsidTr="0E40AD70">
        <w:tc>
          <w:tcPr>
            <w:tcW w:w="2127" w:type="dxa"/>
            <w:shd w:val="clear" w:color="auto" w:fill="D9D9D9" w:themeFill="background1" w:themeFillShade="D9"/>
          </w:tcPr>
          <w:p w14:paraId="40E06A52" w14:textId="3260F6AE" w:rsidR="000B1B83" w:rsidRPr="000372F4" w:rsidRDefault="000B1B83" w:rsidP="00035CBA">
            <w:pPr>
              <w:rPr>
                <w:rFonts w:ascii="Arial" w:hAnsi="Arial" w:cs="Arial"/>
                <w:i/>
                <w:iCs/>
              </w:rPr>
            </w:pPr>
            <w:r w:rsidRPr="000372F4">
              <w:rPr>
                <w:rFonts w:ascii="Arial" w:hAnsi="Arial" w:cs="Arial"/>
                <w:i/>
                <w:iCs/>
              </w:rPr>
              <w:t xml:space="preserve">Recommendation </w:t>
            </w:r>
            <w:r w:rsidR="0056001A" w:rsidRPr="000372F4">
              <w:rPr>
                <w:rFonts w:ascii="Arial" w:hAnsi="Arial" w:cs="Arial"/>
                <w:i/>
                <w:iCs/>
              </w:rPr>
              <w:t>6</w:t>
            </w:r>
          </w:p>
        </w:tc>
        <w:tc>
          <w:tcPr>
            <w:tcW w:w="7371" w:type="dxa"/>
          </w:tcPr>
          <w:p w14:paraId="7C5BAA92" w14:textId="2AEBEE8E" w:rsidR="000B1B83" w:rsidRPr="000372F4" w:rsidRDefault="000B1B83" w:rsidP="00F45DD2">
            <w:pPr>
              <w:jc w:val="both"/>
              <w:rPr>
                <w:rFonts w:ascii="Arial" w:hAnsi="Arial" w:cs="Arial"/>
              </w:rPr>
            </w:pPr>
            <w:r w:rsidRPr="000372F4">
              <w:rPr>
                <w:rFonts w:ascii="Arial" w:hAnsi="Arial" w:cs="Arial"/>
              </w:rPr>
              <w:t xml:space="preserve">Require all protected area management plans to include connectivity management and </w:t>
            </w:r>
            <w:r w:rsidR="00354564" w:rsidRPr="000372F4">
              <w:rPr>
                <w:rFonts w:ascii="Arial" w:hAnsi="Arial" w:cs="Arial"/>
              </w:rPr>
              <w:t>planning.</w:t>
            </w:r>
          </w:p>
          <w:p w14:paraId="63AB9A9F" w14:textId="77777777" w:rsidR="000B1B83" w:rsidRPr="000372F4" w:rsidRDefault="000B1B83" w:rsidP="00035CBA">
            <w:pPr>
              <w:rPr>
                <w:rFonts w:ascii="Arial" w:hAnsi="Arial" w:cs="Arial"/>
              </w:rPr>
            </w:pPr>
          </w:p>
        </w:tc>
      </w:tr>
      <w:tr w:rsidR="000B1B83" w:rsidRPr="000372F4" w14:paraId="5B578F29" w14:textId="77777777" w:rsidTr="0E40AD70">
        <w:tc>
          <w:tcPr>
            <w:tcW w:w="2127" w:type="dxa"/>
            <w:shd w:val="clear" w:color="auto" w:fill="D9D9D9" w:themeFill="background1" w:themeFillShade="D9"/>
          </w:tcPr>
          <w:p w14:paraId="46BCED21" w14:textId="17471DAE" w:rsidR="000B1B83" w:rsidRPr="000372F4" w:rsidRDefault="000B1B83" w:rsidP="00035CBA">
            <w:pPr>
              <w:rPr>
                <w:rFonts w:ascii="Arial" w:hAnsi="Arial" w:cs="Arial"/>
              </w:rPr>
            </w:pPr>
            <w:r w:rsidRPr="000372F4">
              <w:rPr>
                <w:rFonts w:ascii="Arial" w:hAnsi="Arial" w:cs="Arial"/>
                <w:i/>
                <w:iCs/>
              </w:rPr>
              <w:t xml:space="preserve">Recommendation </w:t>
            </w:r>
            <w:r w:rsidR="0056001A" w:rsidRPr="000372F4">
              <w:rPr>
                <w:rFonts w:ascii="Arial" w:hAnsi="Arial" w:cs="Arial"/>
                <w:i/>
                <w:iCs/>
              </w:rPr>
              <w:t>7</w:t>
            </w:r>
          </w:p>
        </w:tc>
        <w:tc>
          <w:tcPr>
            <w:tcW w:w="7371" w:type="dxa"/>
          </w:tcPr>
          <w:p w14:paraId="58E1D47E" w14:textId="5EDDC82B" w:rsidR="000B1B83" w:rsidRPr="000372F4" w:rsidRDefault="000B1B83" w:rsidP="00F45DD2">
            <w:pPr>
              <w:jc w:val="both"/>
              <w:rPr>
                <w:rFonts w:ascii="Arial" w:hAnsi="Arial" w:cs="Arial"/>
              </w:rPr>
            </w:pPr>
            <w:r w:rsidRPr="000372F4">
              <w:rPr>
                <w:rFonts w:ascii="Arial" w:hAnsi="Arial" w:cs="Arial"/>
              </w:rPr>
              <w:t xml:space="preserve">Ensure that relevant laws allow for the designation of buffer zones and ecological </w:t>
            </w:r>
            <w:r w:rsidR="00354564" w:rsidRPr="000372F4">
              <w:rPr>
                <w:rFonts w:ascii="Arial" w:hAnsi="Arial" w:cs="Arial"/>
              </w:rPr>
              <w:t>corridors.</w:t>
            </w:r>
          </w:p>
          <w:p w14:paraId="6AA1C6E1" w14:textId="77777777" w:rsidR="000B1B83" w:rsidRPr="000372F4" w:rsidRDefault="000B1B83" w:rsidP="00035CBA">
            <w:pPr>
              <w:rPr>
                <w:rFonts w:ascii="Arial" w:hAnsi="Arial" w:cs="Arial"/>
              </w:rPr>
            </w:pPr>
          </w:p>
        </w:tc>
      </w:tr>
      <w:tr w:rsidR="000B1B83" w:rsidRPr="000372F4" w14:paraId="6646FF46" w14:textId="77777777" w:rsidTr="0E40AD70">
        <w:tc>
          <w:tcPr>
            <w:tcW w:w="2127" w:type="dxa"/>
            <w:shd w:val="clear" w:color="auto" w:fill="D9D9D9" w:themeFill="background1" w:themeFillShade="D9"/>
          </w:tcPr>
          <w:p w14:paraId="491C078A" w14:textId="4E38A3D3" w:rsidR="000B1B83" w:rsidRPr="000372F4" w:rsidRDefault="000B1B83" w:rsidP="00035CBA">
            <w:pPr>
              <w:rPr>
                <w:rFonts w:ascii="Arial" w:hAnsi="Arial" w:cs="Arial"/>
              </w:rPr>
            </w:pPr>
            <w:r w:rsidRPr="000372F4">
              <w:rPr>
                <w:rFonts w:ascii="Arial" w:hAnsi="Arial" w:cs="Arial"/>
                <w:i/>
                <w:iCs/>
              </w:rPr>
              <w:t xml:space="preserve">Recommendation </w:t>
            </w:r>
            <w:r w:rsidR="0056001A" w:rsidRPr="000372F4">
              <w:rPr>
                <w:rFonts w:ascii="Arial" w:hAnsi="Arial" w:cs="Arial"/>
                <w:i/>
                <w:iCs/>
              </w:rPr>
              <w:t>8</w:t>
            </w:r>
          </w:p>
        </w:tc>
        <w:tc>
          <w:tcPr>
            <w:tcW w:w="7371" w:type="dxa"/>
          </w:tcPr>
          <w:p w14:paraId="535A0556" w14:textId="3D4AEF59" w:rsidR="000B1B83" w:rsidRPr="000372F4" w:rsidRDefault="000B1B83" w:rsidP="00F45DD2">
            <w:pPr>
              <w:jc w:val="both"/>
              <w:rPr>
                <w:rFonts w:ascii="Arial" w:hAnsi="Arial" w:cs="Arial"/>
              </w:rPr>
            </w:pPr>
            <w:r w:rsidRPr="000372F4">
              <w:rPr>
                <w:rFonts w:ascii="Arial" w:hAnsi="Arial" w:cs="Arial"/>
              </w:rPr>
              <w:t xml:space="preserve">Include protected area management authorities in </w:t>
            </w:r>
            <w:r w:rsidR="006E2AE0" w:rsidRPr="000372F4">
              <w:rPr>
                <w:rFonts w:ascii="Arial" w:hAnsi="Arial" w:cs="Arial"/>
              </w:rPr>
              <w:t xml:space="preserve">broader </w:t>
            </w:r>
            <w:r w:rsidRPr="000372F4">
              <w:rPr>
                <w:rFonts w:ascii="Arial" w:hAnsi="Arial" w:cs="Arial"/>
              </w:rPr>
              <w:t xml:space="preserve">spatial planning </w:t>
            </w:r>
            <w:r w:rsidR="00354564" w:rsidRPr="000372F4">
              <w:rPr>
                <w:rFonts w:ascii="Arial" w:hAnsi="Arial" w:cs="Arial"/>
              </w:rPr>
              <w:t>decisions.</w:t>
            </w:r>
          </w:p>
          <w:p w14:paraId="3F8B83AB" w14:textId="77777777" w:rsidR="000B1B83" w:rsidRPr="000372F4" w:rsidRDefault="000B1B83" w:rsidP="00035CBA">
            <w:pPr>
              <w:rPr>
                <w:rFonts w:ascii="Arial" w:hAnsi="Arial" w:cs="Arial"/>
              </w:rPr>
            </w:pPr>
          </w:p>
        </w:tc>
      </w:tr>
      <w:tr w:rsidR="000B1B83" w:rsidRPr="000372F4" w14:paraId="67C6DDD3" w14:textId="77777777" w:rsidTr="0E40AD70">
        <w:tc>
          <w:tcPr>
            <w:tcW w:w="9498" w:type="dxa"/>
            <w:gridSpan w:val="2"/>
            <w:shd w:val="clear" w:color="auto" w:fill="C5E0B3" w:themeFill="accent6" w:themeFillTint="66"/>
          </w:tcPr>
          <w:p w14:paraId="4CBC1D8F" w14:textId="77777777" w:rsidR="000B1B83" w:rsidRPr="000372F4" w:rsidRDefault="000B1B83" w:rsidP="00035CBA">
            <w:pPr>
              <w:rPr>
                <w:rFonts w:ascii="Arial" w:hAnsi="Arial" w:cs="Arial"/>
                <w:b/>
              </w:rPr>
            </w:pPr>
            <w:r w:rsidRPr="000372F4">
              <w:rPr>
                <w:rFonts w:ascii="Arial" w:hAnsi="Arial" w:cs="Arial"/>
                <w:b/>
              </w:rPr>
              <w:t>Environmental Impact Assessment/Strategic Environmental Assessment</w:t>
            </w:r>
          </w:p>
        </w:tc>
      </w:tr>
      <w:tr w:rsidR="000B1B83" w:rsidRPr="000372F4" w14:paraId="47386BD1" w14:textId="77777777" w:rsidTr="0E40AD70">
        <w:tc>
          <w:tcPr>
            <w:tcW w:w="2127" w:type="dxa"/>
            <w:shd w:val="clear" w:color="auto" w:fill="D9D9D9" w:themeFill="background1" w:themeFillShade="D9"/>
          </w:tcPr>
          <w:p w14:paraId="5338D08D" w14:textId="4DC3712A" w:rsidR="000B1B83" w:rsidRPr="000372F4" w:rsidRDefault="000B1B83" w:rsidP="00035CBA">
            <w:pPr>
              <w:rPr>
                <w:rFonts w:ascii="Arial" w:hAnsi="Arial" w:cs="Arial"/>
                <w:i/>
                <w:iCs/>
              </w:rPr>
            </w:pPr>
            <w:r w:rsidRPr="000372F4">
              <w:rPr>
                <w:rFonts w:ascii="Arial" w:hAnsi="Arial" w:cs="Arial"/>
                <w:i/>
                <w:iCs/>
              </w:rPr>
              <w:t xml:space="preserve">Recommendation </w:t>
            </w:r>
            <w:r w:rsidR="0056001A" w:rsidRPr="000372F4">
              <w:rPr>
                <w:rFonts w:ascii="Arial" w:hAnsi="Arial" w:cs="Arial"/>
                <w:i/>
                <w:iCs/>
              </w:rPr>
              <w:t>9</w:t>
            </w:r>
          </w:p>
        </w:tc>
        <w:tc>
          <w:tcPr>
            <w:tcW w:w="7371" w:type="dxa"/>
          </w:tcPr>
          <w:p w14:paraId="45A59673" w14:textId="53C0FC0E" w:rsidR="000B1B83" w:rsidRPr="000372F4" w:rsidRDefault="000B1B83" w:rsidP="00F45DD2">
            <w:pPr>
              <w:jc w:val="both"/>
              <w:rPr>
                <w:rFonts w:ascii="Arial" w:hAnsi="Arial" w:cs="Arial"/>
                <w:lang w:val="en-US"/>
              </w:rPr>
            </w:pPr>
            <w:r w:rsidRPr="000372F4">
              <w:rPr>
                <w:rFonts w:ascii="Arial" w:hAnsi="Arial" w:cs="Arial"/>
                <w:lang w:val="en-US"/>
              </w:rPr>
              <w:t xml:space="preserve">Undertake Environmental Impact Assessment for any project that may have a deleterious impact on </w:t>
            </w:r>
            <w:r w:rsidR="00354564" w:rsidRPr="000372F4">
              <w:rPr>
                <w:rFonts w:ascii="Arial" w:hAnsi="Arial" w:cs="Arial"/>
                <w:lang w:val="en-US"/>
              </w:rPr>
              <w:t>connectivity.</w:t>
            </w:r>
          </w:p>
          <w:p w14:paraId="7C89A2D3" w14:textId="77777777" w:rsidR="000B1B83" w:rsidRPr="000372F4" w:rsidRDefault="000B1B83" w:rsidP="00035CBA">
            <w:pPr>
              <w:rPr>
                <w:rFonts w:ascii="Arial" w:hAnsi="Arial" w:cs="Arial"/>
              </w:rPr>
            </w:pPr>
          </w:p>
        </w:tc>
      </w:tr>
      <w:tr w:rsidR="000B1B83" w:rsidRPr="000372F4" w14:paraId="10E90491" w14:textId="77777777" w:rsidTr="0E40AD70">
        <w:tc>
          <w:tcPr>
            <w:tcW w:w="2127" w:type="dxa"/>
            <w:shd w:val="clear" w:color="auto" w:fill="D9D9D9" w:themeFill="background1" w:themeFillShade="D9"/>
          </w:tcPr>
          <w:p w14:paraId="5A8D11CF" w14:textId="7A723CB9" w:rsidR="000B1B83" w:rsidRPr="000372F4" w:rsidRDefault="000B1B83" w:rsidP="00035CBA">
            <w:pPr>
              <w:rPr>
                <w:rFonts w:ascii="Arial" w:hAnsi="Arial" w:cs="Arial"/>
                <w:i/>
                <w:iCs/>
              </w:rPr>
            </w:pPr>
            <w:r w:rsidRPr="000372F4">
              <w:rPr>
                <w:rFonts w:ascii="Arial" w:hAnsi="Arial" w:cs="Arial"/>
                <w:i/>
                <w:iCs/>
              </w:rPr>
              <w:t xml:space="preserve">Recommendation </w:t>
            </w:r>
            <w:r w:rsidR="0056001A" w:rsidRPr="000372F4">
              <w:rPr>
                <w:rFonts w:ascii="Arial" w:hAnsi="Arial" w:cs="Arial"/>
                <w:i/>
                <w:iCs/>
              </w:rPr>
              <w:t>10</w:t>
            </w:r>
          </w:p>
        </w:tc>
        <w:tc>
          <w:tcPr>
            <w:tcW w:w="7371" w:type="dxa"/>
          </w:tcPr>
          <w:p w14:paraId="70F106B7" w14:textId="05512862" w:rsidR="000B1B83" w:rsidRPr="000372F4" w:rsidRDefault="000B1B83" w:rsidP="00F45DD2">
            <w:pPr>
              <w:jc w:val="both"/>
              <w:rPr>
                <w:rFonts w:ascii="Arial" w:hAnsi="Arial" w:cs="Arial"/>
              </w:rPr>
            </w:pPr>
            <w:r w:rsidRPr="000372F4">
              <w:rPr>
                <w:rFonts w:ascii="Arial" w:hAnsi="Arial" w:cs="Arial"/>
              </w:rPr>
              <w:t xml:space="preserve">Include baseline studies that evaluate connectivity needs in EIAs as well as assessments and documentation of potential, likely, and certain impacts on connectivity; identification of mitigation measures and alternatives; and establishment of monitoring </w:t>
            </w:r>
            <w:r w:rsidR="00354564" w:rsidRPr="000372F4">
              <w:rPr>
                <w:rFonts w:ascii="Arial" w:hAnsi="Arial" w:cs="Arial"/>
              </w:rPr>
              <w:t>programs.</w:t>
            </w:r>
          </w:p>
          <w:p w14:paraId="699B967C" w14:textId="77777777" w:rsidR="000B1B83" w:rsidRPr="000372F4" w:rsidRDefault="000B1B83" w:rsidP="00035CBA">
            <w:pPr>
              <w:rPr>
                <w:rFonts w:ascii="Arial" w:hAnsi="Arial" w:cs="Arial"/>
              </w:rPr>
            </w:pPr>
          </w:p>
        </w:tc>
      </w:tr>
      <w:tr w:rsidR="000B1B83" w:rsidRPr="000372F4" w14:paraId="2A36E1A0" w14:textId="77777777" w:rsidTr="0E40AD70">
        <w:tc>
          <w:tcPr>
            <w:tcW w:w="2127" w:type="dxa"/>
            <w:shd w:val="clear" w:color="auto" w:fill="D9D9D9" w:themeFill="background1" w:themeFillShade="D9"/>
          </w:tcPr>
          <w:p w14:paraId="5660E945" w14:textId="633B7189" w:rsidR="000B1B83" w:rsidRPr="000372F4" w:rsidRDefault="000B1B83" w:rsidP="00035CBA">
            <w:pPr>
              <w:rPr>
                <w:rFonts w:ascii="Arial" w:hAnsi="Arial" w:cs="Arial"/>
                <w:i/>
                <w:iCs/>
              </w:rPr>
            </w:pPr>
            <w:r w:rsidRPr="000372F4">
              <w:rPr>
                <w:rFonts w:ascii="Arial" w:hAnsi="Arial" w:cs="Arial"/>
                <w:i/>
                <w:iCs/>
              </w:rPr>
              <w:t>Recommendation 1</w:t>
            </w:r>
            <w:r w:rsidR="0056001A" w:rsidRPr="000372F4">
              <w:rPr>
                <w:rFonts w:ascii="Arial" w:hAnsi="Arial" w:cs="Arial"/>
                <w:i/>
                <w:iCs/>
              </w:rPr>
              <w:t>1</w:t>
            </w:r>
          </w:p>
        </w:tc>
        <w:tc>
          <w:tcPr>
            <w:tcW w:w="7371" w:type="dxa"/>
          </w:tcPr>
          <w:p w14:paraId="5EE1D78D" w14:textId="5857D2D7" w:rsidR="000B1B83" w:rsidRPr="000372F4" w:rsidRDefault="000B1B83" w:rsidP="007B0BC6">
            <w:pPr>
              <w:jc w:val="both"/>
              <w:rPr>
                <w:rFonts w:ascii="Arial" w:hAnsi="Arial" w:cs="Arial"/>
              </w:rPr>
            </w:pPr>
            <w:r w:rsidRPr="000372F4">
              <w:rPr>
                <w:rFonts w:ascii="Arial" w:hAnsi="Arial" w:cs="Arial"/>
              </w:rPr>
              <w:t xml:space="preserve">Use Strategic Environmental Assessment across landscapes, policies, and/or sectors to plan for and prioritize </w:t>
            </w:r>
            <w:r w:rsidR="00354564" w:rsidRPr="000372F4">
              <w:rPr>
                <w:rFonts w:ascii="Arial" w:hAnsi="Arial" w:cs="Arial"/>
              </w:rPr>
              <w:t>connectivity.</w:t>
            </w:r>
          </w:p>
          <w:p w14:paraId="1917341C" w14:textId="77777777" w:rsidR="000B1B83" w:rsidRPr="000372F4" w:rsidRDefault="000B1B83" w:rsidP="00035CBA">
            <w:pPr>
              <w:rPr>
                <w:rFonts w:ascii="Arial" w:hAnsi="Arial" w:cs="Arial"/>
              </w:rPr>
            </w:pPr>
          </w:p>
        </w:tc>
      </w:tr>
      <w:tr w:rsidR="000B1B83" w:rsidRPr="000372F4" w14:paraId="7696CB38" w14:textId="77777777" w:rsidTr="0E40AD70">
        <w:tc>
          <w:tcPr>
            <w:tcW w:w="9498" w:type="dxa"/>
            <w:gridSpan w:val="2"/>
            <w:shd w:val="clear" w:color="auto" w:fill="C5E0B3" w:themeFill="accent6" w:themeFillTint="66"/>
          </w:tcPr>
          <w:p w14:paraId="167A8D98" w14:textId="77777777" w:rsidR="000B1B83" w:rsidRPr="000372F4" w:rsidRDefault="000B1B83" w:rsidP="00035CBA">
            <w:pPr>
              <w:rPr>
                <w:rFonts w:ascii="Arial" w:hAnsi="Arial" w:cs="Arial"/>
                <w:b/>
              </w:rPr>
            </w:pPr>
            <w:r w:rsidRPr="000372F4">
              <w:rPr>
                <w:rFonts w:ascii="Arial" w:hAnsi="Arial" w:cs="Arial"/>
                <w:b/>
              </w:rPr>
              <w:t>Economic-based Instruments</w:t>
            </w:r>
          </w:p>
        </w:tc>
      </w:tr>
      <w:tr w:rsidR="000B1B83" w:rsidRPr="000372F4" w14:paraId="3431CAE3" w14:textId="77777777" w:rsidTr="0E40AD70">
        <w:tc>
          <w:tcPr>
            <w:tcW w:w="2127" w:type="dxa"/>
            <w:shd w:val="clear" w:color="auto" w:fill="D9D9D9" w:themeFill="background1" w:themeFillShade="D9"/>
          </w:tcPr>
          <w:p w14:paraId="11FF1CBB" w14:textId="3C8085DF" w:rsidR="000B1B83" w:rsidRPr="000372F4" w:rsidRDefault="000B1B83" w:rsidP="00035CBA">
            <w:pPr>
              <w:rPr>
                <w:rFonts w:ascii="Arial" w:hAnsi="Arial" w:cs="Arial"/>
              </w:rPr>
            </w:pPr>
            <w:r w:rsidRPr="000372F4">
              <w:rPr>
                <w:rFonts w:ascii="Arial" w:hAnsi="Arial" w:cs="Arial"/>
                <w:i/>
                <w:iCs/>
              </w:rPr>
              <w:t>Recommendation 1</w:t>
            </w:r>
            <w:r w:rsidR="0056001A" w:rsidRPr="000372F4">
              <w:rPr>
                <w:rFonts w:ascii="Arial" w:hAnsi="Arial" w:cs="Arial"/>
                <w:i/>
                <w:iCs/>
              </w:rPr>
              <w:t>2</w:t>
            </w:r>
          </w:p>
        </w:tc>
        <w:tc>
          <w:tcPr>
            <w:tcW w:w="7371" w:type="dxa"/>
          </w:tcPr>
          <w:p w14:paraId="02FDEF4E" w14:textId="752A76EE" w:rsidR="000B1B83" w:rsidRPr="000372F4" w:rsidRDefault="000B1B83" w:rsidP="007B0BC6">
            <w:pPr>
              <w:jc w:val="both"/>
              <w:rPr>
                <w:rFonts w:ascii="Arial" w:hAnsi="Arial" w:cs="Arial"/>
              </w:rPr>
            </w:pPr>
            <w:r w:rsidRPr="000372F4">
              <w:rPr>
                <w:rFonts w:ascii="Arial" w:hAnsi="Arial" w:cs="Arial"/>
              </w:rPr>
              <w:t xml:space="preserve">Use all available and design new non-market-based tools, such as restrictive covenants, conservation and connectivity easements, and private protected </w:t>
            </w:r>
            <w:r w:rsidR="00354564" w:rsidRPr="000372F4">
              <w:rPr>
                <w:rFonts w:ascii="Arial" w:hAnsi="Arial" w:cs="Arial"/>
              </w:rPr>
              <w:t>areas.</w:t>
            </w:r>
          </w:p>
          <w:p w14:paraId="62D22DBE" w14:textId="77777777" w:rsidR="000B1B83" w:rsidRPr="000372F4" w:rsidRDefault="000B1B83" w:rsidP="00035CBA">
            <w:pPr>
              <w:rPr>
                <w:rFonts w:ascii="Arial" w:hAnsi="Arial" w:cs="Arial"/>
              </w:rPr>
            </w:pPr>
          </w:p>
        </w:tc>
      </w:tr>
      <w:tr w:rsidR="000B1B83" w:rsidRPr="000372F4" w14:paraId="07CDC1E2" w14:textId="77777777" w:rsidTr="0E40AD70">
        <w:tc>
          <w:tcPr>
            <w:tcW w:w="2127" w:type="dxa"/>
            <w:shd w:val="clear" w:color="auto" w:fill="D9D9D9" w:themeFill="background1" w:themeFillShade="D9"/>
          </w:tcPr>
          <w:p w14:paraId="7541306B" w14:textId="70AD4855" w:rsidR="000B1B83" w:rsidRPr="000372F4" w:rsidRDefault="000B1B83" w:rsidP="00035CBA">
            <w:pPr>
              <w:rPr>
                <w:rFonts w:ascii="Arial" w:hAnsi="Arial" w:cs="Arial"/>
                <w:i/>
                <w:iCs/>
              </w:rPr>
            </w:pPr>
            <w:r w:rsidRPr="000372F4">
              <w:rPr>
                <w:rFonts w:ascii="Arial" w:hAnsi="Arial" w:cs="Arial"/>
                <w:i/>
                <w:iCs/>
              </w:rPr>
              <w:t xml:space="preserve">Recommendation </w:t>
            </w:r>
            <w:r w:rsidR="0056001A" w:rsidRPr="000372F4">
              <w:rPr>
                <w:rFonts w:ascii="Arial" w:hAnsi="Arial" w:cs="Arial"/>
                <w:i/>
                <w:iCs/>
              </w:rPr>
              <w:t>13</w:t>
            </w:r>
          </w:p>
        </w:tc>
        <w:tc>
          <w:tcPr>
            <w:tcW w:w="7371" w:type="dxa"/>
          </w:tcPr>
          <w:p w14:paraId="60EB5D6C" w14:textId="2699CB1F" w:rsidR="000B1B83" w:rsidRPr="000372F4" w:rsidRDefault="000B1B83" w:rsidP="007B0BC6">
            <w:pPr>
              <w:jc w:val="both"/>
              <w:rPr>
                <w:rFonts w:ascii="Arial" w:hAnsi="Arial" w:cs="Arial"/>
              </w:rPr>
            </w:pPr>
            <w:r w:rsidRPr="000372F4">
              <w:rPr>
                <w:rFonts w:ascii="Arial" w:hAnsi="Arial" w:cs="Arial"/>
              </w:rPr>
              <w:t xml:space="preserve">Use all available and design new market-based tools, such as indirect payment programs, direct funding programs, and market creation </w:t>
            </w:r>
            <w:r w:rsidR="00354564" w:rsidRPr="000372F4">
              <w:rPr>
                <w:rFonts w:ascii="Arial" w:hAnsi="Arial" w:cs="Arial"/>
              </w:rPr>
              <w:t>programs.</w:t>
            </w:r>
          </w:p>
          <w:p w14:paraId="406BEF72" w14:textId="77777777" w:rsidR="000B1B83" w:rsidRPr="000372F4" w:rsidRDefault="000B1B83" w:rsidP="00035CBA">
            <w:pPr>
              <w:rPr>
                <w:rFonts w:ascii="Arial" w:hAnsi="Arial" w:cs="Arial"/>
              </w:rPr>
            </w:pPr>
          </w:p>
        </w:tc>
      </w:tr>
      <w:tr w:rsidR="000B1B83" w:rsidRPr="000372F4" w14:paraId="27F3D7FF" w14:textId="77777777" w:rsidTr="0E40AD70">
        <w:tc>
          <w:tcPr>
            <w:tcW w:w="2127" w:type="dxa"/>
            <w:shd w:val="clear" w:color="auto" w:fill="D9D9D9" w:themeFill="background1" w:themeFillShade="D9"/>
          </w:tcPr>
          <w:p w14:paraId="7B93A9EE" w14:textId="724772F7" w:rsidR="000B1B83" w:rsidRPr="000372F4" w:rsidRDefault="00394CAF" w:rsidP="00035CBA">
            <w:pPr>
              <w:rPr>
                <w:rFonts w:ascii="Arial" w:hAnsi="Arial" w:cs="Arial"/>
                <w:i/>
                <w:iCs/>
              </w:rPr>
            </w:pPr>
            <w:r w:rsidRPr="000372F4">
              <w:rPr>
                <w:rFonts w:ascii="Arial" w:hAnsi="Arial" w:cs="Arial"/>
                <w:i/>
                <w:iCs/>
              </w:rPr>
              <w:lastRenderedPageBreak/>
              <w:t>Recommendation 14</w:t>
            </w:r>
          </w:p>
        </w:tc>
        <w:tc>
          <w:tcPr>
            <w:tcW w:w="7371" w:type="dxa"/>
          </w:tcPr>
          <w:p w14:paraId="6AEAFD74" w14:textId="0AC88050" w:rsidR="000B1B83" w:rsidRPr="000372F4" w:rsidRDefault="000B1B83" w:rsidP="007B0BC6">
            <w:pPr>
              <w:jc w:val="both"/>
              <w:rPr>
                <w:rFonts w:ascii="Arial" w:hAnsi="Arial" w:cs="Arial"/>
              </w:rPr>
            </w:pPr>
            <w:r w:rsidRPr="000372F4">
              <w:rPr>
                <w:rFonts w:ascii="Arial" w:hAnsi="Arial" w:cs="Arial"/>
              </w:rPr>
              <w:t xml:space="preserve">Use negative incentivization schemes to require compensation for any impairment to </w:t>
            </w:r>
            <w:r w:rsidR="00354564" w:rsidRPr="000372F4">
              <w:rPr>
                <w:rFonts w:ascii="Arial" w:hAnsi="Arial" w:cs="Arial"/>
              </w:rPr>
              <w:t>connectivity.</w:t>
            </w:r>
          </w:p>
          <w:p w14:paraId="540A3DDB" w14:textId="77777777" w:rsidR="000B1B83" w:rsidRPr="000372F4" w:rsidRDefault="000B1B83" w:rsidP="00035CBA">
            <w:pPr>
              <w:rPr>
                <w:rFonts w:ascii="Arial" w:hAnsi="Arial" w:cs="Arial"/>
              </w:rPr>
            </w:pPr>
          </w:p>
        </w:tc>
      </w:tr>
      <w:tr w:rsidR="000B1B83" w:rsidRPr="000372F4" w14:paraId="5B6379B6" w14:textId="77777777" w:rsidTr="0E40AD70">
        <w:tc>
          <w:tcPr>
            <w:tcW w:w="9498" w:type="dxa"/>
            <w:gridSpan w:val="2"/>
            <w:shd w:val="clear" w:color="auto" w:fill="C5E0B3" w:themeFill="accent6" w:themeFillTint="66"/>
          </w:tcPr>
          <w:p w14:paraId="50B21885" w14:textId="77777777" w:rsidR="000B1B83" w:rsidRPr="000372F4" w:rsidRDefault="000B1B83" w:rsidP="00035CBA">
            <w:pPr>
              <w:rPr>
                <w:rFonts w:ascii="Arial" w:hAnsi="Arial" w:cs="Arial"/>
                <w:b/>
              </w:rPr>
            </w:pPr>
            <w:r w:rsidRPr="000372F4">
              <w:rPr>
                <w:rFonts w:ascii="Arial" w:hAnsi="Arial" w:cs="Arial"/>
                <w:b/>
              </w:rPr>
              <w:t>Special Considerations for Marine Connectivity</w:t>
            </w:r>
          </w:p>
        </w:tc>
      </w:tr>
      <w:tr w:rsidR="000B1B83" w:rsidRPr="000372F4" w14:paraId="6417AD9E" w14:textId="77777777" w:rsidTr="0E40AD70">
        <w:tc>
          <w:tcPr>
            <w:tcW w:w="2127" w:type="dxa"/>
            <w:shd w:val="clear" w:color="auto" w:fill="D9D9D9" w:themeFill="background1" w:themeFillShade="D9"/>
          </w:tcPr>
          <w:p w14:paraId="12411B54" w14:textId="265AAF58" w:rsidR="000B1B83" w:rsidRPr="000372F4" w:rsidRDefault="000B1B83" w:rsidP="00035CBA">
            <w:pPr>
              <w:rPr>
                <w:rFonts w:ascii="Arial" w:hAnsi="Arial" w:cs="Arial"/>
                <w:i/>
                <w:iCs/>
              </w:rPr>
            </w:pPr>
            <w:r w:rsidRPr="000372F4">
              <w:rPr>
                <w:rFonts w:ascii="Arial" w:hAnsi="Arial" w:cs="Arial"/>
                <w:i/>
                <w:iCs/>
              </w:rPr>
              <w:t>Recommendation 1</w:t>
            </w:r>
            <w:r w:rsidR="0056001A" w:rsidRPr="000372F4">
              <w:rPr>
                <w:rFonts w:ascii="Arial" w:hAnsi="Arial" w:cs="Arial"/>
                <w:i/>
                <w:iCs/>
              </w:rPr>
              <w:t>5</w:t>
            </w:r>
          </w:p>
        </w:tc>
        <w:tc>
          <w:tcPr>
            <w:tcW w:w="7371" w:type="dxa"/>
          </w:tcPr>
          <w:p w14:paraId="40930AF2" w14:textId="3CC5FF9F" w:rsidR="000B1B83" w:rsidRPr="000372F4" w:rsidRDefault="00B33225" w:rsidP="007B0BC6">
            <w:pPr>
              <w:jc w:val="both"/>
              <w:rPr>
                <w:rFonts w:ascii="Arial" w:hAnsi="Arial" w:cs="Arial"/>
              </w:rPr>
            </w:pPr>
            <w:r w:rsidRPr="000372F4">
              <w:rPr>
                <w:rFonts w:ascii="Arial" w:hAnsi="Arial" w:cs="Arial"/>
                <w:highlight w:val="white"/>
              </w:rPr>
              <w:t>Provide for the establishment of marine protected area networks into legislation based on spatial conservation tools supported by the best available science</w:t>
            </w:r>
            <w:r w:rsidR="00F705C9" w:rsidRPr="000372F4">
              <w:rPr>
                <w:rFonts w:ascii="Arial" w:hAnsi="Arial" w:cs="Arial"/>
              </w:rPr>
              <w:t>.</w:t>
            </w:r>
          </w:p>
        </w:tc>
      </w:tr>
      <w:tr w:rsidR="000B1B83" w:rsidRPr="000372F4" w14:paraId="1275CAD7" w14:textId="77777777" w:rsidTr="0E40AD70">
        <w:tc>
          <w:tcPr>
            <w:tcW w:w="2127" w:type="dxa"/>
            <w:shd w:val="clear" w:color="auto" w:fill="D9D9D9" w:themeFill="background1" w:themeFillShade="D9"/>
          </w:tcPr>
          <w:p w14:paraId="7B6C8014" w14:textId="4D65ADE9" w:rsidR="000B1B83" w:rsidRPr="000372F4" w:rsidRDefault="000B1B83" w:rsidP="00035CBA">
            <w:pPr>
              <w:rPr>
                <w:rFonts w:ascii="Arial" w:hAnsi="Arial" w:cs="Arial"/>
                <w:i/>
                <w:iCs/>
              </w:rPr>
            </w:pPr>
            <w:r w:rsidRPr="000372F4">
              <w:rPr>
                <w:rFonts w:ascii="Arial" w:hAnsi="Arial" w:cs="Arial"/>
                <w:i/>
                <w:iCs/>
              </w:rPr>
              <w:t>Recommendation 1</w:t>
            </w:r>
            <w:r w:rsidR="0056001A" w:rsidRPr="000372F4">
              <w:rPr>
                <w:rFonts w:ascii="Arial" w:hAnsi="Arial" w:cs="Arial"/>
                <w:i/>
                <w:iCs/>
              </w:rPr>
              <w:t>6</w:t>
            </w:r>
          </w:p>
        </w:tc>
        <w:tc>
          <w:tcPr>
            <w:tcW w:w="7371" w:type="dxa"/>
          </w:tcPr>
          <w:p w14:paraId="0C7A7EDF" w14:textId="6D1C1BDA" w:rsidR="000B1B83" w:rsidRPr="000372F4" w:rsidRDefault="00B50076" w:rsidP="007B0BC6">
            <w:pPr>
              <w:jc w:val="both"/>
              <w:rPr>
                <w:rFonts w:ascii="Arial" w:hAnsi="Arial" w:cs="Arial"/>
              </w:rPr>
            </w:pPr>
            <w:r w:rsidRPr="000372F4">
              <w:rPr>
                <w:rFonts w:ascii="Arial" w:hAnsi="Arial" w:cs="Arial"/>
              </w:rPr>
              <w:t xml:space="preserve">Include broad stakeholder participation, ecosystem-based planning and integrated planning into marine spatial planning </w:t>
            </w:r>
            <w:r w:rsidR="000B1B83" w:rsidRPr="000372F4">
              <w:rPr>
                <w:rFonts w:ascii="Arial" w:hAnsi="Arial" w:cs="Arial"/>
              </w:rPr>
              <w:t xml:space="preserve">and consider future uses and future adaptation needs, such as to climate change and evolving human </w:t>
            </w:r>
            <w:r w:rsidR="00354564" w:rsidRPr="000372F4">
              <w:rPr>
                <w:rFonts w:ascii="Arial" w:hAnsi="Arial" w:cs="Arial"/>
              </w:rPr>
              <w:t>needs.</w:t>
            </w:r>
          </w:p>
          <w:p w14:paraId="5261F160" w14:textId="77777777" w:rsidR="000B1B83" w:rsidRPr="000372F4" w:rsidRDefault="000B1B83" w:rsidP="00035CBA">
            <w:pPr>
              <w:rPr>
                <w:rFonts w:ascii="Arial" w:hAnsi="Arial" w:cs="Arial"/>
              </w:rPr>
            </w:pPr>
          </w:p>
        </w:tc>
      </w:tr>
      <w:tr w:rsidR="000B1B83" w:rsidRPr="000372F4" w14:paraId="52E53CEB" w14:textId="77777777" w:rsidTr="0E40AD70">
        <w:tc>
          <w:tcPr>
            <w:tcW w:w="9498" w:type="dxa"/>
            <w:gridSpan w:val="2"/>
            <w:shd w:val="clear" w:color="auto" w:fill="C5E0B3" w:themeFill="accent6" w:themeFillTint="66"/>
          </w:tcPr>
          <w:p w14:paraId="4BF36136" w14:textId="77777777" w:rsidR="000B1B83" w:rsidRPr="000372F4" w:rsidRDefault="000B1B83" w:rsidP="00035CBA">
            <w:pPr>
              <w:rPr>
                <w:rFonts w:ascii="Arial" w:hAnsi="Arial" w:cs="Arial"/>
                <w:b/>
              </w:rPr>
            </w:pPr>
            <w:r w:rsidRPr="000372F4">
              <w:rPr>
                <w:rFonts w:ascii="Arial" w:hAnsi="Arial" w:cs="Arial"/>
                <w:b/>
              </w:rPr>
              <w:t>Special Considerations for Hydrological Connectivity</w:t>
            </w:r>
          </w:p>
        </w:tc>
      </w:tr>
      <w:tr w:rsidR="000B1B83" w:rsidRPr="000372F4" w14:paraId="0382AD70" w14:textId="77777777" w:rsidTr="0E40AD70">
        <w:tc>
          <w:tcPr>
            <w:tcW w:w="2127" w:type="dxa"/>
            <w:shd w:val="clear" w:color="auto" w:fill="D9D9D9" w:themeFill="background1" w:themeFillShade="D9"/>
          </w:tcPr>
          <w:p w14:paraId="3F5ED737" w14:textId="65F6A02C" w:rsidR="000B1B83" w:rsidRPr="000372F4" w:rsidRDefault="000B1B83" w:rsidP="00035CBA">
            <w:pPr>
              <w:rPr>
                <w:rFonts w:ascii="Arial" w:hAnsi="Arial" w:cs="Arial"/>
                <w:i/>
                <w:iCs/>
              </w:rPr>
            </w:pPr>
            <w:r w:rsidRPr="000372F4">
              <w:rPr>
                <w:rFonts w:ascii="Arial" w:hAnsi="Arial" w:cs="Arial"/>
                <w:i/>
                <w:iCs/>
              </w:rPr>
              <w:t>Recommendation 1</w:t>
            </w:r>
            <w:r w:rsidR="0056001A" w:rsidRPr="000372F4">
              <w:rPr>
                <w:rFonts w:ascii="Arial" w:hAnsi="Arial" w:cs="Arial"/>
                <w:i/>
                <w:iCs/>
              </w:rPr>
              <w:t>7</w:t>
            </w:r>
          </w:p>
        </w:tc>
        <w:tc>
          <w:tcPr>
            <w:tcW w:w="7371" w:type="dxa"/>
          </w:tcPr>
          <w:p w14:paraId="34733CA3" w14:textId="75D9FB90" w:rsidR="000B1B83" w:rsidRPr="000372F4" w:rsidRDefault="000B1B83" w:rsidP="007B0BC6">
            <w:pPr>
              <w:jc w:val="both"/>
              <w:rPr>
                <w:rFonts w:ascii="Arial" w:hAnsi="Arial" w:cs="Arial"/>
              </w:rPr>
            </w:pPr>
            <w:r w:rsidRPr="000372F4">
              <w:rPr>
                <w:rFonts w:ascii="Arial" w:hAnsi="Arial" w:cs="Arial"/>
              </w:rPr>
              <w:t xml:space="preserve">Include environmental flows for non-consumptive uses of water as a legal </w:t>
            </w:r>
            <w:r w:rsidR="00354564" w:rsidRPr="000372F4">
              <w:rPr>
                <w:rFonts w:ascii="Arial" w:hAnsi="Arial" w:cs="Arial"/>
              </w:rPr>
              <w:t>mandate.</w:t>
            </w:r>
            <w:r w:rsidRPr="000372F4">
              <w:rPr>
                <w:rFonts w:ascii="Arial" w:hAnsi="Arial" w:cs="Arial"/>
              </w:rPr>
              <w:t xml:space="preserve"> </w:t>
            </w:r>
          </w:p>
          <w:p w14:paraId="43EA0305" w14:textId="77777777" w:rsidR="000B1B83" w:rsidRPr="000372F4" w:rsidRDefault="000B1B83" w:rsidP="00035CBA">
            <w:pPr>
              <w:rPr>
                <w:rFonts w:ascii="Arial" w:hAnsi="Arial" w:cs="Arial"/>
              </w:rPr>
            </w:pPr>
          </w:p>
        </w:tc>
      </w:tr>
      <w:tr w:rsidR="000B1B83" w:rsidRPr="000372F4" w14:paraId="2DEA8203" w14:textId="77777777" w:rsidTr="0E40AD70">
        <w:tc>
          <w:tcPr>
            <w:tcW w:w="9498" w:type="dxa"/>
            <w:gridSpan w:val="2"/>
            <w:shd w:val="clear" w:color="auto" w:fill="C5E0B3" w:themeFill="accent6" w:themeFillTint="66"/>
          </w:tcPr>
          <w:p w14:paraId="2817A390" w14:textId="77777777" w:rsidR="000B1B83" w:rsidRPr="000372F4" w:rsidRDefault="000B1B83" w:rsidP="00035CBA">
            <w:pPr>
              <w:rPr>
                <w:rFonts w:ascii="Arial" w:hAnsi="Arial" w:cs="Arial"/>
                <w:b/>
              </w:rPr>
            </w:pPr>
            <w:r w:rsidRPr="000372F4">
              <w:rPr>
                <w:rFonts w:ascii="Arial" w:hAnsi="Arial" w:cs="Arial"/>
                <w:b/>
              </w:rPr>
              <w:t>Special Considerations for Transboundary Connectivity</w:t>
            </w:r>
          </w:p>
        </w:tc>
      </w:tr>
      <w:tr w:rsidR="000B1B83" w:rsidRPr="000372F4" w14:paraId="410D447B" w14:textId="77777777" w:rsidTr="0E40AD70">
        <w:tc>
          <w:tcPr>
            <w:tcW w:w="2127" w:type="dxa"/>
            <w:shd w:val="clear" w:color="auto" w:fill="D9D9D9" w:themeFill="background1" w:themeFillShade="D9"/>
          </w:tcPr>
          <w:p w14:paraId="188A777F" w14:textId="47E74DE5" w:rsidR="000B1B83" w:rsidRPr="000372F4" w:rsidRDefault="00B5192C" w:rsidP="00035CBA">
            <w:pPr>
              <w:rPr>
                <w:rFonts w:ascii="Arial" w:hAnsi="Arial" w:cs="Arial"/>
                <w:i/>
                <w:iCs/>
              </w:rPr>
            </w:pPr>
            <w:r w:rsidRPr="000372F4">
              <w:rPr>
                <w:rFonts w:ascii="Arial" w:hAnsi="Arial" w:cs="Arial"/>
                <w:i/>
                <w:iCs/>
              </w:rPr>
              <w:t>Recommendation 18</w:t>
            </w:r>
          </w:p>
        </w:tc>
        <w:tc>
          <w:tcPr>
            <w:tcW w:w="7371" w:type="dxa"/>
          </w:tcPr>
          <w:p w14:paraId="131704C7" w14:textId="4AF8E93F" w:rsidR="000B1B83" w:rsidRPr="000372F4" w:rsidRDefault="000B1B83" w:rsidP="003F2776">
            <w:pPr>
              <w:jc w:val="both"/>
              <w:rPr>
                <w:rFonts w:ascii="Arial" w:hAnsi="Arial" w:cs="Arial"/>
                <w:lang w:val="en-US"/>
              </w:rPr>
            </w:pPr>
            <w:r w:rsidRPr="000372F4">
              <w:rPr>
                <w:rFonts w:ascii="Arial" w:hAnsi="Arial" w:cs="Arial"/>
                <w:lang w:val="en-US"/>
              </w:rPr>
              <w:t xml:space="preserve">Consider </w:t>
            </w:r>
            <w:r w:rsidR="00A74B27" w:rsidRPr="000372F4">
              <w:rPr>
                <w:rFonts w:ascii="Arial" w:hAnsi="Arial" w:cs="Arial"/>
                <w:lang w:val="en-US"/>
              </w:rPr>
              <w:t>e</w:t>
            </w:r>
            <w:r w:rsidRPr="000372F4">
              <w:rPr>
                <w:rFonts w:ascii="Arial" w:hAnsi="Arial" w:cs="Arial"/>
                <w:lang w:val="en-US"/>
              </w:rPr>
              <w:t xml:space="preserve">stablishing a governance structure, decision-making process, planning and assessment mechanisms in legal instruments that are relevant for transboundary </w:t>
            </w:r>
            <w:r w:rsidR="00354564" w:rsidRPr="000372F4">
              <w:rPr>
                <w:rFonts w:ascii="Arial" w:hAnsi="Arial" w:cs="Arial"/>
                <w:lang w:val="en-US"/>
              </w:rPr>
              <w:t>connectivity.</w:t>
            </w:r>
          </w:p>
          <w:p w14:paraId="751EFE43" w14:textId="77777777" w:rsidR="000B1B83" w:rsidRPr="000372F4" w:rsidRDefault="000B1B83" w:rsidP="00035CBA">
            <w:pPr>
              <w:rPr>
                <w:rFonts w:ascii="Arial" w:hAnsi="Arial" w:cs="Arial"/>
              </w:rPr>
            </w:pPr>
          </w:p>
        </w:tc>
      </w:tr>
      <w:tr w:rsidR="000B1B83" w:rsidRPr="000372F4" w14:paraId="3231905B" w14:textId="77777777" w:rsidTr="0E40AD70">
        <w:tc>
          <w:tcPr>
            <w:tcW w:w="9498" w:type="dxa"/>
            <w:gridSpan w:val="2"/>
            <w:shd w:val="clear" w:color="auto" w:fill="C5E0B3" w:themeFill="accent6" w:themeFillTint="66"/>
          </w:tcPr>
          <w:p w14:paraId="3508EB24" w14:textId="26EFCC96" w:rsidR="000B1B83" w:rsidRPr="000372F4" w:rsidRDefault="000B1B83" w:rsidP="00035CBA">
            <w:pPr>
              <w:rPr>
                <w:rFonts w:ascii="Arial" w:hAnsi="Arial" w:cs="Arial"/>
                <w:b/>
              </w:rPr>
            </w:pPr>
            <w:r w:rsidRPr="000372F4">
              <w:rPr>
                <w:rFonts w:ascii="Arial" w:hAnsi="Arial" w:cs="Arial"/>
                <w:b/>
              </w:rPr>
              <w:t xml:space="preserve">Special Considerations for </w:t>
            </w:r>
            <w:r w:rsidR="00B5192C" w:rsidRPr="000372F4">
              <w:rPr>
                <w:rFonts w:ascii="Arial" w:hAnsi="Arial" w:cs="Arial"/>
                <w:b/>
              </w:rPr>
              <w:t>I</w:t>
            </w:r>
            <w:r w:rsidR="00541B97" w:rsidRPr="000372F4">
              <w:rPr>
                <w:rFonts w:ascii="Arial" w:hAnsi="Arial" w:cs="Arial"/>
                <w:b/>
              </w:rPr>
              <w:t>ndigenous</w:t>
            </w:r>
            <w:r w:rsidR="00961280" w:rsidRPr="000372F4">
              <w:rPr>
                <w:rFonts w:ascii="Arial" w:hAnsi="Arial" w:cs="Arial"/>
                <w:b/>
              </w:rPr>
              <w:t xml:space="preserve"> Peoples</w:t>
            </w:r>
            <w:r w:rsidRPr="000372F4">
              <w:rPr>
                <w:rFonts w:ascii="Arial" w:hAnsi="Arial" w:cs="Arial"/>
                <w:b/>
              </w:rPr>
              <w:t xml:space="preserve"> and Connectivity</w:t>
            </w:r>
          </w:p>
        </w:tc>
      </w:tr>
      <w:tr w:rsidR="000B1B83" w:rsidRPr="000372F4" w14:paraId="1C8782C4" w14:textId="77777777" w:rsidTr="0E40AD70">
        <w:tc>
          <w:tcPr>
            <w:tcW w:w="2127" w:type="dxa"/>
            <w:shd w:val="clear" w:color="auto" w:fill="D9D9D9" w:themeFill="background1" w:themeFillShade="D9"/>
          </w:tcPr>
          <w:p w14:paraId="327BC974" w14:textId="722C11B2" w:rsidR="000B1B83" w:rsidRPr="000372F4" w:rsidRDefault="00B5192C" w:rsidP="00035CBA">
            <w:pPr>
              <w:rPr>
                <w:rFonts w:ascii="Arial" w:hAnsi="Arial" w:cs="Arial"/>
                <w:i/>
                <w:iCs/>
              </w:rPr>
            </w:pPr>
            <w:r w:rsidRPr="000372F4">
              <w:rPr>
                <w:rFonts w:ascii="Arial" w:hAnsi="Arial" w:cs="Arial"/>
                <w:i/>
                <w:iCs/>
              </w:rPr>
              <w:t>Recommendation 19</w:t>
            </w:r>
          </w:p>
        </w:tc>
        <w:tc>
          <w:tcPr>
            <w:tcW w:w="7371" w:type="dxa"/>
          </w:tcPr>
          <w:p w14:paraId="51EC2B2D" w14:textId="2B746BAA" w:rsidR="000B1B83" w:rsidRPr="000372F4" w:rsidRDefault="005A3598" w:rsidP="003F2776">
            <w:pPr>
              <w:jc w:val="both"/>
              <w:rPr>
                <w:rFonts w:ascii="Arial" w:hAnsi="Arial" w:cs="Arial"/>
                <w:lang w:val="en-US"/>
              </w:rPr>
            </w:pPr>
            <w:r w:rsidRPr="000372F4">
              <w:rPr>
                <w:rFonts w:ascii="Arial" w:hAnsi="Arial" w:cs="Arial"/>
                <w:lang w:val="en-US"/>
              </w:rPr>
              <w:t xml:space="preserve">Respect Indigenous Peoples’ decision-making rights in land management policy and </w:t>
            </w:r>
            <w:r w:rsidR="00256B15" w:rsidRPr="000372F4">
              <w:rPr>
                <w:rFonts w:ascii="Arial" w:hAnsi="Arial" w:cs="Arial"/>
                <w:lang w:val="en-US"/>
              </w:rPr>
              <w:t xml:space="preserve">in </w:t>
            </w:r>
            <w:r w:rsidRPr="000372F4">
              <w:rPr>
                <w:rFonts w:ascii="Arial" w:hAnsi="Arial" w:cs="Arial"/>
                <w:lang w:val="en-US"/>
              </w:rPr>
              <w:t>integration of Indigenous Peoples’ lands into connectivity planning, addressing tenure security, ensuring prior consultation, and protecting land, water, and resource rights</w:t>
            </w:r>
            <w:r w:rsidR="00354564" w:rsidRPr="000372F4">
              <w:rPr>
                <w:rFonts w:ascii="Arial" w:hAnsi="Arial" w:cs="Arial"/>
                <w:lang w:val="en-US"/>
              </w:rPr>
              <w:t>.</w:t>
            </w:r>
          </w:p>
          <w:p w14:paraId="6C41347D" w14:textId="77777777" w:rsidR="000B1B83" w:rsidRPr="000372F4" w:rsidRDefault="000B1B83" w:rsidP="00035CBA">
            <w:pPr>
              <w:rPr>
                <w:rFonts w:ascii="Arial" w:hAnsi="Arial" w:cs="Arial"/>
              </w:rPr>
            </w:pPr>
          </w:p>
        </w:tc>
      </w:tr>
      <w:tr w:rsidR="000B1B83" w:rsidRPr="000372F4" w14:paraId="2C6B47FB" w14:textId="77777777" w:rsidTr="0E40AD70">
        <w:tc>
          <w:tcPr>
            <w:tcW w:w="9498" w:type="dxa"/>
            <w:gridSpan w:val="2"/>
            <w:shd w:val="clear" w:color="auto" w:fill="C5E0B3" w:themeFill="accent6" w:themeFillTint="66"/>
          </w:tcPr>
          <w:p w14:paraId="15B06DA6" w14:textId="77777777" w:rsidR="000B1B83" w:rsidRPr="000372F4" w:rsidRDefault="000B1B83" w:rsidP="00035CBA">
            <w:pPr>
              <w:rPr>
                <w:rFonts w:ascii="Arial" w:hAnsi="Arial" w:cs="Arial"/>
                <w:b/>
              </w:rPr>
            </w:pPr>
            <w:r w:rsidRPr="000372F4">
              <w:rPr>
                <w:rFonts w:ascii="Arial" w:hAnsi="Arial" w:cs="Arial"/>
                <w:b/>
              </w:rPr>
              <w:t>Special Considerations for Climate Change and Connectivity</w:t>
            </w:r>
          </w:p>
        </w:tc>
      </w:tr>
      <w:tr w:rsidR="000B1B83" w:rsidRPr="000372F4" w14:paraId="25E9B8ED" w14:textId="77777777" w:rsidTr="0E40AD70">
        <w:tc>
          <w:tcPr>
            <w:tcW w:w="2127" w:type="dxa"/>
            <w:shd w:val="clear" w:color="auto" w:fill="D9D9D9" w:themeFill="background1" w:themeFillShade="D9"/>
          </w:tcPr>
          <w:p w14:paraId="2AB53762" w14:textId="4F879276" w:rsidR="000B1B83" w:rsidRPr="000372F4" w:rsidRDefault="00B5192C" w:rsidP="00035CBA">
            <w:pPr>
              <w:rPr>
                <w:rFonts w:ascii="Arial" w:hAnsi="Arial" w:cs="Arial"/>
                <w:i/>
                <w:iCs/>
              </w:rPr>
            </w:pPr>
            <w:r w:rsidRPr="000372F4">
              <w:rPr>
                <w:rFonts w:ascii="Arial" w:hAnsi="Arial" w:cs="Arial"/>
                <w:i/>
                <w:iCs/>
              </w:rPr>
              <w:t>Recommendation 20</w:t>
            </w:r>
          </w:p>
        </w:tc>
        <w:tc>
          <w:tcPr>
            <w:tcW w:w="7371" w:type="dxa"/>
          </w:tcPr>
          <w:p w14:paraId="051A8438" w14:textId="7EBD2E38" w:rsidR="000B1B83" w:rsidRPr="000372F4" w:rsidRDefault="000B1B83" w:rsidP="007C3A4C">
            <w:pPr>
              <w:jc w:val="both"/>
              <w:rPr>
                <w:rFonts w:ascii="Arial" w:hAnsi="Arial" w:cs="Arial"/>
                <w:lang w:val="en-US"/>
              </w:rPr>
            </w:pPr>
            <w:r w:rsidRPr="000372F4">
              <w:rPr>
                <w:rFonts w:ascii="Arial" w:hAnsi="Arial" w:cs="Arial"/>
                <w:lang w:val="en-US"/>
              </w:rPr>
              <w:t xml:space="preserve">Ensure climate change is taken into account in legislation aiming to maintain, improve, and restore </w:t>
            </w:r>
            <w:r w:rsidR="00354564" w:rsidRPr="000372F4">
              <w:rPr>
                <w:rFonts w:ascii="Arial" w:hAnsi="Arial" w:cs="Arial"/>
                <w:lang w:val="en-US"/>
              </w:rPr>
              <w:t>connectivity.</w:t>
            </w:r>
            <w:r w:rsidRPr="000372F4">
              <w:rPr>
                <w:rFonts w:ascii="Arial" w:hAnsi="Arial" w:cs="Arial"/>
                <w:lang w:val="en-US"/>
              </w:rPr>
              <w:t xml:space="preserve"> </w:t>
            </w:r>
          </w:p>
          <w:p w14:paraId="654F151C" w14:textId="77777777" w:rsidR="000B1B83" w:rsidRPr="000372F4" w:rsidRDefault="000B1B83" w:rsidP="00035CBA">
            <w:pPr>
              <w:rPr>
                <w:rFonts w:ascii="Arial" w:hAnsi="Arial" w:cs="Arial"/>
              </w:rPr>
            </w:pPr>
          </w:p>
        </w:tc>
      </w:tr>
    </w:tbl>
    <w:p w14:paraId="12682934" w14:textId="77777777" w:rsidR="000B1B83" w:rsidRPr="000372F4" w:rsidRDefault="000B1B83" w:rsidP="000B1B83">
      <w:pPr>
        <w:jc w:val="both"/>
        <w:rPr>
          <w:rFonts w:ascii="Arial" w:eastAsia="Arial" w:hAnsi="Arial" w:cs="Arial"/>
          <w:b/>
          <w:sz w:val="22"/>
          <w:szCs w:val="22"/>
        </w:rPr>
      </w:pPr>
    </w:p>
    <w:p w14:paraId="49BFEAD1" w14:textId="77777777" w:rsidR="00F13243" w:rsidRDefault="00F13243" w:rsidP="00F2606E">
      <w:pPr>
        <w:jc w:val="both"/>
        <w:rPr>
          <w:rFonts w:ascii="Arial" w:hAnsi="Arial" w:cs="Arial"/>
          <w:b/>
          <w:sz w:val="22"/>
          <w:szCs w:val="22"/>
          <w:highlight w:val="white"/>
        </w:rPr>
      </w:pPr>
    </w:p>
    <w:p w14:paraId="7AE4642B" w14:textId="7457B1E7" w:rsidR="00F2606E" w:rsidRPr="000372F4" w:rsidRDefault="00F13243" w:rsidP="00F2606E">
      <w:pPr>
        <w:jc w:val="both"/>
        <w:rPr>
          <w:rFonts w:ascii="Arial" w:hAnsi="Arial" w:cs="Arial"/>
          <w:b/>
          <w:sz w:val="22"/>
          <w:szCs w:val="22"/>
          <w:highlight w:val="white"/>
        </w:rPr>
      </w:pPr>
      <w:r>
        <w:rPr>
          <w:rFonts w:ascii="Arial" w:hAnsi="Arial" w:cs="Arial"/>
          <w:b/>
          <w:sz w:val="22"/>
          <w:szCs w:val="22"/>
          <w:highlight w:val="white"/>
        </w:rPr>
        <w:t>L</w:t>
      </w:r>
      <w:r w:rsidR="00F2606E" w:rsidRPr="000372F4">
        <w:rPr>
          <w:rFonts w:ascii="Arial" w:hAnsi="Arial" w:cs="Arial"/>
          <w:b/>
          <w:sz w:val="22"/>
          <w:szCs w:val="22"/>
          <w:highlight w:val="white"/>
        </w:rPr>
        <w:t xml:space="preserve">egislation on </w:t>
      </w:r>
      <w:r w:rsidR="007C3A4C" w:rsidRPr="000372F4">
        <w:rPr>
          <w:rFonts w:ascii="Arial" w:hAnsi="Arial" w:cs="Arial"/>
          <w:b/>
          <w:sz w:val="22"/>
          <w:szCs w:val="22"/>
          <w:highlight w:val="white"/>
        </w:rPr>
        <w:t>E</w:t>
      </w:r>
      <w:r w:rsidR="00751711" w:rsidRPr="000372F4">
        <w:rPr>
          <w:rFonts w:ascii="Arial" w:hAnsi="Arial" w:cs="Arial"/>
          <w:b/>
          <w:sz w:val="22"/>
          <w:szCs w:val="22"/>
          <w:highlight w:val="white"/>
        </w:rPr>
        <w:t xml:space="preserve">cological </w:t>
      </w:r>
      <w:r w:rsidR="007C3A4C" w:rsidRPr="000372F4">
        <w:rPr>
          <w:rFonts w:ascii="Arial" w:hAnsi="Arial" w:cs="Arial"/>
          <w:b/>
          <w:sz w:val="22"/>
          <w:szCs w:val="22"/>
          <w:highlight w:val="white"/>
        </w:rPr>
        <w:t>C</w:t>
      </w:r>
      <w:r w:rsidR="00F2606E" w:rsidRPr="000372F4">
        <w:rPr>
          <w:rFonts w:ascii="Arial" w:hAnsi="Arial" w:cs="Arial"/>
          <w:b/>
          <w:sz w:val="22"/>
          <w:szCs w:val="22"/>
          <w:highlight w:val="white"/>
        </w:rPr>
        <w:t xml:space="preserve">onnectivity </w:t>
      </w:r>
    </w:p>
    <w:p w14:paraId="598E0C2A" w14:textId="77777777" w:rsidR="00610FFC" w:rsidRPr="000372F4" w:rsidRDefault="00610FFC" w:rsidP="00F2606E">
      <w:pPr>
        <w:jc w:val="both"/>
        <w:rPr>
          <w:rFonts w:ascii="Arial" w:hAnsi="Arial" w:cs="Arial"/>
          <w:b/>
          <w:sz w:val="22"/>
          <w:szCs w:val="22"/>
          <w:highlight w:val="white"/>
        </w:rPr>
      </w:pPr>
    </w:p>
    <w:p w14:paraId="3B6E47DE" w14:textId="48A586A4" w:rsidR="00DF5C92" w:rsidRPr="000372F4" w:rsidRDefault="00DF5C92" w:rsidP="00C35485">
      <w:pPr>
        <w:ind w:left="284"/>
        <w:jc w:val="both"/>
        <w:rPr>
          <w:rFonts w:ascii="Arial" w:hAnsi="Arial" w:cs="Arial"/>
          <w:b/>
          <w:bCs/>
          <w:i/>
          <w:iCs/>
          <w:sz w:val="22"/>
          <w:szCs w:val="22"/>
          <w:lang w:val="en-US"/>
        </w:rPr>
      </w:pPr>
      <w:r w:rsidRPr="000372F4">
        <w:rPr>
          <w:rFonts w:ascii="Arial" w:hAnsi="Arial" w:cs="Arial"/>
          <w:b/>
          <w:bCs/>
          <w:i/>
          <w:iCs/>
          <w:sz w:val="22"/>
          <w:szCs w:val="22"/>
          <w:lang w:val="en-US"/>
        </w:rPr>
        <w:t xml:space="preserve">Recommendation 1: </w:t>
      </w:r>
      <w:r w:rsidR="009F0587" w:rsidRPr="000372F4">
        <w:rPr>
          <w:rFonts w:ascii="Arial" w:hAnsi="Arial" w:cs="Arial"/>
          <w:b/>
          <w:bCs/>
          <w:i/>
          <w:iCs/>
          <w:sz w:val="22"/>
          <w:szCs w:val="22"/>
          <w:lang w:val="en-US"/>
        </w:rPr>
        <w:t>Amend</w:t>
      </w:r>
      <w:r w:rsidR="00CA3A9E" w:rsidRPr="000372F4">
        <w:rPr>
          <w:rFonts w:ascii="Arial" w:hAnsi="Arial" w:cs="Arial"/>
          <w:b/>
          <w:bCs/>
          <w:i/>
          <w:iCs/>
          <w:sz w:val="22"/>
          <w:szCs w:val="22"/>
          <w:lang w:val="en-US"/>
        </w:rPr>
        <w:t xml:space="preserve"> existing legislation, as needed, or c</w:t>
      </w:r>
      <w:r w:rsidRPr="000372F4">
        <w:rPr>
          <w:rFonts w:ascii="Arial" w:hAnsi="Arial" w:cs="Arial"/>
          <w:b/>
          <w:bCs/>
          <w:i/>
          <w:iCs/>
          <w:sz w:val="22"/>
          <w:szCs w:val="22"/>
          <w:lang w:val="en-US"/>
        </w:rPr>
        <w:t xml:space="preserve">onsider developing </w:t>
      </w:r>
      <w:r w:rsidR="007549F1" w:rsidRPr="000372F4">
        <w:rPr>
          <w:rFonts w:ascii="Arial" w:hAnsi="Arial" w:cs="Arial"/>
          <w:b/>
          <w:bCs/>
          <w:i/>
          <w:iCs/>
          <w:sz w:val="22"/>
          <w:szCs w:val="22"/>
          <w:lang w:val="en-US"/>
        </w:rPr>
        <w:t>stand-alone</w:t>
      </w:r>
      <w:r w:rsidRPr="000372F4">
        <w:rPr>
          <w:rFonts w:ascii="Arial" w:hAnsi="Arial" w:cs="Arial"/>
          <w:b/>
          <w:bCs/>
          <w:i/>
          <w:iCs/>
          <w:sz w:val="22"/>
          <w:szCs w:val="22"/>
          <w:lang w:val="en-US"/>
        </w:rPr>
        <w:t xml:space="preserve"> legislation that prioritizes and achieves connectivity.</w:t>
      </w:r>
    </w:p>
    <w:p w14:paraId="0A264D0B" w14:textId="545AE862" w:rsidR="00F2606E" w:rsidRPr="000372F4" w:rsidRDefault="00F2606E" w:rsidP="00F2606E">
      <w:pPr>
        <w:jc w:val="both"/>
        <w:rPr>
          <w:rFonts w:ascii="Arial" w:hAnsi="Arial" w:cs="Arial"/>
          <w:sz w:val="22"/>
          <w:szCs w:val="22"/>
        </w:rPr>
      </w:pPr>
    </w:p>
    <w:p w14:paraId="142A61D2" w14:textId="4296ABCB" w:rsidR="00FE6727" w:rsidRPr="000372F4" w:rsidRDefault="005B2428" w:rsidP="005B2428">
      <w:pPr>
        <w:pStyle w:val="ListParagraph"/>
        <w:numPr>
          <w:ilvl w:val="0"/>
          <w:numId w:val="27"/>
        </w:numPr>
        <w:jc w:val="both"/>
        <w:rPr>
          <w:rFonts w:ascii="Arial" w:hAnsi="Arial" w:cs="Arial"/>
          <w:sz w:val="22"/>
          <w:szCs w:val="22"/>
          <w:lang w:val="en-US"/>
        </w:rPr>
      </w:pPr>
      <w:r w:rsidRPr="000372F4">
        <w:rPr>
          <w:rFonts w:ascii="Arial" w:hAnsi="Arial" w:cs="Arial"/>
          <w:b/>
          <w:sz w:val="22"/>
          <w:szCs w:val="22"/>
          <w:lang w:val="en-US"/>
        </w:rPr>
        <w:t xml:space="preserve">In many circumstances, it may be beneficial and most efficient to use existing legislation, </w:t>
      </w:r>
      <w:r w:rsidR="00525C25" w:rsidRPr="000372F4">
        <w:rPr>
          <w:rFonts w:ascii="Arial" w:hAnsi="Arial" w:cs="Arial"/>
          <w:b/>
          <w:sz w:val="22"/>
          <w:szCs w:val="22"/>
          <w:lang w:val="en-US"/>
        </w:rPr>
        <w:t>amended</w:t>
      </w:r>
      <w:r w:rsidRPr="000372F4">
        <w:rPr>
          <w:rFonts w:ascii="Arial" w:hAnsi="Arial" w:cs="Arial"/>
          <w:b/>
          <w:sz w:val="22"/>
          <w:szCs w:val="22"/>
          <w:lang w:val="en-US"/>
        </w:rPr>
        <w:t xml:space="preserve"> as needed</w:t>
      </w:r>
      <w:r w:rsidRPr="000372F4">
        <w:rPr>
          <w:rFonts w:ascii="Arial" w:hAnsi="Arial" w:cs="Arial"/>
          <w:sz w:val="22"/>
          <w:szCs w:val="22"/>
          <w:lang w:val="en-US"/>
        </w:rPr>
        <w:t xml:space="preserve">. </w:t>
      </w:r>
      <w:r w:rsidR="00720836" w:rsidRPr="000372F4">
        <w:rPr>
          <w:rFonts w:ascii="Arial" w:hAnsi="Arial" w:cs="Arial"/>
          <w:sz w:val="22"/>
          <w:szCs w:val="22"/>
          <w:lang w:val="en-US"/>
        </w:rPr>
        <w:t>This will i</w:t>
      </w:r>
      <w:r w:rsidR="00257557" w:rsidRPr="000372F4">
        <w:rPr>
          <w:rFonts w:ascii="Arial" w:hAnsi="Arial" w:cs="Arial"/>
          <w:sz w:val="22"/>
          <w:szCs w:val="22"/>
          <w:lang w:val="en-US"/>
        </w:rPr>
        <w:t>nvolve</w:t>
      </w:r>
      <w:r w:rsidR="00720836" w:rsidRPr="000372F4">
        <w:rPr>
          <w:rFonts w:ascii="Arial" w:hAnsi="Arial" w:cs="Arial"/>
          <w:sz w:val="22"/>
          <w:szCs w:val="22"/>
          <w:lang w:val="en-US"/>
        </w:rPr>
        <w:t xml:space="preserve"> looking into </w:t>
      </w:r>
      <w:r w:rsidR="00B560F5" w:rsidRPr="000372F4">
        <w:rPr>
          <w:rFonts w:ascii="Arial" w:hAnsi="Arial" w:cs="Arial"/>
          <w:sz w:val="22"/>
          <w:szCs w:val="22"/>
          <w:lang w:val="en-US"/>
        </w:rPr>
        <w:t xml:space="preserve">national </w:t>
      </w:r>
      <w:r w:rsidR="00720836" w:rsidRPr="000372F4">
        <w:rPr>
          <w:rFonts w:ascii="Arial" w:hAnsi="Arial" w:cs="Arial"/>
          <w:sz w:val="22"/>
          <w:szCs w:val="22"/>
          <w:lang w:val="en-US"/>
        </w:rPr>
        <w:t>legislation</w:t>
      </w:r>
      <w:r w:rsidR="007060EF" w:rsidRPr="000372F4">
        <w:rPr>
          <w:rFonts w:ascii="Arial" w:hAnsi="Arial" w:cs="Arial"/>
          <w:sz w:val="22"/>
          <w:szCs w:val="22"/>
          <w:lang w:val="en-US"/>
        </w:rPr>
        <w:t xml:space="preserve"> </w:t>
      </w:r>
      <w:r w:rsidR="008C6742" w:rsidRPr="000372F4">
        <w:rPr>
          <w:rFonts w:ascii="Arial" w:hAnsi="Arial" w:cs="Arial"/>
          <w:sz w:val="22"/>
          <w:szCs w:val="22"/>
          <w:lang w:val="en-US"/>
        </w:rPr>
        <w:t>addressing issues such as</w:t>
      </w:r>
      <w:r w:rsidR="007060EF" w:rsidRPr="000372F4">
        <w:rPr>
          <w:rFonts w:ascii="Arial" w:hAnsi="Arial" w:cs="Arial"/>
          <w:sz w:val="22"/>
          <w:szCs w:val="22"/>
          <w:lang w:val="en-US"/>
        </w:rPr>
        <w:t xml:space="preserve"> spatial planning, environmental impact assessment,</w:t>
      </w:r>
      <w:r w:rsidR="004963D1" w:rsidRPr="000372F4">
        <w:rPr>
          <w:rFonts w:ascii="Arial" w:hAnsi="Arial" w:cs="Arial"/>
          <w:sz w:val="22"/>
          <w:szCs w:val="22"/>
          <w:lang w:val="en-US"/>
        </w:rPr>
        <w:t xml:space="preserve"> land use,</w:t>
      </w:r>
      <w:r w:rsidR="00160664" w:rsidRPr="000372F4">
        <w:rPr>
          <w:rFonts w:ascii="Arial" w:hAnsi="Arial" w:cs="Arial"/>
          <w:sz w:val="22"/>
          <w:szCs w:val="22"/>
          <w:lang w:val="en-US"/>
        </w:rPr>
        <w:t xml:space="preserve"> protected </w:t>
      </w:r>
      <w:r w:rsidR="00C059E8" w:rsidRPr="000372F4">
        <w:rPr>
          <w:rFonts w:ascii="Arial" w:hAnsi="Arial" w:cs="Arial"/>
          <w:sz w:val="22"/>
          <w:szCs w:val="22"/>
          <w:lang w:val="en-US"/>
        </w:rPr>
        <w:t>areas,</w:t>
      </w:r>
      <w:r w:rsidR="00AF7D89" w:rsidRPr="000372F4">
        <w:rPr>
          <w:rFonts w:ascii="Arial" w:hAnsi="Arial" w:cs="Arial"/>
          <w:sz w:val="22"/>
          <w:szCs w:val="22"/>
          <w:lang w:val="en-US"/>
        </w:rPr>
        <w:t xml:space="preserve"> and</w:t>
      </w:r>
      <w:r w:rsidR="009B3148" w:rsidRPr="000372F4">
        <w:rPr>
          <w:rFonts w:ascii="Arial" w:hAnsi="Arial" w:cs="Arial"/>
          <w:sz w:val="22"/>
          <w:szCs w:val="22"/>
          <w:lang w:val="en-US"/>
        </w:rPr>
        <w:t xml:space="preserve"> wildlife management</w:t>
      </w:r>
      <w:r w:rsidR="007D6643" w:rsidRPr="000372F4">
        <w:rPr>
          <w:rFonts w:ascii="Arial" w:hAnsi="Arial" w:cs="Arial"/>
          <w:sz w:val="22"/>
          <w:szCs w:val="22"/>
          <w:lang w:val="en-US"/>
        </w:rPr>
        <w:t xml:space="preserve">. </w:t>
      </w:r>
      <w:r w:rsidR="00601F5B" w:rsidRPr="000372F4">
        <w:rPr>
          <w:rFonts w:ascii="Arial" w:hAnsi="Arial" w:cs="Arial"/>
          <w:sz w:val="22"/>
          <w:szCs w:val="22"/>
          <w:lang w:val="en-US"/>
        </w:rPr>
        <w:t xml:space="preserve">It will further </w:t>
      </w:r>
      <w:r w:rsidR="00EA2435" w:rsidRPr="000372F4">
        <w:rPr>
          <w:rFonts w:ascii="Arial" w:hAnsi="Arial" w:cs="Arial"/>
          <w:sz w:val="22"/>
          <w:szCs w:val="22"/>
          <w:lang w:val="en-US"/>
        </w:rPr>
        <w:t>lead to</w:t>
      </w:r>
      <w:r w:rsidR="00601F5B" w:rsidRPr="000372F4">
        <w:rPr>
          <w:rFonts w:ascii="Arial" w:hAnsi="Arial" w:cs="Arial"/>
          <w:sz w:val="22"/>
          <w:szCs w:val="22"/>
          <w:lang w:val="en-US"/>
        </w:rPr>
        <w:t xml:space="preserve"> </w:t>
      </w:r>
      <w:r w:rsidR="005643E1" w:rsidRPr="000372F4">
        <w:rPr>
          <w:rFonts w:ascii="Arial" w:hAnsi="Arial" w:cs="Arial"/>
          <w:sz w:val="22"/>
          <w:szCs w:val="22"/>
          <w:lang w:val="en-US"/>
        </w:rPr>
        <w:t>identi</w:t>
      </w:r>
      <w:r w:rsidR="002E1821" w:rsidRPr="000372F4">
        <w:rPr>
          <w:rFonts w:ascii="Arial" w:hAnsi="Arial" w:cs="Arial"/>
          <w:sz w:val="22"/>
          <w:szCs w:val="22"/>
          <w:lang w:val="en-US"/>
        </w:rPr>
        <w:t>f</w:t>
      </w:r>
      <w:r w:rsidR="005643E1" w:rsidRPr="000372F4">
        <w:rPr>
          <w:rFonts w:ascii="Arial" w:hAnsi="Arial" w:cs="Arial"/>
          <w:sz w:val="22"/>
          <w:szCs w:val="22"/>
          <w:lang w:val="en-US"/>
        </w:rPr>
        <w:t>ying</w:t>
      </w:r>
      <w:r w:rsidR="00601F5B" w:rsidRPr="000372F4">
        <w:rPr>
          <w:rFonts w:ascii="Arial" w:hAnsi="Arial" w:cs="Arial"/>
          <w:sz w:val="22"/>
          <w:szCs w:val="22"/>
          <w:lang w:val="en-US"/>
        </w:rPr>
        <w:t xml:space="preserve"> legislative gaps </w:t>
      </w:r>
      <w:r w:rsidR="002F0B98" w:rsidRPr="000372F4">
        <w:rPr>
          <w:rFonts w:ascii="Arial" w:hAnsi="Arial" w:cs="Arial"/>
          <w:sz w:val="22"/>
          <w:szCs w:val="22"/>
          <w:lang w:val="en-US"/>
        </w:rPr>
        <w:t>that may</w:t>
      </w:r>
      <w:r w:rsidR="004963D1" w:rsidRPr="000372F4">
        <w:rPr>
          <w:rFonts w:ascii="Arial" w:hAnsi="Arial" w:cs="Arial"/>
          <w:sz w:val="22"/>
          <w:szCs w:val="22"/>
          <w:lang w:val="en-US"/>
        </w:rPr>
        <w:t xml:space="preserve"> have adverse impacts on </w:t>
      </w:r>
      <w:r w:rsidR="005643E1" w:rsidRPr="000372F4">
        <w:rPr>
          <w:rFonts w:ascii="Arial" w:hAnsi="Arial" w:cs="Arial"/>
          <w:sz w:val="22"/>
          <w:szCs w:val="22"/>
          <w:lang w:val="en-US"/>
        </w:rPr>
        <w:t xml:space="preserve">ecological connectivity, and addressing them </w:t>
      </w:r>
      <w:r w:rsidR="008D2B47" w:rsidRPr="000372F4">
        <w:rPr>
          <w:rFonts w:ascii="Arial" w:hAnsi="Arial" w:cs="Arial"/>
          <w:sz w:val="22"/>
          <w:szCs w:val="22"/>
          <w:lang w:val="en-US"/>
        </w:rPr>
        <w:t>comprehensively</w:t>
      </w:r>
      <w:r w:rsidR="00FE6727" w:rsidRPr="000372F4">
        <w:rPr>
          <w:rFonts w:ascii="Arial" w:hAnsi="Arial" w:cs="Arial"/>
          <w:sz w:val="22"/>
          <w:szCs w:val="22"/>
          <w:lang w:val="en-US"/>
        </w:rPr>
        <w:t>, amending what is necessary to prioritize and achieve ecological connectivity</w:t>
      </w:r>
      <w:r w:rsidR="008D2B47" w:rsidRPr="000372F4">
        <w:rPr>
          <w:rFonts w:ascii="Arial" w:hAnsi="Arial" w:cs="Arial"/>
          <w:sz w:val="22"/>
          <w:szCs w:val="22"/>
          <w:lang w:val="en-US"/>
        </w:rPr>
        <w:t>.</w:t>
      </w:r>
    </w:p>
    <w:p w14:paraId="7BBCC480" w14:textId="77777777" w:rsidR="00FE6727" w:rsidRPr="000372F4" w:rsidRDefault="00FE6727" w:rsidP="00FE6727">
      <w:pPr>
        <w:pStyle w:val="ListParagraph"/>
        <w:jc w:val="both"/>
        <w:rPr>
          <w:rFonts w:ascii="Arial" w:hAnsi="Arial" w:cs="Arial"/>
          <w:sz w:val="22"/>
          <w:szCs w:val="22"/>
          <w:lang w:val="en-US"/>
        </w:rPr>
      </w:pPr>
    </w:p>
    <w:p w14:paraId="20805007" w14:textId="174A3044" w:rsidR="005B2428" w:rsidRPr="000372F4" w:rsidRDefault="005B2428"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lang w:val="en-US"/>
        </w:rPr>
        <w:t>However, in some countries, new laws focused on connectivity or aspects thereof might be preferred. While it is most likely that a variety of laws and legal tools across a national legislative landscape are key to implementing a connectivity strategy, alternatively stand-alone legislation that gives the issue primacy and robust consideration could be considered.</w:t>
      </w:r>
      <w:r w:rsidR="00720836" w:rsidRPr="000372F4">
        <w:rPr>
          <w:rFonts w:ascii="Arial" w:hAnsi="Arial" w:cs="Arial"/>
          <w:sz w:val="22"/>
          <w:szCs w:val="22"/>
          <w:lang w:val="en-US"/>
        </w:rPr>
        <w:t xml:space="preserve"> </w:t>
      </w:r>
    </w:p>
    <w:p w14:paraId="3C3FBCBD" w14:textId="77777777" w:rsidR="005B2428" w:rsidRPr="000372F4" w:rsidRDefault="005B2428" w:rsidP="005B2428">
      <w:pPr>
        <w:pStyle w:val="ListParagraph"/>
        <w:jc w:val="both"/>
        <w:rPr>
          <w:rFonts w:ascii="Arial" w:hAnsi="Arial" w:cs="Arial"/>
          <w:sz w:val="22"/>
          <w:szCs w:val="22"/>
          <w:lang w:val="en-US"/>
        </w:rPr>
      </w:pPr>
    </w:p>
    <w:p w14:paraId="7A664C40" w14:textId="6E58A2E6" w:rsidR="00F2606E" w:rsidRPr="000372F4" w:rsidRDefault="00C32F92"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lang w:val="en-US"/>
        </w:rPr>
        <w:t xml:space="preserve">In that case, </w:t>
      </w:r>
      <w:r w:rsidRPr="000372F4">
        <w:rPr>
          <w:rFonts w:ascii="Arial" w:hAnsi="Arial" w:cs="Arial"/>
          <w:b/>
          <w:sz w:val="22"/>
          <w:szCs w:val="22"/>
          <w:lang w:val="en-US"/>
        </w:rPr>
        <w:t>s</w:t>
      </w:r>
      <w:r w:rsidR="00F2606E" w:rsidRPr="000372F4">
        <w:rPr>
          <w:rFonts w:ascii="Arial" w:hAnsi="Arial" w:cs="Arial"/>
          <w:b/>
          <w:sz w:val="22"/>
          <w:szCs w:val="22"/>
          <w:lang w:val="en-US"/>
        </w:rPr>
        <w:t>tand-alone legislation</w:t>
      </w:r>
      <w:r w:rsidR="00F2606E" w:rsidRPr="000372F4">
        <w:rPr>
          <w:rFonts w:ascii="Arial" w:hAnsi="Arial" w:cs="Arial"/>
          <w:sz w:val="22"/>
          <w:szCs w:val="22"/>
          <w:lang w:val="en-US"/>
        </w:rPr>
        <w:t xml:space="preserve"> can set out </w:t>
      </w:r>
      <w:r w:rsidR="00F2606E" w:rsidRPr="000372F4">
        <w:rPr>
          <w:rFonts w:ascii="Arial" w:hAnsi="Arial" w:cs="Arial"/>
          <w:b/>
          <w:sz w:val="22"/>
          <w:szCs w:val="22"/>
          <w:lang w:val="en-US"/>
        </w:rPr>
        <w:t>a specific object and purpose relating to connectivity</w:t>
      </w:r>
      <w:r w:rsidR="00F2606E" w:rsidRPr="000372F4">
        <w:rPr>
          <w:rFonts w:ascii="Arial" w:hAnsi="Arial" w:cs="Arial"/>
          <w:sz w:val="22"/>
          <w:szCs w:val="22"/>
          <w:lang w:val="en-US"/>
        </w:rPr>
        <w:t xml:space="preserve">, and it can either establish new legal tools or establish a framework and reference or build-out pre-existing legal tools to be deployed specifically and strategically to achieve connectivity goals. </w:t>
      </w:r>
    </w:p>
    <w:p w14:paraId="4188285D" w14:textId="77777777" w:rsidR="00F2606E" w:rsidRPr="000372F4" w:rsidRDefault="00F2606E" w:rsidP="00F2606E">
      <w:pPr>
        <w:ind w:left="720"/>
        <w:jc w:val="both"/>
        <w:rPr>
          <w:rFonts w:ascii="Arial" w:hAnsi="Arial" w:cs="Arial"/>
          <w:sz w:val="22"/>
          <w:szCs w:val="22"/>
        </w:rPr>
      </w:pPr>
    </w:p>
    <w:p w14:paraId="0F5D602A" w14:textId="77777777" w:rsidR="00F27095" w:rsidRPr="000372F4" w:rsidRDefault="00F2606E"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lang w:val="en-US"/>
        </w:rPr>
        <w:t xml:space="preserve">Stand-alone connectivity legislation should also </w:t>
      </w:r>
      <w:r w:rsidRPr="000372F4">
        <w:rPr>
          <w:rFonts w:ascii="Arial" w:hAnsi="Arial" w:cs="Arial"/>
          <w:b/>
          <w:sz w:val="22"/>
          <w:szCs w:val="22"/>
          <w:lang w:val="en-US"/>
        </w:rPr>
        <w:t>contain procedural elements,</w:t>
      </w:r>
      <w:r w:rsidRPr="000372F4">
        <w:rPr>
          <w:rFonts w:ascii="Arial" w:hAnsi="Arial" w:cs="Arial"/>
          <w:sz w:val="22"/>
          <w:szCs w:val="22"/>
          <w:lang w:val="en-US"/>
        </w:rPr>
        <w:t xml:space="preserve"> including funding and support for scientific research (both biological sciences and social sciences), mapping, planning that incorporates robust public participation and impact assessment, which should apply to both the siting of new connectivity projects and development projects that might interfere with or disrupt connectivity. </w:t>
      </w:r>
    </w:p>
    <w:p w14:paraId="0C3EF6F0" w14:textId="77777777" w:rsidR="00F27095" w:rsidRPr="000372F4" w:rsidRDefault="00F27095" w:rsidP="00F27095">
      <w:pPr>
        <w:pStyle w:val="ListParagraph"/>
        <w:rPr>
          <w:rFonts w:ascii="Arial" w:hAnsi="Arial" w:cs="Arial"/>
          <w:sz w:val="22"/>
          <w:szCs w:val="22"/>
        </w:rPr>
      </w:pPr>
    </w:p>
    <w:p w14:paraId="792BF7A5" w14:textId="4FDDE9C1" w:rsidR="00354564" w:rsidRPr="000372F4" w:rsidRDefault="00F2606E"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lang w:val="en-US"/>
        </w:rPr>
        <w:t xml:space="preserve">Finally, stand-alone legislation must address, where relevant, </w:t>
      </w:r>
      <w:r w:rsidRPr="000372F4">
        <w:rPr>
          <w:rFonts w:ascii="Arial" w:hAnsi="Arial" w:cs="Arial"/>
          <w:b/>
          <w:sz w:val="22"/>
          <w:szCs w:val="22"/>
          <w:lang w:val="en-US"/>
        </w:rPr>
        <w:t>cooperation and variances in authority and autonomy throughout various levels of government and across jurisdictions</w:t>
      </w:r>
      <w:r w:rsidRPr="000372F4">
        <w:rPr>
          <w:rFonts w:ascii="Arial" w:hAnsi="Arial" w:cs="Arial"/>
          <w:sz w:val="22"/>
          <w:szCs w:val="22"/>
          <w:lang w:val="en-US"/>
        </w:rPr>
        <w:t xml:space="preserve">. In many contexts, across a national landscape, multiple political entities have relevance, and multi-layered approaches to planning, institutional engagement, and management are necessary. </w:t>
      </w:r>
    </w:p>
    <w:p w14:paraId="6F8E48DD" w14:textId="77777777" w:rsidR="00354564" w:rsidRPr="000372F4" w:rsidRDefault="00354564" w:rsidP="00610FFC">
      <w:pPr>
        <w:jc w:val="both"/>
        <w:rPr>
          <w:rFonts w:ascii="Arial" w:hAnsi="Arial" w:cs="Arial"/>
          <w:sz w:val="22"/>
          <w:szCs w:val="22"/>
        </w:rPr>
      </w:pPr>
    </w:p>
    <w:p w14:paraId="140CC8C0" w14:textId="77777777" w:rsidR="00F13243" w:rsidRDefault="00F13243" w:rsidP="000B1B83">
      <w:pPr>
        <w:jc w:val="both"/>
        <w:rPr>
          <w:rFonts w:ascii="Arial" w:hAnsi="Arial" w:cs="Arial"/>
          <w:b/>
          <w:sz w:val="22"/>
          <w:szCs w:val="22"/>
          <w:highlight w:val="white"/>
        </w:rPr>
      </w:pPr>
    </w:p>
    <w:p w14:paraId="73AA2077" w14:textId="7C60438F" w:rsidR="000B1B83" w:rsidRPr="000372F4" w:rsidRDefault="000B1B83" w:rsidP="000B1B83">
      <w:pPr>
        <w:jc w:val="both"/>
        <w:rPr>
          <w:rFonts w:ascii="Arial" w:hAnsi="Arial" w:cs="Arial"/>
          <w:b/>
          <w:sz w:val="22"/>
          <w:szCs w:val="22"/>
          <w:highlight w:val="white"/>
        </w:rPr>
      </w:pPr>
      <w:r w:rsidRPr="000372F4">
        <w:rPr>
          <w:rFonts w:ascii="Arial" w:hAnsi="Arial" w:cs="Arial"/>
          <w:b/>
          <w:sz w:val="22"/>
          <w:szCs w:val="22"/>
          <w:highlight w:val="white"/>
        </w:rPr>
        <w:t>Spatial</w:t>
      </w:r>
      <w:r w:rsidR="009D7F5F" w:rsidRPr="000372F4">
        <w:rPr>
          <w:rFonts w:ascii="Arial" w:hAnsi="Arial" w:cs="Arial"/>
          <w:b/>
          <w:sz w:val="22"/>
          <w:szCs w:val="22"/>
          <w:highlight w:val="white"/>
        </w:rPr>
        <w:t xml:space="preserve"> </w:t>
      </w:r>
      <w:r w:rsidRPr="000372F4">
        <w:rPr>
          <w:rFonts w:ascii="Arial" w:hAnsi="Arial" w:cs="Arial"/>
          <w:b/>
          <w:sz w:val="22"/>
          <w:szCs w:val="22"/>
          <w:highlight w:val="white"/>
        </w:rPr>
        <w:t>Planning Instruments</w:t>
      </w:r>
    </w:p>
    <w:p w14:paraId="60AC6A44" w14:textId="77777777" w:rsidR="000B1B83" w:rsidRPr="000372F4" w:rsidRDefault="000B1B83" w:rsidP="000B1B83">
      <w:pPr>
        <w:jc w:val="both"/>
        <w:rPr>
          <w:rFonts w:ascii="Arial" w:hAnsi="Arial" w:cs="Arial"/>
          <w:b/>
          <w:sz w:val="22"/>
          <w:szCs w:val="22"/>
          <w:highlight w:val="white"/>
        </w:rPr>
      </w:pPr>
    </w:p>
    <w:p w14:paraId="5175A86A" w14:textId="23DD9EC0" w:rsidR="000B1B83" w:rsidRPr="000372F4" w:rsidRDefault="000B1B83" w:rsidP="00C35485">
      <w:pPr>
        <w:ind w:left="284"/>
        <w:jc w:val="both"/>
        <w:rPr>
          <w:rFonts w:ascii="Arial" w:hAnsi="Arial" w:cs="Arial"/>
          <w:b/>
          <w:i/>
          <w:sz w:val="22"/>
          <w:szCs w:val="22"/>
          <w:highlight w:val="white"/>
          <w:lang w:val="en-US"/>
        </w:rPr>
      </w:pPr>
      <w:r w:rsidRPr="000372F4">
        <w:rPr>
          <w:rFonts w:ascii="Arial" w:hAnsi="Arial" w:cs="Arial"/>
          <w:b/>
          <w:bCs/>
          <w:i/>
          <w:iCs/>
          <w:sz w:val="22"/>
          <w:szCs w:val="22"/>
          <w:lang w:val="en-US"/>
        </w:rPr>
        <w:t xml:space="preserve">Recommendation </w:t>
      </w:r>
      <w:r w:rsidR="00F2606E" w:rsidRPr="000372F4">
        <w:rPr>
          <w:rFonts w:ascii="Arial" w:hAnsi="Arial" w:cs="Arial"/>
          <w:b/>
          <w:bCs/>
          <w:i/>
          <w:iCs/>
          <w:sz w:val="22"/>
          <w:szCs w:val="22"/>
          <w:lang w:val="en-US"/>
        </w:rPr>
        <w:t>2</w:t>
      </w:r>
      <w:r w:rsidRPr="000372F4">
        <w:rPr>
          <w:rFonts w:ascii="Arial" w:hAnsi="Arial" w:cs="Arial"/>
          <w:b/>
          <w:bCs/>
          <w:i/>
          <w:iCs/>
          <w:sz w:val="22"/>
          <w:szCs w:val="22"/>
          <w:lang w:val="en-US"/>
        </w:rPr>
        <w:t xml:space="preserve">: </w:t>
      </w:r>
      <w:r w:rsidR="00290285" w:rsidRPr="000372F4">
        <w:rPr>
          <w:rFonts w:ascii="Arial" w:hAnsi="Arial" w:cs="Arial"/>
          <w:b/>
          <w:bCs/>
          <w:i/>
          <w:iCs/>
          <w:sz w:val="22"/>
          <w:szCs w:val="22"/>
          <w:lang w:val="en-US"/>
        </w:rPr>
        <w:t xml:space="preserve">Include research and </w:t>
      </w:r>
      <w:r w:rsidR="00261368" w:rsidRPr="000372F4">
        <w:rPr>
          <w:rFonts w:ascii="Arial" w:hAnsi="Arial" w:cs="Arial"/>
          <w:b/>
          <w:bCs/>
          <w:i/>
          <w:iCs/>
          <w:sz w:val="22"/>
          <w:szCs w:val="22"/>
          <w:lang w:val="en-US"/>
        </w:rPr>
        <w:t xml:space="preserve">ecological corridors </w:t>
      </w:r>
      <w:r w:rsidR="00290285" w:rsidRPr="000372F4">
        <w:rPr>
          <w:rFonts w:ascii="Arial" w:hAnsi="Arial" w:cs="Arial"/>
          <w:b/>
          <w:bCs/>
          <w:i/>
          <w:iCs/>
          <w:sz w:val="22"/>
          <w:szCs w:val="22"/>
          <w:lang w:val="en-US"/>
        </w:rPr>
        <w:t xml:space="preserve">mapping initiatives, monitoring and evaluation, and public participation mechanisms into </w:t>
      </w:r>
      <w:r w:rsidR="00261368" w:rsidRPr="000372F4">
        <w:rPr>
          <w:rFonts w:ascii="Arial" w:hAnsi="Arial" w:cs="Arial"/>
          <w:b/>
          <w:bCs/>
          <w:i/>
          <w:iCs/>
          <w:sz w:val="22"/>
          <w:szCs w:val="22"/>
          <w:lang w:val="en-US"/>
        </w:rPr>
        <w:t>spatial</w:t>
      </w:r>
      <w:r w:rsidR="00290285" w:rsidRPr="000372F4">
        <w:rPr>
          <w:rFonts w:ascii="Arial" w:hAnsi="Arial" w:cs="Arial"/>
          <w:b/>
          <w:bCs/>
          <w:i/>
          <w:iCs/>
          <w:sz w:val="22"/>
          <w:szCs w:val="22"/>
          <w:lang w:val="en-US"/>
        </w:rPr>
        <w:t xml:space="preserve"> planning.</w:t>
      </w:r>
    </w:p>
    <w:p w14:paraId="61323C4C" w14:textId="77777777" w:rsidR="00DF568C" w:rsidRPr="000372F4" w:rsidRDefault="00DF568C" w:rsidP="00DE1B57">
      <w:pPr>
        <w:jc w:val="both"/>
        <w:rPr>
          <w:rFonts w:ascii="Arial" w:eastAsia="Arial" w:hAnsi="Arial" w:cs="Arial"/>
          <w:sz w:val="22"/>
          <w:szCs w:val="22"/>
        </w:rPr>
      </w:pPr>
    </w:p>
    <w:p w14:paraId="75F2D21B" w14:textId="1CEE4394" w:rsidR="00DF568C" w:rsidRPr="000372F4" w:rsidRDefault="000B1B83" w:rsidP="005B2428">
      <w:pPr>
        <w:pStyle w:val="ListParagraph"/>
        <w:numPr>
          <w:ilvl w:val="0"/>
          <w:numId w:val="27"/>
        </w:numPr>
        <w:jc w:val="both"/>
        <w:rPr>
          <w:rFonts w:ascii="Arial" w:eastAsia="Arial" w:hAnsi="Arial" w:cs="Arial"/>
          <w:sz w:val="22"/>
          <w:szCs w:val="22"/>
          <w:lang w:val="en-US"/>
        </w:rPr>
      </w:pPr>
      <w:r w:rsidRPr="000372F4">
        <w:rPr>
          <w:rFonts w:ascii="Arial" w:eastAsia="Arial" w:hAnsi="Arial" w:cs="Arial"/>
          <w:sz w:val="22"/>
          <w:szCs w:val="22"/>
          <w:lang w:val="en-US"/>
        </w:rPr>
        <w:t xml:space="preserve">Whether establishing a planning mechanism through stand-alone connectivity legislation or drawing on or integrating already existing planning mechanisms into a national connectivity strategy, it is crucial to prioritize some form of legally mandated planning for connectivity. Connectivity plans </w:t>
      </w:r>
      <w:r w:rsidR="00F169F3" w:rsidRPr="000372F4">
        <w:rPr>
          <w:rFonts w:ascii="Arial" w:eastAsia="Arial" w:hAnsi="Arial" w:cs="Arial"/>
          <w:sz w:val="22"/>
          <w:szCs w:val="22"/>
          <w:lang w:val="en-US"/>
        </w:rPr>
        <w:t xml:space="preserve">can </w:t>
      </w:r>
      <w:r w:rsidRPr="000372F4">
        <w:rPr>
          <w:rFonts w:ascii="Arial" w:eastAsia="Arial" w:hAnsi="Arial" w:cs="Arial"/>
          <w:sz w:val="22"/>
          <w:szCs w:val="22"/>
          <w:lang w:val="en-US"/>
        </w:rPr>
        <w:t>guide development decisions and provide some assurance that localized or decentralized decisions and national-level goals are harmonized.</w:t>
      </w:r>
    </w:p>
    <w:p w14:paraId="68BB1DBE" w14:textId="77777777" w:rsidR="000B1B83" w:rsidRPr="000372F4" w:rsidRDefault="000B1B83" w:rsidP="000B1B83">
      <w:pPr>
        <w:ind w:left="720"/>
        <w:jc w:val="both"/>
        <w:rPr>
          <w:rFonts w:ascii="Arial" w:hAnsi="Arial" w:cs="Arial"/>
          <w:sz w:val="22"/>
          <w:szCs w:val="22"/>
          <w:highlight w:val="white"/>
        </w:rPr>
      </w:pPr>
    </w:p>
    <w:p w14:paraId="6D70EE71" w14:textId="4B7C7C43" w:rsidR="000B1B83" w:rsidRPr="000372F4" w:rsidRDefault="000B1B83" w:rsidP="005B2428">
      <w:pPr>
        <w:pStyle w:val="ListParagraph"/>
        <w:numPr>
          <w:ilvl w:val="0"/>
          <w:numId w:val="27"/>
        </w:numPr>
        <w:jc w:val="both"/>
        <w:rPr>
          <w:rFonts w:ascii="Arial" w:hAnsi="Arial" w:cs="Arial"/>
          <w:sz w:val="22"/>
          <w:szCs w:val="22"/>
          <w:highlight w:val="white"/>
          <w:lang w:val="en-US"/>
        </w:rPr>
      </w:pPr>
      <w:r w:rsidRPr="000372F4">
        <w:rPr>
          <w:rFonts w:ascii="Arial" w:hAnsi="Arial" w:cs="Arial"/>
          <w:sz w:val="22"/>
          <w:szCs w:val="22"/>
          <w:highlight w:val="white"/>
          <w:lang w:val="en-US"/>
        </w:rPr>
        <w:t>Ideally, connectivity plans are both legally mandated and legally binding</w:t>
      </w:r>
      <w:r w:rsidR="00355A44" w:rsidRPr="000372F4">
        <w:rPr>
          <w:rFonts w:ascii="Arial" w:hAnsi="Arial" w:cs="Arial"/>
          <w:sz w:val="22"/>
          <w:szCs w:val="22"/>
          <w:highlight w:val="white"/>
          <w:lang w:val="en-US"/>
        </w:rPr>
        <w:t>.</w:t>
      </w:r>
      <w:r w:rsidRPr="000372F4">
        <w:rPr>
          <w:rFonts w:ascii="Arial" w:hAnsi="Arial" w:cs="Arial"/>
          <w:sz w:val="22"/>
          <w:szCs w:val="22"/>
          <w:highlight w:val="white"/>
          <w:lang w:val="en-US"/>
        </w:rPr>
        <w:t xml:space="preserve"> </w:t>
      </w:r>
      <w:r w:rsidR="00355A44" w:rsidRPr="000372F4">
        <w:rPr>
          <w:rFonts w:ascii="Arial" w:hAnsi="Arial" w:cs="Arial"/>
          <w:sz w:val="22"/>
          <w:szCs w:val="22"/>
          <w:highlight w:val="white"/>
          <w:lang w:val="en-US"/>
        </w:rPr>
        <w:t>H</w:t>
      </w:r>
      <w:r w:rsidRPr="000372F4">
        <w:rPr>
          <w:rFonts w:ascii="Arial" w:hAnsi="Arial" w:cs="Arial"/>
          <w:sz w:val="22"/>
          <w:szCs w:val="22"/>
          <w:highlight w:val="white"/>
          <w:lang w:val="en-US"/>
        </w:rPr>
        <w:t>owever, in some cases</w:t>
      </w:r>
      <w:r w:rsidR="00DF5C92" w:rsidRPr="000372F4">
        <w:rPr>
          <w:rFonts w:ascii="Arial" w:hAnsi="Arial" w:cs="Arial"/>
          <w:sz w:val="22"/>
          <w:szCs w:val="22"/>
          <w:highlight w:val="white"/>
          <w:lang w:val="en-US"/>
        </w:rPr>
        <w:t>,</w:t>
      </w:r>
      <w:r w:rsidR="003406B4" w:rsidRPr="000372F4">
        <w:rPr>
          <w:rFonts w:ascii="Arial" w:hAnsi="Arial" w:cs="Arial"/>
          <w:sz w:val="22"/>
          <w:szCs w:val="22"/>
          <w:highlight w:val="white"/>
          <w:lang w:val="en-US"/>
        </w:rPr>
        <w:t xml:space="preserve"> when creating</w:t>
      </w:r>
      <w:r w:rsidR="00B00254" w:rsidRPr="000372F4">
        <w:rPr>
          <w:rFonts w:ascii="Arial" w:hAnsi="Arial" w:cs="Arial"/>
          <w:sz w:val="22"/>
          <w:szCs w:val="22"/>
          <w:highlight w:val="white"/>
          <w:lang w:val="en-US"/>
        </w:rPr>
        <w:t xml:space="preserve"> such connectivity plans is not possible, non-legally binding connectivity planning instruments, which have</w:t>
      </w:r>
      <w:r w:rsidR="00453B90" w:rsidRPr="000372F4">
        <w:rPr>
          <w:rFonts w:ascii="Arial" w:hAnsi="Arial" w:cs="Arial"/>
          <w:sz w:val="22"/>
          <w:szCs w:val="22"/>
          <w:highlight w:val="white"/>
          <w:lang w:val="en-US"/>
        </w:rPr>
        <w:t xml:space="preserve"> limited legal consequences, can still be valuable tools.</w:t>
      </w:r>
      <w:r w:rsidR="00DF5C92" w:rsidRPr="000372F4">
        <w:rPr>
          <w:rFonts w:ascii="Arial" w:hAnsi="Arial" w:cs="Arial"/>
          <w:sz w:val="22"/>
          <w:szCs w:val="22"/>
          <w:highlight w:val="white"/>
          <w:lang w:val="en-US"/>
        </w:rPr>
        <w:t xml:space="preserve"> </w:t>
      </w:r>
      <w:r w:rsidRPr="000372F4">
        <w:rPr>
          <w:rFonts w:ascii="Arial" w:hAnsi="Arial" w:cs="Arial"/>
          <w:sz w:val="22"/>
          <w:szCs w:val="22"/>
          <w:highlight w:val="white"/>
          <w:lang w:val="en-US"/>
        </w:rPr>
        <w:t>These planning tools may be valuable to the extent they persuasively guide decision-makers and establish both substantive and procedural norms, as well as measurable connectivity targets.</w:t>
      </w:r>
      <w:r w:rsidR="0046193E" w:rsidRPr="000372F4">
        <w:rPr>
          <w:rFonts w:ascii="Arial" w:hAnsi="Arial" w:cs="Arial"/>
          <w:sz w:val="22"/>
          <w:szCs w:val="22"/>
          <w:highlight w:val="white"/>
          <w:lang w:val="en-US"/>
        </w:rPr>
        <w:t xml:space="preserve"> One such policy tool </w:t>
      </w:r>
      <w:r w:rsidR="00FF490E" w:rsidRPr="000372F4">
        <w:rPr>
          <w:rFonts w:ascii="Arial" w:hAnsi="Arial" w:cs="Arial"/>
          <w:sz w:val="22"/>
          <w:szCs w:val="22"/>
          <w:highlight w:val="white"/>
          <w:lang w:val="en-US"/>
        </w:rPr>
        <w:t>is</w:t>
      </w:r>
      <w:r w:rsidR="0046193E" w:rsidRPr="000372F4">
        <w:rPr>
          <w:rFonts w:ascii="Arial" w:hAnsi="Arial" w:cs="Arial"/>
          <w:sz w:val="22"/>
          <w:szCs w:val="22"/>
          <w:highlight w:val="white"/>
          <w:lang w:val="en-US"/>
        </w:rPr>
        <w:t xml:space="preserve"> National Biodiversity Strategies and Action Plans (NBSAPs)</w:t>
      </w:r>
      <w:r w:rsidR="00EF350A" w:rsidRPr="000372F4">
        <w:rPr>
          <w:rFonts w:ascii="Arial" w:hAnsi="Arial" w:cs="Arial"/>
          <w:sz w:val="22"/>
          <w:szCs w:val="22"/>
          <w:highlight w:val="white"/>
          <w:lang w:val="en-US"/>
        </w:rPr>
        <w:t>, which can integrate connectivity considerations</w:t>
      </w:r>
      <w:r w:rsidR="008338E9" w:rsidRPr="000372F4">
        <w:rPr>
          <w:rFonts w:ascii="Arial" w:hAnsi="Arial" w:cs="Arial"/>
          <w:sz w:val="22"/>
          <w:szCs w:val="22"/>
          <w:highlight w:val="white"/>
          <w:lang w:val="en-US"/>
        </w:rPr>
        <w:t xml:space="preserve"> and be a first step to guide the development of a law.</w:t>
      </w:r>
    </w:p>
    <w:p w14:paraId="20785EE3" w14:textId="77777777" w:rsidR="000B1B83" w:rsidRPr="000372F4" w:rsidRDefault="000B1B83" w:rsidP="000B1B83">
      <w:pPr>
        <w:ind w:left="720"/>
        <w:jc w:val="both"/>
        <w:rPr>
          <w:rFonts w:ascii="Arial" w:hAnsi="Arial" w:cs="Arial"/>
          <w:sz w:val="22"/>
          <w:szCs w:val="22"/>
          <w:highlight w:val="white"/>
        </w:rPr>
      </w:pPr>
    </w:p>
    <w:p w14:paraId="44DCEB6D" w14:textId="77777777" w:rsidR="000B1B83" w:rsidRPr="000372F4" w:rsidRDefault="000B1B83" w:rsidP="005B2428">
      <w:pPr>
        <w:pStyle w:val="ListParagraph"/>
        <w:numPr>
          <w:ilvl w:val="0"/>
          <w:numId w:val="27"/>
        </w:numPr>
        <w:jc w:val="both"/>
        <w:rPr>
          <w:rFonts w:ascii="Arial" w:hAnsi="Arial" w:cs="Arial"/>
          <w:sz w:val="22"/>
          <w:szCs w:val="22"/>
          <w:highlight w:val="white"/>
          <w:lang w:val="en-US"/>
        </w:rPr>
      </w:pPr>
      <w:r w:rsidRPr="000372F4">
        <w:rPr>
          <w:rFonts w:ascii="Arial" w:hAnsi="Arial" w:cs="Arial"/>
          <w:sz w:val="22"/>
          <w:szCs w:val="22"/>
          <w:highlight w:val="white"/>
          <w:lang w:val="en-US"/>
        </w:rPr>
        <w:t xml:space="preserve">A planning mechanism for connectivity should integrate input or planning processes at both the national and all relevant subnational levels and across relevant government agencies, such as protected area authorities, as noted above. One more common approach to this is to provide for planning stages that coincide with relevant levels of government and institutional competence. This could follow a top-down or a bottom-up approach. For example, a connectivity law, policy, or strategy might provide that an initial step is for a national-level body to undertake a planning process that establishes connectivity goals for various sectors or for various jurisdictions. Following the adoption of that plan, subsidiary institutions or levels of government are required to establish plans that provide for the implementation and achievement of national-level goals. In reverse, localized entities or governments may be required to submit to a national entity connectivity plan that identify </w:t>
      </w:r>
      <w:r w:rsidRPr="000372F4">
        <w:rPr>
          <w:rFonts w:ascii="Arial" w:hAnsi="Arial" w:cs="Arial"/>
          <w:sz w:val="22"/>
          <w:szCs w:val="22"/>
          <w:highlight w:val="white"/>
          <w:lang w:val="en-US"/>
        </w:rPr>
        <w:lastRenderedPageBreak/>
        <w:t xml:space="preserve">barriers and needs, and the national entity may be required to produce a plan for funding and supporting local initiatives and goals. </w:t>
      </w:r>
    </w:p>
    <w:p w14:paraId="6A40A0F1" w14:textId="77777777" w:rsidR="000B1B83" w:rsidRPr="000372F4" w:rsidRDefault="000B1B83" w:rsidP="000B1B83">
      <w:pPr>
        <w:pStyle w:val="ListParagraph"/>
        <w:jc w:val="both"/>
        <w:rPr>
          <w:rFonts w:ascii="Arial" w:hAnsi="Arial" w:cs="Arial"/>
          <w:sz w:val="22"/>
          <w:szCs w:val="22"/>
          <w:highlight w:val="white"/>
        </w:rPr>
      </w:pPr>
    </w:p>
    <w:p w14:paraId="4C6B306A" w14:textId="512DC2CB" w:rsidR="000B1B83" w:rsidRPr="000372F4" w:rsidRDefault="000B1B83" w:rsidP="005B2428">
      <w:pPr>
        <w:pStyle w:val="ListParagraph"/>
        <w:numPr>
          <w:ilvl w:val="0"/>
          <w:numId w:val="27"/>
        </w:numPr>
        <w:jc w:val="both"/>
        <w:rPr>
          <w:rFonts w:ascii="Arial" w:hAnsi="Arial" w:cs="Arial"/>
          <w:sz w:val="22"/>
          <w:szCs w:val="22"/>
          <w:highlight w:val="white"/>
          <w:lang w:val="en-US"/>
        </w:rPr>
      </w:pPr>
      <w:r w:rsidRPr="000372F4">
        <w:rPr>
          <w:rFonts w:ascii="Arial" w:hAnsi="Arial" w:cs="Arial"/>
          <w:sz w:val="22"/>
          <w:szCs w:val="22"/>
          <w:highlight w:val="white"/>
          <w:lang w:val="en-US"/>
        </w:rPr>
        <w:t>Similarly, an integrative approach to land-use planning across sectors would facilitate planning for connectivity and it would ensure that all landscape uses consider impacts, positive or negative, on connectivity. Integrated land-use planning assesses and assigns land uses by taking into account a balancing of economic, social, and environmental values at national and sub-national levels and across sectors.</w:t>
      </w:r>
      <w:r w:rsidRPr="000372F4">
        <w:rPr>
          <w:rStyle w:val="FootnoteReference"/>
          <w:rFonts w:ascii="Arial" w:hAnsi="Arial" w:cs="Arial"/>
          <w:sz w:val="22"/>
          <w:szCs w:val="22"/>
          <w:highlight w:val="white"/>
          <w:lang w:val="en-US"/>
        </w:rPr>
        <w:footnoteReference w:id="11"/>
      </w:r>
      <w:r w:rsidRPr="000372F4">
        <w:rPr>
          <w:rFonts w:ascii="Arial" w:hAnsi="Arial" w:cs="Arial"/>
          <w:sz w:val="22"/>
          <w:szCs w:val="22"/>
          <w:highlight w:val="white"/>
          <w:lang w:val="en-US"/>
        </w:rPr>
        <w:t xml:space="preserve"> </w:t>
      </w:r>
      <w:r w:rsidRPr="000372F4">
        <w:rPr>
          <w:rFonts w:ascii="Arial" w:hAnsi="Arial" w:cs="Arial"/>
          <w:sz w:val="22"/>
          <w:szCs w:val="22"/>
          <w:lang w:val="en-US"/>
        </w:rPr>
        <w:t xml:space="preserve">Integrated land-use planning is necessary in landscapes that serve multiple interests, and so is especially key, when interests, such as connectivity and agricultural development, urban development, or natural resource extraction—by way of example—dictate potentially opposite or conflicting ways forward. Such an approach should facilitate </w:t>
      </w:r>
      <w:r w:rsidR="00A74B27" w:rsidRPr="000372F4">
        <w:rPr>
          <w:rFonts w:ascii="Arial" w:hAnsi="Arial" w:cs="Arial"/>
          <w:sz w:val="22"/>
          <w:szCs w:val="22"/>
          <w:lang w:val="en-US"/>
        </w:rPr>
        <w:t xml:space="preserve">the </w:t>
      </w:r>
      <w:r w:rsidRPr="000372F4">
        <w:rPr>
          <w:rFonts w:ascii="Arial" w:hAnsi="Arial" w:cs="Arial"/>
          <w:sz w:val="22"/>
          <w:szCs w:val="22"/>
          <w:lang w:val="en-US"/>
        </w:rPr>
        <w:t>selection of a combination of land uses that are able to meet multiple demands, such as both connectivity and urban growth.</w:t>
      </w:r>
    </w:p>
    <w:p w14:paraId="472D3DCE" w14:textId="77777777" w:rsidR="000B1B83" w:rsidRPr="000372F4" w:rsidRDefault="000B1B83" w:rsidP="000B1B83">
      <w:pPr>
        <w:ind w:left="720"/>
        <w:jc w:val="both"/>
        <w:rPr>
          <w:rFonts w:ascii="Arial" w:hAnsi="Arial" w:cs="Arial"/>
          <w:sz w:val="22"/>
          <w:szCs w:val="22"/>
          <w:highlight w:val="white"/>
        </w:rPr>
      </w:pPr>
    </w:p>
    <w:p w14:paraId="2DA8E5DF" w14:textId="77777777" w:rsidR="000B1B83" w:rsidRPr="000372F4" w:rsidRDefault="000B1B83" w:rsidP="005B2428">
      <w:pPr>
        <w:pStyle w:val="ListParagraph"/>
        <w:numPr>
          <w:ilvl w:val="0"/>
          <w:numId w:val="27"/>
        </w:numPr>
        <w:jc w:val="both"/>
        <w:rPr>
          <w:rFonts w:ascii="Arial" w:hAnsi="Arial" w:cs="Arial"/>
          <w:sz w:val="22"/>
          <w:szCs w:val="22"/>
          <w:highlight w:val="white"/>
          <w:lang w:val="en-US"/>
        </w:rPr>
      </w:pPr>
      <w:r w:rsidRPr="000372F4">
        <w:rPr>
          <w:rFonts w:ascii="Arial" w:hAnsi="Arial" w:cs="Arial"/>
          <w:sz w:val="22"/>
          <w:szCs w:val="22"/>
          <w:highlight w:val="white"/>
          <w:lang w:val="en-US"/>
        </w:rPr>
        <w:t xml:space="preserve">In some cases, spatial planning or land use laws may be utilized to achieve connectivity because they offer designation or classification opportunities or provide authority to limit or prevent incompatible activities. While planning itself represents a procedural mechanism, in some cases, existing laws may provide opportunities to substantively address connectivity needs. Planning laws may be designed to designate core areas, buffer zones, and ecological corridors, with corresponding prohibitions or conditions for development. </w:t>
      </w:r>
    </w:p>
    <w:p w14:paraId="43877447" w14:textId="77777777" w:rsidR="000B1B83" w:rsidRPr="000372F4" w:rsidRDefault="000B1B83" w:rsidP="000B1B83">
      <w:pPr>
        <w:ind w:left="720"/>
        <w:jc w:val="both"/>
        <w:rPr>
          <w:rFonts w:ascii="Arial" w:hAnsi="Arial" w:cs="Arial"/>
          <w:sz w:val="22"/>
          <w:szCs w:val="22"/>
          <w:highlight w:val="white"/>
        </w:rPr>
      </w:pPr>
    </w:p>
    <w:p w14:paraId="3E84A095" w14:textId="50F1E2F2" w:rsidR="000B1B83" w:rsidRPr="000372F4" w:rsidRDefault="000B1B83" w:rsidP="005B2428">
      <w:pPr>
        <w:pStyle w:val="ListParagraph"/>
        <w:numPr>
          <w:ilvl w:val="0"/>
          <w:numId w:val="27"/>
        </w:numPr>
        <w:jc w:val="both"/>
        <w:rPr>
          <w:rFonts w:ascii="Arial" w:hAnsi="Arial" w:cs="Arial"/>
          <w:sz w:val="22"/>
          <w:szCs w:val="22"/>
          <w:highlight w:val="white"/>
          <w:lang w:val="en-US"/>
        </w:rPr>
      </w:pPr>
      <w:r w:rsidRPr="000372F4">
        <w:rPr>
          <w:rFonts w:ascii="Arial" w:eastAsia="Arial" w:hAnsi="Arial" w:cs="Arial"/>
          <w:sz w:val="22"/>
          <w:szCs w:val="22"/>
          <w:lang w:val="en-US"/>
        </w:rPr>
        <w:t xml:space="preserve">Planning legislation or connectivity legislation that includes planning mechanisms should also consider establishing research and mapping initiatives. </w:t>
      </w:r>
      <w:r w:rsidRPr="000372F4">
        <w:rPr>
          <w:rFonts w:ascii="Arial" w:hAnsi="Arial" w:cs="Arial"/>
          <w:sz w:val="22"/>
          <w:szCs w:val="22"/>
          <w:highlight w:val="white"/>
          <w:lang w:val="en-US"/>
        </w:rPr>
        <w:t>Research and mapping initiatives contribute to the body of best available science on which to develop plans. These can be equally useful in urban and rural contexts.</w:t>
      </w:r>
    </w:p>
    <w:p w14:paraId="044D8D39" w14:textId="77777777" w:rsidR="00F2606E" w:rsidRPr="000372F4" w:rsidRDefault="00F2606E" w:rsidP="00354564">
      <w:pPr>
        <w:pStyle w:val="ListParagraph"/>
        <w:rPr>
          <w:rFonts w:ascii="Arial" w:hAnsi="Arial" w:cs="Arial"/>
          <w:sz w:val="22"/>
          <w:szCs w:val="22"/>
          <w:highlight w:val="white"/>
        </w:rPr>
      </w:pPr>
    </w:p>
    <w:p w14:paraId="782B96AE" w14:textId="4D45B417" w:rsidR="00F2606E" w:rsidRPr="000372F4" w:rsidRDefault="00F2606E" w:rsidP="005B2428">
      <w:pPr>
        <w:pStyle w:val="ListParagraph"/>
        <w:numPr>
          <w:ilvl w:val="0"/>
          <w:numId w:val="27"/>
        </w:numPr>
        <w:jc w:val="both"/>
        <w:rPr>
          <w:rFonts w:ascii="Arial" w:hAnsi="Arial" w:cs="Arial"/>
          <w:sz w:val="22"/>
          <w:szCs w:val="22"/>
          <w:highlight w:val="white"/>
          <w:lang w:val="en-US"/>
        </w:rPr>
      </w:pPr>
      <w:r w:rsidRPr="000372F4">
        <w:rPr>
          <w:rFonts w:ascii="Arial" w:hAnsi="Arial" w:cs="Arial"/>
          <w:i/>
          <w:sz w:val="22"/>
          <w:szCs w:val="22"/>
          <w:highlight w:val="white"/>
          <w:lang w:val="en-US"/>
        </w:rPr>
        <w:t xml:space="preserve">Public </w:t>
      </w:r>
      <w:r w:rsidRPr="000372F4">
        <w:rPr>
          <w:rFonts w:ascii="Arial" w:eastAsia="Arial" w:hAnsi="Arial" w:cs="Arial"/>
          <w:i/>
          <w:sz w:val="22"/>
          <w:szCs w:val="22"/>
          <w:lang w:val="en-US"/>
        </w:rPr>
        <w:t>participation:</w:t>
      </w:r>
      <w:r w:rsidRPr="000372F4">
        <w:rPr>
          <w:rFonts w:ascii="Arial" w:eastAsia="Arial" w:hAnsi="Arial" w:cs="Arial"/>
          <w:sz w:val="22"/>
          <w:szCs w:val="22"/>
          <w:lang w:val="en-US"/>
        </w:rPr>
        <w:t xml:space="preserve"> Any legislation or regulations adopted to establish a planning mechanism should provide for robust and meaningful public participation. </w:t>
      </w:r>
      <w:r w:rsidRPr="000372F4">
        <w:rPr>
          <w:rFonts w:ascii="Arial" w:hAnsi="Arial" w:cs="Arial"/>
          <w:sz w:val="22"/>
          <w:szCs w:val="22"/>
          <w:highlight w:val="white"/>
          <w:lang w:val="en-US"/>
        </w:rPr>
        <w:t>Public participation should be mandated by law or regulation, as should public notice and comment, if possible. Both offer opportunities to secure community buy-in and to shape and design planning outcomes that consider community needs. Additionally, any relevant legal instrument should ensure that consultation and comments are taken into account</w:t>
      </w:r>
      <w:r w:rsidR="00F705C9" w:rsidRPr="000372F4">
        <w:rPr>
          <w:rFonts w:ascii="Arial" w:hAnsi="Arial" w:cs="Arial"/>
          <w:sz w:val="22"/>
          <w:szCs w:val="22"/>
          <w:highlight w:val="white"/>
          <w:lang w:val="en-US"/>
        </w:rPr>
        <w:t xml:space="preserve"> </w:t>
      </w:r>
      <w:r w:rsidRPr="000372F4">
        <w:rPr>
          <w:rFonts w:ascii="Arial" w:hAnsi="Arial" w:cs="Arial"/>
          <w:sz w:val="22"/>
          <w:szCs w:val="22"/>
          <w:highlight w:val="white"/>
          <w:lang w:val="en-US"/>
        </w:rPr>
        <w:t>during the planning process.</w:t>
      </w:r>
    </w:p>
    <w:p w14:paraId="01115757" w14:textId="2EEEE806" w:rsidR="00816F58" w:rsidRDefault="00816F58" w:rsidP="00354564">
      <w:pPr>
        <w:rPr>
          <w:rFonts w:ascii="Arial" w:hAnsi="Arial" w:cs="Arial"/>
          <w:sz w:val="22"/>
          <w:szCs w:val="22"/>
          <w:highlight w:val="white"/>
        </w:rPr>
      </w:pPr>
      <w:r>
        <w:rPr>
          <w:rFonts w:ascii="Arial" w:hAnsi="Arial" w:cs="Arial"/>
          <w:sz w:val="22"/>
          <w:szCs w:val="22"/>
          <w:highlight w:val="white"/>
        </w:rPr>
        <w:br w:type="page"/>
      </w:r>
    </w:p>
    <w:p w14:paraId="1150449A" w14:textId="1F012305" w:rsidR="000B1B83" w:rsidRPr="000372F4" w:rsidRDefault="000B1B83" w:rsidP="00C35485">
      <w:pPr>
        <w:ind w:left="284"/>
        <w:jc w:val="both"/>
        <w:rPr>
          <w:rFonts w:ascii="Arial" w:hAnsi="Arial" w:cs="Arial"/>
          <w:b/>
          <w:i/>
          <w:sz w:val="22"/>
          <w:szCs w:val="22"/>
          <w:highlight w:val="white"/>
          <w:lang w:val="en-US"/>
        </w:rPr>
      </w:pPr>
      <w:r w:rsidRPr="000372F4">
        <w:rPr>
          <w:rFonts w:ascii="Arial" w:hAnsi="Arial" w:cs="Arial"/>
          <w:b/>
          <w:i/>
          <w:sz w:val="22"/>
          <w:szCs w:val="22"/>
          <w:highlight w:val="white"/>
          <w:lang w:val="en-US"/>
        </w:rPr>
        <w:lastRenderedPageBreak/>
        <w:t xml:space="preserve">Recommendation </w:t>
      </w:r>
      <w:r w:rsidR="00F2606E" w:rsidRPr="000372F4">
        <w:rPr>
          <w:rFonts w:ascii="Arial" w:hAnsi="Arial" w:cs="Arial"/>
          <w:b/>
          <w:i/>
          <w:sz w:val="22"/>
          <w:szCs w:val="22"/>
          <w:highlight w:val="white"/>
          <w:lang w:val="en-US"/>
        </w:rPr>
        <w:t>3</w:t>
      </w:r>
      <w:r w:rsidRPr="000372F4">
        <w:rPr>
          <w:rFonts w:ascii="Arial" w:hAnsi="Arial" w:cs="Arial"/>
          <w:b/>
          <w:i/>
          <w:sz w:val="22"/>
          <w:szCs w:val="22"/>
          <w:highlight w:val="white"/>
          <w:lang w:val="en-US"/>
        </w:rPr>
        <w:t xml:space="preserve">: </w:t>
      </w:r>
      <w:r w:rsidR="00F2606E" w:rsidRPr="000372F4">
        <w:rPr>
          <w:rFonts w:ascii="Arial" w:hAnsi="Arial" w:cs="Arial"/>
          <w:b/>
          <w:i/>
          <w:sz w:val="22"/>
          <w:szCs w:val="22"/>
          <w:highlight w:val="white"/>
          <w:lang w:val="en-US"/>
        </w:rPr>
        <w:t>Establish connectivity as a primary land use goal in</w:t>
      </w:r>
      <w:r w:rsidR="00054A9F" w:rsidRPr="000372F4">
        <w:rPr>
          <w:rFonts w:ascii="Arial" w:hAnsi="Arial" w:cs="Arial"/>
          <w:b/>
          <w:i/>
          <w:sz w:val="22"/>
          <w:szCs w:val="22"/>
          <w:highlight w:val="white"/>
          <w:lang w:val="en-US"/>
        </w:rPr>
        <w:t xml:space="preserve"> zoning</w:t>
      </w:r>
      <w:r w:rsidR="00F2606E" w:rsidRPr="000372F4">
        <w:rPr>
          <w:rFonts w:ascii="Arial" w:hAnsi="Arial" w:cs="Arial"/>
          <w:b/>
          <w:i/>
          <w:sz w:val="22"/>
          <w:szCs w:val="22"/>
          <w:highlight w:val="white"/>
          <w:lang w:val="en-US"/>
        </w:rPr>
        <w:t xml:space="preserve"> and </w:t>
      </w:r>
      <w:r w:rsidR="00350B52" w:rsidRPr="000372F4">
        <w:rPr>
          <w:rFonts w:ascii="Arial" w:hAnsi="Arial" w:cs="Arial"/>
          <w:b/>
          <w:i/>
          <w:sz w:val="22"/>
          <w:szCs w:val="22"/>
          <w:highlight w:val="white"/>
          <w:lang w:val="en-US"/>
        </w:rPr>
        <w:t>identify critical zones</w:t>
      </w:r>
      <w:r w:rsidR="00F2606E" w:rsidRPr="000372F4">
        <w:rPr>
          <w:rFonts w:ascii="Arial" w:hAnsi="Arial" w:cs="Arial"/>
          <w:b/>
          <w:i/>
          <w:sz w:val="22"/>
          <w:szCs w:val="22"/>
          <w:highlight w:val="white"/>
          <w:lang w:val="en-US"/>
        </w:rPr>
        <w:t xml:space="preserve"> that disrupt </w:t>
      </w:r>
      <w:r w:rsidR="00354564" w:rsidRPr="000372F4">
        <w:rPr>
          <w:rFonts w:ascii="Arial" w:hAnsi="Arial" w:cs="Arial"/>
          <w:b/>
          <w:i/>
          <w:sz w:val="22"/>
          <w:szCs w:val="22"/>
          <w:highlight w:val="white"/>
          <w:lang w:val="en-US"/>
        </w:rPr>
        <w:t>connectivity.</w:t>
      </w:r>
    </w:p>
    <w:p w14:paraId="4F6490ED" w14:textId="77777777" w:rsidR="000B1B83" w:rsidRPr="000372F4" w:rsidRDefault="000B1B83" w:rsidP="000B1B83">
      <w:pPr>
        <w:jc w:val="both"/>
        <w:rPr>
          <w:rFonts w:ascii="Arial" w:hAnsi="Arial" w:cs="Arial"/>
          <w:sz w:val="22"/>
          <w:szCs w:val="22"/>
          <w:highlight w:val="white"/>
        </w:rPr>
      </w:pPr>
    </w:p>
    <w:p w14:paraId="2F16237A" w14:textId="21555E6E" w:rsidR="000B1B83" w:rsidRPr="000372F4" w:rsidRDefault="000B1B83" w:rsidP="005B2428">
      <w:pPr>
        <w:pStyle w:val="ListParagraph"/>
        <w:numPr>
          <w:ilvl w:val="0"/>
          <w:numId w:val="27"/>
        </w:numPr>
        <w:jc w:val="both"/>
        <w:rPr>
          <w:rFonts w:ascii="Arial" w:hAnsi="Arial" w:cs="Arial"/>
          <w:sz w:val="22"/>
          <w:szCs w:val="22"/>
          <w:highlight w:val="white"/>
          <w:lang w:val="en-US"/>
        </w:rPr>
      </w:pPr>
      <w:r w:rsidRPr="000372F4">
        <w:rPr>
          <w:rFonts w:ascii="Arial" w:hAnsi="Arial" w:cs="Arial"/>
          <w:i/>
          <w:sz w:val="22"/>
          <w:szCs w:val="22"/>
          <w:highlight w:val="white"/>
          <w:lang w:val="en-US"/>
        </w:rPr>
        <w:t>Zoning:</w:t>
      </w:r>
      <w:r w:rsidRPr="000372F4">
        <w:rPr>
          <w:rFonts w:ascii="Arial" w:hAnsi="Arial" w:cs="Arial"/>
          <w:sz w:val="22"/>
          <w:szCs w:val="22"/>
          <w:highlight w:val="white"/>
          <w:lang w:val="en-US"/>
        </w:rPr>
        <w:t xml:space="preserve"> </w:t>
      </w:r>
      <w:r w:rsidR="00CC66E4" w:rsidRPr="000372F4">
        <w:rPr>
          <w:rFonts w:ascii="Arial" w:hAnsi="Arial" w:cs="Arial"/>
          <w:sz w:val="22"/>
          <w:szCs w:val="22"/>
          <w:highlight w:val="white"/>
          <w:lang w:val="en-US"/>
        </w:rPr>
        <w:t>Zoning is one of the most common land-use planning tools</w:t>
      </w:r>
      <w:r w:rsidR="00D87FA1" w:rsidRPr="000372F4">
        <w:rPr>
          <w:rFonts w:ascii="Arial" w:hAnsi="Arial" w:cs="Arial"/>
          <w:sz w:val="22"/>
          <w:szCs w:val="22"/>
          <w:highlight w:val="white"/>
          <w:lang w:val="en-US"/>
        </w:rPr>
        <w:t>,</w:t>
      </w:r>
      <w:r w:rsidR="00DF5C92" w:rsidRPr="000372F4">
        <w:rPr>
          <w:rFonts w:ascii="Arial" w:hAnsi="Arial" w:cs="Arial"/>
          <w:sz w:val="22"/>
          <w:szCs w:val="22"/>
          <w:highlight w:val="white"/>
          <w:lang w:val="en-US"/>
        </w:rPr>
        <w:t xml:space="preserve"> classifying different pieces of land based on different types of land use</w:t>
      </w:r>
      <w:r w:rsidR="00D87FA1" w:rsidRPr="000372F4">
        <w:rPr>
          <w:rFonts w:ascii="Arial" w:hAnsi="Arial" w:cs="Arial"/>
          <w:sz w:val="22"/>
          <w:szCs w:val="22"/>
          <w:highlight w:val="white"/>
          <w:lang w:val="en-US"/>
        </w:rPr>
        <w:t>,</w:t>
      </w:r>
      <w:r w:rsidR="00DF5C92" w:rsidRPr="000372F4">
        <w:rPr>
          <w:rFonts w:ascii="Arial" w:hAnsi="Arial" w:cs="Arial"/>
          <w:sz w:val="22"/>
          <w:szCs w:val="22"/>
          <w:highlight w:val="white"/>
          <w:lang w:val="en-US"/>
        </w:rPr>
        <w:t xml:space="preserve"> and</w:t>
      </w:r>
      <w:r w:rsidR="00CC66E4" w:rsidRPr="000372F4">
        <w:rPr>
          <w:rFonts w:ascii="Arial" w:hAnsi="Arial" w:cs="Arial"/>
          <w:sz w:val="22"/>
          <w:szCs w:val="22"/>
          <w:highlight w:val="white"/>
          <w:lang w:val="en-US"/>
        </w:rPr>
        <w:t xml:space="preserve"> </w:t>
      </w:r>
      <w:r w:rsidR="00D87FA1" w:rsidRPr="000372F4">
        <w:rPr>
          <w:rFonts w:ascii="Arial" w:hAnsi="Arial" w:cs="Arial"/>
          <w:sz w:val="22"/>
          <w:szCs w:val="22"/>
          <w:highlight w:val="white"/>
          <w:lang w:val="en-US"/>
        </w:rPr>
        <w:t>is used</w:t>
      </w:r>
      <w:r w:rsidR="00CC66E4" w:rsidRPr="000372F4">
        <w:rPr>
          <w:rFonts w:ascii="Arial" w:hAnsi="Arial" w:cs="Arial"/>
          <w:sz w:val="22"/>
          <w:szCs w:val="22"/>
          <w:highlight w:val="white"/>
          <w:lang w:val="en-US"/>
        </w:rPr>
        <w:t xml:space="preserve"> to direct and control development. </w:t>
      </w:r>
      <w:r w:rsidRPr="000372F4">
        <w:rPr>
          <w:rFonts w:ascii="Arial" w:hAnsi="Arial" w:cs="Arial"/>
          <w:sz w:val="22"/>
          <w:szCs w:val="22"/>
          <w:highlight w:val="white"/>
          <w:lang w:val="en-US"/>
        </w:rPr>
        <w:t xml:space="preserve">Where zoning forms an integral component of land use or spatial planning, </w:t>
      </w:r>
      <w:r w:rsidR="00F64D29" w:rsidRPr="000372F4">
        <w:rPr>
          <w:rFonts w:ascii="Arial" w:hAnsi="Arial" w:cs="Arial"/>
          <w:sz w:val="22"/>
          <w:szCs w:val="22"/>
          <w:highlight w:val="white"/>
          <w:lang w:val="en-US"/>
        </w:rPr>
        <w:t>it</w:t>
      </w:r>
      <w:r w:rsidRPr="000372F4">
        <w:rPr>
          <w:rFonts w:ascii="Arial" w:hAnsi="Arial" w:cs="Arial"/>
          <w:sz w:val="22"/>
          <w:szCs w:val="22"/>
          <w:highlight w:val="white"/>
          <w:lang w:val="en-US"/>
        </w:rPr>
        <w:t xml:space="preserve"> perform</w:t>
      </w:r>
      <w:r w:rsidR="00CC66E4" w:rsidRPr="000372F4">
        <w:rPr>
          <w:rFonts w:ascii="Arial" w:hAnsi="Arial" w:cs="Arial"/>
          <w:sz w:val="22"/>
          <w:szCs w:val="22"/>
          <w:highlight w:val="white"/>
          <w:lang w:val="en-US"/>
        </w:rPr>
        <w:t>s</w:t>
      </w:r>
      <w:r w:rsidRPr="000372F4">
        <w:rPr>
          <w:rFonts w:ascii="Arial" w:hAnsi="Arial" w:cs="Arial"/>
          <w:sz w:val="22"/>
          <w:szCs w:val="22"/>
          <w:highlight w:val="white"/>
          <w:lang w:val="en-US"/>
        </w:rPr>
        <w:t xml:space="preserve"> two important </w:t>
      </w:r>
      <w:r w:rsidR="00762DEF" w:rsidRPr="000372F4">
        <w:rPr>
          <w:rFonts w:ascii="Arial" w:hAnsi="Arial" w:cs="Arial"/>
          <w:sz w:val="22"/>
          <w:szCs w:val="22"/>
          <w:highlight w:val="white"/>
          <w:lang w:val="en-US"/>
        </w:rPr>
        <w:t>functions,</w:t>
      </w:r>
      <w:r w:rsidRPr="000372F4">
        <w:rPr>
          <w:rFonts w:ascii="Arial" w:hAnsi="Arial" w:cs="Arial"/>
          <w:sz w:val="22"/>
          <w:szCs w:val="22"/>
          <w:highlight w:val="white"/>
          <w:lang w:val="en-US"/>
        </w:rPr>
        <w:t xml:space="preserve"> and </w:t>
      </w:r>
      <w:r w:rsidR="00C14CF1" w:rsidRPr="000372F4">
        <w:rPr>
          <w:rFonts w:ascii="Arial" w:hAnsi="Arial" w:cs="Arial"/>
          <w:sz w:val="22"/>
          <w:szCs w:val="22"/>
          <w:highlight w:val="white"/>
          <w:lang w:val="en-US"/>
        </w:rPr>
        <w:t>its</w:t>
      </w:r>
      <w:r w:rsidRPr="000372F4">
        <w:rPr>
          <w:rFonts w:ascii="Arial" w:hAnsi="Arial" w:cs="Arial"/>
          <w:sz w:val="22"/>
          <w:szCs w:val="22"/>
          <w:highlight w:val="white"/>
          <w:lang w:val="en-US"/>
        </w:rPr>
        <w:t xml:space="preserve"> role </w:t>
      </w:r>
      <w:r w:rsidR="00F2606E" w:rsidRPr="000372F4">
        <w:rPr>
          <w:rFonts w:ascii="Arial" w:hAnsi="Arial" w:cs="Arial"/>
          <w:sz w:val="22"/>
          <w:szCs w:val="22"/>
          <w:highlight w:val="white"/>
          <w:lang w:val="en-US"/>
        </w:rPr>
        <w:t>c</w:t>
      </w:r>
      <w:r w:rsidRPr="000372F4">
        <w:rPr>
          <w:rFonts w:ascii="Arial" w:hAnsi="Arial" w:cs="Arial"/>
          <w:sz w:val="22"/>
          <w:szCs w:val="22"/>
          <w:highlight w:val="white"/>
          <w:lang w:val="en-US"/>
        </w:rPr>
        <w:t xml:space="preserve">ould be linked directly to connectivity. </w:t>
      </w:r>
      <w:r w:rsidRPr="000372F4">
        <w:rPr>
          <w:rFonts w:ascii="Arial" w:eastAsia="Arial" w:hAnsi="Arial" w:cs="Arial"/>
          <w:sz w:val="22"/>
          <w:szCs w:val="22"/>
          <w:lang w:val="en-US"/>
        </w:rPr>
        <w:t xml:space="preserve">First, zoning may provide designation or classification opportunities that establish connectivity as a primary land use goal. Designations or classifications may serve to gradate uses related to connectivity. For example, zones may distinguish between core connectivity zones and buffer zones, enabling a more strategic approach to development and use-related activities that might interfere with connectivity goals but may also provide necessary infrastructure for communities living or using the area. Second, zoning laws may provide </w:t>
      </w:r>
      <w:r w:rsidR="00604764" w:rsidRPr="000372F4">
        <w:rPr>
          <w:rFonts w:ascii="Arial" w:eastAsia="Arial" w:hAnsi="Arial" w:cs="Arial"/>
          <w:sz w:val="22"/>
          <w:szCs w:val="22"/>
          <w:lang w:val="en-US"/>
        </w:rPr>
        <w:t>opportunities</w:t>
      </w:r>
      <w:r w:rsidRPr="000372F4">
        <w:rPr>
          <w:rFonts w:ascii="Arial" w:eastAsia="Arial" w:hAnsi="Arial" w:cs="Arial"/>
          <w:sz w:val="22"/>
          <w:szCs w:val="22"/>
          <w:lang w:val="en-US"/>
        </w:rPr>
        <w:t xml:space="preserve"> for direct regulation of activities or uses incompatible with connectivity goals. In </w:t>
      </w:r>
      <w:r w:rsidRPr="000372F4">
        <w:rPr>
          <w:rFonts w:ascii="Arial" w:hAnsi="Arial" w:cs="Arial"/>
          <w:sz w:val="22"/>
          <w:szCs w:val="22"/>
          <w:highlight w:val="white"/>
          <w:lang w:val="en-US"/>
        </w:rPr>
        <w:t>such cases, decision-makers may be authorized to deny permits or concessions or impose conditions or mitigation measures to preserve connectivity.</w:t>
      </w:r>
    </w:p>
    <w:p w14:paraId="023C44D8" w14:textId="77777777" w:rsidR="000B1B83" w:rsidRPr="000372F4" w:rsidRDefault="000B1B83" w:rsidP="000B1B83">
      <w:pPr>
        <w:ind w:left="720"/>
        <w:jc w:val="both"/>
        <w:rPr>
          <w:rFonts w:ascii="Arial" w:hAnsi="Arial" w:cs="Arial"/>
          <w:sz w:val="22"/>
          <w:szCs w:val="22"/>
          <w:highlight w:val="white"/>
        </w:rPr>
      </w:pPr>
    </w:p>
    <w:p w14:paraId="28F18BB1" w14:textId="560B6FEA" w:rsidR="000B1B83" w:rsidRPr="000372F4" w:rsidRDefault="000B1B83" w:rsidP="005B2428">
      <w:pPr>
        <w:pStyle w:val="ListParagraph"/>
        <w:numPr>
          <w:ilvl w:val="0"/>
          <w:numId w:val="27"/>
        </w:numPr>
        <w:jc w:val="both"/>
        <w:rPr>
          <w:rFonts w:ascii="Arial" w:eastAsia="Arial" w:hAnsi="Arial" w:cs="Arial"/>
          <w:b/>
          <w:i/>
          <w:sz w:val="22"/>
          <w:szCs w:val="22"/>
          <w:highlight w:val="white"/>
        </w:rPr>
      </w:pPr>
      <w:r w:rsidRPr="000372F4">
        <w:rPr>
          <w:rFonts w:ascii="Arial" w:eastAsia="Arial" w:hAnsi="Arial" w:cs="Arial"/>
          <w:i/>
          <w:sz w:val="22"/>
          <w:szCs w:val="22"/>
          <w:lang w:val="en-US"/>
        </w:rPr>
        <w:t>Monitoring and evaluation:</w:t>
      </w:r>
      <w:r w:rsidRPr="000372F4">
        <w:rPr>
          <w:rFonts w:ascii="Arial" w:eastAsia="Arial" w:hAnsi="Arial" w:cs="Arial"/>
          <w:sz w:val="22"/>
          <w:szCs w:val="22"/>
          <w:lang w:val="en-US"/>
        </w:rPr>
        <w:t xml:space="preserve"> An additional element in the legal design of a planning process is monitoring and evaluation. </w:t>
      </w:r>
      <w:r w:rsidR="00BE7BB4" w:rsidRPr="000372F4">
        <w:rPr>
          <w:rFonts w:ascii="Arial" w:eastAsia="Arial" w:hAnsi="Arial" w:cs="Arial"/>
          <w:sz w:val="22"/>
          <w:szCs w:val="22"/>
          <w:lang w:val="en-US"/>
        </w:rPr>
        <w:t xml:space="preserve">A well-designed planning process will include monitoring and evaluation </w:t>
      </w:r>
      <w:r w:rsidR="00CC66E4" w:rsidRPr="000372F4">
        <w:rPr>
          <w:rFonts w:ascii="Arial" w:eastAsia="Arial" w:hAnsi="Arial" w:cs="Arial"/>
          <w:sz w:val="22"/>
          <w:szCs w:val="22"/>
          <w:lang w:val="en-US"/>
        </w:rPr>
        <w:t>of outcomes but also of all interim stages of</w:t>
      </w:r>
      <w:r w:rsidR="00BE7BB4" w:rsidRPr="000372F4">
        <w:rPr>
          <w:rFonts w:ascii="Arial" w:eastAsia="Arial" w:hAnsi="Arial" w:cs="Arial"/>
          <w:sz w:val="22"/>
          <w:szCs w:val="22"/>
          <w:lang w:val="en-US"/>
        </w:rPr>
        <w:t xml:space="preserve"> implementation and </w:t>
      </w:r>
      <w:r w:rsidR="00CC66E4" w:rsidRPr="000372F4">
        <w:rPr>
          <w:rFonts w:ascii="Arial" w:eastAsia="Arial" w:hAnsi="Arial" w:cs="Arial"/>
          <w:sz w:val="22"/>
          <w:szCs w:val="22"/>
          <w:lang w:val="en-US"/>
        </w:rPr>
        <w:t xml:space="preserve">across all relevant </w:t>
      </w:r>
      <w:r w:rsidR="00BE7BB4" w:rsidRPr="000372F4">
        <w:rPr>
          <w:rFonts w:ascii="Arial" w:eastAsia="Arial" w:hAnsi="Arial" w:cs="Arial"/>
          <w:sz w:val="22"/>
          <w:szCs w:val="22"/>
          <w:lang w:val="en-US"/>
        </w:rPr>
        <w:t>levels of government</w:t>
      </w:r>
      <w:r w:rsidR="009503C1" w:rsidRPr="000372F4">
        <w:rPr>
          <w:rFonts w:ascii="Arial" w:eastAsia="Arial" w:hAnsi="Arial" w:cs="Arial"/>
          <w:sz w:val="22"/>
          <w:szCs w:val="22"/>
          <w:lang w:val="en-US"/>
        </w:rPr>
        <w:t xml:space="preserve">. </w:t>
      </w:r>
    </w:p>
    <w:p w14:paraId="656C77F7" w14:textId="77777777" w:rsidR="009503C1" w:rsidRPr="000372F4" w:rsidRDefault="009503C1" w:rsidP="009503C1">
      <w:pPr>
        <w:jc w:val="both"/>
        <w:rPr>
          <w:rFonts w:ascii="Arial" w:eastAsia="Arial" w:hAnsi="Arial" w:cs="Arial"/>
          <w:b/>
          <w:i/>
          <w:sz w:val="22"/>
          <w:szCs w:val="22"/>
          <w:highlight w:val="white"/>
        </w:rPr>
      </w:pPr>
    </w:p>
    <w:p w14:paraId="5588C224" w14:textId="01B8028A" w:rsidR="000B1B83" w:rsidRPr="000372F4" w:rsidRDefault="000B1B83" w:rsidP="00C35485">
      <w:pPr>
        <w:ind w:left="284"/>
        <w:jc w:val="both"/>
        <w:rPr>
          <w:rFonts w:ascii="Arial" w:hAnsi="Arial" w:cs="Arial"/>
          <w:b/>
          <w:i/>
          <w:sz w:val="22"/>
          <w:szCs w:val="22"/>
          <w:lang w:val="en-US"/>
        </w:rPr>
      </w:pPr>
      <w:r w:rsidRPr="000372F4">
        <w:rPr>
          <w:rFonts w:ascii="Arial" w:hAnsi="Arial" w:cs="Arial"/>
          <w:b/>
          <w:i/>
          <w:sz w:val="22"/>
          <w:szCs w:val="22"/>
          <w:highlight w:val="white"/>
          <w:lang w:val="en-US"/>
        </w:rPr>
        <w:t xml:space="preserve">Recommendation </w:t>
      </w:r>
      <w:r w:rsidR="00F2606E" w:rsidRPr="000372F4">
        <w:rPr>
          <w:rFonts w:ascii="Arial" w:hAnsi="Arial" w:cs="Arial"/>
          <w:b/>
          <w:i/>
          <w:sz w:val="22"/>
          <w:szCs w:val="22"/>
          <w:highlight w:val="white"/>
          <w:lang w:val="en-US"/>
        </w:rPr>
        <w:t>4</w:t>
      </w:r>
      <w:r w:rsidRPr="000372F4">
        <w:rPr>
          <w:rFonts w:ascii="Arial" w:hAnsi="Arial" w:cs="Arial"/>
          <w:b/>
          <w:i/>
          <w:sz w:val="22"/>
          <w:szCs w:val="22"/>
          <w:highlight w:val="white"/>
          <w:lang w:val="en-US"/>
        </w:rPr>
        <w:t xml:space="preserve">: </w:t>
      </w:r>
      <w:r w:rsidR="00B9613D" w:rsidRPr="000372F4">
        <w:rPr>
          <w:rFonts w:ascii="Arial" w:hAnsi="Arial" w:cs="Arial"/>
          <w:b/>
          <w:i/>
          <w:sz w:val="22"/>
          <w:szCs w:val="22"/>
          <w:lang w:val="en-US"/>
        </w:rPr>
        <w:t>Consider the design and siting of buildings in planning tools, as well as subdivision controls that set parameters on density</w:t>
      </w:r>
      <w:r w:rsidR="00A23683" w:rsidRPr="000372F4">
        <w:rPr>
          <w:rFonts w:ascii="Arial" w:hAnsi="Arial" w:cs="Arial"/>
          <w:b/>
          <w:bCs/>
          <w:i/>
          <w:iCs/>
          <w:sz w:val="22"/>
          <w:szCs w:val="22"/>
          <w:lang w:val="en-US"/>
        </w:rPr>
        <w:t>,</w:t>
      </w:r>
      <w:r w:rsidR="00B9613D" w:rsidRPr="000372F4">
        <w:rPr>
          <w:rFonts w:ascii="Arial" w:hAnsi="Arial" w:cs="Arial"/>
          <w:b/>
          <w:i/>
          <w:sz w:val="22"/>
          <w:szCs w:val="22"/>
          <w:lang w:val="en-US"/>
        </w:rPr>
        <w:t xml:space="preserve"> land use</w:t>
      </w:r>
      <w:r w:rsidR="00CD74BC" w:rsidRPr="000372F4">
        <w:rPr>
          <w:rFonts w:ascii="Arial" w:hAnsi="Arial" w:cs="Arial"/>
          <w:b/>
          <w:bCs/>
          <w:i/>
          <w:iCs/>
          <w:sz w:val="22"/>
          <w:szCs w:val="22"/>
          <w:lang w:val="en-US"/>
        </w:rPr>
        <w:t>, design and building</w:t>
      </w:r>
      <w:r w:rsidR="00B9613D" w:rsidRPr="000372F4">
        <w:rPr>
          <w:rFonts w:ascii="Arial" w:hAnsi="Arial" w:cs="Arial"/>
          <w:b/>
          <w:i/>
          <w:sz w:val="22"/>
          <w:szCs w:val="22"/>
          <w:lang w:val="en-US"/>
        </w:rPr>
        <w:t xml:space="preserve"> in ways sensitive to </w:t>
      </w:r>
      <w:r w:rsidR="00354564" w:rsidRPr="000372F4">
        <w:rPr>
          <w:rFonts w:ascii="Arial" w:hAnsi="Arial" w:cs="Arial"/>
          <w:b/>
          <w:i/>
          <w:sz w:val="22"/>
          <w:szCs w:val="22"/>
          <w:lang w:val="en-US"/>
        </w:rPr>
        <w:t>connectivity.</w:t>
      </w:r>
    </w:p>
    <w:p w14:paraId="7A8CCBCC" w14:textId="77777777" w:rsidR="000B1B83" w:rsidRPr="000372F4" w:rsidRDefault="000B1B83" w:rsidP="000B1B83">
      <w:pPr>
        <w:ind w:left="720"/>
        <w:jc w:val="both"/>
        <w:rPr>
          <w:rFonts w:ascii="Arial" w:hAnsi="Arial" w:cs="Arial"/>
          <w:sz w:val="22"/>
          <w:szCs w:val="22"/>
          <w:highlight w:val="white"/>
        </w:rPr>
      </w:pPr>
    </w:p>
    <w:p w14:paraId="06734075" w14:textId="73FFAE69" w:rsidR="000B1B83" w:rsidRPr="000372F4" w:rsidRDefault="000B1B83" w:rsidP="005B2428">
      <w:pPr>
        <w:pStyle w:val="ListParagraph"/>
        <w:numPr>
          <w:ilvl w:val="0"/>
          <w:numId w:val="27"/>
        </w:numPr>
        <w:jc w:val="both"/>
        <w:rPr>
          <w:rFonts w:ascii="Arial" w:eastAsia="Arial" w:hAnsi="Arial" w:cs="Arial"/>
          <w:sz w:val="22"/>
          <w:szCs w:val="22"/>
          <w:lang w:val="en-US"/>
        </w:rPr>
      </w:pPr>
      <w:r w:rsidRPr="000372F4">
        <w:rPr>
          <w:rFonts w:ascii="Arial" w:eastAsia="Arial" w:hAnsi="Arial" w:cs="Arial"/>
          <w:i/>
          <w:sz w:val="22"/>
          <w:szCs w:val="22"/>
          <w:lang w:val="en-US"/>
        </w:rPr>
        <w:t>Considerations in urban, suburban, and peri-urban areas</w:t>
      </w:r>
      <w:r w:rsidRPr="000372F4">
        <w:rPr>
          <w:rFonts w:ascii="Arial" w:eastAsia="Arial" w:hAnsi="Arial" w:cs="Arial"/>
          <w:sz w:val="22"/>
          <w:szCs w:val="22"/>
          <w:lang w:val="en-US"/>
        </w:rPr>
        <w:t>:</w:t>
      </w:r>
      <w:r w:rsidR="00344CF7" w:rsidRPr="000372F4">
        <w:rPr>
          <w:rFonts w:ascii="Arial" w:eastAsia="Arial" w:hAnsi="Arial" w:cs="Arial"/>
          <w:sz w:val="22"/>
          <w:szCs w:val="22"/>
          <w:lang w:val="en-US"/>
        </w:rPr>
        <w:t xml:space="preserve"> </w:t>
      </w:r>
      <w:r w:rsidR="00DC6185" w:rsidRPr="000372F4">
        <w:rPr>
          <w:rFonts w:ascii="Arial" w:eastAsia="Arial" w:hAnsi="Arial" w:cs="Arial"/>
          <w:sz w:val="22"/>
          <w:szCs w:val="22"/>
          <w:lang w:val="en-US"/>
        </w:rPr>
        <w:t>I</w:t>
      </w:r>
      <w:r w:rsidRPr="000372F4">
        <w:rPr>
          <w:rFonts w:ascii="Arial" w:eastAsia="Arial" w:hAnsi="Arial" w:cs="Arial"/>
          <w:sz w:val="22"/>
          <w:szCs w:val="22"/>
          <w:lang w:val="en-US"/>
        </w:rPr>
        <w:t xml:space="preserve">n urban, suburban, and peri-urban areas, planners must do more than manage </w:t>
      </w:r>
      <w:r w:rsidR="00DC6185" w:rsidRPr="000372F4">
        <w:rPr>
          <w:rFonts w:ascii="Arial" w:eastAsia="Arial" w:hAnsi="Arial" w:cs="Arial"/>
          <w:sz w:val="22"/>
          <w:szCs w:val="22"/>
          <w:lang w:val="en-US"/>
        </w:rPr>
        <w:t xml:space="preserve">generic </w:t>
      </w:r>
      <w:r w:rsidRPr="000372F4">
        <w:rPr>
          <w:rFonts w:ascii="Arial" w:eastAsia="Arial" w:hAnsi="Arial" w:cs="Arial"/>
          <w:sz w:val="22"/>
          <w:szCs w:val="22"/>
          <w:lang w:val="en-US"/>
        </w:rPr>
        <w:t xml:space="preserve">land uses. As applicable to these areas, any measures taken to apply planning tools to connectivity goals should require consideration of the </w:t>
      </w:r>
      <w:r w:rsidRPr="000372F4">
        <w:rPr>
          <w:rFonts w:ascii="Arial" w:hAnsi="Arial" w:cs="Arial"/>
          <w:sz w:val="22"/>
          <w:szCs w:val="22"/>
          <w:lang w:val="en-US"/>
        </w:rPr>
        <w:t>design</w:t>
      </w:r>
      <w:r w:rsidRPr="000372F4">
        <w:rPr>
          <w:rFonts w:ascii="Arial" w:eastAsia="Arial" w:hAnsi="Arial" w:cs="Arial"/>
          <w:sz w:val="22"/>
          <w:szCs w:val="22"/>
          <w:lang w:val="en-US"/>
        </w:rPr>
        <w:t xml:space="preserve"> and siting of buildings, </w:t>
      </w:r>
      <w:r w:rsidRPr="000372F4">
        <w:rPr>
          <w:rFonts w:ascii="Arial" w:hAnsi="Arial" w:cs="Arial"/>
          <w:sz w:val="22"/>
          <w:szCs w:val="22"/>
          <w:lang w:val="en-US"/>
        </w:rPr>
        <w:t xml:space="preserve">as well as </w:t>
      </w:r>
      <w:r w:rsidRPr="000372F4">
        <w:rPr>
          <w:rFonts w:ascii="Arial" w:eastAsia="Arial" w:hAnsi="Arial" w:cs="Arial"/>
          <w:sz w:val="22"/>
          <w:szCs w:val="22"/>
          <w:lang w:val="en-US"/>
        </w:rPr>
        <w:t xml:space="preserve">subdivision </w:t>
      </w:r>
      <w:r w:rsidRPr="000372F4">
        <w:rPr>
          <w:rFonts w:ascii="Arial" w:hAnsi="Arial" w:cs="Arial"/>
          <w:sz w:val="22"/>
          <w:szCs w:val="22"/>
          <w:lang w:val="en-US"/>
        </w:rPr>
        <w:t>controls</w:t>
      </w:r>
      <w:r w:rsidRPr="000372F4">
        <w:rPr>
          <w:rFonts w:ascii="Arial" w:eastAsia="Arial" w:hAnsi="Arial" w:cs="Arial"/>
          <w:sz w:val="22"/>
          <w:szCs w:val="22"/>
          <w:lang w:val="en-US"/>
        </w:rPr>
        <w:t xml:space="preserve"> that </w:t>
      </w:r>
      <w:r w:rsidRPr="000372F4">
        <w:rPr>
          <w:rFonts w:ascii="Arial" w:hAnsi="Arial" w:cs="Arial"/>
          <w:sz w:val="22"/>
          <w:szCs w:val="22"/>
          <w:lang w:val="en-US"/>
        </w:rPr>
        <w:t>set</w:t>
      </w:r>
      <w:r w:rsidRPr="000372F4">
        <w:rPr>
          <w:rFonts w:ascii="Arial" w:eastAsia="Arial" w:hAnsi="Arial" w:cs="Arial"/>
          <w:sz w:val="22"/>
          <w:szCs w:val="22"/>
          <w:lang w:val="en-US"/>
        </w:rPr>
        <w:t xml:space="preserve"> parameters on density, land use, design, and buildings in ways sensitive to</w:t>
      </w:r>
      <w:r w:rsidR="00DF5C92" w:rsidRPr="000372F4">
        <w:rPr>
          <w:rFonts w:ascii="Arial" w:eastAsia="Arial" w:hAnsi="Arial" w:cs="Arial"/>
          <w:sz w:val="22"/>
          <w:szCs w:val="22"/>
          <w:lang w:val="en-US"/>
        </w:rPr>
        <w:t xml:space="preserve"> connectivity</w:t>
      </w:r>
      <w:r w:rsidRPr="000372F4">
        <w:rPr>
          <w:rFonts w:ascii="Arial" w:eastAsia="Arial" w:hAnsi="Arial" w:cs="Arial"/>
          <w:sz w:val="22"/>
          <w:szCs w:val="22"/>
          <w:lang w:val="en-US"/>
        </w:rPr>
        <w:t>.</w:t>
      </w:r>
      <w:r w:rsidR="004D5AE4" w:rsidRPr="000372F4">
        <w:rPr>
          <w:rFonts w:ascii="Arial" w:eastAsia="Arial" w:hAnsi="Arial" w:cs="Arial"/>
          <w:sz w:val="22"/>
          <w:szCs w:val="22"/>
          <w:lang w:val="en-US"/>
        </w:rPr>
        <w:t xml:space="preserve"> Moreover, con</w:t>
      </w:r>
      <w:r w:rsidR="009A4ED5" w:rsidRPr="000372F4">
        <w:rPr>
          <w:rFonts w:ascii="Arial" w:eastAsia="Arial" w:hAnsi="Arial" w:cs="Arial"/>
          <w:sz w:val="22"/>
          <w:szCs w:val="22"/>
          <w:lang w:val="en-US"/>
        </w:rPr>
        <w:t xml:space="preserve">siderations could be made to </w:t>
      </w:r>
      <w:r w:rsidR="00153BE3" w:rsidRPr="000372F4">
        <w:rPr>
          <w:rFonts w:ascii="Arial" w:eastAsia="Arial" w:hAnsi="Arial" w:cs="Arial"/>
          <w:sz w:val="22"/>
          <w:szCs w:val="22"/>
          <w:lang w:val="en-US"/>
        </w:rPr>
        <w:t>prohibit or manage (under/overpasses) linear infrastructure development in ecological corridors.</w:t>
      </w:r>
    </w:p>
    <w:p w14:paraId="778C1F67" w14:textId="77777777" w:rsidR="00354564" w:rsidRPr="000372F4" w:rsidRDefault="00354564" w:rsidP="000B1B83">
      <w:pPr>
        <w:jc w:val="both"/>
        <w:rPr>
          <w:rFonts w:ascii="Arial" w:hAnsi="Arial" w:cs="Arial"/>
          <w:b/>
          <w:sz w:val="22"/>
          <w:szCs w:val="22"/>
          <w:highlight w:val="white"/>
        </w:rPr>
      </w:pPr>
    </w:p>
    <w:p w14:paraId="1E6AA59D" w14:textId="77777777" w:rsidR="00F13243" w:rsidRDefault="00F13243" w:rsidP="000B1B83">
      <w:pPr>
        <w:jc w:val="both"/>
        <w:rPr>
          <w:rFonts w:ascii="Arial" w:hAnsi="Arial" w:cs="Arial"/>
          <w:b/>
          <w:sz w:val="22"/>
          <w:szCs w:val="22"/>
          <w:highlight w:val="white"/>
        </w:rPr>
      </w:pPr>
    </w:p>
    <w:p w14:paraId="583A2307" w14:textId="3944C5F2" w:rsidR="000B1B83" w:rsidRPr="000372F4" w:rsidRDefault="000B1B83" w:rsidP="000B1B83">
      <w:pPr>
        <w:jc w:val="both"/>
        <w:rPr>
          <w:rFonts w:ascii="Arial" w:hAnsi="Arial" w:cs="Arial"/>
          <w:b/>
          <w:sz w:val="22"/>
          <w:szCs w:val="22"/>
          <w:highlight w:val="white"/>
        </w:rPr>
      </w:pPr>
      <w:r w:rsidRPr="000372F4">
        <w:rPr>
          <w:rFonts w:ascii="Arial" w:hAnsi="Arial" w:cs="Arial"/>
          <w:b/>
          <w:sz w:val="22"/>
          <w:szCs w:val="22"/>
          <w:highlight w:val="white"/>
        </w:rPr>
        <w:t xml:space="preserve">Area-based </w:t>
      </w:r>
      <w:r w:rsidR="000368C7" w:rsidRPr="000372F4">
        <w:rPr>
          <w:rFonts w:ascii="Arial" w:hAnsi="Arial" w:cs="Arial"/>
          <w:b/>
          <w:sz w:val="22"/>
          <w:szCs w:val="22"/>
          <w:highlight w:val="white"/>
        </w:rPr>
        <w:t>Management</w:t>
      </w:r>
      <w:r w:rsidR="00B9613D" w:rsidRPr="000372F4">
        <w:rPr>
          <w:rFonts w:ascii="Arial" w:hAnsi="Arial" w:cs="Arial"/>
          <w:b/>
          <w:sz w:val="22"/>
          <w:szCs w:val="22"/>
          <w:highlight w:val="white"/>
        </w:rPr>
        <w:t xml:space="preserve"> </w:t>
      </w:r>
      <w:r w:rsidR="000368C7" w:rsidRPr="000372F4">
        <w:rPr>
          <w:rFonts w:ascii="Arial" w:hAnsi="Arial" w:cs="Arial"/>
          <w:b/>
          <w:sz w:val="22"/>
          <w:szCs w:val="22"/>
          <w:highlight w:val="white"/>
        </w:rPr>
        <w:t>Instruments</w:t>
      </w:r>
      <w:r w:rsidR="00B9613D" w:rsidRPr="000372F4">
        <w:rPr>
          <w:rFonts w:ascii="Arial" w:hAnsi="Arial" w:cs="Arial"/>
          <w:b/>
          <w:sz w:val="22"/>
          <w:szCs w:val="22"/>
          <w:highlight w:val="white"/>
        </w:rPr>
        <w:t xml:space="preserve"> </w:t>
      </w:r>
    </w:p>
    <w:p w14:paraId="0595DCDC" w14:textId="77777777" w:rsidR="000B1B83" w:rsidRPr="000372F4" w:rsidRDefault="000B1B83" w:rsidP="000B1B83">
      <w:pPr>
        <w:spacing w:line="276" w:lineRule="auto"/>
        <w:ind w:left="360"/>
        <w:rPr>
          <w:rFonts w:ascii="Arial" w:eastAsia="Arial" w:hAnsi="Arial" w:cs="Arial"/>
          <w:b/>
          <w:sz w:val="22"/>
          <w:szCs w:val="22"/>
        </w:rPr>
      </w:pPr>
    </w:p>
    <w:p w14:paraId="61469C1E" w14:textId="3697CC40" w:rsidR="000B1B83" w:rsidRPr="000372F4" w:rsidRDefault="000B1B83" w:rsidP="00C725A6">
      <w:pPr>
        <w:ind w:left="284"/>
        <w:jc w:val="both"/>
        <w:rPr>
          <w:rFonts w:ascii="Arial" w:hAnsi="Arial" w:cs="Arial"/>
          <w:b/>
          <w:bCs/>
          <w:i/>
          <w:iCs/>
          <w:sz w:val="22"/>
          <w:szCs w:val="22"/>
          <w:lang w:val="en-US"/>
        </w:rPr>
      </w:pPr>
      <w:r w:rsidRPr="000372F4">
        <w:rPr>
          <w:rFonts w:ascii="Arial" w:hAnsi="Arial" w:cs="Arial"/>
          <w:b/>
          <w:bCs/>
          <w:i/>
          <w:iCs/>
          <w:sz w:val="22"/>
          <w:szCs w:val="22"/>
          <w:lang w:val="en-US"/>
        </w:rPr>
        <w:t xml:space="preserve">Recommendation </w:t>
      </w:r>
      <w:r w:rsidR="00B9613D" w:rsidRPr="000372F4">
        <w:rPr>
          <w:rFonts w:ascii="Arial" w:hAnsi="Arial" w:cs="Arial"/>
          <w:b/>
          <w:bCs/>
          <w:i/>
          <w:iCs/>
          <w:sz w:val="22"/>
          <w:szCs w:val="22"/>
          <w:lang w:val="en-US"/>
        </w:rPr>
        <w:t>5</w:t>
      </w:r>
      <w:r w:rsidRPr="000372F4">
        <w:rPr>
          <w:rFonts w:ascii="Arial" w:hAnsi="Arial" w:cs="Arial"/>
          <w:b/>
          <w:bCs/>
          <w:i/>
          <w:iCs/>
          <w:sz w:val="22"/>
          <w:szCs w:val="22"/>
          <w:lang w:val="en-US"/>
        </w:rPr>
        <w:t>: Require connectivity to be a factor in designating protected areas</w:t>
      </w:r>
      <w:r w:rsidR="00DC6185" w:rsidRPr="000372F4">
        <w:rPr>
          <w:rFonts w:ascii="Arial" w:hAnsi="Arial" w:cs="Arial"/>
          <w:b/>
          <w:bCs/>
          <w:i/>
          <w:iCs/>
          <w:sz w:val="22"/>
          <w:szCs w:val="22"/>
          <w:lang w:val="en-US"/>
        </w:rPr>
        <w:t xml:space="preserve"> and other area-based</w:t>
      </w:r>
      <w:r w:rsidR="00610FFC" w:rsidRPr="000372F4">
        <w:rPr>
          <w:rFonts w:ascii="Arial" w:hAnsi="Arial" w:cs="Arial"/>
          <w:b/>
          <w:bCs/>
          <w:i/>
          <w:iCs/>
          <w:sz w:val="22"/>
          <w:szCs w:val="22"/>
          <w:lang w:val="en-US"/>
        </w:rPr>
        <w:t xml:space="preserve"> </w:t>
      </w:r>
      <w:r w:rsidR="004456C4" w:rsidRPr="000372F4">
        <w:rPr>
          <w:rFonts w:ascii="Arial" w:hAnsi="Arial" w:cs="Arial"/>
          <w:b/>
          <w:bCs/>
          <w:i/>
          <w:iCs/>
          <w:sz w:val="22"/>
          <w:szCs w:val="22"/>
          <w:lang w:val="en-US"/>
        </w:rPr>
        <w:t>conservation</w:t>
      </w:r>
      <w:r w:rsidR="00DC6185" w:rsidRPr="000372F4">
        <w:rPr>
          <w:rFonts w:ascii="Arial" w:hAnsi="Arial" w:cs="Arial"/>
          <w:b/>
          <w:bCs/>
          <w:i/>
          <w:iCs/>
          <w:sz w:val="22"/>
          <w:szCs w:val="22"/>
          <w:lang w:val="en-US"/>
        </w:rPr>
        <w:t xml:space="preserve"> measures</w:t>
      </w:r>
      <w:r w:rsidR="00354564" w:rsidRPr="000372F4">
        <w:rPr>
          <w:rFonts w:ascii="Arial" w:hAnsi="Arial" w:cs="Arial"/>
          <w:b/>
          <w:bCs/>
          <w:i/>
          <w:iCs/>
          <w:sz w:val="22"/>
          <w:szCs w:val="22"/>
          <w:lang w:val="en-US"/>
        </w:rPr>
        <w:t>.</w:t>
      </w:r>
    </w:p>
    <w:p w14:paraId="6CE00D94" w14:textId="77777777" w:rsidR="000B1B83" w:rsidRPr="000372F4" w:rsidRDefault="000B1B83" w:rsidP="000B1B83">
      <w:pPr>
        <w:ind w:left="720"/>
        <w:jc w:val="both"/>
        <w:rPr>
          <w:rFonts w:ascii="Arial" w:hAnsi="Arial" w:cs="Arial"/>
          <w:sz w:val="22"/>
          <w:szCs w:val="22"/>
          <w:highlight w:val="white"/>
        </w:rPr>
      </w:pPr>
    </w:p>
    <w:p w14:paraId="6A75C912" w14:textId="698C0FB7" w:rsidR="000B1B83" w:rsidRPr="000372F4" w:rsidRDefault="00EC4614" w:rsidP="005B2428">
      <w:pPr>
        <w:pStyle w:val="ListParagraph"/>
        <w:numPr>
          <w:ilvl w:val="0"/>
          <w:numId w:val="27"/>
        </w:numPr>
        <w:jc w:val="both"/>
        <w:rPr>
          <w:rFonts w:ascii="Arial" w:hAnsi="Arial" w:cs="Arial"/>
          <w:sz w:val="22"/>
          <w:szCs w:val="22"/>
          <w:highlight w:val="white"/>
          <w:lang w:val="en-US"/>
        </w:rPr>
      </w:pPr>
      <w:r w:rsidRPr="000372F4">
        <w:rPr>
          <w:rFonts w:ascii="Arial" w:hAnsi="Arial" w:cs="Arial"/>
          <w:sz w:val="22"/>
          <w:szCs w:val="22"/>
          <w:highlight w:val="white"/>
        </w:rPr>
        <w:t xml:space="preserve">Area-based conservation measures, </w:t>
      </w:r>
      <w:r w:rsidR="00610FFC" w:rsidRPr="000372F4">
        <w:rPr>
          <w:rFonts w:ascii="Arial" w:hAnsi="Arial" w:cs="Arial"/>
          <w:sz w:val="22"/>
          <w:szCs w:val="22"/>
          <w:highlight w:val="white"/>
        </w:rPr>
        <w:t>including protected</w:t>
      </w:r>
      <w:r w:rsidR="000B1B83" w:rsidRPr="000372F4">
        <w:rPr>
          <w:rFonts w:ascii="Arial" w:hAnsi="Arial" w:cs="Arial"/>
          <w:sz w:val="22"/>
          <w:szCs w:val="22"/>
          <w:highlight w:val="white"/>
        </w:rPr>
        <w:t xml:space="preserve"> areas, </w:t>
      </w:r>
      <w:r w:rsidRPr="000372F4">
        <w:rPr>
          <w:rFonts w:ascii="Arial" w:hAnsi="Arial" w:cs="Arial"/>
          <w:sz w:val="22"/>
          <w:szCs w:val="22"/>
          <w:highlight w:val="white"/>
        </w:rPr>
        <w:t xml:space="preserve">are a key approach to biodiversity conservation. As reflected in Target 3 of the </w:t>
      </w:r>
      <w:r w:rsidR="00017517" w:rsidRPr="000372F4">
        <w:rPr>
          <w:rFonts w:ascii="Arial" w:hAnsi="Arial" w:cs="Arial"/>
          <w:sz w:val="22"/>
          <w:szCs w:val="22"/>
          <w:highlight w:val="white"/>
        </w:rPr>
        <w:t>Kunming-Montreal Global Biodiversity Framework</w:t>
      </w:r>
      <w:r w:rsidR="00AE6034" w:rsidRPr="000372F4">
        <w:rPr>
          <w:rFonts w:ascii="Arial" w:hAnsi="Arial" w:cs="Arial"/>
          <w:sz w:val="22"/>
          <w:szCs w:val="22"/>
          <w:highlight w:val="white"/>
        </w:rPr>
        <w:t>,</w:t>
      </w:r>
      <w:r w:rsidRPr="000372F4">
        <w:rPr>
          <w:rFonts w:ascii="Arial" w:hAnsi="Arial" w:cs="Arial"/>
          <w:sz w:val="22"/>
          <w:szCs w:val="22"/>
          <w:highlight w:val="white"/>
        </w:rPr>
        <w:t xml:space="preserve"> one key aspect of such measures is that they ensure that they achieve ecological connectivity.</w:t>
      </w:r>
      <w:r w:rsidR="00344CF7" w:rsidRPr="000372F4">
        <w:rPr>
          <w:rFonts w:ascii="Arial" w:hAnsi="Arial" w:cs="Arial"/>
          <w:sz w:val="22"/>
          <w:szCs w:val="22"/>
          <w:highlight w:val="white"/>
        </w:rPr>
        <w:t xml:space="preserve"> </w:t>
      </w:r>
      <w:r w:rsidRPr="000372F4">
        <w:rPr>
          <w:rFonts w:ascii="Arial" w:hAnsi="Arial" w:cs="Arial"/>
          <w:sz w:val="22"/>
          <w:szCs w:val="22"/>
          <w:highlight w:val="white"/>
        </w:rPr>
        <w:t>L</w:t>
      </w:r>
      <w:r w:rsidR="000B1B83" w:rsidRPr="000372F4">
        <w:rPr>
          <w:rFonts w:ascii="Arial" w:hAnsi="Arial" w:cs="Arial"/>
          <w:sz w:val="22"/>
          <w:szCs w:val="22"/>
          <w:highlight w:val="white"/>
        </w:rPr>
        <w:t xml:space="preserve">egislation </w:t>
      </w:r>
      <w:r w:rsidRPr="000372F4">
        <w:rPr>
          <w:rFonts w:ascii="Arial" w:hAnsi="Arial" w:cs="Arial"/>
          <w:sz w:val="22"/>
          <w:szCs w:val="22"/>
          <w:highlight w:val="white"/>
        </w:rPr>
        <w:t xml:space="preserve">addressing area-based conservation </w:t>
      </w:r>
      <w:r w:rsidR="000B1B83" w:rsidRPr="000372F4">
        <w:rPr>
          <w:rFonts w:ascii="Arial" w:hAnsi="Arial" w:cs="Arial"/>
          <w:sz w:val="22"/>
          <w:szCs w:val="22"/>
          <w:highlight w:val="white"/>
        </w:rPr>
        <w:t xml:space="preserve">can deliberately target connectivity by establishing connectivity </w:t>
      </w:r>
      <w:r w:rsidR="00766335" w:rsidRPr="000372F4">
        <w:rPr>
          <w:rFonts w:ascii="Arial" w:hAnsi="Arial" w:cs="Arial"/>
          <w:sz w:val="22"/>
          <w:szCs w:val="22"/>
          <w:highlight w:val="white"/>
        </w:rPr>
        <w:t xml:space="preserve">between areas important for biodiversity </w:t>
      </w:r>
      <w:r w:rsidR="000B1B83" w:rsidRPr="000372F4">
        <w:rPr>
          <w:rFonts w:ascii="Arial" w:hAnsi="Arial" w:cs="Arial"/>
          <w:sz w:val="22"/>
          <w:szCs w:val="22"/>
          <w:highlight w:val="white"/>
        </w:rPr>
        <w:t>as one of several overriding goals.</w:t>
      </w:r>
      <w:r w:rsidR="00344CF7" w:rsidRPr="000372F4">
        <w:rPr>
          <w:rFonts w:ascii="Arial" w:hAnsi="Arial" w:cs="Arial"/>
          <w:sz w:val="22"/>
          <w:szCs w:val="22"/>
          <w:highlight w:val="white"/>
        </w:rPr>
        <w:t xml:space="preserve"> </w:t>
      </w:r>
      <w:r w:rsidRPr="000372F4">
        <w:rPr>
          <w:rFonts w:ascii="Arial" w:hAnsi="Arial" w:cs="Arial"/>
          <w:sz w:val="22"/>
          <w:szCs w:val="22"/>
          <w:highlight w:val="white"/>
        </w:rPr>
        <w:t>L</w:t>
      </w:r>
      <w:r w:rsidR="000B1B83" w:rsidRPr="000372F4">
        <w:rPr>
          <w:rFonts w:ascii="Arial" w:hAnsi="Arial" w:cs="Arial"/>
          <w:sz w:val="22"/>
          <w:szCs w:val="22"/>
          <w:highlight w:val="white"/>
        </w:rPr>
        <w:t xml:space="preserve">egislation could require connectivity to be a </w:t>
      </w:r>
      <w:r w:rsidRPr="000372F4">
        <w:rPr>
          <w:rFonts w:ascii="Arial" w:hAnsi="Arial" w:cs="Arial"/>
          <w:sz w:val="22"/>
          <w:szCs w:val="22"/>
          <w:highlight w:val="white"/>
        </w:rPr>
        <w:t xml:space="preserve">key </w:t>
      </w:r>
      <w:r w:rsidR="000B1B83" w:rsidRPr="000372F4">
        <w:rPr>
          <w:rFonts w:ascii="Arial" w:hAnsi="Arial" w:cs="Arial"/>
          <w:sz w:val="22"/>
          <w:szCs w:val="22"/>
          <w:highlight w:val="white"/>
        </w:rPr>
        <w:t xml:space="preserve">factor in the </w:t>
      </w:r>
      <w:r w:rsidRPr="000372F4">
        <w:rPr>
          <w:rFonts w:ascii="Arial" w:hAnsi="Arial" w:cs="Arial"/>
          <w:sz w:val="22"/>
          <w:szCs w:val="22"/>
          <w:highlight w:val="white"/>
        </w:rPr>
        <w:t xml:space="preserve">selection of what areas to </w:t>
      </w:r>
      <w:r w:rsidR="00610FFC" w:rsidRPr="000372F4">
        <w:rPr>
          <w:rFonts w:ascii="Arial" w:hAnsi="Arial" w:cs="Arial"/>
          <w:sz w:val="22"/>
          <w:szCs w:val="22"/>
          <w:highlight w:val="white"/>
        </w:rPr>
        <w:t>protect; require</w:t>
      </w:r>
      <w:r w:rsidR="000B1B83" w:rsidRPr="000372F4">
        <w:rPr>
          <w:rFonts w:ascii="Arial" w:hAnsi="Arial" w:cs="Arial"/>
          <w:sz w:val="22"/>
          <w:szCs w:val="22"/>
          <w:highlight w:val="white"/>
        </w:rPr>
        <w:t xml:space="preserve"> site-specific management plans to include management for connectivity; authorize the creation and management of buffer </w:t>
      </w:r>
      <w:r w:rsidR="000B1B83" w:rsidRPr="000372F4">
        <w:rPr>
          <w:rFonts w:ascii="Arial" w:hAnsi="Arial" w:cs="Arial"/>
          <w:sz w:val="22"/>
          <w:szCs w:val="22"/>
          <w:highlight w:val="white"/>
        </w:rPr>
        <w:lastRenderedPageBreak/>
        <w:t>zones and ecological corridors</w:t>
      </w:r>
      <w:r w:rsidR="0064276A" w:rsidRPr="000372F4">
        <w:rPr>
          <w:rFonts w:ascii="Arial" w:hAnsi="Arial" w:cs="Arial"/>
          <w:sz w:val="22"/>
          <w:szCs w:val="22"/>
          <w:highlight w:val="white"/>
        </w:rPr>
        <w:t>;</w:t>
      </w:r>
      <w:r w:rsidR="000B1B83" w:rsidRPr="000372F4">
        <w:rPr>
          <w:rStyle w:val="FootnoteReference"/>
          <w:rFonts w:ascii="Arial" w:hAnsi="Arial" w:cs="Arial"/>
          <w:sz w:val="22"/>
          <w:szCs w:val="22"/>
          <w:highlight w:val="white"/>
        </w:rPr>
        <w:footnoteReference w:id="12"/>
      </w:r>
      <w:r w:rsidR="000B1B83" w:rsidRPr="000372F4">
        <w:rPr>
          <w:rFonts w:ascii="Arial" w:hAnsi="Arial" w:cs="Arial"/>
          <w:sz w:val="22"/>
          <w:szCs w:val="22"/>
          <w:highlight w:val="white"/>
        </w:rPr>
        <w:t xml:space="preserve"> create linkages between protected area authorities and spatial planning bodies; and possibly authorize and incentivize the establishment of “private protected areas” to supplement traditional public protected areas</w:t>
      </w:r>
      <w:r w:rsidR="000B1B83" w:rsidRPr="000372F4">
        <w:rPr>
          <w:rFonts w:ascii="Arial" w:hAnsi="Arial" w:cs="Arial"/>
          <w:sz w:val="22"/>
          <w:szCs w:val="22"/>
          <w:highlight w:val="white"/>
          <w:lang w:val="en-US"/>
        </w:rPr>
        <w:t xml:space="preserve">. Resolution </w:t>
      </w:r>
      <w:r w:rsidR="00DB4956" w:rsidRPr="000372F4">
        <w:rPr>
          <w:rFonts w:ascii="Arial" w:hAnsi="Arial" w:cs="Arial"/>
          <w:sz w:val="22"/>
          <w:szCs w:val="22"/>
          <w:highlight w:val="white"/>
          <w:lang w:val="en-US"/>
        </w:rPr>
        <w:t>14.16</w:t>
      </w:r>
      <w:r w:rsidR="000B1B83" w:rsidRPr="000372F4">
        <w:rPr>
          <w:rFonts w:ascii="Arial" w:hAnsi="Arial" w:cs="Arial"/>
          <w:sz w:val="22"/>
          <w:szCs w:val="22"/>
          <w:highlight w:val="white"/>
          <w:lang w:val="en-US"/>
        </w:rPr>
        <w:t xml:space="preserve"> </w:t>
      </w:r>
      <w:r w:rsidR="002C4E33" w:rsidRPr="000372F4">
        <w:rPr>
          <w:rFonts w:ascii="Arial" w:hAnsi="Arial" w:cs="Arial"/>
          <w:i/>
          <w:sz w:val="22"/>
          <w:szCs w:val="22"/>
          <w:highlight w:val="white"/>
          <w:lang w:val="en-US"/>
        </w:rPr>
        <w:t xml:space="preserve">Ecological </w:t>
      </w:r>
      <w:r w:rsidR="00D00497" w:rsidRPr="000372F4">
        <w:rPr>
          <w:rFonts w:ascii="Arial" w:hAnsi="Arial" w:cs="Arial"/>
          <w:i/>
          <w:sz w:val="22"/>
          <w:szCs w:val="22"/>
          <w:highlight w:val="white"/>
          <w:lang w:val="en-US"/>
        </w:rPr>
        <w:t>Connectivity</w:t>
      </w:r>
      <w:r w:rsidR="000B1B83" w:rsidRPr="000372F4">
        <w:rPr>
          <w:rFonts w:ascii="Arial" w:hAnsi="Arial" w:cs="Arial"/>
          <w:sz w:val="22"/>
          <w:szCs w:val="22"/>
          <w:highlight w:val="white"/>
          <w:lang w:val="en-US"/>
        </w:rPr>
        <w:t xml:space="preserve"> specifically calls upon Parties to take into consideration these elements when designating and managing protected areas and networks that support ecological connectivity.</w:t>
      </w:r>
      <w:r w:rsidR="00344CF7" w:rsidRPr="000372F4">
        <w:rPr>
          <w:rFonts w:ascii="Arial" w:hAnsi="Arial" w:cs="Arial"/>
          <w:sz w:val="22"/>
          <w:szCs w:val="22"/>
          <w:highlight w:val="white"/>
          <w:lang w:val="en-US"/>
        </w:rPr>
        <w:t xml:space="preserve"> </w:t>
      </w:r>
    </w:p>
    <w:p w14:paraId="43AF9D5E" w14:textId="77777777" w:rsidR="000B1B83" w:rsidRPr="000372F4" w:rsidRDefault="000B1B83" w:rsidP="000B1B83">
      <w:pPr>
        <w:ind w:left="720"/>
        <w:jc w:val="both"/>
        <w:rPr>
          <w:rFonts w:ascii="Arial" w:hAnsi="Arial" w:cs="Arial"/>
          <w:sz w:val="22"/>
          <w:szCs w:val="22"/>
          <w:highlight w:val="white"/>
        </w:rPr>
      </w:pPr>
    </w:p>
    <w:p w14:paraId="570608F3" w14:textId="6A4F73A3" w:rsidR="00DF568C" w:rsidRPr="000372F4" w:rsidRDefault="000B1B83" w:rsidP="005B2428">
      <w:pPr>
        <w:pStyle w:val="ListParagraph"/>
        <w:numPr>
          <w:ilvl w:val="0"/>
          <w:numId w:val="27"/>
        </w:numPr>
        <w:jc w:val="both"/>
        <w:rPr>
          <w:rFonts w:ascii="Arial" w:eastAsia="Arial" w:hAnsi="Arial" w:cs="Arial"/>
          <w:b/>
          <w:sz w:val="22"/>
          <w:szCs w:val="22"/>
          <w:highlight w:val="white"/>
          <w:lang w:val="en-US"/>
        </w:rPr>
      </w:pPr>
      <w:r w:rsidRPr="000372F4">
        <w:rPr>
          <w:rFonts w:ascii="Arial" w:hAnsi="Arial" w:cs="Arial"/>
          <w:sz w:val="22"/>
          <w:szCs w:val="22"/>
          <w:highlight w:val="white"/>
          <w:lang w:val="en-US"/>
        </w:rPr>
        <w:t xml:space="preserve">If protected areas legislation includes an objectives section (however termed), </w:t>
      </w:r>
      <w:r w:rsidRPr="000372F4">
        <w:rPr>
          <w:rFonts w:ascii="Arial" w:eastAsia="Arial" w:hAnsi="Arial" w:cs="Arial"/>
          <w:b/>
          <w:sz w:val="22"/>
          <w:szCs w:val="22"/>
          <w:highlight w:val="white"/>
          <w:lang w:val="en-US"/>
        </w:rPr>
        <w:t xml:space="preserve">one of the objectives should be to preserve and enhance ecological connectivity through the creation of a network of protected areas </w:t>
      </w:r>
      <w:r w:rsidR="00DC6185" w:rsidRPr="000372F4">
        <w:rPr>
          <w:rFonts w:ascii="Arial" w:eastAsia="Arial" w:hAnsi="Arial" w:cs="Arial"/>
          <w:b/>
          <w:sz w:val="22"/>
          <w:szCs w:val="22"/>
          <w:highlight w:val="white"/>
          <w:lang w:val="en-US"/>
        </w:rPr>
        <w:t xml:space="preserve">or other effective conservation measures (OECMs) </w:t>
      </w:r>
      <w:r w:rsidRPr="000372F4">
        <w:rPr>
          <w:rFonts w:ascii="Arial" w:eastAsia="Arial" w:hAnsi="Arial" w:cs="Arial"/>
          <w:b/>
          <w:sz w:val="22"/>
          <w:szCs w:val="22"/>
          <w:highlight w:val="white"/>
          <w:lang w:val="en-US"/>
        </w:rPr>
        <w:t>established and managed under an ecosystem approach.</w:t>
      </w:r>
      <w:r w:rsidR="008A776B" w:rsidRPr="000372F4">
        <w:rPr>
          <w:rFonts w:ascii="Arial" w:eastAsia="Arial" w:hAnsi="Arial" w:cs="Arial"/>
          <w:b/>
          <w:bCs/>
          <w:sz w:val="22"/>
          <w:szCs w:val="22"/>
          <w:lang w:val="en-US"/>
        </w:rPr>
        <w:t xml:space="preserve"> </w:t>
      </w:r>
    </w:p>
    <w:p w14:paraId="1D9244B2" w14:textId="77777777" w:rsidR="00DF568C" w:rsidRPr="000372F4" w:rsidRDefault="00DF568C" w:rsidP="00DF568C">
      <w:pPr>
        <w:pStyle w:val="ListParagraph"/>
        <w:rPr>
          <w:rFonts w:ascii="Arial" w:hAnsi="Arial" w:cs="Arial"/>
          <w:sz w:val="22"/>
          <w:szCs w:val="22"/>
          <w:highlight w:val="white"/>
        </w:rPr>
      </w:pPr>
    </w:p>
    <w:p w14:paraId="1F4EA0EE" w14:textId="577239CD" w:rsidR="000B1B83" w:rsidRPr="000372F4" w:rsidRDefault="000B1B83" w:rsidP="005B2428">
      <w:pPr>
        <w:pStyle w:val="ListParagraph"/>
        <w:numPr>
          <w:ilvl w:val="0"/>
          <w:numId w:val="27"/>
        </w:numPr>
        <w:jc w:val="both"/>
        <w:rPr>
          <w:rFonts w:ascii="Arial" w:eastAsia="Arial" w:hAnsi="Arial" w:cs="Arial"/>
          <w:b/>
          <w:sz w:val="22"/>
          <w:szCs w:val="22"/>
          <w:highlight w:val="white"/>
          <w:lang w:val="en-US"/>
        </w:rPr>
      </w:pPr>
      <w:r w:rsidRPr="000372F4">
        <w:rPr>
          <w:rFonts w:ascii="Arial" w:hAnsi="Arial" w:cs="Arial"/>
          <w:sz w:val="22"/>
          <w:szCs w:val="22"/>
          <w:highlight w:val="white"/>
          <w:lang w:val="en-US"/>
        </w:rPr>
        <w:t>Traditionally, governments have designated protected areas based on unique ecological features of such areas (intact landscapes, outstanding aesthetic value, unique or representative flora and fauna, etc</w:t>
      </w:r>
      <w:r w:rsidR="00EC300A" w:rsidRPr="000372F4">
        <w:rPr>
          <w:rFonts w:ascii="Arial" w:hAnsi="Arial" w:cs="Arial"/>
          <w:sz w:val="22"/>
          <w:szCs w:val="22"/>
          <w:highlight w:val="white"/>
          <w:lang w:val="en-US"/>
        </w:rPr>
        <w:t>.</w:t>
      </w:r>
      <w:r w:rsidRPr="000372F4">
        <w:rPr>
          <w:rFonts w:ascii="Arial" w:hAnsi="Arial" w:cs="Arial"/>
          <w:sz w:val="22"/>
          <w:szCs w:val="22"/>
          <w:highlight w:val="white"/>
          <w:lang w:val="en-US"/>
        </w:rPr>
        <w:t>)</w:t>
      </w:r>
      <w:r w:rsidR="008A776B" w:rsidRPr="000372F4">
        <w:rPr>
          <w:rFonts w:ascii="Arial" w:hAnsi="Arial" w:cs="Arial"/>
          <w:sz w:val="22"/>
          <w:szCs w:val="22"/>
          <w:highlight w:val="white"/>
          <w:lang w:val="en-US"/>
        </w:rPr>
        <w:t xml:space="preserve"> </w:t>
      </w:r>
      <w:r w:rsidRPr="000372F4">
        <w:rPr>
          <w:rFonts w:ascii="Arial" w:hAnsi="Arial" w:cs="Arial"/>
          <w:sz w:val="22"/>
          <w:szCs w:val="22"/>
          <w:highlight w:val="white"/>
          <w:lang w:val="en-US"/>
        </w:rPr>
        <w:t xml:space="preserve">Ideally, however, protected areas legislation will build on these more traditional criteria by </w:t>
      </w:r>
      <w:r w:rsidRPr="000372F4">
        <w:rPr>
          <w:rFonts w:ascii="Arial" w:eastAsia="Arial" w:hAnsi="Arial" w:cs="Arial"/>
          <w:b/>
          <w:sz w:val="22"/>
          <w:szCs w:val="22"/>
          <w:highlight w:val="white"/>
          <w:lang w:val="en-US"/>
        </w:rPr>
        <w:t xml:space="preserve">including connectivity as an important factor in the </w:t>
      </w:r>
      <w:r w:rsidR="00EC4614" w:rsidRPr="000372F4">
        <w:rPr>
          <w:rFonts w:ascii="Arial" w:eastAsia="Arial" w:hAnsi="Arial" w:cs="Arial"/>
          <w:b/>
          <w:sz w:val="22"/>
          <w:szCs w:val="22"/>
          <w:highlight w:val="white"/>
          <w:lang w:val="en-US"/>
        </w:rPr>
        <w:t xml:space="preserve">selection and </w:t>
      </w:r>
      <w:r w:rsidRPr="000372F4">
        <w:rPr>
          <w:rFonts w:ascii="Arial" w:eastAsia="Arial" w:hAnsi="Arial" w:cs="Arial"/>
          <w:b/>
          <w:sz w:val="22"/>
          <w:szCs w:val="22"/>
          <w:highlight w:val="white"/>
          <w:lang w:val="en-US"/>
        </w:rPr>
        <w:t>designation of protected areas and the creation of networks.</w:t>
      </w:r>
      <w:r w:rsidRPr="000372F4">
        <w:rPr>
          <w:rStyle w:val="FootnoteReference"/>
          <w:rFonts w:ascii="Arial" w:eastAsia="Arial" w:hAnsi="Arial" w:cs="Arial"/>
          <w:b/>
          <w:sz w:val="22"/>
          <w:szCs w:val="22"/>
          <w:highlight w:val="white"/>
          <w:lang w:val="en-US"/>
        </w:rPr>
        <w:footnoteReference w:id="13"/>
      </w:r>
      <w:r w:rsidR="008A776B" w:rsidRPr="000372F4">
        <w:rPr>
          <w:rFonts w:ascii="Arial" w:hAnsi="Arial" w:cs="Arial"/>
          <w:sz w:val="22"/>
          <w:szCs w:val="22"/>
          <w:highlight w:val="white"/>
          <w:lang w:val="en-US"/>
        </w:rPr>
        <w:t xml:space="preserve"> </w:t>
      </w:r>
    </w:p>
    <w:p w14:paraId="08D70DB2" w14:textId="77777777" w:rsidR="004456C4" w:rsidRPr="000372F4" w:rsidRDefault="004456C4" w:rsidP="00354564">
      <w:pPr>
        <w:pStyle w:val="ListParagraph"/>
        <w:jc w:val="both"/>
        <w:rPr>
          <w:rFonts w:ascii="Arial" w:hAnsi="Arial" w:cs="Arial"/>
          <w:sz w:val="22"/>
          <w:szCs w:val="22"/>
          <w:highlight w:val="white"/>
        </w:rPr>
      </w:pPr>
    </w:p>
    <w:p w14:paraId="268098D6" w14:textId="56EBCD61" w:rsidR="000B1B83" w:rsidRPr="000372F4" w:rsidRDefault="000B1B83" w:rsidP="002D1BA0">
      <w:pPr>
        <w:ind w:left="284"/>
        <w:jc w:val="both"/>
        <w:rPr>
          <w:rFonts w:ascii="Arial" w:hAnsi="Arial" w:cs="Arial"/>
          <w:b/>
          <w:bCs/>
          <w:i/>
          <w:iCs/>
          <w:sz w:val="22"/>
          <w:szCs w:val="22"/>
        </w:rPr>
      </w:pPr>
      <w:r w:rsidRPr="000372F4">
        <w:rPr>
          <w:rFonts w:ascii="Arial" w:hAnsi="Arial" w:cs="Arial"/>
          <w:b/>
          <w:bCs/>
          <w:i/>
          <w:iCs/>
          <w:sz w:val="22"/>
          <w:szCs w:val="22"/>
        </w:rPr>
        <w:t xml:space="preserve">Recommendation </w:t>
      </w:r>
      <w:r w:rsidR="00B9613D" w:rsidRPr="000372F4">
        <w:rPr>
          <w:rFonts w:ascii="Arial" w:hAnsi="Arial" w:cs="Arial"/>
          <w:b/>
          <w:bCs/>
          <w:i/>
          <w:iCs/>
          <w:sz w:val="22"/>
          <w:szCs w:val="22"/>
        </w:rPr>
        <w:t>6</w:t>
      </w:r>
      <w:r w:rsidRPr="000372F4">
        <w:rPr>
          <w:rFonts w:ascii="Arial" w:hAnsi="Arial" w:cs="Arial"/>
          <w:b/>
          <w:bCs/>
          <w:i/>
          <w:iCs/>
          <w:sz w:val="22"/>
          <w:szCs w:val="22"/>
        </w:rPr>
        <w:t xml:space="preserve">: Require all protected area management plans to include connectivity management and </w:t>
      </w:r>
      <w:r w:rsidR="00354564" w:rsidRPr="000372F4">
        <w:rPr>
          <w:rFonts w:ascii="Arial" w:hAnsi="Arial" w:cs="Arial"/>
          <w:b/>
          <w:bCs/>
          <w:i/>
          <w:iCs/>
          <w:sz w:val="22"/>
          <w:szCs w:val="22"/>
        </w:rPr>
        <w:t>planning.</w:t>
      </w:r>
    </w:p>
    <w:p w14:paraId="2E74236F" w14:textId="77777777" w:rsidR="000B1B83" w:rsidRPr="000372F4" w:rsidRDefault="000B1B83" w:rsidP="000B1B83">
      <w:pPr>
        <w:ind w:left="360"/>
        <w:rPr>
          <w:rFonts w:ascii="Arial" w:hAnsi="Arial" w:cs="Arial"/>
          <w:b/>
          <w:bCs/>
          <w:i/>
          <w:iCs/>
          <w:sz w:val="22"/>
          <w:szCs w:val="22"/>
        </w:rPr>
      </w:pPr>
    </w:p>
    <w:p w14:paraId="38801D0F" w14:textId="3C2D4761" w:rsidR="000B1B83" w:rsidRPr="000372F4" w:rsidRDefault="000B1B83" w:rsidP="005B2428">
      <w:pPr>
        <w:pStyle w:val="ListParagraph"/>
        <w:numPr>
          <w:ilvl w:val="0"/>
          <w:numId w:val="27"/>
        </w:numPr>
        <w:jc w:val="both"/>
        <w:rPr>
          <w:rFonts w:ascii="Arial" w:hAnsi="Arial" w:cs="Arial"/>
          <w:b/>
          <w:bCs/>
          <w:i/>
          <w:iCs/>
          <w:sz w:val="22"/>
          <w:szCs w:val="22"/>
          <w:lang w:val="en-US"/>
        </w:rPr>
      </w:pPr>
      <w:r w:rsidRPr="000372F4">
        <w:rPr>
          <w:rFonts w:ascii="Arial" w:hAnsi="Arial" w:cs="Arial"/>
          <w:sz w:val="22"/>
          <w:szCs w:val="22"/>
          <w:lang w:val="en-US"/>
        </w:rPr>
        <w:t xml:space="preserve">Many legislative frameworks command authorities to develop a site-specific management </w:t>
      </w:r>
      <w:r w:rsidRPr="000372F4">
        <w:rPr>
          <w:rFonts w:ascii="Arial" w:hAnsi="Arial" w:cs="Arial"/>
          <w:sz w:val="22"/>
          <w:szCs w:val="22"/>
          <w:highlight w:val="white"/>
          <w:lang w:val="en-US"/>
        </w:rPr>
        <w:t>plan for each protected area.</w:t>
      </w:r>
      <w:r w:rsidR="008A776B" w:rsidRPr="000372F4">
        <w:rPr>
          <w:rFonts w:ascii="Arial" w:hAnsi="Arial" w:cs="Arial"/>
          <w:sz w:val="22"/>
          <w:szCs w:val="22"/>
          <w:highlight w:val="white"/>
          <w:lang w:val="en-US"/>
        </w:rPr>
        <w:t xml:space="preserve"> </w:t>
      </w:r>
      <w:r w:rsidRPr="000372F4">
        <w:rPr>
          <w:rFonts w:ascii="Arial" w:hAnsi="Arial" w:cs="Arial"/>
          <w:sz w:val="22"/>
          <w:szCs w:val="22"/>
          <w:highlight w:val="white"/>
          <w:lang w:val="en-US"/>
        </w:rPr>
        <w:t>The legislation itself often spells out the basic components of such plans, leaving administrative authorities the discretion to fill in the details according to the characteristics and needs of each protected area.</w:t>
      </w:r>
      <w:r w:rsidR="008A776B" w:rsidRPr="000372F4">
        <w:rPr>
          <w:rFonts w:ascii="Arial" w:hAnsi="Arial" w:cs="Arial"/>
          <w:sz w:val="22"/>
          <w:szCs w:val="22"/>
          <w:highlight w:val="white"/>
          <w:lang w:val="en-US"/>
        </w:rPr>
        <w:t xml:space="preserve"> </w:t>
      </w:r>
      <w:r w:rsidRPr="000372F4">
        <w:rPr>
          <w:rFonts w:ascii="Arial" w:eastAsia="Arial" w:hAnsi="Arial" w:cs="Arial"/>
          <w:sz w:val="22"/>
          <w:szCs w:val="22"/>
          <w:lang w:val="en-US"/>
        </w:rPr>
        <w:t>To ensure that management plans consider both threats to connectivity and ways in which the area might be managed to enhance connectivity, legislation could require authorities to address these concerns in each management plan.</w:t>
      </w:r>
    </w:p>
    <w:p w14:paraId="25E7AA15" w14:textId="77777777" w:rsidR="000B1B83" w:rsidRPr="000372F4" w:rsidRDefault="000B1B83" w:rsidP="000B1B83">
      <w:pPr>
        <w:spacing w:line="276" w:lineRule="auto"/>
        <w:ind w:left="360"/>
        <w:rPr>
          <w:rFonts w:ascii="Arial" w:eastAsia="Arial" w:hAnsi="Arial" w:cs="Arial"/>
          <w:b/>
          <w:sz w:val="22"/>
          <w:szCs w:val="22"/>
        </w:rPr>
      </w:pPr>
    </w:p>
    <w:p w14:paraId="4374B51B" w14:textId="29D581D7" w:rsidR="000B1B83" w:rsidRPr="000372F4" w:rsidRDefault="000B1B83" w:rsidP="002D1BA0">
      <w:pPr>
        <w:ind w:left="284"/>
        <w:jc w:val="both"/>
        <w:rPr>
          <w:rFonts w:ascii="Arial" w:hAnsi="Arial" w:cs="Arial"/>
          <w:b/>
          <w:bCs/>
          <w:i/>
          <w:iCs/>
          <w:sz w:val="22"/>
          <w:szCs w:val="22"/>
        </w:rPr>
      </w:pPr>
      <w:r w:rsidRPr="000372F4">
        <w:rPr>
          <w:rFonts w:ascii="Arial" w:hAnsi="Arial" w:cs="Arial"/>
          <w:b/>
          <w:bCs/>
          <w:i/>
          <w:iCs/>
          <w:sz w:val="22"/>
          <w:szCs w:val="22"/>
        </w:rPr>
        <w:t xml:space="preserve">Recommendation </w:t>
      </w:r>
      <w:r w:rsidR="00B9613D" w:rsidRPr="000372F4">
        <w:rPr>
          <w:rFonts w:ascii="Arial" w:hAnsi="Arial" w:cs="Arial"/>
          <w:b/>
          <w:bCs/>
          <w:i/>
          <w:iCs/>
          <w:sz w:val="22"/>
          <w:szCs w:val="22"/>
        </w:rPr>
        <w:t>7</w:t>
      </w:r>
      <w:r w:rsidRPr="000372F4">
        <w:rPr>
          <w:rFonts w:ascii="Arial" w:hAnsi="Arial" w:cs="Arial"/>
          <w:b/>
          <w:bCs/>
          <w:i/>
          <w:iCs/>
          <w:sz w:val="22"/>
          <w:szCs w:val="22"/>
        </w:rPr>
        <w:t xml:space="preserve">: Ensure that relevant laws allow for the designation of buffer zones and ecological </w:t>
      </w:r>
      <w:r w:rsidR="00354564" w:rsidRPr="000372F4">
        <w:rPr>
          <w:rFonts w:ascii="Arial" w:hAnsi="Arial" w:cs="Arial"/>
          <w:b/>
          <w:bCs/>
          <w:i/>
          <w:iCs/>
          <w:sz w:val="22"/>
          <w:szCs w:val="22"/>
        </w:rPr>
        <w:t>corridors.</w:t>
      </w:r>
    </w:p>
    <w:p w14:paraId="6F549F9A" w14:textId="77777777" w:rsidR="000B1B83" w:rsidRPr="000372F4" w:rsidRDefault="000B1B83" w:rsidP="000B1B83">
      <w:pPr>
        <w:ind w:left="720"/>
        <w:jc w:val="both"/>
        <w:rPr>
          <w:rFonts w:ascii="Arial" w:hAnsi="Arial" w:cs="Arial"/>
          <w:i/>
          <w:sz w:val="22"/>
          <w:szCs w:val="22"/>
          <w:highlight w:val="white"/>
        </w:rPr>
      </w:pPr>
    </w:p>
    <w:p w14:paraId="54156AF0" w14:textId="692021A1" w:rsidR="00EC4614" w:rsidRPr="000372F4" w:rsidRDefault="000B1B83" w:rsidP="005B2428">
      <w:pPr>
        <w:pStyle w:val="ListParagraph"/>
        <w:numPr>
          <w:ilvl w:val="0"/>
          <w:numId w:val="27"/>
        </w:numPr>
        <w:jc w:val="both"/>
        <w:rPr>
          <w:rFonts w:ascii="Arial" w:hAnsi="Arial" w:cs="Arial"/>
          <w:sz w:val="22"/>
          <w:szCs w:val="22"/>
          <w:highlight w:val="white"/>
          <w:lang w:val="en-US"/>
        </w:rPr>
      </w:pPr>
      <w:r w:rsidRPr="000372F4">
        <w:rPr>
          <w:rFonts w:ascii="Arial" w:hAnsi="Arial" w:cs="Arial"/>
          <w:sz w:val="22"/>
          <w:szCs w:val="22"/>
          <w:highlight w:val="white"/>
          <w:lang w:val="en-US"/>
        </w:rPr>
        <w:t>Buffer zones have become a familiar tool to protect core protected areas.</w:t>
      </w:r>
      <w:r w:rsidR="008A776B" w:rsidRPr="000372F4">
        <w:rPr>
          <w:rFonts w:ascii="Arial" w:hAnsi="Arial" w:cs="Arial"/>
          <w:sz w:val="22"/>
          <w:szCs w:val="22"/>
          <w:highlight w:val="white"/>
          <w:lang w:val="en-US"/>
        </w:rPr>
        <w:t xml:space="preserve"> </w:t>
      </w:r>
      <w:r w:rsidRPr="000372F4">
        <w:rPr>
          <w:rFonts w:ascii="Arial" w:hAnsi="Arial" w:cs="Arial"/>
          <w:sz w:val="22"/>
          <w:szCs w:val="22"/>
          <w:highlight w:val="white"/>
          <w:lang w:val="en-US"/>
        </w:rPr>
        <w:t>Although not normally part of the protected area, as such, they provide a transitional zone between core protected areas and areas that may be subject to no special management rules.</w:t>
      </w:r>
      <w:r w:rsidR="008A776B" w:rsidRPr="000372F4">
        <w:rPr>
          <w:rFonts w:ascii="Arial" w:hAnsi="Arial" w:cs="Arial"/>
          <w:sz w:val="22"/>
          <w:szCs w:val="22"/>
          <w:highlight w:val="white"/>
          <w:lang w:val="en-US"/>
        </w:rPr>
        <w:t xml:space="preserve"> </w:t>
      </w:r>
      <w:r w:rsidRPr="000372F4">
        <w:rPr>
          <w:rFonts w:ascii="Arial" w:hAnsi="Arial" w:cs="Arial"/>
          <w:sz w:val="22"/>
          <w:szCs w:val="22"/>
          <w:highlight w:val="white"/>
          <w:lang w:val="en-US"/>
        </w:rPr>
        <w:t>As such, they prevent human activities, directly adjacent to protected areas, from undermining the conservation goals of the protected area.</w:t>
      </w:r>
      <w:r w:rsidR="008A776B" w:rsidRPr="000372F4">
        <w:rPr>
          <w:rFonts w:ascii="Arial" w:hAnsi="Arial" w:cs="Arial"/>
          <w:sz w:val="22"/>
          <w:szCs w:val="22"/>
          <w:highlight w:val="white"/>
          <w:lang w:val="en-US"/>
        </w:rPr>
        <w:t xml:space="preserve"> </w:t>
      </w:r>
    </w:p>
    <w:p w14:paraId="68481F43" w14:textId="77777777" w:rsidR="004456C4" w:rsidRPr="000372F4" w:rsidRDefault="004456C4" w:rsidP="00354564">
      <w:pPr>
        <w:pStyle w:val="ListParagraph"/>
        <w:jc w:val="both"/>
        <w:rPr>
          <w:rFonts w:ascii="Arial" w:hAnsi="Arial" w:cs="Arial"/>
          <w:sz w:val="22"/>
          <w:szCs w:val="22"/>
          <w:highlight w:val="white"/>
        </w:rPr>
      </w:pPr>
    </w:p>
    <w:p w14:paraId="1C7BCC23" w14:textId="100EDB61" w:rsidR="000B1B83" w:rsidRPr="000372F4" w:rsidRDefault="000B1B83" w:rsidP="005B2428">
      <w:pPr>
        <w:pStyle w:val="ListParagraph"/>
        <w:numPr>
          <w:ilvl w:val="0"/>
          <w:numId w:val="27"/>
        </w:numPr>
        <w:jc w:val="both"/>
        <w:rPr>
          <w:rFonts w:ascii="Arial" w:hAnsi="Arial" w:cs="Arial"/>
          <w:sz w:val="22"/>
          <w:szCs w:val="22"/>
          <w:highlight w:val="white"/>
          <w:lang w:val="en-US"/>
        </w:rPr>
      </w:pPr>
      <w:r w:rsidRPr="000372F4">
        <w:rPr>
          <w:rFonts w:ascii="Arial" w:hAnsi="Arial" w:cs="Arial"/>
          <w:sz w:val="22"/>
          <w:szCs w:val="22"/>
          <w:highlight w:val="white"/>
          <w:lang w:val="en-US"/>
        </w:rPr>
        <w:t xml:space="preserve">Ecological corridors </w:t>
      </w:r>
      <w:r w:rsidR="00EC4614" w:rsidRPr="000372F4">
        <w:rPr>
          <w:rFonts w:ascii="Arial" w:hAnsi="Arial" w:cs="Arial"/>
          <w:sz w:val="22"/>
          <w:szCs w:val="22"/>
          <w:highlight w:val="white"/>
          <w:lang w:val="en-US"/>
        </w:rPr>
        <w:t xml:space="preserve">may be an </w:t>
      </w:r>
      <w:r w:rsidR="00354564" w:rsidRPr="000372F4">
        <w:rPr>
          <w:rFonts w:ascii="Arial" w:hAnsi="Arial" w:cs="Arial"/>
          <w:sz w:val="22"/>
          <w:szCs w:val="22"/>
          <w:highlight w:val="white"/>
          <w:lang w:val="en-US"/>
        </w:rPr>
        <w:t>integral part</w:t>
      </w:r>
      <w:r w:rsidR="00EC4614" w:rsidRPr="000372F4">
        <w:rPr>
          <w:rFonts w:ascii="Arial" w:hAnsi="Arial" w:cs="Arial"/>
          <w:sz w:val="22"/>
          <w:szCs w:val="22"/>
          <w:highlight w:val="white"/>
          <w:lang w:val="en-US"/>
        </w:rPr>
        <w:t xml:space="preserve"> of a protected area, </w:t>
      </w:r>
      <w:r w:rsidRPr="000372F4">
        <w:rPr>
          <w:rFonts w:ascii="Arial" w:hAnsi="Arial" w:cs="Arial"/>
          <w:sz w:val="22"/>
          <w:szCs w:val="22"/>
          <w:highlight w:val="white"/>
          <w:lang w:val="en-US"/>
        </w:rPr>
        <w:t>designed to link together two or more protected areas. For protected areas legisla</w:t>
      </w:r>
      <w:r w:rsidR="00EB7151" w:rsidRPr="000372F4">
        <w:rPr>
          <w:rFonts w:ascii="Arial" w:hAnsi="Arial" w:cs="Arial"/>
          <w:sz w:val="22"/>
          <w:szCs w:val="22"/>
          <w:highlight w:val="white"/>
          <w:lang w:val="en-US"/>
        </w:rPr>
        <w:t>ti</w:t>
      </w:r>
      <w:r w:rsidRPr="000372F4">
        <w:rPr>
          <w:rFonts w:ascii="Arial" w:hAnsi="Arial" w:cs="Arial"/>
          <w:sz w:val="22"/>
          <w:szCs w:val="22"/>
          <w:highlight w:val="white"/>
          <w:lang w:val="en-US"/>
        </w:rPr>
        <w:t>on to maximize connectivity options, both buffer zones and ecological corridors should be authorized and even mandated (at least in certain circumstances).</w:t>
      </w:r>
      <w:r w:rsidR="00344CF7" w:rsidRPr="000372F4">
        <w:rPr>
          <w:rFonts w:ascii="Arial" w:hAnsi="Arial" w:cs="Arial"/>
          <w:sz w:val="22"/>
          <w:szCs w:val="22"/>
          <w:highlight w:val="white"/>
          <w:lang w:val="en-US"/>
        </w:rPr>
        <w:t xml:space="preserve"> </w:t>
      </w:r>
    </w:p>
    <w:p w14:paraId="5453117D" w14:textId="77777777" w:rsidR="000B1B83" w:rsidRPr="000372F4" w:rsidRDefault="000B1B83" w:rsidP="000B1B83">
      <w:pPr>
        <w:ind w:left="360"/>
        <w:jc w:val="both"/>
        <w:rPr>
          <w:rFonts w:ascii="Arial" w:eastAsia="Arial" w:hAnsi="Arial" w:cs="Arial"/>
          <w:i/>
          <w:sz w:val="22"/>
          <w:szCs w:val="22"/>
          <w:highlight w:val="white"/>
        </w:rPr>
      </w:pPr>
    </w:p>
    <w:p w14:paraId="11D2B9C9" w14:textId="28515792" w:rsidR="000B1B83" w:rsidRPr="000372F4" w:rsidRDefault="000B1B83" w:rsidP="002D1BA0">
      <w:pPr>
        <w:ind w:left="284"/>
        <w:jc w:val="both"/>
        <w:rPr>
          <w:rFonts w:ascii="Arial" w:hAnsi="Arial" w:cs="Arial"/>
          <w:b/>
          <w:bCs/>
          <w:i/>
          <w:iCs/>
          <w:sz w:val="22"/>
          <w:szCs w:val="22"/>
        </w:rPr>
      </w:pPr>
      <w:r w:rsidRPr="000372F4">
        <w:rPr>
          <w:rFonts w:ascii="Arial" w:hAnsi="Arial" w:cs="Arial"/>
          <w:b/>
          <w:bCs/>
          <w:i/>
          <w:iCs/>
          <w:sz w:val="22"/>
          <w:szCs w:val="22"/>
        </w:rPr>
        <w:t xml:space="preserve">Recommendation </w:t>
      </w:r>
      <w:r w:rsidR="00B9613D" w:rsidRPr="000372F4">
        <w:rPr>
          <w:rFonts w:ascii="Arial" w:hAnsi="Arial" w:cs="Arial"/>
          <w:b/>
          <w:bCs/>
          <w:i/>
          <w:iCs/>
          <w:sz w:val="22"/>
          <w:szCs w:val="22"/>
        </w:rPr>
        <w:t>8</w:t>
      </w:r>
      <w:r w:rsidRPr="000372F4">
        <w:rPr>
          <w:rFonts w:ascii="Arial" w:hAnsi="Arial" w:cs="Arial"/>
          <w:b/>
          <w:bCs/>
          <w:i/>
          <w:iCs/>
          <w:sz w:val="22"/>
          <w:szCs w:val="22"/>
        </w:rPr>
        <w:t xml:space="preserve">: Include protected area management authorities in broader spatial planning </w:t>
      </w:r>
      <w:r w:rsidR="00354564" w:rsidRPr="000372F4">
        <w:rPr>
          <w:rFonts w:ascii="Arial" w:hAnsi="Arial" w:cs="Arial"/>
          <w:b/>
          <w:bCs/>
          <w:i/>
          <w:iCs/>
          <w:sz w:val="22"/>
          <w:szCs w:val="22"/>
        </w:rPr>
        <w:t>decisions.</w:t>
      </w:r>
    </w:p>
    <w:p w14:paraId="5C2E1189" w14:textId="77777777" w:rsidR="000B1B83" w:rsidRPr="000372F4" w:rsidRDefault="000B1B83" w:rsidP="00762DEF">
      <w:pPr>
        <w:jc w:val="both"/>
        <w:rPr>
          <w:rFonts w:ascii="Arial" w:hAnsi="Arial" w:cs="Arial"/>
          <w:sz w:val="22"/>
          <w:szCs w:val="22"/>
          <w:highlight w:val="white"/>
        </w:rPr>
      </w:pPr>
    </w:p>
    <w:p w14:paraId="7D1D9FEF" w14:textId="52087C5A" w:rsidR="000B1B83" w:rsidRPr="000372F4" w:rsidRDefault="000B1B83" w:rsidP="005B2428">
      <w:pPr>
        <w:pStyle w:val="ListParagraph"/>
        <w:numPr>
          <w:ilvl w:val="0"/>
          <w:numId w:val="27"/>
        </w:numPr>
        <w:jc w:val="both"/>
        <w:rPr>
          <w:rFonts w:ascii="Arial" w:hAnsi="Arial" w:cs="Arial"/>
          <w:b/>
          <w:bCs/>
          <w:sz w:val="22"/>
          <w:szCs w:val="22"/>
          <w:highlight w:val="white"/>
          <w:lang w:val="en-US"/>
        </w:rPr>
      </w:pPr>
      <w:r w:rsidRPr="000372F4">
        <w:rPr>
          <w:rFonts w:ascii="Arial" w:hAnsi="Arial" w:cs="Arial"/>
          <w:sz w:val="22"/>
          <w:szCs w:val="22"/>
          <w:highlight w:val="white"/>
          <w:lang w:val="en-US"/>
        </w:rPr>
        <w:t xml:space="preserve">Depending on national context, it may be </w:t>
      </w:r>
      <w:r w:rsidRPr="000372F4">
        <w:rPr>
          <w:rFonts w:ascii="Arial" w:eastAsia="Arial" w:hAnsi="Arial" w:cs="Arial"/>
          <w:sz w:val="22"/>
          <w:szCs w:val="22"/>
          <w:lang w:val="en-US"/>
        </w:rPr>
        <w:t>important to invest in protected area authorities the power and duty to participate in broader spatial planning decisions.</w:t>
      </w:r>
      <w:r w:rsidR="008A776B" w:rsidRPr="000372F4">
        <w:rPr>
          <w:rFonts w:ascii="Arial" w:eastAsia="Arial" w:hAnsi="Arial" w:cs="Arial"/>
          <w:sz w:val="22"/>
          <w:szCs w:val="22"/>
          <w:lang w:val="en-US"/>
        </w:rPr>
        <w:t xml:space="preserve"> </w:t>
      </w:r>
      <w:r w:rsidRPr="000372F4">
        <w:rPr>
          <w:rFonts w:ascii="Arial" w:hAnsi="Arial" w:cs="Arial"/>
          <w:sz w:val="22"/>
          <w:szCs w:val="22"/>
          <w:highlight w:val="white"/>
          <w:lang w:val="en-US"/>
        </w:rPr>
        <w:t>For instance, if provincial or municipal governments engage in land-use zoning (e.g., designating certain areas as urban, others as agricultural, etc.) it may be important for protected areas authorities to participate in the process.</w:t>
      </w:r>
      <w:r w:rsidR="008A776B" w:rsidRPr="000372F4">
        <w:rPr>
          <w:rFonts w:ascii="Arial" w:hAnsi="Arial" w:cs="Arial"/>
          <w:sz w:val="22"/>
          <w:szCs w:val="22"/>
          <w:highlight w:val="white"/>
          <w:lang w:val="en-US"/>
        </w:rPr>
        <w:t xml:space="preserve"> </w:t>
      </w:r>
      <w:r w:rsidRPr="000372F4">
        <w:rPr>
          <w:rFonts w:ascii="Arial" w:hAnsi="Arial" w:cs="Arial"/>
          <w:sz w:val="22"/>
          <w:szCs w:val="22"/>
          <w:highlight w:val="white"/>
          <w:lang w:val="en-US"/>
        </w:rPr>
        <w:t>Such participation allows protected areas authorities to raise connectivity concerns</w:t>
      </w:r>
      <w:r w:rsidR="00EB04F2" w:rsidRPr="000372F4">
        <w:rPr>
          <w:rFonts w:ascii="Arial" w:hAnsi="Arial" w:cs="Arial"/>
          <w:b/>
          <w:sz w:val="22"/>
          <w:szCs w:val="22"/>
          <w:highlight w:val="white"/>
        </w:rPr>
        <w:t>—</w:t>
      </w:r>
      <w:r w:rsidRPr="000372F4">
        <w:rPr>
          <w:rFonts w:ascii="Arial" w:hAnsi="Arial" w:cs="Arial"/>
          <w:sz w:val="22"/>
          <w:szCs w:val="22"/>
          <w:highlight w:val="white"/>
          <w:lang w:val="en-US"/>
        </w:rPr>
        <w:t>and, more generally, flag any issues relating to how zoning or land-use decisions might affect a protected area.</w:t>
      </w:r>
      <w:r w:rsidR="008A776B" w:rsidRPr="000372F4">
        <w:rPr>
          <w:rFonts w:ascii="Arial" w:hAnsi="Arial" w:cs="Arial"/>
          <w:sz w:val="22"/>
          <w:szCs w:val="22"/>
          <w:highlight w:val="white"/>
          <w:lang w:val="en-US"/>
        </w:rPr>
        <w:t xml:space="preserve"> </w:t>
      </w:r>
      <w:r w:rsidRPr="000372F4">
        <w:rPr>
          <w:rFonts w:ascii="Arial" w:hAnsi="Arial" w:cs="Arial"/>
          <w:sz w:val="22"/>
          <w:szCs w:val="22"/>
          <w:highlight w:val="white"/>
          <w:lang w:val="en-US"/>
        </w:rPr>
        <w:t>Relatedly, if buffer zones and ecological corridors are not directly under the exclusive jurisdiction of protected areas authorities (and this is to be expected, given the nature of such zones and corridors as a step removed from protected areas), then protected areas authorities should at least have a significant role in the management of such areas (e.g., under a cooperative arrangement with provincial and/or municipal governments).</w:t>
      </w:r>
    </w:p>
    <w:p w14:paraId="6CCA0C37" w14:textId="77777777" w:rsidR="009503C1" w:rsidRPr="000372F4" w:rsidRDefault="009503C1" w:rsidP="009503C1">
      <w:pPr>
        <w:jc w:val="both"/>
        <w:rPr>
          <w:rFonts w:ascii="Arial" w:hAnsi="Arial" w:cs="Arial"/>
          <w:b/>
          <w:bCs/>
          <w:sz w:val="22"/>
          <w:szCs w:val="22"/>
          <w:highlight w:val="white"/>
          <w:lang w:val="en-US"/>
        </w:rPr>
      </w:pPr>
    </w:p>
    <w:p w14:paraId="627DCD15" w14:textId="77777777" w:rsidR="00816F58" w:rsidRDefault="00816F58" w:rsidP="000B1B83">
      <w:pPr>
        <w:jc w:val="both"/>
        <w:rPr>
          <w:rFonts w:ascii="Arial" w:hAnsi="Arial" w:cs="Arial"/>
          <w:b/>
          <w:sz w:val="22"/>
          <w:szCs w:val="22"/>
          <w:highlight w:val="white"/>
        </w:rPr>
      </w:pPr>
    </w:p>
    <w:p w14:paraId="748D9453" w14:textId="1748E4CA" w:rsidR="000B1B83" w:rsidRPr="000372F4" w:rsidRDefault="000B1B83" w:rsidP="000B1B83">
      <w:pPr>
        <w:jc w:val="both"/>
        <w:rPr>
          <w:rFonts w:ascii="Arial" w:hAnsi="Arial" w:cs="Arial"/>
          <w:b/>
          <w:sz w:val="22"/>
          <w:szCs w:val="22"/>
          <w:highlight w:val="white"/>
        </w:rPr>
      </w:pPr>
      <w:r w:rsidRPr="000372F4">
        <w:rPr>
          <w:rFonts w:ascii="Arial" w:hAnsi="Arial" w:cs="Arial"/>
          <w:b/>
          <w:sz w:val="22"/>
          <w:szCs w:val="22"/>
          <w:highlight w:val="white"/>
        </w:rPr>
        <w:t>Environmental Impact Assessment</w:t>
      </w:r>
      <w:r w:rsidR="00411C9E" w:rsidRPr="000372F4">
        <w:rPr>
          <w:rFonts w:ascii="Arial" w:hAnsi="Arial" w:cs="Arial"/>
          <w:b/>
          <w:sz w:val="22"/>
          <w:szCs w:val="22"/>
          <w:highlight w:val="white"/>
        </w:rPr>
        <w:t>/Strategic Envir</w:t>
      </w:r>
      <w:r w:rsidR="00B41F76" w:rsidRPr="000372F4">
        <w:rPr>
          <w:rFonts w:ascii="Arial" w:hAnsi="Arial" w:cs="Arial"/>
          <w:b/>
          <w:sz w:val="22"/>
          <w:szCs w:val="22"/>
          <w:highlight w:val="white"/>
        </w:rPr>
        <w:t>onmental Assessment</w:t>
      </w:r>
    </w:p>
    <w:p w14:paraId="768021C5" w14:textId="77777777" w:rsidR="000B1B83" w:rsidRPr="000372F4" w:rsidRDefault="000B1B83" w:rsidP="000B1B83">
      <w:pPr>
        <w:jc w:val="both"/>
        <w:rPr>
          <w:rFonts w:ascii="Arial" w:hAnsi="Arial" w:cs="Arial"/>
          <w:b/>
          <w:sz w:val="22"/>
          <w:szCs w:val="22"/>
          <w:highlight w:val="white"/>
        </w:rPr>
      </w:pPr>
    </w:p>
    <w:p w14:paraId="2C9C78E1" w14:textId="45004310" w:rsidR="000B1B83" w:rsidRPr="000372F4" w:rsidRDefault="000B1B83" w:rsidP="002D1BA0">
      <w:pPr>
        <w:ind w:left="284"/>
        <w:jc w:val="both"/>
        <w:rPr>
          <w:rFonts w:ascii="Arial" w:hAnsi="Arial" w:cs="Arial"/>
          <w:b/>
          <w:i/>
          <w:sz w:val="22"/>
          <w:szCs w:val="22"/>
          <w:highlight w:val="white"/>
          <w:lang w:val="en-US"/>
        </w:rPr>
      </w:pPr>
      <w:r w:rsidRPr="000372F4">
        <w:rPr>
          <w:rFonts w:ascii="Arial" w:hAnsi="Arial" w:cs="Arial"/>
          <w:b/>
          <w:i/>
          <w:sz w:val="22"/>
          <w:szCs w:val="22"/>
          <w:highlight w:val="white"/>
          <w:lang w:val="en-US"/>
        </w:rPr>
        <w:t>Recommendation</w:t>
      </w:r>
      <w:r w:rsidR="00B9613D" w:rsidRPr="000372F4">
        <w:rPr>
          <w:rFonts w:ascii="Arial" w:hAnsi="Arial" w:cs="Arial"/>
          <w:b/>
          <w:i/>
          <w:sz w:val="22"/>
          <w:szCs w:val="22"/>
          <w:highlight w:val="white"/>
          <w:lang w:val="en-US"/>
        </w:rPr>
        <w:t xml:space="preserve"> 9</w:t>
      </w:r>
      <w:r w:rsidR="00610FFC" w:rsidRPr="000372F4">
        <w:rPr>
          <w:rFonts w:ascii="Arial" w:hAnsi="Arial" w:cs="Arial"/>
          <w:b/>
          <w:i/>
          <w:sz w:val="22"/>
          <w:szCs w:val="22"/>
          <w:highlight w:val="white"/>
          <w:lang w:val="en-US"/>
        </w:rPr>
        <w:t>:</w:t>
      </w:r>
      <w:r w:rsidR="007D022D" w:rsidRPr="000372F4">
        <w:rPr>
          <w:rFonts w:ascii="Arial" w:hAnsi="Arial" w:cs="Arial"/>
          <w:b/>
          <w:i/>
          <w:sz w:val="22"/>
          <w:szCs w:val="22"/>
          <w:highlight w:val="white"/>
          <w:lang w:val="en-US"/>
        </w:rPr>
        <w:t xml:space="preserve"> </w:t>
      </w:r>
      <w:r w:rsidR="00B9613D" w:rsidRPr="000372F4">
        <w:rPr>
          <w:rFonts w:ascii="Arial" w:hAnsi="Arial" w:cs="Arial"/>
          <w:b/>
          <w:i/>
          <w:sz w:val="22"/>
          <w:szCs w:val="22"/>
          <w:highlight w:val="white"/>
          <w:lang w:val="en-US"/>
        </w:rPr>
        <w:t xml:space="preserve">Undertake Environmental Impact Assessment for any project that may have a deleterious impact on </w:t>
      </w:r>
      <w:r w:rsidR="00610FFC" w:rsidRPr="000372F4">
        <w:rPr>
          <w:rFonts w:ascii="Arial" w:hAnsi="Arial" w:cs="Arial"/>
          <w:b/>
          <w:i/>
          <w:sz w:val="22"/>
          <w:szCs w:val="22"/>
          <w:highlight w:val="white"/>
          <w:lang w:val="en-US"/>
        </w:rPr>
        <w:t>connectivity.</w:t>
      </w:r>
    </w:p>
    <w:p w14:paraId="09D62263" w14:textId="77777777" w:rsidR="000B1B83" w:rsidRPr="000372F4" w:rsidRDefault="000B1B83" w:rsidP="000B1B83">
      <w:pPr>
        <w:jc w:val="both"/>
        <w:rPr>
          <w:rFonts w:ascii="Arial" w:hAnsi="Arial" w:cs="Arial"/>
          <w:sz w:val="22"/>
          <w:szCs w:val="22"/>
          <w:highlight w:val="white"/>
        </w:rPr>
      </w:pPr>
    </w:p>
    <w:p w14:paraId="76F1F0DA" w14:textId="293B0D99" w:rsidR="000B1B83" w:rsidRPr="000372F4" w:rsidRDefault="000B1B83" w:rsidP="005B2428">
      <w:pPr>
        <w:pStyle w:val="ListParagraph"/>
        <w:numPr>
          <w:ilvl w:val="0"/>
          <w:numId w:val="27"/>
        </w:numPr>
        <w:jc w:val="both"/>
        <w:rPr>
          <w:rFonts w:ascii="Arial" w:hAnsi="Arial" w:cs="Arial"/>
          <w:sz w:val="22"/>
          <w:szCs w:val="22"/>
          <w:highlight w:val="white"/>
        </w:rPr>
      </w:pPr>
      <w:r w:rsidRPr="000372F4">
        <w:rPr>
          <w:rFonts w:ascii="Arial" w:hAnsi="Arial" w:cs="Arial"/>
          <w:sz w:val="22"/>
          <w:szCs w:val="22"/>
          <w:highlight w:val="white"/>
        </w:rPr>
        <w:t>The environmental impact assessment process is important to a legal toolbox for connectivity because if connectivity is given due consideration in any environmental impact assessment, modifications, degradation, or disruption to connectivity should be mitigated, leaving connectivity intact</w:t>
      </w:r>
      <w:r w:rsidRPr="000372F4">
        <w:rPr>
          <w:rFonts w:ascii="Arial" w:hAnsi="Arial" w:cs="Arial"/>
          <w:sz w:val="22"/>
          <w:szCs w:val="22"/>
          <w:highlight w:val="white"/>
          <w:lang w:val="en-US"/>
        </w:rPr>
        <w:t>.</w:t>
      </w:r>
      <w:r w:rsidRPr="000372F4">
        <w:rPr>
          <w:rFonts w:ascii="Arial" w:hAnsi="Arial" w:cs="Arial"/>
          <w:sz w:val="22"/>
          <w:szCs w:val="22"/>
          <w:highlight w:val="white"/>
        </w:rPr>
        <w:t xml:space="preserve"> As a baseline, the recommendations made in Resolution 7.2 (Rev.COP1</w:t>
      </w:r>
      <w:r w:rsidR="00BB7D7C" w:rsidRPr="000372F4">
        <w:rPr>
          <w:rFonts w:ascii="Arial" w:hAnsi="Arial" w:cs="Arial"/>
          <w:sz w:val="22"/>
          <w:szCs w:val="22"/>
          <w:highlight w:val="white"/>
        </w:rPr>
        <w:t>4</w:t>
      </w:r>
      <w:r w:rsidRPr="000372F4">
        <w:rPr>
          <w:rFonts w:ascii="Arial" w:hAnsi="Arial" w:cs="Arial"/>
          <w:sz w:val="22"/>
          <w:szCs w:val="22"/>
          <w:highlight w:val="white"/>
        </w:rPr>
        <w:t xml:space="preserve">) </w:t>
      </w:r>
      <w:r w:rsidRPr="000372F4">
        <w:rPr>
          <w:rFonts w:ascii="Arial" w:hAnsi="Arial" w:cs="Arial"/>
          <w:i/>
          <w:sz w:val="22"/>
          <w:szCs w:val="22"/>
          <w:highlight w:val="white"/>
        </w:rPr>
        <w:t>Impact Assessment and Migratory Species</w:t>
      </w:r>
      <w:r w:rsidRPr="000372F4">
        <w:rPr>
          <w:rFonts w:ascii="Arial" w:hAnsi="Arial" w:cs="Arial"/>
          <w:sz w:val="22"/>
          <w:szCs w:val="22"/>
          <w:highlight w:val="white"/>
        </w:rPr>
        <w:t xml:space="preserve"> should be taken into account, but specifically addressing connectivity may require incorporation of additional considerations as outlined here.</w:t>
      </w:r>
    </w:p>
    <w:p w14:paraId="3AB1C093" w14:textId="77777777" w:rsidR="000B1B83" w:rsidRPr="000372F4" w:rsidRDefault="000B1B83" w:rsidP="000B1B83">
      <w:pPr>
        <w:ind w:left="360"/>
        <w:jc w:val="both"/>
        <w:rPr>
          <w:rFonts w:ascii="Arial" w:hAnsi="Arial" w:cs="Arial"/>
          <w:sz w:val="22"/>
          <w:szCs w:val="22"/>
          <w:highlight w:val="white"/>
        </w:rPr>
      </w:pPr>
    </w:p>
    <w:p w14:paraId="50359819" w14:textId="46623CD7" w:rsidR="000B1B83" w:rsidRPr="000372F4" w:rsidRDefault="000B1B83" w:rsidP="002D1BA0">
      <w:pPr>
        <w:ind w:left="284"/>
        <w:jc w:val="both"/>
        <w:rPr>
          <w:rFonts w:ascii="Arial" w:hAnsi="Arial" w:cs="Arial"/>
          <w:b/>
          <w:i/>
          <w:sz w:val="22"/>
          <w:szCs w:val="22"/>
          <w:lang w:val="en-US"/>
        </w:rPr>
      </w:pPr>
      <w:r w:rsidRPr="000372F4">
        <w:rPr>
          <w:rFonts w:ascii="Arial" w:hAnsi="Arial" w:cs="Arial"/>
          <w:b/>
          <w:i/>
          <w:sz w:val="22"/>
          <w:szCs w:val="22"/>
          <w:highlight w:val="white"/>
          <w:lang w:val="en-US"/>
        </w:rPr>
        <w:t>Recommendation</w:t>
      </w:r>
      <w:r w:rsidR="00354564" w:rsidRPr="000372F4">
        <w:rPr>
          <w:rFonts w:ascii="Arial" w:hAnsi="Arial" w:cs="Arial"/>
          <w:b/>
          <w:i/>
          <w:sz w:val="22"/>
          <w:szCs w:val="22"/>
          <w:highlight w:val="white"/>
          <w:lang w:val="en-US"/>
        </w:rPr>
        <w:t xml:space="preserve"> 10:</w:t>
      </w:r>
      <w:r w:rsidR="008A776B" w:rsidRPr="000372F4">
        <w:rPr>
          <w:rFonts w:ascii="Arial" w:hAnsi="Arial" w:cs="Arial"/>
          <w:b/>
          <w:i/>
          <w:sz w:val="22"/>
          <w:szCs w:val="22"/>
          <w:highlight w:val="white"/>
          <w:lang w:val="en-US"/>
        </w:rPr>
        <w:t xml:space="preserve"> </w:t>
      </w:r>
      <w:r w:rsidR="00B9613D" w:rsidRPr="000372F4">
        <w:rPr>
          <w:rFonts w:ascii="Arial" w:hAnsi="Arial" w:cs="Arial"/>
          <w:b/>
          <w:i/>
          <w:sz w:val="22"/>
          <w:szCs w:val="22"/>
          <w:lang w:val="en-US"/>
        </w:rPr>
        <w:t>Include baseline studies that evaluate connectivity needs in EIAs as well as assessments and documentation of potential, likely, and certain impacts on connectivity; identification of mitigation measures and alternatives; and establishment of monitoring programs</w:t>
      </w:r>
    </w:p>
    <w:p w14:paraId="3318E8F9" w14:textId="77777777" w:rsidR="000B1B83" w:rsidRPr="000372F4" w:rsidRDefault="000B1B83" w:rsidP="000B1B83">
      <w:pPr>
        <w:ind w:left="720"/>
        <w:jc w:val="both"/>
        <w:rPr>
          <w:rFonts w:ascii="Arial" w:hAnsi="Arial" w:cs="Arial"/>
          <w:sz w:val="22"/>
          <w:szCs w:val="22"/>
          <w:highlight w:val="white"/>
        </w:rPr>
      </w:pPr>
    </w:p>
    <w:p w14:paraId="5DAE75E4" w14:textId="1D476E35" w:rsidR="000B1B83" w:rsidRPr="000372F4" w:rsidRDefault="0076237D" w:rsidP="005B2428">
      <w:pPr>
        <w:pStyle w:val="ListParagraph"/>
        <w:numPr>
          <w:ilvl w:val="0"/>
          <w:numId w:val="27"/>
        </w:numPr>
        <w:jc w:val="both"/>
        <w:rPr>
          <w:rFonts w:ascii="Arial" w:hAnsi="Arial" w:cs="Arial"/>
          <w:sz w:val="22"/>
          <w:szCs w:val="22"/>
          <w:highlight w:val="white"/>
          <w:lang w:val="en-US"/>
        </w:rPr>
      </w:pPr>
      <w:r w:rsidRPr="000372F4">
        <w:rPr>
          <w:rFonts w:ascii="Arial" w:hAnsi="Arial" w:cs="Arial"/>
          <w:sz w:val="22"/>
          <w:szCs w:val="22"/>
          <w:highlight w:val="white"/>
          <w:lang w:val="en-US"/>
        </w:rPr>
        <w:t>I</w:t>
      </w:r>
      <w:r w:rsidR="0074358C" w:rsidRPr="000372F4">
        <w:rPr>
          <w:rFonts w:ascii="Arial" w:hAnsi="Arial" w:cs="Arial"/>
          <w:sz w:val="22"/>
          <w:szCs w:val="22"/>
          <w:highlight w:val="white"/>
          <w:lang w:val="en-US"/>
        </w:rPr>
        <w:t>t is useful, by way of either legislation or regulation, to provide that any environmental impact assessment process takes connectivity</w:t>
      </w:r>
      <w:r w:rsidRPr="000372F4">
        <w:rPr>
          <w:rFonts w:ascii="Arial" w:hAnsi="Arial" w:cs="Arial"/>
          <w:sz w:val="22"/>
          <w:szCs w:val="22"/>
          <w:highlight w:val="white"/>
          <w:lang w:val="en-US"/>
        </w:rPr>
        <w:t xml:space="preserve"> or related</w:t>
      </w:r>
      <w:r w:rsidR="0074358C" w:rsidRPr="000372F4">
        <w:rPr>
          <w:rFonts w:ascii="Arial" w:hAnsi="Arial" w:cs="Arial"/>
          <w:sz w:val="22"/>
          <w:szCs w:val="22"/>
          <w:highlight w:val="white"/>
          <w:lang w:val="en-US"/>
        </w:rPr>
        <w:t xml:space="preserve"> goals</w:t>
      </w:r>
      <w:r w:rsidRPr="000372F4">
        <w:rPr>
          <w:rFonts w:ascii="Arial" w:hAnsi="Arial" w:cs="Arial"/>
          <w:sz w:val="22"/>
          <w:szCs w:val="22"/>
          <w:highlight w:val="white"/>
          <w:lang w:val="en-US"/>
        </w:rPr>
        <w:t xml:space="preserve">, such as </w:t>
      </w:r>
      <w:r w:rsidR="00A25DE3" w:rsidRPr="000372F4">
        <w:rPr>
          <w:rFonts w:ascii="Arial" w:hAnsi="Arial" w:cs="Arial"/>
          <w:sz w:val="22"/>
          <w:szCs w:val="22"/>
          <w:highlight w:val="white"/>
          <w:lang w:val="en-US"/>
        </w:rPr>
        <w:t>ecological integrity,</w:t>
      </w:r>
      <w:r w:rsidR="0074358C" w:rsidRPr="000372F4">
        <w:rPr>
          <w:rFonts w:ascii="Arial" w:hAnsi="Arial" w:cs="Arial"/>
          <w:sz w:val="22"/>
          <w:szCs w:val="22"/>
          <w:highlight w:val="white"/>
          <w:lang w:val="en-US"/>
        </w:rPr>
        <w:t xml:space="preserve"> into account.</w:t>
      </w:r>
      <w:r w:rsidR="000B1B83" w:rsidRPr="000372F4">
        <w:rPr>
          <w:rFonts w:ascii="Arial" w:hAnsi="Arial" w:cs="Arial"/>
          <w:sz w:val="22"/>
          <w:szCs w:val="22"/>
          <w:highlight w:val="white"/>
          <w:lang w:val="en-US"/>
        </w:rPr>
        <w:t xml:space="preserve"> Fully taking connectivity into account could entail the following: undertaking baseline studies; assessing and documenting potential, likely, and certain impacts; and identifying mitigation measures</w:t>
      </w:r>
      <w:r w:rsidR="0074358C" w:rsidRPr="000372F4">
        <w:rPr>
          <w:rFonts w:ascii="Arial" w:hAnsi="Arial" w:cs="Arial"/>
          <w:sz w:val="22"/>
          <w:szCs w:val="22"/>
          <w:highlight w:val="white"/>
          <w:lang w:val="en-US"/>
        </w:rPr>
        <w:t>.</w:t>
      </w:r>
      <w:r w:rsidR="000B1B83" w:rsidRPr="000372F4">
        <w:rPr>
          <w:rStyle w:val="FootnoteReference"/>
          <w:rFonts w:ascii="Arial" w:hAnsi="Arial" w:cs="Arial"/>
          <w:sz w:val="22"/>
          <w:szCs w:val="22"/>
          <w:highlight w:val="white"/>
          <w:lang w:val="en-US"/>
        </w:rPr>
        <w:footnoteReference w:id="14"/>
      </w:r>
      <w:r w:rsidR="000B1B83" w:rsidRPr="000372F4">
        <w:rPr>
          <w:rFonts w:ascii="Arial" w:hAnsi="Arial" w:cs="Arial"/>
          <w:sz w:val="22"/>
          <w:szCs w:val="22"/>
          <w:highlight w:val="white"/>
          <w:lang w:val="en-US"/>
        </w:rPr>
        <w:t xml:space="preserve"> </w:t>
      </w:r>
      <w:r w:rsidR="009503C1" w:rsidRPr="000372F4">
        <w:rPr>
          <w:rFonts w:ascii="Arial" w:hAnsi="Arial" w:cs="Arial"/>
          <w:sz w:val="22"/>
          <w:szCs w:val="22"/>
          <w:highlight w:val="white"/>
          <w:lang w:val="en-US"/>
        </w:rPr>
        <w:t>T</w:t>
      </w:r>
      <w:r w:rsidR="000B1B83" w:rsidRPr="000372F4">
        <w:rPr>
          <w:rFonts w:ascii="Arial" w:hAnsi="Arial" w:cs="Arial"/>
          <w:sz w:val="22"/>
          <w:szCs w:val="22"/>
          <w:highlight w:val="white"/>
          <w:lang w:val="en-US"/>
        </w:rPr>
        <w:t xml:space="preserve">he twin goals of maintenance and restoration </w:t>
      </w:r>
      <w:r w:rsidR="009503C1" w:rsidRPr="000372F4">
        <w:rPr>
          <w:rFonts w:ascii="Arial" w:hAnsi="Arial" w:cs="Arial"/>
          <w:sz w:val="22"/>
          <w:szCs w:val="22"/>
          <w:highlight w:val="white"/>
          <w:lang w:val="en-US"/>
        </w:rPr>
        <w:t>play a significant role in shaping</w:t>
      </w:r>
      <w:r w:rsidR="000B1B83" w:rsidRPr="000372F4">
        <w:rPr>
          <w:rFonts w:ascii="Arial" w:hAnsi="Arial" w:cs="Arial"/>
          <w:sz w:val="22"/>
          <w:szCs w:val="22"/>
          <w:highlight w:val="white"/>
          <w:lang w:val="en-US"/>
        </w:rPr>
        <w:t xml:space="preserve"> procedural steps, especially </w:t>
      </w:r>
      <w:r w:rsidR="009503C1" w:rsidRPr="000372F4">
        <w:rPr>
          <w:rFonts w:ascii="Arial" w:hAnsi="Arial" w:cs="Arial"/>
          <w:sz w:val="22"/>
          <w:szCs w:val="22"/>
          <w:highlight w:val="white"/>
          <w:lang w:val="en-US"/>
        </w:rPr>
        <w:t xml:space="preserve">in </w:t>
      </w:r>
      <w:r w:rsidR="000B1B83" w:rsidRPr="000372F4">
        <w:rPr>
          <w:rFonts w:ascii="Arial" w:hAnsi="Arial" w:cs="Arial"/>
          <w:sz w:val="22"/>
          <w:szCs w:val="22"/>
          <w:highlight w:val="white"/>
          <w:lang w:val="en-US"/>
        </w:rPr>
        <w:t>identif</w:t>
      </w:r>
      <w:r w:rsidR="009503C1" w:rsidRPr="000372F4">
        <w:rPr>
          <w:rFonts w:ascii="Arial" w:hAnsi="Arial" w:cs="Arial"/>
          <w:sz w:val="22"/>
          <w:szCs w:val="22"/>
          <w:highlight w:val="white"/>
          <w:lang w:val="en-US"/>
        </w:rPr>
        <w:t>ying</w:t>
      </w:r>
      <w:r w:rsidR="000B1B83" w:rsidRPr="000372F4">
        <w:rPr>
          <w:rFonts w:ascii="Arial" w:hAnsi="Arial" w:cs="Arial"/>
          <w:sz w:val="22"/>
          <w:szCs w:val="22"/>
          <w:highlight w:val="white"/>
          <w:lang w:val="en-US"/>
        </w:rPr>
        <w:t xml:space="preserve"> mitigation measures. Taking these goals into account is especially critical when designing mitigation measures as permit holders then bear responsibility for improving connectivity, </w:t>
      </w:r>
      <w:r w:rsidR="009503C1" w:rsidRPr="000372F4">
        <w:rPr>
          <w:rFonts w:ascii="Arial" w:hAnsi="Arial" w:cs="Arial"/>
          <w:sz w:val="22"/>
          <w:szCs w:val="22"/>
          <w:highlight w:val="white"/>
          <w:lang w:val="en-US"/>
        </w:rPr>
        <w:t>rather than</w:t>
      </w:r>
      <w:r w:rsidR="000B1B83" w:rsidRPr="000372F4">
        <w:rPr>
          <w:rFonts w:ascii="Arial" w:hAnsi="Arial" w:cs="Arial"/>
          <w:sz w:val="22"/>
          <w:szCs w:val="22"/>
          <w:highlight w:val="white"/>
          <w:lang w:val="en-US"/>
        </w:rPr>
        <w:t xml:space="preserve"> just maintaining it. Furthermore, where restoration is a stated goal, impact assessments should be based on scenarios that take into account factors such as climate change. </w:t>
      </w:r>
    </w:p>
    <w:p w14:paraId="08ED9914" w14:textId="77777777" w:rsidR="000B1B83" w:rsidRPr="000372F4" w:rsidRDefault="000B1B83" w:rsidP="000B1B83">
      <w:pPr>
        <w:ind w:left="720"/>
        <w:jc w:val="both"/>
        <w:rPr>
          <w:rFonts w:ascii="Arial" w:hAnsi="Arial" w:cs="Arial"/>
          <w:sz w:val="22"/>
          <w:szCs w:val="22"/>
          <w:highlight w:val="white"/>
        </w:rPr>
      </w:pPr>
    </w:p>
    <w:p w14:paraId="56D3E0D1" w14:textId="7F28A2E1" w:rsidR="000B1B83" w:rsidRPr="000372F4" w:rsidRDefault="000B1B83" w:rsidP="6813FA73">
      <w:pPr>
        <w:pStyle w:val="ListParagraph"/>
        <w:jc w:val="both"/>
        <w:rPr>
          <w:rFonts w:ascii="Arial" w:hAnsi="Arial" w:cs="Arial"/>
          <w:sz w:val="22"/>
          <w:szCs w:val="22"/>
          <w:highlight w:val="white"/>
          <w:lang w:val="en-US"/>
        </w:rPr>
      </w:pPr>
      <w:r w:rsidRPr="000372F4">
        <w:rPr>
          <w:rFonts w:ascii="Arial" w:hAnsi="Arial" w:cs="Arial"/>
          <w:sz w:val="22"/>
          <w:szCs w:val="22"/>
          <w:highlight w:val="white"/>
          <w:lang w:val="en-US"/>
        </w:rPr>
        <w:lastRenderedPageBreak/>
        <w:t>To ensure that decision-makers systematically analyze connectivity in EIAs, EIA legislation or implementing regulations should specify, in concrete terms, the variables requiring analysis.</w:t>
      </w:r>
      <w:r w:rsidR="008A776B" w:rsidRPr="000372F4">
        <w:rPr>
          <w:rFonts w:ascii="Arial" w:hAnsi="Arial" w:cs="Arial"/>
          <w:sz w:val="22"/>
          <w:szCs w:val="22"/>
          <w:highlight w:val="white"/>
          <w:lang w:val="en-US"/>
        </w:rPr>
        <w:t xml:space="preserve"> </w:t>
      </w:r>
      <w:r w:rsidRPr="000372F4">
        <w:rPr>
          <w:rFonts w:ascii="Arial" w:hAnsi="Arial" w:cs="Arial"/>
          <w:sz w:val="22"/>
          <w:szCs w:val="22"/>
          <w:highlight w:val="white"/>
          <w:lang w:val="en-US"/>
        </w:rPr>
        <w:t>In many cases, these will be familiar variables adapted to the connectivity context.</w:t>
      </w:r>
      <w:r w:rsidR="008A776B" w:rsidRPr="000372F4">
        <w:rPr>
          <w:rFonts w:ascii="Arial" w:hAnsi="Arial" w:cs="Arial"/>
          <w:sz w:val="22"/>
          <w:szCs w:val="22"/>
          <w:highlight w:val="white"/>
          <w:lang w:val="en-US"/>
        </w:rPr>
        <w:t xml:space="preserve"> </w:t>
      </w:r>
      <w:r w:rsidRPr="000372F4">
        <w:rPr>
          <w:rFonts w:ascii="Arial" w:hAnsi="Arial" w:cs="Arial"/>
          <w:sz w:val="22"/>
          <w:szCs w:val="22"/>
          <w:highlight w:val="white"/>
          <w:lang w:val="en-US"/>
        </w:rPr>
        <w:t>The following table sets forth several of the core considerations that a connectivity-sensitive EIA would include – and that connectivity-sensitive legislation or regulations would demand</w:t>
      </w:r>
      <w:r w:rsidR="00C059E8" w:rsidRPr="000372F4">
        <w:rPr>
          <w:rFonts w:ascii="Arial" w:hAnsi="Arial" w:cs="Arial"/>
          <w:sz w:val="22"/>
          <w:szCs w:val="22"/>
          <w:highlight w:val="white"/>
          <w:lang w:val="en-US"/>
        </w:rPr>
        <w:t xml:space="preserve">. </w:t>
      </w:r>
    </w:p>
    <w:p w14:paraId="19649476" w14:textId="65258974" w:rsidR="000B1B83" w:rsidRPr="000372F4" w:rsidRDefault="000B1B83" w:rsidP="000B1B83">
      <w:pPr>
        <w:ind w:left="720"/>
        <w:jc w:val="both"/>
        <w:rPr>
          <w:rFonts w:ascii="Arial" w:hAnsi="Arial" w:cs="Arial"/>
          <w:sz w:val="22"/>
          <w:szCs w:val="22"/>
          <w:highlight w:val="white"/>
        </w:rPr>
      </w:pPr>
    </w:p>
    <w:p w14:paraId="6C17021A" w14:textId="77777777" w:rsidR="00610FFC" w:rsidRPr="000372F4" w:rsidRDefault="00610FFC" w:rsidP="000B1B83">
      <w:pPr>
        <w:ind w:left="720"/>
        <w:jc w:val="both"/>
        <w:rPr>
          <w:rFonts w:ascii="Arial" w:hAnsi="Arial" w:cs="Arial"/>
          <w:sz w:val="22"/>
          <w:szCs w:val="22"/>
          <w:highlight w:val="white"/>
        </w:rPr>
      </w:pPr>
    </w:p>
    <w:tbl>
      <w:tblPr>
        <w:tblW w:w="9214" w:type="dxa"/>
        <w:tblInd w:w="279" w:type="dxa"/>
        <w:tblBorders>
          <w:top w:val="single" w:sz="4" w:space="0" w:color="8EAADB"/>
          <w:left w:val="single" w:sz="4" w:space="0" w:color="000000"/>
          <w:bottom w:val="single" w:sz="4" w:space="0" w:color="8EAADB"/>
          <w:right w:val="single" w:sz="4" w:space="0" w:color="000000"/>
          <w:insideH w:val="single" w:sz="4" w:space="0" w:color="8EAADB"/>
          <w:insideV w:val="single" w:sz="4" w:space="0" w:color="8EAADB"/>
        </w:tblBorders>
        <w:tblLayout w:type="fixed"/>
        <w:tblLook w:val="04A0" w:firstRow="1" w:lastRow="0" w:firstColumn="1" w:lastColumn="0" w:noHBand="0" w:noVBand="1"/>
      </w:tblPr>
      <w:tblGrid>
        <w:gridCol w:w="2056"/>
        <w:gridCol w:w="7158"/>
      </w:tblGrid>
      <w:tr w:rsidR="000B1B83" w:rsidRPr="000372F4" w14:paraId="43756DF3" w14:textId="77777777" w:rsidTr="0E40AD70">
        <w:tc>
          <w:tcPr>
            <w:tcW w:w="2056" w:type="dxa"/>
            <w:shd w:val="clear" w:color="auto" w:fill="D0CECE" w:themeFill="background2" w:themeFillShade="E6"/>
          </w:tcPr>
          <w:p w14:paraId="42A020E0" w14:textId="77777777" w:rsidR="000B1B83" w:rsidRPr="000372F4" w:rsidRDefault="000B1B83" w:rsidP="6813FA73">
            <w:pPr>
              <w:rPr>
                <w:rFonts w:ascii="Arial" w:hAnsi="Arial" w:cs="Arial"/>
                <w:sz w:val="22"/>
                <w:szCs w:val="22"/>
                <w:lang w:val="en-US"/>
              </w:rPr>
            </w:pPr>
            <w:r w:rsidRPr="000372F4">
              <w:rPr>
                <w:rFonts w:ascii="Arial" w:hAnsi="Arial" w:cs="Arial"/>
                <w:sz w:val="22"/>
                <w:szCs w:val="22"/>
                <w:lang w:val="en-US"/>
              </w:rPr>
              <w:t>Component</w:t>
            </w:r>
          </w:p>
        </w:tc>
        <w:tc>
          <w:tcPr>
            <w:tcW w:w="7158" w:type="dxa"/>
            <w:shd w:val="clear" w:color="auto" w:fill="D0CECE" w:themeFill="background2" w:themeFillShade="E6"/>
          </w:tcPr>
          <w:p w14:paraId="1419F916" w14:textId="77777777" w:rsidR="000B1B83" w:rsidRPr="000372F4" w:rsidRDefault="000B1B83" w:rsidP="00035CBA">
            <w:pPr>
              <w:rPr>
                <w:rFonts w:ascii="Arial" w:hAnsi="Arial" w:cs="Arial"/>
                <w:sz w:val="22"/>
                <w:szCs w:val="22"/>
              </w:rPr>
            </w:pPr>
            <w:r w:rsidRPr="000372F4">
              <w:rPr>
                <w:rFonts w:ascii="Arial" w:hAnsi="Arial" w:cs="Arial"/>
                <w:sz w:val="22"/>
                <w:szCs w:val="22"/>
              </w:rPr>
              <w:t>Detail</w:t>
            </w:r>
          </w:p>
        </w:tc>
      </w:tr>
      <w:tr w:rsidR="000B1B83" w:rsidRPr="000372F4" w14:paraId="3F17D5C8" w14:textId="77777777" w:rsidTr="0E40AD70">
        <w:tc>
          <w:tcPr>
            <w:tcW w:w="2056" w:type="dxa"/>
            <w:shd w:val="clear" w:color="auto" w:fill="D0CECE" w:themeFill="background2" w:themeFillShade="E6"/>
          </w:tcPr>
          <w:p w14:paraId="0B07DC85" w14:textId="77777777" w:rsidR="000B1B83" w:rsidRPr="000372F4" w:rsidRDefault="000B1B83" w:rsidP="00035CBA">
            <w:pPr>
              <w:rPr>
                <w:rFonts w:ascii="Arial" w:hAnsi="Arial" w:cs="Arial"/>
                <w:sz w:val="22"/>
                <w:szCs w:val="22"/>
              </w:rPr>
            </w:pPr>
          </w:p>
          <w:p w14:paraId="47A39A9B" w14:textId="77777777" w:rsidR="000B1B83" w:rsidRPr="000372F4" w:rsidRDefault="000B1B83" w:rsidP="00035CBA">
            <w:pPr>
              <w:rPr>
                <w:rFonts w:ascii="Arial" w:hAnsi="Arial" w:cs="Arial"/>
                <w:sz w:val="22"/>
                <w:szCs w:val="22"/>
              </w:rPr>
            </w:pPr>
            <w:r w:rsidRPr="000372F4">
              <w:rPr>
                <w:rFonts w:ascii="Arial" w:hAnsi="Arial" w:cs="Arial"/>
                <w:sz w:val="22"/>
                <w:szCs w:val="22"/>
              </w:rPr>
              <w:t>Description of area</w:t>
            </w:r>
          </w:p>
          <w:p w14:paraId="3F6B7B90" w14:textId="77777777" w:rsidR="000B1B83" w:rsidRPr="000372F4" w:rsidRDefault="000B1B83" w:rsidP="00035CBA">
            <w:pPr>
              <w:rPr>
                <w:rFonts w:ascii="Arial" w:hAnsi="Arial" w:cs="Arial"/>
                <w:sz w:val="22"/>
                <w:szCs w:val="22"/>
              </w:rPr>
            </w:pPr>
          </w:p>
        </w:tc>
        <w:tc>
          <w:tcPr>
            <w:tcW w:w="7158" w:type="dxa"/>
          </w:tcPr>
          <w:p w14:paraId="19702B3E" w14:textId="77777777" w:rsidR="000B1B83" w:rsidRPr="000372F4" w:rsidRDefault="000B1B83" w:rsidP="00035CBA">
            <w:pPr>
              <w:rPr>
                <w:rFonts w:ascii="Arial" w:hAnsi="Arial" w:cs="Arial"/>
                <w:sz w:val="22"/>
                <w:szCs w:val="22"/>
              </w:rPr>
            </w:pPr>
          </w:p>
          <w:p w14:paraId="7F379A86" w14:textId="3760B17B" w:rsidR="000B1B83" w:rsidRPr="000372F4" w:rsidRDefault="000B1B83" w:rsidP="00DE7039">
            <w:pPr>
              <w:jc w:val="both"/>
              <w:rPr>
                <w:rFonts w:ascii="Arial" w:hAnsi="Arial" w:cs="Arial"/>
                <w:sz w:val="22"/>
                <w:szCs w:val="22"/>
                <w:lang w:val="en-US"/>
              </w:rPr>
            </w:pPr>
            <w:r w:rsidRPr="000372F4">
              <w:rPr>
                <w:rFonts w:ascii="Arial" w:hAnsi="Arial" w:cs="Arial"/>
                <w:sz w:val="22"/>
                <w:szCs w:val="22"/>
                <w:lang w:val="en-US"/>
              </w:rPr>
              <w:t>This content will normally already be required under existing EIA legislation.</w:t>
            </w:r>
            <w:r w:rsidR="008A776B" w:rsidRPr="000372F4">
              <w:rPr>
                <w:rFonts w:ascii="Arial" w:hAnsi="Arial" w:cs="Arial"/>
                <w:sz w:val="22"/>
                <w:szCs w:val="22"/>
                <w:lang w:val="en-US"/>
              </w:rPr>
              <w:t xml:space="preserve"> </w:t>
            </w:r>
          </w:p>
          <w:p w14:paraId="33542B8F" w14:textId="62DF6DC0" w:rsidR="000B1B83" w:rsidRPr="000372F4" w:rsidRDefault="000B1B83" w:rsidP="00035CBA">
            <w:pPr>
              <w:rPr>
                <w:rFonts w:ascii="Arial" w:hAnsi="Arial" w:cs="Arial"/>
                <w:sz w:val="22"/>
                <w:szCs w:val="22"/>
              </w:rPr>
            </w:pPr>
          </w:p>
        </w:tc>
      </w:tr>
      <w:tr w:rsidR="000B1B83" w:rsidRPr="000372F4" w14:paraId="1AAA94BB" w14:textId="77777777" w:rsidTr="0E40AD70">
        <w:tc>
          <w:tcPr>
            <w:tcW w:w="2056" w:type="dxa"/>
            <w:shd w:val="clear" w:color="auto" w:fill="D0CECE" w:themeFill="background2" w:themeFillShade="E6"/>
          </w:tcPr>
          <w:p w14:paraId="1071226A" w14:textId="77777777" w:rsidR="000B1B83" w:rsidRPr="000372F4" w:rsidRDefault="000B1B83" w:rsidP="00035CBA">
            <w:pPr>
              <w:rPr>
                <w:rFonts w:ascii="Arial" w:hAnsi="Arial" w:cs="Arial"/>
                <w:sz w:val="22"/>
                <w:szCs w:val="22"/>
              </w:rPr>
            </w:pPr>
          </w:p>
          <w:p w14:paraId="5F41FE4B" w14:textId="77777777" w:rsidR="000B1B83" w:rsidRPr="000372F4" w:rsidRDefault="000B1B83" w:rsidP="00035CBA">
            <w:pPr>
              <w:rPr>
                <w:rFonts w:ascii="Arial" w:hAnsi="Arial" w:cs="Arial"/>
                <w:sz w:val="22"/>
                <w:szCs w:val="22"/>
              </w:rPr>
            </w:pPr>
            <w:r w:rsidRPr="000372F4">
              <w:rPr>
                <w:rFonts w:ascii="Arial" w:hAnsi="Arial" w:cs="Arial"/>
                <w:sz w:val="22"/>
                <w:szCs w:val="22"/>
              </w:rPr>
              <w:t>Description of proposed activity</w:t>
            </w:r>
          </w:p>
          <w:p w14:paraId="0E5406DA" w14:textId="77777777" w:rsidR="000B1B83" w:rsidRPr="000372F4" w:rsidRDefault="000B1B83" w:rsidP="00035CBA">
            <w:pPr>
              <w:rPr>
                <w:rFonts w:ascii="Arial" w:hAnsi="Arial" w:cs="Arial"/>
                <w:sz w:val="22"/>
                <w:szCs w:val="22"/>
              </w:rPr>
            </w:pPr>
          </w:p>
        </w:tc>
        <w:tc>
          <w:tcPr>
            <w:tcW w:w="7158" w:type="dxa"/>
          </w:tcPr>
          <w:p w14:paraId="4897A241" w14:textId="77777777" w:rsidR="000B1B83" w:rsidRPr="000372F4" w:rsidRDefault="000B1B83" w:rsidP="00035CBA">
            <w:pPr>
              <w:rPr>
                <w:rFonts w:ascii="Arial" w:hAnsi="Arial" w:cs="Arial"/>
                <w:sz w:val="22"/>
                <w:szCs w:val="22"/>
              </w:rPr>
            </w:pPr>
          </w:p>
          <w:p w14:paraId="7C3865E9" w14:textId="083E966A" w:rsidR="000B1B83" w:rsidRPr="000372F4" w:rsidRDefault="000B1B83" w:rsidP="00DE7039">
            <w:pPr>
              <w:jc w:val="both"/>
              <w:rPr>
                <w:rFonts w:ascii="Arial" w:hAnsi="Arial" w:cs="Arial"/>
                <w:sz w:val="22"/>
                <w:szCs w:val="22"/>
                <w:lang w:val="en-US"/>
              </w:rPr>
            </w:pPr>
            <w:r w:rsidRPr="000372F4">
              <w:rPr>
                <w:rFonts w:ascii="Arial" w:hAnsi="Arial" w:cs="Arial"/>
                <w:sz w:val="22"/>
                <w:szCs w:val="22"/>
                <w:lang w:val="en-US"/>
              </w:rPr>
              <w:t>This content will normally already be required under existing EIA legislation.</w:t>
            </w:r>
            <w:r w:rsidR="008A776B" w:rsidRPr="000372F4">
              <w:rPr>
                <w:rFonts w:ascii="Arial" w:hAnsi="Arial" w:cs="Arial"/>
                <w:sz w:val="22"/>
                <w:szCs w:val="22"/>
                <w:lang w:val="en-US"/>
              </w:rPr>
              <w:t xml:space="preserve"> </w:t>
            </w:r>
          </w:p>
        </w:tc>
      </w:tr>
      <w:tr w:rsidR="000B1B83" w:rsidRPr="000372F4" w14:paraId="199F4BA5" w14:textId="77777777" w:rsidTr="0E40AD70">
        <w:tc>
          <w:tcPr>
            <w:tcW w:w="2056" w:type="dxa"/>
            <w:shd w:val="clear" w:color="auto" w:fill="D0CECE" w:themeFill="background2" w:themeFillShade="E6"/>
          </w:tcPr>
          <w:p w14:paraId="1D1891CB" w14:textId="21204B26" w:rsidR="000B1B83" w:rsidRPr="000372F4" w:rsidRDefault="000B1B83" w:rsidP="0E40AD70">
            <w:pPr>
              <w:rPr>
                <w:rFonts w:ascii="Arial" w:hAnsi="Arial" w:cs="Arial"/>
                <w:sz w:val="22"/>
                <w:szCs w:val="22"/>
                <w:lang w:val="en-US"/>
              </w:rPr>
            </w:pPr>
            <w:r w:rsidRPr="000372F4">
              <w:rPr>
                <w:rFonts w:ascii="Arial" w:hAnsi="Arial" w:cs="Arial"/>
                <w:sz w:val="22"/>
                <w:szCs w:val="22"/>
                <w:lang w:val="en-US"/>
              </w:rPr>
              <w:t xml:space="preserve">Impacts </w:t>
            </w:r>
            <w:r w:rsidR="0009090A" w:rsidRPr="000372F4">
              <w:rPr>
                <w:rFonts w:ascii="Arial" w:hAnsi="Arial" w:cs="Arial"/>
                <w:sz w:val="22"/>
                <w:szCs w:val="22"/>
                <w:lang w:val="en-US"/>
              </w:rPr>
              <w:t>on</w:t>
            </w:r>
            <w:r w:rsidRPr="000372F4">
              <w:rPr>
                <w:rFonts w:ascii="Arial" w:hAnsi="Arial" w:cs="Arial"/>
                <w:sz w:val="22"/>
                <w:szCs w:val="22"/>
                <w:lang w:val="en-US"/>
              </w:rPr>
              <w:t xml:space="preserve"> ecological connectivity</w:t>
            </w:r>
          </w:p>
          <w:p w14:paraId="529DD3A4" w14:textId="77777777" w:rsidR="000B1B83" w:rsidRPr="000372F4" w:rsidRDefault="000B1B83" w:rsidP="00035CBA">
            <w:pPr>
              <w:rPr>
                <w:rFonts w:ascii="Arial" w:hAnsi="Arial" w:cs="Arial"/>
                <w:sz w:val="22"/>
                <w:szCs w:val="22"/>
              </w:rPr>
            </w:pPr>
          </w:p>
        </w:tc>
        <w:tc>
          <w:tcPr>
            <w:tcW w:w="7158" w:type="dxa"/>
          </w:tcPr>
          <w:p w14:paraId="0BCD0B94" w14:textId="630FB3A3" w:rsidR="000B1B83" w:rsidRPr="000372F4" w:rsidRDefault="0009090A" w:rsidP="00035CBA">
            <w:pPr>
              <w:rPr>
                <w:rFonts w:ascii="Arial" w:hAnsi="Arial" w:cs="Arial"/>
                <w:sz w:val="22"/>
                <w:szCs w:val="22"/>
              </w:rPr>
            </w:pPr>
            <w:r w:rsidRPr="000372F4">
              <w:rPr>
                <w:rFonts w:ascii="Arial" w:hAnsi="Arial" w:cs="Arial"/>
                <w:sz w:val="22"/>
                <w:szCs w:val="22"/>
              </w:rPr>
              <w:t>Details</w:t>
            </w:r>
            <w:r w:rsidR="000B1B83" w:rsidRPr="000372F4">
              <w:rPr>
                <w:rFonts w:ascii="Arial" w:hAnsi="Arial" w:cs="Arial"/>
                <w:sz w:val="22"/>
                <w:szCs w:val="22"/>
              </w:rPr>
              <w:t xml:space="preserve"> of:</w:t>
            </w:r>
          </w:p>
          <w:p w14:paraId="5441EDCD" w14:textId="2C0F447C" w:rsidR="000B1B83" w:rsidRPr="000372F4" w:rsidRDefault="00EE37CA" w:rsidP="00DE7039">
            <w:pPr>
              <w:numPr>
                <w:ilvl w:val="0"/>
                <w:numId w:val="8"/>
              </w:numPr>
              <w:jc w:val="both"/>
              <w:rPr>
                <w:rFonts w:ascii="Arial" w:hAnsi="Arial" w:cs="Arial"/>
                <w:sz w:val="22"/>
                <w:szCs w:val="22"/>
              </w:rPr>
            </w:pPr>
            <w:r w:rsidRPr="000372F4">
              <w:rPr>
                <w:rFonts w:ascii="Arial" w:hAnsi="Arial" w:cs="Arial"/>
                <w:sz w:val="22"/>
                <w:szCs w:val="22"/>
              </w:rPr>
              <w:t xml:space="preserve">How </w:t>
            </w:r>
            <w:r w:rsidR="00F7337B" w:rsidRPr="000372F4">
              <w:rPr>
                <w:rFonts w:ascii="Arial" w:hAnsi="Arial" w:cs="Arial"/>
                <w:sz w:val="22"/>
                <w:szCs w:val="22"/>
              </w:rPr>
              <w:t>migratory</w:t>
            </w:r>
            <w:r w:rsidR="0065051F" w:rsidRPr="000372F4">
              <w:rPr>
                <w:rFonts w:ascii="Arial" w:hAnsi="Arial" w:cs="Arial"/>
                <w:sz w:val="22"/>
                <w:szCs w:val="22"/>
              </w:rPr>
              <w:t xml:space="preserve"> species</w:t>
            </w:r>
            <w:r w:rsidRPr="000372F4">
              <w:rPr>
                <w:rFonts w:ascii="Arial" w:hAnsi="Arial" w:cs="Arial"/>
                <w:sz w:val="22"/>
                <w:szCs w:val="22"/>
              </w:rPr>
              <w:t xml:space="preserve"> use </w:t>
            </w:r>
            <w:r w:rsidR="000B1B83" w:rsidRPr="000372F4">
              <w:rPr>
                <w:rFonts w:ascii="Arial" w:hAnsi="Arial" w:cs="Arial"/>
                <w:sz w:val="22"/>
                <w:szCs w:val="22"/>
              </w:rPr>
              <w:t>the project area and surrounding vicinity (e.g., as migratory pathways, as sites for mating, as sites for feeding, as sites for rearing, etc.)</w:t>
            </w:r>
            <w:r w:rsidR="0048756C" w:rsidRPr="000372F4">
              <w:rPr>
                <w:rFonts w:ascii="Arial" w:hAnsi="Arial" w:cs="Arial"/>
                <w:sz w:val="22"/>
                <w:szCs w:val="22"/>
              </w:rPr>
              <w:t>;</w:t>
            </w:r>
          </w:p>
          <w:p w14:paraId="004CC4CB" w14:textId="063A5630" w:rsidR="000B1B83" w:rsidRPr="000372F4" w:rsidRDefault="000B1B83" w:rsidP="00DE7039">
            <w:pPr>
              <w:numPr>
                <w:ilvl w:val="0"/>
                <w:numId w:val="8"/>
              </w:numPr>
              <w:jc w:val="both"/>
              <w:rPr>
                <w:rFonts w:ascii="Arial" w:hAnsi="Arial" w:cs="Arial"/>
                <w:sz w:val="22"/>
                <w:szCs w:val="22"/>
                <w:lang w:val="en-US"/>
              </w:rPr>
            </w:pPr>
            <w:r w:rsidRPr="000372F4">
              <w:rPr>
                <w:rFonts w:ascii="Arial" w:hAnsi="Arial" w:cs="Arial"/>
                <w:sz w:val="22"/>
                <w:szCs w:val="22"/>
                <w:lang w:val="en-US"/>
              </w:rPr>
              <w:t xml:space="preserve">How </w:t>
            </w:r>
            <w:r w:rsidR="0098365E" w:rsidRPr="000372F4">
              <w:rPr>
                <w:rFonts w:ascii="Arial" w:hAnsi="Arial" w:cs="Arial"/>
                <w:sz w:val="22"/>
                <w:szCs w:val="22"/>
                <w:lang w:val="en-US"/>
              </w:rPr>
              <w:t>other</w:t>
            </w:r>
            <w:r w:rsidRPr="000372F4">
              <w:rPr>
                <w:rFonts w:ascii="Arial" w:hAnsi="Arial" w:cs="Arial"/>
                <w:sz w:val="22"/>
                <w:szCs w:val="22"/>
                <w:lang w:val="en-US"/>
              </w:rPr>
              <w:t xml:space="preserve"> ecological processes take place (</w:t>
            </w:r>
            <w:r w:rsidR="00C059E8" w:rsidRPr="000372F4">
              <w:rPr>
                <w:rFonts w:ascii="Arial" w:hAnsi="Arial" w:cs="Arial"/>
                <w:sz w:val="22"/>
                <w:szCs w:val="22"/>
                <w:lang w:val="en-US"/>
              </w:rPr>
              <w:t>e.g.,</w:t>
            </w:r>
            <w:r w:rsidRPr="000372F4">
              <w:rPr>
                <w:rFonts w:ascii="Arial" w:hAnsi="Arial" w:cs="Arial"/>
                <w:sz w:val="22"/>
                <w:szCs w:val="22"/>
                <w:lang w:val="en-US"/>
              </w:rPr>
              <w:t xml:space="preserve"> hydrological processes such as rivers and streams) in, across and around the project area</w:t>
            </w:r>
            <w:r w:rsidR="0048756C" w:rsidRPr="000372F4">
              <w:rPr>
                <w:rFonts w:ascii="Arial" w:hAnsi="Arial" w:cs="Arial"/>
                <w:sz w:val="22"/>
                <w:szCs w:val="22"/>
                <w:lang w:val="en-US"/>
              </w:rPr>
              <w:t>;</w:t>
            </w:r>
          </w:p>
          <w:p w14:paraId="1C2641C4" w14:textId="3B5F46E8" w:rsidR="000B1B83" w:rsidRPr="000372F4" w:rsidRDefault="000B1B83" w:rsidP="00DE7039">
            <w:pPr>
              <w:numPr>
                <w:ilvl w:val="0"/>
                <w:numId w:val="8"/>
              </w:numPr>
              <w:jc w:val="both"/>
              <w:rPr>
                <w:rFonts w:ascii="Arial" w:hAnsi="Arial" w:cs="Arial"/>
                <w:sz w:val="22"/>
                <w:szCs w:val="22"/>
              </w:rPr>
            </w:pPr>
            <w:r w:rsidRPr="000372F4">
              <w:rPr>
                <w:rFonts w:ascii="Arial" w:hAnsi="Arial" w:cs="Arial"/>
                <w:sz w:val="22"/>
                <w:szCs w:val="22"/>
              </w:rPr>
              <w:t>The current state of ecological connectivity in the project area and surrounding vicinity (i.e., discerning the baseline of connectivity/fragmentation)</w:t>
            </w:r>
            <w:r w:rsidR="0048756C" w:rsidRPr="000372F4">
              <w:rPr>
                <w:rFonts w:ascii="Arial" w:hAnsi="Arial" w:cs="Arial"/>
                <w:sz w:val="22"/>
                <w:szCs w:val="22"/>
              </w:rPr>
              <w:t>;</w:t>
            </w:r>
          </w:p>
          <w:p w14:paraId="02B5C184" w14:textId="72AE7C51" w:rsidR="000B1B83" w:rsidRPr="000372F4" w:rsidRDefault="000B1B83" w:rsidP="00DE7039">
            <w:pPr>
              <w:numPr>
                <w:ilvl w:val="0"/>
                <w:numId w:val="8"/>
              </w:numPr>
              <w:jc w:val="both"/>
              <w:rPr>
                <w:rFonts w:ascii="Arial" w:hAnsi="Arial" w:cs="Arial"/>
                <w:sz w:val="22"/>
                <w:szCs w:val="22"/>
              </w:rPr>
            </w:pPr>
            <w:r w:rsidRPr="000372F4">
              <w:rPr>
                <w:rFonts w:ascii="Arial" w:hAnsi="Arial" w:cs="Arial"/>
                <w:sz w:val="22"/>
                <w:szCs w:val="22"/>
              </w:rPr>
              <w:t>Whether or how the project will contribute to fragmentation/impairment of connectivity</w:t>
            </w:r>
            <w:r w:rsidR="0048756C" w:rsidRPr="000372F4">
              <w:rPr>
                <w:rFonts w:ascii="Arial" w:hAnsi="Arial" w:cs="Arial"/>
                <w:sz w:val="22"/>
                <w:szCs w:val="22"/>
              </w:rPr>
              <w:t>.</w:t>
            </w:r>
          </w:p>
          <w:p w14:paraId="11CDA77E" w14:textId="77777777" w:rsidR="000B1B83" w:rsidRPr="000372F4" w:rsidRDefault="000B1B83" w:rsidP="00035CBA">
            <w:pPr>
              <w:ind w:left="720"/>
              <w:rPr>
                <w:rFonts w:ascii="Arial" w:hAnsi="Arial" w:cs="Arial"/>
                <w:sz w:val="22"/>
                <w:szCs w:val="22"/>
              </w:rPr>
            </w:pPr>
          </w:p>
        </w:tc>
      </w:tr>
      <w:tr w:rsidR="000B1B83" w:rsidRPr="000372F4" w14:paraId="24054E63" w14:textId="77777777" w:rsidTr="0E40AD70">
        <w:tc>
          <w:tcPr>
            <w:tcW w:w="2056" w:type="dxa"/>
            <w:shd w:val="clear" w:color="auto" w:fill="D0CECE" w:themeFill="background2" w:themeFillShade="E6"/>
          </w:tcPr>
          <w:p w14:paraId="334E96CD" w14:textId="0DD39545" w:rsidR="000B1B83" w:rsidRPr="000372F4" w:rsidRDefault="000B1B83" w:rsidP="0E40AD70">
            <w:pPr>
              <w:rPr>
                <w:rFonts w:ascii="Arial" w:hAnsi="Arial" w:cs="Arial"/>
                <w:sz w:val="22"/>
                <w:szCs w:val="22"/>
                <w:lang w:val="en-US"/>
              </w:rPr>
            </w:pPr>
            <w:r w:rsidRPr="000372F4">
              <w:rPr>
                <w:rFonts w:ascii="Arial" w:hAnsi="Arial" w:cs="Arial"/>
                <w:sz w:val="22"/>
                <w:szCs w:val="22"/>
                <w:lang w:val="en-US"/>
              </w:rPr>
              <w:t xml:space="preserve">Impacts </w:t>
            </w:r>
            <w:r w:rsidR="0009090A" w:rsidRPr="000372F4">
              <w:rPr>
                <w:rFonts w:ascii="Arial" w:hAnsi="Arial" w:cs="Arial"/>
                <w:sz w:val="22"/>
                <w:szCs w:val="22"/>
                <w:lang w:val="en-US"/>
              </w:rPr>
              <w:t>on</w:t>
            </w:r>
            <w:r w:rsidRPr="000372F4">
              <w:rPr>
                <w:rFonts w:ascii="Arial" w:hAnsi="Arial" w:cs="Arial"/>
                <w:sz w:val="22"/>
                <w:szCs w:val="22"/>
                <w:lang w:val="en-US"/>
              </w:rPr>
              <w:t xml:space="preserve"> species flowing from impacts on ecological connectivity</w:t>
            </w:r>
          </w:p>
          <w:p w14:paraId="68FC181A" w14:textId="77777777" w:rsidR="000B1B83" w:rsidRPr="000372F4" w:rsidRDefault="000B1B83" w:rsidP="00035CBA">
            <w:pPr>
              <w:rPr>
                <w:rFonts w:ascii="Arial" w:hAnsi="Arial" w:cs="Arial"/>
                <w:sz w:val="22"/>
                <w:szCs w:val="22"/>
              </w:rPr>
            </w:pPr>
          </w:p>
        </w:tc>
        <w:tc>
          <w:tcPr>
            <w:tcW w:w="7158" w:type="dxa"/>
          </w:tcPr>
          <w:p w14:paraId="2A359149" w14:textId="75AA2BF5" w:rsidR="000B1B83" w:rsidRPr="000372F4" w:rsidRDefault="0009090A" w:rsidP="00035CBA">
            <w:pPr>
              <w:rPr>
                <w:rFonts w:ascii="Arial" w:hAnsi="Arial" w:cs="Arial"/>
                <w:sz w:val="22"/>
                <w:szCs w:val="22"/>
              </w:rPr>
            </w:pPr>
            <w:r w:rsidRPr="000372F4">
              <w:rPr>
                <w:rFonts w:ascii="Arial" w:hAnsi="Arial" w:cs="Arial"/>
                <w:sz w:val="22"/>
                <w:szCs w:val="22"/>
              </w:rPr>
              <w:t>Details</w:t>
            </w:r>
            <w:r w:rsidR="000B1B83" w:rsidRPr="000372F4">
              <w:rPr>
                <w:rFonts w:ascii="Arial" w:hAnsi="Arial" w:cs="Arial"/>
                <w:sz w:val="22"/>
                <w:szCs w:val="22"/>
              </w:rPr>
              <w:t xml:space="preserve"> of:</w:t>
            </w:r>
          </w:p>
          <w:p w14:paraId="64137050" w14:textId="34D4218A" w:rsidR="000B1B83" w:rsidRPr="000372F4" w:rsidRDefault="000B1B83" w:rsidP="00DE7039">
            <w:pPr>
              <w:numPr>
                <w:ilvl w:val="0"/>
                <w:numId w:val="12"/>
              </w:numPr>
              <w:jc w:val="both"/>
              <w:rPr>
                <w:rFonts w:ascii="Arial" w:hAnsi="Arial" w:cs="Arial"/>
                <w:sz w:val="22"/>
                <w:szCs w:val="22"/>
                <w:lang w:val="en-US"/>
              </w:rPr>
            </w:pPr>
            <w:r w:rsidRPr="000372F4">
              <w:rPr>
                <w:rFonts w:ascii="Arial" w:hAnsi="Arial" w:cs="Arial"/>
                <w:sz w:val="22"/>
                <w:szCs w:val="22"/>
                <w:lang w:val="en-US"/>
              </w:rPr>
              <w:t xml:space="preserve">How </w:t>
            </w:r>
            <w:r w:rsidR="0065051F" w:rsidRPr="000372F4">
              <w:rPr>
                <w:rFonts w:ascii="Arial" w:hAnsi="Arial" w:cs="Arial"/>
                <w:sz w:val="22"/>
                <w:szCs w:val="22"/>
                <w:lang w:val="en-US"/>
              </w:rPr>
              <w:t>migratory species</w:t>
            </w:r>
            <w:r w:rsidRPr="000372F4">
              <w:rPr>
                <w:rFonts w:ascii="Arial" w:hAnsi="Arial" w:cs="Arial"/>
                <w:sz w:val="22"/>
                <w:szCs w:val="22"/>
                <w:lang w:val="en-US"/>
              </w:rPr>
              <w:t xml:space="preserve"> will be impacted as a result of the identified impacts </w:t>
            </w:r>
            <w:r w:rsidR="00EF1C61" w:rsidRPr="000372F4">
              <w:rPr>
                <w:rFonts w:ascii="Arial" w:hAnsi="Arial" w:cs="Arial"/>
                <w:sz w:val="22"/>
                <w:szCs w:val="22"/>
                <w:lang w:val="en-US"/>
              </w:rPr>
              <w:t>on</w:t>
            </w:r>
            <w:r w:rsidRPr="000372F4">
              <w:rPr>
                <w:rFonts w:ascii="Arial" w:hAnsi="Arial" w:cs="Arial"/>
                <w:sz w:val="22"/>
                <w:szCs w:val="22"/>
                <w:lang w:val="en-US"/>
              </w:rPr>
              <w:t xml:space="preserve"> ecological </w:t>
            </w:r>
            <w:r w:rsidR="00A50CD7" w:rsidRPr="000372F4">
              <w:rPr>
                <w:rFonts w:ascii="Arial" w:hAnsi="Arial" w:cs="Arial"/>
                <w:sz w:val="22"/>
                <w:szCs w:val="22"/>
                <w:lang w:val="en-US"/>
              </w:rPr>
              <w:t>activity</w:t>
            </w:r>
            <w:r w:rsidR="0048756C" w:rsidRPr="000372F4">
              <w:rPr>
                <w:rFonts w:ascii="Arial" w:hAnsi="Arial" w:cs="Arial"/>
                <w:sz w:val="22"/>
                <w:szCs w:val="22"/>
                <w:lang w:val="en-US"/>
              </w:rPr>
              <w:t>;</w:t>
            </w:r>
          </w:p>
          <w:p w14:paraId="58C8A240" w14:textId="77DF7308" w:rsidR="000B1B83" w:rsidRPr="000372F4" w:rsidRDefault="000B1B83" w:rsidP="00DE7039">
            <w:pPr>
              <w:numPr>
                <w:ilvl w:val="0"/>
                <w:numId w:val="12"/>
              </w:numPr>
              <w:jc w:val="both"/>
              <w:rPr>
                <w:rFonts w:ascii="Arial" w:hAnsi="Arial" w:cs="Arial"/>
                <w:sz w:val="22"/>
                <w:szCs w:val="22"/>
                <w:lang w:val="en-US"/>
              </w:rPr>
            </w:pPr>
            <w:r w:rsidRPr="000372F4">
              <w:rPr>
                <w:rFonts w:ascii="Arial" w:hAnsi="Arial" w:cs="Arial"/>
                <w:sz w:val="22"/>
                <w:szCs w:val="22"/>
                <w:lang w:val="en-US"/>
              </w:rPr>
              <w:t xml:space="preserve">When possible, quantification of </w:t>
            </w:r>
            <w:r w:rsidR="0009090A" w:rsidRPr="000372F4">
              <w:rPr>
                <w:rFonts w:ascii="Arial" w:hAnsi="Arial" w:cs="Arial"/>
                <w:sz w:val="22"/>
                <w:szCs w:val="22"/>
                <w:lang w:val="en-US"/>
              </w:rPr>
              <w:t>harm</w:t>
            </w:r>
            <w:r w:rsidRPr="000372F4">
              <w:rPr>
                <w:rFonts w:ascii="Arial" w:hAnsi="Arial" w:cs="Arial"/>
                <w:sz w:val="22"/>
                <w:szCs w:val="22"/>
                <w:lang w:val="en-US"/>
              </w:rPr>
              <w:t xml:space="preserve"> to population numbers as a result of the identified impacts </w:t>
            </w:r>
            <w:r w:rsidR="00EE37CA" w:rsidRPr="000372F4">
              <w:rPr>
                <w:rFonts w:ascii="Arial" w:hAnsi="Arial" w:cs="Arial"/>
                <w:sz w:val="22"/>
                <w:szCs w:val="22"/>
                <w:lang w:val="en-US"/>
              </w:rPr>
              <w:t>on</w:t>
            </w:r>
            <w:r w:rsidRPr="000372F4">
              <w:rPr>
                <w:rFonts w:ascii="Arial" w:hAnsi="Arial" w:cs="Arial"/>
                <w:sz w:val="22"/>
                <w:szCs w:val="22"/>
                <w:lang w:val="en-US"/>
              </w:rPr>
              <w:t xml:space="preserve"> ecological activity</w:t>
            </w:r>
            <w:r w:rsidR="0048756C" w:rsidRPr="000372F4">
              <w:rPr>
                <w:rFonts w:ascii="Arial" w:hAnsi="Arial" w:cs="Arial"/>
                <w:sz w:val="22"/>
                <w:szCs w:val="22"/>
                <w:lang w:val="en-US"/>
              </w:rPr>
              <w:t>.</w:t>
            </w:r>
          </w:p>
        </w:tc>
      </w:tr>
      <w:tr w:rsidR="000B1B83" w:rsidRPr="000372F4" w14:paraId="54B42F91" w14:textId="77777777" w:rsidTr="0E40AD70">
        <w:tc>
          <w:tcPr>
            <w:tcW w:w="2056" w:type="dxa"/>
            <w:shd w:val="clear" w:color="auto" w:fill="D0CECE" w:themeFill="background2" w:themeFillShade="E6"/>
          </w:tcPr>
          <w:p w14:paraId="7A9CFD55" w14:textId="77777777" w:rsidR="000B1B83" w:rsidRPr="000372F4" w:rsidRDefault="000B1B83" w:rsidP="00035CBA">
            <w:pPr>
              <w:rPr>
                <w:rFonts w:ascii="Arial" w:hAnsi="Arial" w:cs="Arial"/>
                <w:sz w:val="22"/>
                <w:szCs w:val="22"/>
              </w:rPr>
            </w:pPr>
            <w:r w:rsidRPr="000372F4">
              <w:rPr>
                <w:rFonts w:ascii="Arial" w:hAnsi="Arial" w:cs="Arial"/>
                <w:sz w:val="22"/>
                <w:szCs w:val="22"/>
              </w:rPr>
              <w:t xml:space="preserve">Indirect impacts and cumulative impacts, including climate change </w:t>
            </w:r>
          </w:p>
        </w:tc>
        <w:tc>
          <w:tcPr>
            <w:tcW w:w="7158" w:type="dxa"/>
          </w:tcPr>
          <w:p w14:paraId="73AFB01E" w14:textId="491785DF" w:rsidR="000B1B83" w:rsidRPr="000372F4" w:rsidRDefault="000B1B83" w:rsidP="00DE7039">
            <w:pPr>
              <w:numPr>
                <w:ilvl w:val="0"/>
                <w:numId w:val="5"/>
              </w:numPr>
              <w:jc w:val="both"/>
              <w:rPr>
                <w:rFonts w:ascii="Arial" w:hAnsi="Arial" w:cs="Arial"/>
                <w:sz w:val="22"/>
                <w:szCs w:val="22"/>
              </w:rPr>
            </w:pPr>
            <w:r w:rsidRPr="000372F4">
              <w:rPr>
                <w:rFonts w:ascii="Arial" w:hAnsi="Arial" w:cs="Arial"/>
                <w:sz w:val="22"/>
                <w:szCs w:val="22"/>
              </w:rPr>
              <w:t xml:space="preserve">When analyzing impacts to ecological connectivity and associated impacts to </w:t>
            </w:r>
            <w:r w:rsidR="0065051F" w:rsidRPr="000372F4">
              <w:rPr>
                <w:rFonts w:ascii="Arial" w:hAnsi="Arial" w:cs="Arial"/>
                <w:sz w:val="22"/>
                <w:szCs w:val="22"/>
              </w:rPr>
              <w:t>migratory species</w:t>
            </w:r>
            <w:r w:rsidRPr="000372F4">
              <w:rPr>
                <w:rFonts w:ascii="Arial" w:hAnsi="Arial" w:cs="Arial"/>
                <w:sz w:val="22"/>
                <w:szCs w:val="22"/>
              </w:rPr>
              <w:t>, the EIA should consider not only direct impacts but also indirect impacts and cumulative impacts</w:t>
            </w:r>
            <w:r w:rsidR="00DE7039" w:rsidRPr="000372F4">
              <w:rPr>
                <w:rFonts w:ascii="Arial" w:hAnsi="Arial" w:cs="Arial"/>
                <w:sz w:val="22"/>
                <w:szCs w:val="22"/>
              </w:rPr>
              <w:t>.</w:t>
            </w:r>
          </w:p>
          <w:p w14:paraId="3604740C" w14:textId="77777777" w:rsidR="000B1B83" w:rsidRPr="000372F4" w:rsidRDefault="000B1B83" w:rsidP="00DE7039">
            <w:pPr>
              <w:ind w:left="720"/>
              <w:jc w:val="both"/>
              <w:rPr>
                <w:rFonts w:ascii="Arial" w:hAnsi="Arial" w:cs="Arial"/>
                <w:sz w:val="22"/>
                <w:szCs w:val="22"/>
              </w:rPr>
            </w:pPr>
          </w:p>
          <w:p w14:paraId="63E4C1A8" w14:textId="77777777" w:rsidR="000B1B83" w:rsidRPr="000372F4" w:rsidRDefault="000B1B83" w:rsidP="00DE7039">
            <w:pPr>
              <w:numPr>
                <w:ilvl w:val="0"/>
                <w:numId w:val="8"/>
              </w:numPr>
              <w:jc w:val="both"/>
              <w:rPr>
                <w:rFonts w:ascii="Arial" w:hAnsi="Arial" w:cs="Arial"/>
                <w:sz w:val="22"/>
                <w:szCs w:val="22"/>
                <w:lang w:val="en-US"/>
              </w:rPr>
            </w:pPr>
            <w:r w:rsidRPr="000372F4">
              <w:rPr>
                <w:rFonts w:ascii="Arial" w:hAnsi="Arial" w:cs="Arial"/>
                <w:sz w:val="22"/>
                <w:szCs w:val="22"/>
                <w:lang w:val="en-US"/>
              </w:rPr>
              <w:t xml:space="preserve">Direct impacts are the immediate impacts of the proposed activity (e.g., in the context of a new highway, impacts from the construction activity and the road itself). </w:t>
            </w:r>
          </w:p>
          <w:p w14:paraId="59E626F1" w14:textId="77777777" w:rsidR="000B1B83" w:rsidRPr="000372F4" w:rsidRDefault="000B1B83" w:rsidP="00DE7039">
            <w:pPr>
              <w:ind w:left="360"/>
              <w:jc w:val="both"/>
              <w:rPr>
                <w:rFonts w:ascii="Arial" w:hAnsi="Arial" w:cs="Arial"/>
                <w:sz w:val="22"/>
                <w:szCs w:val="22"/>
              </w:rPr>
            </w:pPr>
          </w:p>
          <w:p w14:paraId="6D70CE61" w14:textId="5CCA6346" w:rsidR="000B1B83" w:rsidRPr="000372F4" w:rsidRDefault="000B1B83" w:rsidP="00DE7039">
            <w:pPr>
              <w:numPr>
                <w:ilvl w:val="0"/>
                <w:numId w:val="8"/>
              </w:numPr>
              <w:jc w:val="both"/>
              <w:rPr>
                <w:rFonts w:ascii="Arial" w:hAnsi="Arial" w:cs="Arial"/>
                <w:sz w:val="22"/>
                <w:szCs w:val="22"/>
                <w:lang w:val="en-US"/>
              </w:rPr>
            </w:pPr>
            <w:r w:rsidRPr="000372F4">
              <w:rPr>
                <w:rFonts w:ascii="Arial" w:hAnsi="Arial" w:cs="Arial"/>
                <w:sz w:val="22"/>
                <w:szCs w:val="22"/>
                <w:lang w:val="en-US"/>
              </w:rPr>
              <w:t>Indirect impacts are impacts caused by the activity that are later in time or farther removed in distance but are still reasonably foreseeable (e.g., in the context of a new highway, increased noise pollution, air pollution, and animal-car collisions following the road’s inauguration)</w:t>
            </w:r>
            <w:r w:rsidR="00DE7039" w:rsidRPr="000372F4">
              <w:rPr>
                <w:rFonts w:ascii="Arial" w:hAnsi="Arial" w:cs="Arial"/>
                <w:sz w:val="22"/>
                <w:szCs w:val="22"/>
                <w:lang w:val="en-US"/>
              </w:rPr>
              <w:t>.</w:t>
            </w:r>
          </w:p>
          <w:p w14:paraId="1BAA4F7C" w14:textId="77777777" w:rsidR="000B1B83" w:rsidRPr="000372F4" w:rsidRDefault="000B1B83" w:rsidP="00DE7039">
            <w:pPr>
              <w:ind w:left="720"/>
              <w:jc w:val="both"/>
              <w:rPr>
                <w:rFonts w:ascii="Arial" w:hAnsi="Arial" w:cs="Arial"/>
                <w:sz w:val="22"/>
                <w:szCs w:val="22"/>
              </w:rPr>
            </w:pPr>
          </w:p>
          <w:p w14:paraId="6FB7FF6B" w14:textId="4F0F4853" w:rsidR="000B1B83" w:rsidRPr="000372F4" w:rsidRDefault="000B1B83" w:rsidP="00DE7039">
            <w:pPr>
              <w:numPr>
                <w:ilvl w:val="0"/>
                <w:numId w:val="8"/>
              </w:numPr>
              <w:jc w:val="both"/>
              <w:rPr>
                <w:rFonts w:ascii="Arial" w:hAnsi="Arial" w:cs="Arial"/>
                <w:sz w:val="22"/>
                <w:szCs w:val="22"/>
                <w:lang w:val="en-US"/>
              </w:rPr>
            </w:pPr>
            <w:r w:rsidRPr="000372F4">
              <w:rPr>
                <w:rFonts w:ascii="Arial" w:hAnsi="Arial" w:cs="Arial"/>
                <w:sz w:val="22"/>
                <w:szCs w:val="22"/>
                <w:lang w:val="en-US"/>
              </w:rPr>
              <w:t>Cumulative impacts, in contrast, address the impact of the proposed activity when added to other past, present and reasonably foreseeable future activities and circumstances (e.g., in the context of a new highway in an area already bisected by an abundance of linear infrastructure and growing human presence, taking the existing baseline of fragmentation into account).</w:t>
            </w:r>
            <w:r w:rsidR="008A776B" w:rsidRPr="000372F4">
              <w:rPr>
                <w:rFonts w:ascii="Arial" w:hAnsi="Arial" w:cs="Arial"/>
                <w:sz w:val="22"/>
                <w:szCs w:val="22"/>
                <w:lang w:val="en-US"/>
              </w:rPr>
              <w:t xml:space="preserve"> </w:t>
            </w:r>
            <w:r w:rsidRPr="000372F4">
              <w:rPr>
                <w:rFonts w:ascii="Arial" w:hAnsi="Arial" w:cs="Arial"/>
                <w:sz w:val="22"/>
                <w:szCs w:val="22"/>
                <w:lang w:val="en-US"/>
              </w:rPr>
              <w:t xml:space="preserve">In essence, the cumulative-impacts analysis forces a </w:t>
            </w:r>
            <w:r w:rsidRPr="000372F4">
              <w:rPr>
                <w:rFonts w:ascii="Arial" w:hAnsi="Arial" w:cs="Arial"/>
                <w:i/>
                <w:sz w:val="22"/>
                <w:szCs w:val="22"/>
                <w:lang w:val="en-US"/>
              </w:rPr>
              <w:t xml:space="preserve">contextual </w:t>
            </w:r>
            <w:r w:rsidRPr="000372F4">
              <w:rPr>
                <w:rFonts w:ascii="Arial" w:hAnsi="Arial" w:cs="Arial"/>
                <w:sz w:val="22"/>
                <w:szCs w:val="22"/>
                <w:lang w:val="en-US"/>
              </w:rPr>
              <w:t>analysis.</w:t>
            </w:r>
            <w:r w:rsidR="008A776B" w:rsidRPr="000372F4">
              <w:rPr>
                <w:rFonts w:ascii="Arial" w:hAnsi="Arial" w:cs="Arial"/>
                <w:sz w:val="22"/>
                <w:szCs w:val="22"/>
                <w:lang w:val="en-US"/>
              </w:rPr>
              <w:t xml:space="preserve"> </w:t>
            </w:r>
            <w:r w:rsidRPr="000372F4">
              <w:rPr>
                <w:rFonts w:ascii="Arial" w:hAnsi="Arial" w:cs="Arial"/>
                <w:sz w:val="22"/>
                <w:szCs w:val="22"/>
                <w:lang w:val="en-US"/>
              </w:rPr>
              <w:t>In isolation, a project may appear to have but a limited adverse impact on connectivity.</w:t>
            </w:r>
            <w:r w:rsidR="008A776B" w:rsidRPr="000372F4">
              <w:rPr>
                <w:rFonts w:ascii="Arial" w:hAnsi="Arial" w:cs="Arial"/>
                <w:sz w:val="22"/>
                <w:szCs w:val="22"/>
                <w:lang w:val="en-US"/>
              </w:rPr>
              <w:t xml:space="preserve"> </w:t>
            </w:r>
            <w:r w:rsidRPr="000372F4">
              <w:rPr>
                <w:rFonts w:ascii="Arial" w:hAnsi="Arial" w:cs="Arial"/>
                <w:sz w:val="22"/>
                <w:szCs w:val="22"/>
                <w:lang w:val="en-US"/>
              </w:rPr>
              <w:t>In context, the same project may reveal itself as reaching a tipping point beyond which connectivity is severely impaired.</w:t>
            </w:r>
          </w:p>
          <w:p w14:paraId="00CE8EA1" w14:textId="77777777" w:rsidR="000B1B83" w:rsidRPr="000372F4" w:rsidRDefault="000B1B83" w:rsidP="00035CBA">
            <w:pPr>
              <w:ind w:left="720"/>
              <w:rPr>
                <w:rFonts w:ascii="Arial" w:hAnsi="Arial" w:cs="Arial"/>
                <w:sz w:val="22"/>
                <w:szCs w:val="22"/>
              </w:rPr>
            </w:pPr>
          </w:p>
          <w:p w14:paraId="0F42798D" w14:textId="1243ED06" w:rsidR="000B1B83" w:rsidRPr="000372F4" w:rsidRDefault="000B1B83" w:rsidP="00DE7039">
            <w:pPr>
              <w:numPr>
                <w:ilvl w:val="0"/>
                <w:numId w:val="8"/>
              </w:numPr>
              <w:jc w:val="both"/>
              <w:rPr>
                <w:rFonts w:ascii="Arial" w:hAnsi="Arial" w:cs="Arial"/>
                <w:sz w:val="22"/>
                <w:szCs w:val="22"/>
                <w:lang w:val="en-US"/>
              </w:rPr>
            </w:pPr>
            <w:r w:rsidRPr="000372F4">
              <w:rPr>
                <w:rFonts w:ascii="Arial" w:hAnsi="Arial" w:cs="Arial"/>
                <w:sz w:val="22"/>
                <w:szCs w:val="22"/>
                <w:lang w:val="en-US"/>
              </w:rPr>
              <w:t>When analyzing the proposed activity through a cumulative-impacts lens, the reasonably foreseeable effects of climate change and other environmental changes should be taken into consideration.</w:t>
            </w:r>
            <w:r w:rsidR="008A776B" w:rsidRPr="000372F4">
              <w:rPr>
                <w:rFonts w:ascii="Arial" w:hAnsi="Arial" w:cs="Arial"/>
                <w:sz w:val="22"/>
                <w:szCs w:val="22"/>
                <w:lang w:val="en-US"/>
              </w:rPr>
              <w:t xml:space="preserve"> </w:t>
            </w:r>
            <w:r w:rsidRPr="000372F4">
              <w:rPr>
                <w:rFonts w:ascii="Arial" w:hAnsi="Arial" w:cs="Arial"/>
                <w:sz w:val="22"/>
                <w:szCs w:val="22"/>
                <w:lang w:val="en-US"/>
              </w:rPr>
              <w:t xml:space="preserve">Climate-change models should be used to consider how an evolved climate may alter the proposed activity’s </w:t>
            </w:r>
            <w:r w:rsidR="00AF62A4" w:rsidRPr="000372F4">
              <w:rPr>
                <w:rFonts w:ascii="Arial" w:hAnsi="Arial" w:cs="Arial"/>
                <w:sz w:val="22"/>
                <w:szCs w:val="22"/>
                <w:lang w:val="en-US"/>
              </w:rPr>
              <w:t>impact</w:t>
            </w:r>
            <w:r w:rsidRPr="000372F4">
              <w:rPr>
                <w:rFonts w:ascii="Arial" w:hAnsi="Arial" w:cs="Arial"/>
                <w:sz w:val="22"/>
                <w:szCs w:val="22"/>
                <w:lang w:val="en-US"/>
              </w:rPr>
              <w:t xml:space="preserve"> on connectivity (e.g., the impacts may appear worse in light of a climate predicted to be drier in a given area, with a corresponding loss of habitat).</w:t>
            </w:r>
          </w:p>
          <w:p w14:paraId="043DDF82" w14:textId="77777777" w:rsidR="000B1B83" w:rsidRPr="000372F4" w:rsidRDefault="000B1B83" w:rsidP="00035CBA">
            <w:pPr>
              <w:rPr>
                <w:rFonts w:ascii="Arial" w:hAnsi="Arial" w:cs="Arial"/>
                <w:sz w:val="22"/>
                <w:szCs w:val="22"/>
              </w:rPr>
            </w:pPr>
          </w:p>
        </w:tc>
      </w:tr>
      <w:tr w:rsidR="000B1B83" w:rsidRPr="000372F4" w14:paraId="0DE27668" w14:textId="77777777" w:rsidTr="0E40AD70">
        <w:tc>
          <w:tcPr>
            <w:tcW w:w="2056" w:type="dxa"/>
            <w:shd w:val="clear" w:color="auto" w:fill="D0CECE" w:themeFill="background2" w:themeFillShade="E6"/>
          </w:tcPr>
          <w:p w14:paraId="1F91ABC0" w14:textId="77777777" w:rsidR="000B1B83" w:rsidRPr="000372F4" w:rsidRDefault="000B1B83" w:rsidP="00035CBA">
            <w:pPr>
              <w:rPr>
                <w:rFonts w:ascii="Arial" w:hAnsi="Arial" w:cs="Arial"/>
                <w:sz w:val="22"/>
                <w:szCs w:val="22"/>
              </w:rPr>
            </w:pPr>
            <w:r w:rsidRPr="000372F4">
              <w:rPr>
                <w:rFonts w:ascii="Arial" w:hAnsi="Arial" w:cs="Arial"/>
                <w:sz w:val="22"/>
                <w:szCs w:val="22"/>
              </w:rPr>
              <w:lastRenderedPageBreak/>
              <w:t>Alternatives to the proposed activity</w:t>
            </w:r>
          </w:p>
        </w:tc>
        <w:tc>
          <w:tcPr>
            <w:tcW w:w="7158" w:type="dxa"/>
          </w:tcPr>
          <w:p w14:paraId="701A3238" w14:textId="649ABB0E" w:rsidR="000B1B83" w:rsidRPr="000372F4" w:rsidRDefault="000B1B83" w:rsidP="00DE7039">
            <w:pPr>
              <w:numPr>
                <w:ilvl w:val="0"/>
                <w:numId w:val="10"/>
              </w:numPr>
              <w:jc w:val="both"/>
              <w:rPr>
                <w:rFonts w:ascii="Arial" w:hAnsi="Arial" w:cs="Arial"/>
                <w:sz w:val="22"/>
                <w:szCs w:val="22"/>
              </w:rPr>
            </w:pPr>
            <w:r w:rsidRPr="000372F4">
              <w:rPr>
                <w:rFonts w:ascii="Arial" w:hAnsi="Arial" w:cs="Arial"/>
                <w:sz w:val="22"/>
                <w:szCs w:val="22"/>
              </w:rPr>
              <w:t>The alternatives analysis should include exploration of alternatives with a lesser adverse impact on connectivity</w:t>
            </w:r>
            <w:r w:rsidR="00DE7039" w:rsidRPr="000372F4">
              <w:rPr>
                <w:rFonts w:ascii="Arial" w:hAnsi="Arial" w:cs="Arial"/>
                <w:sz w:val="22"/>
                <w:szCs w:val="22"/>
              </w:rPr>
              <w:t>.</w:t>
            </w:r>
          </w:p>
          <w:p w14:paraId="3276AD48" w14:textId="63B9F5DE" w:rsidR="00762DEF" w:rsidRPr="000372F4" w:rsidRDefault="00762DEF" w:rsidP="00762DEF">
            <w:pPr>
              <w:ind w:left="720"/>
              <w:rPr>
                <w:rFonts w:ascii="Arial" w:hAnsi="Arial" w:cs="Arial"/>
                <w:sz w:val="22"/>
                <w:szCs w:val="22"/>
              </w:rPr>
            </w:pPr>
          </w:p>
        </w:tc>
      </w:tr>
      <w:tr w:rsidR="000B1B83" w:rsidRPr="000372F4" w14:paraId="5CFFF150" w14:textId="77777777" w:rsidTr="0E40AD70">
        <w:tc>
          <w:tcPr>
            <w:tcW w:w="2056" w:type="dxa"/>
            <w:shd w:val="clear" w:color="auto" w:fill="D0CECE" w:themeFill="background2" w:themeFillShade="E6"/>
          </w:tcPr>
          <w:p w14:paraId="43E51FB0" w14:textId="77777777" w:rsidR="000B1B83" w:rsidRPr="000372F4" w:rsidRDefault="000B1B83" w:rsidP="00035CBA">
            <w:pPr>
              <w:rPr>
                <w:rFonts w:ascii="Arial" w:hAnsi="Arial" w:cs="Arial"/>
                <w:sz w:val="22"/>
                <w:szCs w:val="22"/>
              </w:rPr>
            </w:pPr>
            <w:r w:rsidRPr="000372F4">
              <w:rPr>
                <w:rFonts w:ascii="Arial" w:hAnsi="Arial" w:cs="Arial"/>
                <w:sz w:val="22"/>
                <w:szCs w:val="22"/>
              </w:rPr>
              <w:t>Mitigation and monitoring plans</w:t>
            </w:r>
          </w:p>
        </w:tc>
        <w:tc>
          <w:tcPr>
            <w:tcW w:w="7158" w:type="dxa"/>
          </w:tcPr>
          <w:p w14:paraId="47FD8DB6" w14:textId="77777777" w:rsidR="000B1B83" w:rsidRPr="000372F4" w:rsidRDefault="000B1B83" w:rsidP="00DE7039">
            <w:pPr>
              <w:numPr>
                <w:ilvl w:val="0"/>
                <w:numId w:val="6"/>
              </w:numPr>
              <w:jc w:val="both"/>
              <w:rPr>
                <w:rFonts w:ascii="Arial" w:hAnsi="Arial" w:cs="Arial"/>
                <w:sz w:val="22"/>
                <w:szCs w:val="22"/>
              </w:rPr>
            </w:pPr>
            <w:r w:rsidRPr="000372F4">
              <w:rPr>
                <w:rFonts w:ascii="Arial" w:hAnsi="Arial" w:cs="Arial"/>
                <w:sz w:val="22"/>
                <w:szCs w:val="22"/>
              </w:rPr>
              <w:t>As is the case with other impacts, a connectivity-sensitive EIA should include measures specifically designed to mitigate foreseen impacts to connectivity.</w:t>
            </w:r>
          </w:p>
          <w:p w14:paraId="653252BC" w14:textId="77777777" w:rsidR="000B1B83" w:rsidRPr="000372F4" w:rsidRDefault="000B1B83" w:rsidP="00035CBA">
            <w:pPr>
              <w:ind w:left="720"/>
              <w:rPr>
                <w:rFonts w:ascii="Arial" w:hAnsi="Arial" w:cs="Arial"/>
                <w:sz w:val="22"/>
                <w:szCs w:val="22"/>
              </w:rPr>
            </w:pPr>
          </w:p>
          <w:p w14:paraId="569CEB69" w14:textId="77777777" w:rsidR="000B1B83" w:rsidRPr="000372F4" w:rsidRDefault="000B1B83" w:rsidP="00DE7039">
            <w:pPr>
              <w:numPr>
                <w:ilvl w:val="0"/>
                <w:numId w:val="6"/>
              </w:numPr>
              <w:jc w:val="both"/>
              <w:rPr>
                <w:rFonts w:ascii="Arial" w:hAnsi="Arial" w:cs="Arial"/>
                <w:sz w:val="22"/>
                <w:szCs w:val="22"/>
              </w:rPr>
            </w:pPr>
            <w:r w:rsidRPr="000372F4">
              <w:rPr>
                <w:rFonts w:ascii="Arial" w:hAnsi="Arial" w:cs="Arial"/>
                <w:sz w:val="22"/>
                <w:szCs w:val="22"/>
              </w:rPr>
              <w:t>Likewise, the EIA should include a monitoring plan designed to detect and assess both (a) adverse impacts to connectivity, and (b) the success of any mitigation measures.</w:t>
            </w:r>
          </w:p>
        </w:tc>
      </w:tr>
    </w:tbl>
    <w:p w14:paraId="61D95F8E" w14:textId="77777777" w:rsidR="000B1B83" w:rsidRPr="000372F4" w:rsidRDefault="000B1B83" w:rsidP="000B1B83">
      <w:pPr>
        <w:jc w:val="both"/>
        <w:rPr>
          <w:rFonts w:ascii="Arial" w:hAnsi="Arial" w:cs="Arial"/>
          <w:sz w:val="22"/>
          <w:szCs w:val="22"/>
          <w:highlight w:val="white"/>
        </w:rPr>
      </w:pPr>
    </w:p>
    <w:p w14:paraId="38AA8A96" w14:textId="77777777" w:rsidR="000B1B83" w:rsidRPr="000372F4" w:rsidRDefault="000B1B83" w:rsidP="000B1B83">
      <w:pPr>
        <w:rPr>
          <w:rFonts w:ascii="Arial" w:hAnsi="Arial" w:cs="Arial"/>
          <w:b/>
          <w:i/>
          <w:sz w:val="22"/>
          <w:szCs w:val="22"/>
        </w:rPr>
      </w:pPr>
    </w:p>
    <w:p w14:paraId="5525939D" w14:textId="1559B280" w:rsidR="00FA01CD" w:rsidRPr="000372F4" w:rsidRDefault="000B1B83" w:rsidP="002D1BA0">
      <w:pPr>
        <w:ind w:left="284"/>
        <w:rPr>
          <w:rFonts w:ascii="Arial" w:hAnsi="Arial" w:cs="Arial"/>
          <w:b/>
          <w:i/>
          <w:sz w:val="22"/>
          <w:szCs w:val="22"/>
        </w:rPr>
      </w:pPr>
      <w:r w:rsidRPr="000372F4">
        <w:rPr>
          <w:rFonts w:ascii="Arial" w:hAnsi="Arial" w:cs="Arial"/>
          <w:b/>
          <w:i/>
          <w:sz w:val="22"/>
          <w:szCs w:val="22"/>
        </w:rPr>
        <w:t xml:space="preserve">Recommendation </w:t>
      </w:r>
      <w:r w:rsidR="007D022D" w:rsidRPr="000372F4">
        <w:rPr>
          <w:rFonts w:ascii="Arial" w:hAnsi="Arial" w:cs="Arial"/>
          <w:b/>
          <w:i/>
          <w:sz w:val="22"/>
          <w:szCs w:val="22"/>
        </w:rPr>
        <w:t>1</w:t>
      </w:r>
      <w:r w:rsidR="00FA01CD" w:rsidRPr="000372F4">
        <w:rPr>
          <w:rFonts w:ascii="Arial" w:hAnsi="Arial" w:cs="Arial"/>
          <w:b/>
          <w:i/>
          <w:sz w:val="22"/>
          <w:szCs w:val="22"/>
        </w:rPr>
        <w:t>1</w:t>
      </w:r>
      <w:r w:rsidRPr="000372F4">
        <w:rPr>
          <w:rFonts w:ascii="Arial" w:hAnsi="Arial" w:cs="Arial"/>
          <w:b/>
          <w:i/>
          <w:sz w:val="22"/>
          <w:szCs w:val="22"/>
        </w:rPr>
        <w:t xml:space="preserve">: </w:t>
      </w:r>
      <w:r w:rsidR="00FA01CD" w:rsidRPr="000372F4">
        <w:rPr>
          <w:rFonts w:ascii="Arial" w:hAnsi="Arial" w:cs="Arial"/>
          <w:b/>
          <w:i/>
          <w:sz w:val="22"/>
          <w:szCs w:val="22"/>
        </w:rPr>
        <w:t xml:space="preserve">Use Strategic Environmental Assessment across landscapes, policies, and/or sectors to plan for and prioritize </w:t>
      </w:r>
      <w:r w:rsidR="00EB7151" w:rsidRPr="000372F4">
        <w:rPr>
          <w:rFonts w:ascii="Arial" w:hAnsi="Arial" w:cs="Arial"/>
          <w:b/>
          <w:i/>
          <w:sz w:val="22"/>
          <w:szCs w:val="22"/>
        </w:rPr>
        <w:t>connectivity.</w:t>
      </w:r>
    </w:p>
    <w:p w14:paraId="11F2E3C2" w14:textId="77777777" w:rsidR="000B1B83" w:rsidRPr="000372F4" w:rsidRDefault="000B1B83" w:rsidP="000B1B83">
      <w:pPr>
        <w:rPr>
          <w:rFonts w:ascii="Arial" w:hAnsi="Arial" w:cs="Arial"/>
          <w:sz w:val="22"/>
          <w:szCs w:val="22"/>
        </w:rPr>
      </w:pPr>
    </w:p>
    <w:p w14:paraId="2E18572E" w14:textId="43175E48" w:rsidR="000B1B83" w:rsidRPr="000372F4" w:rsidRDefault="000B1B83"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lang w:val="en-US"/>
        </w:rPr>
        <w:t>Whereas EIAs focus on proposed physical developments such as highways, power stations, water resource projects, and large-scale industrial facilities, SEAs focus on a broader spectrum of proposed actions at a “higher” level. SEAs may be conducted with respect to a particular landscape or region (e.g., national, regional, or local levels or within a specific protected area), across a specific sector (e.g., spatial planning, transport, agriculture, forestry, fisheries, energy, waste/water management, tourism), or with respect to a specific law or policy (e.g., legislation, lending, policies, plans or programs concerning climate change, biodiversity, or connectivity).</w:t>
      </w:r>
      <w:r w:rsidR="008A776B" w:rsidRPr="000372F4">
        <w:rPr>
          <w:rFonts w:ascii="Arial" w:hAnsi="Arial" w:cs="Arial"/>
          <w:sz w:val="22"/>
          <w:szCs w:val="22"/>
          <w:lang w:val="en-US"/>
        </w:rPr>
        <w:t xml:space="preserve"> </w:t>
      </w:r>
      <w:r w:rsidRPr="000372F4">
        <w:rPr>
          <w:rFonts w:ascii="Arial" w:hAnsi="Arial" w:cs="Arial"/>
          <w:sz w:val="22"/>
          <w:szCs w:val="22"/>
          <w:lang w:val="en-US"/>
        </w:rPr>
        <w:t>The benefit of SEAs is that they can influence development choices and planning initiatives at early stages by defining the contours of allowable activities and necessary mitigation in a particular area, relative to legal and policy initiatives, or within a particular sector, before an EIA is conducted with respect to a specific activity at a specific location.</w:t>
      </w:r>
    </w:p>
    <w:p w14:paraId="76D54C8C" w14:textId="77777777" w:rsidR="000B1B83" w:rsidRPr="000372F4" w:rsidRDefault="000B1B83" w:rsidP="000B1B83">
      <w:pPr>
        <w:ind w:left="720"/>
        <w:jc w:val="both"/>
        <w:rPr>
          <w:rFonts w:ascii="Arial" w:hAnsi="Arial" w:cs="Arial"/>
          <w:sz w:val="22"/>
          <w:szCs w:val="22"/>
        </w:rPr>
      </w:pPr>
    </w:p>
    <w:p w14:paraId="627B10B4" w14:textId="4161F7E3" w:rsidR="00EF1C61" w:rsidRPr="000372F4" w:rsidRDefault="000B1B83" w:rsidP="005B2428">
      <w:pPr>
        <w:pStyle w:val="ListParagraph"/>
        <w:numPr>
          <w:ilvl w:val="0"/>
          <w:numId w:val="27"/>
        </w:numPr>
        <w:jc w:val="both"/>
        <w:rPr>
          <w:rFonts w:ascii="Arial" w:hAnsi="Arial" w:cs="Arial"/>
          <w:sz w:val="22"/>
          <w:szCs w:val="22"/>
        </w:rPr>
      </w:pPr>
      <w:r w:rsidRPr="000372F4">
        <w:rPr>
          <w:rFonts w:ascii="Arial" w:hAnsi="Arial" w:cs="Arial"/>
          <w:sz w:val="22"/>
          <w:szCs w:val="22"/>
        </w:rPr>
        <w:lastRenderedPageBreak/>
        <w:t xml:space="preserve">SEAs are often thought of as providing a framework approach that can be used to establish important baseline priorities; as such, </w:t>
      </w:r>
      <w:r w:rsidR="00BB13F5" w:rsidRPr="000372F4">
        <w:rPr>
          <w:rFonts w:ascii="Arial" w:hAnsi="Arial" w:cs="Arial"/>
          <w:sz w:val="22"/>
          <w:szCs w:val="22"/>
        </w:rPr>
        <w:t>SEA</w:t>
      </w:r>
      <w:r w:rsidR="00BC15C4" w:rsidRPr="000372F4">
        <w:rPr>
          <w:rFonts w:ascii="Arial" w:hAnsi="Arial" w:cs="Arial"/>
          <w:sz w:val="22"/>
          <w:szCs w:val="22"/>
        </w:rPr>
        <w:t>s</w:t>
      </w:r>
      <w:r w:rsidR="00BB13F5" w:rsidRPr="000372F4">
        <w:rPr>
          <w:rFonts w:ascii="Arial" w:hAnsi="Arial" w:cs="Arial"/>
          <w:sz w:val="22"/>
          <w:szCs w:val="22"/>
        </w:rPr>
        <w:t xml:space="preserve"> may be a useful tool for connectivity planning across landscapes, policies, and/or sectors, </w:t>
      </w:r>
      <w:r w:rsidRPr="000372F4">
        <w:rPr>
          <w:rFonts w:ascii="Arial" w:hAnsi="Arial" w:cs="Arial"/>
          <w:sz w:val="22"/>
          <w:szCs w:val="22"/>
        </w:rPr>
        <w:t>and in many countries adoption of a connectivity law that calls for SEAs would be an important first step in incorporating connectivity goals into national, regional, and local planning and decision-making.</w:t>
      </w:r>
    </w:p>
    <w:p w14:paraId="60B2F017" w14:textId="716FA0DC" w:rsidR="00560278" w:rsidRPr="000372F4" w:rsidRDefault="000B1B83" w:rsidP="00EF1C61">
      <w:pPr>
        <w:jc w:val="both"/>
        <w:rPr>
          <w:rFonts w:ascii="Arial" w:hAnsi="Arial" w:cs="Arial"/>
          <w:sz w:val="22"/>
          <w:szCs w:val="22"/>
        </w:rPr>
      </w:pPr>
      <w:r w:rsidRPr="000372F4">
        <w:rPr>
          <w:rFonts w:ascii="Arial" w:hAnsi="Arial" w:cs="Arial"/>
          <w:sz w:val="22"/>
          <w:szCs w:val="22"/>
        </w:rPr>
        <w:t xml:space="preserve"> </w:t>
      </w:r>
    </w:p>
    <w:p w14:paraId="6B6E216D" w14:textId="631C1473" w:rsidR="00EF1C61" w:rsidRPr="000372F4" w:rsidRDefault="007D19CE"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rPr>
        <w:t xml:space="preserve">As an example of application, </w:t>
      </w:r>
      <w:r w:rsidR="00560278" w:rsidRPr="000372F4">
        <w:rPr>
          <w:rFonts w:ascii="Arial" w:hAnsi="Arial" w:cs="Arial"/>
          <w:sz w:val="22"/>
          <w:szCs w:val="22"/>
        </w:rPr>
        <w:t>SEAs followed up with site</w:t>
      </w:r>
      <w:r w:rsidR="008D41F7">
        <w:rPr>
          <w:rFonts w:ascii="Arial" w:hAnsi="Arial" w:cs="Arial"/>
          <w:sz w:val="22"/>
          <w:szCs w:val="22"/>
        </w:rPr>
        <w:t>-</w:t>
      </w:r>
      <w:r w:rsidR="00560278" w:rsidRPr="000372F4">
        <w:rPr>
          <w:rFonts w:ascii="Arial" w:hAnsi="Arial" w:cs="Arial"/>
          <w:sz w:val="22"/>
          <w:szCs w:val="22"/>
        </w:rPr>
        <w:t>specific EIAs are the necessary tools to ensure that the impacts of renewable energy deployment on migratory species are minimized and should be in place and applied. In the frame of CMS and its daughter agreements</w:t>
      </w:r>
      <w:r w:rsidR="00F40B12" w:rsidRPr="000372F4">
        <w:rPr>
          <w:rFonts w:ascii="Arial" w:hAnsi="Arial" w:cs="Arial"/>
          <w:sz w:val="22"/>
          <w:szCs w:val="22"/>
        </w:rPr>
        <w:t>,</w:t>
      </w:r>
      <w:r w:rsidR="00560278" w:rsidRPr="000372F4">
        <w:rPr>
          <w:rFonts w:ascii="Arial" w:hAnsi="Arial" w:cs="Arial"/>
          <w:sz w:val="22"/>
          <w:szCs w:val="22"/>
        </w:rPr>
        <w:t xml:space="preserve"> including the Agreement on the Conservation of </w:t>
      </w:r>
      <w:r w:rsidR="00A04BC6" w:rsidRPr="000372F4">
        <w:rPr>
          <w:rFonts w:ascii="Arial" w:hAnsi="Arial" w:cs="Arial"/>
          <w:sz w:val="22"/>
          <w:szCs w:val="22"/>
        </w:rPr>
        <w:t>African-Eurasian Migratory Waterbirds (AEWA)</w:t>
      </w:r>
      <w:r w:rsidR="00560278" w:rsidRPr="000372F4">
        <w:rPr>
          <w:rFonts w:ascii="Arial" w:hAnsi="Arial" w:cs="Arial"/>
          <w:sz w:val="22"/>
          <w:szCs w:val="22"/>
        </w:rPr>
        <w:t xml:space="preserve">, important guidance </w:t>
      </w:r>
      <w:r w:rsidR="009F24A4" w:rsidRPr="000372F4">
        <w:rPr>
          <w:rFonts w:ascii="Arial" w:hAnsi="Arial" w:cs="Arial"/>
          <w:sz w:val="22"/>
          <w:szCs w:val="22"/>
        </w:rPr>
        <w:t xml:space="preserve">for avoiding and minimizing negative impacts </w:t>
      </w:r>
      <w:r w:rsidR="002A08B7" w:rsidRPr="000372F4">
        <w:rPr>
          <w:rFonts w:ascii="Arial" w:hAnsi="Arial" w:cs="Arial"/>
          <w:sz w:val="22"/>
          <w:szCs w:val="22"/>
        </w:rPr>
        <w:t xml:space="preserve">of renewable energies and related infrastructure including power lines </w:t>
      </w:r>
      <w:r w:rsidR="009F24A4" w:rsidRPr="000372F4">
        <w:rPr>
          <w:rFonts w:ascii="Arial" w:hAnsi="Arial" w:cs="Arial"/>
          <w:sz w:val="22"/>
          <w:szCs w:val="22"/>
        </w:rPr>
        <w:t xml:space="preserve">on migratory species </w:t>
      </w:r>
      <w:r w:rsidR="00560278" w:rsidRPr="000372F4">
        <w:rPr>
          <w:rFonts w:ascii="Arial" w:hAnsi="Arial" w:cs="Arial"/>
          <w:sz w:val="22"/>
          <w:szCs w:val="22"/>
        </w:rPr>
        <w:t>has been endorsed</w:t>
      </w:r>
      <w:r w:rsidR="008823FC" w:rsidRPr="000372F4">
        <w:rPr>
          <w:rFonts w:ascii="Arial" w:hAnsi="Arial" w:cs="Arial"/>
          <w:sz w:val="22"/>
          <w:szCs w:val="22"/>
        </w:rPr>
        <w:t>, f</w:t>
      </w:r>
      <w:r w:rsidR="00560278" w:rsidRPr="000372F4">
        <w:rPr>
          <w:rFonts w:ascii="Arial" w:hAnsi="Arial" w:cs="Arial"/>
          <w:sz w:val="22"/>
          <w:szCs w:val="22"/>
        </w:rPr>
        <w:t xml:space="preserve">or example, through </w:t>
      </w:r>
      <w:r w:rsidR="00A04BC6" w:rsidRPr="000372F4">
        <w:rPr>
          <w:rFonts w:ascii="Arial" w:hAnsi="Arial" w:cs="Arial"/>
          <w:sz w:val="22"/>
          <w:szCs w:val="22"/>
        </w:rPr>
        <w:t xml:space="preserve">CMS Resolution 11.27 (Rev.COP13) </w:t>
      </w:r>
      <w:r w:rsidR="00A04BC6" w:rsidRPr="000372F4">
        <w:rPr>
          <w:rFonts w:ascii="Arial" w:hAnsi="Arial" w:cs="Arial"/>
          <w:i/>
          <w:sz w:val="22"/>
          <w:szCs w:val="22"/>
        </w:rPr>
        <w:t>Renewable Energy and Migratory Species</w:t>
      </w:r>
      <w:r w:rsidR="00EF1C61" w:rsidRPr="000372F4">
        <w:rPr>
          <w:rFonts w:ascii="Arial" w:hAnsi="Arial" w:cs="Arial"/>
          <w:sz w:val="22"/>
          <w:szCs w:val="22"/>
        </w:rPr>
        <w:t>.</w:t>
      </w:r>
      <w:r w:rsidR="00A04BC6" w:rsidRPr="000372F4">
        <w:rPr>
          <w:rStyle w:val="FootnoteReference"/>
          <w:rFonts w:ascii="Arial" w:hAnsi="Arial" w:cs="Arial"/>
          <w:sz w:val="22"/>
          <w:szCs w:val="22"/>
        </w:rPr>
        <w:footnoteReference w:id="15"/>
      </w:r>
    </w:p>
    <w:p w14:paraId="7A9E0165" w14:textId="77777777" w:rsidR="00EF1C61" w:rsidRPr="000372F4" w:rsidRDefault="00EF1C61" w:rsidP="00EF1C61">
      <w:pPr>
        <w:jc w:val="both"/>
        <w:rPr>
          <w:rFonts w:ascii="Arial" w:hAnsi="Arial" w:cs="Arial"/>
          <w:sz w:val="22"/>
          <w:szCs w:val="22"/>
          <w:lang w:val="en-US"/>
        </w:rPr>
      </w:pPr>
    </w:p>
    <w:p w14:paraId="693E9CEE" w14:textId="77777777" w:rsidR="00D91C10" w:rsidRPr="000372F4" w:rsidRDefault="002A08B7"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rPr>
        <w:t xml:space="preserve">The guidance and tools endorsed under CMS and its daughter agreements have been promoted particularly through the multi-stakeholder </w:t>
      </w:r>
      <w:r w:rsidRPr="000372F4">
        <w:rPr>
          <w:rFonts w:ascii="Arial" w:hAnsi="Arial" w:cs="Arial"/>
          <w:i/>
          <w:sz w:val="22"/>
          <w:szCs w:val="22"/>
        </w:rPr>
        <w:t>Task Force on Reconciling Selected Energy Sector Developments with Migratory Species Conservation</w:t>
      </w:r>
      <w:r w:rsidRPr="000372F4">
        <w:rPr>
          <w:rFonts w:ascii="Arial" w:hAnsi="Arial" w:cs="Arial"/>
          <w:sz w:val="22"/>
          <w:szCs w:val="22"/>
        </w:rPr>
        <w:t xml:space="preserve"> (the </w:t>
      </w:r>
      <w:r w:rsidR="00116A81" w:rsidRPr="000372F4">
        <w:rPr>
          <w:rFonts w:ascii="Arial" w:hAnsi="Arial" w:cs="Arial"/>
          <w:sz w:val="22"/>
          <w:szCs w:val="22"/>
        </w:rPr>
        <w:t>CMS Energy Task Force</w:t>
      </w:r>
      <w:r w:rsidRPr="000372F4">
        <w:rPr>
          <w:rFonts w:ascii="Arial" w:hAnsi="Arial" w:cs="Arial"/>
          <w:sz w:val="22"/>
          <w:szCs w:val="22"/>
        </w:rPr>
        <w:t>, ETF)</w:t>
      </w:r>
      <w:r w:rsidR="00C908FC" w:rsidRPr="000372F4">
        <w:rPr>
          <w:rFonts w:ascii="Arial" w:hAnsi="Arial" w:cs="Arial"/>
          <w:sz w:val="22"/>
          <w:szCs w:val="22"/>
        </w:rPr>
        <w:t>.</w:t>
      </w:r>
      <w:r w:rsidR="00116A81" w:rsidRPr="000372F4">
        <w:rPr>
          <w:rStyle w:val="FootnoteReference"/>
          <w:rFonts w:ascii="Arial" w:hAnsi="Arial" w:cs="Arial"/>
          <w:sz w:val="22"/>
          <w:szCs w:val="22"/>
        </w:rPr>
        <w:footnoteReference w:id="16"/>
      </w:r>
      <w:r w:rsidRPr="000372F4">
        <w:rPr>
          <w:rFonts w:ascii="Arial" w:hAnsi="Arial" w:cs="Arial"/>
          <w:sz w:val="22"/>
          <w:szCs w:val="22"/>
        </w:rPr>
        <w:t xml:space="preserve"> </w:t>
      </w:r>
      <w:r w:rsidRPr="000372F4">
        <w:rPr>
          <w:rFonts w:ascii="Arial" w:hAnsi="Arial" w:cs="Arial"/>
          <w:sz w:val="22"/>
          <w:szCs w:val="22"/>
          <w:lang w:val="en-US"/>
        </w:rPr>
        <w:t xml:space="preserve">Several member countries and organizations participating in the ETF process </w:t>
      </w:r>
      <w:r w:rsidR="009F24A4" w:rsidRPr="000372F4">
        <w:rPr>
          <w:rFonts w:ascii="Arial" w:hAnsi="Arial" w:cs="Arial"/>
          <w:sz w:val="22"/>
          <w:szCs w:val="22"/>
          <w:lang w:val="en-US"/>
        </w:rPr>
        <w:t xml:space="preserve">have developed best practice guidance </w:t>
      </w:r>
      <w:r w:rsidR="00DA289A" w:rsidRPr="000372F4">
        <w:rPr>
          <w:rFonts w:ascii="Arial" w:hAnsi="Arial" w:cs="Arial"/>
          <w:sz w:val="22"/>
          <w:szCs w:val="22"/>
          <w:lang w:val="en-US"/>
        </w:rPr>
        <w:t xml:space="preserve">and outputs </w:t>
      </w:r>
      <w:r w:rsidR="009F24A4" w:rsidRPr="000372F4">
        <w:rPr>
          <w:rFonts w:ascii="Arial" w:hAnsi="Arial" w:cs="Arial"/>
          <w:sz w:val="22"/>
          <w:szCs w:val="22"/>
          <w:lang w:val="en-US"/>
        </w:rPr>
        <w:t>in the context of SEAs and EIAs to avoid negative impacts from renewable energy and related infrastructure</w:t>
      </w:r>
      <w:r w:rsidRPr="000372F4">
        <w:rPr>
          <w:rFonts w:ascii="Arial" w:hAnsi="Arial" w:cs="Arial"/>
          <w:sz w:val="22"/>
          <w:szCs w:val="22"/>
          <w:lang w:val="en-US"/>
        </w:rPr>
        <w:t xml:space="preserve"> in specific regional or local context, e.g. the </w:t>
      </w:r>
      <w:r w:rsidRPr="000372F4">
        <w:rPr>
          <w:rFonts w:ascii="Arial" w:hAnsi="Arial" w:cs="Arial"/>
          <w:i/>
          <w:sz w:val="22"/>
          <w:szCs w:val="22"/>
        </w:rPr>
        <w:t>Best-Practice Guidelines for assessing and monitoring the impact of wind energy facilities on birds in southern Africa</w:t>
      </w:r>
      <w:r w:rsidR="00116A81" w:rsidRPr="000372F4">
        <w:rPr>
          <w:rStyle w:val="FootnoteReference"/>
          <w:rFonts w:ascii="Arial" w:hAnsi="Arial" w:cs="Arial"/>
          <w:i/>
          <w:sz w:val="22"/>
          <w:szCs w:val="22"/>
        </w:rPr>
        <w:footnoteReference w:id="17"/>
      </w:r>
      <w:r w:rsidR="00DA289A" w:rsidRPr="000372F4">
        <w:rPr>
          <w:rFonts w:ascii="Arial" w:hAnsi="Arial" w:cs="Arial"/>
          <w:sz w:val="22"/>
          <w:szCs w:val="22"/>
        </w:rPr>
        <w:t xml:space="preserve">and results from an </w:t>
      </w:r>
      <w:r w:rsidR="00A04BC6" w:rsidRPr="000372F4">
        <w:rPr>
          <w:rFonts w:ascii="Arial" w:hAnsi="Arial" w:cs="Arial"/>
          <w:sz w:val="22"/>
          <w:szCs w:val="22"/>
        </w:rPr>
        <w:t>SEA undertaken in Kenya</w:t>
      </w:r>
      <w:r w:rsidR="00DA289A" w:rsidRPr="000372F4">
        <w:rPr>
          <w:rFonts w:ascii="Arial" w:hAnsi="Arial" w:cs="Arial"/>
          <w:sz w:val="22"/>
          <w:szCs w:val="22"/>
        </w:rPr>
        <w:t>, indicating that:</w:t>
      </w:r>
    </w:p>
    <w:p w14:paraId="1A00D118" w14:textId="22CF900E" w:rsidR="00D91C10" w:rsidRPr="000372F4" w:rsidRDefault="00B8184B" w:rsidP="00B8184B">
      <w:pPr>
        <w:ind w:left="1418" w:hanging="425"/>
        <w:jc w:val="both"/>
        <w:rPr>
          <w:rFonts w:ascii="Arial" w:hAnsi="Arial" w:cs="Arial"/>
          <w:sz w:val="22"/>
          <w:szCs w:val="22"/>
        </w:rPr>
      </w:pPr>
      <w:r w:rsidRPr="000372F4">
        <w:rPr>
          <w:rFonts w:ascii="Arial" w:hAnsi="Arial" w:cs="Arial"/>
          <w:sz w:val="22"/>
          <w:szCs w:val="22"/>
          <w:lang w:val="en-US"/>
        </w:rPr>
        <w:t xml:space="preserve">i.) </w:t>
      </w:r>
      <w:r w:rsidRPr="000372F4">
        <w:rPr>
          <w:rFonts w:ascii="Arial" w:hAnsi="Arial" w:cs="Arial"/>
          <w:sz w:val="22"/>
          <w:szCs w:val="22"/>
        </w:rPr>
        <w:tab/>
      </w:r>
      <w:r w:rsidR="00DA289A" w:rsidRPr="000372F4">
        <w:rPr>
          <w:rFonts w:ascii="Arial" w:hAnsi="Arial" w:cs="Arial"/>
          <w:sz w:val="22"/>
          <w:szCs w:val="22"/>
          <w:lang w:val="en-US"/>
        </w:rPr>
        <w:t>there is a favourable policy environment for wind power development in Kenya;</w:t>
      </w:r>
    </w:p>
    <w:p w14:paraId="3A98C07F" w14:textId="385E99A7" w:rsidR="00D91C10" w:rsidRPr="000372F4" w:rsidRDefault="00B8184B" w:rsidP="00B8184B">
      <w:pPr>
        <w:pStyle w:val="ListParagraph"/>
        <w:ind w:left="1418" w:hanging="425"/>
        <w:jc w:val="both"/>
        <w:rPr>
          <w:rFonts w:ascii="Arial" w:hAnsi="Arial" w:cs="Arial"/>
          <w:sz w:val="22"/>
          <w:szCs w:val="22"/>
        </w:rPr>
      </w:pPr>
      <w:r w:rsidRPr="000372F4">
        <w:rPr>
          <w:rFonts w:ascii="Arial" w:hAnsi="Arial" w:cs="Arial"/>
          <w:sz w:val="22"/>
          <w:szCs w:val="22"/>
          <w:lang w:val="en-US"/>
        </w:rPr>
        <w:t xml:space="preserve">ii.) </w:t>
      </w:r>
      <w:r w:rsidRPr="000372F4">
        <w:rPr>
          <w:rFonts w:ascii="Arial" w:hAnsi="Arial" w:cs="Arial"/>
          <w:sz w:val="22"/>
          <w:szCs w:val="22"/>
        </w:rPr>
        <w:tab/>
      </w:r>
      <w:r w:rsidR="00DA289A" w:rsidRPr="000372F4">
        <w:rPr>
          <w:rFonts w:ascii="Arial" w:hAnsi="Arial" w:cs="Arial"/>
          <w:sz w:val="22"/>
          <w:szCs w:val="22"/>
          <w:lang w:val="en-US"/>
        </w:rPr>
        <w:t xml:space="preserve">there </w:t>
      </w:r>
      <w:r w:rsidR="00AF62A4" w:rsidRPr="000372F4">
        <w:rPr>
          <w:rFonts w:ascii="Arial" w:hAnsi="Arial" w:cs="Arial"/>
          <w:sz w:val="22"/>
          <w:szCs w:val="22"/>
          <w:lang w:val="en-US"/>
        </w:rPr>
        <w:t>are</w:t>
      </w:r>
      <w:r w:rsidR="00DA289A" w:rsidRPr="000372F4">
        <w:rPr>
          <w:rFonts w:ascii="Arial" w:hAnsi="Arial" w:cs="Arial"/>
          <w:sz w:val="22"/>
          <w:szCs w:val="22"/>
          <w:lang w:val="en-US"/>
        </w:rPr>
        <w:t xml:space="preserve"> a large number of planned wind energy developments, most of which target locations where potential biodiversity impacts are likely to be low or manageable;</w:t>
      </w:r>
    </w:p>
    <w:p w14:paraId="1CCCC9A2" w14:textId="04C0FDC2" w:rsidR="00D91C10" w:rsidRPr="000372F4" w:rsidRDefault="00B8184B" w:rsidP="00B8184B">
      <w:pPr>
        <w:pStyle w:val="ListParagraph"/>
        <w:ind w:left="1418" w:hanging="425"/>
        <w:jc w:val="both"/>
        <w:rPr>
          <w:rFonts w:ascii="Arial" w:hAnsi="Arial" w:cs="Arial"/>
          <w:sz w:val="22"/>
          <w:szCs w:val="22"/>
        </w:rPr>
      </w:pPr>
      <w:r w:rsidRPr="000372F4">
        <w:rPr>
          <w:rFonts w:ascii="Arial" w:hAnsi="Arial" w:cs="Arial"/>
          <w:sz w:val="22"/>
          <w:szCs w:val="22"/>
          <w:lang w:val="en-US"/>
        </w:rPr>
        <w:t xml:space="preserve">iii.) </w:t>
      </w:r>
      <w:r w:rsidR="00DA289A" w:rsidRPr="000372F4">
        <w:rPr>
          <w:rFonts w:ascii="Arial" w:hAnsi="Arial" w:cs="Arial"/>
          <w:sz w:val="22"/>
          <w:szCs w:val="22"/>
          <w:lang w:val="en-US"/>
        </w:rPr>
        <w:t>there are large areas of economically viable wind potential in Kenya of low or manageable biodiversity risk, with only 17% of economic wind areas classed as very high sensitivity for species and sites such as IBAs;</w:t>
      </w:r>
    </w:p>
    <w:p w14:paraId="3CEB8C09" w14:textId="3AE76D88" w:rsidR="00D91C10" w:rsidRPr="000372F4" w:rsidRDefault="00DA289A" w:rsidP="00B8184B">
      <w:pPr>
        <w:ind w:left="1418" w:hanging="425"/>
        <w:jc w:val="both"/>
        <w:rPr>
          <w:rFonts w:ascii="Arial" w:hAnsi="Arial" w:cs="Arial"/>
          <w:sz w:val="22"/>
          <w:szCs w:val="22"/>
        </w:rPr>
      </w:pPr>
      <w:r w:rsidRPr="000372F4">
        <w:rPr>
          <w:rFonts w:ascii="Arial" w:hAnsi="Arial" w:cs="Arial"/>
          <w:sz w:val="22"/>
          <w:szCs w:val="22"/>
          <w:lang w:val="en-US"/>
        </w:rPr>
        <w:t>iv.)</w:t>
      </w:r>
      <w:r w:rsidRPr="000372F4">
        <w:rPr>
          <w:rFonts w:ascii="Arial" w:hAnsi="Arial" w:cs="Arial"/>
          <w:sz w:val="22"/>
          <w:szCs w:val="22"/>
        </w:rPr>
        <w:tab/>
      </w:r>
      <w:r w:rsidRPr="000372F4">
        <w:rPr>
          <w:rFonts w:ascii="Arial" w:hAnsi="Arial" w:cs="Arial"/>
          <w:sz w:val="22"/>
          <w:szCs w:val="22"/>
          <w:lang w:val="en-US"/>
        </w:rPr>
        <w:t>poorly planned wind power can have significant cumulative impacts, especially on wide-ranging or migratory, collision-prone bird and bat species; and</w:t>
      </w:r>
    </w:p>
    <w:p w14:paraId="5E84E811" w14:textId="0C95B2F1" w:rsidR="001208E7" w:rsidRPr="000372F4" w:rsidRDefault="00B8184B" w:rsidP="00B8184B">
      <w:pPr>
        <w:pStyle w:val="ListParagraph"/>
        <w:ind w:left="1418" w:hanging="425"/>
        <w:jc w:val="both"/>
        <w:rPr>
          <w:rFonts w:ascii="Arial" w:hAnsi="Arial" w:cs="Arial"/>
          <w:sz w:val="22"/>
          <w:szCs w:val="22"/>
          <w:lang w:val="en-US"/>
        </w:rPr>
      </w:pPr>
      <w:r w:rsidRPr="000372F4">
        <w:rPr>
          <w:rFonts w:ascii="Arial" w:hAnsi="Arial" w:cs="Arial"/>
          <w:sz w:val="22"/>
          <w:szCs w:val="22"/>
        </w:rPr>
        <w:t xml:space="preserve">v.) </w:t>
      </w:r>
      <w:r w:rsidR="00DA289A" w:rsidRPr="000372F4">
        <w:rPr>
          <w:rFonts w:ascii="Arial" w:hAnsi="Arial" w:cs="Arial"/>
          <w:sz w:val="22"/>
          <w:szCs w:val="22"/>
        </w:rPr>
        <w:t>avoidance of impacts to biodiversity through proper site location should be emphasized, following the mitigation hierarchy approach and use of sensitivity mapping.</w:t>
      </w:r>
      <w:r w:rsidR="001208E7" w:rsidRPr="000372F4">
        <w:rPr>
          <w:rFonts w:ascii="Arial" w:hAnsi="Arial" w:cs="Arial"/>
          <w:sz w:val="22"/>
          <w:szCs w:val="22"/>
        </w:rPr>
        <w:t xml:space="preserve"> </w:t>
      </w:r>
    </w:p>
    <w:p w14:paraId="3293F44A" w14:textId="77777777" w:rsidR="001208E7" w:rsidRPr="000372F4" w:rsidRDefault="001208E7" w:rsidP="00AF7272">
      <w:pPr>
        <w:pStyle w:val="ListParagraph"/>
        <w:jc w:val="both"/>
        <w:rPr>
          <w:rFonts w:ascii="Arial" w:hAnsi="Arial" w:cs="Arial"/>
          <w:sz w:val="22"/>
          <w:szCs w:val="22"/>
          <w:lang w:val="en-US"/>
        </w:rPr>
      </w:pPr>
    </w:p>
    <w:p w14:paraId="391AC785" w14:textId="4AD7A00C" w:rsidR="00A04BC6" w:rsidRPr="000372F4" w:rsidRDefault="00116A81"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rPr>
        <w:t>Various planning tools</w:t>
      </w:r>
      <w:r w:rsidR="002903D4" w:rsidRPr="000372F4">
        <w:rPr>
          <w:rFonts w:ascii="Arial" w:hAnsi="Arial" w:cs="Arial"/>
          <w:sz w:val="22"/>
          <w:szCs w:val="22"/>
        </w:rPr>
        <w:t>,</w:t>
      </w:r>
      <w:r w:rsidRPr="000372F4">
        <w:rPr>
          <w:rFonts w:ascii="Arial" w:hAnsi="Arial" w:cs="Arial"/>
          <w:sz w:val="22"/>
          <w:szCs w:val="22"/>
        </w:rPr>
        <w:t xml:space="preserve"> such as the AVISTEP - Avian Sensitivity Tool for Energy Planning</w:t>
      </w:r>
      <w:r w:rsidRPr="000372F4">
        <w:rPr>
          <w:rStyle w:val="FootnoteReference"/>
          <w:rFonts w:ascii="Arial" w:hAnsi="Arial" w:cs="Arial"/>
          <w:sz w:val="22"/>
          <w:szCs w:val="22"/>
        </w:rPr>
        <w:footnoteReference w:id="18"/>
      </w:r>
      <w:r w:rsidR="00BD31E8">
        <w:rPr>
          <w:rFonts w:ascii="Arial" w:hAnsi="Arial" w:cs="Arial"/>
          <w:sz w:val="22"/>
          <w:szCs w:val="22"/>
        </w:rPr>
        <w:t>,</w:t>
      </w:r>
      <w:r w:rsidRPr="000372F4">
        <w:rPr>
          <w:rFonts w:ascii="Arial" w:hAnsi="Arial" w:cs="Arial"/>
          <w:sz w:val="22"/>
          <w:szCs w:val="22"/>
        </w:rPr>
        <w:t xml:space="preserve"> developed by BirdLife International</w:t>
      </w:r>
      <w:r w:rsidR="00BD31E8">
        <w:rPr>
          <w:rFonts w:ascii="Arial" w:hAnsi="Arial" w:cs="Arial"/>
          <w:sz w:val="22"/>
          <w:szCs w:val="22"/>
        </w:rPr>
        <w:t>,</w:t>
      </w:r>
      <w:r w:rsidRPr="000372F4">
        <w:rPr>
          <w:rFonts w:ascii="Arial" w:hAnsi="Arial" w:cs="Arial"/>
          <w:sz w:val="22"/>
          <w:szCs w:val="22"/>
        </w:rPr>
        <w:t xml:space="preserve"> and the</w:t>
      </w:r>
      <w:r w:rsidR="001208E7" w:rsidRPr="000372F4">
        <w:rPr>
          <w:rFonts w:ascii="Arial" w:hAnsi="Arial" w:cs="Arial"/>
          <w:sz w:val="22"/>
          <w:szCs w:val="22"/>
        </w:rPr>
        <w:t xml:space="preserve"> IUCN </w:t>
      </w:r>
      <w:r w:rsidR="00A04BC6" w:rsidRPr="000372F4">
        <w:rPr>
          <w:rFonts w:ascii="Arial" w:hAnsi="Arial" w:cs="Arial"/>
          <w:sz w:val="22"/>
          <w:szCs w:val="22"/>
        </w:rPr>
        <w:t xml:space="preserve">guidelines for project developers on </w:t>
      </w:r>
      <w:r w:rsidR="00A04BC6" w:rsidRPr="000372F4">
        <w:rPr>
          <w:rFonts w:ascii="Arial" w:hAnsi="Arial" w:cs="Arial"/>
          <w:sz w:val="22"/>
          <w:szCs w:val="22"/>
        </w:rPr>
        <w:lastRenderedPageBreak/>
        <w:t>mitigating biodiversity impacts associated with solar and wind energy development</w:t>
      </w:r>
      <w:r w:rsidR="002903D4" w:rsidRPr="000372F4">
        <w:rPr>
          <w:rFonts w:ascii="Arial" w:hAnsi="Arial" w:cs="Arial"/>
          <w:sz w:val="22"/>
          <w:szCs w:val="22"/>
        </w:rPr>
        <w:t>,</w:t>
      </w:r>
      <w:r w:rsidR="00EF1C61" w:rsidRPr="000372F4">
        <w:rPr>
          <w:rFonts w:ascii="Arial" w:hAnsi="Arial" w:cs="Arial"/>
          <w:sz w:val="22"/>
          <w:szCs w:val="22"/>
        </w:rPr>
        <w:t xml:space="preserve"> are also useful to consider.</w:t>
      </w:r>
      <w:r w:rsidRPr="000372F4">
        <w:rPr>
          <w:rStyle w:val="FootnoteReference"/>
          <w:rFonts w:ascii="Arial" w:hAnsi="Arial" w:cs="Arial"/>
          <w:sz w:val="22"/>
          <w:szCs w:val="22"/>
        </w:rPr>
        <w:footnoteReference w:id="19"/>
      </w:r>
    </w:p>
    <w:p w14:paraId="398ED488" w14:textId="77777777" w:rsidR="00EF1C61" w:rsidRPr="000372F4" w:rsidRDefault="00EF1C61" w:rsidP="00EF1C61">
      <w:pPr>
        <w:jc w:val="both"/>
        <w:rPr>
          <w:rFonts w:ascii="Arial" w:hAnsi="Arial" w:cs="Arial"/>
          <w:sz w:val="22"/>
          <w:szCs w:val="22"/>
          <w:lang w:val="en-US"/>
        </w:rPr>
      </w:pPr>
    </w:p>
    <w:p w14:paraId="39E59F3D" w14:textId="2AEB62FF" w:rsidR="00A04BC6" w:rsidRPr="000372F4" w:rsidRDefault="00A16454"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rPr>
        <w:t>Furthermore, EIA and SEA are effective instruments to address the impact of linear infrastructure development on migratory species.</w:t>
      </w:r>
      <w:r w:rsidR="008A776B" w:rsidRPr="000372F4">
        <w:rPr>
          <w:rFonts w:ascii="Arial" w:hAnsi="Arial" w:cs="Arial"/>
          <w:sz w:val="22"/>
          <w:szCs w:val="22"/>
        </w:rPr>
        <w:t xml:space="preserve"> </w:t>
      </w:r>
      <w:r w:rsidRPr="000372F4">
        <w:rPr>
          <w:rFonts w:ascii="Arial" w:hAnsi="Arial" w:cs="Arial"/>
          <w:sz w:val="22"/>
          <w:szCs w:val="22"/>
        </w:rPr>
        <w:t>T</w:t>
      </w:r>
      <w:r w:rsidR="00A04BC6" w:rsidRPr="000372F4">
        <w:rPr>
          <w:rFonts w:ascii="Arial" w:hAnsi="Arial" w:cs="Arial"/>
          <w:sz w:val="22"/>
          <w:szCs w:val="22"/>
        </w:rPr>
        <w:t xml:space="preserve">he Intersessional Working Group on Linear Infrastructure (IWG-LI) attached great importance to good quality SEAs in the early stages of planning linear infrastructure projects </w:t>
      </w:r>
      <w:r w:rsidR="008A7855" w:rsidRPr="000372F4">
        <w:rPr>
          <w:rFonts w:ascii="Arial" w:hAnsi="Arial" w:cs="Arial"/>
          <w:sz w:val="22"/>
          <w:szCs w:val="22"/>
        </w:rPr>
        <w:t>to</w:t>
      </w:r>
      <w:r w:rsidR="00A04BC6" w:rsidRPr="000372F4">
        <w:rPr>
          <w:rFonts w:ascii="Arial" w:hAnsi="Arial" w:cs="Arial"/>
          <w:sz w:val="22"/>
          <w:szCs w:val="22"/>
        </w:rPr>
        <w:t xml:space="preserve"> avoid and mitigate negative impacts on migratory species. However, it identified the limited availability</w:t>
      </w:r>
      <w:r w:rsidRPr="000372F4">
        <w:rPr>
          <w:rFonts w:ascii="Arial" w:hAnsi="Arial" w:cs="Arial"/>
          <w:sz w:val="22"/>
          <w:szCs w:val="22"/>
        </w:rPr>
        <w:t xml:space="preserve"> a</w:t>
      </w:r>
      <w:r w:rsidR="00A04BC6" w:rsidRPr="000372F4">
        <w:rPr>
          <w:rFonts w:ascii="Arial" w:hAnsi="Arial" w:cs="Arial"/>
          <w:sz w:val="22"/>
          <w:szCs w:val="22"/>
        </w:rPr>
        <w:t>nd</w:t>
      </w:r>
      <w:r w:rsidR="00A04BC6" w:rsidRPr="000372F4">
        <w:rPr>
          <w:rFonts w:ascii="Arial" w:hAnsi="Arial" w:cs="Arial"/>
          <w:sz w:val="22"/>
          <w:szCs w:val="22"/>
          <w:lang w:val="en-US"/>
        </w:rPr>
        <w:t xml:space="preserve"> accessibility of data and information on migratory species movements and linear infrastructure as a limiting factor in conducting good quality SEAs. The IWG-LI also identified insufficient awareness of the importance of animal movements among decision-makers in the financial, planning and development sectors, as well as low capacity to implement relevant international policies and existing standards and guidelines, as further limiting factors to conducting high-quality SEAs</w:t>
      </w:r>
      <w:r w:rsidR="00EF1C61" w:rsidRPr="000372F4">
        <w:rPr>
          <w:rFonts w:ascii="Arial" w:hAnsi="Arial" w:cs="Arial"/>
          <w:sz w:val="22"/>
          <w:szCs w:val="22"/>
          <w:lang w:val="en-US"/>
        </w:rPr>
        <w:t>.</w:t>
      </w:r>
      <w:r w:rsidRPr="000372F4">
        <w:rPr>
          <w:rStyle w:val="FootnoteReference"/>
          <w:rFonts w:ascii="Arial" w:hAnsi="Arial" w:cs="Arial"/>
          <w:sz w:val="22"/>
          <w:szCs w:val="22"/>
          <w:lang w:val="en-US"/>
        </w:rPr>
        <w:footnoteReference w:id="20"/>
      </w:r>
    </w:p>
    <w:p w14:paraId="723134B7" w14:textId="77777777" w:rsidR="00EF1C61" w:rsidRPr="000372F4" w:rsidRDefault="00EF1C61" w:rsidP="000B1B83">
      <w:pPr>
        <w:jc w:val="both"/>
        <w:rPr>
          <w:rFonts w:ascii="Arial" w:hAnsi="Arial" w:cs="Arial"/>
          <w:b/>
          <w:sz w:val="22"/>
          <w:szCs w:val="22"/>
          <w:highlight w:val="white"/>
        </w:rPr>
      </w:pPr>
    </w:p>
    <w:p w14:paraId="79D00F47" w14:textId="77777777" w:rsidR="00816F58" w:rsidRDefault="00816F58" w:rsidP="000B1B83">
      <w:pPr>
        <w:jc w:val="both"/>
        <w:rPr>
          <w:rFonts w:ascii="Arial" w:hAnsi="Arial" w:cs="Arial"/>
          <w:b/>
          <w:sz w:val="22"/>
          <w:szCs w:val="22"/>
          <w:highlight w:val="white"/>
        </w:rPr>
      </w:pPr>
    </w:p>
    <w:p w14:paraId="4551180E" w14:textId="0F318536" w:rsidR="000B1B83" w:rsidRPr="000372F4" w:rsidRDefault="000B1B83" w:rsidP="000B1B83">
      <w:pPr>
        <w:jc w:val="both"/>
        <w:rPr>
          <w:rFonts w:ascii="Arial" w:hAnsi="Arial" w:cs="Arial"/>
          <w:b/>
          <w:sz w:val="22"/>
          <w:szCs w:val="22"/>
          <w:highlight w:val="white"/>
        </w:rPr>
      </w:pPr>
      <w:r w:rsidRPr="000372F4">
        <w:rPr>
          <w:rFonts w:ascii="Arial" w:hAnsi="Arial" w:cs="Arial"/>
          <w:b/>
          <w:sz w:val="22"/>
          <w:szCs w:val="22"/>
          <w:highlight w:val="white"/>
        </w:rPr>
        <w:t xml:space="preserve">Economic-based </w:t>
      </w:r>
      <w:r w:rsidR="00153371" w:rsidRPr="000372F4">
        <w:rPr>
          <w:rFonts w:ascii="Arial" w:hAnsi="Arial" w:cs="Arial"/>
          <w:b/>
          <w:sz w:val="22"/>
          <w:szCs w:val="22"/>
          <w:highlight w:val="white"/>
        </w:rPr>
        <w:t>Instruments</w:t>
      </w:r>
    </w:p>
    <w:p w14:paraId="5314AE12" w14:textId="77777777" w:rsidR="000B1B83" w:rsidRPr="000372F4" w:rsidRDefault="000B1B83" w:rsidP="000B1B83">
      <w:pPr>
        <w:jc w:val="both"/>
        <w:rPr>
          <w:rFonts w:ascii="Arial" w:hAnsi="Arial" w:cs="Arial"/>
          <w:b/>
          <w:sz w:val="22"/>
          <w:szCs w:val="22"/>
          <w:highlight w:val="white"/>
        </w:rPr>
      </w:pPr>
    </w:p>
    <w:p w14:paraId="5B66D256" w14:textId="2D51305F" w:rsidR="000B1B83" w:rsidRPr="000372F4" w:rsidRDefault="000B1B83" w:rsidP="000B1B83">
      <w:pPr>
        <w:jc w:val="both"/>
        <w:rPr>
          <w:rFonts w:ascii="Arial" w:hAnsi="Arial" w:cs="Arial"/>
          <w:b/>
          <w:sz w:val="22"/>
          <w:szCs w:val="22"/>
          <w:highlight w:val="white"/>
        </w:rPr>
      </w:pPr>
      <w:r w:rsidRPr="000372F4">
        <w:rPr>
          <w:rFonts w:ascii="Arial" w:hAnsi="Arial" w:cs="Arial"/>
          <w:b/>
          <w:sz w:val="22"/>
          <w:szCs w:val="22"/>
          <w:highlight w:val="white"/>
        </w:rPr>
        <w:t>Non-Market Tools</w:t>
      </w:r>
    </w:p>
    <w:p w14:paraId="12A0195E" w14:textId="77777777" w:rsidR="000B1B83" w:rsidRPr="000372F4" w:rsidRDefault="000B1B83" w:rsidP="000B1B83">
      <w:pPr>
        <w:jc w:val="both"/>
        <w:rPr>
          <w:rFonts w:ascii="Arial" w:hAnsi="Arial" w:cs="Arial"/>
          <w:b/>
          <w:sz w:val="22"/>
          <w:szCs w:val="22"/>
          <w:highlight w:val="white"/>
        </w:rPr>
      </w:pPr>
    </w:p>
    <w:p w14:paraId="22F9E2BF" w14:textId="0347E825" w:rsidR="000B1B83" w:rsidRPr="000372F4" w:rsidRDefault="000B1B83" w:rsidP="002D1BA0">
      <w:pPr>
        <w:ind w:left="284"/>
        <w:jc w:val="both"/>
        <w:rPr>
          <w:rFonts w:ascii="Arial" w:hAnsi="Arial" w:cs="Arial"/>
          <w:b/>
          <w:bCs/>
          <w:i/>
          <w:iCs/>
          <w:sz w:val="22"/>
          <w:szCs w:val="22"/>
        </w:rPr>
      </w:pPr>
      <w:r w:rsidRPr="000372F4">
        <w:rPr>
          <w:rFonts w:ascii="Arial" w:hAnsi="Arial" w:cs="Arial"/>
          <w:b/>
          <w:bCs/>
          <w:i/>
          <w:iCs/>
          <w:sz w:val="22"/>
          <w:szCs w:val="22"/>
        </w:rPr>
        <w:t xml:space="preserve">Recommendation </w:t>
      </w:r>
      <w:r w:rsidR="007D022D" w:rsidRPr="000372F4">
        <w:rPr>
          <w:rFonts w:ascii="Arial" w:hAnsi="Arial" w:cs="Arial"/>
          <w:b/>
          <w:bCs/>
          <w:i/>
          <w:iCs/>
          <w:sz w:val="22"/>
          <w:szCs w:val="22"/>
        </w:rPr>
        <w:t>1</w:t>
      </w:r>
      <w:r w:rsidR="005048E7" w:rsidRPr="000372F4">
        <w:rPr>
          <w:rFonts w:ascii="Arial" w:hAnsi="Arial" w:cs="Arial"/>
          <w:b/>
          <w:bCs/>
          <w:i/>
          <w:iCs/>
          <w:sz w:val="22"/>
          <w:szCs w:val="22"/>
        </w:rPr>
        <w:t>2</w:t>
      </w:r>
      <w:r w:rsidRPr="000372F4">
        <w:rPr>
          <w:rFonts w:ascii="Arial" w:hAnsi="Arial" w:cs="Arial"/>
          <w:b/>
          <w:bCs/>
          <w:i/>
          <w:iCs/>
          <w:sz w:val="22"/>
          <w:szCs w:val="22"/>
        </w:rPr>
        <w:t>: Use all available and design new non-market-based tools, such as restrictive covenants, conservation and connectivity easements, and private protected areas.</w:t>
      </w:r>
    </w:p>
    <w:p w14:paraId="677C8AAF" w14:textId="77777777" w:rsidR="000B1B83" w:rsidRPr="000372F4" w:rsidRDefault="000B1B83" w:rsidP="000B1B83">
      <w:pPr>
        <w:jc w:val="both"/>
        <w:rPr>
          <w:rFonts w:ascii="Arial" w:hAnsi="Arial" w:cs="Arial"/>
          <w:b/>
          <w:sz w:val="22"/>
          <w:szCs w:val="22"/>
          <w:highlight w:val="white"/>
        </w:rPr>
      </w:pPr>
    </w:p>
    <w:p w14:paraId="2FE1387D" w14:textId="5E4116E5" w:rsidR="000B1B83" w:rsidRPr="000372F4" w:rsidRDefault="000B1B83" w:rsidP="005B2428">
      <w:pPr>
        <w:pStyle w:val="ListParagraph"/>
        <w:numPr>
          <w:ilvl w:val="0"/>
          <w:numId w:val="27"/>
        </w:numPr>
        <w:jc w:val="both"/>
        <w:rPr>
          <w:rFonts w:ascii="Arial" w:hAnsi="Arial" w:cs="Arial"/>
          <w:sz w:val="22"/>
          <w:szCs w:val="22"/>
        </w:rPr>
      </w:pPr>
      <w:r w:rsidRPr="000372F4">
        <w:rPr>
          <w:rFonts w:ascii="Arial" w:hAnsi="Arial" w:cs="Arial"/>
          <w:sz w:val="22"/>
          <w:szCs w:val="22"/>
          <w:highlight w:val="white"/>
        </w:rPr>
        <w:t>When the government does not own the land or water essential for connectivity,</w:t>
      </w:r>
      <w:r w:rsidR="00145822" w:rsidRPr="000372F4">
        <w:rPr>
          <w:rFonts w:ascii="Arial" w:hAnsi="Arial" w:cs="Arial"/>
          <w:sz w:val="22"/>
          <w:szCs w:val="22"/>
          <w:highlight w:val="white"/>
        </w:rPr>
        <w:t xml:space="preserve"> and there are no legal limitations on land use, legal instruments such as non-market tools that promote voluntary action are essential</w:t>
      </w:r>
      <w:r w:rsidRPr="000372F4">
        <w:rPr>
          <w:rFonts w:ascii="Arial" w:hAnsi="Arial" w:cs="Arial"/>
          <w:sz w:val="22"/>
          <w:szCs w:val="22"/>
          <w:highlight w:val="white"/>
        </w:rPr>
        <w:t xml:space="preserve">. </w:t>
      </w:r>
      <w:r w:rsidR="00795D9F" w:rsidRPr="000372F4">
        <w:rPr>
          <w:rFonts w:ascii="Arial" w:hAnsi="Arial" w:cs="Arial"/>
          <w:sz w:val="22"/>
          <w:szCs w:val="22"/>
          <w:highlight w:val="white"/>
        </w:rPr>
        <w:t xml:space="preserve">Non-market tools </w:t>
      </w:r>
      <w:r w:rsidRPr="000372F4">
        <w:rPr>
          <w:rFonts w:ascii="Arial" w:hAnsi="Arial" w:cs="Arial"/>
          <w:sz w:val="22"/>
          <w:szCs w:val="22"/>
          <w:highlight w:val="white"/>
        </w:rPr>
        <w:t>are beneficial because the implementation responsibilities are understood and agreed by all parties. These agreements may be paired with compensatory programs or other positive incentives.</w:t>
      </w:r>
    </w:p>
    <w:p w14:paraId="6E40CFE0" w14:textId="77777777" w:rsidR="000B1B83" w:rsidRPr="000372F4" w:rsidRDefault="000B1B83" w:rsidP="000B1B83">
      <w:pPr>
        <w:ind w:left="720"/>
        <w:jc w:val="both"/>
        <w:rPr>
          <w:rFonts w:ascii="Arial" w:hAnsi="Arial" w:cs="Arial"/>
          <w:sz w:val="22"/>
          <w:szCs w:val="22"/>
          <w:highlight w:val="white"/>
        </w:rPr>
      </w:pPr>
    </w:p>
    <w:p w14:paraId="4773B49E" w14:textId="532EC8A4" w:rsidR="000B1B83" w:rsidRPr="000372F4" w:rsidRDefault="000B1B83"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highlight w:val="white"/>
          <w:lang w:val="en-US"/>
        </w:rPr>
        <w:t xml:space="preserve">Understanding the property laws in a particular context is critical for ensuring that any agreements or commitments run with the land and are secure over time, even as </w:t>
      </w:r>
      <w:r w:rsidRPr="000372F4">
        <w:rPr>
          <w:rFonts w:ascii="Arial" w:eastAsia="Arial" w:hAnsi="Arial" w:cs="Arial"/>
          <w:sz w:val="22"/>
          <w:szCs w:val="22"/>
          <w:lang w:val="en-US"/>
        </w:rPr>
        <w:t xml:space="preserve">landowners and land </w:t>
      </w:r>
      <w:r w:rsidR="00EF1C61" w:rsidRPr="000372F4">
        <w:rPr>
          <w:rFonts w:ascii="Arial" w:eastAsia="Arial" w:hAnsi="Arial" w:cs="Arial"/>
          <w:sz w:val="22"/>
          <w:szCs w:val="22"/>
          <w:lang w:val="en-US"/>
        </w:rPr>
        <w:t>occupiers</w:t>
      </w:r>
      <w:r w:rsidRPr="000372F4">
        <w:rPr>
          <w:rFonts w:ascii="Arial" w:eastAsia="Arial" w:hAnsi="Arial" w:cs="Arial"/>
          <w:sz w:val="22"/>
          <w:szCs w:val="22"/>
          <w:lang w:val="en-US"/>
        </w:rPr>
        <w:t xml:space="preserve"> change.</w:t>
      </w:r>
    </w:p>
    <w:p w14:paraId="3CE4EF22" w14:textId="77777777" w:rsidR="000B1B83" w:rsidRPr="000372F4" w:rsidRDefault="000B1B83" w:rsidP="000B1B83">
      <w:pPr>
        <w:pStyle w:val="ListParagraph"/>
        <w:rPr>
          <w:rFonts w:ascii="Arial" w:eastAsia="Arial" w:hAnsi="Arial" w:cs="Arial"/>
          <w:sz w:val="22"/>
          <w:szCs w:val="22"/>
        </w:rPr>
      </w:pPr>
    </w:p>
    <w:p w14:paraId="35B6CE1C" w14:textId="5536EC8C" w:rsidR="000B1B83" w:rsidRPr="000372F4" w:rsidRDefault="00145822" w:rsidP="005B2428">
      <w:pPr>
        <w:pStyle w:val="ListParagraph"/>
        <w:numPr>
          <w:ilvl w:val="0"/>
          <w:numId w:val="27"/>
        </w:numPr>
        <w:jc w:val="both"/>
        <w:rPr>
          <w:rFonts w:ascii="Arial" w:hAnsi="Arial" w:cs="Arial"/>
          <w:sz w:val="22"/>
          <w:szCs w:val="22"/>
          <w:lang w:val="en-US"/>
        </w:rPr>
      </w:pPr>
      <w:r w:rsidRPr="000372F4">
        <w:rPr>
          <w:rFonts w:ascii="Arial" w:eastAsia="Arial" w:hAnsi="Arial" w:cs="Arial"/>
          <w:sz w:val="22"/>
          <w:szCs w:val="22"/>
          <w:lang w:val="en-US"/>
        </w:rPr>
        <w:t>A</w:t>
      </w:r>
      <w:r w:rsidR="000B1B83" w:rsidRPr="000372F4">
        <w:rPr>
          <w:rFonts w:ascii="Arial" w:eastAsia="Arial" w:hAnsi="Arial" w:cs="Arial"/>
          <w:sz w:val="22"/>
          <w:szCs w:val="22"/>
          <w:lang w:val="en-US"/>
        </w:rPr>
        <w:t xml:space="preserve">greements </w:t>
      </w:r>
      <w:r w:rsidR="000B1B83" w:rsidRPr="000372F4">
        <w:rPr>
          <w:rFonts w:ascii="Arial" w:hAnsi="Arial" w:cs="Arial"/>
          <w:sz w:val="22"/>
          <w:szCs w:val="22"/>
          <w:lang w:val="en-US"/>
        </w:rPr>
        <w:t>may be used to maintain, improve, and restore connectivity by:</w:t>
      </w:r>
    </w:p>
    <w:p w14:paraId="410DCB15" w14:textId="55E0F123" w:rsidR="000B1B83" w:rsidRPr="000372F4" w:rsidRDefault="00E624EC" w:rsidP="000B1B83">
      <w:pPr>
        <w:pStyle w:val="ListParagraph"/>
        <w:numPr>
          <w:ilvl w:val="0"/>
          <w:numId w:val="21"/>
        </w:numPr>
        <w:jc w:val="both"/>
        <w:rPr>
          <w:rFonts w:ascii="Arial" w:hAnsi="Arial" w:cs="Arial"/>
          <w:sz w:val="22"/>
          <w:szCs w:val="22"/>
        </w:rPr>
      </w:pPr>
      <w:r w:rsidRPr="000372F4">
        <w:rPr>
          <w:rFonts w:ascii="Arial" w:hAnsi="Arial" w:cs="Arial"/>
          <w:sz w:val="22"/>
          <w:szCs w:val="22"/>
        </w:rPr>
        <w:t>r</w:t>
      </w:r>
      <w:r w:rsidR="000B1B83" w:rsidRPr="000372F4">
        <w:rPr>
          <w:rFonts w:ascii="Arial" w:hAnsi="Arial" w:cs="Arial"/>
          <w:sz w:val="22"/>
          <w:szCs w:val="22"/>
        </w:rPr>
        <w:t>estricting</w:t>
      </w:r>
      <w:r w:rsidR="000B1B83" w:rsidRPr="000372F4">
        <w:rPr>
          <w:rFonts w:ascii="Arial" w:eastAsia="Arial" w:hAnsi="Arial" w:cs="Arial"/>
          <w:sz w:val="22"/>
          <w:szCs w:val="22"/>
        </w:rPr>
        <w:t xml:space="preserve"> future development or usage</w:t>
      </w:r>
      <w:r w:rsidR="006B2FB8" w:rsidRPr="000372F4">
        <w:rPr>
          <w:rFonts w:ascii="Arial" w:eastAsia="Arial" w:hAnsi="Arial" w:cs="Arial"/>
          <w:sz w:val="22"/>
          <w:szCs w:val="22"/>
        </w:rPr>
        <w:t>;</w:t>
      </w:r>
      <w:r w:rsidR="000B1B83" w:rsidRPr="000372F4">
        <w:rPr>
          <w:rFonts w:ascii="Arial" w:eastAsia="Arial" w:hAnsi="Arial" w:cs="Arial"/>
          <w:sz w:val="22"/>
          <w:szCs w:val="22"/>
        </w:rPr>
        <w:t xml:space="preserve"> </w:t>
      </w:r>
    </w:p>
    <w:p w14:paraId="4934C656" w14:textId="6F8FA197" w:rsidR="000B1B83" w:rsidRPr="000372F4" w:rsidRDefault="000B1B83" w:rsidP="0E40AD70">
      <w:pPr>
        <w:pStyle w:val="ListParagraph"/>
        <w:numPr>
          <w:ilvl w:val="0"/>
          <w:numId w:val="21"/>
        </w:numPr>
        <w:jc w:val="both"/>
        <w:rPr>
          <w:rFonts w:ascii="Arial" w:hAnsi="Arial" w:cs="Arial"/>
          <w:sz w:val="22"/>
          <w:szCs w:val="22"/>
          <w:lang w:val="en-US"/>
        </w:rPr>
      </w:pPr>
      <w:r w:rsidRPr="000372F4">
        <w:rPr>
          <w:rFonts w:ascii="Arial" w:hAnsi="Arial" w:cs="Arial"/>
          <w:sz w:val="22"/>
          <w:szCs w:val="22"/>
          <w:lang w:val="en-US"/>
        </w:rPr>
        <w:t>restricting</w:t>
      </w:r>
      <w:r w:rsidRPr="000372F4">
        <w:rPr>
          <w:rFonts w:ascii="Arial" w:eastAsia="Arial" w:hAnsi="Arial" w:cs="Arial"/>
          <w:sz w:val="22"/>
          <w:szCs w:val="22"/>
          <w:lang w:val="en-US"/>
        </w:rPr>
        <w:t xml:space="preserve"> or modify</w:t>
      </w:r>
      <w:r w:rsidR="00E624EC" w:rsidRPr="000372F4">
        <w:rPr>
          <w:rFonts w:ascii="Arial" w:eastAsia="Arial" w:hAnsi="Arial" w:cs="Arial"/>
          <w:sz w:val="22"/>
          <w:szCs w:val="22"/>
          <w:lang w:val="en-US"/>
        </w:rPr>
        <w:t>ing</w:t>
      </w:r>
      <w:r w:rsidRPr="000372F4">
        <w:rPr>
          <w:rFonts w:ascii="Arial" w:eastAsia="Arial" w:hAnsi="Arial" w:cs="Arial"/>
          <w:sz w:val="22"/>
          <w:szCs w:val="22"/>
          <w:lang w:val="en-US"/>
        </w:rPr>
        <w:t xml:space="preserve"> existing uses</w:t>
      </w:r>
      <w:r w:rsidR="006B2FB8" w:rsidRPr="000372F4">
        <w:rPr>
          <w:rFonts w:ascii="Arial" w:hAnsi="Arial" w:cs="Arial"/>
          <w:sz w:val="22"/>
          <w:szCs w:val="22"/>
          <w:lang w:val="en-US"/>
        </w:rPr>
        <w:t>;</w:t>
      </w:r>
      <w:r w:rsidRPr="000372F4">
        <w:rPr>
          <w:rFonts w:ascii="Arial" w:hAnsi="Arial" w:cs="Arial"/>
          <w:sz w:val="22"/>
          <w:szCs w:val="22"/>
          <w:lang w:val="en-US"/>
        </w:rPr>
        <w:t xml:space="preserve"> and</w:t>
      </w:r>
    </w:p>
    <w:p w14:paraId="08A9A5B1" w14:textId="77777777" w:rsidR="000B1B83" w:rsidRPr="000372F4" w:rsidRDefault="000B1B83" w:rsidP="000B1B83">
      <w:pPr>
        <w:pStyle w:val="ListParagraph"/>
        <w:numPr>
          <w:ilvl w:val="0"/>
          <w:numId w:val="21"/>
        </w:numPr>
        <w:jc w:val="both"/>
        <w:rPr>
          <w:rFonts w:ascii="Arial" w:hAnsi="Arial" w:cs="Arial"/>
          <w:sz w:val="22"/>
          <w:szCs w:val="22"/>
        </w:rPr>
      </w:pPr>
      <w:r w:rsidRPr="000372F4">
        <w:rPr>
          <w:rFonts w:ascii="Arial" w:eastAsia="Arial" w:hAnsi="Arial" w:cs="Arial"/>
          <w:sz w:val="22"/>
          <w:szCs w:val="22"/>
        </w:rPr>
        <w:t xml:space="preserve">actively </w:t>
      </w:r>
      <w:r w:rsidRPr="000372F4">
        <w:rPr>
          <w:rFonts w:ascii="Arial" w:hAnsi="Arial" w:cs="Arial"/>
          <w:sz w:val="22"/>
          <w:szCs w:val="22"/>
        </w:rPr>
        <w:t>managing</w:t>
      </w:r>
      <w:r w:rsidRPr="000372F4">
        <w:rPr>
          <w:rFonts w:ascii="Arial" w:eastAsia="Arial" w:hAnsi="Arial" w:cs="Arial"/>
          <w:sz w:val="22"/>
          <w:szCs w:val="22"/>
        </w:rPr>
        <w:t xml:space="preserve"> land.</w:t>
      </w:r>
    </w:p>
    <w:p w14:paraId="75B54576" w14:textId="63D7987D" w:rsidR="00816F58" w:rsidRDefault="00816F58" w:rsidP="00354564">
      <w:pPr>
        <w:jc w:val="both"/>
        <w:rPr>
          <w:rFonts w:ascii="Arial" w:hAnsi="Arial" w:cs="Arial"/>
          <w:sz w:val="22"/>
          <w:szCs w:val="22"/>
        </w:rPr>
      </w:pPr>
      <w:r>
        <w:rPr>
          <w:rFonts w:ascii="Arial" w:hAnsi="Arial" w:cs="Arial"/>
          <w:sz w:val="22"/>
          <w:szCs w:val="22"/>
        </w:rPr>
        <w:br w:type="page"/>
      </w:r>
    </w:p>
    <w:p w14:paraId="7037993B" w14:textId="77777777" w:rsidR="000B1B83" w:rsidRPr="000372F4" w:rsidRDefault="000B1B83" w:rsidP="000B1B83">
      <w:pPr>
        <w:pStyle w:val="ListParagraph"/>
        <w:ind w:left="1800"/>
        <w:jc w:val="both"/>
        <w:rPr>
          <w:rFonts w:ascii="Arial" w:hAnsi="Arial" w:cs="Arial"/>
          <w:sz w:val="22"/>
          <w:szCs w:val="22"/>
        </w:rPr>
      </w:pPr>
    </w:p>
    <w:tbl>
      <w:tblPr>
        <w:tblStyle w:val="TableGrid"/>
        <w:tblW w:w="9213" w:type="dxa"/>
        <w:tblInd w:w="421" w:type="dxa"/>
        <w:tblLook w:val="04A0" w:firstRow="1" w:lastRow="0" w:firstColumn="1" w:lastColumn="0" w:noHBand="0" w:noVBand="1"/>
      </w:tblPr>
      <w:tblGrid>
        <w:gridCol w:w="1858"/>
        <w:gridCol w:w="7355"/>
      </w:tblGrid>
      <w:tr w:rsidR="000B1B83" w:rsidRPr="000372F4" w14:paraId="510B7C45" w14:textId="77777777" w:rsidTr="0E40AD70">
        <w:tc>
          <w:tcPr>
            <w:tcW w:w="9213" w:type="dxa"/>
            <w:gridSpan w:val="2"/>
            <w:shd w:val="clear" w:color="auto" w:fill="D0CECE" w:themeFill="background2" w:themeFillShade="E6"/>
          </w:tcPr>
          <w:p w14:paraId="1FFE6C7D" w14:textId="77777777" w:rsidR="000B1B83" w:rsidRPr="000372F4" w:rsidRDefault="000B1B83" w:rsidP="00035CBA">
            <w:pPr>
              <w:jc w:val="center"/>
              <w:rPr>
                <w:rFonts w:ascii="Arial" w:hAnsi="Arial" w:cs="Arial"/>
              </w:rPr>
            </w:pPr>
            <w:r w:rsidRPr="000372F4">
              <w:rPr>
                <w:rFonts w:ascii="Arial" w:hAnsi="Arial" w:cs="Arial"/>
              </w:rPr>
              <w:t xml:space="preserve">Examples of Non-Market-Based Tools that Support </w:t>
            </w:r>
          </w:p>
          <w:p w14:paraId="2ADF3BF2" w14:textId="487115DB" w:rsidR="000B1B83" w:rsidRPr="000372F4" w:rsidRDefault="00FB62E3" w:rsidP="00686AF3">
            <w:pPr>
              <w:jc w:val="center"/>
              <w:rPr>
                <w:rFonts w:ascii="Arial" w:hAnsi="Arial" w:cs="Arial"/>
              </w:rPr>
            </w:pPr>
            <w:r w:rsidRPr="000372F4">
              <w:rPr>
                <w:rFonts w:ascii="Arial" w:hAnsi="Arial" w:cs="Arial"/>
              </w:rPr>
              <w:t>Connectivity Conservation</w:t>
            </w:r>
            <w:r w:rsidR="000B1B83" w:rsidRPr="000372F4">
              <w:rPr>
                <w:rFonts w:ascii="Arial" w:hAnsi="Arial" w:cs="Arial"/>
              </w:rPr>
              <w:t xml:space="preserve"> Actions</w:t>
            </w:r>
          </w:p>
        </w:tc>
      </w:tr>
      <w:tr w:rsidR="000B1B83" w:rsidRPr="000372F4" w14:paraId="2232ED69" w14:textId="77777777" w:rsidTr="0E40AD70">
        <w:tc>
          <w:tcPr>
            <w:tcW w:w="1858" w:type="dxa"/>
            <w:shd w:val="clear" w:color="auto" w:fill="E2EFD9" w:themeFill="accent6" w:themeFillTint="33"/>
          </w:tcPr>
          <w:p w14:paraId="40AB363D" w14:textId="77777777" w:rsidR="000B1B83" w:rsidRPr="000372F4" w:rsidRDefault="000B1B83" w:rsidP="00035CBA">
            <w:pPr>
              <w:jc w:val="both"/>
              <w:rPr>
                <w:rFonts w:ascii="Arial" w:hAnsi="Arial" w:cs="Arial"/>
                <w:b/>
                <w:i/>
              </w:rPr>
            </w:pPr>
            <w:r w:rsidRPr="000372F4">
              <w:rPr>
                <w:rFonts w:ascii="Arial" w:hAnsi="Arial" w:cs="Arial"/>
                <w:b/>
                <w:i/>
              </w:rPr>
              <w:t>Restrictive covenants</w:t>
            </w:r>
          </w:p>
          <w:p w14:paraId="034C8D78" w14:textId="77777777" w:rsidR="000B1B83" w:rsidRPr="000372F4" w:rsidRDefault="000B1B83" w:rsidP="00035CBA">
            <w:pPr>
              <w:jc w:val="both"/>
              <w:rPr>
                <w:rFonts w:ascii="Arial" w:hAnsi="Arial" w:cs="Arial"/>
                <w:b/>
                <w:highlight w:val="white"/>
              </w:rPr>
            </w:pPr>
          </w:p>
        </w:tc>
        <w:tc>
          <w:tcPr>
            <w:tcW w:w="7355" w:type="dxa"/>
          </w:tcPr>
          <w:p w14:paraId="2ADBD6C3" w14:textId="4ED9D4CF" w:rsidR="000B1B83" w:rsidRPr="000372F4" w:rsidRDefault="000B1B83" w:rsidP="0E40AD70">
            <w:pPr>
              <w:jc w:val="both"/>
              <w:rPr>
                <w:rFonts w:ascii="Arial" w:hAnsi="Arial" w:cs="Arial"/>
                <w:highlight w:val="white"/>
                <w:lang w:val="en-US"/>
              </w:rPr>
            </w:pPr>
            <w:r w:rsidRPr="000372F4">
              <w:rPr>
                <w:rFonts w:ascii="Arial" w:hAnsi="Arial" w:cs="Arial"/>
                <w:highlight w:val="white"/>
                <w:lang w:val="en-US"/>
              </w:rPr>
              <w:t>Legally enforceable commitments often included in real estate deeds and leases.</w:t>
            </w:r>
            <w:r w:rsidR="008A776B" w:rsidRPr="000372F4">
              <w:rPr>
                <w:rFonts w:ascii="Arial" w:hAnsi="Arial" w:cs="Arial"/>
                <w:highlight w:val="white"/>
                <w:lang w:val="en-US"/>
              </w:rPr>
              <w:t xml:space="preserve"> </w:t>
            </w:r>
          </w:p>
          <w:p w14:paraId="4ECACA16" w14:textId="77777777" w:rsidR="000B1B83" w:rsidRPr="000372F4" w:rsidRDefault="000B1B83" w:rsidP="00035CBA">
            <w:pPr>
              <w:pStyle w:val="ListParagraph"/>
              <w:numPr>
                <w:ilvl w:val="0"/>
                <w:numId w:val="22"/>
              </w:numPr>
              <w:jc w:val="both"/>
              <w:rPr>
                <w:rFonts w:ascii="Arial" w:hAnsi="Arial" w:cs="Arial"/>
                <w:highlight w:val="white"/>
              </w:rPr>
            </w:pPr>
            <w:r w:rsidRPr="000372F4">
              <w:rPr>
                <w:rFonts w:ascii="Arial" w:hAnsi="Arial" w:cs="Arial"/>
                <w:highlight w:val="white"/>
              </w:rPr>
              <w:t xml:space="preserve">Negative restrictive covenants prevent certain uses or actions </w:t>
            </w:r>
          </w:p>
          <w:p w14:paraId="54B79744" w14:textId="77777777" w:rsidR="000B1B83" w:rsidRPr="000372F4" w:rsidRDefault="000B1B83" w:rsidP="00035CBA">
            <w:pPr>
              <w:pStyle w:val="ListParagraph"/>
              <w:numPr>
                <w:ilvl w:val="0"/>
                <w:numId w:val="22"/>
              </w:numPr>
              <w:jc w:val="both"/>
              <w:rPr>
                <w:rFonts w:ascii="Arial" w:hAnsi="Arial" w:cs="Arial"/>
                <w:highlight w:val="white"/>
                <w:lang w:val="fr-FR"/>
              </w:rPr>
            </w:pPr>
            <w:r w:rsidRPr="000372F4">
              <w:rPr>
                <w:rFonts w:ascii="Arial" w:hAnsi="Arial" w:cs="Arial"/>
                <w:highlight w:val="white"/>
                <w:lang w:val="fr-FR"/>
              </w:rPr>
              <w:t xml:space="preserve">Positive restrictive covenants mandate actions </w:t>
            </w:r>
          </w:p>
        </w:tc>
      </w:tr>
      <w:tr w:rsidR="000B1B83" w:rsidRPr="000372F4" w14:paraId="6A12A3A5" w14:textId="77777777" w:rsidTr="0E40AD70">
        <w:tc>
          <w:tcPr>
            <w:tcW w:w="1858" w:type="dxa"/>
            <w:shd w:val="clear" w:color="auto" w:fill="C5E0B3" w:themeFill="accent6" w:themeFillTint="66"/>
          </w:tcPr>
          <w:p w14:paraId="16CAA997" w14:textId="77777777" w:rsidR="000B1B83" w:rsidRPr="000372F4" w:rsidRDefault="000B1B83" w:rsidP="00035CBA">
            <w:pPr>
              <w:jc w:val="both"/>
              <w:rPr>
                <w:rFonts w:ascii="Arial" w:hAnsi="Arial" w:cs="Arial"/>
                <w:b/>
                <w:i/>
              </w:rPr>
            </w:pPr>
            <w:r w:rsidRPr="000372F4">
              <w:rPr>
                <w:rFonts w:ascii="Arial" w:hAnsi="Arial" w:cs="Arial"/>
                <w:b/>
                <w:i/>
              </w:rPr>
              <w:t>Conservation or connectivity easements</w:t>
            </w:r>
          </w:p>
          <w:p w14:paraId="77D8D487" w14:textId="77777777" w:rsidR="000B1B83" w:rsidRPr="000372F4" w:rsidRDefault="000B1B83" w:rsidP="00035CBA">
            <w:pPr>
              <w:jc w:val="both"/>
              <w:rPr>
                <w:rFonts w:ascii="Arial" w:hAnsi="Arial" w:cs="Arial"/>
                <w:b/>
                <w:highlight w:val="white"/>
              </w:rPr>
            </w:pPr>
          </w:p>
        </w:tc>
        <w:tc>
          <w:tcPr>
            <w:tcW w:w="7355" w:type="dxa"/>
          </w:tcPr>
          <w:p w14:paraId="545E349B" w14:textId="77777777" w:rsidR="000B1B83" w:rsidRPr="000372F4" w:rsidRDefault="000B1B83" w:rsidP="00035CBA">
            <w:pPr>
              <w:jc w:val="both"/>
              <w:rPr>
                <w:rFonts w:ascii="Arial" w:hAnsi="Arial" w:cs="Arial"/>
                <w:highlight w:val="white"/>
              </w:rPr>
            </w:pPr>
            <w:r w:rsidRPr="000372F4">
              <w:rPr>
                <w:rFonts w:ascii="Arial" w:hAnsi="Arial" w:cs="Arial"/>
                <w:highlight w:val="white"/>
              </w:rPr>
              <w:t xml:space="preserve">Restrict the use of land and preserve its use for a specific purpose. </w:t>
            </w:r>
          </w:p>
          <w:p w14:paraId="3D14F800" w14:textId="77777777" w:rsidR="000B1B83" w:rsidRPr="000372F4" w:rsidRDefault="000B1B83" w:rsidP="00035CBA">
            <w:pPr>
              <w:jc w:val="both"/>
              <w:rPr>
                <w:rFonts w:ascii="Arial" w:hAnsi="Arial" w:cs="Arial"/>
                <w:highlight w:val="white"/>
              </w:rPr>
            </w:pPr>
            <w:r w:rsidRPr="000372F4">
              <w:rPr>
                <w:rFonts w:ascii="Arial" w:hAnsi="Arial" w:cs="Arial"/>
                <w:highlight w:val="white"/>
              </w:rPr>
              <w:t xml:space="preserve">Holder title varies depending on the local legal context. </w:t>
            </w:r>
          </w:p>
          <w:p w14:paraId="687ADBBC" w14:textId="77777777" w:rsidR="000B1B83" w:rsidRPr="000372F4" w:rsidRDefault="000B1B83" w:rsidP="00035CBA">
            <w:pPr>
              <w:jc w:val="both"/>
              <w:rPr>
                <w:rFonts w:ascii="Arial" w:hAnsi="Arial" w:cs="Arial"/>
                <w:highlight w:val="white"/>
              </w:rPr>
            </w:pPr>
            <w:r w:rsidRPr="000372F4">
              <w:rPr>
                <w:rFonts w:ascii="Arial" w:hAnsi="Arial" w:cs="Arial"/>
                <w:highlight w:val="white"/>
              </w:rPr>
              <w:t>Legislation could specifically:</w:t>
            </w:r>
          </w:p>
          <w:p w14:paraId="4C4C9CEE" w14:textId="7437160A" w:rsidR="000B1B83" w:rsidRPr="000372F4" w:rsidRDefault="000B1B83" w:rsidP="00035CBA">
            <w:pPr>
              <w:pStyle w:val="ListParagraph"/>
              <w:numPr>
                <w:ilvl w:val="0"/>
                <w:numId w:val="22"/>
              </w:numPr>
              <w:jc w:val="both"/>
              <w:rPr>
                <w:rFonts w:ascii="Arial" w:hAnsi="Arial" w:cs="Arial"/>
              </w:rPr>
            </w:pPr>
            <w:r w:rsidRPr="000372F4">
              <w:rPr>
                <w:rFonts w:ascii="Arial" w:hAnsi="Arial" w:cs="Arial"/>
                <w:highlight w:val="white"/>
              </w:rPr>
              <w:t>Allow non-governmental organizations to hold easements over land</w:t>
            </w:r>
            <w:r w:rsidR="006B2FB8" w:rsidRPr="000372F4">
              <w:rPr>
                <w:rFonts w:ascii="Arial" w:hAnsi="Arial" w:cs="Arial"/>
              </w:rPr>
              <w:t>;</w:t>
            </w:r>
          </w:p>
          <w:p w14:paraId="322D23F0" w14:textId="4436E412" w:rsidR="000B1B83" w:rsidRPr="000372F4" w:rsidRDefault="000B1B83" w:rsidP="00035CBA">
            <w:pPr>
              <w:pStyle w:val="ListParagraph"/>
              <w:numPr>
                <w:ilvl w:val="0"/>
                <w:numId w:val="22"/>
              </w:numPr>
              <w:jc w:val="both"/>
              <w:rPr>
                <w:rFonts w:ascii="Arial" w:hAnsi="Arial" w:cs="Arial"/>
              </w:rPr>
            </w:pPr>
            <w:r w:rsidRPr="000372F4">
              <w:rPr>
                <w:rFonts w:ascii="Arial" w:hAnsi="Arial" w:cs="Arial"/>
                <w:highlight w:val="white"/>
              </w:rPr>
              <w:t>Grant rights to registered land trusts</w:t>
            </w:r>
            <w:r w:rsidR="006B2FB8" w:rsidRPr="000372F4">
              <w:rPr>
                <w:rFonts w:ascii="Arial" w:hAnsi="Arial" w:cs="Arial"/>
              </w:rPr>
              <w:t>;</w:t>
            </w:r>
          </w:p>
          <w:p w14:paraId="08C880FD" w14:textId="77777777" w:rsidR="000B1B83" w:rsidRPr="000372F4" w:rsidRDefault="000B1B83" w:rsidP="00035CBA">
            <w:pPr>
              <w:pStyle w:val="ListParagraph"/>
              <w:numPr>
                <w:ilvl w:val="0"/>
                <w:numId w:val="22"/>
              </w:numPr>
              <w:jc w:val="both"/>
              <w:rPr>
                <w:rFonts w:ascii="Arial" w:hAnsi="Arial" w:cs="Arial"/>
              </w:rPr>
            </w:pPr>
            <w:r w:rsidRPr="000372F4">
              <w:rPr>
                <w:rFonts w:ascii="Arial" w:hAnsi="Arial" w:cs="Arial"/>
                <w:highlight w:val="white"/>
              </w:rPr>
              <w:t>Allow government, or specific bodies within the government, to hold exclusive rights to negotiate and hold easements.</w:t>
            </w:r>
          </w:p>
          <w:p w14:paraId="0F091260" w14:textId="77777777" w:rsidR="000B1B83" w:rsidRPr="000372F4" w:rsidRDefault="000B1B83" w:rsidP="00035CBA">
            <w:pPr>
              <w:jc w:val="both"/>
              <w:rPr>
                <w:rFonts w:ascii="Arial" w:hAnsi="Arial" w:cs="Arial"/>
                <w:highlight w:val="white"/>
              </w:rPr>
            </w:pPr>
          </w:p>
        </w:tc>
      </w:tr>
      <w:tr w:rsidR="000B1B83" w:rsidRPr="000372F4" w14:paraId="03F2726A" w14:textId="77777777" w:rsidTr="0E40AD70">
        <w:tc>
          <w:tcPr>
            <w:tcW w:w="1858" w:type="dxa"/>
            <w:shd w:val="clear" w:color="auto" w:fill="A8D08D" w:themeFill="accent6" w:themeFillTint="99"/>
          </w:tcPr>
          <w:p w14:paraId="681CE8AD" w14:textId="77777777" w:rsidR="000B1B83" w:rsidRPr="000372F4" w:rsidRDefault="000B1B83" w:rsidP="00035CBA">
            <w:pPr>
              <w:jc w:val="both"/>
              <w:rPr>
                <w:rFonts w:ascii="Arial" w:hAnsi="Arial" w:cs="Arial"/>
                <w:b/>
                <w:i/>
              </w:rPr>
            </w:pPr>
            <w:r w:rsidRPr="000372F4">
              <w:rPr>
                <w:rFonts w:ascii="Arial" w:hAnsi="Arial" w:cs="Arial"/>
                <w:b/>
                <w:i/>
              </w:rPr>
              <w:t>Private protected areas</w:t>
            </w:r>
          </w:p>
        </w:tc>
        <w:tc>
          <w:tcPr>
            <w:tcW w:w="7355" w:type="dxa"/>
          </w:tcPr>
          <w:p w14:paraId="381718BA" w14:textId="50DD52E7" w:rsidR="000B1B83" w:rsidRPr="000372F4" w:rsidRDefault="000B1B83" w:rsidP="6813FA73">
            <w:pPr>
              <w:jc w:val="both"/>
              <w:rPr>
                <w:rFonts w:ascii="Arial" w:hAnsi="Arial" w:cs="Arial"/>
                <w:highlight w:val="white"/>
                <w:lang w:val="en-US"/>
              </w:rPr>
            </w:pPr>
            <w:r w:rsidRPr="000372F4">
              <w:rPr>
                <w:rFonts w:ascii="Arial" w:hAnsi="Arial" w:cs="Arial"/>
                <w:highlight w:val="white"/>
                <w:lang w:val="en-US"/>
              </w:rPr>
              <w:t>Lands held by private individuals, and in some cases communally by I</w:t>
            </w:r>
            <w:r w:rsidR="00961280" w:rsidRPr="000372F4">
              <w:rPr>
                <w:rFonts w:ascii="Arial" w:hAnsi="Arial" w:cs="Arial"/>
                <w:highlight w:val="white"/>
                <w:lang w:val="en-US"/>
              </w:rPr>
              <w:t>ndigenous Peoples</w:t>
            </w:r>
            <w:r w:rsidRPr="000372F4">
              <w:rPr>
                <w:rFonts w:ascii="Arial" w:hAnsi="Arial" w:cs="Arial"/>
                <w:highlight w:val="white"/>
                <w:lang w:val="en-US"/>
              </w:rPr>
              <w:t>, and managed according to protected area standards.</w:t>
            </w:r>
            <w:r w:rsidR="008A776B" w:rsidRPr="000372F4">
              <w:rPr>
                <w:rFonts w:ascii="Arial" w:hAnsi="Arial" w:cs="Arial"/>
                <w:highlight w:val="white"/>
                <w:lang w:val="en-US"/>
              </w:rPr>
              <w:t xml:space="preserve"> </w:t>
            </w:r>
          </w:p>
          <w:p w14:paraId="691C7647" w14:textId="77777777" w:rsidR="000B1B83" w:rsidRPr="000372F4" w:rsidRDefault="000B1B83" w:rsidP="00035CBA">
            <w:pPr>
              <w:jc w:val="both"/>
              <w:rPr>
                <w:rFonts w:ascii="Arial" w:hAnsi="Arial" w:cs="Arial"/>
                <w:highlight w:val="white"/>
              </w:rPr>
            </w:pPr>
          </w:p>
        </w:tc>
      </w:tr>
    </w:tbl>
    <w:p w14:paraId="071C0036" w14:textId="77777777" w:rsidR="000B1B83" w:rsidRPr="000372F4" w:rsidRDefault="000B1B83" w:rsidP="000B1B83">
      <w:pPr>
        <w:jc w:val="both"/>
        <w:rPr>
          <w:rFonts w:ascii="Arial" w:hAnsi="Arial" w:cs="Arial"/>
          <w:sz w:val="22"/>
          <w:szCs w:val="22"/>
          <w:highlight w:val="white"/>
        </w:rPr>
      </w:pPr>
    </w:p>
    <w:p w14:paraId="5840D7D4" w14:textId="2750034A" w:rsidR="000B1B83" w:rsidRPr="000372F4" w:rsidRDefault="000B1B83"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highlight w:val="white"/>
          <w:lang w:val="en-US"/>
        </w:rPr>
        <w:t>Restrictive covenants are legally enforceable commitments that are most often included in real estate deeds and leases.</w:t>
      </w:r>
      <w:r w:rsidR="008A776B" w:rsidRPr="000372F4">
        <w:rPr>
          <w:rFonts w:ascii="Arial" w:hAnsi="Arial" w:cs="Arial"/>
          <w:sz w:val="22"/>
          <w:szCs w:val="22"/>
          <w:highlight w:val="white"/>
          <w:lang w:val="en-US"/>
        </w:rPr>
        <w:t xml:space="preserve"> </w:t>
      </w:r>
      <w:r w:rsidRPr="000372F4">
        <w:rPr>
          <w:rFonts w:ascii="Arial" w:hAnsi="Arial" w:cs="Arial"/>
          <w:sz w:val="22"/>
          <w:szCs w:val="22"/>
          <w:highlight w:val="white"/>
          <w:lang w:val="en-US"/>
        </w:rPr>
        <w:t>Frequently used to maintain or restore the character of land or water – to the actual or perceived benefit of neighboring areas – restrictive covenants can in fact be either “negative” or “positive” in character.</w:t>
      </w:r>
      <w:r w:rsidR="008A776B" w:rsidRPr="000372F4">
        <w:rPr>
          <w:rFonts w:ascii="Arial" w:hAnsi="Arial" w:cs="Arial"/>
          <w:sz w:val="22"/>
          <w:szCs w:val="22"/>
          <w:highlight w:val="white"/>
          <w:lang w:val="en-US"/>
        </w:rPr>
        <w:t xml:space="preserve"> </w:t>
      </w:r>
      <w:r w:rsidRPr="000372F4">
        <w:rPr>
          <w:rFonts w:ascii="Arial" w:hAnsi="Arial" w:cs="Arial"/>
          <w:sz w:val="22"/>
          <w:szCs w:val="22"/>
          <w:highlight w:val="white"/>
          <w:lang w:val="en-US"/>
        </w:rPr>
        <w:t>A negative restrictive covenant presents certain uses or actions (e.g., a covenant that prohibits felling of trees).</w:t>
      </w:r>
      <w:r w:rsidR="008A776B" w:rsidRPr="000372F4">
        <w:rPr>
          <w:rFonts w:ascii="Arial" w:hAnsi="Arial" w:cs="Arial"/>
          <w:sz w:val="22"/>
          <w:szCs w:val="22"/>
          <w:highlight w:val="white"/>
          <w:lang w:val="en-US"/>
        </w:rPr>
        <w:t xml:space="preserve"> </w:t>
      </w:r>
      <w:r w:rsidRPr="000372F4">
        <w:rPr>
          <w:rFonts w:ascii="Arial" w:hAnsi="Arial" w:cs="Arial"/>
          <w:sz w:val="22"/>
          <w:szCs w:val="22"/>
          <w:highlight w:val="white"/>
          <w:lang w:val="en-US"/>
        </w:rPr>
        <w:t>A positive covenant, in contrast, mandates actions (e.g., a covenant to plant native species in a deforested area).</w:t>
      </w:r>
      <w:r w:rsidR="008A776B" w:rsidRPr="000372F4">
        <w:rPr>
          <w:rFonts w:ascii="Arial" w:hAnsi="Arial" w:cs="Arial"/>
          <w:sz w:val="22"/>
          <w:szCs w:val="22"/>
          <w:highlight w:val="white"/>
          <w:lang w:val="en-US"/>
        </w:rPr>
        <w:t xml:space="preserve"> </w:t>
      </w:r>
    </w:p>
    <w:p w14:paraId="4AA4D368" w14:textId="77777777" w:rsidR="000B1B83" w:rsidRPr="000372F4" w:rsidRDefault="000B1B83" w:rsidP="000B1B83">
      <w:pPr>
        <w:ind w:left="720"/>
        <w:jc w:val="both"/>
        <w:rPr>
          <w:rFonts w:ascii="Arial" w:hAnsi="Arial" w:cs="Arial"/>
          <w:i/>
          <w:sz w:val="22"/>
          <w:szCs w:val="22"/>
          <w:highlight w:val="white"/>
        </w:rPr>
      </w:pPr>
    </w:p>
    <w:p w14:paraId="304F0C22" w14:textId="21D92F43" w:rsidR="000B1B83" w:rsidRPr="000372F4" w:rsidRDefault="000B1B83" w:rsidP="005B2428">
      <w:pPr>
        <w:pStyle w:val="ListParagraph"/>
        <w:numPr>
          <w:ilvl w:val="0"/>
          <w:numId w:val="27"/>
        </w:numPr>
        <w:jc w:val="both"/>
        <w:rPr>
          <w:rFonts w:ascii="Arial" w:hAnsi="Arial" w:cs="Arial"/>
          <w:sz w:val="22"/>
          <w:szCs w:val="22"/>
        </w:rPr>
      </w:pPr>
      <w:r w:rsidRPr="00473691">
        <w:rPr>
          <w:rFonts w:ascii="Arial" w:hAnsi="Arial" w:cs="Arial"/>
          <w:iCs/>
          <w:sz w:val="22"/>
          <w:szCs w:val="22"/>
          <w:highlight w:val="white"/>
        </w:rPr>
        <w:t>Conservation or connectivity easements</w:t>
      </w:r>
      <w:r w:rsidRPr="000372F4">
        <w:rPr>
          <w:rFonts w:ascii="Arial" w:hAnsi="Arial" w:cs="Arial"/>
          <w:sz w:val="22"/>
          <w:szCs w:val="22"/>
          <w:highlight w:val="white"/>
        </w:rPr>
        <w:t xml:space="preserve"> are agreements that restrict the use of land and preserve its use for a specific purpose. Who can negotiate and hold these easements varies depending on the local legal context. In some cases, legislation specifically allows non-governmental organizations to hold easements over land, but in other cases, the right is granted only to registered land trusts. In yet other contexts, it may be the government, or specific bodies within the government, </w:t>
      </w:r>
      <w:r w:rsidR="00AF62A4" w:rsidRPr="000372F4">
        <w:rPr>
          <w:rFonts w:ascii="Arial" w:hAnsi="Arial" w:cs="Arial"/>
          <w:sz w:val="22"/>
          <w:szCs w:val="22"/>
          <w:highlight w:val="white"/>
        </w:rPr>
        <w:t>which</w:t>
      </w:r>
      <w:r w:rsidRPr="000372F4">
        <w:rPr>
          <w:rFonts w:ascii="Arial" w:hAnsi="Arial" w:cs="Arial"/>
          <w:sz w:val="22"/>
          <w:szCs w:val="22"/>
          <w:highlight w:val="white"/>
        </w:rPr>
        <w:t xml:space="preserve"> hold exclusive rights to negotiate and hold easements.</w:t>
      </w:r>
    </w:p>
    <w:p w14:paraId="6391358A" w14:textId="77777777" w:rsidR="000B1B83" w:rsidRPr="000372F4" w:rsidRDefault="000B1B83" w:rsidP="000B1B83">
      <w:pPr>
        <w:pStyle w:val="ListParagraph"/>
        <w:rPr>
          <w:rFonts w:ascii="Arial" w:eastAsia="Arial" w:hAnsi="Arial" w:cs="Arial"/>
          <w:i/>
          <w:sz w:val="22"/>
          <w:szCs w:val="22"/>
          <w:highlight w:val="white"/>
        </w:rPr>
      </w:pPr>
    </w:p>
    <w:p w14:paraId="54BFCA05" w14:textId="55C24E0B" w:rsidR="000B1B83" w:rsidRPr="000372F4" w:rsidRDefault="000B1B83"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highlight w:val="white"/>
          <w:lang w:val="en-US"/>
        </w:rPr>
        <w:t>Historically, protected areas have been established on public lands or waters (i.e., territories owned and/or managed by the State or a sub-national government).</w:t>
      </w:r>
      <w:r w:rsidR="00686AF3" w:rsidRPr="000372F4">
        <w:rPr>
          <w:rFonts w:ascii="Arial" w:hAnsi="Arial" w:cs="Arial"/>
          <w:sz w:val="22"/>
          <w:szCs w:val="22"/>
          <w:highlight w:val="white"/>
          <w:lang w:val="en-US"/>
        </w:rPr>
        <w:t xml:space="preserve"> </w:t>
      </w:r>
      <w:r w:rsidRPr="000372F4">
        <w:rPr>
          <w:rFonts w:ascii="Arial" w:hAnsi="Arial" w:cs="Arial"/>
          <w:sz w:val="22"/>
          <w:szCs w:val="22"/>
          <w:highlight w:val="white"/>
          <w:lang w:val="en-US"/>
        </w:rPr>
        <w:t>In recent years, however, countries have begun to experiment with so-called “private protected areas” - lands held by private individuals, and in some cases communally by I</w:t>
      </w:r>
      <w:r w:rsidR="00961280" w:rsidRPr="000372F4">
        <w:rPr>
          <w:rFonts w:ascii="Arial" w:hAnsi="Arial" w:cs="Arial"/>
          <w:sz w:val="22"/>
          <w:szCs w:val="22"/>
          <w:highlight w:val="white"/>
          <w:lang w:val="en-US"/>
        </w:rPr>
        <w:t>ndigenous Peoples</w:t>
      </w:r>
      <w:r w:rsidRPr="000372F4">
        <w:rPr>
          <w:rFonts w:ascii="Arial" w:hAnsi="Arial" w:cs="Arial"/>
          <w:sz w:val="22"/>
          <w:szCs w:val="22"/>
          <w:highlight w:val="white"/>
          <w:lang w:val="en-US"/>
        </w:rPr>
        <w:t>, and managed according to protected area standards.</w:t>
      </w:r>
      <w:r w:rsidR="008A776B" w:rsidRPr="000372F4">
        <w:rPr>
          <w:rFonts w:ascii="Arial" w:hAnsi="Arial" w:cs="Arial"/>
          <w:sz w:val="22"/>
          <w:szCs w:val="22"/>
          <w:highlight w:val="white"/>
          <w:lang w:val="en-US"/>
        </w:rPr>
        <w:t xml:space="preserve"> </w:t>
      </w:r>
    </w:p>
    <w:p w14:paraId="5CB60851" w14:textId="77777777" w:rsidR="000B1B83" w:rsidRPr="000372F4" w:rsidRDefault="000B1B83" w:rsidP="000B1B83">
      <w:pPr>
        <w:jc w:val="both"/>
        <w:rPr>
          <w:rFonts w:ascii="Arial" w:hAnsi="Arial" w:cs="Arial"/>
          <w:sz w:val="22"/>
          <w:szCs w:val="22"/>
        </w:rPr>
      </w:pPr>
    </w:p>
    <w:p w14:paraId="4E69F7D9" w14:textId="0B089DBB" w:rsidR="000B1B83" w:rsidRPr="000372F4" w:rsidRDefault="000B1B83"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highlight w:val="white"/>
          <w:lang w:val="en-US"/>
        </w:rPr>
        <w:t>In Peru, for example, the National Protected Areas System includes public, private, and community-based protected areas, all of which are contemplated in the protected area law</w:t>
      </w:r>
      <w:r w:rsidR="00767E86" w:rsidRPr="000372F4">
        <w:rPr>
          <w:rFonts w:ascii="Arial" w:hAnsi="Arial" w:cs="Arial"/>
          <w:sz w:val="22"/>
          <w:szCs w:val="22"/>
          <w:highlight w:val="white"/>
          <w:lang w:val="en-US"/>
        </w:rPr>
        <w:t>.</w:t>
      </w:r>
      <w:r w:rsidRPr="000372F4">
        <w:rPr>
          <w:rStyle w:val="FootnoteReference"/>
          <w:rFonts w:ascii="Arial" w:hAnsi="Arial" w:cs="Arial"/>
          <w:sz w:val="22"/>
          <w:szCs w:val="22"/>
          <w:highlight w:val="white"/>
          <w:lang w:val="en-US"/>
        </w:rPr>
        <w:footnoteReference w:id="21"/>
      </w:r>
      <w:r w:rsidR="008A776B" w:rsidRPr="000372F4">
        <w:rPr>
          <w:rFonts w:ascii="Arial" w:hAnsi="Arial" w:cs="Arial"/>
          <w:sz w:val="22"/>
          <w:szCs w:val="22"/>
          <w:highlight w:val="white"/>
          <w:lang w:val="en-US"/>
        </w:rPr>
        <w:t xml:space="preserve"> </w:t>
      </w:r>
      <w:r w:rsidRPr="000372F4">
        <w:rPr>
          <w:rFonts w:ascii="Arial" w:hAnsi="Arial" w:cs="Arial"/>
          <w:sz w:val="22"/>
          <w:szCs w:val="22"/>
          <w:highlight w:val="white"/>
          <w:lang w:val="en-US"/>
        </w:rPr>
        <w:t>Currently, Peru boasts some 1</w:t>
      </w:r>
      <w:r w:rsidR="005402EE" w:rsidRPr="000372F4">
        <w:rPr>
          <w:rFonts w:ascii="Arial" w:hAnsi="Arial" w:cs="Arial"/>
          <w:sz w:val="22"/>
          <w:szCs w:val="22"/>
          <w:highlight w:val="white"/>
          <w:lang w:val="en-US"/>
        </w:rPr>
        <w:t>47</w:t>
      </w:r>
      <w:r w:rsidRPr="000372F4">
        <w:rPr>
          <w:rFonts w:ascii="Arial" w:hAnsi="Arial" w:cs="Arial"/>
          <w:sz w:val="22"/>
          <w:szCs w:val="22"/>
          <w:highlight w:val="white"/>
          <w:lang w:val="en-US"/>
        </w:rPr>
        <w:t xml:space="preserve"> private protected areas.</w:t>
      </w:r>
      <w:r w:rsidR="008A776B" w:rsidRPr="000372F4">
        <w:rPr>
          <w:rFonts w:ascii="Arial" w:hAnsi="Arial" w:cs="Arial"/>
          <w:sz w:val="22"/>
          <w:szCs w:val="22"/>
          <w:highlight w:val="white"/>
          <w:lang w:val="en-US"/>
        </w:rPr>
        <w:t xml:space="preserve"> </w:t>
      </w:r>
      <w:r w:rsidRPr="000372F4">
        <w:rPr>
          <w:rFonts w:ascii="Arial" w:hAnsi="Arial" w:cs="Arial"/>
          <w:sz w:val="22"/>
          <w:szCs w:val="22"/>
          <w:highlight w:val="white"/>
          <w:lang w:val="en-US"/>
        </w:rPr>
        <w:t xml:space="preserve">Legally, such areas are not “created” but rather are “recognized” through government decree upon the voluntary application of a landowner and following satisfaction of management criteria designed to </w:t>
      </w:r>
      <w:r w:rsidRPr="000372F4">
        <w:rPr>
          <w:rFonts w:ascii="Arial" w:hAnsi="Arial" w:cs="Arial"/>
          <w:sz w:val="22"/>
          <w:szCs w:val="22"/>
          <w:highlight w:val="white"/>
          <w:lang w:val="en-US"/>
        </w:rPr>
        <w:lastRenderedPageBreak/>
        <w:t>ensure that the area is, in substance, the functional equivalent of a public protected area.</w:t>
      </w:r>
      <w:r w:rsidR="008A776B" w:rsidRPr="000372F4">
        <w:rPr>
          <w:rFonts w:ascii="Arial" w:hAnsi="Arial" w:cs="Arial"/>
          <w:sz w:val="22"/>
          <w:szCs w:val="22"/>
          <w:highlight w:val="white"/>
          <w:lang w:val="en-US"/>
        </w:rPr>
        <w:t xml:space="preserve"> </w:t>
      </w:r>
      <w:r w:rsidRPr="000372F4">
        <w:rPr>
          <w:rFonts w:ascii="Arial" w:hAnsi="Arial" w:cs="Arial"/>
          <w:sz w:val="22"/>
          <w:szCs w:val="22"/>
          <w:highlight w:val="white"/>
          <w:lang w:val="en-US"/>
        </w:rPr>
        <w:t>Although the system in Peru is entirely voluntary, national legislation could also include direct incentives for the development of private protected areas, including tax benefits, offset credits, public grants, and more</w:t>
      </w:r>
      <w:r w:rsidRPr="000372F4">
        <w:rPr>
          <w:rFonts w:ascii="Arial" w:eastAsia="Arial" w:hAnsi="Arial" w:cs="Arial"/>
          <w:sz w:val="22"/>
          <w:szCs w:val="22"/>
          <w:lang w:val="en-US"/>
        </w:rPr>
        <w:t>.</w:t>
      </w:r>
    </w:p>
    <w:p w14:paraId="5256134D" w14:textId="77777777" w:rsidR="000B1B83" w:rsidRPr="000372F4" w:rsidRDefault="000B1B83" w:rsidP="000B1B83">
      <w:pPr>
        <w:jc w:val="both"/>
        <w:rPr>
          <w:rFonts w:ascii="Arial" w:hAnsi="Arial" w:cs="Arial"/>
          <w:sz w:val="22"/>
          <w:szCs w:val="22"/>
          <w:highlight w:val="white"/>
        </w:rPr>
      </w:pPr>
    </w:p>
    <w:p w14:paraId="4B2F5826" w14:textId="797C0B55" w:rsidR="000B1B83" w:rsidRPr="000372F4" w:rsidRDefault="000B1B83" w:rsidP="000B1B83">
      <w:pPr>
        <w:jc w:val="both"/>
        <w:rPr>
          <w:rFonts w:ascii="Arial" w:hAnsi="Arial" w:cs="Arial"/>
          <w:b/>
          <w:sz w:val="22"/>
          <w:szCs w:val="22"/>
          <w:highlight w:val="white"/>
        </w:rPr>
      </w:pPr>
      <w:r w:rsidRPr="000372F4">
        <w:rPr>
          <w:rFonts w:ascii="Arial" w:hAnsi="Arial" w:cs="Arial"/>
          <w:b/>
          <w:sz w:val="22"/>
          <w:szCs w:val="22"/>
          <w:highlight w:val="white"/>
        </w:rPr>
        <w:t>Market-based Tools</w:t>
      </w:r>
    </w:p>
    <w:p w14:paraId="72558836" w14:textId="77777777" w:rsidR="000B1B83" w:rsidRPr="000372F4" w:rsidRDefault="000B1B83" w:rsidP="000B1B83">
      <w:pPr>
        <w:jc w:val="both"/>
        <w:rPr>
          <w:rFonts w:ascii="Arial" w:hAnsi="Arial" w:cs="Arial"/>
          <w:b/>
          <w:sz w:val="22"/>
          <w:szCs w:val="22"/>
          <w:highlight w:val="white"/>
        </w:rPr>
      </w:pPr>
    </w:p>
    <w:p w14:paraId="56577AB9" w14:textId="447BFA50" w:rsidR="000B1B83" w:rsidRPr="000372F4" w:rsidRDefault="000B1B83" w:rsidP="002D1BA0">
      <w:pPr>
        <w:ind w:left="284"/>
        <w:jc w:val="both"/>
        <w:rPr>
          <w:rFonts w:ascii="Arial" w:hAnsi="Arial" w:cs="Arial"/>
          <w:b/>
          <w:sz w:val="22"/>
          <w:szCs w:val="22"/>
          <w:highlight w:val="white"/>
        </w:rPr>
      </w:pPr>
      <w:r w:rsidRPr="000372F4">
        <w:rPr>
          <w:rFonts w:ascii="Arial" w:hAnsi="Arial" w:cs="Arial"/>
          <w:b/>
          <w:i/>
          <w:sz w:val="22"/>
          <w:szCs w:val="22"/>
          <w:highlight w:val="white"/>
        </w:rPr>
        <w:t xml:space="preserve">Recommendation </w:t>
      </w:r>
      <w:r w:rsidR="007D022D" w:rsidRPr="000372F4">
        <w:rPr>
          <w:rFonts w:ascii="Arial" w:hAnsi="Arial" w:cs="Arial"/>
          <w:b/>
          <w:i/>
          <w:sz w:val="22"/>
          <w:szCs w:val="22"/>
          <w:highlight w:val="white"/>
        </w:rPr>
        <w:t>12</w:t>
      </w:r>
      <w:r w:rsidRPr="000372F4">
        <w:rPr>
          <w:rFonts w:ascii="Arial" w:hAnsi="Arial" w:cs="Arial"/>
          <w:b/>
          <w:i/>
          <w:sz w:val="22"/>
          <w:szCs w:val="22"/>
          <w:highlight w:val="white"/>
        </w:rPr>
        <w:t xml:space="preserve">: </w:t>
      </w:r>
      <w:r w:rsidRPr="000372F4">
        <w:rPr>
          <w:rFonts w:ascii="Arial" w:hAnsi="Arial" w:cs="Arial"/>
          <w:b/>
          <w:sz w:val="22"/>
          <w:szCs w:val="22"/>
          <w:highlight w:val="white"/>
        </w:rPr>
        <w:t>Use all available and design new market-based tools, such as indirect payment programs, direct funding programs, and market creation programs</w:t>
      </w:r>
    </w:p>
    <w:p w14:paraId="750BF5D4" w14:textId="77777777" w:rsidR="000B1B83" w:rsidRPr="000372F4" w:rsidRDefault="000B1B83" w:rsidP="000B1B83">
      <w:pPr>
        <w:jc w:val="both"/>
        <w:rPr>
          <w:rFonts w:ascii="Arial" w:hAnsi="Arial" w:cs="Arial"/>
          <w:b/>
          <w:sz w:val="22"/>
          <w:szCs w:val="22"/>
          <w:highlight w:val="white"/>
        </w:rPr>
      </w:pPr>
    </w:p>
    <w:p w14:paraId="66E2B20F" w14:textId="77777777" w:rsidR="000B1B83" w:rsidRPr="000372F4" w:rsidRDefault="000B1B83" w:rsidP="005B2428">
      <w:pPr>
        <w:pStyle w:val="ListParagraph"/>
        <w:numPr>
          <w:ilvl w:val="0"/>
          <w:numId w:val="27"/>
        </w:numPr>
        <w:jc w:val="both"/>
        <w:rPr>
          <w:rFonts w:ascii="Arial" w:hAnsi="Arial" w:cs="Arial"/>
          <w:sz w:val="22"/>
          <w:szCs w:val="22"/>
          <w:highlight w:val="white"/>
          <w:lang w:val="en-US"/>
        </w:rPr>
      </w:pPr>
      <w:r w:rsidRPr="000372F4">
        <w:rPr>
          <w:rFonts w:ascii="Arial" w:hAnsi="Arial" w:cs="Arial"/>
          <w:sz w:val="22"/>
          <w:szCs w:val="22"/>
          <w:highlight w:val="white"/>
          <w:lang w:val="en-US"/>
        </w:rPr>
        <w:t xml:space="preserve">A second category of tools for achieving voluntary actions is the use of market-based tools. These tools may comprise positive incentivization or negative incentivization, but the commonality is that these approaches have a link to a market and, as such, they can be broadly described as economic instruments. </w:t>
      </w:r>
    </w:p>
    <w:p w14:paraId="21D5E6F5" w14:textId="77777777" w:rsidR="000B1B83" w:rsidRPr="000372F4" w:rsidRDefault="000B1B83" w:rsidP="000B1B83">
      <w:pPr>
        <w:jc w:val="both"/>
        <w:rPr>
          <w:rFonts w:ascii="Arial" w:hAnsi="Arial" w:cs="Arial"/>
          <w:sz w:val="22"/>
          <w:szCs w:val="22"/>
          <w:highlight w:val="white"/>
        </w:rPr>
      </w:pPr>
    </w:p>
    <w:tbl>
      <w:tblPr>
        <w:tblStyle w:val="TableGrid"/>
        <w:tblW w:w="0" w:type="auto"/>
        <w:tblInd w:w="562" w:type="dxa"/>
        <w:tblLook w:val="04A0" w:firstRow="1" w:lastRow="0" w:firstColumn="1" w:lastColumn="0" w:noHBand="0" w:noVBand="1"/>
      </w:tblPr>
      <w:tblGrid>
        <w:gridCol w:w="4395"/>
        <w:gridCol w:w="4393"/>
      </w:tblGrid>
      <w:tr w:rsidR="000B1B83" w:rsidRPr="000372F4" w14:paraId="0FCEFC91" w14:textId="77777777" w:rsidTr="6813FA73">
        <w:tc>
          <w:tcPr>
            <w:tcW w:w="8788" w:type="dxa"/>
            <w:gridSpan w:val="2"/>
            <w:shd w:val="clear" w:color="auto" w:fill="D0CECE" w:themeFill="background2" w:themeFillShade="E6"/>
          </w:tcPr>
          <w:p w14:paraId="260A01FF" w14:textId="77777777" w:rsidR="000B1B83" w:rsidRPr="000372F4" w:rsidRDefault="000B1B83" w:rsidP="00035CBA">
            <w:pPr>
              <w:jc w:val="center"/>
              <w:rPr>
                <w:rFonts w:ascii="Arial" w:hAnsi="Arial" w:cs="Arial"/>
              </w:rPr>
            </w:pPr>
            <w:r w:rsidRPr="000372F4">
              <w:rPr>
                <w:rFonts w:ascii="Arial" w:hAnsi="Arial" w:cs="Arial"/>
              </w:rPr>
              <w:t>Examples of Market-Based Tools that Support Voluntary Actions</w:t>
            </w:r>
          </w:p>
          <w:p w14:paraId="68FB67EE" w14:textId="77777777" w:rsidR="000B1B83" w:rsidRPr="000372F4" w:rsidRDefault="000B1B83" w:rsidP="00035CBA">
            <w:pPr>
              <w:jc w:val="center"/>
              <w:rPr>
                <w:rFonts w:ascii="Arial" w:hAnsi="Arial" w:cs="Arial"/>
                <w:highlight w:val="white"/>
              </w:rPr>
            </w:pPr>
          </w:p>
        </w:tc>
      </w:tr>
      <w:tr w:rsidR="000B1B83" w:rsidRPr="000372F4" w14:paraId="27E28FE0" w14:textId="77777777" w:rsidTr="6813FA73">
        <w:tc>
          <w:tcPr>
            <w:tcW w:w="4395" w:type="dxa"/>
            <w:shd w:val="clear" w:color="auto" w:fill="FFE599" w:themeFill="accent4" w:themeFillTint="66"/>
          </w:tcPr>
          <w:p w14:paraId="12BBF7C2" w14:textId="77777777" w:rsidR="000B1B83" w:rsidRPr="000372F4" w:rsidRDefault="000B1B83" w:rsidP="00035CBA">
            <w:pPr>
              <w:jc w:val="center"/>
              <w:rPr>
                <w:rFonts w:ascii="Arial" w:hAnsi="Arial" w:cs="Arial"/>
                <w:b/>
                <w:i/>
                <w:highlight w:val="white"/>
              </w:rPr>
            </w:pPr>
            <w:r w:rsidRPr="000372F4">
              <w:rPr>
                <w:rFonts w:ascii="Arial" w:hAnsi="Arial" w:cs="Arial"/>
                <w:b/>
                <w:i/>
              </w:rPr>
              <w:t>Positive Incentivization Approaches</w:t>
            </w:r>
          </w:p>
        </w:tc>
        <w:tc>
          <w:tcPr>
            <w:tcW w:w="4393" w:type="dxa"/>
            <w:shd w:val="clear" w:color="auto" w:fill="C5E0B3" w:themeFill="accent6" w:themeFillTint="66"/>
          </w:tcPr>
          <w:p w14:paraId="501C7FFA" w14:textId="77777777" w:rsidR="000B1B83" w:rsidRPr="000372F4" w:rsidRDefault="000B1B83" w:rsidP="00035CBA">
            <w:pPr>
              <w:jc w:val="center"/>
              <w:rPr>
                <w:rFonts w:ascii="Arial" w:hAnsi="Arial" w:cs="Arial"/>
                <w:b/>
                <w:i/>
              </w:rPr>
            </w:pPr>
            <w:r w:rsidRPr="000372F4">
              <w:rPr>
                <w:rFonts w:ascii="Arial" w:hAnsi="Arial" w:cs="Arial"/>
                <w:b/>
                <w:i/>
              </w:rPr>
              <w:t>Negative Incentivization Approaches</w:t>
            </w:r>
          </w:p>
          <w:p w14:paraId="706683FE" w14:textId="77777777" w:rsidR="000B1B83" w:rsidRPr="000372F4" w:rsidRDefault="000B1B83" w:rsidP="00035CBA">
            <w:pPr>
              <w:jc w:val="center"/>
              <w:rPr>
                <w:rFonts w:ascii="Arial" w:hAnsi="Arial" w:cs="Arial"/>
                <w:b/>
                <w:i/>
                <w:highlight w:val="white"/>
              </w:rPr>
            </w:pPr>
          </w:p>
        </w:tc>
      </w:tr>
      <w:tr w:rsidR="000B1B83" w:rsidRPr="000372F4" w14:paraId="5027916E" w14:textId="77777777" w:rsidTr="007B328B">
        <w:tc>
          <w:tcPr>
            <w:tcW w:w="4395" w:type="dxa"/>
            <w:tcBorders>
              <w:bottom w:val="nil"/>
            </w:tcBorders>
            <w:shd w:val="clear" w:color="auto" w:fill="FFF2CC" w:themeFill="accent4" w:themeFillTint="33"/>
          </w:tcPr>
          <w:p w14:paraId="39B64DBB" w14:textId="77777777" w:rsidR="000B1B83" w:rsidRPr="000372F4" w:rsidRDefault="000B1B83" w:rsidP="00686AF3">
            <w:pPr>
              <w:jc w:val="both"/>
              <w:rPr>
                <w:rFonts w:ascii="Arial" w:hAnsi="Arial" w:cs="Arial"/>
              </w:rPr>
            </w:pPr>
          </w:p>
          <w:p w14:paraId="21D0D21B" w14:textId="77777777" w:rsidR="000B1B83" w:rsidRPr="000372F4" w:rsidRDefault="000B1B83" w:rsidP="00035CBA">
            <w:pPr>
              <w:pStyle w:val="ListParagraph"/>
              <w:numPr>
                <w:ilvl w:val="0"/>
                <w:numId w:val="24"/>
              </w:numPr>
              <w:jc w:val="both"/>
              <w:rPr>
                <w:rFonts w:ascii="Arial" w:hAnsi="Arial" w:cs="Arial"/>
              </w:rPr>
            </w:pPr>
            <w:r w:rsidRPr="000372F4">
              <w:rPr>
                <w:rFonts w:ascii="Arial" w:hAnsi="Arial" w:cs="Arial"/>
              </w:rPr>
              <w:t>Indirect Funding Programs</w:t>
            </w:r>
          </w:p>
          <w:p w14:paraId="6319211C" w14:textId="77777777" w:rsidR="000B1B83" w:rsidRPr="000372F4" w:rsidRDefault="000B1B83" w:rsidP="00035CBA">
            <w:pPr>
              <w:pStyle w:val="ListParagraph"/>
              <w:numPr>
                <w:ilvl w:val="0"/>
                <w:numId w:val="24"/>
              </w:numPr>
              <w:jc w:val="both"/>
              <w:rPr>
                <w:rFonts w:ascii="Arial" w:hAnsi="Arial" w:cs="Arial"/>
              </w:rPr>
            </w:pPr>
            <w:r w:rsidRPr="000372F4">
              <w:rPr>
                <w:rFonts w:ascii="Arial" w:hAnsi="Arial" w:cs="Arial"/>
              </w:rPr>
              <w:t>Direct Funding Programs</w:t>
            </w:r>
          </w:p>
          <w:p w14:paraId="56181E11" w14:textId="77777777" w:rsidR="000B1B83" w:rsidRPr="000372F4" w:rsidRDefault="000B1B83" w:rsidP="00035CBA">
            <w:pPr>
              <w:pStyle w:val="ListParagraph"/>
              <w:numPr>
                <w:ilvl w:val="0"/>
                <w:numId w:val="24"/>
              </w:numPr>
              <w:jc w:val="both"/>
              <w:rPr>
                <w:rFonts w:ascii="Arial" w:hAnsi="Arial" w:cs="Arial"/>
              </w:rPr>
            </w:pPr>
            <w:r w:rsidRPr="000372F4">
              <w:rPr>
                <w:rFonts w:ascii="Arial" w:hAnsi="Arial" w:cs="Arial"/>
              </w:rPr>
              <w:t>Market Creation Programs</w:t>
            </w:r>
          </w:p>
        </w:tc>
        <w:tc>
          <w:tcPr>
            <w:tcW w:w="4393" w:type="dxa"/>
            <w:tcBorders>
              <w:bottom w:val="nil"/>
            </w:tcBorders>
            <w:shd w:val="clear" w:color="auto" w:fill="E2EFD9" w:themeFill="accent6" w:themeFillTint="33"/>
          </w:tcPr>
          <w:p w14:paraId="4586BE4B" w14:textId="77777777" w:rsidR="004F762D" w:rsidRPr="000372F4" w:rsidRDefault="004F762D" w:rsidP="004F762D">
            <w:pPr>
              <w:pStyle w:val="ListParagraph"/>
              <w:jc w:val="both"/>
              <w:rPr>
                <w:rFonts w:ascii="Arial" w:hAnsi="Arial" w:cs="Arial"/>
              </w:rPr>
            </w:pPr>
          </w:p>
          <w:p w14:paraId="7646456B" w14:textId="1138A7B6" w:rsidR="000B1B83" w:rsidRPr="000372F4" w:rsidRDefault="000B1B83" w:rsidP="00035CBA">
            <w:pPr>
              <w:pStyle w:val="ListParagraph"/>
              <w:numPr>
                <w:ilvl w:val="0"/>
                <w:numId w:val="23"/>
              </w:numPr>
              <w:jc w:val="both"/>
              <w:rPr>
                <w:rFonts w:ascii="Arial" w:hAnsi="Arial" w:cs="Arial"/>
              </w:rPr>
            </w:pPr>
            <w:r w:rsidRPr="000372F4">
              <w:rPr>
                <w:rFonts w:ascii="Arial" w:hAnsi="Arial" w:cs="Arial"/>
              </w:rPr>
              <w:t xml:space="preserve">Charges and fees </w:t>
            </w:r>
          </w:p>
          <w:p w14:paraId="00E21283" w14:textId="77777777" w:rsidR="000B1B83" w:rsidRPr="000372F4" w:rsidRDefault="000B1B83" w:rsidP="00035CBA">
            <w:pPr>
              <w:pStyle w:val="ListParagraph"/>
              <w:numPr>
                <w:ilvl w:val="0"/>
                <w:numId w:val="23"/>
              </w:numPr>
              <w:jc w:val="both"/>
              <w:rPr>
                <w:rFonts w:ascii="Arial" w:hAnsi="Arial" w:cs="Arial"/>
              </w:rPr>
            </w:pPr>
            <w:r w:rsidRPr="000372F4">
              <w:rPr>
                <w:rFonts w:ascii="Arial" w:hAnsi="Arial" w:cs="Arial"/>
              </w:rPr>
              <w:t>Taxation programs</w:t>
            </w:r>
          </w:p>
          <w:p w14:paraId="7BECC9C8" w14:textId="77777777" w:rsidR="000B1B83" w:rsidRPr="000372F4" w:rsidRDefault="000B1B83" w:rsidP="6813FA73">
            <w:pPr>
              <w:pStyle w:val="ListParagraph"/>
              <w:numPr>
                <w:ilvl w:val="0"/>
                <w:numId w:val="23"/>
              </w:numPr>
              <w:jc w:val="both"/>
              <w:rPr>
                <w:rFonts w:ascii="Arial" w:hAnsi="Arial" w:cs="Arial"/>
                <w:lang w:val="en-US"/>
              </w:rPr>
            </w:pPr>
            <w:r w:rsidRPr="000372F4">
              <w:rPr>
                <w:rFonts w:ascii="Arial" w:hAnsi="Arial" w:cs="Arial"/>
                <w:lang w:val="en-US"/>
              </w:rPr>
              <w:t>Polluter pays programs</w:t>
            </w:r>
          </w:p>
          <w:p w14:paraId="7010D0CF" w14:textId="77777777" w:rsidR="000B1B83" w:rsidRPr="000372F4" w:rsidRDefault="000B1B83" w:rsidP="004F762D">
            <w:pPr>
              <w:jc w:val="both"/>
              <w:rPr>
                <w:rFonts w:ascii="Arial" w:hAnsi="Arial" w:cs="Arial"/>
              </w:rPr>
            </w:pPr>
          </w:p>
        </w:tc>
      </w:tr>
      <w:tr w:rsidR="00AC1900" w:rsidRPr="000372F4" w14:paraId="16AEE66E" w14:textId="77777777" w:rsidTr="007B328B">
        <w:tc>
          <w:tcPr>
            <w:tcW w:w="8788" w:type="dxa"/>
            <w:gridSpan w:val="2"/>
            <w:tcBorders>
              <w:top w:val="nil"/>
            </w:tcBorders>
            <w:shd w:val="clear" w:color="auto" w:fill="F0FAD2"/>
          </w:tcPr>
          <w:p w14:paraId="485597D7" w14:textId="54D4D559" w:rsidR="00AC1900" w:rsidRPr="000372F4" w:rsidRDefault="00AC1900" w:rsidP="00AC1900">
            <w:pPr>
              <w:pStyle w:val="ListParagraph"/>
              <w:numPr>
                <w:ilvl w:val="0"/>
                <w:numId w:val="23"/>
              </w:numPr>
              <w:jc w:val="center"/>
              <w:rPr>
                <w:rFonts w:ascii="Arial" w:hAnsi="Arial" w:cs="Arial"/>
              </w:rPr>
            </w:pPr>
            <w:r w:rsidRPr="000372F4">
              <w:rPr>
                <w:rFonts w:ascii="Arial" w:hAnsi="Arial" w:cs="Arial"/>
              </w:rPr>
              <w:t>Ecosystem service</w:t>
            </w:r>
            <w:r w:rsidR="00615C89" w:rsidRPr="000372F4">
              <w:rPr>
                <w:rFonts w:ascii="Arial" w:hAnsi="Arial" w:cs="Arial"/>
              </w:rPr>
              <w:t>s</w:t>
            </w:r>
            <w:r w:rsidRPr="000372F4">
              <w:rPr>
                <w:rFonts w:ascii="Arial" w:hAnsi="Arial" w:cs="Arial"/>
              </w:rPr>
              <w:t xml:space="preserve"> payment</w:t>
            </w:r>
            <w:r w:rsidR="00615C89" w:rsidRPr="000372F4">
              <w:rPr>
                <w:rFonts w:ascii="Arial" w:hAnsi="Arial" w:cs="Arial"/>
              </w:rPr>
              <w:t>s</w:t>
            </w:r>
          </w:p>
        </w:tc>
      </w:tr>
    </w:tbl>
    <w:p w14:paraId="19030919" w14:textId="77777777" w:rsidR="000B1B83" w:rsidRPr="000372F4" w:rsidRDefault="000B1B83" w:rsidP="000B1B83">
      <w:pPr>
        <w:jc w:val="both"/>
        <w:rPr>
          <w:rFonts w:ascii="Arial" w:hAnsi="Arial" w:cs="Arial"/>
          <w:sz w:val="22"/>
          <w:szCs w:val="22"/>
          <w:highlight w:val="white"/>
        </w:rPr>
      </w:pPr>
    </w:p>
    <w:p w14:paraId="2480B948" w14:textId="77777777" w:rsidR="000B1B83" w:rsidRPr="000372F4" w:rsidRDefault="000B1B83" w:rsidP="005B2428">
      <w:pPr>
        <w:pStyle w:val="ListParagraph"/>
        <w:numPr>
          <w:ilvl w:val="0"/>
          <w:numId w:val="27"/>
        </w:numPr>
        <w:jc w:val="both"/>
        <w:rPr>
          <w:rFonts w:ascii="Arial" w:hAnsi="Arial" w:cs="Arial"/>
          <w:sz w:val="22"/>
          <w:szCs w:val="22"/>
          <w:highlight w:val="white"/>
        </w:rPr>
      </w:pPr>
      <w:r w:rsidRPr="000372F4">
        <w:rPr>
          <w:rFonts w:ascii="Arial" w:hAnsi="Arial" w:cs="Arial"/>
          <w:sz w:val="22"/>
          <w:szCs w:val="22"/>
          <w:highlight w:val="white"/>
        </w:rPr>
        <w:t xml:space="preserve">Market-based approaches that draw on positive incentivization are most common. These approaches fall into a few categories: payment programs, direct funding, and market creation. </w:t>
      </w:r>
    </w:p>
    <w:p w14:paraId="7950D7A5" w14:textId="77777777" w:rsidR="000B1B83" w:rsidRPr="000372F4" w:rsidRDefault="000B1B83" w:rsidP="000B1B83">
      <w:pPr>
        <w:ind w:left="720"/>
        <w:jc w:val="both"/>
        <w:rPr>
          <w:rFonts w:ascii="Arial" w:hAnsi="Arial" w:cs="Arial"/>
          <w:sz w:val="22"/>
          <w:szCs w:val="22"/>
          <w:highlight w:val="white"/>
        </w:rPr>
      </w:pPr>
    </w:p>
    <w:p w14:paraId="2D6DC2A3" w14:textId="39D95979" w:rsidR="000B1B83" w:rsidRPr="000372F4" w:rsidRDefault="000B1B83" w:rsidP="005B2428">
      <w:pPr>
        <w:pStyle w:val="ListParagraph"/>
        <w:numPr>
          <w:ilvl w:val="0"/>
          <w:numId w:val="27"/>
        </w:numPr>
        <w:jc w:val="both"/>
        <w:rPr>
          <w:rFonts w:ascii="Arial" w:hAnsi="Arial" w:cs="Arial"/>
          <w:sz w:val="22"/>
          <w:szCs w:val="22"/>
          <w:highlight w:val="white"/>
          <w:lang w:val="en-US"/>
        </w:rPr>
      </w:pPr>
      <w:r w:rsidRPr="000372F4">
        <w:rPr>
          <w:rFonts w:ascii="Arial" w:hAnsi="Arial" w:cs="Arial"/>
          <w:i/>
          <w:sz w:val="22"/>
          <w:szCs w:val="22"/>
          <w:highlight w:val="white"/>
          <w:lang w:val="en-US"/>
        </w:rPr>
        <w:t>Indirect payment programs</w:t>
      </w:r>
      <w:r w:rsidRPr="000372F4">
        <w:rPr>
          <w:rFonts w:ascii="Arial" w:hAnsi="Arial" w:cs="Arial"/>
          <w:sz w:val="22"/>
          <w:szCs w:val="22"/>
          <w:highlight w:val="white"/>
          <w:lang w:val="en-US"/>
        </w:rPr>
        <w:t>: Payment programs can include subsidies or tax reductions that either promote certain undertakings or compensate for opportunity costs that result from foregoing an activity. Where a large-scale aim exists across a particular sector or significant area of land, such as a reduction of the use of pesticides or preservation of a certain type of habitat, a subsidy or tax incentive program may be more achievable at scale, with fewer transaction costs, than a contract or grant program that requires individualized tailoring, as discussed below.</w:t>
      </w:r>
      <w:r w:rsidR="008A776B" w:rsidRPr="000372F4">
        <w:rPr>
          <w:rFonts w:ascii="Arial" w:hAnsi="Arial" w:cs="Arial"/>
          <w:sz w:val="22"/>
          <w:szCs w:val="22"/>
          <w:highlight w:val="white"/>
          <w:lang w:val="en-US"/>
        </w:rPr>
        <w:t xml:space="preserve"> </w:t>
      </w:r>
    </w:p>
    <w:p w14:paraId="66D0BE0E" w14:textId="77777777" w:rsidR="000B1B83" w:rsidRPr="000372F4" w:rsidRDefault="000B1B83" w:rsidP="000B1B83">
      <w:pPr>
        <w:ind w:left="720"/>
        <w:jc w:val="both"/>
        <w:rPr>
          <w:rFonts w:ascii="Arial" w:hAnsi="Arial" w:cs="Arial"/>
          <w:sz w:val="22"/>
          <w:szCs w:val="22"/>
          <w:highlight w:val="white"/>
        </w:rPr>
      </w:pPr>
    </w:p>
    <w:p w14:paraId="71180CEE" w14:textId="77777777" w:rsidR="000B1B83" w:rsidRPr="000372F4" w:rsidRDefault="000B1B83" w:rsidP="005B2428">
      <w:pPr>
        <w:pStyle w:val="ListParagraph"/>
        <w:numPr>
          <w:ilvl w:val="0"/>
          <w:numId w:val="27"/>
        </w:numPr>
        <w:jc w:val="both"/>
        <w:rPr>
          <w:rFonts w:ascii="Arial" w:hAnsi="Arial" w:cs="Arial"/>
          <w:sz w:val="22"/>
          <w:szCs w:val="22"/>
          <w:highlight w:val="white"/>
          <w:lang w:val="en-US"/>
        </w:rPr>
      </w:pPr>
      <w:r w:rsidRPr="000372F4">
        <w:rPr>
          <w:rFonts w:ascii="Arial" w:hAnsi="Arial" w:cs="Arial"/>
          <w:i/>
          <w:sz w:val="22"/>
          <w:szCs w:val="22"/>
          <w:highlight w:val="white"/>
          <w:lang w:val="en-US"/>
        </w:rPr>
        <w:t>Direct funding programs</w:t>
      </w:r>
      <w:r w:rsidRPr="000372F4">
        <w:rPr>
          <w:rFonts w:ascii="Arial" w:hAnsi="Arial" w:cs="Arial"/>
          <w:sz w:val="22"/>
          <w:szCs w:val="22"/>
          <w:highlight w:val="white"/>
          <w:lang w:val="en-US"/>
        </w:rPr>
        <w:t xml:space="preserve">: Incorporating the development of direct funding programs into connectivity legislation should include clear identification of a revenue stream, a management or advisory board, a leadership and decision-making hierarchy, a set of guiding principles, and the types of activities that may be funded. Additionally, the distribution process for direct funding should be clearly defined in the law. Many different means of distribution are possible, including by contract, by grant, or by tender or some combination of these methods. The distribution method may depend on the scale of the direct funding program and the type of influence the program intends to achieve. Where connectivity needs or goals are focused on specific areas or target specific, localized activities, contract or grant programs may be a good option. </w:t>
      </w:r>
    </w:p>
    <w:p w14:paraId="42B4EB3D" w14:textId="77777777" w:rsidR="000B1B83" w:rsidRPr="000372F4" w:rsidRDefault="000B1B83" w:rsidP="000B1B83">
      <w:pPr>
        <w:ind w:left="720"/>
        <w:jc w:val="both"/>
        <w:rPr>
          <w:rFonts w:ascii="Arial" w:hAnsi="Arial" w:cs="Arial"/>
          <w:sz w:val="22"/>
          <w:szCs w:val="22"/>
          <w:highlight w:val="white"/>
        </w:rPr>
      </w:pPr>
    </w:p>
    <w:p w14:paraId="31B168D7" w14:textId="77777777" w:rsidR="000B1B83" w:rsidRPr="000372F4" w:rsidRDefault="000B1B83" w:rsidP="005B2428">
      <w:pPr>
        <w:pStyle w:val="ListParagraph"/>
        <w:numPr>
          <w:ilvl w:val="0"/>
          <w:numId w:val="27"/>
        </w:numPr>
        <w:jc w:val="both"/>
        <w:rPr>
          <w:rFonts w:ascii="Arial" w:hAnsi="Arial" w:cs="Arial"/>
          <w:sz w:val="22"/>
          <w:szCs w:val="22"/>
          <w:highlight w:val="white"/>
          <w:lang w:val="en-US"/>
        </w:rPr>
      </w:pPr>
      <w:r w:rsidRPr="000372F4">
        <w:rPr>
          <w:rFonts w:ascii="Arial" w:hAnsi="Arial" w:cs="Arial"/>
          <w:sz w:val="22"/>
          <w:szCs w:val="22"/>
          <w:highlight w:val="white"/>
          <w:lang w:val="en-US"/>
        </w:rPr>
        <w:lastRenderedPageBreak/>
        <w:t xml:space="preserve">Where the government bears the burden of the cost of a market-based program, identification of a revenue stream to support the program is often necessary. As discussed below, linking negative incentive programs to positive incentive programs is a means of securing both funding and implementation. </w:t>
      </w:r>
    </w:p>
    <w:p w14:paraId="7E0FC63C" w14:textId="77777777" w:rsidR="000B1B83" w:rsidRPr="000372F4" w:rsidRDefault="000B1B83" w:rsidP="000B1B83">
      <w:pPr>
        <w:ind w:left="720"/>
        <w:jc w:val="both"/>
        <w:rPr>
          <w:rFonts w:ascii="Arial" w:hAnsi="Arial" w:cs="Arial"/>
          <w:sz w:val="22"/>
          <w:szCs w:val="22"/>
          <w:highlight w:val="white"/>
        </w:rPr>
      </w:pPr>
    </w:p>
    <w:p w14:paraId="3E34EC99" w14:textId="77777777" w:rsidR="000B1B83" w:rsidRPr="000372F4" w:rsidRDefault="000B1B83" w:rsidP="005B2428">
      <w:pPr>
        <w:pStyle w:val="ListParagraph"/>
        <w:numPr>
          <w:ilvl w:val="0"/>
          <w:numId w:val="27"/>
        </w:numPr>
        <w:jc w:val="both"/>
        <w:rPr>
          <w:rFonts w:ascii="Arial" w:hAnsi="Arial" w:cs="Arial"/>
          <w:sz w:val="22"/>
          <w:szCs w:val="22"/>
        </w:rPr>
      </w:pPr>
      <w:r w:rsidRPr="000372F4">
        <w:rPr>
          <w:rFonts w:ascii="Arial" w:hAnsi="Arial" w:cs="Arial"/>
          <w:i/>
          <w:sz w:val="22"/>
          <w:szCs w:val="22"/>
          <w:highlight w:val="white"/>
        </w:rPr>
        <w:t>Market creation programs</w:t>
      </w:r>
      <w:r w:rsidRPr="000372F4">
        <w:rPr>
          <w:rFonts w:ascii="Arial" w:hAnsi="Arial" w:cs="Arial"/>
          <w:sz w:val="22"/>
          <w:szCs w:val="22"/>
          <w:highlight w:val="white"/>
        </w:rPr>
        <w:t>: Market creation programs include mechanisms that require offsetting of destructive or disruptive activities and assign property rights or interests in the offset that can be bought, sold, traded, or otherwise transferred so that the monetary value of the property interest may be captured.</w:t>
      </w:r>
      <w:r w:rsidRPr="000372F4">
        <w:rPr>
          <w:rFonts w:ascii="Arial" w:hAnsi="Arial" w:cs="Arial"/>
          <w:sz w:val="22"/>
          <w:szCs w:val="22"/>
          <w:highlight w:val="cyan"/>
        </w:rPr>
        <w:t xml:space="preserve"> </w:t>
      </w:r>
    </w:p>
    <w:p w14:paraId="0F658CB7" w14:textId="77777777" w:rsidR="000B1B83" w:rsidRPr="000372F4" w:rsidRDefault="000B1B83" w:rsidP="000B1B83">
      <w:pPr>
        <w:ind w:left="720"/>
        <w:jc w:val="both"/>
        <w:rPr>
          <w:rFonts w:ascii="Arial" w:hAnsi="Arial" w:cs="Arial"/>
          <w:sz w:val="22"/>
          <w:szCs w:val="22"/>
          <w:highlight w:val="cyan"/>
        </w:rPr>
      </w:pPr>
    </w:p>
    <w:p w14:paraId="45D407DF" w14:textId="542AC066" w:rsidR="000B1B83" w:rsidRPr="000372F4" w:rsidRDefault="000B1B83"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highlight w:val="white"/>
          <w:lang w:val="en-US"/>
        </w:rPr>
        <w:t xml:space="preserve">In most market creation programs, the government must create demand for </w:t>
      </w:r>
      <w:r w:rsidR="009267FD" w:rsidRPr="000372F4">
        <w:rPr>
          <w:rFonts w:ascii="Arial" w:hAnsi="Arial" w:cs="Arial"/>
          <w:sz w:val="22"/>
          <w:szCs w:val="22"/>
          <w:highlight w:val="white"/>
          <w:lang w:val="en-US"/>
        </w:rPr>
        <w:t>property</w:t>
      </w:r>
      <w:r w:rsidRPr="000372F4">
        <w:rPr>
          <w:rFonts w:ascii="Arial" w:hAnsi="Arial" w:cs="Arial"/>
          <w:sz w:val="22"/>
          <w:szCs w:val="22"/>
          <w:highlight w:val="white"/>
          <w:lang w:val="en-US"/>
        </w:rPr>
        <w:t xml:space="preserve"> interest. For example, in the pollution context, the government may limit pollution emission to a fixed level, and then in order to release a particular substance into the environment beyond that threshold, the government may require a developer to purchase a credit or some other property interest in a pollution-mitigation initiative. Likewise, in the connectivity context, any harm to connectivity could be “offset” through the purchase of a credit that supports the maintenance, improvement, or restoration of connectivity.</w:t>
      </w:r>
      <w:r w:rsidR="008A776B" w:rsidRPr="000372F4">
        <w:rPr>
          <w:rFonts w:ascii="Arial" w:hAnsi="Arial" w:cs="Arial"/>
          <w:sz w:val="22"/>
          <w:szCs w:val="22"/>
          <w:highlight w:val="white"/>
          <w:lang w:val="en-US"/>
        </w:rPr>
        <w:t xml:space="preserve"> </w:t>
      </w:r>
    </w:p>
    <w:p w14:paraId="723EC31C" w14:textId="77777777" w:rsidR="000B1B83" w:rsidRPr="000372F4" w:rsidRDefault="000B1B83" w:rsidP="000B1B83">
      <w:pPr>
        <w:ind w:left="720"/>
        <w:jc w:val="both"/>
        <w:rPr>
          <w:rFonts w:ascii="Arial" w:hAnsi="Arial" w:cs="Arial"/>
          <w:sz w:val="22"/>
          <w:szCs w:val="22"/>
          <w:highlight w:val="white"/>
        </w:rPr>
      </w:pPr>
    </w:p>
    <w:p w14:paraId="6CD005DA" w14:textId="14566725" w:rsidR="000B1B83" w:rsidRPr="000372F4" w:rsidRDefault="000B1B83"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highlight w:val="white"/>
          <w:lang w:val="en-US"/>
        </w:rPr>
        <w:t>Programs of this nature would need to consider two main variables: the activities in need of mitigation and the types of programs eligible for offset credit.</w:t>
      </w:r>
      <w:r w:rsidR="008A776B" w:rsidRPr="000372F4">
        <w:rPr>
          <w:rFonts w:ascii="Arial" w:hAnsi="Arial" w:cs="Arial"/>
          <w:sz w:val="22"/>
          <w:szCs w:val="22"/>
          <w:highlight w:val="white"/>
          <w:lang w:val="en-US"/>
        </w:rPr>
        <w:t xml:space="preserve"> </w:t>
      </w:r>
      <w:r w:rsidRPr="000372F4">
        <w:rPr>
          <w:rFonts w:ascii="Arial" w:hAnsi="Arial" w:cs="Arial"/>
          <w:sz w:val="22"/>
          <w:szCs w:val="22"/>
          <w:highlight w:val="white"/>
          <w:lang w:val="en-US"/>
        </w:rPr>
        <w:t>Working within these variables, a country might decide that developments within a forested ecological corridor may only occur to the extent that the developer purchases credits to finance reforestation projects in other areas; that shipping firms may only operate vessels contributing to marine noise pollution to the extent that they purchase credits to finance conservation activities supporting migratory marine fauna; and so forth.</w:t>
      </w:r>
      <w:r w:rsidR="008A776B" w:rsidRPr="000372F4">
        <w:rPr>
          <w:rFonts w:ascii="Arial" w:hAnsi="Arial" w:cs="Arial"/>
          <w:sz w:val="22"/>
          <w:szCs w:val="22"/>
          <w:highlight w:val="white"/>
          <w:lang w:val="en-US"/>
        </w:rPr>
        <w:t xml:space="preserve"> </w:t>
      </w:r>
    </w:p>
    <w:p w14:paraId="037D5FA1" w14:textId="77777777" w:rsidR="000B1B83" w:rsidRPr="000372F4" w:rsidRDefault="000B1B83" w:rsidP="000B1B83">
      <w:pPr>
        <w:ind w:left="720"/>
        <w:jc w:val="both"/>
        <w:rPr>
          <w:rFonts w:ascii="Arial" w:hAnsi="Arial" w:cs="Arial"/>
          <w:sz w:val="22"/>
          <w:szCs w:val="22"/>
          <w:highlight w:val="white"/>
        </w:rPr>
      </w:pPr>
    </w:p>
    <w:p w14:paraId="7BCA5876" w14:textId="77777777" w:rsidR="000B1B83" w:rsidRPr="000372F4" w:rsidRDefault="000B1B83"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highlight w:val="white"/>
          <w:lang w:val="en-US"/>
        </w:rPr>
        <w:t xml:space="preserve">In designing such programs, governments would need to distinguish carefully between those activities that should be prohibited outright and those activities that might be tolerated </w:t>
      </w:r>
      <w:r w:rsidRPr="000372F4">
        <w:rPr>
          <w:rFonts w:ascii="Arial" w:hAnsi="Arial" w:cs="Arial"/>
          <w:i/>
          <w:sz w:val="22"/>
          <w:szCs w:val="22"/>
          <w:highlight w:val="white"/>
          <w:lang w:val="en-US"/>
        </w:rPr>
        <w:t>if</w:t>
      </w:r>
      <w:r w:rsidRPr="000372F4">
        <w:rPr>
          <w:rFonts w:ascii="Arial" w:hAnsi="Arial" w:cs="Arial"/>
          <w:sz w:val="22"/>
          <w:szCs w:val="22"/>
          <w:highlight w:val="white"/>
          <w:lang w:val="en-US"/>
        </w:rPr>
        <w:t xml:space="preserve"> offset with an appropriate credit.</w:t>
      </w:r>
    </w:p>
    <w:p w14:paraId="1CB090D1" w14:textId="77777777" w:rsidR="000B1B83" w:rsidRPr="000372F4" w:rsidRDefault="000B1B83" w:rsidP="000B1B83">
      <w:pPr>
        <w:ind w:left="720"/>
        <w:jc w:val="both"/>
        <w:rPr>
          <w:rFonts w:ascii="Arial" w:hAnsi="Arial" w:cs="Arial"/>
          <w:sz w:val="22"/>
          <w:szCs w:val="22"/>
          <w:highlight w:val="white"/>
        </w:rPr>
      </w:pPr>
    </w:p>
    <w:p w14:paraId="3CB075C5" w14:textId="018BDD25" w:rsidR="000B1B83" w:rsidRPr="000372F4" w:rsidRDefault="000B1B83"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highlight w:val="white"/>
          <w:lang w:val="en-US"/>
        </w:rPr>
        <w:t xml:space="preserve">Connectivity “banks” </w:t>
      </w:r>
      <w:r w:rsidR="009267FD" w:rsidRPr="000372F4">
        <w:rPr>
          <w:rFonts w:ascii="Arial" w:hAnsi="Arial" w:cs="Arial"/>
          <w:sz w:val="22"/>
          <w:szCs w:val="22"/>
          <w:highlight w:val="white"/>
          <w:lang w:val="en-US"/>
        </w:rPr>
        <w:t>is</w:t>
      </w:r>
      <w:r w:rsidRPr="000372F4">
        <w:rPr>
          <w:rFonts w:ascii="Arial" w:hAnsi="Arial" w:cs="Arial"/>
          <w:sz w:val="22"/>
          <w:szCs w:val="22"/>
          <w:highlight w:val="white"/>
          <w:lang w:val="en-US"/>
        </w:rPr>
        <w:t xml:space="preserve"> one approach to setting up such a program. In a connectivity bank program, legislation would allow landholders to enter into an agreement with the government that sets explicit expectations regarding the use and management of the land and that establishes review, oversight, and enforcement mechanisms. The incentivization occurs because once approved as a connectivity bank, the landholder may sell credits into a marketplace that provides offsets for activities that might impact connectivity. </w:t>
      </w:r>
      <w:r w:rsidR="00E32472" w:rsidRPr="000372F4">
        <w:rPr>
          <w:rFonts w:ascii="Arial" w:hAnsi="Arial" w:cs="Arial"/>
          <w:sz w:val="22"/>
          <w:szCs w:val="22"/>
          <w:highlight w:val="white"/>
          <w:lang w:val="en-US"/>
        </w:rPr>
        <w:t>L</w:t>
      </w:r>
      <w:r w:rsidRPr="000372F4">
        <w:rPr>
          <w:rFonts w:ascii="Arial" w:hAnsi="Arial" w:cs="Arial"/>
          <w:sz w:val="22"/>
          <w:szCs w:val="22"/>
          <w:highlight w:val="white"/>
          <w:lang w:val="en-US"/>
        </w:rPr>
        <w:t xml:space="preserve">egislative design should include parameters such as ensuring that any offset does two things: First, it should be a “like-kind” offset–in other words, an offset should function in a particular landscape to offset a similar harm to connectivity in a similar landscape. Second, the harmful activity and the offset should occur in the same area so that local, specific connectivity goals can be achieved through such programs. For example, mitigating harm to a flyway in a mountainous region of a country with an offset in a coastal region may not serve to meet overall connectivity goals. Consideration should also be given to ensuring that programs are designed in ways that move beyond a net-zero impact to connectivity toward increasing connectivity. An additional legislative design element is consideration of returning a portion of the proceeds of the sale of any offset to the government </w:t>
      </w:r>
      <w:r w:rsidR="00A57DED" w:rsidRPr="000372F4">
        <w:rPr>
          <w:rFonts w:ascii="Arial" w:hAnsi="Arial" w:cs="Arial"/>
          <w:sz w:val="22"/>
          <w:szCs w:val="22"/>
          <w:highlight w:val="white"/>
          <w:lang w:val="en-US"/>
        </w:rPr>
        <w:t>to</w:t>
      </w:r>
      <w:r w:rsidRPr="000372F4">
        <w:rPr>
          <w:rFonts w:ascii="Arial" w:hAnsi="Arial" w:cs="Arial"/>
          <w:sz w:val="22"/>
          <w:szCs w:val="22"/>
          <w:highlight w:val="white"/>
          <w:lang w:val="en-US"/>
        </w:rPr>
        <w:t xml:space="preserve"> provide for the longevity and security of the program, as well as future potential management needs. The latter portion could be held in a trust. Finally, legislative design should determine who bears the risks of natural disasters and other impacts on the value of the land to connectivity goals, as well as the actions and commitment of future landholders.</w:t>
      </w:r>
    </w:p>
    <w:p w14:paraId="02FE96D0" w14:textId="77777777" w:rsidR="00615C89" w:rsidRPr="000372F4" w:rsidRDefault="00615C89" w:rsidP="00615C89">
      <w:pPr>
        <w:pStyle w:val="ListParagraph"/>
        <w:jc w:val="both"/>
        <w:rPr>
          <w:rFonts w:ascii="Arial" w:hAnsi="Arial" w:cs="Arial"/>
          <w:sz w:val="22"/>
          <w:szCs w:val="22"/>
          <w:lang w:val="en-US"/>
        </w:rPr>
      </w:pPr>
    </w:p>
    <w:p w14:paraId="01EA2A6E" w14:textId="49136A09" w:rsidR="00615C89" w:rsidRPr="000372F4" w:rsidRDefault="00615C89"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lang w:val="en-US"/>
        </w:rPr>
        <w:lastRenderedPageBreak/>
        <w:t>Ecosystem services payment</w:t>
      </w:r>
      <w:r w:rsidR="00CF5FFA" w:rsidRPr="000372F4">
        <w:rPr>
          <w:rFonts w:ascii="Arial" w:hAnsi="Arial" w:cs="Arial"/>
          <w:sz w:val="22"/>
          <w:szCs w:val="22"/>
          <w:lang w:val="en-US"/>
        </w:rPr>
        <w:t xml:space="preserve">s </w:t>
      </w:r>
      <w:r w:rsidR="005202F3" w:rsidRPr="000372F4">
        <w:rPr>
          <w:rFonts w:ascii="Arial" w:hAnsi="Arial" w:cs="Arial"/>
          <w:sz w:val="22"/>
          <w:szCs w:val="22"/>
          <w:lang w:val="en-US"/>
        </w:rPr>
        <w:t>are</w:t>
      </w:r>
      <w:r w:rsidR="00DE6EA9" w:rsidRPr="000372F4">
        <w:rPr>
          <w:rFonts w:ascii="Arial" w:hAnsi="Arial" w:cs="Arial"/>
          <w:sz w:val="22"/>
          <w:szCs w:val="22"/>
          <w:lang w:val="en-US"/>
        </w:rPr>
        <w:t xml:space="preserve"> an incentivization approach</w:t>
      </w:r>
      <w:r w:rsidR="008B3416" w:rsidRPr="000372F4">
        <w:rPr>
          <w:rFonts w:ascii="Arial" w:hAnsi="Arial" w:cs="Arial"/>
          <w:sz w:val="22"/>
          <w:szCs w:val="22"/>
          <w:lang w:val="en-US"/>
        </w:rPr>
        <w:t xml:space="preserve">, </w:t>
      </w:r>
      <w:r w:rsidR="00CF5FFA" w:rsidRPr="000372F4">
        <w:rPr>
          <w:rFonts w:ascii="Arial" w:hAnsi="Arial" w:cs="Arial"/>
          <w:sz w:val="22"/>
          <w:szCs w:val="22"/>
          <w:lang w:val="en-US"/>
        </w:rPr>
        <w:t>often used as direct funding tools</w:t>
      </w:r>
      <w:r w:rsidR="008B3416" w:rsidRPr="000372F4">
        <w:rPr>
          <w:rFonts w:ascii="Arial" w:hAnsi="Arial" w:cs="Arial"/>
          <w:sz w:val="22"/>
          <w:szCs w:val="22"/>
          <w:lang w:val="en-US"/>
        </w:rPr>
        <w:t xml:space="preserve">. </w:t>
      </w:r>
      <w:r w:rsidR="00E17C1D" w:rsidRPr="000372F4">
        <w:rPr>
          <w:rFonts w:ascii="Arial" w:hAnsi="Arial" w:cs="Arial"/>
          <w:sz w:val="22"/>
          <w:szCs w:val="22"/>
          <w:lang w:val="en-US"/>
        </w:rPr>
        <w:t>Via payment</w:t>
      </w:r>
      <w:r w:rsidR="00000ABF" w:rsidRPr="000372F4">
        <w:rPr>
          <w:rFonts w:ascii="Arial" w:hAnsi="Arial" w:cs="Arial"/>
          <w:sz w:val="22"/>
          <w:szCs w:val="22"/>
          <w:lang w:val="en-US"/>
        </w:rPr>
        <w:t>,</w:t>
      </w:r>
      <w:r w:rsidR="00E17C1D" w:rsidRPr="000372F4">
        <w:rPr>
          <w:rFonts w:ascii="Arial" w:hAnsi="Arial" w:cs="Arial"/>
          <w:sz w:val="22"/>
          <w:szCs w:val="22"/>
          <w:lang w:val="en-US"/>
        </w:rPr>
        <w:t xml:space="preserve"> </w:t>
      </w:r>
      <w:r w:rsidR="001C1BC6" w:rsidRPr="000372F4">
        <w:rPr>
          <w:rFonts w:ascii="Arial" w:hAnsi="Arial" w:cs="Arial"/>
          <w:sz w:val="22"/>
          <w:szCs w:val="22"/>
          <w:lang w:val="en-US"/>
        </w:rPr>
        <w:t xml:space="preserve">farmers or landowners </w:t>
      </w:r>
      <w:r w:rsidR="00000ABF" w:rsidRPr="000372F4">
        <w:rPr>
          <w:rFonts w:ascii="Arial" w:hAnsi="Arial" w:cs="Arial"/>
          <w:sz w:val="22"/>
          <w:szCs w:val="22"/>
          <w:lang w:val="en-US"/>
        </w:rPr>
        <w:t>are incentivized to</w:t>
      </w:r>
      <w:r w:rsidR="00121DB0" w:rsidRPr="000372F4">
        <w:rPr>
          <w:rFonts w:ascii="Arial" w:hAnsi="Arial" w:cs="Arial"/>
          <w:sz w:val="22"/>
          <w:szCs w:val="22"/>
          <w:lang w:val="en-US"/>
        </w:rPr>
        <w:t>, for example,</w:t>
      </w:r>
      <w:r w:rsidR="001C1BC6" w:rsidRPr="000372F4">
        <w:rPr>
          <w:rFonts w:ascii="Arial" w:hAnsi="Arial" w:cs="Arial"/>
          <w:sz w:val="22"/>
          <w:szCs w:val="22"/>
          <w:lang w:val="en-US"/>
        </w:rPr>
        <w:t xml:space="preserve"> </w:t>
      </w:r>
      <w:r w:rsidR="00000ABF" w:rsidRPr="000372F4">
        <w:rPr>
          <w:rFonts w:ascii="Arial" w:hAnsi="Arial" w:cs="Arial"/>
          <w:sz w:val="22"/>
          <w:szCs w:val="22"/>
          <w:lang w:val="en-US"/>
        </w:rPr>
        <w:t>adopt</w:t>
      </w:r>
      <w:r w:rsidR="001C1BC6" w:rsidRPr="000372F4">
        <w:rPr>
          <w:rFonts w:ascii="Arial" w:hAnsi="Arial" w:cs="Arial"/>
          <w:sz w:val="22"/>
          <w:szCs w:val="22"/>
          <w:lang w:val="en-US"/>
        </w:rPr>
        <w:t xml:space="preserve"> </w:t>
      </w:r>
      <w:r w:rsidR="00121DB0" w:rsidRPr="000372F4">
        <w:rPr>
          <w:rFonts w:ascii="Arial" w:hAnsi="Arial" w:cs="Arial"/>
          <w:sz w:val="22"/>
          <w:szCs w:val="22"/>
          <w:lang w:val="en-US"/>
        </w:rPr>
        <w:t>sustainable practices or restor</w:t>
      </w:r>
      <w:r w:rsidR="002A36A9" w:rsidRPr="000372F4">
        <w:rPr>
          <w:rFonts w:ascii="Arial" w:hAnsi="Arial" w:cs="Arial"/>
          <w:sz w:val="22"/>
          <w:szCs w:val="22"/>
          <w:lang w:val="en-US"/>
        </w:rPr>
        <w:t>e</w:t>
      </w:r>
      <w:r w:rsidR="00121DB0" w:rsidRPr="000372F4">
        <w:rPr>
          <w:rFonts w:ascii="Arial" w:hAnsi="Arial" w:cs="Arial"/>
          <w:sz w:val="22"/>
          <w:szCs w:val="22"/>
          <w:lang w:val="en-US"/>
        </w:rPr>
        <w:t xml:space="preserve"> their land, which</w:t>
      </w:r>
      <w:r w:rsidR="00AE4AEA" w:rsidRPr="000372F4">
        <w:rPr>
          <w:rFonts w:ascii="Arial" w:hAnsi="Arial" w:cs="Arial"/>
          <w:sz w:val="22"/>
          <w:szCs w:val="22"/>
          <w:lang w:val="en-US"/>
        </w:rPr>
        <w:t xml:space="preserve"> in re</w:t>
      </w:r>
      <w:r w:rsidR="00B3238C" w:rsidRPr="000372F4">
        <w:rPr>
          <w:rFonts w:ascii="Arial" w:hAnsi="Arial" w:cs="Arial"/>
          <w:sz w:val="22"/>
          <w:szCs w:val="22"/>
          <w:lang w:val="en-US"/>
        </w:rPr>
        <w:t xml:space="preserve">turn provide ecosystem services. </w:t>
      </w:r>
    </w:p>
    <w:p w14:paraId="58A2EA38" w14:textId="77777777" w:rsidR="000B1B83" w:rsidRPr="000372F4" w:rsidRDefault="000B1B83" w:rsidP="000B1B83">
      <w:pPr>
        <w:ind w:left="720"/>
        <w:jc w:val="both"/>
        <w:rPr>
          <w:rFonts w:ascii="Arial" w:hAnsi="Arial" w:cs="Arial"/>
          <w:sz w:val="22"/>
          <w:szCs w:val="22"/>
          <w:highlight w:val="white"/>
        </w:rPr>
      </w:pPr>
    </w:p>
    <w:p w14:paraId="7D005682" w14:textId="7550C87B" w:rsidR="000B1B83" w:rsidRPr="000372F4" w:rsidRDefault="000B1B83" w:rsidP="002D1BA0">
      <w:pPr>
        <w:ind w:left="284"/>
        <w:jc w:val="both"/>
        <w:rPr>
          <w:rFonts w:ascii="Arial" w:hAnsi="Arial" w:cs="Arial"/>
          <w:b/>
          <w:i/>
          <w:sz w:val="22"/>
          <w:szCs w:val="22"/>
          <w:highlight w:val="white"/>
        </w:rPr>
      </w:pPr>
      <w:r w:rsidRPr="000372F4">
        <w:rPr>
          <w:rFonts w:ascii="Arial" w:hAnsi="Arial" w:cs="Arial"/>
          <w:b/>
          <w:i/>
          <w:iCs/>
          <w:sz w:val="22"/>
          <w:szCs w:val="22"/>
        </w:rPr>
        <w:t xml:space="preserve">Recommendation </w:t>
      </w:r>
      <w:r w:rsidR="007D022D" w:rsidRPr="000372F4">
        <w:rPr>
          <w:rFonts w:ascii="Arial" w:hAnsi="Arial" w:cs="Arial"/>
          <w:b/>
          <w:i/>
          <w:iCs/>
          <w:sz w:val="22"/>
          <w:szCs w:val="22"/>
        </w:rPr>
        <w:t>1</w:t>
      </w:r>
      <w:r w:rsidR="00795D9F" w:rsidRPr="000372F4">
        <w:rPr>
          <w:rFonts w:ascii="Arial" w:hAnsi="Arial" w:cs="Arial"/>
          <w:b/>
          <w:i/>
          <w:iCs/>
          <w:sz w:val="22"/>
          <w:szCs w:val="22"/>
        </w:rPr>
        <w:t>4</w:t>
      </w:r>
      <w:r w:rsidRPr="000372F4">
        <w:rPr>
          <w:rFonts w:ascii="Arial" w:hAnsi="Arial" w:cs="Arial"/>
          <w:b/>
          <w:i/>
          <w:iCs/>
          <w:sz w:val="22"/>
          <w:szCs w:val="22"/>
        </w:rPr>
        <w:t>:</w:t>
      </w:r>
      <w:r w:rsidRPr="000372F4">
        <w:rPr>
          <w:rFonts w:ascii="Arial" w:hAnsi="Arial" w:cs="Arial"/>
          <w:b/>
          <w:i/>
          <w:sz w:val="22"/>
          <w:szCs w:val="22"/>
          <w:highlight w:val="white"/>
        </w:rPr>
        <w:t xml:space="preserve"> </w:t>
      </w:r>
      <w:r w:rsidRPr="000372F4">
        <w:rPr>
          <w:rFonts w:ascii="Arial" w:hAnsi="Arial" w:cs="Arial"/>
          <w:b/>
          <w:i/>
          <w:iCs/>
          <w:sz w:val="22"/>
          <w:szCs w:val="22"/>
        </w:rPr>
        <w:t xml:space="preserve">Use negative incentivization schemes to require compensation for any impairment to </w:t>
      </w:r>
      <w:r w:rsidR="00A50CD7" w:rsidRPr="000372F4">
        <w:rPr>
          <w:rFonts w:ascii="Arial" w:hAnsi="Arial" w:cs="Arial"/>
          <w:b/>
          <w:i/>
          <w:iCs/>
          <w:sz w:val="22"/>
          <w:szCs w:val="22"/>
        </w:rPr>
        <w:t>connectivity.</w:t>
      </w:r>
    </w:p>
    <w:p w14:paraId="1103B636" w14:textId="77777777" w:rsidR="000B1B83" w:rsidRPr="000372F4" w:rsidRDefault="000B1B83" w:rsidP="000B1B83">
      <w:pPr>
        <w:ind w:left="720"/>
        <w:jc w:val="both"/>
        <w:rPr>
          <w:rFonts w:ascii="Arial" w:hAnsi="Arial" w:cs="Arial"/>
          <w:sz w:val="22"/>
          <w:szCs w:val="22"/>
          <w:highlight w:val="white"/>
        </w:rPr>
      </w:pPr>
    </w:p>
    <w:p w14:paraId="5671E831" w14:textId="77777777" w:rsidR="000B1B83" w:rsidRPr="000372F4" w:rsidRDefault="000B1B83" w:rsidP="005B2428">
      <w:pPr>
        <w:pStyle w:val="ListParagraph"/>
        <w:numPr>
          <w:ilvl w:val="0"/>
          <w:numId w:val="27"/>
        </w:numPr>
        <w:jc w:val="both"/>
        <w:rPr>
          <w:rFonts w:ascii="Arial" w:hAnsi="Arial" w:cs="Arial"/>
          <w:sz w:val="22"/>
          <w:szCs w:val="22"/>
        </w:rPr>
      </w:pPr>
      <w:r w:rsidRPr="000372F4">
        <w:rPr>
          <w:rFonts w:ascii="Arial" w:hAnsi="Arial" w:cs="Arial"/>
          <w:i/>
          <w:sz w:val="22"/>
          <w:szCs w:val="22"/>
          <w:highlight w:val="white"/>
        </w:rPr>
        <w:t xml:space="preserve">Market-based Approaches and Negative Incentives: </w:t>
      </w:r>
      <w:r w:rsidRPr="000372F4">
        <w:rPr>
          <w:rFonts w:ascii="Arial" w:hAnsi="Arial" w:cs="Arial"/>
          <w:sz w:val="22"/>
          <w:szCs w:val="22"/>
          <w:highlight w:val="white"/>
        </w:rPr>
        <w:t xml:space="preserve">Negative incentivization schemes require landowners, land users, or developers to pay for any negative externalities, such as any impairment of connectivity. </w:t>
      </w:r>
    </w:p>
    <w:p w14:paraId="6AE590F1" w14:textId="77777777" w:rsidR="000B1B83" w:rsidRPr="000372F4" w:rsidRDefault="000B1B83" w:rsidP="000B1B83">
      <w:pPr>
        <w:rPr>
          <w:rFonts w:ascii="Arial" w:hAnsi="Arial" w:cs="Arial"/>
          <w:sz w:val="22"/>
          <w:szCs w:val="22"/>
          <w:highlight w:val="white"/>
        </w:rPr>
      </w:pPr>
    </w:p>
    <w:p w14:paraId="03F65209" w14:textId="4670D450" w:rsidR="000B1B83" w:rsidRPr="000372F4" w:rsidRDefault="000B1B83"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highlight w:val="white"/>
          <w:lang w:val="en-US"/>
        </w:rPr>
        <w:t xml:space="preserve">These mechanisms compensate for the loss of or damage to connectivity, but they are only a means of maintaining, improving, or restoring connectivity when the cost is sufficiently high to deter particular activities or force positive connectivity benefits and when the relevant government establishes a fund that supports connectivity work. Useful ways to deploy these funds could be by providing funding to any non-market-based approaches to voluntary actions, positive incentive schemes, or government agencies involved in </w:t>
      </w:r>
      <w:r w:rsidR="009267FD" w:rsidRPr="000372F4">
        <w:rPr>
          <w:rFonts w:ascii="Arial" w:hAnsi="Arial" w:cs="Arial"/>
          <w:sz w:val="22"/>
          <w:szCs w:val="22"/>
          <w:highlight w:val="white"/>
          <w:lang w:val="en-US"/>
        </w:rPr>
        <w:t>maintaining</w:t>
      </w:r>
      <w:r w:rsidRPr="000372F4">
        <w:rPr>
          <w:rFonts w:ascii="Arial" w:hAnsi="Arial" w:cs="Arial"/>
          <w:sz w:val="22"/>
          <w:szCs w:val="22"/>
          <w:highlight w:val="white"/>
          <w:lang w:val="en-US"/>
        </w:rPr>
        <w:t xml:space="preserve"> or restoring connectivity on public lands. In this way, negative incentivization schemes can function as offset mechanisms.</w:t>
      </w:r>
    </w:p>
    <w:p w14:paraId="1BB5C6B7" w14:textId="77777777" w:rsidR="000B1B83" w:rsidRPr="000372F4" w:rsidRDefault="000B1B83" w:rsidP="000B1B83">
      <w:pPr>
        <w:ind w:left="720"/>
        <w:jc w:val="both"/>
        <w:rPr>
          <w:rFonts w:ascii="Arial" w:hAnsi="Arial" w:cs="Arial"/>
          <w:sz w:val="22"/>
          <w:szCs w:val="22"/>
          <w:highlight w:val="white"/>
        </w:rPr>
      </w:pPr>
    </w:p>
    <w:p w14:paraId="5E7A599E" w14:textId="09A99664" w:rsidR="00127E05" w:rsidRPr="000372F4" w:rsidRDefault="00127E05"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highlight w:val="white"/>
          <w:lang w:val="en-US"/>
        </w:rPr>
        <w:t>Polluter pays and ecosystem service payments</w:t>
      </w:r>
      <w:r w:rsidR="00C276F2" w:rsidRPr="000372F4">
        <w:rPr>
          <w:rFonts w:ascii="Arial" w:hAnsi="Arial" w:cs="Arial"/>
          <w:sz w:val="22"/>
          <w:szCs w:val="22"/>
          <w:highlight w:val="white"/>
          <w:lang w:val="en-US"/>
        </w:rPr>
        <w:t xml:space="preserve"> (when beneficiaries are using</w:t>
      </w:r>
      <w:r w:rsidR="00A25DEE" w:rsidRPr="000372F4">
        <w:rPr>
          <w:rFonts w:ascii="Arial" w:hAnsi="Arial" w:cs="Arial"/>
          <w:sz w:val="22"/>
          <w:szCs w:val="22"/>
          <w:highlight w:val="white"/>
          <w:lang w:val="en-US"/>
        </w:rPr>
        <w:t xml:space="preserve"> </w:t>
      </w:r>
      <w:r w:rsidR="00E71497" w:rsidRPr="000372F4">
        <w:rPr>
          <w:rFonts w:ascii="Arial" w:hAnsi="Arial" w:cs="Arial"/>
          <w:sz w:val="22"/>
          <w:szCs w:val="22"/>
          <w:highlight w:val="white"/>
          <w:lang w:val="en-US"/>
        </w:rPr>
        <w:t>ecos</w:t>
      </w:r>
      <w:r w:rsidR="000B4816" w:rsidRPr="000372F4">
        <w:rPr>
          <w:rFonts w:ascii="Arial" w:hAnsi="Arial" w:cs="Arial"/>
          <w:sz w:val="22"/>
          <w:szCs w:val="22"/>
          <w:highlight w:val="white"/>
          <w:lang w:val="en-US"/>
        </w:rPr>
        <w:t>ystem services)</w:t>
      </w:r>
      <w:r w:rsidRPr="000372F4">
        <w:rPr>
          <w:rFonts w:ascii="Arial" w:hAnsi="Arial" w:cs="Arial"/>
          <w:sz w:val="22"/>
          <w:szCs w:val="22"/>
          <w:highlight w:val="white"/>
          <w:lang w:val="en-US"/>
        </w:rPr>
        <w:t xml:space="preserve"> are two increasingly common market-based negative incentive programs. These programs may be established as direct costs, through fees or taxes, imposed on developers, farmers, extractive industries or development projects</w:t>
      </w:r>
      <w:r w:rsidR="00D12F4E" w:rsidRPr="000372F4">
        <w:rPr>
          <w:rFonts w:ascii="Arial" w:hAnsi="Arial" w:cs="Arial"/>
          <w:sz w:val="22"/>
          <w:szCs w:val="22"/>
          <w:highlight w:val="white"/>
          <w:lang w:val="en-US"/>
        </w:rPr>
        <w:t>,</w:t>
      </w:r>
      <w:r w:rsidRPr="000372F4">
        <w:rPr>
          <w:rFonts w:ascii="Arial" w:hAnsi="Arial" w:cs="Arial"/>
          <w:sz w:val="22"/>
          <w:szCs w:val="22"/>
          <w:highlight w:val="white"/>
          <w:lang w:val="en-US"/>
        </w:rPr>
        <w:t xml:space="preserve"> or, in some cases, internal government policy might direct certain revenue streams, such as those generated from government concessions for water or land use, toward funding market-based positive incentive programs.</w:t>
      </w:r>
    </w:p>
    <w:p w14:paraId="0B86A58D" w14:textId="77777777" w:rsidR="00686AF3" w:rsidRPr="000372F4" w:rsidRDefault="00686AF3" w:rsidP="000B1B83">
      <w:pPr>
        <w:jc w:val="both"/>
        <w:rPr>
          <w:rFonts w:ascii="Arial" w:hAnsi="Arial" w:cs="Arial"/>
          <w:b/>
          <w:sz w:val="22"/>
          <w:szCs w:val="22"/>
          <w:highlight w:val="white"/>
        </w:rPr>
      </w:pPr>
    </w:p>
    <w:p w14:paraId="0AD1FBBA" w14:textId="77777777" w:rsidR="00704B65" w:rsidRDefault="00704B65" w:rsidP="000B1B83">
      <w:pPr>
        <w:jc w:val="both"/>
        <w:rPr>
          <w:rFonts w:ascii="Arial" w:hAnsi="Arial" w:cs="Arial"/>
          <w:b/>
          <w:sz w:val="22"/>
          <w:szCs w:val="22"/>
          <w:highlight w:val="white"/>
        </w:rPr>
      </w:pPr>
    </w:p>
    <w:p w14:paraId="222199F1" w14:textId="308F76EC" w:rsidR="000B1B83" w:rsidRPr="000372F4" w:rsidRDefault="000B1B83" w:rsidP="000B1B83">
      <w:pPr>
        <w:jc w:val="both"/>
        <w:rPr>
          <w:rFonts w:ascii="Arial" w:hAnsi="Arial" w:cs="Arial"/>
          <w:sz w:val="22"/>
          <w:szCs w:val="22"/>
          <w:highlight w:val="white"/>
        </w:rPr>
      </w:pPr>
      <w:r w:rsidRPr="000372F4">
        <w:rPr>
          <w:rFonts w:ascii="Arial" w:hAnsi="Arial" w:cs="Arial"/>
          <w:b/>
          <w:sz w:val="22"/>
          <w:szCs w:val="22"/>
          <w:highlight w:val="white"/>
        </w:rPr>
        <w:t>Special Considerations for Marine Connectivity</w:t>
      </w:r>
    </w:p>
    <w:p w14:paraId="7E1B70AA" w14:textId="77777777" w:rsidR="000B1B83" w:rsidRPr="000372F4" w:rsidRDefault="000B1B83" w:rsidP="000B1B83">
      <w:pPr>
        <w:jc w:val="both"/>
        <w:rPr>
          <w:rFonts w:ascii="Arial" w:hAnsi="Arial" w:cs="Arial"/>
          <w:sz w:val="22"/>
          <w:szCs w:val="22"/>
          <w:highlight w:val="white"/>
        </w:rPr>
      </w:pPr>
    </w:p>
    <w:p w14:paraId="36D4B6F2" w14:textId="7285390B" w:rsidR="00795D9F" w:rsidRPr="000372F4" w:rsidRDefault="000B1B83" w:rsidP="002D1BA0">
      <w:pPr>
        <w:ind w:left="284"/>
        <w:jc w:val="both"/>
        <w:rPr>
          <w:rFonts w:ascii="Arial" w:hAnsi="Arial" w:cs="Arial"/>
          <w:b/>
          <w:bCs/>
          <w:i/>
          <w:iCs/>
          <w:sz w:val="22"/>
          <w:szCs w:val="22"/>
          <w:highlight w:val="white"/>
        </w:rPr>
      </w:pPr>
      <w:r w:rsidRPr="000372F4">
        <w:rPr>
          <w:rFonts w:ascii="Arial" w:hAnsi="Arial" w:cs="Arial"/>
          <w:b/>
          <w:bCs/>
          <w:i/>
          <w:iCs/>
          <w:sz w:val="22"/>
          <w:szCs w:val="22"/>
          <w:highlight w:val="white"/>
          <w:lang w:val="en-US"/>
        </w:rPr>
        <w:t>Recommendation 1</w:t>
      </w:r>
      <w:r w:rsidR="00795D9F" w:rsidRPr="000372F4">
        <w:rPr>
          <w:rFonts w:ascii="Arial" w:hAnsi="Arial" w:cs="Arial"/>
          <w:b/>
          <w:bCs/>
          <w:i/>
          <w:iCs/>
          <w:sz w:val="22"/>
          <w:szCs w:val="22"/>
          <w:highlight w:val="white"/>
          <w:lang w:val="en-US"/>
        </w:rPr>
        <w:t>5</w:t>
      </w:r>
      <w:r w:rsidRPr="000372F4">
        <w:rPr>
          <w:rFonts w:ascii="Arial" w:hAnsi="Arial" w:cs="Arial"/>
          <w:b/>
          <w:bCs/>
          <w:i/>
          <w:iCs/>
          <w:sz w:val="22"/>
          <w:szCs w:val="22"/>
          <w:highlight w:val="white"/>
          <w:lang w:val="en-US"/>
        </w:rPr>
        <w:t xml:space="preserve">: </w:t>
      </w:r>
      <w:r w:rsidR="00795D9F" w:rsidRPr="000372F4">
        <w:rPr>
          <w:rFonts w:ascii="Arial" w:hAnsi="Arial" w:cs="Arial"/>
          <w:b/>
          <w:bCs/>
          <w:i/>
          <w:iCs/>
          <w:sz w:val="22"/>
          <w:szCs w:val="22"/>
          <w:highlight w:val="white"/>
        </w:rPr>
        <w:t xml:space="preserve">Provide for the establishment of marine protected area networks into legislation </w:t>
      </w:r>
      <w:r w:rsidR="00621D49" w:rsidRPr="000372F4">
        <w:rPr>
          <w:rFonts w:ascii="Arial" w:hAnsi="Arial" w:cs="Arial"/>
          <w:b/>
          <w:bCs/>
          <w:i/>
          <w:iCs/>
          <w:sz w:val="22"/>
          <w:szCs w:val="22"/>
          <w:highlight w:val="white"/>
        </w:rPr>
        <w:t>based on spatial conservation tools</w:t>
      </w:r>
      <w:r w:rsidR="00CE6579" w:rsidRPr="000372F4">
        <w:rPr>
          <w:rFonts w:ascii="Arial" w:hAnsi="Arial" w:cs="Arial"/>
          <w:b/>
          <w:bCs/>
          <w:i/>
          <w:iCs/>
          <w:sz w:val="22"/>
          <w:szCs w:val="22"/>
          <w:highlight w:val="white"/>
        </w:rPr>
        <w:t xml:space="preserve"> supported by the </w:t>
      </w:r>
      <w:r w:rsidR="00810C11" w:rsidRPr="000372F4">
        <w:rPr>
          <w:rFonts w:ascii="Arial" w:hAnsi="Arial" w:cs="Arial"/>
          <w:b/>
          <w:bCs/>
          <w:i/>
          <w:iCs/>
          <w:sz w:val="22"/>
          <w:szCs w:val="22"/>
          <w:highlight w:val="white"/>
        </w:rPr>
        <w:t>best</w:t>
      </w:r>
      <w:r w:rsidR="00CE6579" w:rsidRPr="000372F4">
        <w:rPr>
          <w:rFonts w:ascii="Arial" w:hAnsi="Arial" w:cs="Arial"/>
          <w:b/>
          <w:bCs/>
          <w:i/>
          <w:iCs/>
          <w:sz w:val="22"/>
          <w:szCs w:val="22"/>
          <w:highlight w:val="white"/>
        </w:rPr>
        <w:t xml:space="preserve"> available science</w:t>
      </w:r>
    </w:p>
    <w:p w14:paraId="00F28FD9" w14:textId="77777777" w:rsidR="000B1B83" w:rsidRPr="000372F4" w:rsidRDefault="000B1B83" w:rsidP="000B1B83">
      <w:pPr>
        <w:jc w:val="both"/>
        <w:rPr>
          <w:rFonts w:ascii="Arial" w:hAnsi="Arial" w:cs="Arial"/>
          <w:b/>
          <w:bCs/>
          <w:sz w:val="22"/>
          <w:szCs w:val="22"/>
          <w:highlight w:val="white"/>
        </w:rPr>
      </w:pPr>
    </w:p>
    <w:p w14:paraId="7FCC89A8" w14:textId="18688962" w:rsidR="00FA2BBD" w:rsidRPr="000372F4" w:rsidRDefault="00621D49" w:rsidP="005B2428">
      <w:pPr>
        <w:pStyle w:val="ListParagraph"/>
        <w:numPr>
          <w:ilvl w:val="0"/>
          <w:numId w:val="27"/>
        </w:numPr>
        <w:jc w:val="both"/>
        <w:rPr>
          <w:rFonts w:ascii="Arial" w:hAnsi="Arial" w:cs="Arial"/>
          <w:sz w:val="22"/>
          <w:szCs w:val="22"/>
        </w:rPr>
      </w:pPr>
      <w:r w:rsidRPr="000372F4">
        <w:rPr>
          <w:rFonts w:ascii="Arial" w:hAnsi="Arial" w:cs="Arial"/>
          <w:sz w:val="22"/>
          <w:szCs w:val="22"/>
          <w:lang w:val="en-US"/>
        </w:rPr>
        <w:t>E</w:t>
      </w:r>
      <w:r w:rsidR="000B1B83" w:rsidRPr="000372F4">
        <w:rPr>
          <w:rFonts w:ascii="Arial" w:hAnsi="Arial" w:cs="Arial"/>
          <w:sz w:val="22"/>
          <w:szCs w:val="22"/>
          <w:lang w:val="en-US"/>
        </w:rPr>
        <w:t xml:space="preserve">cological connectivity </w:t>
      </w:r>
      <w:r w:rsidRPr="000372F4">
        <w:rPr>
          <w:rFonts w:ascii="Arial" w:hAnsi="Arial" w:cs="Arial"/>
          <w:sz w:val="22"/>
          <w:szCs w:val="22"/>
          <w:lang w:val="en-US"/>
        </w:rPr>
        <w:t>is critical</w:t>
      </w:r>
      <w:r w:rsidR="000B1B83" w:rsidRPr="000372F4">
        <w:rPr>
          <w:rFonts w:ascii="Arial" w:hAnsi="Arial" w:cs="Arial"/>
          <w:sz w:val="22"/>
          <w:szCs w:val="22"/>
          <w:lang w:val="en-US"/>
        </w:rPr>
        <w:t xml:space="preserve"> for sustaining marine biodiversity</w:t>
      </w:r>
      <w:r w:rsidR="004C73A2" w:rsidRPr="000372F4">
        <w:rPr>
          <w:rFonts w:ascii="Arial" w:hAnsi="Arial" w:cs="Arial"/>
          <w:sz w:val="22"/>
          <w:szCs w:val="22"/>
          <w:lang w:val="en-US"/>
        </w:rPr>
        <w:t>,</w:t>
      </w:r>
      <w:r w:rsidR="00B2579F" w:rsidRPr="000372F4">
        <w:rPr>
          <w:rFonts w:ascii="Arial" w:hAnsi="Arial" w:cs="Arial"/>
          <w:sz w:val="22"/>
          <w:szCs w:val="22"/>
          <w:lang w:val="en-US"/>
        </w:rPr>
        <w:t xml:space="preserve"> including migratory species that </w:t>
      </w:r>
      <w:r w:rsidR="004C73A2" w:rsidRPr="000372F4">
        <w:rPr>
          <w:rFonts w:ascii="Arial" w:hAnsi="Arial" w:cs="Arial"/>
          <w:sz w:val="22"/>
          <w:szCs w:val="22"/>
          <w:lang w:val="en-US"/>
        </w:rPr>
        <w:t xml:space="preserve">travel across the globe to make use of different habitats for breeding, foraging, nesting and </w:t>
      </w:r>
      <w:r w:rsidR="003421DB" w:rsidRPr="000372F4">
        <w:rPr>
          <w:rFonts w:ascii="Arial" w:hAnsi="Arial" w:cs="Arial"/>
          <w:sz w:val="22"/>
          <w:szCs w:val="22"/>
          <w:lang w:val="en-US"/>
        </w:rPr>
        <w:t>to perform other essential stages of their annual cycle</w:t>
      </w:r>
      <w:r w:rsidR="004F1F6B" w:rsidRPr="000372F4">
        <w:rPr>
          <w:rFonts w:ascii="Arial" w:hAnsi="Arial" w:cs="Arial"/>
          <w:sz w:val="22"/>
          <w:szCs w:val="22"/>
          <w:lang w:val="en-US"/>
        </w:rPr>
        <w:t>.</w:t>
      </w:r>
      <w:r w:rsidR="00D236B5" w:rsidRPr="000372F4">
        <w:rPr>
          <w:rStyle w:val="FootnoteReference"/>
          <w:rFonts w:ascii="Arial" w:hAnsi="Arial" w:cs="Arial"/>
          <w:sz w:val="22"/>
          <w:szCs w:val="22"/>
        </w:rPr>
        <w:footnoteReference w:id="22"/>
      </w:r>
      <w:r w:rsidR="000B1B83" w:rsidRPr="000372F4">
        <w:rPr>
          <w:rFonts w:ascii="Arial" w:hAnsi="Arial" w:cs="Arial"/>
          <w:sz w:val="22"/>
          <w:szCs w:val="22"/>
          <w:lang w:val="en-US"/>
        </w:rPr>
        <w:t xml:space="preserve"> </w:t>
      </w:r>
      <w:r w:rsidR="00B2579F" w:rsidRPr="000372F4">
        <w:rPr>
          <w:rFonts w:ascii="Arial" w:hAnsi="Arial" w:cs="Arial"/>
          <w:sz w:val="22"/>
          <w:szCs w:val="22"/>
          <w:lang w:val="en-US"/>
        </w:rPr>
        <w:t>As on land, marine ecological connectivity is threatened by habitat destruction and fragmentation, coupled with the impacts of</w:t>
      </w:r>
      <w:r w:rsidR="00ED6CCE" w:rsidRPr="000372F4">
        <w:rPr>
          <w:rFonts w:ascii="Arial" w:hAnsi="Arial" w:cs="Arial"/>
          <w:sz w:val="22"/>
          <w:szCs w:val="22"/>
          <w:lang w:val="en-US"/>
        </w:rPr>
        <w:t xml:space="preserve"> cumulative</w:t>
      </w:r>
      <w:r w:rsidR="00B2579F" w:rsidRPr="000372F4">
        <w:rPr>
          <w:rFonts w:ascii="Arial" w:hAnsi="Arial" w:cs="Arial"/>
          <w:sz w:val="22"/>
          <w:szCs w:val="22"/>
          <w:lang w:val="en-US"/>
        </w:rPr>
        <w:t xml:space="preserve"> anthropogenic activities predominant in the marine environment </w:t>
      </w:r>
      <w:r w:rsidR="009C0E94" w:rsidRPr="000372F4">
        <w:rPr>
          <w:rFonts w:ascii="Arial" w:hAnsi="Arial" w:cs="Arial"/>
          <w:sz w:val="22"/>
          <w:szCs w:val="22"/>
          <w:lang w:val="en-US"/>
        </w:rPr>
        <w:t xml:space="preserve">(such as shipping and fishing) </w:t>
      </w:r>
      <w:r w:rsidR="00B2579F" w:rsidRPr="000372F4">
        <w:rPr>
          <w:rFonts w:ascii="Arial" w:hAnsi="Arial" w:cs="Arial"/>
          <w:sz w:val="22"/>
          <w:szCs w:val="22"/>
          <w:lang w:val="en-US"/>
        </w:rPr>
        <w:t xml:space="preserve">that </w:t>
      </w:r>
      <w:r w:rsidR="009C0E94" w:rsidRPr="000372F4">
        <w:rPr>
          <w:rFonts w:ascii="Arial" w:hAnsi="Arial" w:cs="Arial"/>
          <w:sz w:val="22"/>
          <w:szCs w:val="22"/>
          <w:lang w:val="en-US"/>
        </w:rPr>
        <w:t xml:space="preserve">may </w:t>
      </w:r>
      <w:r w:rsidR="00E1076C" w:rsidRPr="000372F4">
        <w:rPr>
          <w:rFonts w:ascii="Arial" w:hAnsi="Arial" w:cs="Arial"/>
          <w:sz w:val="22"/>
          <w:szCs w:val="22"/>
          <w:lang w:val="en-US"/>
        </w:rPr>
        <w:t>negatively impact marine biodiversity</w:t>
      </w:r>
      <w:r w:rsidR="009C0E94" w:rsidRPr="000372F4">
        <w:rPr>
          <w:rFonts w:ascii="Arial" w:hAnsi="Arial" w:cs="Arial"/>
          <w:sz w:val="22"/>
          <w:szCs w:val="22"/>
          <w:lang w:val="en-US"/>
        </w:rPr>
        <w:t xml:space="preserve"> including from</w:t>
      </w:r>
      <w:r w:rsidR="00B2579F" w:rsidRPr="000372F4">
        <w:rPr>
          <w:rFonts w:ascii="Arial" w:hAnsi="Arial" w:cs="Arial"/>
          <w:sz w:val="22"/>
          <w:szCs w:val="22"/>
          <w:lang w:val="en-US"/>
        </w:rPr>
        <w:t xml:space="preserve"> overfish</w:t>
      </w:r>
      <w:r w:rsidR="009C0E94" w:rsidRPr="000372F4">
        <w:rPr>
          <w:rFonts w:ascii="Arial" w:hAnsi="Arial" w:cs="Arial"/>
          <w:sz w:val="22"/>
          <w:szCs w:val="22"/>
          <w:lang w:val="en-US"/>
        </w:rPr>
        <w:t>ing</w:t>
      </w:r>
      <w:r w:rsidR="00B2579F" w:rsidRPr="000372F4">
        <w:rPr>
          <w:rFonts w:ascii="Arial" w:hAnsi="Arial" w:cs="Arial"/>
          <w:sz w:val="22"/>
          <w:szCs w:val="22"/>
          <w:lang w:val="en-US"/>
        </w:rPr>
        <w:t>,</w:t>
      </w:r>
      <w:r w:rsidR="009C0E94" w:rsidRPr="000372F4">
        <w:rPr>
          <w:rFonts w:ascii="Arial" w:hAnsi="Arial" w:cs="Arial"/>
          <w:sz w:val="22"/>
          <w:szCs w:val="22"/>
          <w:lang w:val="en-US"/>
        </w:rPr>
        <w:t xml:space="preserve"> </w:t>
      </w:r>
      <w:r w:rsidR="00B2579F" w:rsidRPr="000372F4">
        <w:rPr>
          <w:rFonts w:ascii="Arial" w:hAnsi="Arial" w:cs="Arial"/>
          <w:sz w:val="22"/>
          <w:szCs w:val="22"/>
          <w:lang w:val="en-US"/>
        </w:rPr>
        <w:t>marine pollution, ship strikes, bycatch</w:t>
      </w:r>
      <w:r w:rsidR="003421DB" w:rsidRPr="000372F4">
        <w:rPr>
          <w:rFonts w:ascii="Arial" w:hAnsi="Arial" w:cs="Arial"/>
          <w:sz w:val="22"/>
          <w:szCs w:val="22"/>
          <w:lang w:val="en-US"/>
        </w:rPr>
        <w:t>, introduction of alien species</w:t>
      </w:r>
      <w:r w:rsidR="00B2579F" w:rsidRPr="000372F4">
        <w:rPr>
          <w:rFonts w:ascii="Arial" w:hAnsi="Arial" w:cs="Arial"/>
          <w:sz w:val="22"/>
          <w:szCs w:val="22"/>
          <w:lang w:val="en-US"/>
        </w:rPr>
        <w:t xml:space="preserve"> and underwater noise</w:t>
      </w:r>
      <w:r w:rsidR="003421DB" w:rsidRPr="000372F4">
        <w:rPr>
          <w:rFonts w:ascii="Arial" w:hAnsi="Arial" w:cs="Arial"/>
          <w:sz w:val="22"/>
          <w:szCs w:val="22"/>
          <w:lang w:val="en-US"/>
        </w:rPr>
        <w:t xml:space="preserve">, </w:t>
      </w:r>
      <w:r w:rsidR="00E1076C" w:rsidRPr="000372F4">
        <w:rPr>
          <w:rFonts w:ascii="Arial" w:hAnsi="Arial" w:cs="Arial"/>
          <w:sz w:val="22"/>
          <w:szCs w:val="22"/>
          <w:lang w:val="en-US"/>
        </w:rPr>
        <w:t xml:space="preserve">as well as </w:t>
      </w:r>
      <w:r w:rsidR="003421DB" w:rsidRPr="000372F4">
        <w:rPr>
          <w:rFonts w:ascii="Arial" w:hAnsi="Arial" w:cs="Arial"/>
          <w:sz w:val="22"/>
          <w:szCs w:val="22"/>
          <w:lang w:val="en-US"/>
        </w:rPr>
        <w:t xml:space="preserve">by </w:t>
      </w:r>
      <w:r w:rsidR="00E1076C" w:rsidRPr="000372F4">
        <w:rPr>
          <w:rFonts w:ascii="Arial" w:hAnsi="Arial" w:cs="Arial"/>
          <w:sz w:val="22"/>
          <w:szCs w:val="22"/>
          <w:lang w:val="en-US"/>
        </w:rPr>
        <w:t>the cross-cutting effects of climate change as drivers of change for migratory patterns</w:t>
      </w:r>
      <w:r w:rsidR="00B2579F" w:rsidRPr="000372F4">
        <w:rPr>
          <w:rFonts w:ascii="Arial" w:hAnsi="Arial" w:cs="Arial"/>
          <w:sz w:val="22"/>
          <w:szCs w:val="22"/>
          <w:lang w:val="en-US"/>
        </w:rPr>
        <w:t xml:space="preserve">. </w:t>
      </w:r>
    </w:p>
    <w:p w14:paraId="12D37A1B" w14:textId="77777777" w:rsidR="00CC3B1A" w:rsidRPr="000372F4" w:rsidRDefault="00CC3B1A" w:rsidP="00CC3B1A">
      <w:pPr>
        <w:pStyle w:val="ListParagraph"/>
        <w:jc w:val="both"/>
        <w:rPr>
          <w:rFonts w:ascii="Arial" w:hAnsi="Arial" w:cs="Arial"/>
          <w:sz w:val="22"/>
          <w:szCs w:val="22"/>
        </w:rPr>
      </w:pPr>
    </w:p>
    <w:p w14:paraId="48341168" w14:textId="5B7FBA2B" w:rsidR="00867947" w:rsidRPr="000372F4" w:rsidRDefault="00E767EF" w:rsidP="0028353B">
      <w:pPr>
        <w:pStyle w:val="ListParagraph"/>
        <w:numPr>
          <w:ilvl w:val="0"/>
          <w:numId w:val="27"/>
        </w:numPr>
        <w:jc w:val="both"/>
        <w:rPr>
          <w:rFonts w:ascii="Arial" w:hAnsi="Arial" w:cs="Arial"/>
          <w:sz w:val="22"/>
          <w:szCs w:val="22"/>
        </w:rPr>
      </w:pPr>
      <w:r w:rsidRPr="000372F4">
        <w:rPr>
          <w:rFonts w:ascii="Arial" w:hAnsi="Arial" w:cs="Arial"/>
          <w:sz w:val="22"/>
          <w:szCs w:val="22"/>
          <w:lang w:val="en-US"/>
        </w:rPr>
        <w:t xml:space="preserve">Maintaining, </w:t>
      </w:r>
      <w:r w:rsidR="00C059E8" w:rsidRPr="000372F4">
        <w:rPr>
          <w:rFonts w:ascii="Arial" w:hAnsi="Arial" w:cs="Arial"/>
          <w:sz w:val="22"/>
          <w:szCs w:val="22"/>
          <w:lang w:val="en-US"/>
        </w:rPr>
        <w:t>improving,</w:t>
      </w:r>
      <w:r w:rsidRPr="000372F4">
        <w:rPr>
          <w:rFonts w:ascii="Arial" w:hAnsi="Arial" w:cs="Arial"/>
          <w:sz w:val="22"/>
          <w:szCs w:val="22"/>
          <w:lang w:val="en-US"/>
        </w:rPr>
        <w:t xml:space="preserve"> and </w:t>
      </w:r>
      <w:r w:rsidR="00DE2D13" w:rsidRPr="000372F4">
        <w:rPr>
          <w:rFonts w:ascii="Arial" w:hAnsi="Arial" w:cs="Arial"/>
          <w:sz w:val="22"/>
          <w:szCs w:val="22"/>
          <w:lang w:val="en-US"/>
        </w:rPr>
        <w:t>r</w:t>
      </w:r>
      <w:r w:rsidRPr="000372F4">
        <w:rPr>
          <w:rFonts w:ascii="Arial" w:hAnsi="Arial" w:cs="Arial"/>
          <w:sz w:val="22"/>
          <w:szCs w:val="22"/>
          <w:lang w:val="en-US"/>
        </w:rPr>
        <w:t xml:space="preserve">estoring </w:t>
      </w:r>
      <w:r w:rsidR="00B2579F" w:rsidRPr="000372F4">
        <w:rPr>
          <w:rFonts w:ascii="Arial" w:hAnsi="Arial" w:cs="Arial"/>
          <w:sz w:val="22"/>
          <w:szCs w:val="22"/>
          <w:lang w:val="en-US"/>
        </w:rPr>
        <w:t>marine ecological connectivity</w:t>
      </w:r>
      <w:r w:rsidRPr="000372F4">
        <w:rPr>
          <w:rFonts w:ascii="Arial" w:hAnsi="Arial" w:cs="Arial"/>
          <w:sz w:val="22"/>
          <w:szCs w:val="22"/>
          <w:lang w:val="en-US"/>
        </w:rPr>
        <w:t xml:space="preserve"> is challenged by the </w:t>
      </w:r>
      <w:r w:rsidR="00B2579F" w:rsidRPr="000372F4">
        <w:rPr>
          <w:rFonts w:ascii="Arial" w:hAnsi="Arial" w:cs="Arial"/>
          <w:sz w:val="22"/>
          <w:szCs w:val="22"/>
          <w:lang w:val="en-US"/>
        </w:rPr>
        <w:t>marine environment</w:t>
      </w:r>
      <w:r w:rsidR="009C0E94" w:rsidRPr="000372F4">
        <w:rPr>
          <w:rFonts w:ascii="Arial" w:hAnsi="Arial" w:cs="Arial"/>
          <w:sz w:val="22"/>
          <w:szCs w:val="22"/>
          <w:lang w:val="en-US"/>
        </w:rPr>
        <w:t xml:space="preserve"> </w:t>
      </w:r>
      <w:r w:rsidRPr="000372F4">
        <w:rPr>
          <w:rFonts w:ascii="Arial" w:hAnsi="Arial" w:cs="Arial"/>
          <w:sz w:val="22"/>
          <w:szCs w:val="22"/>
          <w:lang w:val="en-US"/>
        </w:rPr>
        <w:t>characteristics</w:t>
      </w:r>
      <w:r w:rsidR="009C0E94" w:rsidRPr="000372F4">
        <w:rPr>
          <w:rFonts w:ascii="Arial" w:hAnsi="Arial" w:cs="Arial"/>
          <w:sz w:val="22"/>
          <w:szCs w:val="22"/>
          <w:lang w:val="en-US"/>
        </w:rPr>
        <w:t xml:space="preserve"> </w:t>
      </w:r>
      <w:r w:rsidR="00B2579F" w:rsidRPr="000372F4">
        <w:rPr>
          <w:rFonts w:ascii="Arial" w:hAnsi="Arial" w:cs="Arial"/>
          <w:sz w:val="22"/>
          <w:szCs w:val="22"/>
          <w:lang w:val="en-US"/>
        </w:rPr>
        <w:t>and its governing regimes</w:t>
      </w:r>
      <w:r w:rsidR="00B36F80" w:rsidRPr="000372F4">
        <w:rPr>
          <w:rFonts w:ascii="Arial" w:hAnsi="Arial" w:cs="Arial"/>
          <w:sz w:val="22"/>
          <w:szCs w:val="22"/>
          <w:lang w:val="en-US"/>
        </w:rPr>
        <w:t xml:space="preserve"> that must respond to</w:t>
      </w:r>
      <w:r w:rsidR="008A776B" w:rsidRPr="000372F4">
        <w:rPr>
          <w:rFonts w:ascii="Arial" w:hAnsi="Arial" w:cs="Arial"/>
          <w:sz w:val="22"/>
          <w:szCs w:val="22"/>
          <w:lang w:val="en-US"/>
        </w:rPr>
        <w:t xml:space="preserve"> </w:t>
      </w:r>
      <w:r w:rsidR="00B36F80" w:rsidRPr="000372F4">
        <w:rPr>
          <w:rFonts w:ascii="Arial" w:hAnsi="Arial" w:cs="Arial"/>
          <w:sz w:val="22"/>
          <w:szCs w:val="22"/>
          <w:lang w:val="en-US"/>
        </w:rPr>
        <w:t>m</w:t>
      </w:r>
      <w:r w:rsidR="00B2579F" w:rsidRPr="000372F4">
        <w:rPr>
          <w:rFonts w:ascii="Arial" w:hAnsi="Arial" w:cs="Arial"/>
          <w:sz w:val="22"/>
          <w:szCs w:val="22"/>
          <w:lang w:val="en-US"/>
        </w:rPr>
        <w:t>igratory species</w:t>
      </w:r>
      <w:r w:rsidR="009C0E94" w:rsidRPr="000372F4">
        <w:rPr>
          <w:rFonts w:ascii="Arial" w:hAnsi="Arial" w:cs="Arial"/>
          <w:sz w:val="22"/>
          <w:szCs w:val="22"/>
          <w:lang w:val="en-US"/>
        </w:rPr>
        <w:t xml:space="preserve"> </w:t>
      </w:r>
      <w:r w:rsidR="00B2579F" w:rsidRPr="000372F4">
        <w:rPr>
          <w:rFonts w:ascii="Arial" w:hAnsi="Arial" w:cs="Arial"/>
          <w:sz w:val="22"/>
          <w:szCs w:val="22"/>
          <w:lang w:val="en-US"/>
        </w:rPr>
        <w:t>un</w:t>
      </w:r>
      <w:r w:rsidR="005211E2" w:rsidRPr="000372F4">
        <w:rPr>
          <w:rFonts w:ascii="Arial" w:hAnsi="Arial" w:cs="Arial"/>
          <w:sz w:val="22"/>
          <w:szCs w:val="22"/>
          <w:lang w:val="en-US"/>
        </w:rPr>
        <w:t>dertak</w:t>
      </w:r>
      <w:r w:rsidR="00B36F80" w:rsidRPr="000372F4">
        <w:rPr>
          <w:rFonts w:ascii="Arial" w:hAnsi="Arial" w:cs="Arial"/>
          <w:sz w:val="22"/>
          <w:szCs w:val="22"/>
          <w:lang w:val="en-US"/>
        </w:rPr>
        <w:t>ing</w:t>
      </w:r>
      <w:r w:rsidR="005211E2" w:rsidRPr="000372F4">
        <w:rPr>
          <w:rFonts w:ascii="Arial" w:hAnsi="Arial" w:cs="Arial"/>
          <w:sz w:val="22"/>
          <w:szCs w:val="22"/>
          <w:lang w:val="en-US"/>
        </w:rPr>
        <w:t xml:space="preserve"> journeys</w:t>
      </w:r>
      <w:r w:rsidR="00B2579F" w:rsidRPr="000372F4">
        <w:rPr>
          <w:rFonts w:ascii="Arial" w:hAnsi="Arial" w:cs="Arial"/>
          <w:sz w:val="22"/>
          <w:szCs w:val="22"/>
          <w:lang w:val="en-US"/>
        </w:rPr>
        <w:t xml:space="preserve"> </w:t>
      </w:r>
      <w:r w:rsidR="00B36F80" w:rsidRPr="000372F4">
        <w:rPr>
          <w:rFonts w:ascii="Arial" w:hAnsi="Arial" w:cs="Arial"/>
          <w:sz w:val="22"/>
          <w:szCs w:val="22"/>
          <w:lang w:val="en-US"/>
        </w:rPr>
        <w:t>across</w:t>
      </w:r>
      <w:r w:rsidR="005211E2" w:rsidRPr="000372F4">
        <w:rPr>
          <w:rFonts w:ascii="Arial" w:hAnsi="Arial" w:cs="Arial"/>
          <w:sz w:val="22"/>
          <w:szCs w:val="22"/>
          <w:lang w:val="en-US"/>
        </w:rPr>
        <w:t xml:space="preserve"> </w:t>
      </w:r>
      <w:r w:rsidR="000B1B83" w:rsidRPr="000372F4">
        <w:rPr>
          <w:rFonts w:ascii="Arial" w:hAnsi="Arial" w:cs="Arial"/>
          <w:sz w:val="22"/>
          <w:szCs w:val="22"/>
          <w:lang w:val="en-US"/>
        </w:rPr>
        <w:t>vast marine spaces</w:t>
      </w:r>
      <w:r w:rsidR="003421DB" w:rsidRPr="000372F4">
        <w:rPr>
          <w:rFonts w:ascii="Arial" w:hAnsi="Arial" w:cs="Arial"/>
          <w:sz w:val="22"/>
          <w:szCs w:val="22"/>
          <w:lang w:val="en-US"/>
        </w:rPr>
        <w:t xml:space="preserve">. </w:t>
      </w:r>
    </w:p>
    <w:p w14:paraId="517DF277" w14:textId="77777777" w:rsidR="00867947" w:rsidRPr="000372F4" w:rsidRDefault="00867947" w:rsidP="00867947">
      <w:pPr>
        <w:pStyle w:val="ListParagraph"/>
        <w:jc w:val="both"/>
        <w:rPr>
          <w:rFonts w:ascii="Arial" w:hAnsi="Arial" w:cs="Arial"/>
          <w:sz w:val="22"/>
          <w:szCs w:val="22"/>
        </w:rPr>
      </w:pPr>
    </w:p>
    <w:p w14:paraId="57C5BB6D" w14:textId="60E83B34" w:rsidR="00FA2BBD" w:rsidRPr="000372F4" w:rsidRDefault="00FA2BBD" w:rsidP="0028353B">
      <w:pPr>
        <w:pStyle w:val="ListParagraph"/>
        <w:numPr>
          <w:ilvl w:val="0"/>
          <w:numId w:val="27"/>
        </w:numPr>
        <w:jc w:val="both"/>
        <w:rPr>
          <w:rFonts w:ascii="Arial" w:hAnsi="Arial" w:cs="Arial"/>
          <w:sz w:val="22"/>
          <w:szCs w:val="22"/>
        </w:rPr>
      </w:pPr>
      <w:r w:rsidRPr="000372F4">
        <w:rPr>
          <w:rFonts w:ascii="Arial" w:hAnsi="Arial" w:cs="Arial"/>
          <w:sz w:val="22"/>
          <w:szCs w:val="22"/>
          <w:lang w:val="en-US"/>
        </w:rPr>
        <w:t>Still, many marine migratory species spend a significant portion of their life in the High Seas where area-based management tools and other measures to promote connectivity may only be implemented under appropriate intergovernmental authority or instrument</w:t>
      </w:r>
      <w:r w:rsidR="00CC3B1A" w:rsidRPr="000372F4">
        <w:rPr>
          <w:rFonts w:ascii="Arial" w:hAnsi="Arial" w:cs="Arial"/>
          <w:sz w:val="22"/>
          <w:szCs w:val="22"/>
          <w:lang w:val="en-US"/>
        </w:rPr>
        <w:t>.</w:t>
      </w:r>
      <w:r w:rsidRPr="000372F4">
        <w:rPr>
          <w:rStyle w:val="FootnoteReference"/>
          <w:rFonts w:ascii="Arial" w:hAnsi="Arial" w:cs="Arial"/>
          <w:sz w:val="22"/>
          <w:szCs w:val="22"/>
        </w:rPr>
        <w:footnoteReference w:id="23"/>
      </w:r>
      <w:r w:rsidRPr="000372F4">
        <w:rPr>
          <w:rFonts w:ascii="Arial" w:hAnsi="Arial" w:cs="Arial"/>
          <w:sz w:val="22"/>
          <w:szCs w:val="22"/>
          <w:lang w:val="en-US"/>
        </w:rPr>
        <w:t xml:space="preserve"> The recent adoption of a new international legally binding instrument under UNCLOS on the conservation and sustainable use of marine biological diversity of ABNJ (BBNJ agreement) is an opportunity for unifying and creating this authority where there is a lack of mandate to establish MPAs outside national jurisdiction as it promotes the establishment of ecologically representative and well-connected MPA networks</w:t>
      </w:r>
      <w:r w:rsidR="00CC3B1A" w:rsidRPr="000372F4">
        <w:rPr>
          <w:rFonts w:ascii="Arial" w:hAnsi="Arial" w:cs="Arial"/>
          <w:sz w:val="22"/>
          <w:szCs w:val="22"/>
          <w:lang w:val="en-US"/>
        </w:rPr>
        <w:t>.</w:t>
      </w:r>
      <w:r w:rsidRPr="000372F4">
        <w:rPr>
          <w:rStyle w:val="FootnoteReference"/>
          <w:rFonts w:ascii="Arial" w:hAnsi="Arial" w:cs="Arial"/>
          <w:sz w:val="22"/>
          <w:szCs w:val="22"/>
        </w:rPr>
        <w:footnoteReference w:id="24"/>
      </w:r>
      <w:r w:rsidRPr="000372F4">
        <w:rPr>
          <w:rFonts w:ascii="Arial" w:hAnsi="Arial" w:cs="Arial"/>
          <w:sz w:val="22"/>
          <w:szCs w:val="22"/>
          <w:lang w:val="en-US"/>
        </w:rPr>
        <w:t xml:space="preserve"> The regulation of connectivity in ABNJ is outside of this guidance’s scope, however it is recommended that States ratify the BBNJ agreement which has not entered into force. </w:t>
      </w:r>
    </w:p>
    <w:p w14:paraId="53C3155C" w14:textId="77777777" w:rsidR="00B36F80" w:rsidRPr="000372F4" w:rsidRDefault="00B36F80" w:rsidP="00C91B36">
      <w:pPr>
        <w:jc w:val="both"/>
        <w:rPr>
          <w:rFonts w:ascii="Arial" w:hAnsi="Arial" w:cs="Arial"/>
          <w:sz w:val="22"/>
          <w:szCs w:val="22"/>
        </w:rPr>
      </w:pPr>
    </w:p>
    <w:p w14:paraId="35E10D09" w14:textId="793C103B" w:rsidR="00FA2BBD" w:rsidRPr="000372F4" w:rsidRDefault="00B36F80" w:rsidP="005B2428">
      <w:pPr>
        <w:pStyle w:val="ListParagraph"/>
        <w:numPr>
          <w:ilvl w:val="0"/>
          <w:numId w:val="27"/>
        </w:numPr>
        <w:jc w:val="both"/>
        <w:rPr>
          <w:rFonts w:ascii="Arial" w:hAnsi="Arial" w:cs="Arial"/>
          <w:sz w:val="22"/>
          <w:szCs w:val="22"/>
        </w:rPr>
      </w:pPr>
      <w:r w:rsidRPr="000372F4">
        <w:rPr>
          <w:rFonts w:ascii="Arial" w:hAnsi="Arial" w:cs="Arial"/>
          <w:sz w:val="22"/>
          <w:szCs w:val="22"/>
          <w:lang w:val="en-US"/>
        </w:rPr>
        <w:t xml:space="preserve">Depending upon </w:t>
      </w:r>
      <w:r w:rsidR="00CC3E18" w:rsidRPr="000372F4">
        <w:rPr>
          <w:rFonts w:ascii="Arial" w:hAnsi="Arial" w:cs="Arial"/>
          <w:sz w:val="22"/>
          <w:szCs w:val="22"/>
          <w:lang w:val="en-US"/>
        </w:rPr>
        <w:t>each</w:t>
      </w:r>
      <w:r w:rsidRPr="000372F4">
        <w:rPr>
          <w:rFonts w:ascii="Arial" w:hAnsi="Arial" w:cs="Arial"/>
          <w:sz w:val="22"/>
          <w:szCs w:val="22"/>
          <w:lang w:val="en-US"/>
        </w:rPr>
        <w:t xml:space="preserve"> national context,</w:t>
      </w:r>
      <w:r w:rsidR="009C4F26" w:rsidRPr="000372F4">
        <w:rPr>
          <w:rFonts w:ascii="Arial" w:hAnsi="Arial" w:cs="Arial"/>
          <w:sz w:val="22"/>
          <w:szCs w:val="22"/>
          <w:lang w:val="en-US"/>
        </w:rPr>
        <w:t xml:space="preserve"> national</w:t>
      </w:r>
      <w:r w:rsidRPr="000372F4">
        <w:rPr>
          <w:rFonts w:ascii="Arial" w:hAnsi="Arial" w:cs="Arial"/>
          <w:sz w:val="22"/>
          <w:szCs w:val="22"/>
          <w:lang w:val="en-US"/>
        </w:rPr>
        <w:t xml:space="preserve"> legislation may integrate marine ecological connectivity in areas discussed in previous sections of this guidance </w:t>
      </w:r>
      <w:r w:rsidR="00874B75" w:rsidRPr="000372F4">
        <w:rPr>
          <w:rFonts w:ascii="Arial" w:hAnsi="Arial" w:cs="Arial"/>
          <w:sz w:val="22"/>
          <w:szCs w:val="22"/>
          <w:lang w:val="en-US"/>
        </w:rPr>
        <w:t xml:space="preserve">and adapt </w:t>
      </w:r>
      <w:r w:rsidR="00CC3E18" w:rsidRPr="000372F4">
        <w:rPr>
          <w:rFonts w:ascii="Arial" w:hAnsi="Arial" w:cs="Arial"/>
          <w:sz w:val="22"/>
          <w:szCs w:val="22"/>
          <w:lang w:val="en-US"/>
        </w:rPr>
        <w:t>legislative instruments</w:t>
      </w:r>
      <w:r w:rsidR="00874B75" w:rsidRPr="000372F4">
        <w:rPr>
          <w:rFonts w:ascii="Arial" w:hAnsi="Arial" w:cs="Arial"/>
          <w:sz w:val="22"/>
          <w:szCs w:val="22"/>
          <w:lang w:val="en-US"/>
        </w:rPr>
        <w:t xml:space="preserve"> to the marine environmental like through</w:t>
      </w:r>
      <w:r w:rsidRPr="000372F4">
        <w:rPr>
          <w:rFonts w:ascii="Arial" w:hAnsi="Arial" w:cs="Arial"/>
          <w:sz w:val="22"/>
          <w:szCs w:val="22"/>
          <w:lang w:val="en-US"/>
        </w:rPr>
        <w:t xml:space="preserve"> Marine Spatial Planning (MSP)</w:t>
      </w:r>
      <w:r w:rsidR="009C4F26" w:rsidRPr="000372F4">
        <w:rPr>
          <w:rFonts w:ascii="Arial" w:hAnsi="Arial" w:cs="Arial"/>
          <w:sz w:val="22"/>
          <w:szCs w:val="22"/>
          <w:lang w:val="en-US"/>
        </w:rPr>
        <w:t>,</w:t>
      </w:r>
      <w:r w:rsidRPr="000372F4">
        <w:rPr>
          <w:rFonts w:ascii="Arial" w:hAnsi="Arial" w:cs="Arial"/>
          <w:sz w:val="22"/>
          <w:szCs w:val="22"/>
          <w:lang w:val="en-US"/>
        </w:rPr>
        <w:t xml:space="preserve"> Environmental Impact Assessment (EIA) and Strategic Environmental Assessment (SEA)</w:t>
      </w:r>
      <w:r w:rsidR="009C4F26" w:rsidRPr="000372F4">
        <w:rPr>
          <w:rFonts w:ascii="Arial" w:hAnsi="Arial" w:cs="Arial"/>
          <w:sz w:val="22"/>
          <w:szCs w:val="22"/>
          <w:lang w:val="en-US"/>
        </w:rPr>
        <w:t xml:space="preserve">, plus </w:t>
      </w:r>
      <w:r w:rsidR="00D646FC" w:rsidRPr="000372F4">
        <w:rPr>
          <w:rFonts w:ascii="Arial" w:hAnsi="Arial" w:cs="Arial"/>
          <w:sz w:val="22"/>
          <w:szCs w:val="22"/>
          <w:lang w:val="en-US"/>
        </w:rPr>
        <w:t xml:space="preserve">other </w:t>
      </w:r>
      <w:r w:rsidR="009C4F26" w:rsidRPr="000372F4">
        <w:rPr>
          <w:rFonts w:ascii="Arial" w:hAnsi="Arial" w:cs="Arial"/>
          <w:sz w:val="22"/>
          <w:szCs w:val="22"/>
          <w:lang w:val="en-US"/>
        </w:rPr>
        <w:t>types</w:t>
      </w:r>
      <w:r w:rsidR="00D646FC" w:rsidRPr="000372F4">
        <w:rPr>
          <w:rFonts w:ascii="Arial" w:hAnsi="Arial" w:cs="Arial"/>
          <w:sz w:val="22"/>
          <w:szCs w:val="22"/>
          <w:lang w:val="en-US"/>
        </w:rPr>
        <w:t xml:space="preserve"> of laws</w:t>
      </w:r>
      <w:r w:rsidRPr="000372F4">
        <w:rPr>
          <w:rFonts w:ascii="Arial" w:hAnsi="Arial" w:cs="Arial"/>
          <w:sz w:val="22"/>
          <w:szCs w:val="22"/>
          <w:lang w:val="en-US"/>
        </w:rPr>
        <w:t xml:space="preserve"> </w:t>
      </w:r>
      <w:r w:rsidR="009C4F26" w:rsidRPr="000372F4">
        <w:rPr>
          <w:rFonts w:ascii="Arial" w:hAnsi="Arial" w:cs="Arial"/>
          <w:sz w:val="22"/>
          <w:szCs w:val="22"/>
          <w:lang w:val="en-US"/>
        </w:rPr>
        <w:t xml:space="preserve">including </w:t>
      </w:r>
      <w:r w:rsidRPr="000372F4">
        <w:rPr>
          <w:rFonts w:ascii="Arial" w:hAnsi="Arial" w:cs="Arial"/>
          <w:sz w:val="22"/>
          <w:szCs w:val="22"/>
          <w:lang w:val="en-US"/>
        </w:rPr>
        <w:t>wildlife conservation and fisheries</w:t>
      </w:r>
      <w:r w:rsidR="00B54DC7" w:rsidRPr="000372F4">
        <w:rPr>
          <w:rFonts w:ascii="Arial" w:hAnsi="Arial" w:cs="Arial"/>
          <w:sz w:val="22"/>
          <w:szCs w:val="22"/>
          <w:lang w:val="en-US"/>
        </w:rPr>
        <w:t xml:space="preserve"> law.</w:t>
      </w:r>
      <w:r w:rsidRPr="000372F4">
        <w:rPr>
          <w:rFonts w:ascii="Arial" w:hAnsi="Arial" w:cs="Arial"/>
          <w:sz w:val="22"/>
          <w:szCs w:val="22"/>
          <w:lang w:val="en-US"/>
        </w:rPr>
        <w:t xml:space="preserve"> </w:t>
      </w:r>
    </w:p>
    <w:p w14:paraId="2675BB4B" w14:textId="77777777" w:rsidR="00CC3B1A" w:rsidRPr="000372F4" w:rsidRDefault="00CC3B1A" w:rsidP="00CC3B1A">
      <w:pPr>
        <w:jc w:val="both"/>
        <w:rPr>
          <w:rFonts w:ascii="Arial" w:hAnsi="Arial" w:cs="Arial"/>
          <w:sz w:val="22"/>
          <w:szCs w:val="22"/>
          <w:highlight w:val="yellow"/>
        </w:rPr>
      </w:pPr>
    </w:p>
    <w:p w14:paraId="74A68FFD" w14:textId="121E9458" w:rsidR="000B1B83" w:rsidRPr="000372F4" w:rsidRDefault="00D646FC" w:rsidP="005B2428">
      <w:pPr>
        <w:pStyle w:val="ListParagraph"/>
        <w:numPr>
          <w:ilvl w:val="0"/>
          <w:numId w:val="27"/>
        </w:numPr>
        <w:jc w:val="both"/>
        <w:rPr>
          <w:rFonts w:ascii="Arial" w:hAnsi="Arial" w:cs="Arial"/>
          <w:sz w:val="22"/>
          <w:szCs w:val="22"/>
        </w:rPr>
      </w:pPr>
      <w:r w:rsidRPr="000372F4">
        <w:rPr>
          <w:rFonts w:ascii="Arial" w:hAnsi="Arial" w:cs="Arial"/>
          <w:sz w:val="22"/>
          <w:szCs w:val="22"/>
          <w:lang w:val="en-US"/>
        </w:rPr>
        <w:t>S</w:t>
      </w:r>
      <w:r w:rsidR="000B1B83" w:rsidRPr="000372F4">
        <w:rPr>
          <w:rFonts w:ascii="Arial" w:hAnsi="Arial" w:cs="Arial"/>
          <w:sz w:val="22"/>
          <w:szCs w:val="22"/>
          <w:lang w:val="en-US"/>
        </w:rPr>
        <w:t xml:space="preserve">pecial consideration </w:t>
      </w:r>
      <w:r w:rsidR="009C4F26" w:rsidRPr="000372F4">
        <w:rPr>
          <w:rFonts w:ascii="Arial" w:hAnsi="Arial" w:cs="Arial"/>
          <w:sz w:val="22"/>
          <w:szCs w:val="22"/>
          <w:lang w:val="en-US"/>
        </w:rPr>
        <w:t>for maintaining, improving</w:t>
      </w:r>
      <w:r w:rsidR="00C87FF5" w:rsidRPr="000372F4">
        <w:rPr>
          <w:rFonts w:ascii="Arial" w:hAnsi="Arial" w:cs="Arial"/>
          <w:sz w:val="22"/>
          <w:szCs w:val="22"/>
          <w:lang w:val="en-US"/>
        </w:rPr>
        <w:t>,</w:t>
      </w:r>
      <w:r w:rsidR="009C4F26" w:rsidRPr="000372F4">
        <w:rPr>
          <w:rFonts w:ascii="Arial" w:hAnsi="Arial" w:cs="Arial"/>
          <w:sz w:val="22"/>
          <w:szCs w:val="22"/>
          <w:lang w:val="en-US"/>
        </w:rPr>
        <w:t xml:space="preserve"> and restoring </w:t>
      </w:r>
      <w:r w:rsidR="000B1B83" w:rsidRPr="000372F4">
        <w:rPr>
          <w:rFonts w:ascii="Arial" w:hAnsi="Arial" w:cs="Arial"/>
          <w:sz w:val="22"/>
          <w:szCs w:val="22"/>
          <w:lang w:val="en-US"/>
        </w:rPr>
        <w:t xml:space="preserve">marine </w:t>
      </w:r>
      <w:r w:rsidR="009C4F26" w:rsidRPr="000372F4">
        <w:rPr>
          <w:rFonts w:ascii="Arial" w:hAnsi="Arial" w:cs="Arial"/>
          <w:sz w:val="22"/>
          <w:szCs w:val="22"/>
          <w:lang w:val="en-US"/>
        </w:rPr>
        <w:t xml:space="preserve">ecological </w:t>
      </w:r>
      <w:r w:rsidR="000B1B83" w:rsidRPr="000372F4">
        <w:rPr>
          <w:rFonts w:ascii="Arial" w:hAnsi="Arial" w:cs="Arial"/>
          <w:sz w:val="22"/>
          <w:szCs w:val="22"/>
          <w:lang w:val="en-US"/>
        </w:rPr>
        <w:t>connectivity should</w:t>
      </w:r>
      <w:r w:rsidR="009C4F26" w:rsidRPr="000372F4">
        <w:rPr>
          <w:rFonts w:ascii="Arial" w:hAnsi="Arial" w:cs="Arial"/>
          <w:sz w:val="22"/>
          <w:szCs w:val="22"/>
          <w:lang w:val="en-US"/>
        </w:rPr>
        <w:t xml:space="preserve"> be given to </w:t>
      </w:r>
      <w:r w:rsidR="00A47D11" w:rsidRPr="000372F4">
        <w:rPr>
          <w:rFonts w:ascii="Arial" w:hAnsi="Arial" w:cs="Arial"/>
          <w:sz w:val="22"/>
          <w:szCs w:val="22"/>
          <w:lang w:val="en-US"/>
        </w:rPr>
        <w:t>legislation prov</w:t>
      </w:r>
      <w:r w:rsidR="00A14C35" w:rsidRPr="000372F4">
        <w:rPr>
          <w:rFonts w:ascii="Arial" w:hAnsi="Arial" w:cs="Arial"/>
          <w:sz w:val="22"/>
          <w:szCs w:val="22"/>
          <w:lang w:val="en-US"/>
        </w:rPr>
        <w:t xml:space="preserve">iding for </w:t>
      </w:r>
      <w:r w:rsidR="00C87FF5" w:rsidRPr="000372F4">
        <w:rPr>
          <w:rFonts w:ascii="Arial" w:hAnsi="Arial" w:cs="Arial"/>
          <w:sz w:val="22"/>
          <w:szCs w:val="22"/>
          <w:lang w:val="en-US"/>
        </w:rPr>
        <w:t xml:space="preserve">area-based </w:t>
      </w:r>
      <w:r w:rsidR="00572C20" w:rsidRPr="000372F4">
        <w:rPr>
          <w:rFonts w:ascii="Arial" w:hAnsi="Arial" w:cs="Arial"/>
          <w:sz w:val="22"/>
          <w:szCs w:val="22"/>
          <w:lang w:val="en-US"/>
        </w:rPr>
        <w:t>management tools</w:t>
      </w:r>
      <w:r w:rsidR="00C87FF5" w:rsidRPr="000372F4">
        <w:rPr>
          <w:rFonts w:ascii="Arial" w:hAnsi="Arial" w:cs="Arial"/>
          <w:sz w:val="22"/>
          <w:szCs w:val="22"/>
          <w:lang w:val="en-US"/>
        </w:rPr>
        <w:t xml:space="preserve">, especially </w:t>
      </w:r>
      <w:r w:rsidR="009C4F26" w:rsidRPr="000372F4">
        <w:rPr>
          <w:rFonts w:ascii="Arial" w:hAnsi="Arial" w:cs="Arial"/>
          <w:sz w:val="22"/>
          <w:szCs w:val="22"/>
          <w:lang w:val="en-US"/>
        </w:rPr>
        <w:t>the establishment</w:t>
      </w:r>
      <w:r w:rsidR="007E287B" w:rsidRPr="000372F4">
        <w:rPr>
          <w:rFonts w:ascii="Arial" w:hAnsi="Arial" w:cs="Arial"/>
          <w:sz w:val="22"/>
          <w:szCs w:val="22"/>
          <w:lang w:val="en-US"/>
        </w:rPr>
        <w:t xml:space="preserve"> and management</w:t>
      </w:r>
      <w:r w:rsidR="009C4F26" w:rsidRPr="000372F4">
        <w:rPr>
          <w:rFonts w:ascii="Arial" w:hAnsi="Arial" w:cs="Arial"/>
          <w:sz w:val="22"/>
          <w:szCs w:val="22"/>
          <w:lang w:val="en-US"/>
        </w:rPr>
        <w:t xml:space="preserve"> of MPA networks and transboundary MPAs</w:t>
      </w:r>
      <w:r w:rsidR="00C87FF5" w:rsidRPr="000372F4">
        <w:rPr>
          <w:rFonts w:ascii="Arial" w:hAnsi="Arial" w:cs="Arial"/>
          <w:sz w:val="22"/>
          <w:szCs w:val="22"/>
          <w:lang w:val="en-US"/>
        </w:rPr>
        <w:t xml:space="preserve"> </w:t>
      </w:r>
      <w:r w:rsidR="009C4F26" w:rsidRPr="000372F4">
        <w:rPr>
          <w:rFonts w:ascii="Arial" w:hAnsi="Arial" w:cs="Arial"/>
          <w:sz w:val="22"/>
          <w:szCs w:val="22"/>
          <w:lang w:val="en-US"/>
        </w:rPr>
        <w:t>based on scientific spatial conservation tools</w:t>
      </w:r>
      <w:r w:rsidR="007631D8" w:rsidRPr="000372F4">
        <w:rPr>
          <w:rFonts w:ascii="Arial" w:hAnsi="Arial" w:cs="Arial"/>
          <w:sz w:val="22"/>
          <w:szCs w:val="22"/>
          <w:lang w:val="en-US"/>
        </w:rPr>
        <w:t xml:space="preserve"> supported by the best </w:t>
      </w:r>
      <w:r w:rsidR="00DE496D" w:rsidRPr="000372F4">
        <w:rPr>
          <w:rFonts w:ascii="Arial" w:hAnsi="Arial" w:cs="Arial"/>
          <w:sz w:val="22"/>
          <w:szCs w:val="22"/>
          <w:lang w:val="en-US"/>
        </w:rPr>
        <w:t>available science</w:t>
      </w:r>
      <w:r w:rsidR="00243B45" w:rsidRPr="000372F4">
        <w:rPr>
          <w:rFonts w:ascii="Arial" w:hAnsi="Arial" w:cs="Arial"/>
          <w:sz w:val="22"/>
          <w:szCs w:val="22"/>
          <w:lang w:val="en-US"/>
        </w:rPr>
        <w:t>,</w:t>
      </w:r>
      <w:r w:rsidR="00833259" w:rsidRPr="000372F4">
        <w:rPr>
          <w:rFonts w:ascii="Arial" w:hAnsi="Arial" w:cs="Arial"/>
          <w:sz w:val="22"/>
          <w:szCs w:val="22"/>
          <w:lang w:val="en-US"/>
        </w:rPr>
        <w:t xml:space="preserve"> </w:t>
      </w:r>
      <w:r w:rsidR="00CC3E18" w:rsidRPr="000372F4">
        <w:rPr>
          <w:rFonts w:ascii="Arial" w:hAnsi="Arial" w:cs="Arial"/>
          <w:sz w:val="22"/>
          <w:szCs w:val="22"/>
          <w:lang w:val="en-US"/>
        </w:rPr>
        <w:t>i</w:t>
      </w:r>
      <w:r w:rsidR="00C87FF5" w:rsidRPr="000372F4">
        <w:rPr>
          <w:rFonts w:ascii="Arial" w:hAnsi="Arial" w:cs="Arial"/>
          <w:sz w:val="22"/>
          <w:szCs w:val="22"/>
          <w:lang w:val="en-US"/>
        </w:rPr>
        <w:t>nclu</w:t>
      </w:r>
      <w:r w:rsidR="00CC3E18" w:rsidRPr="000372F4">
        <w:rPr>
          <w:rFonts w:ascii="Arial" w:hAnsi="Arial" w:cs="Arial"/>
          <w:sz w:val="22"/>
          <w:szCs w:val="22"/>
          <w:lang w:val="en-US"/>
        </w:rPr>
        <w:t>d</w:t>
      </w:r>
      <w:r w:rsidR="00C87FF5" w:rsidRPr="000372F4">
        <w:rPr>
          <w:rFonts w:ascii="Arial" w:hAnsi="Arial" w:cs="Arial"/>
          <w:sz w:val="22"/>
          <w:szCs w:val="22"/>
          <w:lang w:val="en-US"/>
        </w:rPr>
        <w:t>ing the following</w:t>
      </w:r>
      <w:r w:rsidR="000B1B83" w:rsidRPr="000372F4">
        <w:rPr>
          <w:rFonts w:ascii="Arial" w:hAnsi="Arial" w:cs="Arial"/>
          <w:sz w:val="22"/>
          <w:szCs w:val="22"/>
          <w:lang w:val="en-US"/>
        </w:rPr>
        <w:t>:</w:t>
      </w:r>
    </w:p>
    <w:p w14:paraId="34EEDC5D" w14:textId="4909C3D5" w:rsidR="000B1B83" w:rsidRPr="000372F4" w:rsidRDefault="00C87FF5" w:rsidP="00CC3B1A">
      <w:pPr>
        <w:numPr>
          <w:ilvl w:val="0"/>
          <w:numId w:val="13"/>
        </w:numPr>
        <w:ind w:left="1276" w:hanging="283"/>
        <w:jc w:val="both"/>
        <w:rPr>
          <w:rFonts w:ascii="Arial" w:hAnsi="Arial" w:cs="Arial"/>
          <w:sz w:val="22"/>
          <w:szCs w:val="22"/>
          <w:lang w:val="en-US"/>
        </w:rPr>
      </w:pPr>
      <w:r w:rsidRPr="000372F4">
        <w:rPr>
          <w:rFonts w:ascii="Arial" w:hAnsi="Arial" w:cs="Arial"/>
          <w:sz w:val="22"/>
          <w:szCs w:val="22"/>
          <w:lang w:val="en-US"/>
        </w:rPr>
        <w:t>T</w:t>
      </w:r>
      <w:r w:rsidR="000B1B83" w:rsidRPr="000372F4">
        <w:rPr>
          <w:rFonts w:ascii="Arial" w:hAnsi="Arial" w:cs="Arial"/>
          <w:sz w:val="22"/>
          <w:szCs w:val="22"/>
          <w:lang w:val="en-US"/>
        </w:rPr>
        <w:t>he obligation or authority</w:t>
      </w:r>
      <w:r w:rsidR="008E1D43" w:rsidRPr="000372F4">
        <w:rPr>
          <w:rFonts w:ascii="Arial" w:hAnsi="Arial" w:cs="Arial"/>
          <w:sz w:val="22"/>
          <w:szCs w:val="22"/>
          <w:lang w:val="en-US"/>
        </w:rPr>
        <w:t xml:space="preserve"> </w:t>
      </w:r>
      <w:r w:rsidR="00FA302F" w:rsidRPr="000372F4">
        <w:rPr>
          <w:rFonts w:ascii="Arial" w:hAnsi="Arial" w:cs="Arial"/>
          <w:sz w:val="22"/>
          <w:szCs w:val="22"/>
          <w:lang w:val="en-US"/>
        </w:rPr>
        <w:t>to implement connectivity as a criterion for the establishment of</w:t>
      </w:r>
      <w:r w:rsidR="000B1B83" w:rsidRPr="000372F4">
        <w:rPr>
          <w:rFonts w:ascii="Arial" w:hAnsi="Arial" w:cs="Arial"/>
          <w:sz w:val="22"/>
          <w:szCs w:val="22"/>
          <w:lang w:val="en-US"/>
        </w:rPr>
        <w:t xml:space="preserve"> </w:t>
      </w:r>
      <w:r w:rsidR="00B2188C" w:rsidRPr="000372F4">
        <w:rPr>
          <w:rFonts w:ascii="Arial" w:hAnsi="Arial" w:cs="Arial"/>
          <w:sz w:val="22"/>
          <w:szCs w:val="22"/>
          <w:lang w:val="en-US"/>
        </w:rPr>
        <w:t>representative networks of MPAs</w:t>
      </w:r>
      <w:r w:rsidR="00FF75AD" w:rsidRPr="000372F4">
        <w:rPr>
          <w:rFonts w:ascii="Arial" w:hAnsi="Arial" w:cs="Arial"/>
          <w:sz w:val="22"/>
          <w:szCs w:val="22"/>
          <w:lang w:val="en-US"/>
        </w:rPr>
        <w:t xml:space="preserve"> and for assessing their ecological coherence</w:t>
      </w:r>
      <w:r w:rsidR="00CC3B1A" w:rsidRPr="000372F4">
        <w:rPr>
          <w:rFonts w:ascii="Arial" w:hAnsi="Arial" w:cs="Arial"/>
          <w:sz w:val="22"/>
          <w:szCs w:val="22"/>
          <w:lang w:val="en-US"/>
        </w:rPr>
        <w:t>;</w:t>
      </w:r>
      <w:r w:rsidR="00C258BF" w:rsidRPr="000372F4">
        <w:rPr>
          <w:rStyle w:val="FootnoteReference"/>
          <w:rFonts w:ascii="Arial" w:hAnsi="Arial" w:cs="Arial"/>
          <w:sz w:val="22"/>
          <w:szCs w:val="22"/>
        </w:rPr>
        <w:footnoteReference w:id="25"/>
      </w:r>
    </w:p>
    <w:p w14:paraId="6D293A92" w14:textId="63A79118" w:rsidR="0008121A" w:rsidRPr="000372F4" w:rsidRDefault="00303C74" w:rsidP="00CC3B1A">
      <w:pPr>
        <w:numPr>
          <w:ilvl w:val="0"/>
          <w:numId w:val="13"/>
        </w:numPr>
        <w:ind w:left="1276" w:hanging="283"/>
        <w:jc w:val="both"/>
        <w:rPr>
          <w:rFonts w:ascii="Arial" w:hAnsi="Arial" w:cs="Arial"/>
          <w:sz w:val="22"/>
          <w:szCs w:val="22"/>
          <w:lang w:val="en-US"/>
        </w:rPr>
      </w:pPr>
      <w:r w:rsidRPr="000372F4">
        <w:rPr>
          <w:rFonts w:ascii="Arial" w:hAnsi="Arial" w:cs="Arial"/>
          <w:sz w:val="22"/>
          <w:szCs w:val="22"/>
          <w:lang w:val="en-US"/>
        </w:rPr>
        <w:t xml:space="preserve">The obligation to make use of available </w:t>
      </w:r>
      <w:r w:rsidR="003D000A" w:rsidRPr="000372F4">
        <w:rPr>
          <w:rFonts w:ascii="Arial" w:hAnsi="Arial" w:cs="Arial"/>
          <w:sz w:val="22"/>
          <w:szCs w:val="22"/>
          <w:lang w:val="en-US"/>
        </w:rPr>
        <w:t>spatial</w:t>
      </w:r>
      <w:r w:rsidRPr="000372F4">
        <w:rPr>
          <w:rFonts w:ascii="Arial" w:hAnsi="Arial" w:cs="Arial"/>
          <w:sz w:val="22"/>
          <w:szCs w:val="22"/>
          <w:lang w:val="en-US"/>
        </w:rPr>
        <w:t xml:space="preserve"> conservation tools </w:t>
      </w:r>
      <w:r w:rsidR="00465C95" w:rsidRPr="000372F4">
        <w:rPr>
          <w:rFonts w:ascii="Arial" w:hAnsi="Arial" w:cs="Arial"/>
          <w:sz w:val="22"/>
          <w:szCs w:val="22"/>
          <w:lang w:val="en-US"/>
        </w:rPr>
        <w:t xml:space="preserve">for the identification, </w:t>
      </w:r>
      <w:r w:rsidR="00C059E8" w:rsidRPr="000372F4">
        <w:rPr>
          <w:rFonts w:ascii="Arial" w:hAnsi="Arial" w:cs="Arial"/>
          <w:sz w:val="22"/>
          <w:szCs w:val="22"/>
          <w:lang w:val="en-US"/>
        </w:rPr>
        <w:t>design,</w:t>
      </w:r>
      <w:r w:rsidR="00465C95" w:rsidRPr="000372F4">
        <w:rPr>
          <w:rFonts w:ascii="Arial" w:hAnsi="Arial" w:cs="Arial"/>
          <w:sz w:val="22"/>
          <w:szCs w:val="22"/>
          <w:lang w:val="en-US"/>
        </w:rPr>
        <w:t xml:space="preserve"> and management of MPA networks and transboundary MPAs</w:t>
      </w:r>
      <w:r w:rsidR="00FE6077" w:rsidRPr="000372F4">
        <w:rPr>
          <w:rFonts w:ascii="Arial" w:hAnsi="Arial" w:cs="Arial"/>
          <w:sz w:val="22"/>
          <w:szCs w:val="22"/>
          <w:lang w:val="en-US"/>
        </w:rPr>
        <w:t xml:space="preserve">. Spatial conservation tools include </w:t>
      </w:r>
      <w:r w:rsidR="00864963" w:rsidRPr="000372F4">
        <w:rPr>
          <w:rFonts w:ascii="Arial" w:hAnsi="Arial" w:cs="Arial"/>
          <w:sz w:val="22"/>
          <w:szCs w:val="22"/>
          <w:lang w:val="en-US"/>
        </w:rPr>
        <w:t xml:space="preserve">Ecologically or Biologically Significant Marine Areas (EBSAs) which </w:t>
      </w:r>
      <w:r w:rsidR="00CA4BE2" w:rsidRPr="000372F4">
        <w:rPr>
          <w:rFonts w:ascii="Arial" w:hAnsi="Arial" w:cs="Arial"/>
          <w:sz w:val="22"/>
          <w:szCs w:val="22"/>
          <w:lang w:val="en-US"/>
        </w:rPr>
        <w:t xml:space="preserve">support the implementation of the ecosystems approach by </w:t>
      </w:r>
      <w:r w:rsidR="00152BC7" w:rsidRPr="000372F4">
        <w:rPr>
          <w:rFonts w:ascii="Arial" w:hAnsi="Arial" w:cs="Arial"/>
          <w:sz w:val="22"/>
          <w:szCs w:val="22"/>
          <w:lang w:val="en-US"/>
        </w:rPr>
        <w:t xml:space="preserve">providing guidance on </w:t>
      </w:r>
      <w:r w:rsidR="00CD70A2" w:rsidRPr="000372F4">
        <w:rPr>
          <w:rFonts w:ascii="Arial" w:hAnsi="Arial" w:cs="Arial"/>
          <w:sz w:val="22"/>
          <w:szCs w:val="22"/>
          <w:lang w:val="en-US"/>
        </w:rPr>
        <w:t xml:space="preserve">areas that, for example, are of special importance for life-history stage of </w:t>
      </w:r>
      <w:r w:rsidR="007D19C6" w:rsidRPr="000372F4">
        <w:rPr>
          <w:rFonts w:ascii="Arial" w:hAnsi="Arial" w:cs="Arial"/>
          <w:sz w:val="22"/>
          <w:szCs w:val="22"/>
          <w:lang w:val="en-US"/>
        </w:rPr>
        <w:t>migratory species</w:t>
      </w:r>
      <w:r w:rsidR="00CC3B1A" w:rsidRPr="000372F4">
        <w:rPr>
          <w:rFonts w:ascii="Arial" w:hAnsi="Arial" w:cs="Arial"/>
          <w:sz w:val="22"/>
          <w:szCs w:val="22"/>
          <w:lang w:val="en-US"/>
        </w:rPr>
        <w:t>.</w:t>
      </w:r>
      <w:r w:rsidR="00977DD6" w:rsidRPr="000372F4">
        <w:rPr>
          <w:rStyle w:val="FootnoteReference"/>
          <w:rFonts w:ascii="Arial" w:hAnsi="Arial" w:cs="Arial"/>
          <w:sz w:val="22"/>
          <w:szCs w:val="22"/>
        </w:rPr>
        <w:footnoteReference w:id="26"/>
      </w:r>
      <w:r w:rsidR="007D19C6" w:rsidRPr="000372F4">
        <w:rPr>
          <w:rFonts w:ascii="Arial" w:hAnsi="Arial" w:cs="Arial"/>
          <w:sz w:val="22"/>
          <w:szCs w:val="22"/>
          <w:lang w:val="en-US"/>
        </w:rPr>
        <w:t xml:space="preserve"> </w:t>
      </w:r>
      <w:r w:rsidR="00907C6F" w:rsidRPr="000372F4">
        <w:rPr>
          <w:rFonts w:ascii="Arial" w:hAnsi="Arial" w:cs="Arial"/>
          <w:sz w:val="22"/>
          <w:szCs w:val="22"/>
          <w:lang w:val="en-US"/>
        </w:rPr>
        <w:t>Applying this EBSA criteria requires the consideration</w:t>
      </w:r>
      <w:r w:rsidR="00DC1136" w:rsidRPr="000372F4">
        <w:rPr>
          <w:rFonts w:ascii="Arial" w:hAnsi="Arial" w:cs="Arial"/>
          <w:sz w:val="22"/>
          <w:szCs w:val="22"/>
          <w:lang w:val="en-US"/>
        </w:rPr>
        <w:t xml:space="preserve"> of the connectivity between life history stages and linkages between areas</w:t>
      </w:r>
      <w:r w:rsidR="009E2443" w:rsidRPr="000372F4">
        <w:rPr>
          <w:rFonts w:ascii="Arial" w:hAnsi="Arial" w:cs="Arial"/>
          <w:sz w:val="22"/>
          <w:szCs w:val="22"/>
          <w:lang w:val="en-US"/>
        </w:rPr>
        <w:t xml:space="preserve"> including</w:t>
      </w:r>
      <w:r w:rsidR="00CD70A2" w:rsidRPr="000372F4">
        <w:rPr>
          <w:rFonts w:ascii="Arial" w:hAnsi="Arial" w:cs="Arial"/>
          <w:sz w:val="22"/>
          <w:szCs w:val="22"/>
          <w:lang w:val="en-US"/>
        </w:rPr>
        <w:t xml:space="preserve"> breeding grounds, spawning areas, nursery areas, juvenile habita</w:t>
      </w:r>
      <w:r w:rsidR="00B87B40" w:rsidRPr="000372F4">
        <w:rPr>
          <w:rFonts w:ascii="Arial" w:hAnsi="Arial" w:cs="Arial"/>
          <w:sz w:val="22"/>
          <w:szCs w:val="22"/>
          <w:lang w:val="en-US"/>
        </w:rPr>
        <w:t xml:space="preserve">t, </w:t>
      </w:r>
      <w:r w:rsidR="00B87B40" w:rsidRPr="000372F4">
        <w:rPr>
          <w:rFonts w:ascii="Arial" w:hAnsi="Arial" w:cs="Arial"/>
          <w:sz w:val="22"/>
          <w:szCs w:val="22"/>
          <w:lang w:val="en-US"/>
        </w:rPr>
        <w:lastRenderedPageBreak/>
        <w:t>and other areas important for migratory species for feeding, wintering</w:t>
      </w:r>
      <w:r w:rsidR="00AC0320" w:rsidRPr="000372F4">
        <w:rPr>
          <w:rFonts w:ascii="Arial" w:hAnsi="Arial" w:cs="Arial"/>
          <w:sz w:val="22"/>
          <w:szCs w:val="22"/>
          <w:lang w:val="en-US"/>
        </w:rPr>
        <w:t xml:space="preserve"> and resting purposes or their migratory routes</w:t>
      </w:r>
      <w:r w:rsidR="000570B0" w:rsidRPr="000372F4">
        <w:rPr>
          <w:rFonts w:ascii="Arial" w:hAnsi="Arial" w:cs="Arial"/>
          <w:sz w:val="22"/>
          <w:szCs w:val="22"/>
          <w:lang w:val="en-US"/>
        </w:rPr>
        <w:t>;</w:t>
      </w:r>
      <w:r w:rsidR="00AC0320" w:rsidRPr="000372F4">
        <w:rPr>
          <w:rStyle w:val="FootnoteReference"/>
          <w:rFonts w:ascii="Arial" w:hAnsi="Arial" w:cs="Arial"/>
          <w:sz w:val="22"/>
          <w:szCs w:val="22"/>
        </w:rPr>
        <w:footnoteReference w:id="27"/>
      </w:r>
      <w:r w:rsidR="00FE6077" w:rsidRPr="000372F4">
        <w:rPr>
          <w:rFonts w:ascii="Arial" w:hAnsi="Arial" w:cs="Arial"/>
          <w:sz w:val="22"/>
          <w:szCs w:val="22"/>
          <w:lang w:val="en-US"/>
        </w:rPr>
        <w:t xml:space="preserve"> </w:t>
      </w:r>
    </w:p>
    <w:p w14:paraId="3009ED90" w14:textId="61F98C7C" w:rsidR="00CC3B1A" w:rsidRPr="000372F4" w:rsidRDefault="00CC3B1A" w:rsidP="00CC3B1A">
      <w:pPr>
        <w:numPr>
          <w:ilvl w:val="0"/>
          <w:numId w:val="13"/>
        </w:numPr>
        <w:ind w:left="1276" w:hanging="283"/>
        <w:jc w:val="both"/>
        <w:rPr>
          <w:rFonts w:ascii="Arial" w:hAnsi="Arial" w:cs="Arial"/>
          <w:sz w:val="22"/>
          <w:szCs w:val="22"/>
          <w:lang w:val="en-US"/>
        </w:rPr>
      </w:pPr>
      <w:r w:rsidRPr="000372F4">
        <w:rPr>
          <w:rFonts w:ascii="Arial" w:hAnsi="Arial" w:cs="Arial"/>
          <w:sz w:val="22"/>
          <w:szCs w:val="22"/>
          <w:lang w:val="en-US"/>
        </w:rPr>
        <w:t>The obligation or authority to establish marine ecological corridors between MPAs or between MPAs and other areas, with corresponding regulatory provisions</w:t>
      </w:r>
      <w:r w:rsidR="000570B0" w:rsidRPr="000372F4">
        <w:rPr>
          <w:rFonts w:ascii="Arial" w:hAnsi="Arial" w:cs="Arial"/>
          <w:sz w:val="22"/>
          <w:szCs w:val="22"/>
          <w:lang w:val="en-US"/>
        </w:rPr>
        <w:t>;</w:t>
      </w:r>
    </w:p>
    <w:p w14:paraId="07EB7360" w14:textId="59A36B72" w:rsidR="00CC3B1A" w:rsidRPr="000372F4" w:rsidRDefault="00CC3B1A" w:rsidP="00CC3B1A">
      <w:pPr>
        <w:numPr>
          <w:ilvl w:val="0"/>
          <w:numId w:val="13"/>
        </w:numPr>
        <w:ind w:left="1276" w:hanging="283"/>
        <w:jc w:val="both"/>
        <w:rPr>
          <w:rFonts w:ascii="Arial" w:hAnsi="Arial" w:cs="Arial"/>
          <w:sz w:val="22"/>
          <w:szCs w:val="22"/>
        </w:rPr>
      </w:pPr>
      <w:r w:rsidRPr="000372F4">
        <w:rPr>
          <w:rFonts w:ascii="Arial" w:hAnsi="Arial" w:cs="Arial"/>
          <w:sz w:val="22"/>
          <w:szCs w:val="22"/>
        </w:rPr>
        <w:t>Requiring an ecosystem-based approach to marine and coastal conservation management</w:t>
      </w:r>
      <w:r w:rsidR="000570B0" w:rsidRPr="000372F4">
        <w:rPr>
          <w:rFonts w:ascii="Arial" w:hAnsi="Arial" w:cs="Arial"/>
          <w:sz w:val="22"/>
          <w:szCs w:val="22"/>
        </w:rPr>
        <w:t>;</w:t>
      </w:r>
    </w:p>
    <w:p w14:paraId="6EB5D6FB" w14:textId="41FF061C" w:rsidR="00CC3B1A" w:rsidRPr="000372F4" w:rsidRDefault="00CC3B1A" w:rsidP="00CC3B1A">
      <w:pPr>
        <w:numPr>
          <w:ilvl w:val="0"/>
          <w:numId w:val="13"/>
        </w:numPr>
        <w:ind w:left="1276" w:hanging="283"/>
        <w:jc w:val="both"/>
        <w:rPr>
          <w:rFonts w:ascii="Arial" w:hAnsi="Arial" w:cs="Arial"/>
          <w:sz w:val="22"/>
          <w:szCs w:val="22"/>
        </w:rPr>
      </w:pPr>
      <w:r w:rsidRPr="000372F4">
        <w:rPr>
          <w:rFonts w:ascii="Arial" w:hAnsi="Arial" w:cs="Arial"/>
          <w:sz w:val="22"/>
          <w:szCs w:val="22"/>
        </w:rPr>
        <w:t xml:space="preserve">When possible, make use </w:t>
      </w:r>
      <w:r w:rsidR="0033729E" w:rsidRPr="000372F4">
        <w:rPr>
          <w:rFonts w:ascii="Arial" w:hAnsi="Arial" w:cs="Arial"/>
          <w:sz w:val="22"/>
          <w:szCs w:val="22"/>
        </w:rPr>
        <w:t xml:space="preserve">of </w:t>
      </w:r>
      <w:r w:rsidRPr="000372F4">
        <w:rPr>
          <w:rFonts w:ascii="Arial" w:hAnsi="Arial" w:cs="Arial"/>
          <w:sz w:val="22"/>
          <w:szCs w:val="22"/>
        </w:rPr>
        <w:t xml:space="preserve">existing ocean governance frameworks for the establishment of transboundary MPAs and to foster cooperation with relevant States; and </w:t>
      </w:r>
    </w:p>
    <w:p w14:paraId="30B11D3A" w14:textId="76DD27D0" w:rsidR="00FA2BBD" w:rsidRPr="000372F4" w:rsidRDefault="00CC3B1A" w:rsidP="00D62DCB">
      <w:pPr>
        <w:numPr>
          <w:ilvl w:val="0"/>
          <w:numId w:val="13"/>
        </w:numPr>
        <w:ind w:left="1276" w:hanging="283"/>
        <w:jc w:val="both"/>
        <w:rPr>
          <w:rFonts w:ascii="Arial" w:hAnsi="Arial" w:cs="Arial"/>
          <w:sz w:val="22"/>
          <w:szCs w:val="22"/>
        </w:rPr>
      </w:pPr>
      <w:r w:rsidRPr="000372F4">
        <w:rPr>
          <w:rFonts w:ascii="Arial" w:hAnsi="Arial" w:cs="Arial"/>
          <w:sz w:val="22"/>
          <w:szCs w:val="22"/>
          <w:lang w:val="en-US"/>
        </w:rPr>
        <w:t>The obligation to develop or adjust existing legislation on MSP to account on the connectivity between land and sea through coastal ecosystems and the anthropogenic activities in these ecosystems that may negatively impact MPAs from threats like pollution and sedimentation.</w:t>
      </w:r>
    </w:p>
    <w:p w14:paraId="54C36E7D" w14:textId="77777777" w:rsidR="00FA5B1C" w:rsidRPr="000372F4" w:rsidRDefault="00FA5B1C" w:rsidP="00C91B36">
      <w:pPr>
        <w:ind w:left="720"/>
        <w:jc w:val="both"/>
        <w:rPr>
          <w:rFonts w:ascii="Arial" w:hAnsi="Arial" w:cs="Arial"/>
          <w:sz w:val="22"/>
          <w:szCs w:val="22"/>
          <w:lang w:val="en-US"/>
        </w:rPr>
      </w:pPr>
    </w:p>
    <w:p w14:paraId="7A476D70" w14:textId="62C16BC4" w:rsidR="00FA5B1C" w:rsidRPr="000372F4" w:rsidRDefault="00FA5B1C" w:rsidP="0007033A">
      <w:pPr>
        <w:pStyle w:val="ListParagraph"/>
        <w:numPr>
          <w:ilvl w:val="0"/>
          <w:numId w:val="27"/>
        </w:numPr>
        <w:jc w:val="both"/>
        <w:rPr>
          <w:rFonts w:ascii="Arial" w:hAnsi="Arial" w:cs="Arial"/>
          <w:sz w:val="22"/>
          <w:szCs w:val="22"/>
          <w:lang w:val="en-US"/>
        </w:rPr>
      </w:pPr>
      <w:r w:rsidRPr="000372F4">
        <w:rPr>
          <w:rFonts w:ascii="Arial" w:hAnsi="Arial" w:cs="Arial"/>
          <w:sz w:val="22"/>
          <w:szCs w:val="22"/>
          <w:lang w:val="en-US"/>
        </w:rPr>
        <w:t>While individual MPAs have demonstrated to mitigate biodiversity loss through the persistence, recovery and growth of populations (each within their own management category), MPA networks</w:t>
      </w:r>
      <w:r w:rsidRPr="000372F4">
        <w:rPr>
          <w:rStyle w:val="FootnoteReference"/>
          <w:rFonts w:ascii="Arial" w:hAnsi="Arial" w:cs="Arial"/>
          <w:sz w:val="22"/>
          <w:szCs w:val="22"/>
          <w:highlight w:val="white"/>
        </w:rPr>
        <w:footnoteReference w:id="28"/>
      </w:r>
      <w:r w:rsidRPr="000372F4">
        <w:rPr>
          <w:rFonts w:ascii="Arial" w:hAnsi="Arial" w:cs="Arial"/>
          <w:sz w:val="22"/>
          <w:szCs w:val="22"/>
          <w:lang w:val="en-US"/>
        </w:rPr>
        <w:t xml:space="preserve"> and in particular, marine corridors, can conserve known migration routes and bottleneck zones, such as those between islands that are vulnerable to human activities. Marine ecological corridors may be especially important for species that use different environments at different stages of their life cycles and can facilitate the role of MPAs as sources of species replenishment to populations elsewhere. The use of buffer zones, limited take/fishing zones, and rules regarding navigation and marine noise can also establish connectivity between MPAs. The creation/use of dynamic or seasonal MPAs should also be considered as a </w:t>
      </w:r>
      <w:r w:rsidR="0090786C" w:rsidRPr="000372F4">
        <w:rPr>
          <w:rFonts w:ascii="Arial" w:hAnsi="Arial" w:cs="Arial"/>
          <w:sz w:val="22"/>
          <w:szCs w:val="22"/>
          <w:lang w:val="en-US"/>
        </w:rPr>
        <w:t>means</w:t>
      </w:r>
      <w:r w:rsidRPr="000372F4">
        <w:rPr>
          <w:rFonts w:ascii="Arial" w:hAnsi="Arial" w:cs="Arial"/>
          <w:sz w:val="22"/>
          <w:szCs w:val="22"/>
          <w:lang w:val="en-US"/>
        </w:rPr>
        <w:t xml:space="preserve"> to improve connectivity for migratory species. </w:t>
      </w:r>
    </w:p>
    <w:p w14:paraId="213E4DD0" w14:textId="77777777" w:rsidR="00FA5B1C" w:rsidRPr="000372F4" w:rsidRDefault="00FA5B1C" w:rsidP="00FA5B1C">
      <w:pPr>
        <w:jc w:val="both"/>
        <w:rPr>
          <w:rFonts w:ascii="Arial" w:hAnsi="Arial" w:cs="Arial"/>
          <w:sz w:val="22"/>
          <w:szCs w:val="22"/>
        </w:rPr>
      </w:pPr>
    </w:p>
    <w:p w14:paraId="6BC22DF2" w14:textId="0CB70A74" w:rsidR="00FA5B1C" w:rsidRPr="000372F4" w:rsidRDefault="00FA5B1C" w:rsidP="005B2428">
      <w:pPr>
        <w:pStyle w:val="ListParagraph"/>
        <w:numPr>
          <w:ilvl w:val="0"/>
          <w:numId w:val="27"/>
        </w:numPr>
        <w:jc w:val="both"/>
        <w:rPr>
          <w:rFonts w:ascii="Arial" w:hAnsi="Arial" w:cs="Arial"/>
          <w:sz w:val="22"/>
          <w:szCs w:val="22"/>
        </w:rPr>
      </w:pPr>
      <w:r w:rsidRPr="000372F4">
        <w:rPr>
          <w:rFonts w:ascii="Arial" w:hAnsi="Arial" w:cs="Arial"/>
          <w:sz w:val="22"/>
          <w:szCs w:val="22"/>
          <w:lang w:val="en-US"/>
        </w:rPr>
        <w:t>Finally, because many marine ecosystems—like their terrestrial counterparts—span multiple countries, international MPAs can be an effective way to promote connectivity and other conservation goals across marine borders.</w:t>
      </w:r>
    </w:p>
    <w:p w14:paraId="7B4AE6ED" w14:textId="77777777" w:rsidR="00FA5B1C" w:rsidRPr="000372F4" w:rsidRDefault="00FA5B1C" w:rsidP="00FA5B1C">
      <w:pPr>
        <w:pStyle w:val="ListParagraph"/>
        <w:jc w:val="both"/>
        <w:rPr>
          <w:rFonts w:ascii="Arial" w:hAnsi="Arial" w:cs="Arial"/>
          <w:sz w:val="22"/>
          <w:szCs w:val="22"/>
        </w:rPr>
      </w:pPr>
    </w:p>
    <w:p w14:paraId="2C037AF0" w14:textId="3E1918DF" w:rsidR="001A67BD" w:rsidRPr="000372F4" w:rsidRDefault="001A67BD" w:rsidP="005B2428">
      <w:pPr>
        <w:pStyle w:val="ListParagraph"/>
        <w:numPr>
          <w:ilvl w:val="0"/>
          <w:numId w:val="27"/>
        </w:numPr>
        <w:jc w:val="both"/>
        <w:rPr>
          <w:rFonts w:ascii="Arial" w:hAnsi="Arial" w:cs="Arial"/>
          <w:sz w:val="22"/>
          <w:szCs w:val="22"/>
        </w:rPr>
      </w:pPr>
      <w:r w:rsidRPr="000372F4">
        <w:rPr>
          <w:rFonts w:ascii="Arial" w:hAnsi="Arial" w:cs="Arial"/>
          <w:sz w:val="22"/>
          <w:szCs w:val="22"/>
          <w:lang w:val="en-US"/>
        </w:rPr>
        <w:t>Another scientific spatial conservation tool that can support the identification or expansion of existing MPAs and MPA networks, their modification and monitoring are Important Marine Mammal Areas (IMMAs)</w:t>
      </w:r>
      <w:r w:rsidR="00F51C4F" w:rsidRPr="000372F4">
        <w:rPr>
          <w:rFonts w:ascii="Arial" w:hAnsi="Arial" w:cs="Arial"/>
          <w:sz w:val="22"/>
          <w:szCs w:val="22"/>
          <w:lang w:val="en-US"/>
        </w:rPr>
        <w:t>.</w:t>
      </w:r>
      <w:r w:rsidRPr="000372F4">
        <w:rPr>
          <w:rStyle w:val="FootnoteReference"/>
          <w:rFonts w:ascii="Arial" w:hAnsi="Arial" w:cs="Arial"/>
          <w:sz w:val="22"/>
          <w:szCs w:val="22"/>
          <w:lang w:val="en-US"/>
        </w:rPr>
        <w:footnoteReference w:id="29"/>
      </w:r>
      <w:r w:rsidRPr="000372F4">
        <w:rPr>
          <w:rFonts w:ascii="Arial" w:hAnsi="Arial" w:cs="Arial"/>
          <w:sz w:val="22"/>
          <w:szCs w:val="22"/>
          <w:lang w:val="en-US"/>
        </w:rPr>
        <w:t xml:space="preserve"> IMMAs are </w:t>
      </w:r>
      <w:r w:rsidRPr="000372F4">
        <w:rPr>
          <w:rFonts w:ascii="Arial" w:hAnsi="Arial" w:cs="Arial"/>
          <w:i/>
          <w:sz w:val="22"/>
          <w:szCs w:val="22"/>
        </w:rPr>
        <w:t>a discrete portion of habitat, important for marine mammal species, which aims to have the potential to be delineated and managed for conservation</w:t>
      </w:r>
      <w:r w:rsidRPr="000372F4">
        <w:rPr>
          <w:rStyle w:val="FootnoteReference"/>
          <w:rFonts w:ascii="Arial" w:hAnsi="Arial" w:cs="Arial"/>
          <w:i/>
          <w:sz w:val="22"/>
          <w:szCs w:val="22"/>
        </w:rPr>
        <w:footnoteReference w:id="30"/>
      </w:r>
      <w:r w:rsidRPr="000372F4">
        <w:rPr>
          <w:rFonts w:ascii="Arial" w:hAnsi="Arial" w:cs="Arial"/>
          <w:i/>
          <w:sz w:val="22"/>
          <w:szCs w:val="22"/>
        </w:rPr>
        <w:t xml:space="preserve"> </w:t>
      </w:r>
      <w:r w:rsidRPr="000372F4">
        <w:rPr>
          <w:rFonts w:ascii="Arial" w:hAnsi="Arial" w:cs="Arial"/>
          <w:sz w:val="22"/>
          <w:szCs w:val="22"/>
        </w:rPr>
        <w:t>and</w:t>
      </w:r>
      <w:r w:rsidRPr="000372F4">
        <w:rPr>
          <w:rFonts w:ascii="Arial" w:hAnsi="Arial" w:cs="Arial"/>
          <w:sz w:val="22"/>
          <w:szCs w:val="22"/>
          <w:lang w:val="en-US"/>
        </w:rPr>
        <w:t xml:space="preserve"> work around criteria including the identification of areas that are key for marine mammal life-cycle activities including reproduction, feeding and migration (Criterion C, Sub criteria C1, C2 and C3)</w:t>
      </w:r>
      <w:r w:rsidR="00F51C4F" w:rsidRPr="000372F4">
        <w:rPr>
          <w:rFonts w:ascii="Arial" w:hAnsi="Arial" w:cs="Arial"/>
          <w:sz w:val="22"/>
          <w:szCs w:val="22"/>
          <w:lang w:val="en-US"/>
        </w:rPr>
        <w:t>.</w:t>
      </w:r>
      <w:r w:rsidRPr="000372F4">
        <w:rPr>
          <w:rStyle w:val="FootnoteReference"/>
          <w:rFonts w:ascii="Arial" w:hAnsi="Arial" w:cs="Arial"/>
          <w:sz w:val="22"/>
          <w:szCs w:val="22"/>
          <w:lang w:val="en-US"/>
        </w:rPr>
        <w:footnoteReference w:id="31"/>
      </w:r>
      <w:r w:rsidRPr="000372F4">
        <w:rPr>
          <w:rFonts w:ascii="Arial" w:hAnsi="Arial" w:cs="Arial"/>
          <w:sz w:val="22"/>
          <w:szCs w:val="22"/>
          <w:lang w:val="en-US"/>
        </w:rPr>
        <w:t xml:space="preserve"> The use of IMMAs to guide the design and management of MPA networks and transboundary MPAs facilitate the evaluation of potential impacts on marine mammal species in certain </w:t>
      </w:r>
      <w:r w:rsidR="00FA5B1C" w:rsidRPr="000372F4">
        <w:rPr>
          <w:rFonts w:ascii="Arial" w:hAnsi="Arial" w:cs="Arial"/>
          <w:sz w:val="22"/>
          <w:szCs w:val="22"/>
          <w:lang w:val="en-US"/>
        </w:rPr>
        <w:t>areas</w:t>
      </w:r>
      <w:r w:rsidRPr="000372F4">
        <w:rPr>
          <w:rFonts w:ascii="Arial" w:hAnsi="Arial" w:cs="Arial"/>
          <w:sz w:val="22"/>
          <w:szCs w:val="22"/>
          <w:lang w:val="en-US"/>
        </w:rPr>
        <w:t xml:space="preserve"> including from ship strikes, underwater noise, and bycatch.</w:t>
      </w:r>
    </w:p>
    <w:p w14:paraId="13262631" w14:textId="77777777" w:rsidR="001A67BD" w:rsidRPr="000372F4" w:rsidRDefault="001A67BD" w:rsidP="001A67BD">
      <w:pPr>
        <w:pStyle w:val="ListParagraph"/>
        <w:rPr>
          <w:rFonts w:ascii="Arial" w:hAnsi="Arial" w:cs="Arial"/>
          <w:sz w:val="22"/>
          <w:szCs w:val="22"/>
          <w:lang w:val="en-US"/>
        </w:rPr>
      </w:pPr>
    </w:p>
    <w:p w14:paraId="577561FE" w14:textId="53DD50EF" w:rsidR="00CC3B1A" w:rsidRPr="000372F4" w:rsidRDefault="001A67BD" w:rsidP="005B2428">
      <w:pPr>
        <w:pStyle w:val="ListParagraph"/>
        <w:numPr>
          <w:ilvl w:val="0"/>
          <w:numId w:val="27"/>
        </w:numPr>
        <w:jc w:val="both"/>
        <w:rPr>
          <w:rFonts w:ascii="Arial" w:hAnsi="Arial" w:cs="Arial"/>
          <w:sz w:val="22"/>
          <w:szCs w:val="22"/>
        </w:rPr>
      </w:pPr>
      <w:r w:rsidRPr="000372F4">
        <w:rPr>
          <w:rFonts w:ascii="Arial" w:hAnsi="Arial" w:cs="Arial"/>
          <w:sz w:val="22"/>
          <w:szCs w:val="22"/>
          <w:lang w:val="en-US"/>
        </w:rPr>
        <w:t>Finally,</w:t>
      </w:r>
      <w:r w:rsidR="00CC3B1A" w:rsidRPr="000372F4">
        <w:rPr>
          <w:rFonts w:ascii="Arial" w:hAnsi="Arial" w:cs="Arial"/>
          <w:sz w:val="22"/>
          <w:szCs w:val="22"/>
          <w:lang w:val="en-US"/>
        </w:rPr>
        <w:t xml:space="preserve"> </w:t>
      </w:r>
      <w:r w:rsidRPr="000372F4">
        <w:rPr>
          <w:rFonts w:ascii="Arial" w:hAnsi="Arial" w:cs="Arial"/>
          <w:sz w:val="22"/>
          <w:szCs w:val="22"/>
          <w:lang w:val="en-US"/>
        </w:rPr>
        <w:t xml:space="preserve">the Important Shark and Ray Areas (ISRAs) are another spatial conservation tool that may inform the identification, </w:t>
      </w:r>
      <w:r w:rsidR="00C059E8" w:rsidRPr="000372F4">
        <w:rPr>
          <w:rFonts w:ascii="Arial" w:hAnsi="Arial" w:cs="Arial"/>
          <w:sz w:val="22"/>
          <w:szCs w:val="22"/>
          <w:lang w:val="en-US"/>
        </w:rPr>
        <w:t>design,</w:t>
      </w:r>
      <w:r w:rsidRPr="000372F4">
        <w:rPr>
          <w:rFonts w:ascii="Arial" w:hAnsi="Arial" w:cs="Arial"/>
          <w:sz w:val="22"/>
          <w:szCs w:val="22"/>
          <w:lang w:val="en-US"/>
        </w:rPr>
        <w:t xml:space="preserve"> and management of MPAs based on areas that are important to sharks based on biological, ecological and environmental requirements (as well as for MSP, monitoring, and EIAs, etc.). The ISRA criteria allow the identification of areas that are important to sharks based on vulnerability, range restriction, special attributes like distinctiveness and diversity, and especially important for connectivity, life-history stages including areas used by sharks regularly or predictably during their migrations for reproduction, feeding, resting, moving, and for undefined aggregations that contribute to connectivity of other functionally important areas</w:t>
      </w:r>
      <w:r w:rsidR="00F51C4F" w:rsidRPr="000372F4">
        <w:rPr>
          <w:rFonts w:ascii="Arial" w:hAnsi="Arial" w:cs="Arial"/>
          <w:sz w:val="22"/>
          <w:szCs w:val="22"/>
          <w:lang w:val="en-US"/>
        </w:rPr>
        <w:t>.</w:t>
      </w:r>
      <w:r w:rsidRPr="000372F4">
        <w:rPr>
          <w:rStyle w:val="FootnoteReference"/>
          <w:rFonts w:ascii="Arial" w:hAnsi="Arial" w:cs="Arial"/>
          <w:sz w:val="22"/>
          <w:szCs w:val="22"/>
          <w:lang w:val="en-US"/>
        </w:rPr>
        <w:footnoteReference w:id="32"/>
      </w:r>
    </w:p>
    <w:p w14:paraId="66C73F1B" w14:textId="77777777" w:rsidR="00D454FF" w:rsidRPr="000372F4" w:rsidRDefault="00D454FF" w:rsidP="00FA5B1C">
      <w:pPr>
        <w:jc w:val="both"/>
        <w:rPr>
          <w:rFonts w:ascii="Arial" w:hAnsi="Arial" w:cs="Arial"/>
          <w:sz w:val="22"/>
          <w:szCs w:val="22"/>
        </w:rPr>
      </w:pPr>
    </w:p>
    <w:p w14:paraId="704F5F20" w14:textId="1D5A4EC4" w:rsidR="000B1B83" w:rsidRPr="000372F4" w:rsidRDefault="000B1B83" w:rsidP="002D1BA0">
      <w:pPr>
        <w:ind w:left="284"/>
        <w:jc w:val="both"/>
        <w:rPr>
          <w:rFonts w:ascii="Arial" w:hAnsi="Arial" w:cs="Arial"/>
          <w:b/>
          <w:i/>
          <w:sz w:val="22"/>
          <w:szCs w:val="22"/>
          <w:highlight w:val="white"/>
        </w:rPr>
      </w:pPr>
      <w:r w:rsidRPr="000372F4">
        <w:rPr>
          <w:rFonts w:ascii="Arial" w:hAnsi="Arial" w:cs="Arial"/>
          <w:b/>
          <w:i/>
          <w:sz w:val="22"/>
          <w:szCs w:val="22"/>
          <w:highlight w:val="white"/>
        </w:rPr>
        <w:t>Recommendation 1</w:t>
      </w:r>
      <w:r w:rsidR="00795D9F" w:rsidRPr="000372F4">
        <w:rPr>
          <w:rFonts w:ascii="Arial" w:hAnsi="Arial" w:cs="Arial"/>
          <w:b/>
          <w:i/>
          <w:sz w:val="22"/>
          <w:szCs w:val="22"/>
          <w:highlight w:val="white"/>
        </w:rPr>
        <w:t>6</w:t>
      </w:r>
      <w:r w:rsidR="00983DEC" w:rsidRPr="000372F4">
        <w:rPr>
          <w:rFonts w:ascii="Arial" w:hAnsi="Arial" w:cs="Arial"/>
          <w:b/>
          <w:i/>
          <w:sz w:val="22"/>
          <w:szCs w:val="22"/>
          <w:highlight w:val="white"/>
        </w:rPr>
        <w:t xml:space="preserve">: </w:t>
      </w:r>
      <w:r w:rsidR="00795D9F" w:rsidRPr="000372F4">
        <w:rPr>
          <w:rFonts w:ascii="Arial" w:hAnsi="Arial" w:cs="Arial"/>
          <w:b/>
          <w:i/>
          <w:sz w:val="22"/>
          <w:szCs w:val="22"/>
          <w:highlight w:val="white"/>
        </w:rPr>
        <w:t>Include broad stakeholder participation, ecosystem-based planning and integrated planning into marine spatial planning and consider future uses and future adaptation needs, such as to climate change and evolving human needs</w:t>
      </w:r>
    </w:p>
    <w:p w14:paraId="3CEF3020" w14:textId="77777777" w:rsidR="000B1B83" w:rsidRPr="000372F4" w:rsidRDefault="000B1B83" w:rsidP="007D022D">
      <w:pPr>
        <w:jc w:val="both"/>
        <w:rPr>
          <w:rFonts w:ascii="Arial" w:hAnsi="Arial" w:cs="Arial"/>
          <w:sz w:val="22"/>
          <w:szCs w:val="22"/>
          <w:vertAlign w:val="superscript"/>
        </w:rPr>
      </w:pPr>
    </w:p>
    <w:p w14:paraId="4D0BAA5C" w14:textId="7DF42DE1" w:rsidR="000B1B83" w:rsidRPr="000372F4" w:rsidRDefault="000B1B83" w:rsidP="005B2428">
      <w:pPr>
        <w:pStyle w:val="ListParagraph"/>
        <w:numPr>
          <w:ilvl w:val="0"/>
          <w:numId w:val="27"/>
        </w:numPr>
        <w:jc w:val="both"/>
        <w:rPr>
          <w:rFonts w:ascii="Arial" w:hAnsi="Arial" w:cs="Arial"/>
          <w:sz w:val="22"/>
          <w:szCs w:val="22"/>
        </w:rPr>
      </w:pPr>
      <w:r w:rsidRPr="000372F4">
        <w:rPr>
          <w:rFonts w:ascii="Arial" w:hAnsi="Arial" w:cs="Arial"/>
          <w:sz w:val="22"/>
          <w:szCs w:val="22"/>
        </w:rPr>
        <w:t xml:space="preserve">To guide national authorities in the creation and implementation of MPAs, MPA networks, and marine ecological corridors, as well as other marine governance instruments, regulations may direct authorities to engage in </w:t>
      </w:r>
      <w:r w:rsidR="002A7BA8" w:rsidRPr="000372F4">
        <w:rPr>
          <w:rFonts w:ascii="Arial" w:hAnsi="Arial" w:cs="Arial"/>
          <w:sz w:val="22"/>
          <w:szCs w:val="22"/>
        </w:rPr>
        <w:t>M</w:t>
      </w:r>
      <w:r w:rsidRPr="000372F4">
        <w:rPr>
          <w:rFonts w:ascii="Arial" w:hAnsi="Arial" w:cs="Arial"/>
          <w:sz w:val="22"/>
          <w:szCs w:val="22"/>
        </w:rPr>
        <w:t xml:space="preserve">arine </w:t>
      </w:r>
      <w:r w:rsidR="002A7BA8" w:rsidRPr="000372F4">
        <w:rPr>
          <w:rFonts w:ascii="Arial" w:hAnsi="Arial" w:cs="Arial"/>
          <w:sz w:val="22"/>
          <w:szCs w:val="22"/>
        </w:rPr>
        <w:t>S</w:t>
      </w:r>
      <w:r w:rsidRPr="000372F4">
        <w:rPr>
          <w:rFonts w:ascii="Arial" w:hAnsi="Arial" w:cs="Arial"/>
          <w:sz w:val="22"/>
          <w:szCs w:val="22"/>
        </w:rPr>
        <w:t xml:space="preserve">patial </w:t>
      </w:r>
      <w:r w:rsidR="002A7BA8" w:rsidRPr="000372F4">
        <w:rPr>
          <w:rFonts w:ascii="Arial" w:hAnsi="Arial" w:cs="Arial"/>
          <w:sz w:val="22"/>
          <w:szCs w:val="22"/>
        </w:rPr>
        <w:t>P</w:t>
      </w:r>
      <w:r w:rsidRPr="000372F4">
        <w:rPr>
          <w:rFonts w:ascii="Arial" w:hAnsi="Arial" w:cs="Arial"/>
          <w:sz w:val="22"/>
          <w:szCs w:val="22"/>
        </w:rPr>
        <w:t>lanning (MSP).</w:t>
      </w:r>
    </w:p>
    <w:p w14:paraId="272CC056" w14:textId="77777777" w:rsidR="00FA5B1C" w:rsidRPr="000372F4" w:rsidRDefault="00FA5B1C" w:rsidP="00FA5B1C">
      <w:pPr>
        <w:pStyle w:val="ListParagraph"/>
        <w:jc w:val="both"/>
        <w:rPr>
          <w:rFonts w:ascii="Arial" w:hAnsi="Arial" w:cs="Arial"/>
          <w:sz w:val="22"/>
          <w:szCs w:val="22"/>
        </w:rPr>
      </w:pPr>
    </w:p>
    <w:p w14:paraId="53936662" w14:textId="77777777" w:rsidR="000B1B83" w:rsidRPr="000372F4" w:rsidRDefault="000B1B83" w:rsidP="005B2428">
      <w:pPr>
        <w:pStyle w:val="ListParagraph"/>
        <w:numPr>
          <w:ilvl w:val="0"/>
          <w:numId w:val="27"/>
        </w:numPr>
        <w:jc w:val="both"/>
        <w:rPr>
          <w:rFonts w:ascii="Arial" w:hAnsi="Arial" w:cs="Arial"/>
          <w:sz w:val="22"/>
          <w:szCs w:val="22"/>
        </w:rPr>
      </w:pPr>
      <w:r w:rsidRPr="000372F4">
        <w:rPr>
          <w:rFonts w:ascii="Arial" w:hAnsi="Arial" w:cs="Arial"/>
          <w:sz w:val="22"/>
          <w:szCs w:val="22"/>
        </w:rPr>
        <w:t>MSP is a planning tool that aims to track how the ocean is being used and what habitat and natural resources exist at any given time. Legislation can require authorities to make decisions based on, or at least in reference to, MSP documents.</w:t>
      </w:r>
    </w:p>
    <w:p w14:paraId="58CBAB12" w14:textId="77777777" w:rsidR="000B1B83" w:rsidRPr="000372F4" w:rsidRDefault="000B1B83" w:rsidP="000B1B83">
      <w:pPr>
        <w:ind w:left="720"/>
        <w:jc w:val="both"/>
        <w:rPr>
          <w:rFonts w:ascii="Arial" w:hAnsi="Arial" w:cs="Arial"/>
          <w:sz w:val="22"/>
          <w:szCs w:val="22"/>
        </w:rPr>
      </w:pPr>
    </w:p>
    <w:p w14:paraId="186EB9D8" w14:textId="77777777" w:rsidR="000B1B83" w:rsidRPr="000372F4" w:rsidRDefault="000B1B83"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lang w:val="en-US"/>
        </w:rPr>
        <w:t xml:space="preserve">In most coastal and marine areas there are already many existing uses, such as artisanal, sport, and industrial fishing; tourism and recreation; habitat for endangered marine species; navigation; harbors and ports; mineral extraction; and scientific research. Anticipated uses also need to be taken into account, as marine ecosystems are dynamic, human needs change, and climate change impacts will increasingly require adaptation. </w:t>
      </w:r>
    </w:p>
    <w:p w14:paraId="6ADC40F3" w14:textId="77777777" w:rsidR="000B1B83" w:rsidRPr="000372F4" w:rsidRDefault="000B1B83" w:rsidP="000B1B83">
      <w:pPr>
        <w:ind w:left="720"/>
        <w:jc w:val="both"/>
        <w:rPr>
          <w:rFonts w:ascii="Arial" w:hAnsi="Arial" w:cs="Arial"/>
          <w:sz w:val="22"/>
          <w:szCs w:val="22"/>
        </w:rPr>
      </w:pPr>
    </w:p>
    <w:p w14:paraId="1EB48DEF" w14:textId="77777777" w:rsidR="000B1B83" w:rsidRPr="000372F4" w:rsidRDefault="000B1B83" w:rsidP="005B2428">
      <w:pPr>
        <w:pStyle w:val="ListParagraph"/>
        <w:numPr>
          <w:ilvl w:val="0"/>
          <w:numId w:val="27"/>
        </w:numPr>
        <w:jc w:val="both"/>
        <w:rPr>
          <w:rFonts w:ascii="Arial" w:hAnsi="Arial" w:cs="Arial"/>
          <w:sz w:val="22"/>
          <w:szCs w:val="22"/>
        </w:rPr>
      </w:pPr>
      <w:r w:rsidRPr="000372F4">
        <w:rPr>
          <w:rFonts w:ascii="Arial" w:hAnsi="Arial" w:cs="Arial"/>
          <w:sz w:val="22"/>
          <w:szCs w:val="22"/>
        </w:rPr>
        <w:t>As an organizational and decision-making tool, MSP requires all concerned agencies to work collaboratively to collate uses, conservation needs, and risks, and to engage in long-term planning based on the collective assessment.</w:t>
      </w:r>
    </w:p>
    <w:p w14:paraId="0FB5D3C8" w14:textId="77777777" w:rsidR="000B1B83" w:rsidRPr="000372F4" w:rsidRDefault="000B1B83" w:rsidP="000B1B83">
      <w:pPr>
        <w:ind w:left="720"/>
        <w:jc w:val="both"/>
        <w:rPr>
          <w:rFonts w:ascii="Arial" w:hAnsi="Arial" w:cs="Arial"/>
          <w:sz w:val="22"/>
          <w:szCs w:val="22"/>
        </w:rPr>
      </w:pPr>
    </w:p>
    <w:p w14:paraId="4D8A5DD9" w14:textId="77777777" w:rsidR="000B1B83" w:rsidRPr="000372F4" w:rsidRDefault="000B1B83" w:rsidP="005B2428">
      <w:pPr>
        <w:pStyle w:val="ListParagraph"/>
        <w:numPr>
          <w:ilvl w:val="0"/>
          <w:numId w:val="27"/>
        </w:numPr>
        <w:jc w:val="both"/>
        <w:rPr>
          <w:rFonts w:ascii="Arial" w:hAnsi="Arial" w:cs="Arial"/>
          <w:sz w:val="22"/>
          <w:szCs w:val="22"/>
        </w:rPr>
      </w:pPr>
      <w:r w:rsidRPr="000372F4">
        <w:rPr>
          <w:rFonts w:ascii="Arial" w:hAnsi="Arial" w:cs="Arial"/>
          <w:sz w:val="22"/>
          <w:szCs w:val="22"/>
        </w:rPr>
        <w:t>Early lessons from country experiences highlight five elements that are critical for a successful MSP process:</w:t>
      </w:r>
    </w:p>
    <w:p w14:paraId="503F1E87" w14:textId="77777777" w:rsidR="000B1B83" w:rsidRPr="000372F4" w:rsidRDefault="000B1B83" w:rsidP="000B1B83">
      <w:pPr>
        <w:ind w:firstLine="720"/>
        <w:jc w:val="both"/>
        <w:rPr>
          <w:rFonts w:ascii="Arial" w:hAnsi="Arial" w:cs="Arial"/>
          <w:sz w:val="22"/>
          <w:szCs w:val="22"/>
        </w:rPr>
      </w:pPr>
    </w:p>
    <w:p w14:paraId="208312F0" w14:textId="77777777" w:rsidR="000B1B83" w:rsidRPr="000372F4" w:rsidRDefault="000B1B83" w:rsidP="0E40AD70">
      <w:pPr>
        <w:numPr>
          <w:ilvl w:val="0"/>
          <w:numId w:val="16"/>
        </w:numPr>
        <w:jc w:val="both"/>
        <w:rPr>
          <w:rFonts w:ascii="Arial" w:eastAsia="Belleza" w:hAnsi="Arial" w:cs="Arial"/>
          <w:sz w:val="22"/>
          <w:szCs w:val="22"/>
          <w:lang w:val="en-US"/>
        </w:rPr>
      </w:pPr>
      <w:r w:rsidRPr="000372F4">
        <w:rPr>
          <w:rFonts w:ascii="Arial" w:hAnsi="Arial" w:cs="Arial"/>
          <w:b/>
          <w:sz w:val="22"/>
          <w:szCs w:val="22"/>
          <w:lang w:val="en-US"/>
        </w:rPr>
        <w:t>Authority</w:t>
      </w:r>
      <w:r w:rsidRPr="000372F4">
        <w:rPr>
          <w:rFonts w:ascii="Arial" w:hAnsi="Arial" w:cs="Arial"/>
          <w:sz w:val="22"/>
          <w:szCs w:val="22"/>
          <w:lang w:val="en-US"/>
        </w:rPr>
        <w:t xml:space="preserve"> to require all agencies to comply with the approved marine spatial plan;</w:t>
      </w:r>
    </w:p>
    <w:p w14:paraId="5F7A3842" w14:textId="5B5E92A5" w:rsidR="000B1B83" w:rsidRPr="000372F4" w:rsidRDefault="000B1B83" w:rsidP="0E40AD70">
      <w:pPr>
        <w:numPr>
          <w:ilvl w:val="0"/>
          <w:numId w:val="16"/>
        </w:numPr>
        <w:jc w:val="both"/>
        <w:rPr>
          <w:rFonts w:ascii="Arial" w:eastAsia="Belleza" w:hAnsi="Arial" w:cs="Arial"/>
          <w:sz w:val="22"/>
          <w:szCs w:val="22"/>
          <w:lang w:val="en-US"/>
        </w:rPr>
      </w:pPr>
      <w:r w:rsidRPr="000372F4">
        <w:rPr>
          <w:rFonts w:ascii="Arial" w:hAnsi="Arial" w:cs="Arial"/>
          <w:b/>
          <w:sz w:val="22"/>
          <w:szCs w:val="22"/>
          <w:lang w:val="en-US"/>
        </w:rPr>
        <w:t>Broad participation</w:t>
      </w:r>
      <w:r w:rsidRPr="000372F4">
        <w:rPr>
          <w:rFonts w:ascii="Arial" w:hAnsi="Arial" w:cs="Arial"/>
          <w:sz w:val="22"/>
          <w:szCs w:val="22"/>
          <w:lang w:val="en-US"/>
        </w:rPr>
        <w:t xml:space="preserve">, meaning all key stakeholders must be involved because MSP aims to achieve multiple objectives, and different stakeholders reflect these </w:t>
      </w:r>
      <w:r w:rsidR="00686AF3" w:rsidRPr="000372F4">
        <w:rPr>
          <w:rFonts w:ascii="Arial" w:hAnsi="Arial" w:cs="Arial"/>
          <w:sz w:val="22"/>
          <w:szCs w:val="22"/>
          <w:lang w:val="en-US"/>
        </w:rPr>
        <w:t>interests</w:t>
      </w:r>
      <w:r w:rsidR="003544D1" w:rsidRPr="000372F4">
        <w:rPr>
          <w:rFonts w:ascii="Arial" w:hAnsi="Arial" w:cs="Arial"/>
          <w:sz w:val="22"/>
          <w:szCs w:val="22"/>
          <w:lang w:val="en-US"/>
        </w:rPr>
        <w:t>;</w:t>
      </w:r>
    </w:p>
    <w:p w14:paraId="6ECD2938" w14:textId="084657FD" w:rsidR="000B1B83" w:rsidRPr="000372F4" w:rsidRDefault="000B1B83" w:rsidP="0E40AD70">
      <w:pPr>
        <w:numPr>
          <w:ilvl w:val="0"/>
          <w:numId w:val="16"/>
        </w:numPr>
        <w:jc w:val="both"/>
        <w:rPr>
          <w:rFonts w:ascii="Arial" w:eastAsia="Belleza" w:hAnsi="Arial" w:cs="Arial"/>
          <w:sz w:val="22"/>
          <w:szCs w:val="22"/>
          <w:lang w:val="en-US"/>
        </w:rPr>
      </w:pPr>
      <w:r w:rsidRPr="000372F4">
        <w:rPr>
          <w:rFonts w:ascii="Arial" w:hAnsi="Arial" w:cs="Arial"/>
          <w:b/>
          <w:sz w:val="22"/>
          <w:szCs w:val="22"/>
          <w:lang w:val="en-US"/>
        </w:rPr>
        <w:t>Ecosystem-based planning</w:t>
      </w:r>
      <w:r w:rsidRPr="000372F4">
        <w:rPr>
          <w:rFonts w:ascii="Arial" w:hAnsi="Arial" w:cs="Arial"/>
          <w:sz w:val="22"/>
          <w:szCs w:val="22"/>
          <w:lang w:val="en-US"/>
        </w:rPr>
        <w:t xml:space="preserve"> such that the final plans reflect ecosystem patterns and processes at appropriate spatial and temporal scales and address fundamental conditions enabling identification and protection of the most ecologically and economically valuable </w:t>
      </w:r>
      <w:r w:rsidR="00686AF3" w:rsidRPr="000372F4">
        <w:rPr>
          <w:rFonts w:ascii="Arial" w:hAnsi="Arial" w:cs="Arial"/>
          <w:sz w:val="22"/>
          <w:szCs w:val="22"/>
          <w:lang w:val="en-US"/>
        </w:rPr>
        <w:t>places</w:t>
      </w:r>
      <w:r w:rsidR="003544D1" w:rsidRPr="000372F4">
        <w:rPr>
          <w:rFonts w:ascii="Arial" w:hAnsi="Arial" w:cs="Arial"/>
          <w:sz w:val="22"/>
          <w:szCs w:val="22"/>
          <w:lang w:val="en-US"/>
        </w:rPr>
        <w:t>;</w:t>
      </w:r>
    </w:p>
    <w:p w14:paraId="4FB3431A" w14:textId="77777777" w:rsidR="000B1B83" w:rsidRPr="000372F4" w:rsidRDefault="000B1B83" w:rsidP="0E40AD70">
      <w:pPr>
        <w:numPr>
          <w:ilvl w:val="0"/>
          <w:numId w:val="16"/>
        </w:numPr>
        <w:jc w:val="both"/>
        <w:rPr>
          <w:rFonts w:ascii="Arial" w:eastAsia="Belleza" w:hAnsi="Arial" w:cs="Arial"/>
          <w:sz w:val="22"/>
          <w:szCs w:val="22"/>
          <w:lang w:val="en-US"/>
        </w:rPr>
      </w:pPr>
      <w:r w:rsidRPr="000372F4">
        <w:rPr>
          <w:rFonts w:ascii="Arial" w:hAnsi="Arial" w:cs="Arial"/>
          <w:b/>
          <w:sz w:val="22"/>
          <w:szCs w:val="22"/>
          <w:lang w:val="en-US"/>
        </w:rPr>
        <w:t>Integrated planning</w:t>
      </w:r>
      <w:r w:rsidRPr="000372F4">
        <w:rPr>
          <w:rFonts w:ascii="Arial" w:hAnsi="Arial" w:cs="Arial"/>
          <w:sz w:val="22"/>
          <w:szCs w:val="22"/>
          <w:lang w:val="en-US"/>
        </w:rPr>
        <w:t xml:space="preserve"> to address multiple objectives and integrate a wide range of uses and issues; </w:t>
      </w:r>
    </w:p>
    <w:p w14:paraId="2B221CBB" w14:textId="1F40DE19" w:rsidR="000B1B83" w:rsidRPr="000372F4" w:rsidRDefault="000B1B83" w:rsidP="0E40AD70">
      <w:pPr>
        <w:numPr>
          <w:ilvl w:val="0"/>
          <w:numId w:val="16"/>
        </w:numPr>
        <w:jc w:val="both"/>
        <w:rPr>
          <w:rFonts w:ascii="Arial" w:eastAsia="Belleza" w:hAnsi="Arial" w:cs="Arial"/>
          <w:sz w:val="22"/>
          <w:szCs w:val="22"/>
          <w:lang w:val="en-US"/>
        </w:rPr>
      </w:pPr>
      <w:r w:rsidRPr="000372F4">
        <w:rPr>
          <w:rFonts w:ascii="Arial" w:hAnsi="Arial" w:cs="Arial"/>
          <w:b/>
          <w:sz w:val="22"/>
          <w:szCs w:val="22"/>
          <w:lang w:val="en-US"/>
        </w:rPr>
        <w:lastRenderedPageBreak/>
        <w:t>Future-oriented and adaptive scope</w:t>
      </w:r>
      <w:r w:rsidRPr="000372F4">
        <w:rPr>
          <w:rFonts w:ascii="Arial" w:hAnsi="Arial" w:cs="Arial"/>
          <w:sz w:val="22"/>
          <w:szCs w:val="22"/>
          <w:lang w:val="en-US"/>
        </w:rPr>
        <w:t xml:space="preserve"> because it is important to focus on the future, as MSP is most useful as a dynamic process anticipating changes, not only programming based on the past. </w:t>
      </w:r>
    </w:p>
    <w:p w14:paraId="56B4F511" w14:textId="77777777" w:rsidR="000B1B83" w:rsidRPr="000372F4" w:rsidRDefault="000B1B83" w:rsidP="000B1B83">
      <w:pPr>
        <w:jc w:val="both"/>
        <w:rPr>
          <w:rFonts w:ascii="Arial" w:hAnsi="Arial" w:cs="Arial"/>
          <w:b/>
          <w:sz w:val="22"/>
          <w:szCs w:val="22"/>
        </w:rPr>
      </w:pPr>
    </w:p>
    <w:p w14:paraId="350EA477" w14:textId="703FA8AC" w:rsidR="000B1B83" w:rsidRPr="000372F4" w:rsidRDefault="000B1B83" w:rsidP="005B2428">
      <w:pPr>
        <w:pStyle w:val="ListParagraph"/>
        <w:numPr>
          <w:ilvl w:val="0"/>
          <w:numId w:val="27"/>
        </w:numPr>
        <w:jc w:val="both"/>
        <w:rPr>
          <w:rFonts w:ascii="Arial" w:hAnsi="Arial" w:cs="Arial"/>
          <w:sz w:val="22"/>
          <w:szCs w:val="22"/>
        </w:rPr>
      </w:pPr>
      <w:r w:rsidRPr="000372F4">
        <w:rPr>
          <w:rFonts w:ascii="Arial" w:hAnsi="Arial" w:cs="Arial"/>
          <w:sz w:val="22"/>
          <w:szCs w:val="22"/>
          <w:lang w:val="en-US"/>
        </w:rPr>
        <w:t>In a similar vein, authorities should consider use of dynamic MPAs, whose inherent flexibility allows for adaptive management and regulatory approaches that may be feasible in situations where a permanent, no-take MPA is not practicable.</w:t>
      </w:r>
      <w:r w:rsidR="008A776B" w:rsidRPr="000372F4">
        <w:rPr>
          <w:rFonts w:ascii="Arial" w:hAnsi="Arial" w:cs="Arial"/>
          <w:sz w:val="22"/>
          <w:szCs w:val="22"/>
          <w:lang w:val="en-US"/>
        </w:rPr>
        <w:t xml:space="preserve"> </w:t>
      </w:r>
      <w:r w:rsidRPr="000372F4">
        <w:rPr>
          <w:rFonts w:ascii="Arial" w:hAnsi="Arial" w:cs="Arial"/>
          <w:sz w:val="22"/>
          <w:szCs w:val="22"/>
          <w:lang w:val="en-US"/>
        </w:rPr>
        <w:t xml:space="preserve">The design of </w:t>
      </w:r>
      <w:r w:rsidR="00F51C4F" w:rsidRPr="000372F4">
        <w:rPr>
          <w:rFonts w:ascii="Arial" w:hAnsi="Arial" w:cs="Arial"/>
          <w:sz w:val="22"/>
          <w:szCs w:val="22"/>
          <w:lang w:val="en-US"/>
        </w:rPr>
        <w:t>dynamic</w:t>
      </w:r>
      <w:r w:rsidRPr="000372F4">
        <w:rPr>
          <w:rFonts w:ascii="Arial" w:hAnsi="Arial" w:cs="Arial"/>
          <w:sz w:val="22"/>
          <w:szCs w:val="22"/>
          <w:lang w:val="en-US"/>
        </w:rPr>
        <w:t xml:space="preserve"> MPAs can be tailored to prevailing conditions and conservation needs.</w:t>
      </w:r>
      <w:r w:rsidR="008A776B" w:rsidRPr="000372F4">
        <w:rPr>
          <w:rFonts w:ascii="Arial" w:hAnsi="Arial" w:cs="Arial"/>
          <w:sz w:val="22"/>
          <w:szCs w:val="22"/>
          <w:lang w:val="en-US"/>
        </w:rPr>
        <w:t xml:space="preserve"> </w:t>
      </w:r>
      <w:r w:rsidRPr="000372F4">
        <w:rPr>
          <w:rFonts w:ascii="Arial" w:hAnsi="Arial" w:cs="Arial"/>
          <w:sz w:val="22"/>
          <w:szCs w:val="22"/>
          <w:lang w:val="en-US"/>
        </w:rPr>
        <w:t>For instance, a dynamic MPA might provide for the automatic closure of a given fishery when a fixed bycatch threshold is met. Contemporary monitoring, control, and surveillance (MCS) technology allow for near real-time tracking—both of fisheries activity and, in some cases, movement of protected species—making such approaches increasingly effective.</w:t>
      </w:r>
      <w:r w:rsidRPr="000372F4">
        <w:rPr>
          <w:rStyle w:val="FootnoteReference"/>
          <w:rFonts w:ascii="Arial" w:hAnsi="Arial" w:cs="Arial"/>
          <w:sz w:val="22"/>
          <w:szCs w:val="22"/>
          <w:lang w:val="en-US"/>
        </w:rPr>
        <w:footnoteReference w:id="33"/>
      </w:r>
    </w:p>
    <w:p w14:paraId="7B99C9DE" w14:textId="77777777" w:rsidR="00F51C4F" w:rsidRPr="000372F4" w:rsidRDefault="00F51C4F" w:rsidP="00F51C4F">
      <w:pPr>
        <w:pStyle w:val="ListParagraph"/>
        <w:jc w:val="both"/>
        <w:rPr>
          <w:rFonts w:ascii="Arial" w:hAnsi="Arial" w:cs="Arial"/>
          <w:sz w:val="22"/>
          <w:szCs w:val="22"/>
        </w:rPr>
      </w:pPr>
    </w:p>
    <w:p w14:paraId="0DC8392F" w14:textId="67AA9607" w:rsidR="000B1B83" w:rsidRPr="000372F4" w:rsidRDefault="000B1B83"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lang w:val="en-US"/>
        </w:rPr>
        <w:t xml:space="preserve">Safeguards should be provided to ensure meaningful participation of affected stakeholders at all levels, </w:t>
      </w:r>
      <w:r w:rsidR="00686AF3" w:rsidRPr="000372F4">
        <w:rPr>
          <w:rFonts w:ascii="Arial" w:hAnsi="Arial" w:cs="Arial"/>
          <w:sz w:val="22"/>
          <w:szCs w:val="22"/>
          <w:lang w:val="en-US"/>
        </w:rPr>
        <w:t>considering</w:t>
      </w:r>
      <w:r w:rsidRPr="000372F4">
        <w:rPr>
          <w:rFonts w:ascii="Arial" w:hAnsi="Arial" w:cs="Arial"/>
          <w:sz w:val="22"/>
          <w:szCs w:val="22"/>
          <w:lang w:val="en-US"/>
        </w:rPr>
        <w:t xml:space="preserve"> traditional and local knowledge, accountability and transparency in decision making. Where the interests of </w:t>
      </w:r>
      <w:r w:rsidR="003B0964" w:rsidRPr="000372F4">
        <w:rPr>
          <w:rFonts w:ascii="Arial" w:hAnsi="Arial" w:cs="Arial"/>
          <w:sz w:val="22"/>
          <w:szCs w:val="22"/>
          <w:lang w:val="en-US"/>
        </w:rPr>
        <w:t>Indigenous</w:t>
      </w:r>
      <w:r w:rsidR="000427EF">
        <w:rPr>
          <w:rFonts w:ascii="Arial" w:hAnsi="Arial" w:cs="Arial"/>
          <w:sz w:val="22"/>
          <w:szCs w:val="22"/>
          <w:lang w:val="en-US"/>
        </w:rPr>
        <w:t xml:space="preserve"> Peoples</w:t>
      </w:r>
      <w:r w:rsidRPr="000372F4">
        <w:rPr>
          <w:rFonts w:ascii="Arial" w:hAnsi="Arial" w:cs="Arial"/>
          <w:sz w:val="22"/>
          <w:szCs w:val="22"/>
          <w:lang w:val="en-US"/>
        </w:rPr>
        <w:t xml:space="preserve"> and local communities are compatible with conservation connectivity objectives, governance arrangements will be easier to secure. Bottom-up initiatives that empower communities are more likely to succeed where the communities have a clear interest at stake that benefits from cooperation with connectivity conservation.</w:t>
      </w:r>
    </w:p>
    <w:p w14:paraId="55466C48" w14:textId="77777777" w:rsidR="000B1B83" w:rsidRPr="000372F4" w:rsidRDefault="000B1B83" w:rsidP="000B1B83">
      <w:pPr>
        <w:ind w:left="720"/>
        <w:jc w:val="both"/>
        <w:rPr>
          <w:rFonts w:ascii="Arial" w:hAnsi="Arial" w:cs="Arial"/>
          <w:sz w:val="22"/>
          <w:szCs w:val="22"/>
          <w:vertAlign w:val="superscript"/>
        </w:rPr>
      </w:pPr>
    </w:p>
    <w:p w14:paraId="09B4E671" w14:textId="77777777" w:rsidR="000B1B83" w:rsidRPr="000372F4" w:rsidRDefault="000B1B83" w:rsidP="005B2428">
      <w:pPr>
        <w:pStyle w:val="ListParagraph"/>
        <w:numPr>
          <w:ilvl w:val="0"/>
          <w:numId w:val="27"/>
        </w:numPr>
        <w:jc w:val="both"/>
        <w:rPr>
          <w:rFonts w:ascii="Arial" w:hAnsi="Arial" w:cs="Arial"/>
          <w:sz w:val="22"/>
          <w:szCs w:val="22"/>
        </w:rPr>
      </w:pPr>
      <w:r w:rsidRPr="000372F4">
        <w:rPr>
          <w:rFonts w:ascii="Arial" w:hAnsi="Arial" w:cs="Arial"/>
          <w:sz w:val="22"/>
          <w:szCs w:val="22"/>
        </w:rPr>
        <w:t>In sum, important elements to consider for connectivity conservation when strengthening or developing new marine and coastal legislation – or other relevant legislation, however styled (e.g., protected areas legislation) – include creating ecologically-based marine and coastal protected area networks (not just separate sites), providing scientific and ecological criteria for selecting sites for such networks, requiring an ecosystem-based approach to marine and coastal conservation management, and promoting area-based conservation and management through tools such as MSP, ocean zoning, and integrated marine and coastal resource management.</w:t>
      </w:r>
    </w:p>
    <w:p w14:paraId="7BF9402F" w14:textId="77777777" w:rsidR="000B1B83" w:rsidRPr="000372F4" w:rsidRDefault="000B1B83" w:rsidP="000B1B83">
      <w:pPr>
        <w:jc w:val="both"/>
        <w:rPr>
          <w:rFonts w:ascii="Arial" w:hAnsi="Arial" w:cs="Arial"/>
          <w:b/>
          <w:sz w:val="22"/>
          <w:szCs w:val="22"/>
          <w:highlight w:val="white"/>
        </w:rPr>
      </w:pPr>
    </w:p>
    <w:p w14:paraId="497D5003" w14:textId="77777777" w:rsidR="00704B65" w:rsidRDefault="00704B65" w:rsidP="000B1B83">
      <w:pPr>
        <w:jc w:val="both"/>
        <w:rPr>
          <w:rFonts w:ascii="Arial" w:hAnsi="Arial" w:cs="Arial"/>
          <w:b/>
          <w:sz w:val="22"/>
          <w:szCs w:val="22"/>
          <w:highlight w:val="white"/>
        </w:rPr>
      </w:pPr>
    </w:p>
    <w:p w14:paraId="242041B0" w14:textId="34B2C6B1" w:rsidR="000B1B83" w:rsidRPr="000372F4" w:rsidRDefault="000B1B83" w:rsidP="000B1B83">
      <w:pPr>
        <w:jc w:val="both"/>
        <w:rPr>
          <w:rFonts w:ascii="Arial" w:hAnsi="Arial" w:cs="Arial"/>
          <w:b/>
          <w:sz w:val="22"/>
          <w:szCs w:val="22"/>
          <w:highlight w:val="white"/>
        </w:rPr>
      </w:pPr>
      <w:r w:rsidRPr="000372F4">
        <w:rPr>
          <w:rFonts w:ascii="Arial" w:hAnsi="Arial" w:cs="Arial"/>
          <w:b/>
          <w:sz w:val="22"/>
          <w:szCs w:val="22"/>
          <w:highlight w:val="white"/>
        </w:rPr>
        <w:t>Special Considerations for Hydrological Connectivity</w:t>
      </w:r>
    </w:p>
    <w:p w14:paraId="0484C519" w14:textId="77777777" w:rsidR="000B1B83" w:rsidRPr="000372F4" w:rsidRDefault="000B1B83" w:rsidP="000B1B83">
      <w:pPr>
        <w:jc w:val="both"/>
        <w:rPr>
          <w:rFonts w:ascii="Arial" w:hAnsi="Arial" w:cs="Arial"/>
          <w:b/>
          <w:sz w:val="22"/>
          <w:szCs w:val="22"/>
          <w:highlight w:val="white"/>
        </w:rPr>
      </w:pPr>
    </w:p>
    <w:p w14:paraId="5412F2D8" w14:textId="662E5C1C" w:rsidR="00795D9F" w:rsidRPr="000372F4" w:rsidRDefault="000B1B83" w:rsidP="002D1BA0">
      <w:pPr>
        <w:ind w:left="284"/>
        <w:jc w:val="both"/>
        <w:rPr>
          <w:rFonts w:ascii="Arial" w:hAnsi="Arial" w:cs="Arial"/>
          <w:b/>
          <w:i/>
          <w:sz w:val="22"/>
          <w:szCs w:val="22"/>
          <w:lang w:val="en-US"/>
        </w:rPr>
      </w:pPr>
      <w:r w:rsidRPr="000372F4">
        <w:rPr>
          <w:rFonts w:ascii="Arial" w:hAnsi="Arial" w:cs="Arial"/>
          <w:b/>
          <w:i/>
          <w:sz w:val="22"/>
          <w:szCs w:val="22"/>
          <w:highlight w:val="white"/>
          <w:lang w:val="en-US"/>
        </w:rPr>
        <w:t>Recommendation 1</w:t>
      </w:r>
      <w:r w:rsidR="00795D9F" w:rsidRPr="000372F4">
        <w:rPr>
          <w:rFonts w:ascii="Arial" w:hAnsi="Arial" w:cs="Arial"/>
          <w:b/>
          <w:i/>
          <w:sz w:val="22"/>
          <w:szCs w:val="22"/>
          <w:highlight w:val="white"/>
          <w:lang w:val="en-US"/>
        </w:rPr>
        <w:t>7</w:t>
      </w:r>
      <w:r w:rsidRPr="000372F4">
        <w:rPr>
          <w:rFonts w:ascii="Arial" w:hAnsi="Arial" w:cs="Arial"/>
          <w:b/>
          <w:i/>
          <w:sz w:val="22"/>
          <w:szCs w:val="22"/>
          <w:highlight w:val="white"/>
          <w:lang w:val="en-US"/>
        </w:rPr>
        <w:t xml:space="preserve">: </w:t>
      </w:r>
      <w:r w:rsidR="00795D9F" w:rsidRPr="000372F4">
        <w:rPr>
          <w:rFonts w:ascii="Arial" w:hAnsi="Arial" w:cs="Arial"/>
          <w:b/>
          <w:i/>
          <w:sz w:val="22"/>
          <w:szCs w:val="22"/>
          <w:lang w:val="en-US"/>
        </w:rPr>
        <w:t xml:space="preserve">Include environmental flows for non-consumptive uses of water as a legal mandate </w:t>
      </w:r>
    </w:p>
    <w:p w14:paraId="6D417BEC" w14:textId="77777777" w:rsidR="000B1B83" w:rsidRPr="000372F4" w:rsidRDefault="000B1B83" w:rsidP="000B1B83">
      <w:pPr>
        <w:jc w:val="both"/>
        <w:rPr>
          <w:rFonts w:ascii="Arial" w:hAnsi="Arial" w:cs="Arial"/>
          <w:sz w:val="22"/>
          <w:szCs w:val="22"/>
        </w:rPr>
      </w:pPr>
    </w:p>
    <w:p w14:paraId="0B4E0D07" w14:textId="6DC5ACE5" w:rsidR="000B1B83" w:rsidRPr="000372F4" w:rsidRDefault="000B1B83" w:rsidP="005B2428">
      <w:pPr>
        <w:pStyle w:val="ListParagraph"/>
        <w:numPr>
          <w:ilvl w:val="0"/>
          <w:numId w:val="27"/>
        </w:numPr>
        <w:jc w:val="both"/>
        <w:rPr>
          <w:rFonts w:ascii="Arial" w:hAnsi="Arial" w:cs="Arial"/>
          <w:sz w:val="22"/>
          <w:szCs w:val="22"/>
        </w:rPr>
      </w:pPr>
      <w:r w:rsidRPr="000372F4">
        <w:rPr>
          <w:rFonts w:ascii="Arial" w:hAnsi="Arial" w:cs="Arial"/>
          <w:sz w:val="22"/>
          <w:szCs w:val="22"/>
          <w:lang w:val="en-US"/>
        </w:rPr>
        <w:t>The hydrologic cycle is the continuous movement of water on, above, and below the surface of the Earth, which includes groundwater, watersheds, rivers, lakes, and high-mountain catchments. In the context of connectivity, river systems, watersheds and catchments provide important habitats and natural linkages for many different organisms and for maintaining basic ecological processes and healthy ecosystems.</w:t>
      </w:r>
    </w:p>
    <w:p w14:paraId="70D3C370" w14:textId="77777777" w:rsidR="00F51C4F" w:rsidRPr="000372F4" w:rsidRDefault="00F51C4F" w:rsidP="00F51C4F">
      <w:pPr>
        <w:pStyle w:val="ListParagraph"/>
        <w:jc w:val="both"/>
        <w:rPr>
          <w:rFonts w:ascii="Arial" w:hAnsi="Arial" w:cs="Arial"/>
          <w:sz w:val="22"/>
          <w:szCs w:val="22"/>
        </w:rPr>
      </w:pPr>
    </w:p>
    <w:p w14:paraId="4C568B13" w14:textId="3EF464BF" w:rsidR="000B1B83" w:rsidRPr="000372F4" w:rsidRDefault="000B1B83"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lang w:val="en-US"/>
        </w:rPr>
        <w:t>Of course, freshwater systems and water flows also are in high demand for human uses (e.g., hydropower generation, irrigation, drinking water, and recreation).</w:t>
      </w:r>
      <w:r w:rsidR="008A776B" w:rsidRPr="000372F4">
        <w:rPr>
          <w:rFonts w:ascii="Arial" w:hAnsi="Arial" w:cs="Arial"/>
          <w:sz w:val="22"/>
          <w:szCs w:val="22"/>
          <w:lang w:val="en-US"/>
        </w:rPr>
        <w:t xml:space="preserve"> </w:t>
      </w:r>
      <w:r w:rsidRPr="000372F4">
        <w:rPr>
          <w:rFonts w:ascii="Arial" w:hAnsi="Arial" w:cs="Arial"/>
          <w:sz w:val="22"/>
          <w:szCs w:val="22"/>
          <w:lang w:val="en-US"/>
        </w:rPr>
        <w:t>As these uses increase, it becomes progressively more important that the law prevent</w:t>
      </w:r>
      <w:r w:rsidR="00FB4B6C" w:rsidRPr="000372F4">
        <w:rPr>
          <w:rFonts w:ascii="Arial" w:hAnsi="Arial" w:cs="Arial"/>
          <w:sz w:val="22"/>
          <w:szCs w:val="22"/>
          <w:lang w:val="en-US"/>
        </w:rPr>
        <w:t>s</w:t>
      </w:r>
      <w:r w:rsidRPr="000372F4">
        <w:rPr>
          <w:rFonts w:ascii="Arial" w:hAnsi="Arial" w:cs="Arial"/>
          <w:sz w:val="22"/>
          <w:szCs w:val="22"/>
          <w:lang w:val="en-US"/>
        </w:rPr>
        <w:t xml:space="preserve"> such uses from coming at the expense of ecosystem needs and connectivity.</w:t>
      </w:r>
      <w:r w:rsidR="008A776B" w:rsidRPr="000372F4">
        <w:rPr>
          <w:rFonts w:ascii="Arial" w:hAnsi="Arial" w:cs="Arial"/>
          <w:sz w:val="22"/>
          <w:szCs w:val="22"/>
          <w:lang w:val="en-US"/>
        </w:rPr>
        <w:t xml:space="preserve"> </w:t>
      </w:r>
    </w:p>
    <w:p w14:paraId="2F224752" w14:textId="77777777" w:rsidR="000B1B83" w:rsidRPr="000372F4" w:rsidRDefault="000B1B83" w:rsidP="000B1B83">
      <w:pPr>
        <w:pStyle w:val="ListParagraph"/>
        <w:rPr>
          <w:rFonts w:ascii="Arial" w:hAnsi="Arial" w:cs="Arial"/>
          <w:sz w:val="22"/>
          <w:szCs w:val="22"/>
        </w:rPr>
      </w:pPr>
    </w:p>
    <w:p w14:paraId="5116F273" w14:textId="77777777" w:rsidR="000B1B83" w:rsidRPr="000372F4" w:rsidRDefault="000B1B83"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lang w:val="en-US"/>
        </w:rPr>
        <w:lastRenderedPageBreak/>
        <w:t xml:space="preserve">Many of the tools and mechanisms discussed above are applicable to hydrological connectivity; however, special consideration may be necessary to address certain aspects of hydrological connectivity, as highlighted in this section. </w:t>
      </w:r>
    </w:p>
    <w:p w14:paraId="78600190" w14:textId="77777777" w:rsidR="000B1B83" w:rsidRPr="000372F4" w:rsidRDefault="000B1B83" w:rsidP="000B1B83">
      <w:pPr>
        <w:ind w:left="720"/>
        <w:jc w:val="both"/>
        <w:rPr>
          <w:rFonts w:ascii="Arial" w:hAnsi="Arial" w:cs="Arial"/>
          <w:sz w:val="22"/>
          <w:szCs w:val="22"/>
        </w:rPr>
      </w:pPr>
    </w:p>
    <w:p w14:paraId="38F4A716" w14:textId="1FC5306F" w:rsidR="000B1B83" w:rsidRPr="000372F4" w:rsidRDefault="000B1B83"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lang w:val="en-US"/>
        </w:rPr>
        <w:t>A starting point for freshwater management through law is a concept called environmental flow, which has been defined as the minimal water flow within a river, wetland, or other freshwater system necessary to maintain ecosystems and their benefits where there are competing water uses and where flows are regulated</w:t>
      </w:r>
      <w:r w:rsidR="00F51C4F" w:rsidRPr="000372F4">
        <w:rPr>
          <w:rFonts w:ascii="Arial" w:hAnsi="Arial" w:cs="Arial"/>
          <w:sz w:val="22"/>
          <w:szCs w:val="22"/>
          <w:lang w:val="en-US"/>
        </w:rPr>
        <w:t>.</w:t>
      </w:r>
      <w:r w:rsidRPr="000372F4">
        <w:rPr>
          <w:rStyle w:val="FootnoteReference"/>
          <w:rFonts w:ascii="Arial" w:hAnsi="Arial" w:cs="Arial"/>
          <w:sz w:val="22"/>
          <w:szCs w:val="22"/>
          <w:lang w:val="en-US"/>
        </w:rPr>
        <w:footnoteReference w:id="34"/>
      </w:r>
    </w:p>
    <w:p w14:paraId="389992BD" w14:textId="77777777" w:rsidR="000B1B83" w:rsidRPr="000372F4" w:rsidRDefault="000B1B83" w:rsidP="000B1B83">
      <w:pPr>
        <w:jc w:val="both"/>
        <w:rPr>
          <w:rFonts w:ascii="Arial" w:hAnsi="Arial" w:cs="Arial"/>
          <w:b/>
          <w:sz w:val="22"/>
          <w:szCs w:val="22"/>
          <w:highlight w:val="white"/>
        </w:rPr>
      </w:pPr>
    </w:p>
    <w:p w14:paraId="51A3D268" w14:textId="77777777" w:rsidR="00704B65" w:rsidRDefault="00704B65" w:rsidP="000B1B83">
      <w:pPr>
        <w:jc w:val="both"/>
        <w:rPr>
          <w:rFonts w:ascii="Arial" w:hAnsi="Arial" w:cs="Arial"/>
          <w:b/>
          <w:sz w:val="22"/>
          <w:szCs w:val="22"/>
          <w:highlight w:val="white"/>
        </w:rPr>
      </w:pPr>
    </w:p>
    <w:p w14:paraId="769F3380" w14:textId="67736984" w:rsidR="000B1B83" w:rsidRPr="000372F4" w:rsidRDefault="000B1B83" w:rsidP="000B1B83">
      <w:pPr>
        <w:jc w:val="both"/>
        <w:rPr>
          <w:rFonts w:ascii="Arial" w:hAnsi="Arial" w:cs="Arial"/>
          <w:b/>
          <w:sz w:val="22"/>
          <w:szCs w:val="22"/>
          <w:highlight w:val="white"/>
        </w:rPr>
      </w:pPr>
      <w:r w:rsidRPr="000372F4">
        <w:rPr>
          <w:rFonts w:ascii="Arial" w:hAnsi="Arial" w:cs="Arial"/>
          <w:b/>
          <w:sz w:val="22"/>
          <w:szCs w:val="22"/>
          <w:highlight w:val="white"/>
        </w:rPr>
        <w:t>Special Considerations for Transboundary Connectivity</w:t>
      </w:r>
    </w:p>
    <w:p w14:paraId="5487A358" w14:textId="77777777" w:rsidR="000B1B83" w:rsidRPr="000372F4" w:rsidRDefault="000B1B83" w:rsidP="000B1B83">
      <w:pPr>
        <w:jc w:val="both"/>
        <w:rPr>
          <w:rFonts w:ascii="Arial" w:hAnsi="Arial" w:cs="Arial"/>
          <w:b/>
          <w:sz w:val="22"/>
          <w:szCs w:val="22"/>
          <w:highlight w:val="white"/>
        </w:rPr>
      </w:pPr>
    </w:p>
    <w:p w14:paraId="31EFF6C8" w14:textId="6A6BC1DB" w:rsidR="00795D9F" w:rsidRPr="000372F4" w:rsidRDefault="000B1B83" w:rsidP="002D1BA0">
      <w:pPr>
        <w:ind w:left="284"/>
        <w:jc w:val="both"/>
        <w:rPr>
          <w:rFonts w:ascii="Arial" w:hAnsi="Arial" w:cs="Arial"/>
          <w:b/>
          <w:i/>
          <w:sz w:val="22"/>
          <w:szCs w:val="22"/>
          <w:highlight w:val="white"/>
          <w:lang w:val="en-US"/>
        </w:rPr>
      </w:pPr>
      <w:r w:rsidRPr="000372F4">
        <w:rPr>
          <w:rFonts w:ascii="Arial" w:hAnsi="Arial" w:cs="Arial"/>
          <w:b/>
          <w:i/>
          <w:sz w:val="22"/>
          <w:szCs w:val="22"/>
          <w:highlight w:val="white"/>
          <w:lang w:val="en-US"/>
        </w:rPr>
        <w:t xml:space="preserve">Recommendation </w:t>
      </w:r>
      <w:r w:rsidR="007D022D" w:rsidRPr="000372F4">
        <w:rPr>
          <w:rFonts w:ascii="Arial" w:hAnsi="Arial" w:cs="Arial"/>
          <w:b/>
          <w:i/>
          <w:sz w:val="22"/>
          <w:szCs w:val="22"/>
          <w:highlight w:val="white"/>
          <w:lang w:val="en-US"/>
        </w:rPr>
        <w:t>18</w:t>
      </w:r>
      <w:r w:rsidRPr="000372F4">
        <w:rPr>
          <w:rFonts w:ascii="Arial" w:hAnsi="Arial" w:cs="Arial"/>
          <w:b/>
          <w:i/>
          <w:sz w:val="22"/>
          <w:szCs w:val="22"/>
          <w:highlight w:val="white"/>
          <w:lang w:val="en-US"/>
        </w:rPr>
        <w:t xml:space="preserve">: </w:t>
      </w:r>
      <w:r w:rsidR="00795D9F" w:rsidRPr="000372F4">
        <w:rPr>
          <w:rFonts w:ascii="Arial" w:hAnsi="Arial" w:cs="Arial"/>
          <w:b/>
          <w:i/>
          <w:sz w:val="22"/>
          <w:szCs w:val="22"/>
          <w:highlight w:val="white"/>
          <w:lang w:val="en-US"/>
        </w:rPr>
        <w:t xml:space="preserve">Consider establishing a governance structure, decision-making process, planning and assessment mechanisms in legal instruments that are relevant for </w:t>
      </w:r>
      <w:r w:rsidR="00983DEC" w:rsidRPr="000372F4">
        <w:rPr>
          <w:rFonts w:ascii="Arial" w:hAnsi="Arial" w:cs="Arial"/>
          <w:b/>
          <w:i/>
          <w:sz w:val="22"/>
          <w:szCs w:val="22"/>
          <w:highlight w:val="white"/>
          <w:lang w:val="en-US"/>
        </w:rPr>
        <w:t xml:space="preserve">transboundary </w:t>
      </w:r>
      <w:r w:rsidR="00610FFC" w:rsidRPr="000372F4">
        <w:rPr>
          <w:rFonts w:ascii="Arial" w:hAnsi="Arial" w:cs="Arial"/>
          <w:b/>
          <w:i/>
          <w:sz w:val="22"/>
          <w:szCs w:val="22"/>
          <w:highlight w:val="white"/>
          <w:lang w:val="en-US"/>
        </w:rPr>
        <w:t>connectivity.</w:t>
      </w:r>
    </w:p>
    <w:p w14:paraId="717683BA" w14:textId="77777777" w:rsidR="000B1B83" w:rsidRPr="000372F4" w:rsidRDefault="000B1B83" w:rsidP="000B1B83">
      <w:pPr>
        <w:jc w:val="both"/>
        <w:rPr>
          <w:rFonts w:ascii="Arial" w:hAnsi="Arial" w:cs="Arial"/>
          <w:b/>
          <w:sz w:val="22"/>
          <w:szCs w:val="22"/>
          <w:highlight w:val="white"/>
        </w:rPr>
      </w:pPr>
    </w:p>
    <w:p w14:paraId="5C6B5578" w14:textId="3C5B93D1" w:rsidR="000B1B83" w:rsidRPr="000372F4" w:rsidRDefault="000B1B83" w:rsidP="005B2428">
      <w:pPr>
        <w:pStyle w:val="ListParagraph"/>
        <w:numPr>
          <w:ilvl w:val="0"/>
          <w:numId w:val="27"/>
        </w:numPr>
        <w:jc w:val="both"/>
        <w:rPr>
          <w:rFonts w:ascii="Arial" w:hAnsi="Arial" w:cs="Arial"/>
          <w:sz w:val="22"/>
          <w:szCs w:val="22"/>
          <w:highlight w:val="white"/>
        </w:rPr>
      </w:pPr>
      <w:r w:rsidRPr="000372F4">
        <w:rPr>
          <w:rFonts w:ascii="Arial" w:hAnsi="Arial" w:cs="Arial"/>
          <w:sz w:val="22"/>
          <w:szCs w:val="22"/>
          <w:highlight w:val="white"/>
          <w:lang w:val="en-US"/>
        </w:rPr>
        <w:t xml:space="preserve">Connectivity, and especially large-scale connectivity, can span multiple jurisdictions. This can occur within a single country, where connectivity requires linking lands or waters managed by different authorities or different levels of government. Or it can occur where connectivity plans span two or more countries. In these cases, </w:t>
      </w:r>
      <w:r w:rsidR="00686AF3" w:rsidRPr="000372F4">
        <w:rPr>
          <w:rFonts w:ascii="Arial" w:hAnsi="Arial" w:cs="Arial"/>
          <w:sz w:val="22"/>
          <w:szCs w:val="22"/>
          <w:highlight w:val="white"/>
          <w:lang w:val="en-US"/>
        </w:rPr>
        <w:t>to</w:t>
      </w:r>
      <w:r w:rsidRPr="000372F4">
        <w:rPr>
          <w:rFonts w:ascii="Arial" w:hAnsi="Arial" w:cs="Arial"/>
          <w:sz w:val="22"/>
          <w:szCs w:val="22"/>
          <w:highlight w:val="white"/>
          <w:lang w:val="en-US"/>
        </w:rPr>
        <w:t xml:space="preserve"> address the range of government actors, a specific legal instrument can be designed to address site-specific needs. Depending on the nature of the site and the need for cooperative management, the legal instrument of choice may be stand-alone legislation, a policy instrument, or a formal agreement, such as a Memorandum of Understanding (MOU).</w:t>
      </w:r>
    </w:p>
    <w:p w14:paraId="330591E5" w14:textId="77777777" w:rsidR="00F51C4F" w:rsidRPr="000372F4" w:rsidRDefault="00F51C4F" w:rsidP="00F51C4F">
      <w:pPr>
        <w:pStyle w:val="ListParagraph"/>
        <w:jc w:val="both"/>
        <w:rPr>
          <w:rFonts w:ascii="Arial" w:hAnsi="Arial" w:cs="Arial"/>
          <w:sz w:val="22"/>
          <w:szCs w:val="22"/>
          <w:highlight w:val="white"/>
        </w:rPr>
      </w:pPr>
    </w:p>
    <w:p w14:paraId="4209B117" w14:textId="7B22677E" w:rsidR="000B1B83" w:rsidRPr="000372F4" w:rsidRDefault="000B1B83"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highlight w:val="white"/>
          <w:lang w:val="en-US"/>
        </w:rPr>
        <w:t xml:space="preserve">In designing any of these instruments, attention should be given to </w:t>
      </w:r>
      <w:r w:rsidR="0090786C" w:rsidRPr="000372F4">
        <w:rPr>
          <w:rFonts w:ascii="Arial" w:hAnsi="Arial" w:cs="Arial"/>
          <w:sz w:val="22"/>
          <w:szCs w:val="22"/>
          <w:highlight w:val="white"/>
          <w:lang w:val="en-US"/>
        </w:rPr>
        <w:t>the establishment</w:t>
      </w:r>
      <w:r w:rsidRPr="000372F4">
        <w:rPr>
          <w:rFonts w:ascii="Arial" w:hAnsi="Arial" w:cs="Arial"/>
          <w:sz w:val="22"/>
          <w:szCs w:val="22"/>
          <w:highlight w:val="white"/>
          <w:lang w:val="en-US"/>
        </w:rPr>
        <w:t xml:space="preserve"> of a lead agency, secretariat, or focal point. </w:t>
      </w:r>
      <w:r w:rsidR="00423B35" w:rsidRPr="000372F4">
        <w:rPr>
          <w:rFonts w:ascii="Arial" w:hAnsi="Arial" w:cs="Arial"/>
          <w:sz w:val="22"/>
          <w:szCs w:val="22"/>
          <w:highlight w:val="white"/>
          <w:lang w:val="en-US"/>
        </w:rPr>
        <w:t>To</w:t>
      </w:r>
      <w:r w:rsidRPr="000372F4">
        <w:rPr>
          <w:rFonts w:ascii="Arial" w:hAnsi="Arial" w:cs="Arial"/>
          <w:sz w:val="22"/>
          <w:szCs w:val="22"/>
          <w:highlight w:val="white"/>
          <w:lang w:val="en-US"/>
        </w:rPr>
        <w:t xml:space="preserve"> set a clear policy and management approach across multiple jurisdictions, the legal instrument should designate either a lead government body or create a new body, comprising all relevant governments or authorities, </w:t>
      </w:r>
      <w:r w:rsidR="0090786C" w:rsidRPr="000372F4">
        <w:rPr>
          <w:rFonts w:ascii="Arial" w:hAnsi="Arial" w:cs="Arial"/>
          <w:sz w:val="22"/>
          <w:szCs w:val="22"/>
          <w:highlight w:val="white"/>
          <w:lang w:val="en-US"/>
        </w:rPr>
        <w:t>which</w:t>
      </w:r>
      <w:r w:rsidRPr="000372F4">
        <w:rPr>
          <w:rFonts w:ascii="Arial" w:hAnsi="Arial" w:cs="Arial"/>
          <w:sz w:val="22"/>
          <w:szCs w:val="22"/>
          <w:highlight w:val="white"/>
          <w:lang w:val="en-US"/>
        </w:rPr>
        <w:t xml:space="preserve"> has the power to make necessary decisions. A decision-making process should include thorough consultation across the range of relevant government entities, as well as with all other stakeholders and communities. Both planning and assessment should be integrated into the legislation, taking into account the considerations outlined above.</w:t>
      </w:r>
    </w:p>
    <w:p w14:paraId="11D88C08" w14:textId="02D4B1B2" w:rsidR="00983DEC" w:rsidRPr="000372F4" w:rsidRDefault="00983DEC" w:rsidP="00645574">
      <w:pPr>
        <w:pStyle w:val="ListParagraph"/>
        <w:rPr>
          <w:rFonts w:ascii="Arial" w:hAnsi="Arial" w:cs="Arial"/>
          <w:sz w:val="22"/>
          <w:szCs w:val="22"/>
          <w:highlight w:val="white"/>
        </w:rPr>
      </w:pPr>
    </w:p>
    <w:p w14:paraId="77135B78" w14:textId="51B1712C" w:rsidR="00F51C4F" w:rsidRPr="000372F4" w:rsidRDefault="00B31DC9" w:rsidP="005B2428">
      <w:pPr>
        <w:pStyle w:val="ListParagraph"/>
        <w:numPr>
          <w:ilvl w:val="0"/>
          <w:numId w:val="27"/>
        </w:numPr>
        <w:jc w:val="both"/>
        <w:rPr>
          <w:rFonts w:ascii="Arial" w:hAnsi="Arial" w:cs="Arial"/>
          <w:sz w:val="22"/>
          <w:szCs w:val="22"/>
          <w:highlight w:val="white"/>
        </w:rPr>
      </w:pPr>
      <w:r w:rsidRPr="000372F4">
        <w:rPr>
          <w:rFonts w:ascii="Arial" w:hAnsi="Arial" w:cs="Arial"/>
          <w:sz w:val="22"/>
          <w:szCs w:val="22"/>
          <w:lang w:val="en-US"/>
        </w:rPr>
        <w:t>Collaboration between the Republic of Tanzania and Mozambique is a good example. Based on an initiative evolving from the Southern African Development Community (SADC), which adopted the Protocol on Wildlife Conservation and Law Enforcement of 1999</w:t>
      </w:r>
      <w:r w:rsidR="00F51C4F" w:rsidRPr="000372F4">
        <w:rPr>
          <w:rFonts w:ascii="Arial" w:hAnsi="Arial" w:cs="Arial"/>
          <w:sz w:val="22"/>
          <w:szCs w:val="22"/>
          <w:lang w:val="en-US"/>
        </w:rPr>
        <w:t>,</w:t>
      </w:r>
      <w:r w:rsidRPr="000372F4">
        <w:rPr>
          <w:rStyle w:val="FootnoteReference"/>
          <w:rFonts w:ascii="Arial" w:hAnsi="Arial" w:cs="Arial"/>
          <w:sz w:val="22"/>
          <w:szCs w:val="22"/>
        </w:rPr>
        <w:footnoteReference w:id="35"/>
      </w:r>
      <w:r w:rsidRPr="000372F4">
        <w:rPr>
          <w:rFonts w:ascii="Arial" w:hAnsi="Arial" w:cs="Arial"/>
          <w:sz w:val="22"/>
          <w:szCs w:val="22"/>
          <w:lang w:val="en-US"/>
        </w:rPr>
        <w:t xml:space="preserve"> the two countries signed in 2007 a Memorandum of Understanding on the Transfrontier Conservation Area (TFCA) spanning an area of 154,000km</w:t>
      </w:r>
      <w:r w:rsidRPr="000372F4">
        <w:rPr>
          <w:rFonts w:ascii="Arial" w:hAnsi="Arial" w:cs="Arial"/>
          <w:sz w:val="22"/>
          <w:szCs w:val="22"/>
          <w:vertAlign w:val="superscript"/>
          <w:lang w:val="en-US"/>
        </w:rPr>
        <w:t>2</w:t>
      </w:r>
      <w:r w:rsidRPr="000372F4">
        <w:rPr>
          <w:rFonts w:ascii="Arial" w:hAnsi="Arial" w:cs="Arial"/>
          <w:sz w:val="22"/>
          <w:szCs w:val="22"/>
          <w:lang w:val="en-US"/>
        </w:rPr>
        <w:t xml:space="preserve">, including the Niassa National Reserve in Mozambique and the Selous Game Reserve in Tanzania, as well as a wildlife corridor of approximately 170 kms length, linking the two protected areas. Having cooperated </w:t>
      </w:r>
      <w:r w:rsidR="00423B35" w:rsidRPr="000372F4">
        <w:rPr>
          <w:rFonts w:ascii="Arial" w:hAnsi="Arial" w:cs="Arial"/>
          <w:sz w:val="22"/>
          <w:szCs w:val="22"/>
          <w:lang w:val="en-US"/>
        </w:rPr>
        <w:t>based on</w:t>
      </w:r>
      <w:r w:rsidRPr="000372F4">
        <w:rPr>
          <w:rFonts w:ascii="Arial" w:hAnsi="Arial" w:cs="Arial"/>
          <w:sz w:val="22"/>
          <w:szCs w:val="22"/>
          <w:lang w:val="en-US"/>
        </w:rPr>
        <w:t xml:space="preserve"> the non-legally binding MOU with no institutional structure to support it, the Parties recently agreed on turning the MOU into a legally binding agreement under the auspices of SADC and with the support of the CMS Secretariat. The new treaty will establish a comprehensive governance structure consisting of a Secretariat, ministerial, </w:t>
      </w:r>
      <w:r w:rsidR="0039791A" w:rsidRPr="000372F4">
        <w:rPr>
          <w:rFonts w:ascii="Arial" w:hAnsi="Arial" w:cs="Arial"/>
          <w:sz w:val="22"/>
          <w:szCs w:val="22"/>
          <w:lang w:val="en-US"/>
        </w:rPr>
        <w:t>national,</w:t>
      </w:r>
      <w:r w:rsidRPr="000372F4">
        <w:rPr>
          <w:rFonts w:ascii="Arial" w:hAnsi="Arial" w:cs="Arial"/>
          <w:sz w:val="22"/>
          <w:szCs w:val="22"/>
          <w:lang w:val="en-US"/>
        </w:rPr>
        <w:t xml:space="preserve"> and local committees, as well as </w:t>
      </w:r>
      <w:r w:rsidR="00EA0FD0" w:rsidRPr="000372F4">
        <w:rPr>
          <w:rFonts w:ascii="Arial" w:hAnsi="Arial" w:cs="Arial"/>
          <w:sz w:val="22"/>
          <w:szCs w:val="22"/>
          <w:lang w:val="en-US"/>
        </w:rPr>
        <w:t xml:space="preserve">a </w:t>
      </w:r>
      <w:r w:rsidRPr="000372F4">
        <w:rPr>
          <w:rFonts w:ascii="Arial" w:hAnsi="Arial" w:cs="Arial"/>
          <w:sz w:val="22"/>
          <w:szCs w:val="22"/>
          <w:lang w:val="en-US"/>
        </w:rPr>
        <w:t xml:space="preserve">joint management committee to administer, manage and develop the TFCA. Both Parties will have to allocate resources to the </w:t>
      </w:r>
      <w:r w:rsidRPr="000372F4">
        <w:rPr>
          <w:rFonts w:ascii="Arial" w:hAnsi="Arial" w:cs="Arial"/>
          <w:sz w:val="22"/>
          <w:szCs w:val="22"/>
          <w:lang w:val="en-US"/>
        </w:rPr>
        <w:lastRenderedPageBreak/>
        <w:t>management of the TFCA and a fund will be established to support the implementation of programmes in the TFCA.</w:t>
      </w:r>
    </w:p>
    <w:p w14:paraId="6CECB52F" w14:textId="77777777" w:rsidR="000B1B83" w:rsidRPr="000372F4" w:rsidRDefault="000B1B83" w:rsidP="000B1B83">
      <w:pPr>
        <w:ind w:left="720"/>
        <w:jc w:val="both"/>
        <w:rPr>
          <w:rFonts w:ascii="Arial" w:hAnsi="Arial" w:cs="Arial"/>
          <w:sz w:val="22"/>
          <w:szCs w:val="22"/>
          <w:highlight w:val="cyan"/>
        </w:rPr>
      </w:pPr>
    </w:p>
    <w:p w14:paraId="0D4700FE" w14:textId="008578EE" w:rsidR="00983DEC" w:rsidRPr="000372F4" w:rsidRDefault="00983DEC"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highlight w:val="white"/>
          <w:lang w:val="en-US"/>
        </w:rPr>
        <w:t>Connectivity initiatives involving two or more countries might require either an MOU or a regional agreement to ensure harmonization of policies and management measures. As described above, a governance structure, decision-making process, and planning and assessment should all be incorporated into the agreement. Two additional key considerations are funding and the establishment of a Secretariat.</w:t>
      </w:r>
    </w:p>
    <w:p w14:paraId="3D6E3243" w14:textId="77777777" w:rsidR="000B1B83" w:rsidRPr="000372F4" w:rsidRDefault="000B1B83" w:rsidP="000B1B83">
      <w:pPr>
        <w:rPr>
          <w:rFonts w:ascii="Arial" w:hAnsi="Arial" w:cs="Arial"/>
          <w:sz w:val="22"/>
          <w:szCs w:val="22"/>
          <w:highlight w:val="white"/>
        </w:rPr>
      </w:pPr>
      <w:r w:rsidRPr="000372F4">
        <w:rPr>
          <w:rFonts w:ascii="Arial" w:hAnsi="Arial" w:cs="Arial"/>
          <w:sz w:val="22"/>
          <w:szCs w:val="22"/>
        </w:rPr>
        <w:tab/>
      </w:r>
    </w:p>
    <w:p w14:paraId="66469E50" w14:textId="77777777" w:rsidR="00704B65" w:rsidRDefault="00704B65" w:rsidP="000B1B83">
      <w:pPr>
        <w:jc w:val="both"/>
        <w:rPr>
          <w:rFonts w:ascii="Arial" w:hAnsi="Arial" w:cs="Arial"/>
          <w:b/>
          <w:sz w:val="22"/>
          <w:szCs w:val="22"/>
          <w:highlight w:val="white"/>
        </w:rPr>
      </w:pPr>
    </w:p>
    <w:p w14:paraId="3C07F3C1" w14:textId="3C502314" w:rsidR="000B1B83" w:rsidRPr="00704B65" w:rsidRDefault="00704B65" w:rsidP="000B1B83">
      <w:pPr>
        <w:jc w:val="both"/>
        <w:rPr>
          <w:rFonts w:ascii="Arial" w:hAnsi="Arial" w:cs="Arial"/>
          <w:b/>
          <w:sz w:val="22"/>
          <w:szCs w:val="22"/>
        </w:rPr>
      </w:pPr>
      <w:r w:rsidRPr="00704B65">
        <w:rPr>
          <w:rFonts w:ascii="Arial" w:hAnsi="Arial" w:cs="Arial"/>
          <w:b/>
          <w:sz w:val="22"/>
          <w:szCs w:val="22"/>
        </w:rPr>
        <w:t>Special Considerations for Indigenous Peoples and Connectivity</w:t>
      </w:r>
    </w:p>
    <w:p w14:paraId="6C01CB05" w14:textId="77777777" w:rsidR="00704B65" w:rsidRPr="000372F4" w:rsidRDefault="00704B65" w:rsidP="000B1B83">
      <w:pPr>
        <w:jc w:val="both"/>
        <w:rPr>
          <w:rFonts w:ascii="Arial" w:hAnsi="Arial" w:cs="Arial"/>
          <w:b/>
          <w:sz w:val="22"/>
          <w:szCs w:val="22"/>
          <w:highlight w:val="white"/>
        </w:rPr>
      </w:pPr>
    </w:p>
    <w:p w14:paraId="68D5FFE6" w14:textId="3218784D" w:rsidR="00127E05" w:rsidRPr="000372F4" w:rsidRDefault="00127E05" w:rsidP="002D1BA0">
      <w:pPr>
        <w:ind w:left="284"/>
        <w:jc w:val="both"/>
        <w:rPr>
          <w:rFonts w:ascii="Arial" w:hAnsi="Arial" w:cs="Arial"/>
          <w:b/>
          <w:i/>
          <w:sz w:val="22"/>
          <w:szCs w:val="22"/>
          <w:highlight w:val="white"/>
          <w:lang w:val="en-US"/>
        </w:rPr>
      </w:pPr>
      <w:r w:rsidRPr="000372F4">
        <w:rPr>
          <w:rFonts w:ascii="Arial" w:hAnsi="Arial" w:cs="Arial"/>
          <w:b/>
          <w:i/>
          <w:sz w:val="22"/>
          <w:szCs w:val="22"/>
          <w:highlight w:val="white"/>
          <w:lang w:val="en-US"/>
        </w:rPr>
        <w:t xml:space="preserve">Recommendation 19: </w:t>
      </w:r>
      <w:r w:rsidR="00385CE7" w:rsidRPr="000372F4">
        <w:rPr>
          <w:rFonts w:ascii="Arial" w:hAnsi="Arial" w:cs="Arial"/>
          <w:b/>
          <w:i/>
          <w:sz w:val="22"/>
          <w:szCs w:val="22"/>
          <w:highlight w:val="white"/>
          <w:lang w:val="en-US"/>
        </w:rPr>
        <w:t xml:space="preserve">Respect Indigenous Peoples’ decision-making rights </w:t>
      </w:r>
      <w:r w:rsidR="001714C9" w:rsidRPr="000372F4">
        <w:rPr>
          <w:rFonts w:ascii="Arial" w:hAnsi="Arial" w:cs="Arial"/>
          <w:b/>
          <w:i/>
          <w:sz w:val="22"/>
          <w:szCs w:val="22"/>
          <w:highlight w:val="white"/>
          <w:lang w:val="en-US"/>
        </w:rPr>
        <w:t>in land management policy</w:t>
      </w:r>
      <w:r w:rsidR="00542663" w:rsidRPr="000372F4">
        <w:rPr>
          <w:rFonts w:ascii="Arial" w:hAnsi="Arial" w:cs="Arial"/>
          <w:b/>
          <w:i/>
          <w:sz w:val="22"/>
          <w:szCs w:val="22"/>
          <w:highlight w:val="white"/>
          <w:lang w:val="en-US"/>
        </w:rPr>
        <w:t xml:space="preserve"> and </w:t>
      </w:r>
      <w:r w:rsidR="00813940" w:rsidRPr="000372F4">
        <w:rPr>
          <w:rFonts w:ascii="Arial" w:hAnsi="Arial" w:cs="Arial"/>
          <w:b/>
          <w:i/>
          <w:sz w:val="22"/>
          <w:szCs w:val="22"/>
          <w:highlight w:val="white"/>
          <w:lang w:val="en-US"/>
        </w:rPr>
        <w:t>i</w:t>
      </w:r>
      <w:r w:rsidRPr="000372F4">
        <w:rPr>
          <w:rFonts w:ascii="Arial" w:hAnsi="Arial" w:cs="Arial"/>
          <w:b/>
          <w:i/>
          <w:sz w:val="22"/>
          <w:szCs w:val="22"/>
          <w:highlight w:val="white"/>
          <w:lang w:val="en-US"/>
        </w:rPr>
        <w:t>ntegrat</w:t>
      </w:r>
      <w:r w:rsidR="00813940" w:rsidRPr="000372F4">
        <w:rPr>
          <w:rFonts w:ascii="Arial" w:hAnsi="Arial" w:cs="Arial"/>
          <w:b/>
          <w:i/>
          <w:sz w:val="22"/>
          <w:szCs w:val="22"/>
          <w:highlight w:val="white"/>
          <w:lang w:val="en-US"/>
        </w:rPr>
        <w:t>ion of</w:t>
      </w:r>
      <w:r w:rsidRPr="000372F4">
        <w:rPr>
          <w:rFonts w:ascii="Arial" w:hAnsi="Arial" w:cs="Arial"/>
          <w:b/>
          <w:i/>
          <w:sz w:val="22"/>
          <w:szCs w:val="22"/>
          <w:highlight w:val="white"/>
          <w:lang w:val="en-US"/>
        </w:rPr>
        <w:t xml:space="preserve"> I</w:t>
      </w:r>
      <w:r w:rsidR="00961280" w:rsidRPr="000372F4">
        <w:rPr>
          <w:rFonts w:ascii="Arial" w:hAnsi="Arial" w:cs="Arial"/>
          <w:b/>
          <w:i/>
          <w:sz w:val="22"/>
          <w:szCs w:val="22"/>
          <w:highlight w:val="white"/>
          <w:lang w:val="en-US"/>
        </w:rPr>
        <w:t>ndigenous Peoples’</w:t>
      </w:r>
      <w:r w:rsidRPr="000372F4">
        <w:rPr>
          <w:rFonts w:ascii="Arial" w:hAnsi="Arial" w:cs="Arial"/>
          <w:b/>
          <w:i/>
          <w:sz w:val="22"/>
          <w:szCs w:val="22"/>
          <w:highlight w:val="white"/>
          <w:lang w:val="en-US"/>
        </w:rPr>
        <w:t xml:space="preserve"> lands into connectivity planning, addressing tenure security, ensuring prior consultation, and protecting land, water, and resource rights</w:t>
      </w:r>
    </w:p>
    <w:p w14:paraId="7AE496F0" w14:textId="77777777" w:rsidR="000B1B83" w:rsidRPr="000372F4" w:rsidRDefault="000B1B83" w:rsidP="000B1B83">
      <w:pPr>
        <w:jc w:val="both"/>
        <w:rPr>
          <w:rFonts w:ascii="Arial" w:eastAsia="Arial" w:hAnsi="Arial" w:cs="Arial"/>
          <w:b/>
          <w:sz w:val="22"/>
          <w:szCs w:val="22"/>
          <w:highlight w:val="white"/>
          <w:lang w:val="en-US"/>
        </w:rPr>
      </w:pPr>
    </w:p>
    <w:p w14:paraId="2E7F7039" w14:textId="46C5A838" w:rsidR="000B1B83" w:rsidRPr="000372F4" w:rsidRDefault="000B1B83"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lang w:val="en-US"/>
        </w:rPr>
        <w:t xml:space="preserve">Lands and other territories </w:t>
      </w:r>
      <w:r w:rsidR="00127E05" w:rsidRPr="000372F4">
        <w:rPr>
          <w:rFonts w:ascii="Arial" w:hAnsi="Arial" w:cs="Arial"/>
          <w:sz w:val="22"/>
          <w:szCs w:val="22"/>
          <w:lang w:val="en-US"/>
        </w:rPr>
        <w:t>inhabited</w:t>
      </w:r>
      <w:r w:rsidRPr="000372F4">
        <w:rPr>
          <w:rFonts w:ascii="Arial" w:hAnsi="Arial" w:cs="Arial"/>
          <w:sz w:val="22"/>
          <w:szCs w:val="22"/>
          <w:lang w:val="en-US"/>
        </w:rPr>
        <w:t xml:space="preserve"> by </w:t>
      </w:r>
      <w:r w:rsidR="003C3645" w:rsidRPr="000372F4">
        <w:rPr>
          <w:rFonts w:ascii="Arial" w:hAnsi="Arial" w:cs="Arial"/>
          <w:sz w:val="22"/>
          <w:szCs w:val="22"/>
          <w:lang w:val="en-US"/>
        </w:rPr>
        <w:t>I</w:t>
      </w:r>
      <w:r w:rsidRPr="000372F4">
        <w:rPr>
          <w:rFonts w:ascii="Arial" w:hAnsi="Arial" w:cs="Arial"/>
          <w:sz w:val="22"/>
          <w:szCs w:val="22"/>
          <w:lang w:val="en-US"/>
        </w:rPr>
        <w:t xml:space="preserve">ndigenous </w:t>
      </w:r>
      <w:r w:rsidR="003C3645" w:rsidRPr="000372F4">
        <w:rPr>
          <w:rFonts w:ascii="Arial" w:hAnsi="Arial" w:cs="Arial"/>
          <w:sz w:val="22"/>
          <w:szCs w:val="22"/>
          <w:lang w:val="en-US"/>
        </w:rPr>
        <w:t>P</w:t>
      </w:r>
      <w:r w:rsidRPr="000372F4">
        <w:rPr>
          <w:rFonts w:ascii="Arial" w:hAnsi="Arial" w:cs="Arial"/>
          <w:sz w:val="22"/>
          <w:szCs w:val="22"/>
          <w:lang w:val="en-US"/>
        </w:rPr>
        <w:t>eoples play an important role in ecological connectivity.</w:t>
      </w:r>
      <w:r w:rsidR="008A776B" w:rsidRPr="000372F4">
        <w:rPr>
          <w:rFonts w:ascii="Arial" w:hAnsi="Arial" w:cs="Arial"/>
          <w:sz w:val="22"/>
          <w:szCs w:val="22"/>
          <w:lang w:val="en-US"/>
        </w:rPr>
        <w:t xml:space="preserve"> </w:t>
      </w:r>
      <w:r w:rsidRPr="000372F4">
        <w:rPr>
          <w:rFonts w:ascii="Arial" w:hAnsi="Arial" w:cs="Arial"/>
          <w:sz w:val="22"/>
          <w:szCs w:val="22"/>
          <w:lang w:val="en-US"/>
        </w:rPr>
        <w:t>Although natural habitats, wildlife, and the benefits that people receive from nature are declining at an alarming rate, their decline is generally slower in I</w:t>
      </w:r>
      <w:r w:rsidR="003C3645" w:rsidRPr="000372F4">
        <w:rPr>
          <w:rFonts w:ascii="Arial" w:hAnsi="Arial" w:cs="Arial"/>
          <w:sz w:val="22"/>
          <w:szCs w:val="22"/>
          <w:lang w:val="en-US"/>
        </w:rPr>
        <w:t>ndigenous Peoples’</w:t>
      </w:r>
      <w:r w:rsidRPr="000372F4">
        <w:rPr>
          <w:rFonts w:ascii="Arial" w:hAnsi="Arial" w:cs="Arial"/>
          <w:sz w:val="22"/>
          <w:szCs w:val="22"/>
          <w:lang w:val="en-US"/>
        </w:rPr>
        <w:t xml:space="preserve"> lands and territories. Thus, </w:t>
      </w:r>
      <w:r w:rsidR="007A6FE3" w:rsidRPr="000372F4">
        <w:rPr>
          <w:rFonts w:ascii="Arial" w:hAnsi="Arial" w:cs="Arial"/>
          <w:sz w:val="22"/>
          <w:szCs w:val="22"/>
          <w:lang w:val="en-US"/>
        </w:rPr>
        <w:t>Indigenous Peoples</w:t>
      </w:r>
      <w:r w:rsidRPr="000372F4">
        <w:rPr>
          <w:rFonts w:ascii="Arial" w:hAnsi="Arial" w:cs="Arial"/>
          <w:sz w:val="22"/>
          <w:szCs w:val="22"/>
          <w:lang w:val="en-US"/>
        </w:rPr>
        <w:t xml:space="preserve"> and </w:t>
      </w:r>
      <w:r w:rsidR="007A6FE3" w:rsidRPr="000372F4">
        <w:rPr>
          <w:rFonts w:ascii="Arial" w:hAnsi="Arial" w:cs="Arial"/>
          <w:sz w:val="22"/>
          <w:szCs w:val="22"/>
          <w:lang w:val="en-US"/>
        </w:rPr>
        <w:t>their</w:t>
      </w:r>
      <w:r w:rsidR="006E3ACF" w:rsidRPr="000372F4">
        <w:rPr>
          <w:rFonts w:ascii="Arial" w:hAnsi="Arial" w:cs="Arial"/>
          <w:sz w:val="22"/>
          <w:szCs w:val="22"/>
          <w:lang w:val="en-US"/>
        </w:rPr>
        <w:t xml:space="preserve"> </w:t>
      </w:r>
      <w:r w:rsidRPr="000372F4">
        <w:rPr>
          <w:rFonts w:ascii="Arial" w:hAnsi="Arial" w:cs="Arial"/>
          <w:sz w:val="22"/>
          <w:szCs w:val="22"/>
          <w:lang w:val="en-US"/>
        </w:rPr>
        <w:t xml:space="preserve">territory hold great promise for ecological conservation in general and connectivity in particular. </w:t>
      </w:r>
    </w:p>
    <w:p w14:paraId="6A00F812" w14:textId="77777777" w:rsidR="000B1B83" w:rsidRPr="000372F4" w:rsidRDefault="000B1B83" w:rsidP="000B1B83">
      <w:pPr>
        <w:ind w:left="720"/>
        <w:jc w:val="both"/>
        <w:rPr>
          <w:rFonts w:ascii="Arial" w:hAnsi="Arial" w:cs="Arial"/>
          <w:sz w:val="22"/>
          <w:szCs w:val="22"/>
        </w:rPr>
      </w:pPr>
      <w:r w:rsidRPr="000372F4">
        <w:rPr>
          <w:rFonts w:ascii="Arial" w:hAnsi="Arial" w:cs="Arial"/>
          <w:sz w:val="22"/>
          <w:szCs w:val="22"/>
        </w:rPr>
        <w:t xml:space="preserve"> </w:t>
      </w:r>
    </w:p>
    <w:p w14:paraId="4239C1AD" w14:textId="62B2090B" w:rsidR="000B1B83" w:rsidRPr="000372F4" w:rsidRDefault="000B1B83" w:rsidP="005B2428">
      <w:pPr>
        <w:pStyle w:val="ListParagraph"/>
        <w:numPr>
          <w:ilvl w:val="0"/>
          <w:numId w:val="27"/>
        </w:numPr>
        <w:jc w:val="both"/>
        <w:rPr>
          <w:rFonts w:ascii="Arial" w:hAnsi="Arial" w:cs="Arial"/>
          <w:sz w:val="22"/>
          <w:szCs w:val="22"/>
          <w:lang w:val="en-US"/>
        </w:rPr>
      </w:pPr>
      <w:r w:rsidRPr="000372F4">
        <w:rPr>
          <w:rFonts w:ascii="Arial" w:hAnsi="Arial" w:cs="Arial"/>
          <w:sz w:val="22"/>
          <w:szCs w:val="22"/>
          <w:lang w:val="en-US"/>
        </w:rPr>
        <w:t>From a legal perspective, however, I</w:t>
      </w:r>
      <w:r w:rsidR="007A6FE3" w:rsidRPr="000372F4">
        <w:rPr>
          <w:rFonts w:ascii="Arial" w:hAnsi="Arial" w:cs="Arial"/>
          <w:sz w:val="22"/>
          <w:szCs w:val="22"/>
          <w:lang w:val="en-US"/>
        </w:rPr>
        <w:t>ndigenous Peoples’</w:t>
      </w:r>
      <w:r w:rsidRPr="000372F4">
        <w:rPr>
          <w:rFonts w:ascii="Arial" w:hAnsi="Arial" w:cs="Arial"/>
          <w:sz w:val="22"/>
          <w:szCs w:val="22"/>
          <w:lang w:val="en-US"/>
        </w:rPr>
        <w:t xml:space="preserve"> lands and territories introduce unique considerations.</w:t>
      </w:r>
      <w:r w:rsidR="008A776B" w:rsidRPr="000372F4">
        <w:rPr>
          <w:rFonts w:ascii="Arial" w:hAnsi="Arial" w:cs="Arial"/>
          <w:sz w:val="22"/>
          <w:szCs w:val="22"/>
          <w:lang w:val="en-US"/>
        </w:rPr>
        <w:t xml:space="preserve"> </w:t>
      </w:r>
      <w:r w:rsidRPr="000372F4">
        <w:rPr>
          <w:rFonts w:ascii="Arial" w:hAnsi="Arial" w:cs="Arial"/>
          <w:sz w:val="22"/>
          <w:szCs w:val="22"/>
          <w:lang w:val="en-US"/>
        </w:rPr>
        <w:t>Specifically, using national law to promote connectivity on I</w:t>
      </w:r>
      <w:r w:rsidR="007A6FE3" w:rsidRPr="000372F4">
        <w:rPr>
          <w:rFonts w:ascii="Arial" w:hAnsi="Arial" w:cs="Arial"/>
          <w:sz w:val="22"/>
          <w:szCs w:val="22"/>
          <w:lang w:val="en-US"/>
        </w:rPr>
        <w:t>ndigenous Peoples’</w:t>
      </w:r>
      <w:r w:rsidRPr="000372F4">
        <w:rPr>
          <w:rFonts w:ascii="Arial" w:hAnsi="Arial" w:cs="Arial"/>
          <w:sz w:val="22"/>
          <w:szCs w:val="22"/>
          <w:lang w:val="en-US"/>
        </w:rPr>
        <w:t xml:space="preserve"> lands and territories requires addressing tenure security, prior consultation norms, and substantive land, water, and natural-resource rights recognized under customary law, national </w:t>
      </w:r>
      <w:r w:rsidR="0039791A" w:rsidRPr="000372F4">
        <w:rPr>
          <w:rFonts w:ascii="Arial" w:hAnsi="Arial" w:cs="Arial"/>
          <w:sz w:val="22"/>
          <w:szCs w:val="22"/>
          <w:lang w:val="en-US"/>
        </w:rPr>
        <w:t>law,</w:t>
      </w:r>
      <w:r w:rsidRPr="000372F4">
        <w:rPr>
          <w:rFonts w:ascii="Arial" w:hAnsi="Arial" w:cs="Arial"/>
          <w:sz w:val="22"/>
          <w:szCs w:val="22"/>
          <w:lang w:val="en-US"/>
        </w:rPr>
        <w:t xml:space="preserve"> and international instruments.</w:t>
      </w:r>
      <w:r w:rsidR="008A776B" w:rsidRPr="000372F4">
        <w:rPr>
          <w:rFonts w:ascii="Arial" w:hAnsi="Arial" w:cs="Arial"/>
          <w:sz w:val="22"/>
          <w:szCs w:val="22"/>
          <w:lang w:val="en-US"/>
        </w:rPr>
        <w:t xml:space="preserve"> </w:t>
      </w:r>
    </w:p>
    <w:p w14:paraId="3CC7DC58" w14:textId="5B3CAC58" w:rsidR="000B1B83" w:rsidRPr="000372F4" w:rsidRDefault="00344CF7" w:rsidP="000B1B83">
      <w:pPr>
        <w:rPr>
          <w:rFonts w:ascii="Arial" w:hAnsi="Arial" w:cs="Arial"/>
          <w:sz w:val="22"/>
          <w:szCs w:val="22"/>
          <w:vertAlign w:val="superscript"/>
        </w:rPr>
      </w:pPr>
      <w:r w:rsidRPr="000372F4">
        <w:rPr>
          <w:rFonts w:ascii="Arial" w:hAnsi="Arial" w:cs="Arial"/>
          <w:sz w:val="22"/>
          <w:szCs w:val="22"/>
        </w:rPr>
        <w:t xml:space="preserve"> </w:t>
      </w:r>
    </w:p>
    <w:p w14:paraId="5A5CF548" w14:textId="440DA774" w:rsidR="000B1B83" w:rsidRPr="000372F4" w:rsidRDefault="000B1B83" w:rsidP="00074481">
      <w:pPr>
        <w:pStyle w:val="ListParagraph"/>
        <w:numPr>
          <w:ilvl w:val="0"/>
          <w:numId w:val="27"/>
        </w:numPr>
        <w:jc w:val="both"/>
        <w:rPr>
          <w:rFonts w:ascii="Arial" w:hAnsi="Arial" w:cs="Arial"/>
          <w:sz w:val="22"/>
          <w:szCs w:val="22"/>
          <w:lang w:val="en-US"/>
        </w:rPr>
      </w:pPr>
      <w:r w:rsidRPr="000372F4">
        <w:rPr>
          <w:rFonts w:ascii="Arial" w:hAnsi="Arial" w:cs="Arial"/>
          <w:sz w:val="22"/>
          <w:szCs w:val="22"/>
          <w:lang w:val="en-US"/>
        </w:rPr>
        <w:t>Once I</w:t>
      </w:r>
      <w:r w:rsidR="007A6FE3" w:rsidRPr="000372F4">
        <w:rPr>
          <w:rFonts w:ascii="Arial" w:hAnsi="Arial" w:cs="Arial"/>
          <w:sz w:val="22"/>
          <w:szCs w:val="22"/>
          <w:lang w:val="en-US"/>
        </w:rPr>
        <w:t>ndigenous Peoples’</w:t>
      </w:r>
      <w:r w:rsidRPr="000372F4">
        <w:rPr>
          <w:rFonts w:ascii="Arial" w:hAnsi="Arial" w:cs="Arial"/>
          <w:sz w:val="22"/>
          <w:szCs w:val="22"/>
          <w:lang w:val="en-US"/>
        </w:rPr>
        <w:t xml:space="preserve"> tenure is enshrined in the law, respecting procedural decision-making rights is paramount.</w:t>
      </w:r>
      <w:r w:rsidR="008A776B" w:rsidRPr="000372F4">
        <w:rPr>
          <w:rFonts w:ascii="Arial" w:hAnsi="Arial" w:cs="Arial"/>
          <w:sz w:val="22"/>
          <w:szCs w:val="22"/>
          <w:lang w:val="en-US"/>
        </w:rPr>
        <w:t xml:space="preserve"> </w:t>
      </w:r>
      <w:r w:rsidR="003E3301" w:rsidRPr="000372F4">
        <w:rPr>
          <w:rFonts w:ascii="Arial" w:hAnsi="Arial" w:cs="Arial"/>
          <w:sz w:val="22"/>
          <w:szCs w:val="22"/>
          <w:lang w:val="en-US"/>
        </w:rPr>
        <w:t>I</w:t>
      </w:r>
      <w:r w:rsidR="007A6FE3" w:rsidRPr="000372F4">
        <w:rPr>
          <w:rFonts w:ascii="Arial" w:hAnsi="Arial" w:cs="Arial"/>
          <w:sz w:val="22"/>
          <w:szCs w:val="22"/>
          <w:lang w:val="en-US"/>
        </w:rPr>
        <w:t>ndigenous Peoples</w:t>
      </w:r>
      <w:r w:rsidR="003E3301" w:rsidRPr="000372F4">
        <w:rPr>
          <w:rFonts w:ascii="Arial" w:hAnsi="Arial" w:cs="Arial"/>
          <w:sz w:val="22"/>
          <w:szCs w:val="22"/>
          <w:lang w:val="en-US"/>
        </w:rPr>
        <w:t xml:space="preserve"> should be involved in the dialogue on the land management policy. </w:t>
      </w:r>
      <w:r w:rsidR="00074481" w:rsidRPr="000372F4">
        <w:rPr>
          <w:rFonts w:ascii="Arial" w:hAnsi="Arial" w:cs="Arial"/>
          <w:sz w:val="22"/>
          <w:szCs w:val="22"/>
          <w:lang w:val="en-US"/>
        </w:rPr>
        <w:t xml:space="preserve">For instance, </w:t>
      </w:r>
      <w:r w:rsidR="00937DD9" w:rsidRPr="000372F4">
        <w:rPr>
          <w:rFonts w:ascii="Arial" w:hAnsi="Arial" w:cs="Arial"/>
          <w:sz w:val="22"/>
          <w:szCs w:val="22"/>
          <w:lang w:val="en-US"/>
        </w:rPr>
        <w:t>I</w:t>
      </w:r>
      <w:r w:rsidR="007A6FE3" w:rsidRPr="000372F4">
        <w:rPr>
          <w:rFonts w:ascii="Arial" w:hAnsi="Arial" w:cs="Arial"/>
          <w:sz w:val="22"/>
          <w:szCs w:val="22"/>
          <w:lang w:val="en-US"/>
        </w:rPr>
        <w:t>ndigenous Peoples</w:t>
      </w:r>
      <w:r w:rsidR="00937DD9" w:rsidRPr="000372F4">
        <w:rPr>
          <w:rFonts w:ascii="Arial" w:hAnsi="Arial" w:cs="Arial"/>
          <w:sz w:val="22"/>
          <w:szCs w:val="22"/>
          <w:lang w:val="en-US"/>
        </w:rPr>
        <w:t xml:space="preserve"> should </w:t>
      </w:r>
      <w:r w:rsidR="00DE7EA3" w:rsidRPr="000372F4">
        <w:rPr>
          <w:rFonts w:ascii="Arial" w:hAnsi="Arial" w:cs="Arial"/>
          <w:sz w:val="22"/>
          <w:szCs w:val="22"/>
          <w:lang w:val="en-US"/>
        </w:rPr>
        <w:t>especially be</w:t>
      </w:r>
      <w:r w:rsidR="00937DD9" w:rsidRPr="000372F4">
        <w:rPr>
          <w:rFonts w:ascii="Arial" w:hAnsi="Arial" w:cs="Arial"/>
          <w:sz w:val="22"/>
          <w:szCs w:val="22"/>
          <w:lang w:val="en-US"/>
        </w:rPr>
        <w:t xml:space="preserve"> involved in local governments or local management committees when these committees manage </w:t>
      </w:r>
      <w:r w:rsidR="00DE7EA3" w:rsidRPr="000372F4">
        <w:rPr>
          <w:rFonts w:ascii="Arial" w:hAnsi="Arial" w:cs="Arial"/>
          <w:sz w:val="22"/>
          <w:szCs w:val="22"/>
          <w:lang w:val="en-US"/>
        </w:rPr>
        <w:t xml:space="preserve">large </w:t>
      </w:r>
      <w:r w:rsidR="00627977" w:rsidRPr="000372F4">
        <w:rPr>
          <w:rFonts w:ascii="Arial" w:hAnsi="Arial" w:cs="Arial"/>
          <w:sz w:val="22"/>
          <w:szCs w:val="22"/>
          <w:lang w:val="en-US"/>
        </w:rPr>
        <w:t>biological corridors or areas th</w:t>
      </w:r>
      <w:r w:rsidR="00DE7EA3" w:rsidRPr="000372F4">
        <w:rPr>
          <w:rFonts w:ascii="Arial" w:hAnsi="Arial" w:cs="Arial"/>
          <w:sz w:val="22"/>
          <w:szCs w:val="22"/>
          <w:lang w:val="en-US"/>
        </w:rPr>
        <w:t>at</w:t>
      </w:r>
      <w:r w:rsidR="00627977" w:rsidRPr="000372F4">
        <w:rPr>
          <w:rFonts w:ascii="Arial" w:hAnsi="Arial" w:cs="Arial"/>
          <w:sz w:val="22"/>
          <w:szCs w:val="22"/>
          <w:lang w:val="en-US"/>
        </w:rPr>
        <w:t xml:space="preserve"> involve I</w:t>
      </w:r>
      <w:r w:rsidR="007A6FE3" w:rsidRPr="000372F4">
        <w:rPr>
          <w:rFonts w:ascii="Arial" w:hAnsi="Arial" w:cs="Arial"/>
          <w:sz w:val="22"/>
          <w:szCs w:val="22"/>
          <w:lang w:val="en-US"/>
        </w:rPr>
        <w:t xml:space="preserve">ndigenous Peoples’ </w:t>
      </w:r>
      <w:r w:rsidR="00627977" w:rsidRPr="000372F4">
        <w:rPr>
          <w:rFonts w:ascii="Arial" w:hAnsi="Arial" w:cs="Arial"/>
          <w:sz w:val="22"/>
          <w:szCs w:val="22"/>
          <w:lang w:val="en-US"/>
        </w:rPr>
        <w:t xml:space="preserve">areas. </w:t>
      </w:r>
      <w:r w:rsidRPr="000372F4">
        <w:rPr>
          <w:rFonts w:ascii="Arial" w:hAnsi="Arial" w:cs="Arial"/>
          <w:sz w:val="22"/>
          <w:szCs w:val="22"/>
          <w:lang w:val="en-US"/>
        </w:rPr>
        <w:t>When I</w:t>
      </w:r>
      <w:r w:rsidR="007A6FE3" w:rsidRPr="000372F4">
        <w:rPr>
          <w:rFonts w:ascii="Arial" w:hAnsi="Arial" w:cs="Arial"/>
          <w:sz w:val="22"/>
          <w:szCs w:val="22"/>
          <w:lang w:val="en-US"/>
        </w:rPr>
        <w:t>ndigenous Peoples</w:t>
      </w:r>
      <w:r w:rsidRPr="000372F4">
        <w:rPr>
          <w:rFonts w:ascii="Arial" w:hAnsi="Arial" w:cs="Arial"/>
          <w:sz w:val="22"/>
          <w:szCs w:val="22"/>
          <w:lang w:val="en-US"/>
        </w:rPr>
        <w:t xml:space="preserve"> have a strong voice </w:t>
      </w:r>
      <w:r w:rsidR="009A070A" w:rsidRPr="000372F4">
        <w:rPr>
          <w:rFonts w:ascii="Arial" w:hAnsi="Arial" w:cs="Arial"/>
          <w:sz w:val="22"/>
          <w:szCs w:val="22"/>
          <w:lang w:val="en-US"/>
        </w:rPr>
        <w:t>or direct decision-making power about</w:t>
      </w:r>
      <w:r w:rsidR="00D148E0" w:rsidRPr="000372F4">
        <w:rPr>
          <w:rFonts w:ascii="Arial" w:hAnsi="Arial" w:cs="Arial"/>
          <w:sz w:val="22"/>
          <w:szCs w:val="22"/>
          <w:lang w:val="en-US"/>
        </w:rPr>
        <w:t xml:space="preserve"> what </w:t>
      </w:r>
      <w:r w:rsidRPr="000372F4">
        <w:rPr>
          <w:rFonts w:ascii="Arial" w:hAnsi="Arial" w:cs="Arial"/>
          <w:sz w:val="22"/>
          <w:szCs w:val="22"/>
          <w:lang w:val="en-US"/>
        </w:rPr>
        <w:t>activities may occur within I</w:t>
      </w:r>
      <w:r w:rsidR="007A6FE3" w:rsidRPr="000372F4">
        <w:rPr>
          <w:rFonts w:ascii="Arial" w:hAnsi="Arial" w:cs="Arial"/>
          <w:sz w:val="22"/>
          <w:szCs w:val="22"/>
          <w:lang w:val="en-US"/>
        </w:rPr>
        <w:t>ndigenous Peoples’</w:t>
      </w:r>
      <w:r w:rsidRPr="000372F4">
        <w:rPr>
          <w:rFonts w:ascii="Arial" w:hAnsi="Arial" w:cs="Arial"/>
          <w:sz w:val="22"/>
          <w:szCs w:val="22"/>
          <w:lang w:val="en-US"/>
        </w:rPr>
        <w:t xml:space="preserve"> lands – particularly as concerns extractive projects, infrastructure projects, and other large-scale developments – they are better positioned to prevent activities that threaten ecosystems and connectivity.</w:t>
      </w:r>
      <w:r w:rsidR="008A776B" w:rsidRPr="000372F4">
        <w:rPr>
          <w:rFonts w:ascii="Arial" w:hAnsi="Arial" w:cs="Arial"/>
          <w:sz w:val="22"/>
          <w:szCs w:val="22"/>
          <w:lang w:val="en-US"/>
        </w:rPr>
        <w:t xml:space="preserve"> </w:t>
      </w:r>
    </w:p>
    <w:p w14:paraId="3B3AB8C7" w14:textId="77777777" w:rsidR="000B1B83" w:rsidRPr="000372F4" w:rsidRDefault="000B1B83" w:rsidP="000B1B83">
      <w:pPr>
        <w:rPr>
          <w:rFonts w:ascii="Arial" w:hAnsi="Arial" w:cs="Arial"/>
          <w:sz w:val="22"/>
          <w:szCs w:val="22"/>
        </w:rPr>
      </w:pPr>
    </w:p>
    <w:p w14:paraId="7647AD9F" w14:textId="77777777" w:rsidR="00704B65" w:rsidRDefault="00704B65" w:rsidP="000B1B83">
      <w:pPr>
        <w:rPr>
          <w:rFonts w:ascii="Arial" w:hAnsi="Arial" w:cs="Arial"/>
          <w:b/>
          <w:sz w:val="22"/>
          <w:szCs w:val="22"/>
          <w:highlight w:val="white"/>
        </w:rPr>
      </w:pPr>
    </w:p>
    <w:p w14:paraId="56CF7A2A" w14:textId="3E3444FF" w:rsidR="000B1B83" w:rsidRPr="000372F4" w:rsidRDefault="003F79CC" w:rsidP="000B1B83">
      <w:pPr>
        <w:rPr>
          <w:rFonts w:ascii="Arial" w:hAnsi="Arial" w:cs="Arial"/>
          <w:b/>
          <w:sz w:val="22"/>
          <w:szCs w:val="22"/>
          <w:highlight w:val="white"/>
        </w:rPr>
      </w:pPr>
      <w:r w:rsidRPr="000372F4">
        <w:rPr>
          <w:rFonts w:ascii="Arial" w:hAnsi="Arial" w:cs="Arial"/>
          <w:b/>
          <w:sz w:val="22"/>
          <w:szCs w:val="22"/>
          <w:highlight w:val="white"/>
        </w:rPr>
        <w:t>Special Considerations for</w:t>
      </w:r>
      <w:r w:rsidR="000B1B83" w:rsidRPr="000372F4">
        <w:rPr>
          <w:rFonts w:ascii="Arial" w:hAnsi="Arial" w:cs="Arial"/>
          <w:b/>
          <w:sz w:val="22"/>
          <w:szCs w:val="22"/>
          <w:highlight w:val="white"/>
        </w:rPr>
        <w:t xml:space="preserve"> Climate Change</w:t>
      </w:r>
      <w:r w:rsidRPr="000372F4">
        <w:rPr>
          <w:rFonts w:ascii="Arial" w:hAnsi="Arial" w:cs="Arial"/>
          <w:b/>
          <w:sz w:val="22"/>
          <w:szCs w:val="22"/>
          <w:highlight w:val="white"/>
        </w:rPr>
        <w:t xml:space="preserve"> and Connectivity</w:t>
      </w:r>
    </w:p>
    <w:p w14:paraId="708E8F39" w14:textId="77777777" w:rsidR="000B1B83" w:rsidRPr="000372F4" w:rsidRDefault="000B1B83" w:rsidP="000B1B83">
      <w:pPr>
        <w:rPr>
          <w:rFonts w:ascii="Arial" w:hAnsi="Arial" w:cs="Arial"/>
          <w:b/>
          <w:sz w:val="22"/>
          <w:szCs w:val="22"/>
          <w:highlight w:val="white"/>
        </w:rPr>
      </w:pPr>
    </w:p>
    <w:p w14:paraId="0BBCAC4C" w14:textId="0BA95E9D" w:rsidR="00795D9F" w:rsidRPr="000372F4" w:rsidRDefault="000B1B83" w:rsidP="002D1BA0">
      <w:pPr>
        <w:ind w:left="284"/>
        <w:rPr>
          <w:rFonts w:ascii="Arial" w:hAnsi="Arial" w:cs="Arial"/>
          <w:b/>
          <w:i/>
          <w:sz w:val="22"/>
          <w:szCs w:val="22"/>
          <w:highlight w:val="white"/>
          <w:lang w:val="en-US"/>
        </w:rPr>
      </w:pPr>
      <w:r w:rsidRPr="000372F4">
        <w:rPr>
          <w:rFonts w:ascii="Arial" w:hAnsi="Arial" w:cs="Arial"/>
          <w:b/>
          <w:i/>
          <w:sz w:val="22"/>
          <w:szCs w:val="22"/>
          <w:highlight w:val="white"/>
          <w:lang w:val="en-US"/>
        </w:rPr>
        <w:t>Recommendation</w:t>
      </w:r>
      <w:r w:rsidR="00116A81" w:rsidRPr="000372F4">
        <w:rPr>
          <w:rFonts w:ascii="Arial" w:hAnsi="Arial" w:cs="Arial"/>
          <w:b/>
          <w:i/>
          <w:sz w:val="22"/>
          <w:szCs w:val="22"/>
          <w:highlight w:val="white"/>
          <w:lang w:val="en-US"/>
        </w:rPr>
        <w:t xml:space="preserve"> 20:</w:t>
      </w:r>
      <w:r w:rsidRPr="000372F4">
        <w:rPr>
          <w:rFonts w:ascii="Arial" w:hAnsi="Arial" w:cs="Arial"/>
          <w:b/>
          <w:i/>
          <w:sz w:val="22"/>
          <w:szCs w:val="22"/>
          <w:highlight w:val="white"/>
          <w:lang w:val="en-US"/>
        </w:rPr>
        <w:t xml:space="preserve"> </w:t>
      </w:r>
      <w:r w:rsidR="00795D9F" w:rsidRPr="000372F4">
        <w:rPr>
          <w:rFonts w:ascii="Arial" w:hAnsi="Arial" w:cs="Arial"/>
          <w:b/>
          <w:i/>
          <w:sz w:val="22"/>
          <w:szCs w:val="22"/>
          <w:highlight w:val="white"/>
          <w:lang w:val="en-US"/>
        </w:rPr>
        <w:t xml:space="preserve">Ensure climate change is taken into account in legislation aiming to maintain, improve, and restore connectivity </w:t>
      </w:r>
    </w:p>
    <w:p w14:paraId="70D5B54B" w14:textId="77777777" w:rsidR="000B1B83" w:rsidRPr="000372F4" w:rsidRDefault="000B1B83" w:rsidP="000B1B83">
      <w:pPr>
        <w:jc w:val="both"/>
        <w:rPr>
          <w:rFonts w:ascii="Arial" w:hAnsi="Arial" w:cs="Arial"/>
          <w:b/>
          <w:sz w:val="22"/>
          <w:szCs w:val="22"/>
          <w:highlight w:val="white"/>
        </w:rPr>
      </w:pPr>
    </w:p>
    <w:p w14:paraId="52D39BE8" w14:textId="54F35052" w:rsidR="007A2D8D" w:rsidRPr="000372F4" w:rsidRDefault="000B1B83" w:rsidP="005B2428">
      <w:pPr>
        <w:pStyle w:val="ListParagraph"/>
        <w:numPr>
          <w:ilvl w:val="0"/>
          <w:numId w:val="27"/>
        </w:numPr>
        <w:jc w:val="both"/>
        <w:rPr>
          <w:rFonts w:ascii="Arial" w:hAnsi="Arial" w:cs="Arial"/>
          <w:sz w:val="22"/>
          <w:szCs w:val="22"/>
          <w:highlight w:val="white"/>
          <w:lang w:val="en-US"/>
        </w:rPr>
      </w:pPr>
      <w:r w:rsidRPr="000372F4">
        <w:rPr>
          <w:rFonts w:ascii="Arial" w:hAnsi="Arial" w:cs="Arial"/>
          <w:sz w:val="22"/>
          <w:szCs w:val="22"/>
          <w:highlight w:val="white"/>
          <w:lang w:val="en-US"/>
        </w:rPr>
        <w:t>Climate change combines with other phenomena – deforestation, land degradation, direct exploitation of wildlife – to threaten ecological connectivity at an even greater scale.</w:t>
      </w:r>
      <w:r w:rsidR="008A776B" w:rsidRPr="000372F4">
        <w:rPr>
          <w:rFonts w:ascii="Arial" w:hAnsi="Arial" w:cs="Arial"/>
          <w:sz w:val="22"/>
          <w:szCs w:val="22"/>
          <w:highlight w:val="white"/>
          <w:lang w:val="en-US"/>
        </w:rPr>
        <w:t xml:space="preserve"> </w:t>
      </w:r>
      <w:r w:rsidRPr="000372F4">
        <w:rPr>
          <w:rFonts w:ascii="Arial" w:hAnsi="Arial" w:cs="Arial"/>
          <w:sz w:val="22"/>
          <w:szCs w:val="22"/>
          <w:highlight w:val="white"/>
          <w:lang w:val="en-US"/>
        </w:rPr>
        <w:t xml:space="preserve">Among other consequences, climate change disrupts habitat (e.g., dry tropical forests transform into savannas, wildfires increase in frequency and magnitude, ocean acidification degrades reef environments, etc.), which can provoke shifts in species’ ranges and plummeting </w:t>
      </w:r>
      <w:r w:rsidRPr="000372F4">
        <w:rPr>
          <w:rFonts w:ascii="Arial" w:hAnsi="Arial" w:cs="Arial"/>
          <w:sz w:val="22"/>
          <w:szCs w:val="22"/>
          <w:highlight w:val="white"/>
          <w:lang w:val="en-US"/>
        </w:rPr>
        <w:lastRenderedPageBreak/>
        <w:t>populations.</w:t>
      </w:r>
      <w:r w:rsidR="008A776B" w:rsidRPr="000372F4">
        <w:rPr>
          <w:rFonts w:ascii="Arial" w:hAnsi="Arial" w:cs="Arial"/>
          <w:sz w:val="22"/>
          <w:szCs w:val="22"/>
          <w:highlight w:val="white"/>
          <w:lang w:val="en-US"/>
        </w:rPr>
        <w:t xml:space="preserve"> </w:t>
      </w:r>
      <w:r w:rsidRPr="000372F4">
        <w:rPr>
          <w:rFonts w:ascii="Arial" w:hAnsi="Arial" w:cs="Arial"/>
          <w:sz w:val="22"/>
          <w:szCs w:val="22"/>
          <w:highlight w:val="white"/>
          <w:lang w:val="en-US"/>
        </w:rPr>
        <w:t xml:space="preserve">Its own source of pressure on wildlife and nature, climate change also exacerbates other existing environmental problems, acting as a threat multiplier. </w:t>
      </w:r>
    </w:p>
    <w:p w14:paraId="0A867312" w14:textId="77777777" w:rsidR="007A2D8D" w:rsidRPr="000372F4" w:rsidRDefault="007A2D8D" w:rsidP="00645574">
      <w:pPr>
        <w:pStyle w:val="ListParagraph"/>
        <w:jc w:val="both"/>
        <w:rPr>
          <w:rFonts w:ascii="Arial" w:hAnsi="Arial" w:cs="Arial"/>
          <w:sz w:val="22"/>
          <w:szCs w:val="22"/>
          <w:highlight w:val="white"/>
        </w:rPr>
      </w:pPr>
    </w:p>
    <w:p w14:paraId="22BF64EF" w14:textId="44861B64" w:rsidR="00F51C4F" w:rsidRPr="000372F4" w:rsidRDefault="00CC66E4" w:rsidP="005B2428">
      <w:pPr>
        <w:pStyle w:val="ListParagraph"/>
        <w:numPr>
          <w:ilvl w:val="0"/>
          <w:numId w:val="27"/>
        </w:numPr>
        <w:jc w:val="both"/>
        <w:rPr>
          <w:rFonts w:ascii="Arial" w:hAnsi="Arial" w:cs="Arial"/>
          <w:sz w:val="22"/>
          <w:szCs w:val="22"/>
          <w:highlight w:val="white"/>
        </w:rPr>
      </w:pPr>
      <w:r w:rsidRPr="000372F4">
        <w:rPr>
          <w:rFonts w:ascii="Arial" w:hAnsi="Arial" w:cs="Arial"/>
          <w:sz w:val="22"/>
          <w:szCs w:val="22"/>
          <w:highlight w:val="white"/>
          <w:lang w:val="en-US"/>
        </w:rPr>
        <w:t xml:space="preserve">At the same time, maintaining, improving, and restoring connectivity can be an important means of both adapting to and mitigating climate change. </w:t>
      </w:r>
      <w:r w:rsidR="007A2D8D" w:rsidRPr="000372F4">
        <w:rPr>
          <w:rFonts w:ascii="Arial" w:hAnsi="Arial" w:cs="Arial"/>
          <w:sz w:val="22"/>
          <w:szCs w:val="22"/>
          <w:highlight w:val="white"/>
          <w:lang w:val="en-US"/>
        </w:rPr>
        <w:t>In fact, nature-based solutions to climate change directly link biodiversity conservation and climate-change mitigation. As policymakers develop Nationally Determined Contributions (NDCs) and related projects, national, regional, and local-level connectivity goals can be incorporated, providing both financial and administrative efficiencies as well as conservation efficiencies.</w:t>
      </w:r>
    </w:p>
    <w:p w14:paraId="0313149F" w14:textId="77777777" w:rsidR="00F51C4F" w:rsidRPr="000372F4" w:rsidRDefault="00F51C4F" w:rsidP="00F51C4F">
      <w:pPr>
        <w:ind w:left="360"/>
        <w:rPr>
          <w:rFonts w:ascii="Arial" w:hAnsi="Arial" w:cs="Arial"/>
          <w:sz w:val="22"/>
          <w:szCs w:val="22"/>
          <w:highlight w:val="white"/>
        </w:rPr>
      </w:pPr>
    </w:p>
    <w:p w14:paraId="2367EF15" w14:textId="0B5274F9" w:rsidR="00F51C4F" w:rsidRPr="000372F4" w:rsidRDefault="00F51C4F" w:rsidP="002D1BA0">
      <w:pPr>
        <w:pStyle w:val="ListParagraph"/>
        <w:numPr>
          <w:ilvl w:val="0"/>
          <w:numId w:val="27"/>
        </w:numPr>
        <w:jc w:val="both"/>
        <w:rPr>
          <w:rFonts w:ascii="Arial" w:hAnsi="Arial" w:cs="Arial"/>
          <w:sz w:val="22"/>
          <w:szCs w:val="22"/>
          <w:highlight w:val="white"/>
        </w:rPr>
      </w:pPr>
      <w:r w:rsidRPr="000372F4">
        <w:rPr>
          <w:rFonts w:ascii="Arial" w:hAnsi="Arial" w:cs="Arial"/>
          <w:sz w:val="22"/>
          <w:szCs w:val="22"/>
          <w:highlight w:val="white"/>
        </w:rPr>
        <w:t>L</w:t>
      </w:r>
      <w:r w:rsidR="000B1B83" w:rsidRPr="000372F4">
        <w:rPr>
          <w:rFonts w:ascii="Arial" w:hAnsi="Arial" w:cs="Arial"/>
          <w:sz w:val="22"/>
          <w:szCs w:val="22"/>
          <w:highlight w:val="white"/>
        </w:rPr>
        <w:t>egislation aiming to maintain, improve, and restore connectivity should take climate change into account. CMS Resolution 12.21</w:t>
      </w:r>
      <w:r w:rsidR="00A06E83" w:rsidRPr="000372F4">
        <w:rPr>
          <w:rFonts w:ascii="Arial" w:hAnsi="Arial" w:cs="Arial"/>
          <w:sz w:val="22"/>
          <w:szCs w:val="22"/>
          <w:highlight w:val="white"/>
        </w:rPr>
        <w:t xml:space="preserve"> (Rev.COP14)</w:t>
      </w:r>
      <w:r w:rsidR="000B1B83" w:rsidRPr="000372F4">
        <w:rPr>
          <w:rFonts w:ascii="Arial" w:hAnsi="Arial" w:cs="Arial"/>
          <w:sz w:val="22"/>
          <w:szCs w:val="22"/>
          <w:highlight w:val="white"/>
        </w:rPr>
        <w:t xml:space="preserve"> </w:t>
      </w:r>
      <w:r w:rsidR="000B1B83" w:rsidRPr="000372F4">
        <w:rPr>
          <w:rFonts w:ascii="Arial" w:hAnsi="Arial" w:cs="Arial"/>
          <w:i/>
          <w:sz w:val="22"/>
          <w:szCs w:val="22"/>
          <w:highlight w:val="white"/>
        </w:rPr>
        <w:t xml:space="preserve">Climate </w:t>
      </w:r>
      <w:r w:rsidR="00A06E83" w:rsidRPr="000372F4">
        <w:rPr>
          <w:rFonts w:ascii="Arial" w:hAnsi="Arial" w:cs="Arial"/>
          <w:i/>
          <w:sz w:val="22"/>
          <w:szCs w:val="22"/>
          <w:highlight w:val="white"/>
        </w:rPr>
        <w:t>C</w:t>
      </w:r>
      <w:r w:rsidR="000B1B83" w:rsidRPr="000372F4">
        <w:rPr>
          <w:rFonts w:ascii="Arial" w:hAnsi="Arial" w:cs="Arial"/>
          <w:i/>
          <w:sz w:val="22"/>
          <w:szCs w:val="22"/>
          <w:highlight w:val="white"/>
        </w:rPr>
        <w:t xml:space="preserve">hange and </w:t>
      </w:r>
      <w:r w:rsidR="00A06E83" w:rsidRPr="000372F4">
        <w:rPr>
          <w:rFonts w:ascii="Arial" w:hAnsi="Arial" w:cs="Arial"/>
          <w:i/>
          <w:sz w:val="22"/>
          <w:szCs w:val="22"/>
          <w:highlight w:val="white"/>
        </w:rPr>
        <w:t>M</w:t>
      </w:r>
      <w:r w:rsidR="000B1B83" w:rsidRPr="000372F4">
        <w:rPr>
          <w:rFonts w:ascii="Arial" w:hAnsi="Arial" w:cs="Arial"/>
          <w:i/>
          <w:sz w:val="22"/>
          <w:szCs w:val="22"/>
          <w:highlight w:val="white"/>
        </w:rPr>
        <w:t xml:space="preserve">igratory </w:t>
      </w:r>
      <w:r w:rsidR="00A06E83" w:rsidRPr="000372F4">
        <w:rPr>
          <w:rFonts w:ascii="Arial" w:hAnsi="Arial" w:cs="Arial"/>
          <w:i/>
          <w:sz w:val="22"/>
          <w:szCs w:val="22"/>
          <w:highlight w:val="white"/>
        </w:rPr>
        <w:t>S</w:t>
      </w:r>
      <w:r w:rsidR="000B1B83" w:rsidRPr="000372F4">
        <w:rPr>
          <w:rFonts w:ascii="Arial" w:hAnsi="Arial" w:cs="Arial"/>
          <w:i/>
          <w:sz w:val="22"/>
          <w:szCs w:val="22"/>
          <w:highlight w:val="white"/>
        </w:rPr>
        <w:t>pecies</w:t>
      </w:r>
      <w:r w:rsidR="000B1B83" w:rsidRPr="000372F4">
        <w:rPr>
          <w:rFonts w:ascii="Arial" w:hAnsi="Arial" w:cs="Arial"/>
          <w:sz w:val="22"/>
          <w:szCs w:val="22"/>
          <w:highlight w:val="white"/>
        </w:rPr>
        <w:t xml:space="preserve"> </w:t>
      </w:r>
      <w:r w:rsidR="000B1B83" w:rsidRPr="000372F4">
        <w:rPr>
          <w:rFonts w:ascii="Arial" w:hAnsi="Arial" w:cs="Arial"/>
          <w:sz w:val="22"/>
          <w:szCs w:val="22"/>
          <w:highlight w:val="white"/>
          <w:lang w:val="en-US"/>
        </w:rPr>
        <w:t xml:space="preserve">also </w:t>
      </w:r>
      <w:r w:rsidR="000B1B83" w:rsidRPr="000372F4">
        <w:rPr>
          <w:rFonts w:ascii="Arial" w:hAnsi="Arial" w:cs="Arial"/>
          <w:sz w:val="22"/>
          <w:szCs w:val="22"/>
          <w:highlight w:val="white"/>
        </w:rPr>
        <w:t>encourages Parties to take</w:t>
      </w:r>
      <w:r w:rsidR="000B1B83" w:rsidRPr="000372F4">
        <w:rPr>
          <w:rFonts w:ascii="Arial" w:hAnsi="Arial" w:cs="Arial"/>
          <w:sz w:val="22"/>
          <w:szCs w:val="22"/>
          <w:highlight w:val="white"/>
          <w:lang w:val="en-US"/>
        </w:rPr>
        <w:t xml:space="preserve"> </w:t>
      </w:r>
      <w:r w:rsidR="000B1B83" w:rsidRPr="000372F4">
        <w:rPr>
          <w:rFonts w:ascii="Arial" w:hAnsi="Arial" w:cs="Arial"/>
          <w:sz w:val="22"/>
          <w:szCs w:val="22"/>
          <w:highlight w:val="white"/>
        </w:rPr>
        <w:t>into account potential social and environmental impacts on migratory species when developing and implementing relevant climate change mitigation and adaptation action and land use planning including Strategic Environmental Assessments and Environmental Impact Assessment.</w:t>
      </w:r>
      <w:r w:rsidR="000B1B83" w:rsidRPr="000372F4">
        <w:rPr>
          <w:rFonts w:ascii="Arial" w:hAnsi="Arial" w:cs="Arial"/>
          <w:sz w:val="22"/>
          <w:szCs w:val="22"/>
          <w:highlight w:val="white"/>
          <w:lang w:val="en-US"/>
        </w:rPr>
        <w:t xml:space="preserve"> </w:t>
      </w:r>
      <w:r w:rsidR="00983DEC" w:rsidRPr="000372F4">
        <w:rPr>
          <w:rFonts w:ascii="Arial" w:hAnsi="Arial" w:cs="Arial"/>
          <w:sz w:val="22"/>
          <w:szCs w:val="22"/>
          <w:highlight w:val="white"/>
        </w:rPr>
        <w:t>Many of the legislative approaches discussed in this document can take climate change into account.</w:t>
      </w:r>
    </w:p>
    <w:p w14:paraId="304A474C" w14:textId="77777777" w:rsidR="00FF6510" w:rsidRPr="000372F4" w:rsidRDefault="00FF6510" w:rsidP="00FF6510">
      <w:pPr>
        <w:jc w:val="both"/>
        <w:rPr>
          <w:rFonts w:ascii="Arial" w:hAnsi="Arial" w:cs="Arial"/>
          <w:sz w:val="22"/>
          <w:szCs w:val="22"/>
          <w:highlight w:val="white"/>
        </w:rPr>
      </w:pPr>
    </w:p>
    <w:p w14:paraId="29ABC977" w14:textId="12B16483" w:rsidR="00FF6510" w:rsidRPr="000372F4" w:rsidRDefault="000B1B83" w:rsidP="002D1BA0">
      <w:pPr>
        <w:pStyle w:val="ListParagraph"/>
        <w:numPr>
          <w:ilvl w:val="0"/>
          <w:numId w:val="27"/>
        </w:numPr>
        <w:jc w:val="both"/>
        <w:rPr>
          <w:rFonts w:ascii="Arial" w:hAnsi="Arial" w:cs="Arial"/>
          <w:sz w:val="22"/>
          <w:szCs w:val="22"/>
          <w:highlight w:val="white"/>
        </w:rPr>
      </w:pPr>
      <w:r w:rsidRPr="000372F4">
        <w:rPr>
          <w:rFonts w:ascii="Arial" w:hAnsi="Arial" w:cs="Arial"/>
          <w:sz w:val="22"/>
          <w:szCs w:val="22"/>
          <w:highlight w:val="white"/>
          <w:lang w:val="en-US"/>
        </w:rPr>
        <w:t>For example, just as EIA legislation should require that EIAs include an analysis focused on impacts to connectivity, the same legislation should require consideration of the proposed activity in light of climate change and projected conditions in a warming planet.</w:t>
      </w:r>
      <w:r w:rsidR="008A776B" w:rsidRPr="000372F4">
        <w:rPr>
          <w:rFonts w:ascii="Arial" w:hAnsi="Arial" w:cs="Arial"/>
          <w:sz w:val="22"/>
          <w:szCs w:val="22"/>
          <w:highlight w:val="white"/>
          <w:lang w:val="en-US"/>
        </w:rPr>
        <w:t xml:space="preserve"> </w:t>
      </w:r>
      <w:r w:rsidRPr="000372F4">
        <w:rPr>
          <w:rFonts w:ascii="Arial" w:hAnsi="Arial" w:cs="Arial"/>
          <w:sz w:val="22"/>
          <w:szCs w:val="22"/>
          <w:highlight w:val="white"/>
          <w:lang w:val="en-US"/>
        </w:rPr>
        <w:t>Such an analysis – sometimes treated as a “cumulative impacts” analysis – may suggest that certain direct impacts (e.g., reduced flow from a diversion dam) are in fact more serious when added to current and expected pressure from climate change.</w:t>
      </w:r>
      <w:r w:rsidR="008A776B" w:rsidRPr="000372F4">
        <w:rPr>
          <w:rFonts w:ascii="Arial" w:hAnsi="Arial" w:cs="Arial"/>
          <w:sz w:val="22"/>
          <w:szCs w:val="22"/>
          <w:highlight w:val="white"/>
          <w:lang w:val="en-US"/>
        </w:rPr>
        <w:t xml:space="preserve"> </w:t>
      </w:r>
      <w:r w:rsidRPr="000372F4">
        <w:rPr>
          <w:rFonts w:ascii="Arial" w:hAnsi="Arial" w:cs="Arial"/>
          <w:sz w:val="22"/>
          <w:szCs w:val="22"/>
          <w:highlight w:val="white"/>
          <w:lang w:val="en-US"/>
        </w:rPr>
        <w:t>Similarly, when analyzing connectivity within an EIA, climate-change cognizance may add to connectivity concerns (e.g., the same diversion dam may impair hydrological connectivity, with that impairment further exacerbated by expected reduced flows in any event from climate change).</w:t>
      </w:r>
    </w:p>
    <w:p w14:paraId="49CD5134" w14:textId="77777777" w:rsidR="00FF6510" w:rsidRPr="000372F4" w:rsidRDefault="00FF6510" w:rsidP="00FF6510">
      <w:pPr>
        <w:jc w:val="both"/>
        <w:rPr>
          <w:rFonts w:ascii="Arial" w:hAnsi="Arial" w:cs="Arial"/>
          <w:sz w:val="22"/>
          <w:szCs w:val="22"/>
          <w:highlight w:val="white"/>
        </w:rPr>
      </w:pPr>
    </w:p>
    <w:p w14:paraId="6E14AB2E" w14:textId="0E1BFE5B" w:rsidR="000B1B83" w:rsidRPr="000372F4" w:rsidRDefault="000B1B83" w:rsidP="002D1BA0">
      <w:pPr>
        <w:pStyle w:val="ListParagraph"/>
        <w:numPr>
          <w:ilvl w:val="0"/>
          <w:numId w:val="27"/>
        </w:numPr>
        <w:jc w:val="both"/>
        <w:rPr>
          <w:rFonts w:ascii="Arial" w:hAnsi="Arial" w:cs="Arial"/>
          <w:sz w:val="22"/>
          <w:szCs w:val="22"/>
          <w:highlight w:val="white"/>
          <w:lang w:val="en-US"/>
        </w:rPr>
      </w:pPr>
      <w:r w:rsidRPr="000372F4">
        <w:rPr>
          <w:rFonts w:ascii="Arial" w:hAnsi="Arial" w:cs="Arial"/>
          <w:sz w:val="22"/>
          <w:szCs w:val="22"/>
          <w:highlight w:val="white"/>
          <w:lang w:val="en-US"/>
        </w:rPr>
        <w:t>Protected areas legislation, too, might require authorities to consider climate change, and its effects on connectivity, when establishing and managing protected areas, buffer zones, and ecological corridors.</w:t>
      </w:r>
      <w:r w:rsidR="008A776B" w:rsidRPr="000372F4">
        <w:rPr>
          <w:rFonts w:ascii="Arial" w:hAnsi="Arial" w:cs="Arial"/>
          <w:sz w:val="22"/>
          <w:szCs w:val="22"/>
          <w:highlight w:val="white"/>
          <w:lang w:val="en-US"/>
        </w:rPr>
        <w:t xml:space="preserve"> </w:t>
      </w:r>
      <w:r w:rsidRPr="000372F4">
        <w:rPr>
          <w:rFonts w:ascii="Arial" w:hAnsi="Arial" w:cs="Arial"/>
          <w:sz w:val="22"/>
          <w:szCs w:val="22"/>
          <w:highlight w:val="white"/>
          <w:lang w:val="en-US"/>
        </w:rPr>
        <w:t>Study of expected impacts from climate change, for instance, might reveal that a particularly important species will shift its range from an area currently protected to an area that is not so protected.</w:t>
      </w:r>
      <w:r w:rsidR="008A776B" w:rsidRPr="000372F4">
        <w:rPr>
          <w:rFonts w:ascii="Arial" w:hAnsi="Arial" w:cs="Arial"/>
          <w:sz w:val="22"/>
          <w:szCs w:val="22"/>
          <w:highlight w:val="white"/>
          <w:lang w:val="en-US"/>
        </w:rPr>
        <w:t xml:space="preserve"> </w:t>
      </w:r>
      <w:r w:rsidRPr="000372F4">
        <w:rPr>
          <w:rFonts w:ascii="Arial" w:hAnsi="Arial" w:cs="Arial"/>
          <w:sz w:val="22"/>
          <w:szCs w:val="22"/>
          <w:highlight w:val="white"/>
          <w:lang w:val="en-US"/>
        </w:rPr>
        <w:t xml:space="preserve">Or climate-change analysis may reveal that hydrologic-recharge zones will face new stressors from climate change, necessitating the expansion of buffer zones to protect water sources originating outside of protected areas. </w:t>
      </w:r>
    </w:p>
    <w:p w14:paraId="29F8021E" w14:textId="77777777" w:rsidR="000B1B83" w:rsidRPr="000372F4" w:rsidRDefault="000B1B83" w:rsidP="000B1B83">
      <w:pPr>
        <w:ind w:left="720"/>
        <w:jc w:val="both"/>
        <w:rPr>
          <w:rFonts w:ascii="Arial" w:hAnsi="Arial" w:cs="Arial"/>
          <w:sz w:val="22"/>
          <w:szCs w:val="22"/>
          <w:highlight w:val="white"/>
        </w:rPr>
      </w:pPr>
      <w:r w:rsidRPr="000372F4">
        <w:rPr>
          <w:rFonts w:ascii="Arial" w:hAnsi="Arial" w:cs="Arial"/>
          <w:sz w:val="22"/>
          <w:szCs w:val="22"/>
          <w:highlight w:val="white"/>
        </w:rPr>
        <w:t xml:space="preserve"> </w:t>
      </w:r>
    </w:p>
    <w:p w14:paraId="2A75FCDC" w14:textId="2EFE9994" w:rsidR="000B1B83" w:rsidRPr="000372F4" w:rsidRDefault="000B1B83" w:rsidP="002D1BA0">
      <w:pPr>
        <w:pStyle w:val="ListParagraph"/>
        <w:numPr>
          <w:ilvl w:val="0"/>
          <w:numId w:val="27"/>
        </w:numPr>
        <w:jc w:val="both"/>
        <w:rPr>
          <w:rFonts w:ascii="Arial" w:hAnsi="Arial" w:cs="Arial"/>
          <w:sz w:val="22"/>
          <w:szCs w:val="22"/>
          <w:highlight w:val="white"/>
          <w:lang w:val="en-US"/>
        </w:rPr>
      </w:pPr>
      <w:r w:rsidRPr="000372F4">
        <w:rPr>
          <w:rFonts w:ascii="Arial" w:hAnsi="Arial" w:cs="Arial"/>
          <w:sz w:val="22"/>
          <w:szCs w:val="22"/>
          <w:highlight w:val="white"/>
          <w:lang w:val="en-US"/>
        </w:rPr>
        <w:t>Anticipating climate change may also reveal the need for new or more aggressive incentive programs to encourage connectivity on private lands.</w:t>
      </w:r>
      <w:r w:rsidR="008A776B" w:rsidRPr="000372F4">
        <w:rPr>
          <w:rFonts w:ascii="Arial" w:hAnsi="Arial" w:cs="Arial"/>
          <w:sz w:val="22"/>
          <w:szCs w:val="22"/>
          <w:highlight w:val="white"/>
          <w:lang w:val="en-US"/>
        </w:rPr>
        <w:t xml:space="preserve"> </w:t>
      </w:r>
      <w:r w:rsidRPr="000372F4">
        <w:rPr>
          <w:rFonts w:ascii="Arial" w:hAnsi="Arial" w:cs="Arial"/>
          <w:sz w:val="22"/>
          <w:szCs w:val="22"/>
          <w:highlight w:val="white"/>
          <w:lang w:val="en-US"/>
        </w:rPr>
        <w:t>If climate change causes the degradation of habitat on public lands and/or protected areas, private lands may be used to pick up the slack.</w:t>
      </w:r>
      <w:r w:rsidR="008A776B" w:rsidRPr="000372F4">
        <w:rPr>
          <w:rFonts w:ascii="Arial" w:hAnsi="Arial" w:cs="Arial"/>
          <w:sz w:val="22"/>
          <w:szCs w:val="22"/>
          <w:highlight w:val="white"/>
          <w:lang w:val="en-US"/>
        </w:rPr>
        <w:t xml:space="preserve"> </w:t>
      </w:r>
      <w:r w:rsidRPr="000372F4">
        <w:rPr>
          <w:rFonts w:ascii="Arial" w:hAnsi="Arial" w:cs="Arial"/>
          <w:sz w:val="22"/>
          <w:szCs w:val="22"/>
          <w:highlight w:val="white"/>
          <w:lang w:val="en-US"/>
        </w:rPr>
        <w:t>Thus, incentive programs (e.g., reforestation with native species, water conservation programs, erosion control initiatives, fence removal) may be ramped up to meet the heightened connectivity concerns accompanying climate change.</w:t>
      </w:r>
    </w:p>
    <w:p w14:paraId="0B725419" w14:textId="77777777" w:rsidR="000B1B83" w:rsidRPr="000372F4" w:rsidRDefault="000B1B83" w:rsidP="000B1B83">
      <w:pPr>
        <w:ind w:left="720"/>
        <w:jc w:val="both"/>
        <w:rPr>
          <w:rFonts w:ascii="Arial" w:hAnsi="Arial" w:cs="Arial"/>
          <w:sz w:val="22"/>
          <w:szCs w:val="22"/>
          <w:highlight w:val="white"/>
        </w:rPr>
      </w:pPr>
    </w:p>
    <w:p w14:paraId="3C110432" w14:textId="51759C29" w:rsidR="000B1B83" w:rsidRPr="000372F4" w:rsidRDefault="000B1B83" w:rsidP="002D1BA0">
      <w:pPr>
        <w:pStyle w:val="ListParagraph"/>
        <w:numPr>
          <w:ilvl w:val="0"/>
          <w:numId w:val="27"/>
        </w:numPr>
        <w:jc w:val="both"/>
        <w:rPr>
          <w:rFonts w:ascii="Arial" w:hAnsi="Arial" w:cs="Arial"/>
          <w:sz w:val="22"/>
          <w:szCs w:val="22"/>
          <w:highlight w:val="white"/>
        </w:rPr>
      </w:pPr>
      <w:r w:rsidRPr="000372F4">
        <w:rPr>
          <w:rFonts w:ascii="Arial" w:hAnsi="Arial" w:cs="Arial"/>
          <w:sz w:val="22"/>
          <w:szCs w:val="22"/>
          <w:highlight w:val="white"/>
        </w:rPr>
        <w:t xml:space="preserve">National </w:t>
      </w:r>
      <w:r w:rsidR="004E0DCE" w:rsidRPr="000372F4">
        <w:rPr>
          <w:rFonts w:ascii="Arial" w:hAnsi="Arial" w:cs="Arial"/>
          <w:sz w:val="22"/>
          <w:szCs w:val="22"/>
          <w:highlight w:val="white"/>
        </w:rPr>
        <w:t>lawmakers</w:t>
      </w:r>
      <w:r w:rsidRPr="000372F4">
        <w:rPr>
          <w:rFonts w:ascii="Arial" w:hAnsi="Arial" w:cs="Arial"/>
          <w:sz w:val="22"/>
          <w:szCs w:val="22"/>
          <w:highlight w:val="white"/>
        </w:rPr>
        <w:t xml:space="preserve"> should examine opportunities in all laws to mitigate or otherwise respond to connectivity threats generated or amplified by climate change.</w:t>
      </w:r>
    </w:p>
    <w:p w14:paraId="6822588F" w14:textId="77777777" w:rsidR="000B1B83" w:rsidRPr="000372F4" w:rsidRDefault="000B1B83" w:rsidP="000B1B83">
      <w:pPr>
        <w:rPr>
          <w:rFonts w:ascii="Arial" w:hAnsi="Arial" w:cs="Arial"/>
          <w:sz w:val="22"/>
          <w:szCs w:val="22"/>
          <w:highlight w:val="white"/>
        </w:rPr>
        <w:sectPr w:rsidR="000B1B83" w:rsidRPr="000372F4" w:rsidSect="00DE4E0D">
          <w:headerReference w:type="default" r:id="rId16"/>
          <w:footerReference w:type="default" r:id="rId17"/>
          <w:pgSz w:w="12240" w:h="15840"/>
          <w:pgMar w:top="1440" w:right="1440" w:bottom="1440" w:left="1440" w:header="720" w:footer="720" w:gutter="0"/>
          <w:cols w:space="720"/>
          <w:docGrid w:linePitch="326"/>
        </w:sectPr>
      </w:pPr>
    </w:p>
    <w:p w14:paraId="08AC46E9" w14:textId="77777777" w:rsidR="000B1B83" w:rsidRPr="000372F4" w:rsidRDefault="000B1B83" w:rsidP="000B1B83">
      <w:pPr>
        <w:jc w:val="center"/>
        <w:rPr>
          <w:rFonts w:ascii="Arial" w:hAnsi="Arial" w:cs="Arial"/>
          <w:b/>
          <w:bCs/>
          <w:sz w:val="22"/>
          <w:szCs w:val="22"/>
          <w:lang w:val="en-US"/>
        </w:rPr>
      </w:pPr>
      <w:r w:rsidRPr="000372F4">
        <w:rPr>
          <w:rFonts w:ascii="Arial" w:hAnsi="Arial" w:cs="Arial"/>
          <w:b/>
          <w:bCs/>
          <w:sz w:val="22"/>
          <w:szCs w:val="22"/>
          <w:lang w:val="en-US"/>
        </w:rPr>
        <w:lastRenderedPageBreak/>
        <w:t>APPENDIX A</w:t>
      </w:r>
    </w:p>
    <w:p w14:paraId="54290DC5" w14:textId="77777777" w:rsidR="000B1B83" w:rsidRPr="000372F4" w:rsidRDefault="000B1B83" w:rsidP="000B1B83">
      <w:pPr>
        <w:jc w:val="center"/>
        <w:rPr>
          <w:rFonts w:ascii="Arial" w:hAnsi="Arial" w:cs="Arial"/>
          <w:b/>
          <w:bCs/>
          <w:sz w:val="22"/>
          <w:szCs w:val="22"/>
          <w:lang w:val="en-US"/>
        </w:rPr>
      </w:pPr>
    </w:p>
    <w:p w14:paraId="46021017" w14:textId="77777777" w:rsidR="000B1B83" w:rsidRPr="000372F4" w:rsidRDefault="000B1B83" w:rsidP="000B1B83">
      <w:pPr>
        <w:jc w:val="center"/>
        <w:rPr>
          <w:rFonts w:ascii="Arial" w:hAnsi="Arial" w:cs="Arial"/>
          <w:b/>
          <w:bCs/>
          <w:sz w:val="22"/>
          <w:szCs w:val="22"/>
          <w:lang w:val="en-US"/>
        </w:rPr>
      </w:pPr>
      <w:r w:rsidRPr="000372F4">
        <w:rPr>
          <w:rFonts w:ascii="Arial" w:hAnsi="Arial" w:cs="Arial"/>
          <w:b/>
          <w:bCs/>
          <w:sz w:val="22"/>
          <w:szCs w:val="22"/>
          <w:lang w:val="en-US"/>
        </w:rPr>
        <w:t xml:space="preserve">MIGRATORY SPECIES AND </w:t>
      </w:r>
    </w:p>
    <w:p w14:paraId="58300DCF" w14:textId="77777777" w:rsidR="000B1B83" w:rsidRPr="000372F4" w:rsidRDefault="000B1B83" w:rsidP="000B1B83">
      <w:pPr>
        <w:jc w:val="center"/>
        <w:rPr>
          <w:rFonts w:ascii="Arial" w:hAnsi="Arial" w:cs="Arial"/>
          <w:b/>
          <w:bCs/>
          <w:sz w:val="22"/>
          <w:szCs w:val="22"/>
          <w:lang w:val="en-US"/>
        </w:rPr>
      </w:pPr>
      <w:r w:rsidRPr="000372F4">
        <w:rPr>
          <w:rFonts w:ascii="Arial" w:hAnsi="Arial" w:cs="Arial"/>
          <w:b/>
          <w:bCs/>
          <w:sz w:val="22"/>
          <w:szCs w:val="22"/>
          <w:lang w:val="en-US"/>
        </w:rPr>
        <w:t xml:space="preserve">ECOLOGICAL CONNECTIVITY </w:t>
      </w:r>
    </w:p>
    <w:p w14:paraId="66EA2F1F" w14:textId="77777777" w:rsidR="000B1B83" w:rsidRPr="000372F4" w:rsidRDefault="000B1B83" w:rsidP="000B1B83">
      <w:pPr>
        <w:rPr>
          <w:rFonts w:ascii="Arial" w:hAnsi="Arial" w:cs="Arial"/>
          <w:sz w:val="22"/>
          <w:szCs w:val="22"/>
          <w:lang w:val="en-US"/>
        </w:rPr>
      </w:pPr>
    </w:p>
    <w:tbl>
      <w:tblPr>
        <w:tblStyle w:val="TableGrid"/>
        <w:tblW w:w="0" w:type="auto"/>
        <w:tblLook w:val="04A0" w:firstRow="1" w:lastRow="0" w:firstColumn="1" w:lastColumn="0" w:noHBand="0" w:noVBand="1"/>
      </w:tblPr>
      <w:tblGrid>
        <w:gridCol w:w="2689"/>
        <w:gridCol w:w="6327"/>
      </w:tblGrid>
      <w:tr w:rsidR="000B1B83" w:rsidRPr="000372F4" w14:paraId="0DD84B7A" w14:textId="77777777" w:rsidTr="0E40AD70">
        <w:tc>
          <w:tcPr>
            <w:tcW w:w="9016" w:type="dxa"/>
            <w:gridSpan w:val="2"/>
            <w:shd w:val="clear" w:color="auto" w:fill="D9D9D9" w:themeFill="background1" w:themeFillShade="D9"/>
          </w:tcPr>
          <w:p w14:paraId="411EB1A5" w14:textId="77777777" w:rsidR="000B1B83" w:rsidRPr="000372F4" w:rsidRDefault="000B1B83" w:rsidP="00035CBA">
            <w:pPr>
              <w:shd w:val="clear" w:color="auto" w:fill="D9D9D9" w:themeFill="background1" w:themeFillShade="D9"/>
              <w:spacing w:line="276" w:lineRule="auto"/>
              <w:jc w:val="center"/>
              <w:rPr>
                <w:rFonts w:ascii="Arial" w:hAnsi="Arial" w:cs="Arial"/>
                <w:b/>
                <w:bCs/>
                <w:lang w:val="en-US"/>
              </w:rPr>
            </w:pPr>
          </w:p>
          <w:p w14:paraId="5191EAAC" w14:textId="77777777" w:rsidR="000B1B83" w:rsidRPr="000372F4" w:rsidRDefault="000B1B83" w:rsidP="00035CBA">
            <w:pPr>
              <w:shd w:val="clear" w:color="auto" w:fill="D9D9D9" w:themeFill="background1" w:themeFillShade="D9"/>
              <w:spacing w:line="276" w:lineRule="auto"/>
              <w:jc w:val="center"/>
              <w:rPr>
                <w:rFonts w:ascii="Arial" w:hAnsi="Arial" w:cs="Arial"/>
                <w:b/>
                <w:bCs/>
                <w:lang w:val="en-US"/>
              </w:rPr>
            </w:pPr>
            <w:r w:rsidRPr="000372F4">
              <w:rPr>
                <w:rFonts w:ascii="Arial" w:hAnsi="Arial" w:cs="Arial"/>
                <w:b/>
                <w:bCs/>
                <w:lang w:val="en-US"/>
              </w:rPr>
              <w:t>The Convention Text</w:t>
            </w:r>
          </w:p>
          <w:p w14:paraId="65E49941" w14:textId="77777777" w:rsidR="000B1B83" w:rsidRPr="000372F4" w:rsidRDefault="000B1B83" w:rsidP="00035CBA">
            <w:pPr>
              <w:spacing w:line="276" w:lineRule="auto"/>
              <w:rPr>
                <w:rFonts w:ascii="Arial" w:hAnsi="Arial" w:cs="Arial"/>
                <w:lang w:val="en-US"/>
              </w:rPr>
            </w:pPr>
          </w:p>
        </w:tc>
      </w:tr>
      <w:tr w:rsidR="000B1B83" w:rsidRPr="000372F4" w14:paraId="67266DCF" w14:textId="77777777" w:rsidTr="0E40AD70">
        <w:tc>
          <w:tcPr>
            <w:tcW w:w="9016" w:type="dxa"/>
            <w:gridSpan w:val="2"/>
          </w:tcPr>
          <w:p w14:paraId="6CEEE597" w14:textId="77777777" w:rsidR="000B1B83" w:rsidRPr="000372F4" w:rsidRDefault="000B1B83" w:rsidP="00035CBA">
            <w:pPr>
              <w:spacing w:line="276" w:lineRule="auto"/>
              <w:jc w:val="both"/>
              <w:rPr>
                <w:rFonts w:ascii="Arial" w:hAnsi="Arial" w:cs="Arial"/>
                <w:lang w:val="en-US"/>
              </w:rPr>
            </w:pPr>
            <w:r w:rsidRPr="000372F4">
              <w:rPr>
                <w:rFonts w:ascii="Arial" w:hAnsi="Arial" w:cs="Arial"/>
                <w:b/>
                <w:bCs/>
                <w:lang w:val="en-US"/>
              </w:rPr>
              <w:t>CMS Article III.4.b</w:t>
            </w:r>
            <w:r w:rsidR="004A3829" w:rsidRPr="000372F4">
              <w:rPr>
                <w:rFonts w:ascii="Arial" w:hAnsi="Arial" w:cs="Arial"/>
                <w:b/>
                <w:bCs/>
                <w:lang w:val="en-US"/>
              </w:rPr>
              <w:t>)</w:t>
            </w:r>
            <w:r w:rsidRPr="000372F4">
              <w:rPr>
                <w:rFonts w:ascii="Arial" w:hAnsi="Arial" w:cs="Arial"/>
                <w:b/>
                <w:bCs/>
                <w:lang w:val="en-US"/>
              </w:rPr>
              <w:t xml:space="preserve"> “</w:t>
            </w:r>
            <w:r w:rsidRPr="000372F4">
              <w:rPr>
                <w:rFonts w:ascii="Arial" w:hAnsi="Arial" w:cs="Arial"/>
              </w:rPr>
              <w:t>Parties that are Range States of a migratory species listed</w:t>
            </w:r>
            <w:r w:rsidRPr="000372F4">
              <w:rPr>
                <w:rFonts w:ascii="Arial" w:hAnsi="Arial" w:cs="Arial"/>
                <w:lang w:val="en-US"/>
              </w:rPr>
              <w:t xml:space="preserve"> </w:t>
            </w:r>
            <w:r w:rsidRPr="000372F4">
              <w:rPr>
                <w:rFonts w:ascii="Arial" w:hAnsi="Arial" w:cs="Arial"/>
              </w:rPr>
              <w:t>in Appendix I shall endeavor to prevent, remove, compensate for or minimize, as</w:t>
            </w:r>
            <w:r w:rsidRPr="000372F4">
              <w:rPr>
                <w:rFonts w:ascii="Arial" w:hAnsi="Arial" w:cs="Arial"/>
                <w:lang w:val="en-US"/>
              </w:rPr>
              <w:t xml:space="preserve"> </w:t>
            </w:r>
            <w:r w:rsidRPr="000372F4">
              <w:rPr>
                <w:rFonts w:ascii="Arial" w:hAnsi="Arial" w:cs="Arial"/>
              </w:rPr>
              <w:t>appropriate, the adverse effects of activities or</w:t>
            </w:r>
            <w:r w:rsidRPr="000372F4">
              <w:rPr>
                <w:rFonts w:ascii="Arial" w:hAnsi="Arial" w:cs="Arial"/>
                <w:lang w:val="en-US"/>
              </w:rPr>
              <w:t xml:space="preserve"> </w:t>
            </w:r>
            <w:r w:rsidRPr="000372F4">
              <w:rPr>
                <w:rFonts w:ascii="Arial" w:hAnsi="Arial" w:cs="Arial"/>
              </w:rPr>
              <w:t>obstacles that seriously impede or prevent the</w:t>
            </w:r>
            <w:r w:rsidRPr="000372F4">
              <w:rPr>
                <w:rFonts w:ascii="Arial" w:hAnsi="Arial" w:cs="Arial"/>
                <w:lang w:val="en-US"/>
              </w:rPr>
              <w:t xml:space="preserve"> </w:t>
            </w:r>
            <w:r w:rsidRPr="000372F4">
              <w:rPr>
                <w:rFonts w:ascii="Arial" w:hAnsi="Arial" w:cs="Arial"/>
              </w:rPr>
              <w:t>migration of the species</w:t>
            </w:r>
            <w:r w:rsidRPr="000372F4">
              <w:rPr>
                <w:rFonts w:ascii="Arial" w:hAnsi="Arial" w:cs="Arial"/>
                <w:lang w:val="en-US"/>
              </w:rPr>
              <w:t>”</w:t>
            </w:r>
          </w:p>
          <w:p w14:paraId="11CC56B1" w14:textId="2F17AE7D" w:rsidR="000B1B83" w:rsidRPr="000372F4" w:rsidRDefault="000B1B83" w:rsidP="00035CBA">
            <w:pPr>
              <w:spacing w:line="276" w:lineRule="auto"/>
              <w:jc w:val="both"/>
              <w:rPr>
                <w:rFonts w:ascii="Arial" w:hAnsi="Arial" w:cs="Arial"/>
                <w:lang w:val="en-US"/>
              </w:rPr>
            </w:pPr>
          </w:p>
        </w:tc>
      </w:tr>
      <w:tr w:rsidR="000B1B83" w:rsidRPr="000372F4" w14:paraId="6F1039AD" w14:textId="77777777" w:rsidTr="0E40AD70">
        <w:tc>
          <w:tcPr>
            <w:tcW w:w="9016" w:type="dxa"/>
            <w:gridSpan w:val="2"/>
            <w:shd w:val="clear" w:color="auto" w:fill="D9D9D9" w:themeFill="background1" w:themeFillShade="D9"/>
          </w:tcPr>
          <w:p w14:paraId="484F902A" w14:textId="77777777" w:rsidR="000B1B83" w:rsidRPr="000372F4" w:rsidRDefault="000B1B83" w:rsidP="00035CBA">
            <w:pPr>
              <w:spacing w:line="276" w:lineRule="auto"/>
              <w:jc w:val="center"/>
              <w:rPr>
                <w:rFonts w:ascii="Arial" w:hAnsi="Arial" w:cs="Arial"/>
                <w:b/>
                <w:bCs/>
                <w:lang w:val="en-US"/>
              </w:rPr>
            </w:pPr>
          </w:p>
          <w:p w14:paraId="2F5A7FAA" w14:textId="74F31B91" w:rsidR="000B1B83" w:rsidRPr="000372F4" w:rsidRDefault="000B1B83" w:rsidP="00035CBA">
            <w:pPr>
              <w:spacing w:line="276" w:lineRule="auto"/>
              <w:jc w:val="center"/>
              <w:rPr>
                <w:rFonts w:ascii="Arial" w:hAnsi="Arial" w:cs="Arial"/>
                <w:b/>
                <w:bCs/>
                <w:lang w:val="en-US"/>
              </w:rPr>
            </w:pPr>
            <w:r w:rsidRPr="000372F4">
              <w:rPr>
                <w:rFonts w:ascii="Arial" w:hAnsi="Arial" w:cs="Arial"/>
                <w:b/>
                <w:bCs/>
                <w:lang w:val="en-US"/>
              </w:rPr>
              <w:t xml:space="preserve">CMS </w:t>
            </w:r>
            <w:r w:rsidR="00D514FE" w:rsidRPr="000372F4">
              <w:rPr>
                <w:rFonts w:ascii="Arial" w:hAnsi="Arial" w:cs="Arial"/>
                <w:b/>
                <w:bCs/>
                <w:lang w:val="en-US"/>
              </w:rPr>
              <w:t xml:space="preserve">Samarkand </w:t>
            </w:r>
            <w:r w:rsidRPr="000372F4">
              <w:rPr>
                <w:rFonts w:ascii="Arial" w:hAnsi="Arial" w:cs="Arial"/>
                <w:b/>
                <w:bCs/>
                <w:lang w:val="en-US"/>
              </w:rPr>
              <w:t xml:space="preserve">Strategic </w:t>
            </w:r>
            <w:r w:rsidR="00D514FE" w:rsidRPr="000372F4">
              <w:rPr>
                <w:rFonts w:ascii="Arial" w:hAnsi="Arial" w:cs="Arial"/>
                <w:b/>
                <w:bCs/>
                <w:lang w:val="en-US"/>
              </w:rPr>
              <w:t>P</w:t>
            </w:r>
            <w:r w:rsidRPr="000372F4">
              <w:rPr>
                <w:rFonts w:ascii="Arial" w:hAnsi="Arial" w:cs="Arial"/>
                <w:b/>
                <w:bCs/>
                <w:lang w:val="en-US"/>
              </w:rPr>
              <w:t xml:space="preserve">lan for </w:t>
            </w:r>
            <w:r w:rsidR="00D514FE" w:rsidRPr="000372F4">
              <w:rPr>
                <w:rFonts w:ascii="Arial" w:hAnsi="Arial" w:cs="Arial"/>
                <w:b/>
                <w:bCs/>
                <w:lang w:val="en-US"/>
              </w:rPr>
              <w:t xml:space="preserve">Migratory Species </w:t>
            </w:r>
            <w:r w:rsidRPr="000372F4">
              <w:rPr>
                <w:rFonts w:ascii="Arial" w:hAnsi="Arial" w:cs="Arial"/>
                <w:b/>
                <w:bCs/>
                <w:lang w:val="en-US"/>
              </w:rPr>
              <w:t>20</w:t>
            </w:r>
            <w:r w:rsidR="00D514FE" w:rsidRPr="000372F4">
              <w:rPr>
                <w:rFonts w:ascii="Arial" w:hAnsi="Arial" w:cs="Arial"/>
                <w:b/>
                <w:bCs/>
                <w:lang w:val="en-US"/>
              </w:rPr>
              <w:t>24</w:t>
            </w:r>
            <w:r w:rsidRPr="000372F4">
              <w:rPr>
                <w:rFonts w:ascii="Arial" w:hAnsi="Arial" w:cs="Arial"/>
                <w:b/>
                <w:bCs/>
                <w:lang w:val="en-US"/>
              </w:rPr>
              <w:t>-203</w:t>
            </w:r>
            <w:r w:rsidR="00D514FE" w:rsidRPr="000372F4">
              <w:rPr>
                <w:rFonts w:ascii="Arial" w:hAnsi="Arial" w:cs="Arial"/>
                <w:b/>
                <w:bCs/>
                <w:lang w:val="en-US"/>
              </w:rPr>
              <w:t>2</w:t>
            </w:r>
          </w:p>
          <w:p w14:paraId="3DE05F85" w14:textId="062EA577" w:rsidR="000B1B83" w:rsidRPr="000372F4" w:rsidRDefault="000B1B83" w:rsidP="00035CBA">
            <w:pPr>
              <w:spacing w:line="276" w:lineRule="auto"/>
              <w:jc w:val="center"/>
              <w:rPr>
                <w:rFonts w:ascii="Arial" w:hAnsi="Arial" w:cs="Arial"/>
                <w:b/>
                <w:bCs/>
                <w:lang w:val="en-US"/>
              </w:rPr>
            </w:pPr>
            <w:r w:rsidRPr="000372F4">
              <w:rPr>
                <w:rFonts w:ascii="Arial" w:hAnsi="Arial" w:cs="Arial"/>
                <w:b/>
                <w:bCs/>
                <w:lang w:val="en-US"/>
              </w:rPr>
              <w:t>Res. 1</w:t>
            </w:r>
            <w:r w:rsidR="00D514FE" w:rsidRPr="000372F4">
              <w:rPr>
                <w:rFonts w:ascii="Arial" w:hAnsi="Arial" w:cs="Arial"/>
                <w:b/>
                <w:bCs/>
                <w:lang w:val="en-US"/>
              </w:rPr>
              <w:t>4</w:t>
            </w:r>
            <w:r w:rsidRPr="000372F4">
              <w:rPr>
                <w:rFonts w:ascii="Arial" w:hAnsi="Arial" w:cs="Arial"/>
                <w:b/>
                <w:bCs/>
                <w:lang w:val="en-US"/>
              </w:rPr>
              <w:t>.</w:t>
            </w:r>
            <w:r w:rsidR="00D514FE" w:rsidRPr="000372F4">
              <w:rPr>
                <w:rFonts w:ascii="Arial" w:hAnsi="Arial" w:cs="Arial"/>
                <w:b/>
                <w:bCs/>
                <w:lang w:val="en-US"/>
              </w:rPr>
              <w:t>1</w:t>
            </w:r>
          </w:p>
          <w:p w14:paraId="63BD4516" w14:textId="77777777" w:rsidR="000B1B83" w:rsidRPr="000372F4" w:rsidRDefault="000B1B83" w:rsidP="00035CBA">
            <w:pPr>
              <w:spacing w:line="276" w:lineRule="auto"/>
              <w:rPr>
                <w:rFonts w:ascii="Arial" w:hAnsi="Arial" w:cs="Arial"/>
                <w:lang w:val="en-US"/>
              </w:rPr>
            </w:pPr>
          </w:p>
        </w:tc>
      </w:tr>
      <w:tr w:rsidR="000B1B83" w:rsidRPr="000372F4" w14:paraId="0BA0BDC4" w14:textId="77777777" w:rsidTr="0E40AD70">
        <w:tc>
          <w:tcPr>
            <w:tcW w:w="9016" w:type="dxa"/>
            <w:gridSpan w:val="2"/>
          </w:tcPr>
          <w:p w14:paraId="5C819623" w14:textId="1BFD9AE9" w:rsidR="000B1B83" w:rsidRPr="000372F4" w:rsidRDefault="00D514FE" w:rsidP="00035CBA">
            <w:pPr>
              <w:spacing w:line="276" w:lineRule="auto"/>
              <w:rPr>
                <w:rFonts w:ascii="Arial" w:hAnsi="Arial" w:cs="Arial"/>
              </w:rPr>
            </w:pPr>
            <w:r w:rsidRPr="000372F4">
              <w:rPr>
                <w:rFonts w:ascii="Arial" w:hAnsi="Arial" w:cs="Arial"/>
                <w:b/>
                <w:bCs/>
                <w:lang w:val="en-US"/>
              </w:rPr>
              <w:t>Vision</w:t>
            </w:r>
            <w:r w:rsidR="000B1B83" w:rsidRPr="000372F4">
              <w:rPr>
                <w:rFonts w:ascii="Arial" w:hAnsi="Arial" w:cs="Arial"/>
                <w:b/>
                <w:bCs/>
                <w:lang w:val="en-US"/>
              </w:rPr>
              <w:t>:</w:t>
            </w:r>
            <w:r w:rsidR="000B1B83" w:rsidRPr="000372F4">
              <w:rPr>
                <w:rFonts w:ascii="Arial" w:hAnsi="Arial" w:cs="Arial"/>
                <w:lang w:val="en-US"/>
              </w:rPr>
              <w:t xml:space="preserve"> “</w:t>
            </w:r>
            <w:r w:rsidR="00B313E0" w:rsidRPr="000372F4">
              <w:rPr>
                <w:rFonts w:ascii="Arial" w:hAnsi="Arial" w:cs="Arial"/>
                <w:lang w:val="en-US"/>
              </w:rPr>
              <w:t>By 2032, migratory species are thriving and live in fully restored and connected habitats.</w:t>
            </w:r>
            <w:r w:rsidR="000B1B83" w:rsidRPr="000372F4">
              <w:rPr>
                <w:rFonts w:ascii="Arial" w:hAnsi="Arial" w:cs="Arial"/>
              </w:rPr>
              <w:t>"</w:t>
            </w:r>
          </w:p>
          <w:p w14:paraId="777C35EB" w14:textId="16D16258" w:rsidR="00527978" w:rsidRPr="000372F4" w:rsidRDefault="00527978" w:rsidP="00035CBA">
            <w:pPr>
              <w:spacing w:line="276" w:lineRule="auto"/>
              <w:jc w:val="both"/>
              <w:rPr>
                <w:rFonts w:ascii="Arial" w:hAnsi="Arial" w:cs="Arial"/>
                <w:lang w:val="en-US"/>
              </w:rPr>
            </w:pPr>
            <w:r w:rsidRPr="000372F4">
              <w:rPr>
                <w:rFonts w:ascii="Arial" w:hAnsi="Arial" w:cs="Arial"/>
                <w:b/>
                <w:bCs/>
                <w:lang w:val="en-US"/>
              </w:rPr>
              <w:t xml:space="preserve">Goal 2: </w:t>
            </w:r>
            <w:r w:rsidRPr="000372F4">
              <w:rPr>
                <w:rFonts w:ascii="Arial" w:hAnsi="Arial" w:cs="Arial"/>
                <w:lang w:val="en-US"/>
              </w:rPr>
              <w:t>The habitats and ranges of migratory species are maintained and restored</w:t>
            </w:r>
            <w:r w:rsidR="0056227A" w:rsidRPr="000372F4">
              <w:rPr>
                <w:rFonts w:ascii="Arial" w:hAnsi="Arial" w:cs="Arial"/>
                <w:lang w:val="en-US"/>
              </w:rPr>
              <w:t>, supporting their connectivity.</w:t>
            </w:r>
          </w:p>
          <w:p w14:paraId="02D9D794" w14:textId="77777777" w:rsidR="000B1B83" w:rsidRPr="000372F4" w:rsidRDefault="000B1B83" w:rsidP="00035CBA">
            <w:pPr>
              <w:spacing w:line="276" w:lineRule="auto"/>
              <w:jc w:val="both"/>
              <w:rPr>
                <w:rFonts w:ascii="Arial" w:hAnsi="Arial" w:cs="Arial"/>
                <w:lang w:val="en-US"/>
              </w:rPr>
            </w:pPr>
            <w:r w:rsidRPr="000372F4">
              <w:rPr>
                <w:rFonts w:ascii="Arial" w:hAnsi="Arial" w:cs="Arial"/>
                <w:b/>
                <w:bCs/>
                <w:lang w:val="en-US"/>
              </w:rPr>
              <w:t xml:space="preserve">Target </w:t>
            </w:r>
            <w:r w:rsidR="0056227A" w:rsidRPr="000372F4">
              <w:rPr>
                <w:rFonts w:ascii="Arial" w:hAnsi="Arial" w:cs="Arial"/>
                <w:b/>
                <w:bCs/>
                <w:lang w:val="en-US"/>
              </w:rPr>
              <w:t>2.2</w:t>
            </w:r>
            <w:r w:rsidRPr="000372F4">
              <w:rPr>
                <w:rFonts w:ascii="Arial" w:hAnsi="Arial" w:cs="Arial"/>
                <w:b/>
                <w:bCs/>
                <w:lang w:val="en-US"/>
              </w:rPr>
              <w:t>:</w:t>
            </w:r>
            <w:r w:rsidRPr="000372F4">
              <w:rPr>
                <w:rFonts w:ascii="Arial" w:hAnsi="Arial" w:cs="Arial"/>
                <w:lang w:val="en-US"/>
              </w:rPr>
              <w:t xml:space="preserve"> </w:t>
            </w:r>
            <w:r w:rsidR="006C6454" w:rsidRPr="000372F4">
              <w:rPr>
                <w:rFonts w:ascii="Arial" w:hAnsi="Arial" w:cs="Arial"/>
              </w:rPr>
              <w:t>By 2032, all important habitats for migratory species listed in CMS Appendices are protected, effectively conserved, managed and restored through ecologically representative, well-connected and equitably governed systems of protected areas and other effective area-based conservation measures</w:t>
            </w:r>
            <w:r w:rsidRPr="000372F4">
              <w:rPr>
                <w:rFonts w:ascii="Arial" w:hAnsi="Arial" w:cs="Arial"/>
                <w:lang w:val="en-US"/>
              </w:rPr>
              <w:t>.</w:t>
            </w:r>
          </w:p>
          <w:p w14:paraId="57379D77" w14:textId="48F541F5" w:rsidR="000B1B83" w:rsidRPr="000372F4" w:rsidRDefault="000B1B83" w:rsidP="00035CBA">
            <w:pPr>
              <w:spacing w:line="276" w:lineRule="auto"/>
              <w:jc w:val="both"/>
              <w:rPr>
                <w:rFonts w:ascii="Arial" w:hAnsi="Arial" w:cs="Arial"/>
              </w:rPr>
            </w:pPr>
          </w:p>
        </w:tc>
      </w:tr>
      <w:tr w:rsidR="000B1B83" w:rsidRPr="000372F4" w14:paraId="7B99C36F" w14:textId="77777777" w:rsidTr="0E40AD70">
        <w:tc>
          <w:tcPr>
            <w:tcW w:w="9016" w:type="dxa"/>
            <w:gridSpan w:val="2"/>
            <w:shd w:val="clear" w:color="auto" w:fill="D9D9D9" w:themeFill="background1" w:themeFillShade="D9"/>
          </w:tcPr>
          <w:p w14:paraId="309CD262" w14:textId="77777777" w:rsidR="000B1B83" w:rsidRPr="000372F4" w:rsidRDefault="000B1B83" w:rsidP="00035CBA">
            <w:pPr>
              <w:spacing w:line="276" w:lineRule="auto"/>
              <w:jc w:val="center"/>
              <w:rPr>
                <w:rFonts w:ascii="Arial" w:hAnsi="Arial" w:cs="Arial"/>
                <w:b/>
                <w:bCs/>
                <w:lang w:val="en-US"/>
              </w:rPr>
            </w:pPr>
          </w:p>
          <w:p w14:paraId="0B3FCCB3" w14:textId="77777777" w:rsidR="000B1B83" w:rsidRPr="000372F4" w:rsidRDefault="000B1B83" w:rsidP="00035CBA">
            <w:pPr>
              <w:spacing w:line="276" w:lineRule="auto"/>
              <w:jc w:val="center"/>
              <w:rPr>
                <w:rFonts w:ascii="Arial" w:hAnsi="Arial" w:cs="Arial"/>
                <w:b/>
                <w:bCs/>
                <w:lang w:val="en-US"/>
              </w:rPr>
            </w:pPr>
            <w:r w:rsidRPr="000372F4">
              <w:rPr>
                <w:rFonts w:ascii="Arial" w:hAnsi="Arial" w:cs="Arial"/>
                <w:b/>
                <w:bCs/>
                <w:lang w:val="en-US"/>
              </w:rPr>
              <w:t xml:space="preserve">CMS COP Resolutions and Decisions </w:t>
            </w:r>
          </w:p>
          <w:p w14:paraId="299CB35D" w14:textId="77777777" w:rsidR="000B1B83" w:rsidRPr="000372F4" w:rsidRDefault="000B1B83" w:rsidP="00035CBA">
            <w:pPr>
              <w:spacing w:line="276" w:lineRule="auto"/>
              <w:jc w:val="center"/>
              <w:rPr>
                <w:rFonts w:ascii="Arial" w:hAnsi="Arial" w:cs="Arial"/>
                <w:lang w:val="en-US"/>
              </w:rPr>
            </w:pPr>
          </w:p>
        </w:tc>
      </w:tr>
      <w:tr w:rsidR="00FF33A6" w:rsidRPr="000372F4" w14:paraId="0B54FF61" w14:textId="77777777" w:rsidTr="008B7F72">
        <w:tc>
          <w:tcPr>
            <w:tcW w:w="2689" w:type="dxa"/>
          </w:tcPr>
          <w:p w14:paraId="5BD1CB7B" w14:textId="35217E51" w:rsidR="006C6454" w:rsidRPr="000372F4" w:rsidRDefault="00E6755A" w:rsidP="00035CBA">
            <w:pPr>
              <w:spacing w:line="276" w:lineRule="auto"/>
              <w:rPr>
                <w:rFonts w:ascii="Arial" w:hAnsi="Arial" w:cs="Arial"/>
                <w:lang w:val="en-US"/>
              </w:rPr>
            </w:pPr>
            <w:r w:rsidRPr="000372F4">
              <w:rPr>
                <w:rFonts w:ascii="Arial" w:hAnsi="Arial" w:cs="Arial"/>
                <w:lang w:val="en-US"/>
              </w:rPr>
              <w:t>Resolution 14.3</w:t>
            </w:r>
          </w:p>
        </w:tc>
        <w:tc>
          <w:tcPr>
            <w:tcW w:w="6327" w:type="dxa"/>
            <w:vAlign w:val="center"/>
          </w:tcPr>
          <w:p w14:paraId="1A7811F1" w14:textId="5428A8F7" w:rsidR="006C6454" w:rsidRPr="000372F4" w:rsidRDefault="00F53119" w:rsidP="00035CBA">
            <w:pPr>
              <w:rPr>
                <w:rFonts w:ascii="Arial" w:hAnsi="Arial" w:cs="Arial"/>
                <w:color w:val="0070C0"/>
              </w:rPr>
            </w:pPr>
            <w:hyperlink r:id="rId18" w:history="1">
              <w:r w:rsidRPr="000372F4">
                <w:rPr>
                  <w:rStyle w:val="Hyperlink"/>
                  <w:rFonts w:ascii="Arial" w:hAnsi="Arial" w:cs="Arial"/>
                  <w:color w:val="0070C0"/>
                </w:rPr>
                <w:t>Engagement in CBD processes including the Global Biodiversity Framework</w:t>
              </w:r>
            </w:hyperlink>
          </w:p>
        </w:tc>
      </w:tr>
      <w:tr w:rsidR="00FF33A6" w:rsidRPr="000372F4" w14:paraId="78157EBE" w14:textId="77777777" w:rsidTr="008B7F72">
        <w:tc>
          <w:tcPr>
            <w:tcW w:w="2689" w:type="dxa"/>
          </w:tcPr>
          <w:p w14:paraId="61438E56" w14:textId="68CD5D53" w:rsidR="003747D0" w:rsidRPr="000372F4" w:rsidRDefault="003747D0" w:rsidP="00035CBA">
            <w:pPr>
              <w:spacing w:line="276" w:lineRule="auto"/>
              <w:rPr>
                <w:rFonts w:ascii="Arial" w:hAnsi="Arial" w:cs="Arial"/>
                <w:lang w:val="en-US"/>
              </w:rPr>
            </w:pPr>
            <w:r w:rsidRPr="000372F4">
              <w:rPr>
                <w:rFonts w:ascii="Arial" w:hAnsi="Arial" w:cs="Arial"/>
                <w:lang w:val="en-US"/>
              </w:rPr>
              <w:t>Resolution 14.16</w:t>
            </w:r>
          </w:p>
        </w:tc>
        <w:tc>
          <w:tcPr>
            <w:tcW w:w="6327" w:type="dxa"/>
            <w:vAlign w:val="center"/>
          </w:tcPr>
          <w:p w14:paraId="77B8655C" w14:textId="7A1C9334" w:rsidR="003747D0" w:rsidRPr="000372F4" w:rsidRDefault="006C054A" w:rsidP="00035CBA">
            <w:pPr>
              <w:rPr>
                <w:rFonts w:ascii="Arial" w:hAnsi="Arial" w:cs="Arial"/>
                <w:color w:val="0070C0"/>
              </w:rPr>
            </w:pPr>
            <w:hyperlink r:id="rId19" w:history="1">
              <w:r w:rsidRPr="000372F4">
                <w:rPr>
                  <w:rStyle w:val="Hyperlink"/>
                  <w:rFonts w:ascii="Arial" w:hAnsi="Arial" w:cs="Arial"/>
                  <w:color w:val="0070C0"/>
                </w:rPr>
                <w:t>Ecological Connectivity</w:t>
              </w:r>
            </w:hyperlink>
          </w:p>
        </w:tc>
      </w:tr>
      <w:tr w:rsidR="00FF33A6" w:rsidRPr="000372F4" w14:paraId="14E3AC9B" w14:textId="77777777" w:rsidTr="008B7F72">
        <w:tc>
          <w:tcPr>
            <w:tcW w:w="2689" w:type="dxa"/>
          </w:tcPr>
          <w:p w14:paraId="27D73F45" w14:textId="6C71F393" w:rsidR="00154F4D" w:rsidRPr="000372F4" w:rsidRDefault="00154F4D" w:rsidP="00035CBA">
            <w:pPr>
              <w:spacing w:line="276" w:lineRule="auto"/>
              <w:rPr>
                <w:rFonts w:ascii="Arial" w:hAnsi="Arial" w:cs="Arial"/>
                <w:lang w:val="en-US"/>
              </w:rPr>
            </w:pPr>
            <w:r w:rsidRPr="000372F4">
              <w:rPr>
                <w:rFonts w:ascii="Arial" w:hAnsi="Arial" w:cs="Arial"/>
                <w:lang w:val="en-US"/>
              </w:rPr>
              <w:t>Resolution 12.11 (Rev.COP14)</w:t>
            </w:r>
          </w:p>
        </w:tc>
        <w:tc>
          <w:tcPr>
            <w:tcW w:w="6327" w:type="dxa"/>
          </w:tcPr>
          <w:p w14:paraId="07A30AD8" w14:textId="061AF5FF" w:rsidR="00154F4D" w:rsidRPr="000372F4" w:rsidRDefault="00154F4D" w:rsidP="00035CBA">
            <w:pPr>
              <w:rPr>
                <w:rFonts w:ascii="Arial" w:hAnsi="Arial" w:cs="Arial"/>
                <w:color w:val="0070C0"/>
              </w:rPr>
            </w:pPr>
            <w:hyperlink r:id="rId20" w:history="1">
              <w:r w:rsidRPr="000372F4">
                <w:rPr>
                  <w:rStyle w:val="Hyperlink"/>
                  <w:rFonts w:ascii="Arial" w:hAnsi="Arial" w:cs="Arial"/>
                  <w:color w:val="0070C0"/>
                </w:rPr>
                <w:t>Flyways</w:t>
              </w:r>
            </w:hyperlink>
          </w:p>
        </w:tc>
      </w:tr>
      <w:tr w:rsidR="000B1B83" w:rsidRPr="000372F4" w14:paraId="2268B739" w14:textId="77777777" w:rsidTr="008B7F72">
        <w:tc>
          <w:tcPr>
            <w:tcW w:w="2689" w:type="dxa"/>
          </w:tcPr>
          <w:p w14:paraId="0ED59759" w14:textId="3CAAABEF" w:rsidR="000B1B83" w:rsidRPr="000372F4" w:rsidRDefault="000B1B83" w:rsidP="00035CBA">
            <w:pPr>
              <w:spacing w:line="276" w:lineRule="auto"/>
              <w:rPr>
                <w:rFonts w:ascii="Arial" w:hAnsi="Arial" w:cs="Arial"/>
                <w:lang w:val="en-US"/>
              </w:rPr>
            </w:pPr>
            <w:r w:rsidRPr="000372F4">
              <w:rPr>
                <w:rFonts w:ascii="Arial" w:hAnsi="Arial" w:cs="Arial"/>
                <w:lang w:val="en-US"/>
              </w:rPr>
              <w:t>Resolution 12.21</w:t>
            </w:r>
            <w:r w:rsidR="00B507FD" w:rsidRPr="000372F4">
              <w:rPr>
                <w:rFonts w:ascii="Arial" w:hAnsi="Arial" w:cs="Arial"/>
                <w:lang w:val="en-US"/>
              </w:rPr>
              <w:t xml:space="preserve"> (Rev.COP14)</w:t>
            </w:r>
          </w:p>
        </w:tc>
        <w:tc>
          <w:tcPr>
            <w:tcW w:w="6327" w:type="dxa"/>
          </w:tcPr>
          <w:p w14:paraId="331BF4B2" w14:textId="7EEFD67E" w:rsidR="000B1B83" w:rsidRPr="000372F4" w:rsidRDefault="000B1B83" w:rsidP="00035CBA">
            <w:pPr>
              <w:rPr>
                <w:rFonts w:ascii="Arial" w:hAnsi="Arial" w:cs="Arial"/>
                <w:color w:val="0070C0"/>
              </w:rPr>
            </w:pPr>
            <w:hyperlink r:id="rId21" w:history="1">
              <w:r w:rsidRPr="000372F4">
                <w:rPr>
                  <w:rStyle w:val="Hyperlink"/>
                  <w:rFonts w:ascii="Arial" w:hAnsi="Arial" w:cs="Arial"/>
                  <w:color w:val="0070C0"/>
                </w:rPr>
                <w:t>Climate Change and Migratory Species</w:t>
              </w:r>
            </w:hyperlink>
          </w:p>
          <w:p w14:paraId="52870F74" w14:textId="77777777" w:rsidR="000B1B83" w:rsidRPr="000372F4" w:rsidRDefault="000B1B83" w:rsidP="00035CBA">
            <w:pPr>
              <w:jc w:val="both"/>
              <w:rPr>
                <w:rFonts w:ascii="Arial" w:hAnsi="Arial" w:cs="Arial"/>
                <w:color w:val="0070C0"/>
                <w:lang w:val="en-US"/>
              </w:rPr>
            </w:pPr>
          </w:p>
        </w:tc>
      </w:tr>
      <w:tr w:rsidR="00FF33A6" w:rsidRPr="000372F4" w14:paraId="22A18CA3" w14:textId="77777777" w:rsidTr="008B7F72">
        <w:tc>
          <w:tcPr>
            <w:tcW w:w="2689" w:type="dxa"/>
          </w:tcPr>
          <w:p w14:paraId="02EE6BB9" w14:textId="1CE130DE" w:rsidR="004C57B1" w:rsidRPr="000372F4" w:rsidRDefault="004C57B1" w:rsidP="00035CBA">
            <w:pPr>
              <w:spacing w:line="276" w:lineRule="auto"/>
              <w:rPr>
                <w:rFonts w:ascii="Arial" w:hAnsi="Arial" w:cs="Arial"/>
                <w:lang w:val="en-US"/>
              </w:rPr>
            </w:pPr>
            <w:r w:rsidRPr="000372F4">
              <w:rPr>
                <w:rFonts w:ascii="Arial" w:hAnsi="Arial" w:cs="Arial"/>
                <w:lang w:val="en-US"/>
              </w:rPr>
              <w:t>Resolution 11.2</w:t>
            </w:r>
            <w:r w:rsidR="00AC1201" w:rsidRPr="000372F4">
              <w:rPr>
                <w:rFonts w:ascii="Arial" w:hAnsi="Arial" w:cs="Arial"/>
                <w:lang w:val="en-US"/>
              </w:rPr>
              <w:t>7 (Rev.COP13)</w:t>
            </w:r>
          </w:p>
        </w:tc>
        <w:tc>
          <w:tcPr>
            <w:tcW w:w="6327" w:type="dxa"/>
          </w:tcPr>
          <w:p w14:paraId="0FA75CD8" w14:textId="5470F069" w:rsidR="004C57B1" w:rsidRPr="000372F4" w:rsidRDefault="00AC1201" w:rsidP="00035CBA">
            <w:pPr>
              <w:rPr>
                <w:rFonts w:ascii="Arial" w:hAnsi="Arial" w:cs="Arial"/>
                <w:color w:val="0070C0"/>
              </w:rPr>
            </w:pPr>
            <w:hyperlink r:id="rId22" w:history="1">
              <w:r w:rsidRPr="000372F4">
                <w:rPr>
                  <w:rStyle w:val="Hyperlink"/>
                  <w:rFonts w:ascii="Arial" w:hAnsi="Arial" w:cs="Arial"/>
                  <w:color w:val="0070C0"/>
                </w:rPr>
                <w:t>Renewable Energy and Migratory Species</w:t>
              </w:r>
            </w:hyperlink>
          </w:p>
        </w:tc>
      </w:tr>
      <w:tr w:rsidR="00FF33A6" w:rsidRPr="000372F4" w14:paraId="507580C4" w14:textId="77777777" w:rsidTr="008B7F72">
        <w:tc>
          <w:tcPr>
            <w:tcW w:w="2689" w:type="dxa"/>
          </w:tcPr>
          <w:p w14:paraId="779B7BDE" w14:textId="139F0313" w:rsidR="00B42407" w:rsidRPr="000372F4" w:rsidRDefault="00B42407" w:rsidP="00035CBA">
            <w:pPr>
              <w:spacing w:line="276" w:lineRule="auto"/>
              <w:rPr>
                <w:rFonts w:ascii="Arial" w:hAnsi="Arial" w:cs="Arial"/>
                <w:lang w:val="en-US"/>
              </w:rPr>
            </w:pPr>
            <w:r w:rsidRPr="000372F4">
              <w:rPr>
                <w:rFonts w:ascii="Arial" w:hAnsi="Arial" w:cs="Arial"/>
                <w:lang w:val="en-US"/>
              </w:rPr>
              <w:t>Resolution 10.8 (Rev.COP14)</w:t>
            </w:r>
          </w:p>
        </w:tc>
        <w:tc>
          <w:tcPr>
            <w:tcW w:w="6327" w:type="dxa"/>
          </w:tcPr>
          <w:p w14:paraId="22EBF07C" w14:textId="460D211B" w:rsidR="00B42407" w:rsidRPr="000372F4" w:rsidRDefault="00ED4AC5" w:rsidP="00035CBA">
            <w:pPr>
              <w:rPr>
                <w:rFonts w:ascii="Arial" w:hAnsi="Arial" w:cs="Arial"/>
                <w:color w:val="0070C0"/>
              </w:rPr>
            </w:pPr>
            <w:hyperlink r:id="rId23" w:history="1">
              <w:r w:rsidRPr="000372F4">
                <w:rPr>
                  <w:rStyle w:val="Hyperlink"/>
                  <w:rFonts w:ascii="Arial" w:hAnsi="Arial" w:cs="Arial"/>
                  <w:color w:val="0070C0"/>
                </w:rPr>
                <w:t>Cooperation between the Intergovernmental Science Policy Platform on Biodiversity and Ecosystem Services (IPBES) and CMS</w:t>
              </w:r>
            </w:hyperlink>
          </w:p>
        </w:tc>
      </w:tr>
      <w:tr w:rsidR="000B1B83" w:rsidRPr="000372F4" w14:paraId="42167387" w14:textId="77777777" w:rsidTr="008B7F72">
        <w:tc>
          <w:tcPr>
            <w:tcW w:w="2689" w:type="dxa"/>
          </w:tcPr>
          <w:p w14:paraId="142EB15C" w14:textId="41620144" w:rsidR="000B1B83" w:rsidRPr="000372F4" w:rsidRDefault="000B1B83" w:rsidP="00035CBA">
            <w:pPr>
              <w:spacing w:line="276" w:lineRule="auto"/>
              <w:rPr>
                <w:rFonts w:ascii="Arial" w:hAnsi="Arial" w:cs="Arial"/>
                <w:lang w:val="en-US"/>
              </w:rPr>
            </w:pPr>
            <w:r w:rsidRPr="000372F4">
              <w:rPr>
                <w:rFonts w:ascii="Arial" w:hAnsi="Arial" w:cs="Arial"/>
                <w:lang w:val="en-US"/>
              </w:rPr>
              <w:t>Resolution 10.11 (Rev.COP13)</w:t>
            </w:r>
          </w:p>
        </w:tc>
        <w:tc>
          <w:tcPr>
            <w:tcW w:w="6327" w:type="dxa"/>
          </w:tcPr>
          <w:p w14:paraId="5E56C6D3" w14:textId="71C146D9" w:rsidR="000B1B83" w:rsidRPr="000372F4" w:rsidRDefault="000B1B83" w:rsidP="00035CBA">
            <w:pPr>
              <w:rPr>
                <w:rFonts w:ascii="Arial" w:hAnsi="Arial" w:cs="Arial"/>
                <w:color w:val="0070C0"/>
              </w:rPr>
            </w:pPr>
            <w:hyperlink r:id="rId24" w:history="1">
              <w:r w:rsidRPr="000372F4">
                <w:rPr>
                  <w:rStyle w:val="Hyperlink"/>
                  <w:rFonts w:ascii="Arial" w:hAnsi="Arial" w:cs="Arial"/>
                  <w:color w:val="0070C0"/>
                </w:rPr>
                <w:t>Power Lines and Migratory Birds</w:t>
              </w:r>
            </w:hyperlink>
          </w:p>
        </w:tc>
      </w:tr>
      <w:tr w:rsidR="00FF33A6" w:rsidRPr="000372F4" w14:paraId="26A3137A" w14:textId="77777777" w:rsidTr="008B7F72">
        <w:tc>
          <w:tcPr>
            <w:tcW w:w="2689" w:type="dxa"/>
          </w:tcPr>
          <w:p w14:paraId="0F10B975" w14:textId="04663D2F" w:rsidR="00244B9B" w:rsidRPr="000372F4" w:rsidRDefault="00244B9B" w:rsidP="00035CBA">
            <w:pPr>
              <w:spacing w:line="276" w:lineRule="auto"/>
              <w:rPr>
                <w:rFonts w:ascii="Arial" w:hAnsi="Arial" w:cs="Arial"/>
                <w:lang w:val="en-US"/>
              </w:rPr>
            </w:pPr>
            <w:r w:rsidRPr="000372F4">
              <w:rPr>
                <w:rFonts w:ascii="Arial" w:hAnsi="Arial" w:cs="Arial"/>
                <w:lang w:val="en-US"/>
              </w:rPr>
              <w:t>Resolution 7.2</w:t>
            </w:r>
            <w:r w:rsidR="009E344A" w:rsidRPr="000372F4">
              <w:rPr>
                <w:rFonts w:ascii="Arial" w:hAnsi="Arial" w:cs="Arial"/>
                <w:lang w:val="en-US"/>
              </w:rPr>
              <w:t xml:space="preserve"> (Rev.COP14)</w:t>
            </w:r>
          </w:p>
        </w:tc>
        <w:tc>
          <w:tcPr>
            <w:tcW w:w="6327" w:type="dxa"/>
          </w:tcPr>
          <w:p w14:paraId="0FA77794" w14:textId="370A74B0" w:rsidR="00244B9B" w:rsidRPr="000372F4" w:rsidRDefault="009E344A" w:rsidP="00035CBA">
            <w:pPr>
              <w:spacing w:line="276" w:lineRule="auto"/>
              <w:rPr>
                <w:rFonts w:ascii="Arial" w:hAnsi="Arial" w:cs="Arial"/>
                <w:color w:val="0070C0"/>
                <w:lang w:val="en-US"/>
              </w:rPr>
            </w:pPr>
            <w:hyperlink r:id="rId25" w:history="1">
              <w:r w:rsidRPr="000372F4">
                <w:rPr>
                  <w:rStyle w:val="Hyperlink"/>
                  <w:rFonts w:ascii="Arial" w:hAnsi="Arial" w:cs="Arial"/>
                  <w:color w:val="0070C0"/>
                  <w:lang w:val="en-US"/>
                </w:rPr>
                <w:t>Impact Assessment and Migratory Species</w:t>
              </w:r>
            </w:hyperlink>
          </w:p>
        </w:tc>
      </w:tr>
      <w:tr w:rsidR="000B1B83" w:rsidRPr="000372F4" w14:paraId="1E83F1E1" w14:textId="77777777" w:rsidTr="008B7F72">
        <w:tc>
          <w:tcPr>
            <w:tcW w:w="2689" w:type="dxa"/>
          </w:tcPr>
          <w:p w14:paraId="0E3A674A" w14:textId="4DA091AF" w:rsidR="000B1B83" w:rsidRPr="000372F4" w:rsidRDefault="000B1B83" w:rsidP="00035CBA">
            <w:pPr>
              <w:spacing w:line="276" w:lineRule="auto"/>
              <w:rPr>
                <w:rFonts w:ascii="Arial" w:hAnsi="Arial" w:cs="Arial"/>
                <w:lang w:val="en-US"/>
              </w:rPr>
            </w:pPr>
            <w:r w:rsidRPr="000372F4">
              <w:rPr>
                <w:rFonts w:ascii="Arial" w:hAnsi="Arial" w:cs="Arial"/>
                <w:lang w:val="en-US"/>
              </w:rPr>
              <w:lastRenderedPageBreak/>
              <w:t>Resolution 7.5 (Rev.COP12)</w:t>
            </w:r>
          </w:p>
        </w:tc>
        <w:tc>
          <w:tcPr>
            <w:tcW w:w="6327" w:type="dxa"/>
          </w:tcPr>
          <w:p w14:paraId="71993B46" w14:textId="6A27E936" w:rsidR="000B1B83" w:rsidRPr="000372F4" w:rsidRDefault="000B1B83" w:rsidP="00035CBA">
            <w:pPr>
              <w:spacing w:line="276" w:lineRule="auto"/>
              <w:rPr>
                <w:rFonts w:ascii="Arial" w:hAnsi="Arial" w:cs="Arial"/>
                <w:color w:val="0070C0"/>
                <w:lang w:val="en-US"/>
              </w:rPr>
            </w:pPr>
            <w:hyperlink r:id="rId26" w:history="1">
              <w:r w:rsidRPr="000372F4">
                <w:rPr>
                  <w:rStyle w:val="Hyperlink"/>
                  <w:rFonts w:ascii="Arial" w:hAnsi="Arial" w:cs="Arial"/>
                  <w:color w:val="0070C0"/>
                  <w:lang w:val="en-US"/>
                </w:rPr>
                <w:t>Wind Turbines and Migratory Birds</w:t>
              </w:r>
            </w:hyperlink>
          </w:p>
        </w:tc>
      </w:tr>
      <w:tr w:rsidR="00FF33A6" w:rsidRPr="000372F4" w14:paraId="5E18B219" w14:textId="77777777" w:rsidTr="008B7F72">
        <w:tc>
          <w:tcPr>
            <w:tcW w:w="2689" w:type="dxa"/>
          </w:tcPr>
          <w:p w14:paraId="026C7444" w14:textId="6CB9ED18" w:rsidR="00942B28" w:rsidRPr="000372F4" w:rsidRDefault="00942B28" w:rsidP="00035CBA">
            <w:pPr>
              <w:spacing w:line="276" w:lineRule="auto"/>
              <w:rPr>
                <w:rFonts w:ascii="Arial" w:hAnsi="Arial" w:cs="Arial"/>
                <w:lang w:val="en-US"/>
              </w:rPr>
            </w:pPr>
            <w:hyperlink r:id="rId27" w:history="1">
              <w:r w:rsidRPr="000372F4">
                <w:rPr>
                  <w:rStyle w:val="Hyperlink"/>
                  <w:rFonts w:ascii="Arial" w:hAnsi="Arial" w:cs="Arial"/>
                  <w:color w:val="0070C0"/>
                  <w:lang w:val="en-US"/>
                </w:rPr>
                <w:t>CMS COP14 Decisions</w:t>
              </w:r>
            </w:hyperlink>
          </w:p>
        </w:tc>
        <w:tc>
          <w:tcPr>
            <w:tcW w:w="6327" w:type="dxa"/>
          </w:tcPr>
          <w:p w14:paraId="43C2E944" w14:textId="58B15FB3" w:rsidR="00D074F2" w:rsidRPr="000372F4" w:rsidRDefault="00814C05" w:rsidP="00035CBA">
            <w:pPr>
              <w:spacing w:line="276" w:lineRule="auto"/>
              <w:rPr>
                <w:rFonts w:ascii="Arial" w:hAnsi="Arial" w:cs="Arial"/>
                <w:lang w:val="en-US"/>
              </w:rPr>
            </w:pPr>
            <w:r w:rsidRPr="000372F4">
              <w:rPr>
                <w:rFonts w:ascii="Arial" w:hAnsi="Arial" w:cs="Arial"/>
                <w:lang w:val="en-US"/>
              </w:rPr>
              <w:t>14</w:t>
            </w:r>
            <w:r w:rsidR="00D074F2" w:rsidRPr="000372F4">
              <w:rPr>
                <w:rFonts w:ascii="Arial" w:hAnsi="Arial" w:cs="Arial"/>
                <w:lang w:val="en-US"/>
              </w:rPr>
              <w:t>.6-14.7</w:t>
            </w:r>
            <w:r w:rsidR="00A15138" w:rsidRPr="000372F4">
              <w:rPr>
                <w:rFonts w:ascii="Arial" w:hAnsi="Arial" w:cs="Arial"/>
                <w:lang w:val="en-US"/>
              </w:rPr>
              <w:t xml:space="preserve"> </w:t>
            </w:r>
            <w:r w:rsidR="00A15138" w:rsidRPr="000372F4">
              <w:rPr>
                <w:rFonts w:ascii="Arial" w:hAnsi="Arial" w:cs="Arial"/>
                <w:i/>
                <w:iCs/>
                <w:lang w:val="en-US"/>
              </w:rPr>
              <w:t>CMS Engagement in CBD processes including the Global Biodiversity Framework</w:t>
            </w:r>
          </w:p>
          <w:p w14:paraId="4F04796D" w14:textId="27B13FD4" w:rsidR="00942B28" w:rsidRPr="000372F4" w:rsidRDefault="00D074F2" w:rsidP="00035CBA">
            <w:pPr>
              <w:spacing w:line="276" w:lineRule="auto"/>
              <w:rPr>
                <w:rFonts w:ascii="Arial" w:hAnsi="Arial" w:cs="Arial"/>
                <w:lang w:val="en-US"/>
              </w:rPr>
            </w:pPr>
            <w:r w:rsidRPr="000372F4">
              <w:rPr>
                <w:rFonts w:ascii="Arial" w:hAnsi="Arial" w:cs="Arial"/>
                <w:lang w:val="en-US"/>
              </w:rPr>
              <w:t>14.11-14.14</w:t>
            </w:r>
            <w:r w:rsidR="00A15138" w:rsidRPr="000372F4">
              <w:rPr>
                <w:rFonts w:ascii="Arial" w:hAnsi="Arial" w:cs="Arial"/>
                <w:lang w:val="en-US"/>
              </w:rPr>
              <w:t xml:space="preserve"> </w:t>
            </w:r>
            <w:r w:rsidR="00A15138" w:rsidRPr="000372F4">
              <w:rPr>
                <w:rFonts w:ascii="Arial" w:hAnsi="Arial" w:cs="Arial"/>
                <w:i/>
                <w:iCs/>
                <w:lang w:val="en-US"/>
              </w:rPr>
              <w:t>Cooperation between the Intergovernmental Science-Policy Platform on Biodiversity and Ecosystem Services (IPBES) and CMS</w:t>
            </w:r>
          </w:p>
          <w:p w14:paraId="7385FB1C" w14:textId="55EA6DC6" w:rsidR="00D074F2" w:rsidRPr="000372F4" w:rsidRDefault="00A15138" w:rsidP="00035CBA">
            <w:pPr>
              <w:spacing w:line="276" w:lineRule="auto"/>
              <w:rPr>
                <w:rFonts w:ascii="Arial" w:hAnsi="Arial" w:cs="Arial"/>
                <w:lang w:val="en-US"/>
              </w:rPr>
            </w:pPr>
            <w:r w:rsidRPr="000372F4">
              <w:rPr>
                <w:rFonts w:ascii="Arial" w:hAnsi="Arial" w:cs="Arial"/>
                <w:lang w:val="en-US"/>
              </w:rPr>
              <w:t>14.137-14.</w:t>
            </w:r>
            <w:r w:rsidR="00D70F61" w:rsidRPr="000372F4">
              <w:rPr>
                <w:rFonts w:ascii="Arial" w:hAnsi="Arial" w:cs="Arial"/>
                <w:lang w:val="en-US"/>
              </w:rPr>
              <w:t xml:space="preserve">142 </w:t>
            </w:r>
            <w:r w:rsidR="00D70F61" w:rsidRPr="000372F4">
              <w:rPr>
                <w:rFonts w:ascii="Arial" w:hAnsi="Arial" w:cs="Arial"/>
                <w:i/>
                <w:iCs/>
                <w:lang w:val="en-US"/>
              </w:rPr>
              <w:t>Flyways</w:t>
            </w:r>
          </w:p>
          <w:p w14:paraId="467D3AB8" w14:textId="1D8222E4" w:rsidR="00D70F61" w:rsidRPr="000372F4" w:rsidRDefault="00D70F61" w:rsidP="00035CBA">
            <w:pPr>
              <w:spacing w:line="276" w:lineRule="auto"/>
              <w:rPr>
                <w:rFonts w:ascii="Arial" w:hAnsi="Arial" w:cs="Arial"/>
                <w:lang w:val="en-US"/>
              </w:rPr>
            </w:pPr>
            <w:r w:rsidRPr="000372F4">
              <w:rPr>
                <w:rFonts w:ascii="Arial" w:hAnsi="Arial" w:cs="Arial"/>
                <w:lang w:val="en-US"/>
              </w:rPr>
              <w:t xml:space="preserve">14.194-14.196 </w:t>
            </w:r>
            <w:r w:rsidRPr="000372F4">
              <w:rPr>
                <w:rFonts w:ascii="Arial" w:hAnsi="Arial" w:cs="Arial"/>
                <w:i/>
                <w:iCs/>
                <w:lang w:val="en-US"/>
              </w:rPr>
              <w:t>Ecological Connectivity</w:t>
            </w:r>
          </w:p>
          <w:p w14:paraId="140CE6D5" w14:textId="24815621" w:rsidR="00D70F61" w:rsidRPr="000372F4" w:rsidRDefault="00F662CB" w:rsidP="00035CBA">
            <w:pPr>
              <w:spacing w:line="276" w:lineRule="auto"/>
              <w:rPr>
                <w:rFonts w:ascii="Arial" w:hAnsi="Arial" w:cs="Arial"/>
                <w:lang w:val="en-US"/>
              </w:rPr>
            </w:pPr>
            <w:r w:rsidRPr="000372F4">
              <w:rPr>
                <w:rFonts w:ascii="Arial" w:hAnsi="Arial" w:cs="Arial"/>
                <w:lang w:val="en-US"/>
              </w:rPr>
              <w:t xml:space="preserve">14.197-14.199 </w:t>
            </w:r>
            <w:r w:rsidRPr="000372F4">
              <w:rPr>
                <w:rFonts w:ascii="Arial" w:hAnsi="Arial" w:cs="Arial"/>
                <w:i/>
                <w:iCs/>
                <w:lang w:val="en-US"/>
              </w:rPr>
              <w:t>Transfrontier Conservation Areas for Migratory Species</w:t>
            </w:r>
          </w:p>
          <w:p w14:paraId="4CA4B5A6" w14:textId="10D1E68A" w:rsidR="00F662CB" w:rsidRPr="000372F4" w:rsidRDefault="001056CB" w:rsidP="00035CBA">
            <w:pPr>
              <w:spacing w:line="276" w:lineRule="auto"/>
              <w:rPr>
                <w:rFonts w:ascii="Arial" w:hAnsi="Arial" w:cs="Arial"/>
                <w:lang w:val="en-US"/>
              </w:rPr>
            </w:pPr>
            <w:r w:rsidRPr="000372F4">
              <w:rPr>
                <w:rFonts w:ascii="Arial" w:hAnsi="Arial" w:cs="Arial"/>
                <w:lang w:val="en-US"/>
              </w:rPr>
              <w:t xml:space="preserve">14.201-14.203 </w:t>
            </w:r>
            <w:r w:rsidRPr="000372F4">
              <w:rPr>
                <w:rFonts w:ascii="Arial" w:hAnsi="Arial" w:cs="Arial"/>
                <w:i/>
                <w:iCs/>
                <w:lang w:val="en-US"/>
              </w:rPr>
              <w:t>Infrastructure Development and Migratory Species</w:t>
            </w:r>
          </w:p>
          <w:p w14:paraId="79A725FD" w14:textId="5F85F899" w:rsidR="001056CB" w:rsidRPr="000372F4" w:rsidRDefault="001056CB" w:rsidP="00035CBA">
            <w:pPr>
              <w:spacing w:line="276" w:lineRule="auto"/>
              <w:rPr>
                <w:rFonts w:ascii="Arial" w:hAnsi="Arial" w:cs="Arial"/>
                <w:lang w:val="en-US"/>
              </w:rPr>
            </w:pPr>
            <w:r w:rsidRPr="000372F4">
              <w:rPr>
                <w:rFonts w:ascii="Arial" w:hAnsi="Arial" w:cs="Arial"/>
                <w:lang w:val="en-US"/>
              </w:rPr>
              <w:t xml:space="preserve">14.204-14.206 </w:t>
            </w:r>
            <w:r w:rsidRPr="000372F4">
              <w:rPr>
                <w:rFonts w:ascii="Arial" w:hAnsi="Arial" w:cs="Arial"/>
                <w:i/>
                <w:iCs/>
                <w:lang w:val="en-US"/>
              </w:rPr>
              <w:t>Impact Assessment and Migratory Species</w:t>
            </w:r>
          </w:p>
          <w:p w14:paraId="148D58F5" w14:textId="319EF5D3" w:rsidR="001056CB" w:rsidRPr="000372F4" w:rsidRDefault="001056CB" w:rsidP="00035CBA">
            <w:pPr>
              <w:spacing w:line="276" w:lineRule="auto"/>
              <w:rPr>
                <w:rFonts w:ascii="Arial" w:hAnsi="Arial" w:cs="Arial"/>
                <w:lang w:val="en-US"/>
              </w:rPr>
            </w:pPr>
            <w:r w:rsidRPr="000372F4">
              <w:rPr>
                <w:rFonts w:ascii="Arial" w:hAnsi="Arial" w:cs="Arial"/>
                <w:lang w:val="en-US"/>
              </w:rPr>
              <w:t>14.</w:t>
            </w:r>
            <w:r w:rsidR="00D661C5" w:rsidRPr="000372F4">
              <w:rPr>
                <w:rFonts w:ascii="Arial" w:hAnsi="Arial" w:cs="Arial"/>
                <w:lang w:val="en-US"/>
              </w:rPr>
              <w:t xml:space="preserve">207-14.210 </w:t>
            </w:r>
            <w:r w:rsidR="00D661C5" w:rsidRPr="000372F4">
              <w:rPr>
                <w:rFonts w:ascii="Arial" w:hAnsi="Arial" w:cs="Arial"/>
                <w:i/>
                <w:iCs/>
                <w:lang w:val="en-US"/>
              </w:rPr>
              <w:t>Renewable Energy and Migratory Species</w:t>
            </w:r>
          </w:p>
          <w:p w14:paraId="15B50F4D" w14:textId="71177701" w:rsidR="00D661C5" w:rsidRPr="000372F4" w:rsidRDefault="00D661C5" w:rsidP="00035CBA">
            <w:pPr>
              <w:spacing w:line="276" w:lineRule="auto"/>
              <w:rPr>
                <w:rFonts w:ascii="Arial" w:hAnsi="Arial" w:cs="Arial"/>
                <w:lang w:val="en-US"/>
              </w:rPr>
            </w:pPr>
            <w:r w:rsidRPr="000372F4">
              <w:rPr>
                <w:rFonts w:ascii="Arial" w:hAnsi="Arial" w:cs="Arial"/>
                <w:lang w:val="en-US"/>
              </w:rPr>
              <w:t xml:space="preserve">14.211-14.215 </w:t>
            </w:r>
            <w:r w:rsidRPr="000372F4">
              <w:rPr>
                <w:rFonts w:ascii="Arial" w:hAnsi="Arial" w:cs="Arial"/>
                <w:i/>
                <w:iCs/>
                <w:lang w:val="en-US"/>
              </w:rPr>
              <w:t>Climate Change and Migratory Species</w:t>
            </w:r>
          </w:p>
        </w:tc>
      </w:tr>
      <w:tr w:rsidR="000B1B83" w:rsidRPr="000372F4" w14:paraId="31B37140" w14:textId="77777777" w:rsidTr="0E40AD70">
        <w:tc>
          <w:tcPr>
            <w:tcW w:w="9016" w:type="dxa"/>
            <w:gridSpan w:val="2"/>
            <w:shd w:val="clear" w:color="auto" w:fill="D9D9D9" w:themeFill="background1" w:themeFillShade="D9"/>
          </w:tcPr>
          <w:p w14:paraId="06C4E0FE" w14:textId="77777777" w:rsidR="000B1B83" w:rsidRPr="000372F4" w:rsidRDefault="000B1B83" w:rsidP="00035CBA">
            <w:pPr>
              <w:spacing w:line="276" w:lineRule="auto"/>
              <w:jc w:val="center"/>
              <w:rPr>
                <w:rFonts w:ascii="Arial" w:hAnsi="Arial" w:cs="Arial"/>
                <w:b/>
                <w:bCs/>
                <w:lang w:val="en-US"/>
              </w:rPr>
            </w:pPr>
          </w:p>
          <w:p w14:paraId="49F821F3" w14:textId="77777777" w:rsidR="000B1B83" w:rsidRPr="000372F4" w:rsidRDefault="000B1B83" w:rsidP="00035CBA">
            <w:pPr>
              <w:spacing w:line="276" w:lineRule="auto"/>
              <w:jc w:val="center"/>
              <w:rPr>
                <w:rFonts w:ascii="Arial" w:hAnsi="Arial" w:cs="Arial"/>
                <w:b/>
                <w:bCs/>
                <w:lang w:val="en-US"/>
              </w:rPr>
            </w:pPr>
            <w:r w:rsidRPr="000372F4">
              <w:rPr>
                <w:rFonts w:ascii="Arial" w:hAnsi="Arial" w:cs="Arial"/>
                <w:b/>
                <w:bCs/>
                <w:lang w:val="en-US"/>
              </w:rPr>
              <w:t>CMS Guidelines and publications</w:t>
            </w:r>
          </w:p>
          <w:p w14:paraId="4F3B5186" w14:textId="77777777" w:rsidR="000B1B83" w:rsidRPr="000372F4" w:rsidRDefault="000B1B83" w:rsidP="00035CBA">
            <w:pPr>
              <w:spacing w:line="276" w:lineRule="auto"/>
              <w:jc w:val="center"/>
              <w:rPr>
                <w:rFonts w:ascii="Arial" w:hAnsi="Arial" w:cs="Arial"/>
                <w:b/>
                <w:bCs/>
                <w:lang w:val="en-US"/>
              </w:rPr>
            </w:pPr>
          </w:p>
        </w:tc>
      </w:tr>
      <w:tr w:rsidR="000B1B83" w:rsidRPr="000372F4" w14:paraId="553FC800" w14:textId="77777777" w:rsidTr="0E40AD70">
        <w:tc>
          <w:tcPr>
            <w:tcW w:w="9016" w:type="dxa"/>
            <w:gridSpan w:val="2"/>
          </w:tcPr>
          <w:p w14:paraId="4C0C697C" w14:textId="77777777" w:rsidR="000B1B83" w:rsidRPr="000372F4" w:rsidRDefault="000B1B83" w:rsidP="00331DD8">
            <w:pPr>
              <w:jc w:val="both"/>
              <w:rPr>
                <w:rFonts w:ascii="Arial" w:hAnsi="Arial" w:cs="Arial"/>
              </w:rPr>
            </w:pPr>
            <w:hyperlink r:id="rId28" w:history="1">
              <w:r w:rsidRPr="000372F4">
                <w:rPr>
                  <w:rStyle w:val="Hyperlink"/>
                  <w:rFonts w:ascii="Arial" w:hAnsi="Arial" w:cs="Arial"/>
                  <w:color w:val="0070C0"/>
                </w:rPr>
                <w:t>Rethinking Ecological Connectivity – A pathway towards living in harmony with Nature</w:t>
              </w:r>
            </w:hyperlink>
            <w:r w:rsidRPr="000372F4">
              <w:rPr>
                <w:rFonts w:ascii="Arial" w:hAnsi="Arial" w:cs="Arial"/>
              </w:rPr>
              <w:t xml:space="preserve"> (April 2021). A publication developed in partnership with CMS, UNESCO and POST2020 Biodiversity Framework EU Support </w:t>
            </w:r>
          </w:p>
          <w:p w14:paraId="13378D98" w14:textId="77777777" w:rsidR="000B1B83" w:rsidRPr="000372F4" w:rsidRDefault="000B1B83" w:rsidP="00035CBA">
            <w:pPr>
              <w:rPr>
                <w:rFonts w:ascii="Arial" w:hAnsi="Arial" w:cs="Arial"/>
              </w:rPr>
            </w:pPr>
          </w:p>
        </w:tc>
      </w:tr>
      <w:tr w:rsidR="000B1B83" w:rsidRPr="000372F4" w14:paraId="364DB507" w14:textId="77777777" w:rsidTr="0E40AD70">
        <w:tc>
          <w:tcPr>
            <w:tcW w:w="9016" w:type="dxa"/>
            <w:gridSpan w:val="2"/>
          </w:tcPr>
          <w:p w14:paraId="0AE8824B" w14:textId="3A497D3D" w:rsidR="000B1B83" w:rsidRPr="000372F4" w:rsidRDefault="000B1B83" w:rsidP="00331DD8">
            <w:pPr>
              <w:jc w:val="both"/>
              <w:rPr>
                <w:rFonts w:ascii="Arial" w:hAnsi="Arial" w:cs="Arial"/>
              </w:rPr>
            </w:pPr>
            <w:r w:rsidRPr="000372F4">
              <w:rPr>
                <w:rFonts w:ascii="Arial" w:hAnsi="Arial" w:cs="Arial"/>
              </w:rPr>
              <w:t>CMS/COP12/Inf.Doc.20</w:t>
            </w:r>
            <w:r w:rsidR="00331DD8" w:rsidRPr="000372F4">
              <w:rPr>
                <w:rFonts w:ascii="Arial" w:hAnsi="Arial" w:cs="Arial"/>
              </w:rPr>
              <w:t xml:space="preserve"> </w:t>
            </w:r>
            <w:r w:rsidRPr="000372F4">
              <w:rPr>
                <w:rFonts w:ascii="Arial" w:hAnsi="Arial" w:cs="Arial"/>
                <w:lang w:val="en-US"/>
              </w:rPr>
              <w:t xml:space="preserve">- </w:t>
            </w:r>
            <w:hyperlink r:id="rId29" w:history="1">
              <w:r w:rsidRPr="000372F4">
                <w:rPr>
                  <w:rFonts w:ascii="Arial" w:hAnsi="Arial" w:cs="Arial"/>
                  <w:color w:val="0070C0"/>
                  <w:u w:val="single"/>
                </w:rPr>
                <w:t>Migratory Animals Connect the Planet: the Importance of Connectivity as a Key Component of Migration Systems and a Biological Basis for Coordinated International Conservation Policies</w:t>
              </w:r>
            </w:hyperlink>
            <w:r w:rsidRPr="000372F4">
              <w:rPr>
                <w:rFonts w:ascii="Arial" w:hAnsi="Arial" w:cs="Arial"/>
              </w:rPr>
              <w:t xml:space="preserve"> </w:t>
            </w:r>
          </w:p>
          <w:p w14:paraId="14DB2601" w14:textId="77777777" w:rsidR="000B1B83" w:rsidRPr="000372F4" w:rsidRDefault="000B1B83" w:rsidP="00035CBA">
            <w:pPr>
              <w:rPr>
                <w:rFonts w:ascii="Arial" w:hAnsi="Arial" w:cs="Arial"/>
              </w:rPr>
            </w:pPr>
          </w:p>
        </w:tc>
      </w:tr>
      <w:tr w:rsidR="000B1B83" w:rsidRPr="000372F4" w14:paraId="3F7D9E7D" w14:textId="77777777" w:rsidTr="0E40AD70">
        <w:tc>
          <w:tcPr>
            <w:tcW w:w="9016" w:type="dxa"/>
            <w:gridSpan w:val="2"/>
          </w:tcPr>
          <w:p w14:paraId="5E269E04" w14:textId="305661FB" w:rsidR="000B1B83" w:rsidRPr="000372F4" w:rsidRDefault="000B1B83" w:rsidP="00331DD8">
            <w:pPr>
              <w:jc w:val="both"/>
              <w:rPr>
                <w:rFonts w:ascii="Arial" w:hAnsi="Arial" w:cs="Arial"/>
                <w:lang w:val="en-US"/>
              </w:rPr>
            </w:pPr>
            <w:r w:rsidRPr="000372F4">
              <w:rPr>
                <w:rFonts w:ascii="Arial" w:hAnsi="Arial" w:cs="Arial"/>
              </w:rPr>
              <w:t>CMS/COP11/Inf.Doc.22</w:t>
            </w:r>
            <w:r w:rsidR="00331DD8" w:rsidRPr="000372F4">
              <w:rPr>
                <w:rFonts w:ascii="Arial" w:hAnsi="Arial" w:cs="Arial"/>
              </w:rPr>
              <w:t xml:space="preserve"> </w:t>
            </w:r>
            <w:r w:rsidRPr="000372F4">
              <w:rPr>
                <w:rFonts w:ascii="Arial" w:hAnsi="Arial" w:cs="Arial"/>
                <w:lang w:val="en-US"/>
              </w:rPr>
              <w:t xml:space="preserve">- </w:t>
            </w:r>
            <w:hyperlink r:id="rId30" w:history="1">
              <w:r w:rsidRPr="000372F4">
                <w:rPr>
                  <w:rFonts w:ascii="Arial" w:hAnsi="Arial" w:cs="Arial"/>
                  <w:color w:val="0070C0"/>
                  <w:u w:val="single"/>
                </w:rPr>
                <w:t>Ecological Networks: Case studies, Challenges and Lessons Learned</w:t>
              </w:r>
            </w:hyperlink>
            <w:r w:rsidRPr="000372F4">
              <w:rPr>
                <w:rFonts w:ascii="Arial" w:hAnsi="Arial" w:cs="Arial"/>
                <w:lang w:val="en-US"/>
              </w:rPr>
              <w:t xml:space="preserve"> </w:t>
            </w:r>
          </w:p>
          <w:p w14:paraId="0A88DC71" w14:textId="77777777" w:rsidR="000B1B83" w:rsidRPr="000372F4" w:rsidRDefault="000B1B83" w:rsidP="00035CBA">
            <w:pPr>
              <w:rPr>
                <w:rFonts w:ascii="Arial" w:hAnsi="Arial" w:cs="Arial"/>
                <w:lang w:val="en-US"/>
              </w:rPr>
            </w:pPr>
          </w:p>
        </w:tc>
      </w:tr>
      <w:tr w:rsidR="000B1B83" w:rsidRPr="000372F4" w14:paraId="3A612D82" w14:textId="77777777" w:rsidTr="0E40AD70">
        <w:tc>
          <w:tcPr>
            <w:tcW w:w="9016" w:type="dxa"/>
            <w:gridSpan w:val="2"/>
          </w:tcPr>
          <w:p w14:paraId="5135E72B" w14:textId="77777777" w:rsidR="000B1B83" w:rsidRPr="000372F4" w:rsidRDefault="000B1B83" w:rsidP="00035CBA">
            <w:pPr>
              <w:rPr>
                <w:rFonts w:ascii="Arial" w:hAnsi="Arial" w:cs="Arial"/>
                <w:lang w:val="en-US"/>
              </w:rPr>
            </w:pPr>
            <w:r w:rsidRPr="000372F4">
              <w:rPr>
                <w:rFonts w:ascii="Arial" w:hAnsi="Arial" w:cs="Arial"/>
                <w:lang w:val="en-US"/>
              </w:rPr>
              <w:t xml:space="preserve">CMS Technical Series No.41 </w:t>
            </w:r>
            <w:r w:rsidRPr="000372F4">
              <w:rPr>
                <w:rStyle w:val="markedcontent"/>
                <w:rFonts w:ascii="Arial" w:hAnsi="Arial" w:cs="Arial"/>
                <w:lang w:val="en-US"/>
              </w:rPr>
              <w:t>(</w:t>
            </w:r>
            <w:r w:rsidRPr="000372F4">
              <w:rPr>
                <w:rStyle w:val="markedcontent"/>
                <w:rFonts w:ascii="Arial" w:hAnsi="Arial" w:cs="Arial"/>
              </w:rPr>
              <w:t>2019</w:t>
            </w:r>
            <w:r w:rsidRPr="000372F4">
              <w:rPr>
                <w:rStyle w:val="markedcontent"/>
                <w:rFonts w:ascii="Arial" w:hAnsi="Arial" w:cs="Arial"/>
                <w:lang w:val="en-US"/>
              </w:rPr>
              <w:t>)</w:t>
            </w:r>
          </w:p>
          <w:p w14:paraId="1BF23A95" w14:textId="77777777" w:rsidR="000B1B83" w:rsidRPr="000372F4" w:rsidRDefault="000B1B83" w:rsidP="00035CBA">
            <w:pPr>
              <w:rPr>
                <w:rFonts w:ascii="Arial" w:hAnsi="Arial" w:cs="Arial"/>
                <w:color w:val="0070C0"/>
                <w:u w:val="single"/>
              </w:rPr>
            </w:pPr>
            <w:hyperlink r:id="rId31" w:tooltip="cami_atlas_3_complete.pdf" w:history="1">
              <w:r w:rsidRPr="000372F4">
                <w:rPr>
                  <w:rFonts w:ascii="Arial" w:hAnsi="Arial" w:cs="Arial"/>
                  <w:color w:val="0070C0"/>
                  <w:u w:val="single"/>
                </w:rPr>
                <w:t>Central Asian Mammals Migration and Linear Infrastructure Atlas - CMS Technical Series No. 41</w:t>
              </w:r>
            </w:hyperlink>
          </w:p>
          <w:p w14:paraId="36BE376D" w14:textId="77777777" w:rsidR="000B1B83" w:rsidRPr="000372F4" w:rsidRDefault="000B1B83" w:rsidP="00035CBA">
            <w:pPr>
              <w:rPr>
                <w:rFonts w:ascii="Arial" w:hAnsi="Arial" w:cs="Arial"/>
              </w:rPr>
            </w:pPr>
          </w:p>
        </w:tc>
      </w:tr>
      <w:tr w:rsidR="000B1B83" w:rsidRPr="000372F4" w14:paraId="24C3681A" w14:textId="77777777" w:rsidTr="0E40AD70">
        <w:tc>
          <w:tcPr>
            <w:tcW w:w="9016" w:type="dxa"/>
            <w:gridSpan w:val="2"/>
          </w:tcPr>
          <w:p w14:paraId="3D1BB70F" w14:textId="77777777" w:rsidR="000B1B83" w:rsidRPr="000372F4" w:rsidRDefault="000B1B83" w:rsidP="00331DD8">
            <w:pPr>
              <w:jc w:val="both"/>
              <w:rPr>
                <w:rFonts w:ascii="Arial" w:hAnsi="Arial" w:cs="Arial"/>
                <w:color w:val="0070C0"/>
              </w:rPr>
            </w:pPr>
            <w:hyperlink r:id="rId32" w:history="1">
              <w:r w:rsidRPr="000372F4">
                <w:rPr>
                  <w:rFonts w:ascii="Arial" w:hAnsi="Arial" w:cs="Arial"/>
                  <w:color w:val="0070C0"/>
                  <w:u w:val="single"/>
                </w:rPr>
                <w:t>Living Planet: Connected Planet - Preventing the End of the World´s Wildlife Migrations through Ecological Networks</w:t>
              </w:r>
            </w:hyperlink>
          </w:p>
          <w:p w14:paraId="6B4A8454" w14:textId="77777777" w:rsidR="000B1B83" w:rsidRPr="000372F4" w:rsidRDefault="000B1B83" w:rsidP="00035CBA">
            <w:pPr>
              <w:rPr>
                <w:rFonts w:ascii="Arial" w:hAnsi="Arial" w:cs="Arial"/>
              </w:rPr>
            </w:pPr>
          </w:p>
        </w:tc>
      </w:tr>
      <w:tr w:rsidR="000B1B83" w:rsidRPr="000372F4" w14:paraId="42945D68" w14:textId="77777777" w:rsidTr="0E40AD70">
        <w:tc>
          <w:tcPr>
            <w:tcW w:w="9016" w:type="dxa"/>
            <w:gridSpan w:val="2"/>
          </w:tcPr>
          <w:p w14:paraId="777D8256" w14:textId="4A82F772" w:rsidR="000B1B83" w:rsidRPr="000372F4" w:rsidRDefault="000B1B83" w:rsidP="00331DD8">
            <w:pPr>
              <w:jc w:val="both"/>
              <w:rPr>
                <w:rStyle w:val="Strong"/>
                <w:rFonts w:ascii="Arial" w:hAnsi="Arial" w:cs="Arial"/>
                <w:b w:val="0"/>
              </w:rPr>
            </w:pPr>
            <w:hyperlink r:id="rId33" w:history="1">
              <w:r w:rsidRPr="000372F4">
                <w:rPr>
                  <w:rStyle w:val="Hyperlink"/>
                  <w:rFonts w:ascii="Arial" w:hAnsi="Arial" w:cs="Arial"/>
                  <w:color w:val="0070C0"/>
                </w:rPr>
                <w:t>CMS Family Guidelines on Environmental Impact Assessments for Marine Noise-generating Activities</w:t>
              </w:r>
            </w:hyperlink>
            <w:r w:rsidR="008A776B" w:rsidRPr="000372F4">
              <w:rPr>
                <w:rStyle w:val="Strong"/>
                <w:rFonts w:ascii="Arial" w:hAnsi="Arial" w:cs="Arial"/>
                <w:b w:val="0"/>
                <w:bCs w:val="0"/>
                <w:lang w:val="en-US"/>
              </w:rPr>
              <w:t xml:space="preserve"> </w:t>
            </w:r>
          </w:p>
          <w:p w14:paraId="24FE15BB" w14:textId="77777777" w:rsidR="000B1B83" w:rsidRPr="000372F4" w:rsidRDefault="000B1B83" w:rsidP="00035CBA">
            <w:pPr>
              <w:rPr>
                <w:rFonts w:ascii="Arial" w:hAnsi="Arial" w:cs="Arial"/>
              </w:rPr>
            </w:pPr>
          </w:p>
        </w:tc>
      </w:tr>
    </w:tbl>
    <w:p w14:paraId="50D03AA5" w14:textId="77777777" w:rsidR="000B1B83" w:rsidRPr="000372F4" w:rsidRDefault="000B1B83" w:rsidP="000B1B83">
      <w:pPr>
        <w:rPr>
          <w:rFonts w:ascii="Arial" w:hAnsi="Arial" w:cs="Arial"/>
          <w:sz w:val="22"/>
          <w:szCs w:val="22"/>
          <w:highlight w:val="white"/>
        </w:rPr>
      </w:pPr>
    </w:p>
    <w:p w14:paraId="5F6699F1" w14:textId="6D2725FC" w:rsidR="007D022D" w:rsidRPr="000372F4" w:rsidRDefault="007D022D" w:rsidP="000B1B83">
      <w:pPr>
        <w:jc w:val="both"/>
        <w:rPr>
          <w:rFonts w:ascii="Arial" w:hAnsi="Arial" w:cs="Arial"/>
          <w:sz w:val="22"/>
          <w:szCs w:val="22"/>
          <w:highlight w:val="white"/>
        </w:rPr>
      </w:pPr>
      <w:r w:rsidRPr="000372F4">
        <w:rPr>
          <w:rFonts w:ascii="Arial" w:hAnsi="Arial" w:cs="Arial"/>
          <w:sz w:val="22"/>
          <w:szCs w:val="22"/>
          <w:highlight w:val="white"/>
        </w:rPr>
        <w:br w:type="page"/>
      </w:r>
    </w:p>
    <w:p w14:paraId="7E2C8FC2" w14:textId="77777777" w:rsidR="000B1B83" w:rsidRPr="000372F4" w:rsidRDefault="000B1B83" w:rsidP="000B1B83">
      <w:pPr>
        <w:jc w:val="center"/>
        <w:rPr>
          <w:rFonts w:ascii="Arial" w:hAnsi="Arial" w:cs="Arial"/>
          <w:b/>
          <w:sz w:val="22"/>
          <w:szCs w:val="22"/>
          <w:highlight w:val="white"/>
        </w:rPr>
      </w:pPr>
      <w:r w:rsidRPr="000372F4">
        <w:rPr>
          <w:rFonts w:ascii="Arial" w:hAnsi="Arial" w:cs="Arial"/>
          <w:b/>
          <w:sz w:val="22"/>
          <w:szCs w:val="22"/>
          <w:highlight w:val="white"/>
        </w:rPr>
        <w:lastRenderedPageBreak/>
        <w:t xml:space="preserve">Appendix </w:t>
      </w:r>
      <w:r w:rsidRPr="000372F4">
        <w:rPr>
          <w:rFonts w:ascii="Arial" w:hAnsi="Arial" w:cs="Arial"/>
          <w:b/>
          <w:sz w:val="22"/>
          <w:szCs w:val="22"/>
          <w:highlight w:val="white"/>
          <w:lang w:val="en-US"/>
        </w:rPr>
        <w:t>B</w:t>
      </w:r>
    </w:p>
    <w:p w14:paraId="0E94042F" w14:textId="77777777" w:rsidR="000B1B83" w:rsidRPr="000372F4" w:rsidRDefault="000B1B83" w:rsidP="000B1B83">
      <w:pPr>
        <w:jc w:val="center"/>
        <w:rPr>
          <w:rFonts w:ascii="Arial" w:hAnsi="Arial" w:cs="Arial"/>
          <w:b/>
          <w:sz w:val="22"/>
          <w:szCs w:val="22"/>
          <w:highlight w:val="white"/>
        </w:rPr>
      </w:pPr>
    </w:p>
    <w:p w14:paraId="5F71388B" w14:textId="77777777" w:rsidR="000B1B83" w:rsidRPr="000372F4" w:rsidRDefault="000B1B83" w:rsidP="000B1B83">
      <w:pPr>
        <w:jc w:val="center"/>
        <w:rPr>
          <w:rFonts w:ascii="Arial" w:hAnsi="Arial" w:cs="Arial"/>
          <w:b/>
          <w:sz w:val="22"/>
          <w:szCs w:val="22"/>
          <w:highlight w:val="white"/>
        </w:rPr>
      </w:pPr>
      <w:r w:rsidRPr="000372F4">
        <w:rPr>
          <w:rFonts w:ascii="Arial" w:hAnsi="Arial" w:cs="Arial"/>
          <w:b/>
          <w:sz w:val="22"/>
          <w:szCs w:val="22"/>
          <w:highlight w:val="white"/>
        </w:rPr>
        <w:t>A Connectivity Planning Tool</w:t>
      </w:r>
    </w:p>
    <w:p w14:paraId="1593128D" w14:textId="77777777" w:rsidR="000B1B83" w:rsidRPr="000372F4" w:rsidRDefault="000B1B83" w:rsidP="000B1B83">
      <w:pPr>
        <w:jc w:val="center"/>
        <w:rPr>
          <w:rFonts w:ascii="Arial" w:hAnsi="Arial" w:cs="Arial"/>
          <w:b/>
          <w:sz w:val="22"/>
          <w:szCs w:val="22"/>
          <w:highlight w:val="white"/>
        </w:rPr>
      </w:pPr>
    </w:p>
    <w:tbl>
      <w:tblPr>
        <w:tblW w:w="10773" w:type="dxa"/>
        <w:tblInd w:w="-577" w:type="dxa"/>
        <w:tblCellMar>
          <w:top w:w="15" w:type="dxa"/>
          <w:left w:w="15" w:type="dxa"/>
          <w:bottom w:w="15" w:type="dxa"/>
          <w:right w:w="15" w:type="dxa"/>
        </w:tblCellMar>
        <w:tblLook w:val="04A0" w:firstRow="1" w:lastRow="0" w:firstColumn="1" w:lastColumn="0" w:noHBand="0" w:noVBand="1"/>
      </w:tblPr>
      <w:tblGrid>
        <w:gridCol w:w="5103"/>
        <w:gridCol w:w="1560"/>
        <w:gridCol w:w="4110"/>
      </w:tblGrid>
      <w:tr w:rsidR="000B1B83" w:rsidRPr="000372F4" w14:paraId="0CB37452"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top w:w="100" w:type="dxa"/>
              <w:left w:w="100" w:type="dxa"/>
              <w:bottom w:w="100" w:type="dxa"/>
              <w:right w:w="100" w:type="dxa"/>
            </w:tcMar>
            <w:hideMark/>
          </w:tcPr>
          <w:p w14:paraId="463B6DD5" w14:textId="77777777" w:rsidR="000B1B83" w:rsidRPr="000372F4" w:rsidRDefault="000B1B83" w:rsidP="00035CBA">
            <w:pPr>
              <w:rPr>
                <w:rFonts w:ascii="Arial" w:hAnsi="Arial" w:cs="Arial"/>
                <w:sz w:val="22"/>
                <w:szCs w:val="22"/>
              </w:rPr>
            </w:pPr>
            <w:r w:rsidRPr="000372F4">
              <w:rPr>
                <w:rFonts w:ascii="Arial" w:hAnsi="Arial" w:cs="Arial"/>
                <w:b/>
                <w:sz w:val="22"/>
                <w:szCs w:val="22"/>
              </w:rPr>
              <w:t>Planning Tools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Pr>
          <w:p w14:paraId="70F17093" w14:textId="77777777" w:rsidR="000B1B83" w:rsidRPr="000372F4" w:rsidRDefault="000B1B83" w:rsidP="00035CBA">
            <w:pPr>
              <w:jc w:val="center"/>
              <w:rPr>
                <w:rFonts w:ascii="Arial" w:hAnsi="Arial" w:cs="Arial"/>
                <w:b/>
                <w:sz w:val="22"/>
                <w:szCs w:val="22"/>
              </w:rPr>
            </w:pPr>
            <w:r w:rsidRPr="000372F4">
              <w:rPr>
                <w:rFonts w:ascii="Arial" w:hAnsi="Arial" w:cs="Arial"/>
                <w:b/>
                <w:sz w:val="22"/>
                <w:szCs w:val="22"/>
              </w:rPr>
              <w:t>Response Yes/No</w:t>
            </w: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Pr>
          <w:p w14:paraId="79789C54" w14:textId="77777777" w:rsidR="000B1B83" w:rsidRPr="000372F4" w:rsidRDefault="000B1B83" w:rsidP="00035CBA">
            <w:pPr>
              <w:jc w:val="center"/>
              <w:rPr>
                <w:rFonts w:ascii="Arial" w:hAnsi="Arial" w:cs="Arial"/>
                <w:b/>
                <w:sz w:val="22"/>
                <w:szCs w:val="22"/>
              </w:rPr>
            </w:pPr>
            <w:r w:rsidRPr="000372F4">
              <w:rPr>
                <w:rFonts w:ascii="Arial" w:hAnsi="Arial" w:cs="Arial"/>
                <w:b/>
                <w:sz w:val="22"/>
                <w:szCs w:val="22"/>
              </w:rPr>
              <w:t>Comments</w:t>
            </w:r>
          </w:p>
          <w:p w14:paraId="23123622" w14:textId="77777777" w:rsidR="000B1B83" w:rsidRPr="000372F4" w:rsidRDefault="000B1B83" w:rsidP="0E40AD70">
            <w:pPr>
              <w:jc w:val="center"/>
              <w:rPr>
                <w:rFonts w:ascii="Arial" w:hAnsi="Arial" w:cs="Arial"/>
                <w:b/>
                <w:sz w:val="22"/>
                <w:szCs w:val="22"/>
                <w:lang w:val="en-US"/>
              </w:rPr>
            </w:pPr>
            <w:r w:rsidRPr="000372F4">
              <w:rPr>
                <w:rFonts w:ascii="Arial" w:hAnsi="Arial" w:cs="Arial"/>
                <w:b/>
                <w:sz w:val="22"/>
                <w:szCs w:val="22"/>
                <w:lang w:val="en-US"/>
              </w:rPr>
              <w:t xml:space="preserve">When answering yes, please indicate the law and /or provide the specific provisions or details </w:t>
            </w:r>
          </w:p>
        </w:tc>
      </w:tr>
      <w:tr w:rsidR="000B1B83" w:rsidRPr="000372F4" w14:paraId="52D7C86F"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B822995" w14:textId="77777777" w:rsidR="000B1B83" w:rsidRPr="000372F4" w:rsidRDefault="000B1B83" w:rsidP="00035CBA">
            <w:pPr>
              <w:rPr>
                <w:rFonts w:ascii="Arial" w:hAnsi="Arial" w:cs="Arial"/>
                <w:sz w:val="22"/>
                <w:szCs w:val="22"/>
              </w:rPr>
            </w:pPr>
            <w:r w:rsidRPr="000372F4">
              <w:rPr>
                <w:rFonts w:ascii="Arial" w:hAnsi="Arial" w:cs="Arial"/>
                <w:sz w:val="22"/>
                <w:szCs w:val="22"/>
              </w:rPr>
              <w:t>Do planning laws prioritize connectivity?</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821105"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D3C921" w14:textId="77777777" w:rsidR="000B1B83" w:rsidRPr="000372F4" w:rsidRDefault="000B1B83" w:rsidP="00035CBA">
            <w:pPr>
              <w:rPr>
                <w:rFonts w:ascii="Arial" w:hAnsi="Arial" w:cs="Arial"/>
                <w:sz w:val="22"/>
                <w:szCs w:val="22"/>
              </w:rPr>
            </w:pPr>
          </w:p>
        </w:tc>
      </w:tr>
      <w:tr w:rsidR="000B1B83" w:rsidRPr="000372F4" w14:paraId="15ACDE74"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B31352C" w14:textId="77777777" w:rsidR="000B1B83" w:rsidRPr="000372F4" w:rsidRDefault="000B1B83" w:rsidP="00035CBA">
            <w:pPr>
              <w:rPr>
                <w:rFonts w:ascii="Arial" w:hAnsi="Arial" w:cs="Arial"/>
                <w:sz w:val="22"/>
                <w:szCs w:val="22"/>
              </w:rPr>
            </w:pPr>
            <w:r w:rsidRPr="000372F4">
              <w:rPr>
                <w:rFonts w:ascii="Arial" w:hAnsi="Arial" w:cs="Arial"/>
                <w:sz w:val="22"/>
                <w:szCs w:val="22"/>
              </w:rPr>
              <w:t>Do planning laws incorporate both private and public lands?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D1B392"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E2D908" w14:textId="77777777" w:rsidR="000B1B83" w:rsidRPr="000372F4" w:rsidRDefault="000B1B83" w:rsidP="00035CBA">
            <w:pPr>
              <w:rPr>
                <w:rFonts w:ascii="Arial" w:hAnsi="Arial" w:cs="Arial"/>
                <w:sz w:val="22"/>
                <w:szCs w:val="22"/>
              </w:rPr>
            </w:pPr>
          </w:p>
        </w:tc>
      </w:tr>
      <w:tr w:rsidR="000B1B83" w:rsidRPr="000372F4" w14:paraId="3D077065" w14:textId="77777777" w:rsidTr="0E40AD70">
        <w:trPr>
          <w:trHeight w:val="77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3DEB3C0" w14:textId="77777777" w:rsidR="000B1B83" w:rsidRPr="000372F4" w:rsidRDefault="000B1B83" w:rsidP="00035CBA">
            <w:pPr>
              <w:rPr>
                <w:rFonts w:ascii="Arial" w:hAnsi="Arial" w:cs="Arial"/>
                <w:sz w:val="22"/>
                <w:szCs w:val="22"/>
              </w:rPr>
            </w:pPr>
            <w:r w:rsidRPr="000372F4">
              <w:rPr>
                <w:rFonts w:ascii="Arial" w:hAnsi="Arial" w:cs="Arial"/>
                <w:sz w:val="22"/>
                <w:szCs w:val="22"/>
              </w:rPr>
              <w:t>Do planning activities include researching and mapping in support of connectivity?</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A29BA7"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3A1369" w14:textId="77777777" w:rsidR="000B1B83" w:rsidRPr="000372F4" w:rsidRDefault="000B1B83" w:rsidP="00035CBA">
            <w:pPr>
              <w:rPr>
                <w:rFonts w:ascii="Arial" w:hAnsi="Arial" w:cs="Arial"/>
                <w:sz w:val="22"/>
                <w:szCs w:val="22"/>
              </w:rPr>
            </w:pPr>
          </w:p>
        </w:tc>
      </w:tr>
      <w:tr w:rsidR="000B1B83" w:rsidRPr="000372F4" w14:paraId="5AAD6671"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16FB6F2" w14:textId="77777777" w:rsidR="000B1B83" w:rsidRPr="000372F4" w:rsidRDefault="000B1B83" w:rsidP="00035CBA">
            <w:pPr>
              <w:rPr>
                <w:rFonts w:ascii="Arial" w:hAnsi="Arial" w:cs="Arial"/>
                <w:sz w:val="22"/>
                <w:szCs w:val="22"/>
              </w:rPr>
            </w:pPr>
            <w:r w:rsidRPr="000372F4">
              <w:rPr>
                <w:rFonts w:ascii="Arial" w:hAnsi="Arial" w:cs="Arial"/>
                <w:sz w:val="22"/>
                <w:szCs w:val="22"/>
              </w:rPr>
              <w:t>Do designations or classifications exist such that connectivity zoning occurs?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CA3D1B"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96EA76" w14:textId="77777777" w:rsidR="000B1B83" w:rsidRPr="000372F4" w:rsidRDefault="000B1B83" w:rsidP="00035CBA">
            <w:pPr>
              <w:rPr>
                <w:rFonts w:ascii="Arial" w:hAnsi="Arial" w:cs="Arial"/>
                <w:sz w:val="22"/>
                <w:szCs w:val="22"/>
              </w:rPr>
            </w:pPr>
          </w:p>
        </w:tc>
      </w:tr>
      <w:tr w:rsidR="000B1B83" w:rsidRPr="000372F4" w14:paraId="1BDA30E0"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93FD205" w14:textId="42C8C457" w:rsidR="000B1B83" w:rsidRPr="000372F4" w:rsidRDefault="000B1B83" w:rsidP="00035CBA">
            <w:pPr>
              <w:rPr>
                <w:rFonts w:ascii="Arial" w:hAnsi="Arial" w:cs="Arial"/>
                <w:sz w:val="22"/>
                <w:szCs w:val="22"/>
              </w:rPr>
            </w:pPr>
            <w:r w:rsidRPr="000372F4">
              <w:rPr>
                <w:rFonts w:ascii="Arial" w:hAnsi="Arial" w:cs="Arial"/>
                <w:sz w:val="22"/>
                <w:szCs w:val="22"/>
                <w:lang w:val="en-US"/>
              </w:rPr>
              <w:t>Do planning laws include measurable connectivity mandates (e.g., minimal percentages of territory designated as “green spaces</w:t>
            </w:r>
            <w:r w:rsidR="00EA0FD0" w:rsidRPr="000372F4">
              <w:rPr>
                <w:rFonts w:ascii="Arial" w:hAnsi="Arial" w:cs="Arial"/>
                <w:sz w:val="22"/>
                <w:szCs w:val="22"/>
                <w:lang w:val="en-US"/>
              </w:rPr>
              <w:t>,”</w:t>
            </w:r>
            <w:r w:rsidRPr="000372F4">
              <w:rPr>
                <w:rFonts w:ascii="Arial" w:hAnsi="Arial" w:cs="Arial"/>
                <w:sz w:val="22"/>
                <w:szCs w:val="22"/>
                <w:lang w:val="en-US"/>
              </w:rPr>
              <w:t xml:space="preserve"> “ecological corridors,” etc.)?</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68E2E8"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D5B6FF" w14:textId="77777777" w:rsidR="000B1B83" w:rsidRPr="000372F4" w:rsidRDefault="000B1B83" w:rsidP="00035CBA">
            <w:pPr>
              <w:rPr>
                <w:rFonts w:ascii="Arial" w:hAnsi="Arial" w:cs="Arial"/>
                <w:sz w:val="22"/>
                <w:szCs w:val="22"/>
              </w:rPr>
            </w:pPr>
          </w:p>
        </w:tc>
      </w:tr>
      <w:tr w:rsidR="000B1B83" w:rsidRPr="000372F4" w14:paraId="7682421B"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C91CBDB" w14:textId="77777777" w:rsidR="000B1B83" w:rsidRPr="000372F4" w:rsidRDefault="000B1B83" w:rsidP="00035CBA">
            <w:pPr>
              <w:rPr>
                <w:rFonts w:ascii="Arial" w:hAnsi="Arial" w:cs="Arial"/>
                <w:sz w:val="22"/>
                <w:szCs w:val="22"/>
              </w:rPr>
            </w:pPr>
            <w:r w:rsidRPr="000372F4">
              <w:rPr>
                <w:rFonts w:ascii="Arial" w:hAnsi="Arial" w:cs="Arial"/>
                <w:sz w:val="22"/>
                <w:szCs w:val="22"/>
              </w:rPr>
              <w:t>Are planning processes open to public participation?</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46592B"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D77A79" w14:textId="77777777" w:rsidR="000B1B83" w:rsidRPr="000372F4" w:rsidRDefault="000B1B83" w:rsidP="00035CBA">
            <w:pPr>
              <w:rPr>
                <w:rFonts w:ascii="Arial" w:hAnsi="Arial" w:cs="Arial"/>
                <w:sz w:val="22"/>
                <w:szCs w:val="22"/>
              </w:rPr>
            </w:pPr>
          </w:p>
        </w:tc>
      </w:tr>
      <w:tr w:rsidR="000B1B83" w:rsidRPr="000372F4" w14:paraId="600F5C55" w14:textId="77777777" w:rsidTr="0E40AD70">
        <w:trPr>
          <w:trHeight w:val="77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E2EF0F4" w14:textId="77777777" w:rsidR="000B1B83" w:rsidRPr="000372F4" w:rsidRDefault="000B1B83" w:rsidP="00035CBA">
            <w:pPr>
              <w:rPr>
                <w:rFonts w:ascii="Arial" w:hAnsi="Arial" w:cs="Arial"/>
                <w:sz w:val="22"/>
                <w:szCs w:val="22"/>
              </w:rPr>
            </w:pPr>
            <w:r w:rsidRPr="000372F4">
              <w:rPr>
                <w:rFonts w:ascii="Arial" w:hAnsi="Arial" w:cs="Arial"/>
                <w:sz w:val="22"/>
                <w:szCs w:val="22"/>
                <w:lang w:val="en-US"/>
              </w:rPr>
              <w:t>Is the implementation of spatial planning monitored and evaluated with connectivity in mind?</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DEB740"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2900C6" w14:textId="77777777" w:rsidR="000B1B83" w:rsidRPr="000372F4" w:rsidRDefault="000B1B83" w:rsidP="00035CBA">
            <w:pPr>
              <w:rPr>
                <w:rFonts w:ascii="Arial" w:hAnsi="Arial" w:cs="Arial"/>
                <w:sz w:val="22"/>
                <w:szCs w:val="22"/>
              </w:rPr>
            </w:pPr>
          </w:p>
        </w:tc>
      </w:tr>
      <w:tr w:rsidR="000B1B83" w:rsidRPr="000372F4" w14:paraId="0D818C7B"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top w:w="100" w:type="dxa"/>
              <w:left w:w="100" w:type="dxa"/>
              <w:bottom w:w="100" w:type="dxa"/>
              <w:right w:w="100" w:type="dxa"/>
            </w:tcMar>
            <w:hideMark/>
          </w:tcPr>
          <w:p w14:paraId="48560FC1" w14:textId="77777777" w:rsidR="000B1B83" w:rsidRPr="000372F4" w:rsidRDefault="000B1B83" w:rsidP="00035CBA">
            <w:pPr>
              <w:rPr>
                <w:rFonts w:ascii="Arial" w:hAnsi="Arial" w:cs="Arial"/>
                <w:sz w:val="22"/>
                <w:szCs w:val="22"/>
              </w:rPr>
            </w:pPr>
            <w:r w:rsidRPr="000372F4">
              <w:rPr>
                <w:rFonts w:ascii="Arial" w:hAnsi="Arial" w:cs="Arial"/>
                <w:b/>
                <w:sz w:val="22"/>
                <w:szCs w:val="22"/>
              </w:rPr>
              <w:t>Protected Area Legislation</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Pr>
          <w:p w14:paraId="28A74804" w14:textId="77777777" w:rsidR="000B1B83" w:rsidRPr="000372F4" w:rsidRDefault="000B1B83" w:rsidP="00035CBA">
            <w:pPr>
              <w:rPr>
                <w:rFonts w:ascii="Arial" w:hAnsi="Arial" w:cs="Arial"/>
                <w:b/>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Pr>
          <w:p w14:paraId="34828052" w14:textId="77777777" w:rsidR="000B1B83" w:rsidRPr="000372F4" w:rsidRDefault="000B1B83" w:rsidP="00035CBA">
            <w:pPr>
              <w:rPr>
                <w:rFonts w:ascii="Arial" w:hAnsi="Arial" w:cs="Arial"/>
                <w:b/>
                <w:sz w:val="22"/>
                <w:szCs w:val="22"/>
              </w:rPr>
            </w:pPr>
          </w:p>
        </w:tc>
      </w:tr>
      <w:tr w:rsidR="000B1B83" w:rsidRPr="000372F4" w14:paraId="2C7CB71F"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DF6F11F" w14:textId="77777777" w:rsidR="000B1B83" w:rsidRPr="000372F4" w:rsidRDefault="000B1B83" w:rsidP="00035CBA">
            <w:pPr>
              <w:rPr>
                <w:rFonts w:ascii="Arial" w:hAnsi="Arial" w:cs="Arial"/>
                <w:sz w:val="22"/>
                <w:szCs w:val="22"/>
              </w:rPr>
            </w:pPr>
            <w:r w:rsidRPr="000372F4">
              <w:rPr>
                <w:rFonts w:ascii="Arial" w:hAnsi="Arial" w:cs="Arial"/>
                <w:sz w:val="22"/>
                <w:szCs w:val="22"/>
                <w:lang w:val="en-US"/>
              </w:rPr>
              <w:t>Is connectivity an objective of any protected area legislation?</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8D1312"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216717" w14:textId="77777777" w:rsidR="000B1B83" w:rsidRPr="000372F4" w:rsidRDefault="000B1B83" w:rsidP="00035CBA">
            <w:pPr>
              <w:rPr>
                <w:rFonts w:ascii="Arial" w:hAnsi="Arial" w:cs="Arial"/>
                <w:sz w:val="22"/>
                <w:szCs w:val="22"/>
              </w:rPr>
            </w:pPr>
          </w:p>
        </w:tc>
      </w:tr>
      <w:tr w:rsidR="000B1B83" w:rsidRPr="000372F4" w14:paraId="487A2526"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789EAF7" w14:textId="77777777" w:rsidR="000B1B83" w:rsidRPr="000372F4" w:rsidRDefault="000B1B83" w:rsidP="00035CBA">
            <w:pPr>
              <w:rPr>
                <w:rFonts w:ascii="Arial" w:hAnsi="Arial" w:cs="Arial"/>
                <w:sz w:val="22"/>
                <w:szCs w:val="22"/>
              </w:rPr>
            </w:pPr>
            <w:r w:rsidRPr="000372F4">
              <w:rPr>
                <w:rFonts w:ascii="Arial" w:hAnsi="Arial" w:cs="Arial"/>
                <w:sz w:val="22"/>
                <w:szCs w:val="22"/>
                <w:lang w:val="en-US"/>
              </w:rPr>
              <w:t>Is connectivity a factor in designating protected areas?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07E33F"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A58F5F" w14:textId="77777777" w:rsidR="000B1B83" w:rsidRPr="000372F4" w:rsidRDefault="000B1B83" w:rsidP="00035CBA">
            <w:pPr>
              <w:rPr>
                <w:rFonts w:ascii="Arial" w:hAnsi="Arial" w:cs="Arial"/>
                <w:sz w:val="22"/>
                <w:szCs w:val="22"/>
              </w:rPr>
            </w:pPr>
          </w:p>
        </w:tc>
      </w:tr>
      <w:tr w:rsidR="000B1B83" w:rsidRPr="000372F4" w14:paraId="4FA9E57A"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0F0038A" w14:textId="77777777" w:rsidR="000B1B83" w:rsidRPr="000372F4" w:rsidRDefault="000B1B83" w:rsidP="00035CBA">
            <w:pPr>
              <w:rPr>
                <w:rFonts w:ascii="Arial" w:hAnsi="Arial" w:cs="Arial"/>
                <w:sz w:val="22"/>
                <w:szCs w:val="22"/>
              </w:rPr>
            </w:pPr>
            <w:r w:rsidRPr="000372F4">
              <w:rPr>
                <w:rFonts w:ascii="Arial" w:hAnsi="Arial" w:cs="Arial"/>
                <w:sz w:val="22"/>
                <w:szCs w:val="22"/>
              </w:rPr>
              <w:t>Do management plans for protected areas consider connectivity?</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C48BB7"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30C95E" w14:textId="77777777" w:rsidR="000B1B83" w:rsidRPr="000372F4" w:rsidRDefault="000B1B83" w:rsidP="00035CBA">
            <w:pPr>
              <w:rPr>
                <w:rFonts w:ascii="Arial" w:hAnsi="Arial" w:cs="Arial"/>
                <w:sz w:val="22"/>
                <w:szCs w:val="22"/>
              </w:rPr>
            </w:pPr>
          </w:p>
        </w:tc>
      </w:tr>
      <w:tr w:rsidR="000B1B83" w:rsidRPr="000372F4" w14:paraId="05B8F6F2"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3D55A5A" w14:textId="77777777" w:rsidR="000B1B83" w:rsidRPr="000372F4" w:rsidRDefault="000B1B83" w:rsidP="00035CBA">
            <w:pPr>
              <w:rPr>
                <w:rFonts w:ascii="Arial" w:hAnsi="Arial" w:cs="Arial"/>
                <w:sz w:val="22"/>
                <w:szCs w:val="22"/>
              </w:rPr>
            </w:pPr>
            <w:r w:rsidRPr="000372F4">
              <w:rPr>
                <w:rFonts w:ascii="Arial" w:hAnsi="Arial" w:cs="Arial"/>
                <w:sz w:val="22"/>
                <w:szCs w:val="22"/>
              </w:rPr>
              <w:t>Does Protected Areas law contemplate buffer zones?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F81126"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B6D292" w14:textId="77777777" w:rsidR="000B1B83" w:rsidRPr="000372F4" w:rsidRDefault="000B1B83" w:rsidP="00035CBA">
            <w:pPr>
              <w:rPr>
                <w:rFonts w:ascii="Arial" w:hAnsi="Arial" w:cs="Arial"/>
                <w:sz w:val="22"/>
                <w:szCs w:val="22"/>
              </w:rPr>
            </w:pPr>
          </w:p>
        </w:tc>
      </w:tr>
      <w:tr w:rsidR="000B1B83" w:rsidRPr="000372F4" w14:paraId="111B56C2"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3E65577" w14:textId="77777777" w:rsidR="000B1B83" w:rsidRPr="000372F4" w:rsidRDefault="000B1B83" w:rsidP="00035CBA">
            <w:pPr>
              <w:rPr>
                <w:rFonts w:ascii="Arial" w:hAnsi="Arial" w:cs="Arial"/>
                <w:sz w:val="22"/>
                <w:szCs w:val="22"/>
              </w:rPr>
            </w:pPr>
            <w:r w:rsidRPr="000372F4">
              <w:rPr>
                <w:rFonts w:ascii="Arial" w:hAnsi="Arial" w:cs="Arial"/>
                <w:sz w:val="22"/>
                <w:szCs w:val="22"/>
              </w:rPr>
              <w:t>Does Protected Areas law contemplate the creation of ecological corridors?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698EDF"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9AD648" w14:textId="77777777" w:rsidR="000B1B83" w:rsidRPr="000372F4" w:rsidRDefault="000B1B83" w:rsidP="00035CBA">
            <w:pPr>
              <w:rPr>
                <w:rFonts w:ascii="Arial" w:hAnsi="Arial" w:cs="Arial"/>
                <w:sz w:val="22"/>
                <w:szCs w:val="22"/>
              </w:rPr>
            </w:pPr>
          </w:p>
        </w:tc>
      </w:tr>
      <w:tr w:rsidR="000B1B83" w:rsidRPr="000372F4" w14:paraId="613EB7AE" w14:textId="77777777" w:rsidTr="0E40AD70">
        <w:trPr>
          <w:trHeight w:val="77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0DC18B5" w14:textId="77777777" w:rsidR="000B1B83" w:rsidRPr="000372F4" w:rsidRDefault="000B1B83" w:rsidP="00035CBA">
            <w:pPr>
              <w:rPr>
                <w:rFonts w:ascii="Arial" w:hAnsi="Arial" w:cs="Arial"/>
                <w:sz w:val="22"/>
                <w:szCs w:val="22"/>
              </w:rPr>
            </w:pPr>
            <w:r w:rsidRPr="000372F4">
              <w:rPr>
                <w:rFonts w:ascii="Arial" w:hAnsi="Arial" w:cs="Arial"/>
                <w:sz w:val="22"/>
                <w:szCs w:val="22"/>
                <w:lang w:val="en-US"/>
              </w:rPr>
              <w:lastRenderedPageBreak/>
              <w:t>Do protected area managers participate in spatial planning processes and decisions?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ACB57C"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BB5F2A" w14:textId="77777777" w:rsidR="000B1B83" w:rsidRPr="000372F4" w:rsidRDefault="000B1B83" w:rsidP="00035CBA">
            <w:pPr>
              <w:rPr>
                <w:rFonts w:ascii="Arial" w:hAnsi="Arial" w:cs="Arial"/>
                <w:sz w:val="22"/>
                <w:szCs w:val="22"/>
              </w:rPr>
            </w:pPr>
          </w:p>
        </w:tc>
      </w:tr>
      <w:tr w:rsidR="000B1B83" w:rsidRPr="000372F4" w14:paraId="046C96DD"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top w:w="100" w:type="dxa"/>
              <w:left w:w="100" w:type="dxa"/>
              <w:bottom w:w="100" w:type="dxa"/>
              <w:right w:w="100" w:type="dxa"/>
            </w:tcMar>
            <w:hideMark/>
          </w:tcPr>
          <w:p w14:paraId="3E197DDB" w14:textId="77777777" w:rsidR="000B1B83" w:rsidRPr="000372F4" w:rsidRDefault="000B1B83" w:rsidP="00035CBA">
            <w:pPr>
              <w:rPr>
                <w:rFonts w:ascii="Arial" w:hAnsi="Arial" w:cs="Arial"/>
                <w:sz w:val="22"/>
                <w:szCs w:val="22"/>
              </w:rPr>
            </w:pPr>
            <w:r w:rsidRPr="000372F4">
              <w:rPr>
                <w:rFonts w:ascii="Arial" w:hAnsi="Arial" w:cs="Arial"/>
                <w:b/>
                <w:sz w:val="22"/>
                <w:szCs w:val="22"/>
              </w:rPr>
              <w:t>Voluntary Action Incentives and Tools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Pr>
          <w:p w14:paraId="72FE06C2" w14:textId="77777777" w:rsidR="000B1B83" w:rsidRPr="000372F4" w:rsidRDefault="000B1B83" w:rsidP="00035CBA">
            <w:pPr>
              <w:rPr>
                <w:rFonts w:ascii="Arial" w:hAnsi="Arial" w:cs="Arial"/>
                <w:b/>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Pr>
          <w:p w14:paraId="16563644" w14:textId="77777777" w:rsidR="000B1B83" w:rsidRPr="000372F4" w:rsidRDefault="000B1B83" w:rsidP="00035CBA">
            <w:pPr>
              <w:rPr>
                <w:rFonts w:ascii="Arial" w:hAnsi="Arial" w:cs="Arial"/>
                <w:b/>
                <w:sz w:val="22"/>
                <w:szCs w:val="22"/>
              </w:rPr>
            </w:pPr>
          </w:p>
        </w:tc>
      </w:tr>
      <w:tr w:rsidR="000B1B83" w:rsidRPr="000372F4" w14:paraId="37734A19" w14:textId="77777777" w:rsidTr="0E40AD70">
        <w:trPr>
          <w:trHeight w:val="77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4E44CB0" w14:textId="77777777" w:rsidR="000B1B83" w:rsidRPr="000372F4" w:rsidRDefault="000B1B83" w:rsidP="00035CBA">
            <w:pPr>
              <w:rPr>
                <w:rFonts w:ascii="Arial" w:hAnsi="Arial" w:cs="Arial"/>
                <w:sz w:val="22"/>
                <w:szCs w:val="22"/>
              </w:rPr>
            </w:pPr>
            <w:r w:rsidRPr="000372F4">
              <w:rPr>
                <w:rFonts w:ascii="Arial" w:hAnsi="Arial" w:cs="Arial"/>
                <w:sz w:val="22"/>
                <w:szCs w:val="22"/>
              </w:rPr>
              <w:t>Do laws provide or authorize incentives for connectivity maintenance or enhancement by private landowners?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5EE2D0"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302E77" w14:textId="77777777" w:rsidR="000B1B83" w:rsidRPr="000372F4" w:rsidRDefault="000B1B83" w:rsidP="00035CBA">
            <w:pPr>
              <w:rPr>
                <w:rFonts w:ascii="Arial" w:hAnsi="Arial" w:cs="Arial"/>
                <w:sz w:val="22"/>
                <w:szCs w:val="22"/>
              </w:rPr>
            </w:pPr>
          </w:p>
        </w:tc>
      </w:tr>
      <w:tr w:rsidR="000B1B83" w:rsidRPr="000372F4" w14:paraId="65D7A859"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CEE63C4" w14:textId="77777777" w:rsidR="000B1B83" w:rsidRPr="000372F4" w:rsidRDefault="000B1B83" w:rsidP="00035CBA">
            <w:pPr>
              <w:rPr>
                <w:rFonts w:ascii="Arial" w:hAnsi="Arial" w:cs="Arial"/>
                <w:sz w:val="22"/>
                <w:szCs w:val="22"/>
              </w:rPr>
            </w:pPr>
            <w:r w:rsidRPr="000372F4">
              <w:rPr>
                <w:rFonts w:ascii="Arial" w:hAnsi="Arial" w:cs="Arial"/>
                <w:sz w:val="22"/>
                <w:szCs w:val="22"/>
              </w:rPr>
              <w:t>If available in law, are restrictive covenants used to incentivize connectivity?</w:t>
            </w:r>
          </w:p>
          <w:p w14:paraId="4076495E" w14:textId="77777777" w:rsidR="000B1B83" w:rsidRPr="000372F4" w:rsidRDefault="000B1B83" w:rsidP="00035CBA">
            <w:pPr>
              <w:rPr>
                <w:rFonts w:ascii="Arial" w:hAnsi="Arial" w:cs="Arial"/>
                <w:sz w:val="22"/>
                <w:szCs w:val="22"/>
              </w:rPr>
            </w:pPr>
            <w:r w:rsidRPr="000372F4">
              <w:rPr>
                <w:rFonts w:ascii="Arial" w:hAnsi="Arial" w:cs="Arial"/>
                <w:sz w:val="22"/>
                <w:szCs w:val="22"/>
                <w:lang w:val="en-US"/>
              </w:rPr>
              <w:t>if yes, what type of restrictive covenant?</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E97BF5"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45338E" w14:textId="77777777" w:rsidR="000B1B83" w:rsidRPr="000372F4" w:rsidRDefault="000B1B83" w:rsidP="00035CBA">
            <w:pPr>
              <w:rPr>
                <w:rFonts w:ascii="Arial" w:hAnsi="Arial" w:cs="Arial"/>
                <w:sz w:val="22"/>
                <w:szCs w:val="22"/>
              </w:rPr>
            </w:pPr>
          </w:p>
        </w:tc>
      </w:tr>
      <w:tr w:rsidR="000B1B83" w:rsidRPr="000372F4" w14:paraId="6462AB02"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D624F67" w14:textId="77777777" w:rsidR="000B1B83" w:rsidRPr="000372F4" w:rsidRDefault="000B1B83" w:rsidP="00035CBA">
            <w:pPr>
              <w:rPr>
                <w:rFonts w:ascii="Arial" w:hAnsi="Arial" w:cs="Arial"/>
                <w:sz w:val="22"/>
                <w:szCs w:val="22"/>
              </w:rPr>
            </w:pPr>
            <w:r w:rsidRPr="000372F4">
              <w:rPr>
                <w:rFonts w:ascii="Arial" w:hAnsi="Arial" w:cs="Arial"/>
                <w:sz w:val="22"/>
                <w:szCs w:val="22"/>
              </w:rPr>
              <w:t>If available in law, are easements used to promote connectivity?</w:t>
            </w:r>
          </w:p>
          <w:p w14:paraId="5F8CD990" w14:textId="77777777" w:rsidR="000B1B83" w:rsidRPr="000372F4" w:rsidRDefault="000B1B83" w:rsidP="00035CBA">
            <w:pPr>
              <w:rPr>
                <w:rFonts w:ascii="Arial" w:hAnsi="Arial" w:cs="Arial"/>
                <w:sz w:val="22"/>
                <w:szCs w:val="22"/>
              </w:rPr>
            </w:pPr>
            <w:r w:rsidRPr="000372F4">
              <w:rPr>
                <w:rFonts w:ascii="Arial" w:hAnsi="Arial" w:cs="Arial"/>
                <w:sz w:val="22"/>
                <w:szCs w:val="22"/>
              </w:rPr>
              <w:t>If yes, what type of easements?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835D87"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A7D350" w14:textId="77777777" w:rsidR="000B1B83" w:rsidRPr="000372F4" w:rsidRDefault="000B1B83" w:rsidP="00035CBA">
            <w:pPr>
              <w:rPr>
                <w:rFonts w:ascii="Arial" w:hAnsi="Arial" w:cs="Arial"/>
                <w:sz w:val="22"/>
                <w:szCs w:val="22"/>
              </w:rPr>
            </w:pPr>
          </w:p>
        </w:tc>
      </w:tr>
      <w:tr w:rsidR="000B1B83" w:rsidRPr="000372F4" w14:paraId="274BCDA1"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8474AD0" w14:textId="656977C1" w:rsidR="000B1B83" w:rsidRPr="000372F4" w:rsidRDefault="000B1B83" w:rsidP="00035CBA">
            <w:pPr>
              <w:rPr>
                <w:rFonts w:ascii="Arial" w:hAnsi="Arial" w:cs="Arial"/>
                <w:sz w:val="22"/>
                <w:szCs w:val="22"/>
              </w:rPr>
            </w:pPr>
            <w:r w:rsidRPr="000372F4">
              <w:rPr>
                <w:rFonts w:ascii="Arial" w:hAnsi="Arial" w:cs="Arial"/>
                <w:sz w:val="22"/>
                <w:szCs w:val="22"/>
              </w:rPr>
              <w:t xml:space="preserve">Does </w:t>
            </w:r>
            <w:r w:rsidR="0090786C" w:rsidRPr="000372F4">
              <w:rPr>
                <w:rFonts w:ascii="Arial" w:hAnsi="Arial" w:cs="Arial"/>
                <w:sz w:val="22"/>
                <w:szCs w:val="22"/>
              </w:rPr>
              <w:t>the law</w:t>
            </w:r>
            <w:r w:rsidRPr="000372F4">
              <w:rPr>
                <w:rFonts w:ascii="Arial" w:hAnsi="Arial" w:cs="Arial"/>
                <w:sz w:val="22"/>
                <w:szCs w:val="22"/>
              </w:rPr>
              <w:t xml:space="preserve"> allow the designation of private protected areas?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0DD44C"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962D12" w14:textId="77777777" w:rsidR="000B1B83" w:rsidRPr="000372F4" w:rsidRDefault="000B1B83" w:rsidP="00035CBA">
            <w:pPr>
              <w:rPr>
                <w:rFonts w:ascii="Arial" w:hAnsi="Arial" w:cs="Arial"/>
                <w:sz w:val="22"/>
                <w:szCs w:val="22"/>
              </w:rPr>
            </w:pPr>
          </w:p>
        </w:tc>
      </w:tr>
      <w:tr w:rsidR="000B1B83" w:rsidRPr="000372F4" w14:paraId="7E09E9EA"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21C54E9" w14:textId="77777777" w:rsidR="000B1B83" w:rsidRPr="000372F4" w:rsidRDefault="000B1B83" w:rsidP="00035CBA">
            <w:pPr>
              <w:rPr>
                <w:rFonts w:ascii="Arial" w:hAnsi="Arial" w:cs="Arial"/>
                <w:sz w:val="22"/>
                <w:szCs w:val="22"/>
              </w:rPr>
            </w:pPr>
            <w:r w:rsidRPr="000372F4">
              <w:rPr>
                <w:rFonts w:ascii="Arial" w:hAnsi="Arial" w:cs="Arial"/>
                <w:sz w:val="22"/>
                <w:szCs w:val="22"/>
              </w:rPr>
              <w:t>Is connectivity subsidized, through direct subsidies or tax reductions?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F223B2"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502E37" w14:textId="77777777" w:rsidR="000B1B83" w:rsidRPr="000372F4" w:rsidRDefault="000B1B83" w:rsidP="00035CBA">
            <w:pPr>
              <w:rPr>
                <w:rFonts w:ascii="Arial" w:hAnsi="Arial" w:cs="Arial"/>
                <w:sz w:val="22"/>
                <w:szCs w:val="22"/>
              </w:rPr>
            </w:pPr>
          </w:p>
        </w:tc>
      </w:tr>
      <w:tr w:rsidR="000B1B83" w:rsidRPr="000372F4" w14:paraId="75DF5ACF"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D5FB29D" w14:textId="77777777" w:rsidR="000B1B83" w:rsidRPr="000372F4" w:rsidRDefault="000B1B83" w:rsidP="00035CBA">
            <w:pPr>
              <w:rPr>
                <w:rFonts w:ascii="Arial" w:hAnsi="Arial" w:cs="Arial"/>
                <w:sz w:val="22"/>
                <w:szCs w:val="22"/>
              </w:rPr>
            </w:pPr>
            <w:r w:rsidRPr="000372F4">
              <w:rPr>
                <w:rFonts w:ascii="Arial" w:hAnsi="Arial" w:cs="Arial"/>
                <w:sz w:val="22"/>
                <w:szCs w:val="22"/>
                <w:lang w:val="en-US"/>
              </w:rPr>
              <w:t>Are grant or contract programs established to support connectivity?</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540D92"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998065" w14:textId="77777777" w:rsidR="000B1B83" w:rsidRPr="000372F4" w:rsidRDefault="000B1B83" w:rsidP="00035CBA">
            <w:pPr>
              <w:rPr>
                <w:rFonts w:ascii="Arial" w:hAnsi="Arial" w:cs="Arial"/>
                <w:sz w:val="22"/>
                <w:szCs w:val="22"/>
              </w:rPr>
            </w:pPr>
          </w:p>
        </w:tc>
      </w:tr>
      <w:tr w:rsidR="000B1B83" w:rsidRPr="000372F4" w14:paraId="35291DAF"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4ABB947" w14:textId="77777777" w:rsidR="000B1B83" w:rsidRPr="000372F4" w:rsidRDefault="000B1B83" w:rsidP="00035CBA">
            <w:pPr>
              <w:rPr>
                <w:rFonts w:ascii="Arial" w:hAnsi="Arial" w:cs="Arial"/>
                <w:sz w:val="22"/>
                <w:szCs w:val="22"/>
              </w:rPr>
            </w:pPr>
            <w:r w:rsidRPr="000372F4">
              <w:rPr>
                <w:rFonts w:ascii="Arial" w:hAnsi="Arial" w:cs="Arial"/>
                <w:sz w:val="22"/>
                <w:szCs w:val="22"/>
              </w:rPr>
              <w:t>If available in law, do market-creation programs serve connectivity?</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EF98DC"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C7EF02" w14:textId="77777777" w:rsidR="000B1B83" w:rsidRPr="000372F4" w:rsidRDefault="000B1B83" w:rsidP="00035CBA">
            <w:pPr>
              <w:rPr>
                <w:rFonts w:ascii="Arial" w:hAnsi="Arial" w:cs="Arial"/>
                <w:sz w:val="22"/>
                <w:szCs w:val="22"/>
              </w:rPr>
            </w:pPr>
          </w:p>
        </w:tc>
      </w:tr>
      <w:tr w:rsidR="000B1B83" w:rsidRPr="000372F4" w14:paraId="13F33537" w14:textId="77777777" w:rsidTr="0E40AD70">
        <w:trPr>
          <w:trHeight w:val="77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5648317" w14:textId="77777777" w:rsidR="000B1B83" w:rsidRPr="000372F4" w:rsidRDefault="000B1B83" w:rsidP="00035CBA">
            <w:pPr>
              <w:rPr>
                <w:rFonts w:ascii="Arial" w:hAnsi="Arial" w:cs="Arial"/>
                <w:sz w:val="22"/>
                <w:szCs w:val="22"/>
              </w:rPr>
            </w:pPr>
            <w:r w:rsidRPr="000372F4">
              <w:rPr>
                <w:rFonts w:ascii="Arial" w:hAnsi="Arial" w:cs="Arial"/>
                <w:sz w:val="22"/>
                <w:szCs w:val="22"/>
              </w:rPr>
              <w:t>Do relevant laws consider polluter-pays mechanisms to disincentivize connectivity disruptions?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05CBE3"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6BCF0F" w14:textId="77777777" w:rsidR="000B1B83" w:rsidRPr="000372F4" w:rsidRDefault="000B1B83" w:rsidP="00035CBA">
            <w:pPr>
              <w:rPr>
                <w:rFonts w:ascii="Arial" w:hAnsi="Arial" w:cs="Arial"/>
                <w:sz w:val="22"/>
                <w:szCs w:val="22"/>
              </w:rPr>
            </w:pPr>
          </w:p>
        </w:tc>
      </w:tr>
      <w:tr w:rsidR="000B1B83" w:rsidRPr="000372F4" w14:paraId="72671F54"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top w:w="100" w:type="dxa"/>
              <w:left w:w="100" w:type="dxa"/>
              <w:bottom w:w="100" w:type="dxa"/>
              <w:right w:w="100" w:type="dxa"/>
            </w:tcMar>
            <w:hideMark/>
          </w:tcPr>
          <w:p w14:paraId="744D2C62" w14:textId="77777777" w:rsidR="000B1B83" w:rsidRPr="000372F4" w:rsidRDefault="000B1B83" w:rsidP="00035CBA">
            <w:pPr>
              <w:rPr>
                <w:rFonts w:ascii="Arial" w:hAnsi="Arial" w:cs="Arial"/>
                <w:sz w:val="22"/>
                <w:szCs w:val="22"/>
              </w:rPr>
            </w:pPr>
            <w:r w:rsidRPr="000372F4">
              <w:rPr>
                <w:rFonts w:ascii="Arial" w:hAnsi="Arial" w:cs="Arial"/>
                <w:b/>
                <w:sz w:val="22"/>
                <w:szCs w:val="22"/>
              </w:rPr>
              <w:t>Environmental Impact Assessments and Connectivity</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Pr>
          <w:p w14:paraId="4FACAEA7" w14:textId="77777777" w:rsidR="000B1B83" w:rsidRPr="000372F4" w:rsidRDefault="000B1B83" w:rsidP="00035CBA">
            <w:pPr>
              <w:rPr>
                <w:rFonts w:ascii="Arial" w:hAnsi="Arial" w:cs="Arial"/>
                <w:b/>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Pr>
          <w:p w14:paraId="2EB50AAB" w14:textId="77777777" w:rsidR="000B1B83" w:rsidRPr="000372F4" w:rsidRDefault="000B1B83" w:rsidP="00035CBA">
            <w:pPr>
              <w:rPr>
                <w:rFonts w:ascii="Arial" w:hAnsi="Arial" w:cs="Arial"/>
                <w:b/>
                <w:sz w:val="22"/>
                <w:szCs w:val="22"/>
              </w:rPr>
            </w:pPr>
          </w:p>
        </w:tc>
      </w:tr>
      <w:tr w:rsidR="000B1B83" w:rsidRPr="000372F4" w14:paraId="251141E7"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929D837" w14:textId="77777777" w:rsidR="000B1B83" w:rsidRPr="000372F4" w:rsidRDefault="000B1B83" w:rsidP="00035CBA">
            <w:pPr>
              <w:rPr>
                <w:rFonts w:ascii="Arial" w:hAnsi="Arial" w:cs="Arial"/>
                <w:sz w:val="22"/>
                <w:szCs w:val="22"/>
              </w:rPr>
            </w:pPr>
            <w:r w:rsidRPr="000372F4">
              <w:rPr>
                <w:rFonts w:ascii="Arial" w:hAnsi="Arial" w:cs="Arial"/>
                <w:sz w:val="22"/>
                <w:szCs w:val="22"/>
                <w:lang w:val="en-US"/>
              </w:rPr>
              <w:t>Are connectivity baseline studies required?</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58BC2D"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37F07A" w14:textId="77777777" w:rsidR="000B1B83" w:rsidRPr="000372F4" w:rsidRDefault="000B1B83" w:rsidP="00035CBA">
            <w:pPr>
              <w:rPr>
                <w:rFonts w:ascii="Arial" w:hAnsi="Arial" w:cs="Arial"/>
                <w:sz w:val="22"/>
                <w:szCs w:val="22"/>
              </w:rPr>
            </w:pPr>
          </w:p>
        </w:tc>
      </w:tr>
      <w:tr w:rsidR="000B1B83" w:rsidRPr="000372F4" w14:paraId="6ED05219"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219FCA2" w14:textId="77777777" w:rsidR="000B1B83" w:rsidRPr="000372F4" w:rsidRDefault="000B1B83" w:rsidP="00035CBA">
            <w:pPr>
              <w:rPr>
                <w:rFonts w:ascii="Arial" w:hAnsi="Arial" w:cs="Arial"/>
                <w:sz w:val="22"/>
                <w:szCs w:val="22"/>
              </w:rPr>
            </w:pPr>
            <w:r w:rsidRPr="000372F4">
              <w:rPr>
                <w:rFonts w:ascii="Arial" w:hAnsi="Arial" w:cs="Arial"/>
                <w:sz w:val="22"/>
                <w:szCs w:val="22"/>
                <w:lang w:val="en-US"/>
              </w:rPr>
              <w:t>Does EIA law include requirement to study impacts on connectivity?</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FD91CA"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CEE266" w14:textId="77777777" w:rsidR="000B1B83" w:rsidRPr="000372F4" w:rsidRDefault="000B1B83" w:rsidP="00035CBA">
            <w:pPr>
              <w:rPr>
                <w:rFonts w:ascii="Arial" w:hAnsi="Arial" w:cs="Arial"/>
                <w:sz w:val="22"/>
                <w:szCs w:val="22"/>
              </w:rPr>
            </w:pPr>
          </w:p>
        </w:tc>
      </w:tr>
      <w:tr w:rsidR="000B1B83" w:rsidRPr="000372F4" w14:paraId="30A34861"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8EA6A6A" w14:textId="77777777" w:rsidR="000B1B83" w:rsidRPr="000372F4" w:rsidRDefault="000B1B83" w:rsidP="00035CBA">
            <w:pPr>
              <w:rPr>
                <w:rFonts w:ascii="Arial" w:hAnsi="Arial" w:cs="Arial"/>
                <w:sz w:val="22"/>
                <w:szCs w:val="22"/>
              </w:rPr>
            </w:pPr>
            <w:r w:rsidRPr="000372F4">
              <w:rPr>
                <w:rFonts w:ascii="Arial" w:hAnsi="Arial" w:cs="Arial"/>
                <w:sz w:val="22"/>
                <w:szCs w:val="22"/>
                <w:lang w:val="en-US"/>
              </w:rPr>
              <w:t>Is mitigation required for any disruptions or modifications to connectivity?</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013C8C"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7CB11C" w14:textId="77777777" w:rsidR="000B1B83" w:rsidRPr="000372F4" w:rsidRDefault="000B1B83" w:rsidP="00035CBA">
            <w:pPr>
              <w:rPr>
                <w:rFonts w:ascii="Arial" w:hAnsi="Arial" w:cs="Arial"/>
                <w:sz w:val="22"/>
                <w:szCs w:val="22"/>
              </w:rPr>
            </w:pPr>
          </w:p>
        </w:tc>
      </w:tr>
      <w:tr w:rsidR="000B1B83" w:rsidRPr="000372F4" w14:paraId="38E5824F" w14:textId="77777777" w:rsidTr="0E40AD70">
        <w:trPr>
          <w:trHeight w:val="77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31C767A" w14:textId="77777777" w:rsidR="000B1B83" w:rsidRPr="000372F4" w:rsidRDefault="000B1B83" w:rsidP="00035CBA">
            <w:pPr>
              <w:rPr>
                <w:rFonts w:ascii="Arial" w:hAnsi="Arial" w:cs="Arial"/>
                <w:sz w:val="22"/>
                <w:szCs w:val="22"/>
              </w:rPr>
            </w:pPr>
            <w:r w:rsidRPr="000372F4">
              <w:rPr>
                <w:rFonts w:ascii="Arial" w:hAnsi="Arial" w:cs="Arial"/>
                <w:sz w:val="22"/>
                <w:szCs w:val="22"/>
              </w:rPr>
              <w:t>If required by law, do strategic environmental assessments require consideration of connectivity goals?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F9D380"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33C3A7" w14:textId="77777777" w:rsidR="000B1B83" w:rsidRPr="000372F4" w:rsidRDefault="000B1B83" w:rsidP="00035CBA">
            <w:pPr>
              <w:rPr>
                <w:rFonts w:ascii="Arial" w:hAnsi="Arial" w:cs="Arial"/>
                <w:sz w:val="22"/>
                <w:szCs w:val="22"/>
              </w:rPr>
            </w:pPr>
          </w:p>
        </w:tc>
      </w:tr>
      <w:tr w:rsidR="000B1B83" w:rsidRPr="000372F4" w14:paraId="7FDF1DD7"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top w:w="100" w:type="dxa"/>
              <w:left w:w="100" w:type="dxa"/>
              <w:bottom w:w="100" w:type="dxa"/>
              <w:right w:w="100" w:type="dxa"/>
            </w:tcMar>
            <w:hideMark/>
          </w:tcPr>
          <w:p w14:paraId="57C4E3B8" w14:textId="77777777" w:rsidR="000B1B83" w:rsidRPr="000372F4" w:rsidRDefault="000B1B83" w:rsidP="00035CBA">
            <w:pPr>
              <w:rPr>
                <w:rFonts w:ascii="Arial" w:hAnsi="Arial" w:cs="Arial"/>
                <w:sz w:val="22"/>
                <w:szCs w:val="22"/>
              </w:rPr>
            </w:pPr>
            <w:r w:rsidRPr="000372F4">
              <w:rPr>
                <w:rFonts w:ascii="Arial" w:hAnsi="Arial" w:cs="Arial"/>
                <w:b/>
                <w:sz w:val="22"/>
                <w:szCs w:val="22"/>
              </w:rPr>
              <w:lastRenderedPageBreak/>
              <w:t>Marine Connectivity</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Pr>
          <w:p w14:paraId="3760ED93" w14:textId="77777777" w:rsidR="000B1B83" w:rsidRPr="000372F4" w:rsidRDefault="000B1B83" w:rsidP="00035CBA">
            <w:pPr>
              <w:rPr>
                <w:rFonts w:ascii="Arial" w:hAnsi="Arial" w:cs="Arial"/>
                <w:b/>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Pr>
          <w:p w14:paraId="1C86F12D" w14:textId="77777777" w:rsidR="000B1B83" w:rsidRPr="000372F4" w:rsidRDefault="000B1B83" w:rsidP="00035CBA">
            <w:pPr>
              <w:rPr>
                <w:rFonts w:ascii="Arial" w:hAnsi="Arial" w:cs="Arial"/>
                <w:b/>
                <w:sz w:val="22"/>
                <w:szCs w:val="22"/>
              </w:rPr>
            </w:pPr>
          </w:p>
        </w:tc>
      </w:tr>
      <w:tr w:rsidR="000B1B83" w:rsidRPr="000372F4" w14:paraId="01E588E1"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D88C0C9" w14:textId="77777777" w:rsidR="000B1B83" w:rsidRPr="000372F4" w:rsidRDefault="000B1B83" w:rsidP="00035CBA">
            <w:pPr>
              <w:rPr>
                <w:rFonts w:ascii="Arial" w:hAnsi="Arial" w:cs="Arial"/>
                <w:sz w:val="22"/>
                <w:szCs w:val="22"/>
              </w:rPr>
            </w:pPr>
            <w:r w:rsidRPr="000372F4">
              <w:rPr>
                <w:rFonts w:ascii="Arial" w:hAnsi="Arial" w:cs="Arial"/>
                <w:sz w:val="22"/>
                <w:szCs w:val="22"/>
              </w:rPr>
              <w:t>Are ecologically based marine protected areas provided for in law?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58A646"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EFC1AB" w14:textId="77777777" w:rsidR="000B1B83" w:rsidRPr="000372F4" w:rsidRDefault="000B1B83" w:rsidP="00035CBA">
            <w:pPr>
              <w:rPr>
                <w:rFonts w:ascii="Arial" w:hAnsi="Arial" w:cs="Arial"/>
                <w:sz w:val="22"/>
                <w:szCs w:val="22"/>
              </w:rPr>
            </w:pPr>
          </w:p>
        </w:tc>
      </w:tr>
      <w:tr w:rsidR="000B1B83" w:rsidRPr="000372F4" w14:paraId="1B95D676"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DC0C55A" w14:textId="77777777" w:rsidR="000B1B83" w:rsidRPr="000372F4" w:rsidRDefault="000B1B83" w:rsidP="00035CBA">
            <w:pPr>
              <w:rPr>
                <w:rFonts w:ascii="Arial" w:hAnsi="Arial" w:cs="Arial"/>
                <w:sz w:val="22"/>
                <w:szCs w:val="22"/>
              </w:rPr>
            </w:pPr>
            <w:r w:rsidRPr="000372F4">
              <w:rPr>
                <w:rFonts w:ascii="Arial" w:hAnsi="Arial" w:cs="Arial"/>
                <w:sz w:val="22"/>
                <w:szCs w:val="22"/>
              </w:rPr>
              <w:t>Do relevant laws require marine spatial planning and ocean zoning?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5FEE94"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508F4A" w14:textId="77777777" w:rsidR="000B1B83" w:rsidRPr="000372F4" w:rsidRDefault="000B1B83" w:rsidP="00035CBA">
            <w:pPr>
              <w:rPr>
                <w:rFonts w:ascii="Arial" w:hAnsi="Arial" w:cs="Arial"/>
                <w:sz w:val="22"/>
                <w:szCs w:val="22"/>
              </w:rPr>
            </w:pPr>
          </w:p>
        </w:tc>
      </w:tr>
      <w:tr w:rsidR="000B1B83" w:rsidRPr="000372F4" w14:paraId="0ABDBF80"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E5138C5" w14:textId="77777777" w:rsidR="000B1B83" w:rsidRPr="000372F4" w:rsidRDefault="000B1B83" w:rsidP="00035CBA">
            <w:pPr>
              <w:rPr>
                <w:rFonts w:ascii="Arial" w:hAnsi="Arial" w:cs="Arial"/>
                <w:sz w:val="22"/>
                <w:szCs w:val="22"/>
              </w:rPr>
            </w:pPr>
            <w:r w:rsidRPr="000372F4">
              <w:rPr>
                <w:rFonts w:ascii="Arial" w:hAnsi="Arial" w:cs="Arial"/>
                <w:sz w:val="22"/>
                <w:szCs w:val="22"/>
              </w:rPr>
              <w:t>Is stakeholder participation accommodated in all planning and all designations?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FBB77A"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BAC254" w14:textId="77777777" w:rsidR="000B1B83" w:rsidRPr="000372F4" w:rsidRDefault="000B1B83" w:rsidP="00035CBA">
            <w:pPr>
              <w:rPr>
                <w:rFonts w:ascii="Arial" w:hAnsi="Arial" w:cs="Arial"/>
                <w:sz w:val="22"/>
                <w:szCs w:val="22"/>
              </w:rPr>
            </w:pPr>
          </w:p>
        </w:tc>
      </w:tr>
      <w:tr w:rsidR="000B1B83" w:rsidRPr="000372F4" w14:paraId="002A08EE" w14:textId="77777777" w:rsidTr="0E40AD70">
        <w:trPr>
          <w:trHeight w:val="50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top w:w="100" w:type="dxa"/>
              <w:left w:w="100" w:type="dxa"/>
              <w:bottom w:w="100" w:type="dxa"/>
              <w:right w:w="100" w:type="dxa"/>
            </w:tcMar>
            <w:hideMark/>
          </w:tcPr>
          <w:p w14:paraId="2C6840B5" w14:textId="77777777" w:rsidR="000B1B83" w:rsidRPr="000372F4" w:rsidRDefault="000B1B83" w:rsidP="00035CBA">
            <w:pPr>
              <w:rPr>
                <w:rFonts w:ascii="Arial" w:hAnsi="Arial" w:cs="Arial"/>
                <w:sz w:val="22"/>
                <w:szCs w:val="22"/>
              </w:rPr>
            </w:pPr>
            <w:r w:rsidRPr="000372F4">
              <w:rPr>
                <w:rFonts w:ascii="Arial" w:hAnsi="Arial" w:cs="Arial"/>
                <w:b/>
                <w:sz w:val="22"/>
                <w:szCs w:val="22"/>
              </w:rPr>
              <w:t>Hydrological Connectivity</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Pr>
          <w:p w14:paraId="368723DD" w14:textId="77777777" w:rsidR="000B1B83" w:rsidRPr="000372F4" w:rsidRDefault="000B1B83" w:rsidP="00035CBA">
            <w:pPr>
              <w:rPr>
                <w:rFonts w:ascii="Arial" w:hAnsi="Arial" w:cs="Arial"/>
                <w:b/>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Pr>
          <w:p w14:paraId="7977B364" w14:textId="77777777" w:rsidR="000B1B83" w:rsidRPr="000372F4" w:rsidRDefault="000B1B83" w:rsidP="00035CBA">
            <w:pPr>
              <w:rPr>
                <w:rFonts w:ascii="Arial" w:hAnsi="Arial" w:cs="Arial"/>
                <w:b/>
                <w:sz w:val="22"/>
                <w:szCs w:val="22"/>
              </w:rPr>
            </w:pPr>
          </w:p>
        </w:tc>
      </w:tr>
      <w:tr w:rsidR="000B1B83" w:rsidRPr="000372F4" w14:paraId="01BDB2AC" w14:textId="77777777" w:rsidTr="0E40AD70">
        <w:trPr>
          <w:trHeight w:val="77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7A540D7" w14:textId="77777777" w:rsidR="000B1B83" w:rsidRPr="000372F4" w:rsidRDefault="000B1B83" w:rsidP="00035CBA">
            <w:pPr>
              <w:rPr>
                <w:rFonts w:ascii="Arial" w:hAnsi="Arial" w:cs="Arial"/>
                <w:sz w:val="22"/>
                <w:szCs w:val="22"/>
              </w:rPr>
            </w:pPr>
            <w:r w:rsidRPr="000372F4">
              <w:rPr>
                <w:rFonts w:ascii="Arial" w:hAnsi="Arial" w:cs="Arial"/>
                <w:sz w:val="22"/>
                <w:szCs w:val="22"/>
              </w:rPr>
              <w:t>Does the law manage water resources for environmental flows for non-consumptive uses?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B562A8"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969422" w14:textId="77777777" w:rsidR="000B1B83" w:rsidRPr="000372F4" w:rsidRDefault="000B1B83" w:rsidP="00035CBA">
            <w:pPr>
              <w:rPr>
                <w:rFonts w:ascii="Arial" w:hAnsi="Arial" w:cs="Arial"/>
                <w:sz w:val="22"/>
                <w:szCs w:val="22"/>
              </w:rPr>
            </w:pPr>
          </w:p>
        </w:tc>
      </w:tr>
      <w:tr w:rsidR="000B1B83" w:rsidRPr="000372F4" w14:paraId="3AFD0D39" w14:textId="77777777" w:rsidTr="0E40AD70">
        <w:trPr>
          <w:trHeight w:val="77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5C25047" w14:textId="43725C9E" w:rsidR="000B1B83" w:rsidRPr="000372F4" w:rsidRDefault="000B1B83" w:rsidP="00035CBA">
            <w:pPr>
              <w:rPr>
                <w:rFonts w:ascii="Arial" w:hAnsi="Arial" w:cs="Arial"/>
                <w:sz w:val="22"/>
                <w:szCs w:val="22"/>
              </w:rPr>
            </w:pPr>
            <w:r w:rsidRPr="000372F4">
              <w:rPr>
                <w:rFonts w:ascii="Arial" w:hAnsi="Arial" w:cs="Arial"/>
                <w:sz w:val="22"/>
                <w:szCs w:val="22"/>
              </w:rPr>
              <w:t>Does the law contemplate planning at the watershed level?</w:t>
            </w:r>
            <w:r w:rsidR="008A776B" w:rsidRPr="000372F4">
              <w:rPr>
                <w:rFonts w:ascii="Arial" w:hAnsi="Arial" w:cs="Arial"/>
                <w:sz w:val="22"/>
                <w:szCs w:val="22"/>
              </w:rPr>
              <w:t xml:space="preserve">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8E69E5"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812F37" w14:textId="77777777" w:rsidR="000B1B83" w:rsidRPr="000372F4" w:rsidRDefault="000B1B83" w:rsidP="00035CBA">
            <w:pPr>
              <w:rPr>
                <w:rFonts w:ascii="Arial" w:hAnsi="Arial" w:cs="Arial"/>
                <w:sz w:val="22"/>
                <w:szCs w:val="22"/>
              </w:rPr>
            </w:pPr>
          </w:p>
        </w:tc>
      </w:tr>
      <w:tr w:rsidR="000B1B83" w:rsidRPr="000372F4" w14:paraId="5E527377" w14:textId="77777777" w:rsidTr="0E40AD70">
        <w:trPr>
          <w:trHeight w:val="77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8F11F0C" w14:textId="77777777" w:rsidR="000B1B83" w:rsidRPr="000372F4" w:rsidRDefault="000B1B83" w:rsidP="00035CBA">
            <w:pPr>
              <w:rPr>
                <w:rFonts w:ascii="Arial" w:hAnsi="Arial" w:cs="Arial"/>
                <w:sz w:val="22"/>
                <w:szCs w:val="22"/>
              </w:rPr>
            </w:pPr>
            <w:r w:rsidRPr="000372F4">
              <w:rPr>
                <w:rFonts w:ascii="Arial" w:hAnsi="Arial" w:cs="Arial"/>
                <w:sz w:val="22"/>
                <w:szCs w:val="22"/>
              </w:rPr>
              <w:t>Is stakeholder participation accommodated in all planning and all designations?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40D2F1"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E9619C" w14:textId="77777777" w:rsidR="000B1B83" w:rsidRPr="000372F4" w:rsidRDefault="000B1B83" w:rsidP="00035CBA">
            <w:pPr>
              <w:rPr>
                <w:rFonts w:ascii="Arial" w:hAnsi="Arial" w:cs="Arial"/>
                <w:sz w:val="22"/>
                <w:szCs w:val="22"/>
              </w:rPr>
            </w:pPr>
          </w:p>
        </w:tc>
      </w:tr>
      <w:tr w:rsidR="000B1B83" w:rsidRPr="000372F4" w14:paraId="63B027B8" w14:textId="77777777" w:rsidTr="0E40AD70">
        <w:trPr>
          <w:trHeight w:val="448"/>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top w:w="100" w:type="dxa"/>
              <w:left w:w="100" w:type="dxa"/>
              <w:bottom w:w="100" w:type="dxa"/>
              <w:right w:w="100" w:type="dxa"/>
            </w:tcMar>
            <w:hideMark/>
          </w:tcPr>
          <w:p w14:paraId="1C24753F" w14:textId="77777777" w:rsidR="000B1B83" w:rsidRPr="000372F4" w:rsidRDefault="000B1B83" w:rsidP="00035CBA">
            <w:pPr>
              <w:rPr>
                <w:rFonts w:ascii="Arial" w:hAnsi="Arial" w:cs="Arial"/>
                <w:sz w:val="22"/>
                <w:szCs w:val="22"/>
              </w:rPr>
            </w:pPr>
            <w:r w:rsidRPr="000372F4">
              <w:rPr>
                <w:rFonts w:ascii="Arial" w:hAnsi="Arial" w:cs="Arial"/>
                <w:b/>
                <w:sz w:val="22"/>
                <w:szCs w:val="22"/>
              </w:rPr>
              <w:t>Legal Recourse</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Pr>
          <w:p w14:paraId="3DB2C3A2" w14:textId="77777777" w:rsidR="000B1B83" w:rsidRPr="000372F4" w:rsidRDefault="000B1B83" w:rsidP="00035CBA">
            <w:pPr>
              <w:rPr>
                <w:rFonts w:ascii="Arial" w:hAnsi="Arial" w:cs="Arial"/>
                <w:b/>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Pr>
          <w:p w14:paraId="0E07FE36" w14:textId="77777777" w:rsidR="000B1B83" w:rsidRPr="000372F4" w:rsidRDefault="000B1B83" w:rsidP="00035CBA">
            <w:pPr>
              <w:rPr>
                <w:rFonts w:ascii="Arial" w:hAnsi="Arial" w:cs="Arial"/>
                <w:b/>
                <w:sz w:val="22"/>
                <w:szCs w:val="22"/>
              </w:rPr>
            </w:pPr>
          </w:p>
        </w:tc>
      </w:tr>
      <w:tr w:rsidR="000B1B83" w:rsidRPr="000372F4" w14:paraId="1AB3DC9A" w14:textId="77777777" w:rsidTr="0E40AD70">
        <w:trPr>
          <w:trHeight w:val="770"/>
        </w:trPr>
        <w:tc>
          <w:tcPr>
            <w:tcW w:w="5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28DACFE" w14:textId="6A1B3CD4" w:rsidR="000B1B83" w:rsidRPr="000372F4" w:rsidRDefault="000B1B83" w:rsidP="6813FA73">
            <w:pPr>
              <w:rPr>
                <w:rFonts w:ascii="Arial" w:hAnsi="Arial" w:cs="Arial"/>
                <w:sz w:val="22"/>
                <w:szCs w:val="22"/>
                <w:lang w:val="en-US"/>
              </w:rPr>
            </w:pPr>
            <w:r w:rsidRPr="000372F4">
              <w:rPr>
                <w:rFonts w:ascii="Arial" w:hAnsi="Arial" w:cs="Arial"/>
                <w:sz w:val="22"/>
                <w:szCs w:val="22"/>
                <w:lang w:val="en-US"/>
              </w:rPr>
              <w:t>Do citizens have the right to challenge government or private-party action in contravention of the aforementioned laws?</w:t>
            </w:r>
            <w:r w:rsidR="008A776B" w:rsidRPr="000372F4">
              <w:rPr>
                <w:rFonts w:ascii="Arial" w:hAnsi="Arial" w:cs="Arial"/>
                <w:sz w:val="22"/>
                <w:szCs w:val="22"/>
                <w:lang w:val="en-US"/>
              </w:rPr>
              <w:t xml:space="preserve"> </w:t>
            </w:r>
            <w:r w:rsidRPr="000372F4">
              <w:rPr>
                <w:rFonts w:ascii="Arial" w:hAnsi="Arial" w:cs="Arial"/>
                <w:sz w:val="22"/>
                <w:szCs w:val="22"/>
                <w:lang w:val="en-US"/>
              </w:rPr>
              <w:t>Can they do so both administratively (e.g., an appeal to a higher level within the relevant administratively) and in court?</w:t>
            </w:r>
          </w:p>
          <w:p w14:paraId="77F0B055" w14:textId="2BF49F3D" w:rsidR="007D022D" w:rsidRPr="000372F4" w:rsidRDefault="007D022D" w:rsidP="00035CBA">
            <w:pPr>
              <w:rPr>
                <w:rFonts w:ascii="Arial" w:hAnsi="Arial" w:cs="Arial"/>
                <w:sz w:val="22"/>
                <w:szCs w:val="22"/>
              </w:rPr>
            </w:pP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A99BB2" w14:textId="77777777" w:rsidR="000B1B83" w:rsidRPr="000372F4" w:rsidRDefault="000B1B83" w:rsidP="00035CBA">
            <w:pPr>
              <w:rPr>
                <w:rFonts w:ascii="Arial" w:hAnsi="Arial"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C6EE60" w14:textId="77777777" w:rsidR="000B1B83" w:rsidRPr="000372F4" w:rsidRDefault="000B1B83" w:rsidP="00035CBA">
            <w:pPr>
              <w:rPr>
                <w:rFonts w:ascii="Arial" w:hAnsi="Arial" w:cs="Arial"/>
                <w:sz w:val="22"/>
                <w:szCs w:val="22"/>
              </w:rPr>
            </w:pPr>
          </w:p>
        </w:tc>
      </w:tr>
    </w:tbl>
    <w:p w14:paraId="0122C003" w14:textId="77777777" w:rsidR="000B1B83" w:rsidRPr="000372F4" w:rsidRDefault="000B1B83" w:rsidP="000B1B83">
      <w:pPr>
        <w:jc w:val="center"/>
        <w:rPr>
          <w:rFonts w:ascii="Arial" w:eastAsia="Arial" w:hAnsi="Arial" w:cs="Arial"/>
          <w:b/>
          <w:sz w:val="22"/>
          <w:szCs w:val="22"/>
          <w:highlight w:val="white"/>
        </w:rPr>
      </w:pPr>
    </w:p>
    <w:p w14:paraId="2CF0B188" w14:textId="77777777" w:rsidR="000B1B83" w:rsidRPr="000372F4" w:rsidRDefault="000B1B83">
      <w:pPr>
        <w:rPr>
          <w:rFonts w:ascii="Arial" w:hAnsi="Arial" w:cs="Arial"/>
          <w:sz w:val="22"/>
          <w:szCs w:val="22"/>
        </w:rPr>
      </w:pPr>
    </w:p>
    <w:sectPr w:rsidR="000B1B83" w:rsidRPr="000372F4" w:rsidSect="00DC19F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62DDE" w14:textId="77777777" w:rsidR="00E52887" w:rsidRDefault="00E52887" w:rsidP="000B1B83">
      <w:r>
        <w:separator/>
      </w:r>
    </w:p>
  </w:endnote>
  <w:endnote w:type="continuationSeparator" w:id="0">
    <w:p w14:paraId="205A0F87" w14:textId="77777777" w:rsidR="00E52887" w:rsidRDefault="00E52887" w:rsidP="000B1B83">
      <w:r>
        <w:continuationSeparator/>
      </w:r>
    </w:p>
  </w:endnote>
  <w:endnote w:type="continuationNotice" w:id="1">
    <w:p w14:paraId="7286B6B2" w14:textId="77777777" w:rsidR="00E52887" w:rsidRDefault="00E52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lleza">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482030"/>
      <w:docPartObj>
        <w:docPartGallery w:val="Page Numbers (Bottom of Page)"/>
        <w:docPartUnique/>
      </w:docPartObj>
    </w:sdtPr>
    <w:sdtEndPr>
      <w:rPr>
        <w:rFonts w:ascii="Arial" w:hAnsi="Arial" w:cs="Arial"/>
        <w:noProof/>
        <w:sz w:val="18"/>
        <w:szCs w:val="18"/>
      </w:rPr>
    </w:sdtEndPr>
    <w:sdtContent>
      <w:p w14:paraId="4C6E71A4" w14:textId="4F5741AE" w:rsidR="003C532D" w:rsidRPr="003C532D" w:rsidRDefault="003C532D">
        <w:pPr>
          <w:pStyle w:val="Footer"/>
          <w:jc w:val="center"/>
          <w:rPr>
            <w:rFonts w:ascii="Arial" w:hAnsi="Arial" w:cs="Arial"/>
            <w:sz w:val="18"/>
            <w:szCs w:val="18"/>
          </w:rPr>
        </w:pPr>
        <w:r w:rsidRPr="003C532D">
          <w:rPr>
            <w:rFonts w:ascii="Arial" w:hAnsi="Arial" w:cs="Arial"/>
            <w:sz w:val="18"/>
            <w:szCs w:val="18"/>
          </w:rPr>
          <w:fldChar w:fldCharType="begin"/>
        </w:r>
        <w:r w:rsidRPr="003C532D">
          <w:rPr>
            <w:rFonts w:ascii="Arial" w:hAnsi="Arial" w:cs="Arial"/>
            <w:sz w:val="18"/>
            <w:szCs w:val="18"/>
          </w:rPr>
          <w:instrText xml:space="preserve"> PAGE   \* MERGEFORMAT </w:instrText>
        </w:r>
        <w:r w:rsidRPr="003C532D">
          <w:rPr>
            <w:rFonts w:ascii="Arial" w:hAnsi="Arial" w:cs="Arial"/>
            <w:sz w:val="18"/>
            <w:szCs w:val="18"/>
          </w:rPr>
          <w:fldChar w:fldCharType="separate"/>
        </w:r>
        <w:r w:rsidRPr="003C532D">
          <w:rPr>
            <w:rFonts w:ascii="Arial" w:hAnsi="Arial" w:cs="Arial"/>
            <w:noProof/>
            <w:sz w:val="18"/>
            <w:szCs w:val="18"/>
          </w:rPr>
          <w:t>2</w:t>
        </w:r>
        <w:r w:rsidRPr="003C532D">
          <w:rPr>
            <w:rFonts w:ascii="Arial" w:hAnsi="Arial" w:cs="Arial"/>
            <w:noProof/>
            <w:sz w:val="18"/>
            <w:szCs w:val="18"/>
          </w:rPr>
          <w:fldChar w:fldCharType="end"/>
        </w:r>
      </w:p>
    </w:sdtContent>
  </w:sdt>
  <w:p w14:paraId="15524DCE" w14:textId="77777777" w:rsidR="007D022D" w:rsidRDefault="007D022D" w:rsidP="00DE4E0D">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2F5F" w14:textId="025F214B" w:rsidR="00FB376A" w:rsidRPr="00FB376A" w:rsidRDefault="00FB376A">
    <w:pPr>
      <w:pStyle w:val="Footer"/>
      <w:jc w:val="center"/>
      <w:rPr>
        <w:rFonts w:ascii="Arial" w:hAnsi="Arial" w:cs="Arial"/>
        <w:sz w:val="18"/>
        <w:szCs w:val="18"/>
      </w:rPr>
    </w:pPr>
  </w:p>
  <w:p w14:paraId="3ADE068A" w14:textId="7EF0515F" w:rsidR="00354564" w:rsidRPr="00DC19F1" w:rsidRDefault="00354564">
    <w:pPr>
      <w:pStyle w:val="Footer"/>
      <w:jc w:val="center"/>
      <w:rPr>
        <w:rFonts w:ascii="Arial" w:hAnsi="Arial" w:cs="Arial"/>
        <w:caps/>
        <w:noProof/>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245484"/>
      <w:docPartObj>
        <w:docPartGallery w:val="Page Numbers (Bottom of Page)"/>
        <w:docPartUnique/>
      </w:docPartObj>
    </w:sdtPr>
    <w:sdtEndPr>
      <w:rPr>
        <w:rFonts w:ascii="Arial" w:hAnsi="Arial" w:cs="Arial"/>
        <w:noProof/>
        <w:sz w:val="18"/>
        <w:szCs w:val="18"/>
      </w:rPr>
    </w:sdtEndPr>
    <w:sdtContent>
      <w:p w14:paraId="347FDA4A" w14:textId="77777777" w:rsidR="00FB376A" w:rsidRPr="00FB376A" w:rsidRDefault="00FB376A">
        <w:pPr>
          <w:pStyle w:val="Footer"/>
          <w:jc w:val="center"/>
          <w:rPr>
            <w:rFonts w:ascii="Arial" w:hAnsi="Arial" w:cs="Arial"/>
            <w:sz w:val="18"/>
            <w:szCs w:val="18"/>
          </w:rPr>
        </w:pPr>
        <w:r w:rsidRPr="00FB376A">
          <w:rPr>
            <w:rFonts w:ascii="Arial" w:hAnsi="Arial" w:cs="Arial"/>
            <w:sz w:val="18"/>
            <w:szCs w:val="18"/>
          </w:rPr>
          <w:fldChar w:fldCharType="begin"/>
        </w:r>
        <w:r w:rsidRPr="00FB376A">
          <w:rPr>
            <w:rFonts w:ascii="Arial" w:hAnsi="Arial" w:cs="Arial"/>
            <w:sz w:val="18"/>
            <w:szCs w:val="18"/>
          </w:rPr>
          <w:instrText xml:space="preserve"> PAGE   \* MERGEFORMAT </w:instrText>
        </w:r>
        <w:r w:rsidRPr="00FB376A">
          <w:rPr>
            <w:rFonts w:ascii="Arial" w:hAnsi="Arial" w:cs="Arial"/>
            <w:sz w:val="18"/>
            <w:szCs w:val="18"/>
          </w:rPr>
          <w:fldChar w:fldCharType="separate"/>
        </w:r>
        <w:r w:rsidRPr="00FB376A">
          <w:rPr>
            <w:rFonts w:ascii="Arial" w:hAnsi="Arial" w:cs="Arial"/>
            <w:noProof/>
            <w:sz w:val="18"/>
            <w:szCs w:val="18"/>
          </w:rPr>
          <w:t>2</w:t>
        </w:r>
        <w:r w:rsidRPr="00FB376A">
          <w:rPr>
            <w:rFonts w:ascii="Arial" w:hAnsi="Arial" w:cs="Arial"/>
            <w:noProof/>
            <w:sz w:val="18"/>
            <w:szCs w:val="18"/>
          </w:rPr>
          <w:fldChar w:fldCharType="end"/>
        </w:r>
      </w:p>
    </w:sdtContent>
  </w:sdt>
  <w:p w14:paraId="27E6123D" w14:textId="77777777" w:rsidR="00FB376A" w:rsidRPr="00DC19F1" w:rsidRDefault="00FB376A">
    <w:pPr>
      <w:pStyle w:val="Footer"/>
      <w:jc w:val="center"/>
      <w:rPr>
        <w:rFonts w:ascii="Arial" w:hAnsi="Arial" w:cs="Arial"/>
        <w:caps/>
        <w:noProo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D1578" w14:textId="77777777" w:rsidR="00E52887" w:rsidRDefault="00E52887" w:rsidP="000B1B83">
      <w:r>
        <w:separator/>
      </w:r>
    </w:p>
  </w:footnote>
  <w:footnote w:type="continuationSeparator" w:id="0">
    <w:p w14:paraId="254C8B34" w14:textId="77777777" w:rsidR="00E52887" w:rsidRDefault="00E52887" w:rsidP="000B1B83">
      <w:r>
        <w:continuationSeparator/>
      </w:r>
    </w:p>
  </w:footnote>
  <w:footnote w:type="continuationNotice" w:id="1">
    <w:p w14:paraId="7EB65CC5" w14:textId="77777777" w:rsidR="00E52887" w:rsidRDefault="00E52887"/>
  </w:footnote>
  <w:footnote w:id="2">
    <w:p w14:paraId="3A97D3A6" w14:textId="62B5EFF2" w:rsidR="00447722" w:rsidRPr="000372F4" w:rsidRDefault="00447722" w:rsidP="00447722">
      <w:pPr>
        <w:pStyle w:val="FootnoteText"/>
        <w:rPr>
          <w:rFonts w:ascii="Arial" w:hAnsi="Arial" w:cs="Arial"/>
          <w:sz w:val="18"/>
          <w:szCs w:val="18"/>
        </w:rPr>
      </w:pPr>
      <w:r w:rsidRPr="000372F4">
        <w:rPr>
          <w:rStyle w:val="FootnoteReference"/>
          <w:rFonts w:ascii="Arial" w:hAnsi="Arial" w:cs="Arial"/>
          <w:sz w:val="18"/>
          <w:szCs w:val="18"/>
        </w:rPr>
        <w:footnoteRef/>
      </w:r>
      <w:r w:rsidRPr="000372F4">
        <w:rPr>
          <w:rFonts w:ascii="Arial" w:hAnsi="Arial" w:cs="Arial"/>
          <w:sz w:val="18"/>
          <w:szCs w:val="18"/>
        </w:rPr>
        <w:t xml:space="preserve"> Plenary of the Intergovernmental Science-Policy Platform on Biodiversity and Ecosystem Services, Tenth session, </w:t>
      </w:r>
      <w:r w:rsidRPr="000372F4">
        <w:rPr>
          <w:rFonts w:ascii="Arial" w:hAnsi="Arial" w:cs="Arial"/>
          <w:i/>
          <w:iCs/>
          <w:sz w:val="18"/>
          <w:szCs w:val="18"/>
        </w:rPr>
        <w:t>Report of the Plenary of the Intergovernmental Science-Policy Platform on Biodiversity and Ecosystem Services on the work of its tenth session</w:t>
      </w:r>
      <w:r w:rsidRPr="000372F4">
        <w:rPr>
          <w:rFonts w:ascii="Arial" w:hAnsi="Arial" w:cs="Arial"/>
          <w:sz w:val="18"/>
          <w:szCs w:val="18"/>
        </w:rPr>
        <w:t xml:space="preserve">, </w:t>
      </w:r>
      <w:hyperlink r:id="rId1" w:history="1">
        <w:r w:rsidRPr="000372F4">
          <w:rPr>
            <w:rStyle w:val="Hyperlink"/>
            <w:rFonts w:ascii="Arial" w:hAnsi="Arial" w:cs="Arial"/>
            <w:sz w:val="18"/>
            <w:szCs w:val="18"/>
          </w:rPr>
          <w:t>https://www.ipbes.net/resource-file/104975</w:t>
        </w:r>
      </w:hyperlink>
      <w:r w:rsidRPr="000372F4">
        <w:rPr>
          <w:rFonts w:ascii="Arial" w:hAnsi="Arial" w:cs="Arial"/>
          <w:sz w:val="18"/>
          <w:szCs w:val="18"/>
        </w:rPr>
        <w:t>, p.10, para 62</w:t>
      </w:r>
    </w:p>
  </w:footnote>
  <w:footnote w:id="3">
    <w:p w14:paraId="7DBCC40C" w14:textId="57AB4180" w:rsidR="006C1BFD" w:rsidRPr="000372F4" w:rsidRDefault="006C1BFD" w:rsidP="00DB6183">
      <w:pPr>
        <w:pStyle w:val="FootnoteText"/>
        <w:jc w:val="both"/>
        <w:rPr>
          <w:rFonts w:ascii="Arial" w:hAnsi="Arial" w:cs="Arial"/>
          <w:sz w:val="18"/>
          <w:szCs w:val="18"/>
        </w:rPr>
      </w:pPr>
      <w:r w:rsidRPr="000372F4">
        <w:rPr>
          <w:rStyle w:val="FootnoteReference"/>
          <w:rFonts w:ascii="Arial" w:hAnsi="Arial" w:cs="Arial"/>
          <w:sz w:val="18"/>
          <w:szCs w:val="18"/>
        </w:rPr>
        <w:footnoteRef/>
      </w:r>
      <w:r w:rsidRPr="000372F4">
        <w:rPr>
          <w:rFonts w:ascii="Arial" w:hAnsi="Arial" w:cs="Arial"/>
          <w:sz w:val="18"/>
          <w:szCs w:val="18"/>
        </w:rPr>
        <w:t xml:space="preserve"> </w:t>
      </w:r>
      <w:r w:rsidR="002F2BD7" w:rsidRPr="000372F4">
        <w:rPr>
          <w:rFonts w:ascii="Arial" w:hAnsi="Arial" w:cs="Arial"/>
          <w:sz w:val="18"/>
          <w:szCs w:val="18"/>
        </w:rPr>
        <w:t>UNEP-WCMC and IUCN (2024). Protected Planet Report 2024. UNEP-WCMC and IUCN: Cambridge, United Kingdom</w:t>
      </w:r>
      <w:r w:rsidR="00DB6183" w:rsidRPr="000372F4">
        <w:rPr>
          <w:rFonts w:ascii="Arial" w:hAnsi="Arial" w:cs="Arial"/>
          <w:sz w:val="18"/>
          <w:szCs w:val="18"/>
        </w:rPr>
        <w:t>; Gland, Switzerland; p.34.</w:t>
      </w:r>
    </w:p>
  </w:footnote>
  <w:footnote w:id="4">
    <w:p w14:paraId="695E982B" w14:textId="50E94666" w:rsidR="009F1A17" w:rsidRPr="000372F4" w:rsidRDefault="009F1A17">
      <w:pPr>
        <w:pStyle w:val="FootnoteText"/>
        <w:rPr>
          <w:rFonts w:ascii="Arial" w:hAnsi="Arial" w:cs="Arial"/>
          <w:sz w:val="18"/>
          <w:szCs w:val="18"/>
        </w:rPr>
      </w:pPr>
      <w:r w:rsidRPr="000372F4">
        <w:rPr>
          <w:rStyle w:val="FootnoteReference"/>
          <w:rFonts w:ascii="Arial" w:hAnsi="Arial" w:cs="Arial"/>
          <w:sz w:val="18"/>
          <w:szCs w:val="18"/>
        </w:rPr>
        <w:footnoteRef/>
      </w:r>
      <w:r w:rsidRPr="000372F4">
        <w:rPr>
          <w:rFonts w:ascii="Arial" w:hAnsi="Arial" w:cs="Arial"/>
          <w:sz w:val="18"/>
          <w:szCs w:val="18"/>
        </w:rPr>
        <w:t xml:space="preserve"> UNCCD</w:t>
      </w:r>
      <w:r w:rsidR="00021B65" w:rsidRPr="000372F4">
        <w:rPr>
          <w:rFonts w:ascii="Arial" w:hAnsi="Arial" w:cs="Arial"/>
          <w:sz w:val="18"/>
          <w:szCs w:val="18"/>
        </w:rPr>
        <w:t xml:space="preserve"> Decision 29/COP.15.</w:t>
      </w:r>
    </w:p>
  </w:footnote>
  <w:footnote w:id="5">
    <w:p w14:paraId="1BC3900A" w14:textId="77777777" w:rsidR="000B1B83" w:rsidRPr="004D02B1" w:rsidRDefault="000B1B83" w:rsidP="000B1B83">
      <w:pPr>
        <w:pStyle w:val="FootnoteText"/>
        <w:rPr>
          <w:lang w:val="en-US"/>
        </w:rPr>
      </w:pPr>
      <w:r w:rsidRPr="000372F4">
        <w:rPr>
          <w:rStyle w:val="FootnoteReference"/>
          <w:rFonts w:ascii="Arial" w:hAnsi="Arial" w:cs="Arial"/>
          <w:color w:val="3C4043"/>
          <w:sz w:val="18"/>
          <w:szCs w:val="18"/>
        </w:rPr>
        <w:footnoteRef/>
      </w:r>
      <w:r w:rsidRPr="000372F4">
        <w:rPr>
          <w:rStyle w:val="FootnoteReference"/>
          <w:rFonts w:ascii="Arial" w:hAnsi="Arial" w:cs="Arial"/>
          <w:color w:val="3C4043"/>
          <w:sz w:val="18"/>
          <w:szCs w:val="18"/>
        </w:rPr>
        <w:t xml:space="preserve"> </w:t>
      </w:r>
      <w:hyperlink r:id="rId2" w:history="1">
        <w:r w:rsidRPr="000372F4">
          <w:rPr>
            <w:rStyle w:val="Hyperlink"/>
            <w:rFonts w:ascii="Arial" w:hAnsi="Arial" w:cs="Arial"/>
            <w:sz w:val="18"/>
            <w:szCs w:val="18"/>
          </w:rPr>
          <w:t>Resolution 75/271 adopted by the United Nations General Assembly</w:t>
        </w:r>
      </w:hyperlink>
      <w:r w:rsidRPr="000372F4">
        <w:rPr>
          <w:rFonts w:ascii="Arial" w:hAnsi="Arial" w:cs="Arial"/>
          <w:sz w:val="18"/>
          <w:szCs w:val="18"/>
        </w:rPr>
        <w:t xml:space="preserve"> on 16th April 2021</w:t>
      </w:r>
    </w:p>
  </w:footnote>
  <w:footnote w:id="6">
    <w:p w14:paraId="38799218" w14:textId="0B0AF818" w:rsidR="000B1B83" w:rsidRPr="000372F4" w:rsidRDefault="000B1B83" w:rsidP="000B1B83">
      <w:pPr>
        <w:pStyle w:val="FootnoteText"/>
        <w:rPr>
          <w:rFonts w:ascii="Arial" w:hAnsi="Arial" w:cs="Arial"/>
          <w:sz w:val="18"/>
          <w:szCs w:val="18"/>
          <w:lang w:val="en-GB"/>
        </w:rPr>
      </w:pPr>
      <w:r w:rsidRPr="000372F4">
        <w:rPr>
          <w:rStyle w:val="FootnoteReference"/>
          <w:rFonts w:ascii="Arial" w:hAnsi="Arial" w:cs="Arial"/>
          <w:sz w:val="18"/>
          <w:szCs w:val="18"/>
        </w:rPr>
        <w:footnoteRef/>
      </w:r>
      <w:r w:rsidRPr="000372F4">
        <w:rPr>
          <w:rStyle w:val="FootnoteReference"/>
          <w:rFonts w:ascii="Arial" w:hAnsi="Arial" w:cs="Arial"/>
          <w:sz w:val="18"/>
          <w:szCs w:val="18"/>
          <w:lang w:val="en-GB"/>
        </w:rPr>
        <w:t xml:space="preserve"> </w:t>
      </w:r>
      <w:r w:rsidR="00CF7D5E" w:rsidRPr="000372F4">
        <w:rPr>
          <w:rFonts w:ascii="Arial" w:hAnsi="Arial" w:cs="Arial"/>
          <w:sz w:val="18"/>
          <w:szCs w:val="18"/>
          <w:lang w:val="en-GB"/>
        </w:rPr>
        <w:t>UNEP/C</w:t>
      </w:r>
      <w:r w:rsidRPr="000372F4">
        <w:rPr>
          <w:rFonts w:ascii="Arial" w:hAnsi="Arial" w:cs="Arial"/>
          <w:sz w:val="18"/>
          <w:szCs w:val="18"/>
          <w:lang w:val="en-GB"/>
        </w:rPr>
        <w:t>MS</w:t>
      </w:r>
      <w:r w:rsidR="00CF7D5E" w:rsidRPr="000372F4">
        <w:rPr>
          <w:rFonts w:ascii="Arial" w:hAnsi="Arial" w:cs="Arial"/>
          <w:sz w:val="18"/>
          <w:szCs w:val="18"/>
          <w:lang w:val="en-GB"/>
        </w:rPr>
        <w:t>/Resolution 14.16</w:t>
      </w:r>
      <w:r w:rsidRPr="000372F4">
        <w:rPr>
          <w:rFonts w:ascii="Arial" w:hAnsi="Arial" w:cs="Arial"/>
          <w:sz w:val="18"/>
          <w:szCs w:val="18"/>
          <w:lang w:val="en-GB"/>
        </w:rPr>
        <w:t xml:space="preserve">, </w:t>
      </w:r>
      <w:r w:rsidR="0099050E" w:rsidRPr="000372F4">
        <w:rPr>
          <w:rFonts w:ascii="Arial" w:hAnsi="Arial" w:cs="Arial"/>
          <w:sz w:val="18"/>
          <w:szCs w:val="18"/>
          <w:lang w:val="en-GB"/>
        </w:rPr>
        <w:t>paragraph 3</w:t>
      </w:r>
    </w:p>
  </w:footnote>
  <w:footnote w:id="7">
    <w:p w14:paraId="2AE680FB" w14:textId="2A0D68DF" w:rsidR="000B1B83" w:rsidRPr="000372F4" w:rsidRDefault="000B1B83" w:rsidP="000B1B83">
      <w:pPr>
        <w:pStyle w:val="FootnoteText"/>
        <w:rPr>
          <w:rFonts w:ascii="Arial" w:hAnsi="Arial" w:cs="Arial"/>
          <w:color w:val="3C4043"/>
          <w:sz w:val="18"/>
          <w:szCs w:val="18"/>
          <w:lang w:val="en-GB"/>
        </w:rPr>
      </w:pPr>
      <w:r w:rsidRPr="000372F4">
        <w:rPr>
          <w:rStyle w:val="FootnoteReference"/>
          <w:rFonts w:ascii="Arial" w:hAnsi="Arial" w:cs="Arial"/>
          <w:sz w:val="18"/>
          <w:szCs w:val="18"/>
        </w:rPr>
        <w:footnoteRef/>
      </w:r>
      <w:r w:rsidRPr="000372F4">
        <w:rPr>
          <w:rStyle w:val="FootnoteReference"/>
          <w:rFonts w:ascii="Arial" w:hAnsi="Arial" w:cs="Arial"/>
          <w:sz w:val="18"/>
          <w:szCs w:val="18"/>
          <w:lang w:val="en-GB"/>
        </w:rPr>
        <w:t xml:space="preserve"> </w:t>
      </w:r>
      <w:r w:rsidRPr="000372F4">
        <w:rPr>
          <w:rFonts w:ascii="Arial" w:hAnsi="Arial" w:cs="Arial"/>
          <w:sz w:val="18"/>
          <w:szCs w:val="18"/>
          <w:lang w:val="en-GB"/>
        </w:rPr>
        <w:t>CMS Article III</w:t>
      </w:r>
      <w:r w:rsidR="000558F1" w:rsidRPr="000372F4">
        <w:rPr>
          <w:rFonts w:ascii="Arial" w:hAnsi="Arial" w:cs="Arial"/>
          <w:sz w:val="18"/>
          <w:szCs w:val="18"/>
          <w:lang w:val="en-GB"/>
        </w:rPr>
        <w:t>.</w:t>
      </w:r>
      <w:r w:rsidRPr="000372F4">
        <w:rPr>
          <w:rFonts w:ascii="Arial" w:hAnsi="Arial" w:cs="Arial"/>
          <w:sz w:val="18"/>
          <w:szCs w:val="18"/>
          <w:lang w:val="en-GB"/>
        </w:rPr>
        <w:t xml:space="preserve">4 (b) </w:t>
      </w:r>
    </w:p>
  </w:footnote>
  <w:footnote w:id="8">
    <w:p w14:paraId="67EEE3FD" w14:textId="77777777" w:rsidR="000B1B83" w:rsidRPr="000372F4" w:rsidRDefault="000B1B83" w:rsidP="000B1B83">
      <w:pPr>
        <w:pStyle w:val="FootnoteText"/>
        <w:rPr>
          <w:rFonts w:ascii="Arial" w:hAnsi="Arial" w:cs="Arial"/>
          <w:sz w:val="18"/>
          <w:szCs w:val="18"/>
          <w:lang w:val="en-US"/>
        </w:rPr>
      </w:pPr>
      <w:r w:rsidRPr="000372F4">
        <w:rPr>
          <w:rStyle w:val="FootnoteReference"/>
          <w:rFonts w:ascii="Arial" w:hAnsi="Arial" w:cs="Arial"/>
          <w:sz w:val="18"/>
          <w:szCs w:val="18"/>
        </w:rPr>
        <w:footnoteRef/>
      </w:r>
      <w:r w:rsidRPr="000372F4">
        <w:rPr>
          <w:rStyle w:val="FootnoteReference"/>
          <w:rFonts w:ascii="Arial" w:hAnsi="Arial" w:cs="Arial"/>
          <w:sz w:val="18"/>
          <w:szCs w:val="18"/>
        </w:rPr>
        <w:t xml:space="preserve"> </w:t>
      </w:r>
      <w:r w:rsidRPr="000372F4">
        <w:rPr>
          <w:rFonts w:ascii="Arial" w:hAnsi="Arial" w:cs="Arial"/>
          <w:sz w:val="18"/>
          <w:szCs w:val="18"/>
        </w:rPr>
        <w:t>See Appendix A: Migratory Species and ecological connectivity</w:t>
      </w:r>
    </w:p>
  </w:footnote>
  <w:footnote w:id="9">
    <w:p w14:paraId="1537127E" w14:textId="78077399" w:rsidR="00B50076" w:rsidRPr="00331DD8" w:rsidRDefault="00B50076" w:rsidP="00B50076">
      <w:pPr>
        <w:pStyle w:val="FootnoteText"/>
        <w:jc w:val="both"/>
        <w:rPr>
          <w:lang w:val="en-US"/>
        </w:rPr>
      </w:pPr>
      <w:r w:rsidRPr="000372F4">
        <w:rPr>
          <w:rStyle w:val="FootnoteReference"/>
          <w:rFonts w:ascii="Arial" w:hAnsi="Arial" w:cs="Arial"/>
          <w:sz w:val="18"/>
          <w:szCs w:val="18"/>
        </w:rPr>
        <w:footnoteRef/>
      </w:r>
      <w:r w:rsidRPr="000372F4">
        <w:rPr>
          <w:rFonts w:ascii="Arial" w:hAnsi="Arial" w:cs="Arial"/>
          <w:sz w:val="18"/>
          <w:szCs w:val="18"/>
        </w:rPr>
        <w:t xml:space="preserve"> CMS Resolution </w:t>
      </w:r>
      <w:r w:rsidR="008252A6" w:rsidRPr="000372F4">
        <w:rPr>
          <w:rFonts w:ascii="Arial" w:hAnsi="Arial" w:cs="Arial"/>
          <w:sz w:val="18"/>
          <w:szCs w:val="18"/>
        </w:rPr>
        <w:t xml:space="preserve">14.3 </w:t>
      </w:r>
      <w:r w:rsidR="008252A6" w:rsidRPr="000372F4">
        <w:rPr>
          <w:rFonts w:ascii="Arial" w:hAnsi="Arial" w:cs="Arial"/>
          <w:i/>
          <w:sz w:val="18"/>
          <w:szCs w:val="18"/>
        </w:rPr>
        <w:t xml:space="preserve">CMS Engagement in CBD </w:t>
      </w:r>
      <w:r w:rsidR="00F53119" w:rsidRPr="000372F4">
        <w:rPr>
          <w:rFonts w:ascii="Arial" w:hAnsi="Arial" w:cs="Arial"/>
          <w:i/>
          <w:iCs/>
          <w:sz w:val="18"/>
          <w:szCs w:val="18"/>
        </w:rPr>
        <w:t>p</w:t>
      </w:r>
      <w:r w:rsidR="008252A6" w:rsidRPr="000372F4">
        <w:rPr>
          <w:rFonts w:ascii="Arial" w:hAnsi="Arial" w:cs="Arial"/>
          <w:i/>
          <w:iCs/>
          <w:sz w:val="18"/>
          <w:szCs w:val="18"/>
        </w:rPr>
        <w:t xml:space="preserve">rocesses </w:t>
      </w:r>
      <w:r w:rsidR="00F53119" w:rsidRPr="000372F4">
        <w:rPr>
          <w:rFonts w:ascii="Arial" w:hAnsi="Arial" w:cs="Arial"/>
          <w:i/>
          <w:iCs/>
          <w:sz w:val="18"/>
          <w:szCs w:val="18"/>
        </w:rPr>
        <w:t>i</w:t>
      </w:r>
      <w:r w:rsidR="008252A6" w:rsidRPr="000372F4">
        <w:rPr>
          <w:rFonts w:ascii="Arial" w:hAnsi="Arial" w:cs="Arial"/>
          <w:i/>
          <w:iCs/>
          <w:sz w:val="18"/>
          <w:szCs w:val="18"/>
        </w:rPr>
        <w:t>ncluding</w:t>
      </w:r>
      <w:r w:rsidR="008252A6" w:rsidRPr="000372F4">
        <w:rPr>
          <w:rFonts w:ascii="Arial" w:hAnsi="Arial" w:cs="Arial"/>
          <w:i/>
          <w:sz w:val="18"/>
          <w:szCs w:val="18"/>
        </w:rPr>
        <w:t xml:space="preserve"> the Global Biodiversity Framework</w:t>
      </w:r>
    </w:p>
  </w:footnote>
  <w:footnote w:id="10">
    <w:p w14:paraId="05476E5F" w14:textId="77777777" w:rsidR="00127E05" w:rsidRPr="000372F4" w:rsidRDefault="00127E05" w:rsidP="00D9758A">
      <w:pPr>
        <w:pStyle w:val="FootnoteText"/>
        <w:jc w:val="both"/>
        <w:rPr>
          <w:rFonts w:ascii="Arial" w:hAnsi="Arial" w:cs="Arial"/>
          <w:color w:val="3C4043"/>
          <w:sz w:val="18"/>
          <w:szCs w:val="18"/>
        </w:rPr>
      </w:pPr>
      <w:r w:rsidRPr="000372F4">
        <w:rPr>
          <w:rStyle w:val="FootnoteReference"/>
          <w:rFonts w:ascii="Arial" w:hAnsi="Arial" w:cs="Arial"/>
          <w:sz w:val="18"/>
          <w:szCs w:val="18"/>
        </w:rPr>
        <w:footnoteRef/>
      </w:r>
      <w:r w:rsidRPr="000372F4">
        <w:rPr>
          <w:rFonts w:ascii="Arial" w:hAnsi="Arial" w:cs="Arial"/>
          <w:sz w:val="18"/>
          <w:szCs w:val="18"/>
        </w:rPr>
        <w:t xml:space="preserve"> Lausche, Barbara, David Farrier, Jonathan Verschuuren, Antonio G. M. La Viña, Arie Trouwborst, Charles-Hubert Born, Lawrence Aug. </w:t>
      </w:r>
      <w:r w:rsidRPr="000372F4">
        <w:rPr>
          <w:rFonts w:ascii="Arial" w:hAnsi="Arial" w:cs="Arial"/>
          <w:i/>
          <w:sz w:val="18"/>
          <w:szCs w:val="18"/>
        </w:rPr>
        <w:t>The Legal Aspects of Connectivity Conservation. A Concept Paper</w:t>
      </w:r>
      <w:r w:rsidRPr="000372F4">
        <w:rPr>
          <w:rFonts w:ascii="Arial" w:hAnsi="Arial" w:cs="Arial"/>
          <w:sz w:val="18"/>
          <w:szCs w:val="18"/>
        </w:rPr>
        <w:t xml:space="preserve"> (IUCN 2013).</w:t>
      </w:r>
    </w:p>
  </w:footnote>
  <w:footnote w:id="11">
    <w:p w14:paraId="5E70DE5B" w14:textId="77777777" w:rsidR="000B1B83" w:rsidRPr="000372F4" w:rsidRDefault="000B1B83" w:rsidP="00B26140">
      <w:pPr>
        <w:pStyle w:val="NormalWeb"/>
        <w:jc w:val="both"/>
        <w:rPr>
          <w:rFonts w:ascii="Arial" w:hAnsi="Arial" w:cs="Arial"/>
          <w:sz w:val="18"/>
          <w:szCs w:val="18"/>
          <w:lang w:eastAsia="en-US"/>
        </w:rPr>
      </w:pPr>
      <w:r w:rsidRPr="000372F4">
        <w:rPr>
          <w:rStyle w:val="FootnoteReference"/>
          <w:rFonts w:ascii="Arial" w:hAnsi="Arial" w:cs="Arial"/>
          <w:sz w:val="18"/>
          <w:szCs w:val="18"/>
        </w:rPr>
        <w:footnoteRef/>
      </w:r>
      <w:r w:rsidRPr="000372F4">
        <w:rPr>
          <w:rFonts w:ascii="Arial" w:hAnsi="Arial" w:cs="Arial"/>
          <w:sz w:val="18"/>
          <w:szCs w:val="18"/>
        </w:rPr>
        <w:t xml:space="preserve"> </w:t>
      </w:r>
      <w:r w:rsidRPr="000372F4">
        <w:rPr>
          <w:rFonts w:ascii="Arial" w:hAnsi="Arial" w:cs="Arial"/>
          <w:i/>
          <w:sz w:val="18"/>
          <w:szCs w:val="18"/>
        </w:rPr>
        <w:t xml:space="preserve">See e.g. </w:t>
      </w:r>
      <w:r w:rsidRPr="000372F4">
        <w:rPr>
          <w:rFonts w:ascii="Arial" w:hAnsi="Arial" w:cs="Arial"/>
          <w:sz w:val="18"/>
          <w:szCs w:val="18"/>
          <w:lang w:eastAsia="en-US"/>
        </w:rPr>
        <w:t xml:space="preserve">P.H. Verburg, G. Metternicht, E. Aynekulu, X. Deng, K. Schulze, S. Herrmann, N. Barger, V. Boerger, F. Dosdogru, H. Gichenje, M. Kapović-Solomun, Z. Karim, R. Lal, A. Luise, B.S. Masuku, E. Nairesiae, N. Oettlé, A. Pilon, O. Raja, N.H. Ravindranath, R. Ristić and G. von Maltitz. 2022. The Contribution of Integrated Land Use Planning and Integrated Landscape Management to Implementing Land Degradation Neutrality: Entry Points and Support Tools. A Report of the Science-Policy Interface. United Nations Convention to Combat Desertification (UNCCD), Bonn, Germany. </w:t>
      </w:r>
    </w:p>
    <w:p w14:paraId="2B0F2B37" w14:textId="77777777" w:rsidR="000B1B83" w:rsidRPr="00BD3B46" w:rsidRDefault="000B1B83" w:rsidP="000B1B83">
      <w:pPr>
        <w:pStyle w:val="Heading2"/>
        <w:spacing w:before="0" w:after="0"/>
        <w:rPr>
          <w:color w:val="000000"/>
          <w:sz w:val="20"/>
          <w:szCs w:val="20"/>
        </w:rPr>
      </w:pPr>
    </w:p>
    <w:p w14:paraId="7FF9B4DE" w14:textId="77777777" w:rsidR="000B1B83" w:rsidRPr="00BD3B46" w:rsidRDefault="000B1B83" w:rsidP="000B1B83">
      <w:pPr>
        <w:pStyle w:val="FootnoteText"/>
      </w:pPr>
    </w:p>
  </w:footnote>
  <w:footnote w:id="12">
    <w:p w14:paraId="299CAB53" w14:textId="77777777" w:rsidR="000B1B83" w:rsidRPr="000372F4" w:rsidRDefault="000B1B83" w:rsidP="000B1B83">
      <w:pPr>
        <w:jc w:val="both"/>
        <w:rPr>
          <w:rFonts w:ascii="Arial" w:hAnsi="Arial" w:cs="Arial"/>
          <w:sz w:val="18"/>
          <w:szCs w:val="18"/>
        </w:rPr>
      </w:pPr>
      <w:r w:rsidRPr="000372F4">
        <w:rPr>
          <w:rStyle w:val="FootnoteReference"/>
          <w:rFonts w:ascii="Arial" w:hAnsi="Arial" w:cs="Arial"/>
          <w:sz w:val="18"/>
          <w:szCs w:val="18"/>
        </w:rPr>
        <w:footnoteRef/>
      </w:r>
      <w:r w:rsidRPr="000372F4">
        <w:rPr>
          <w:rFonts w:ascii="Arial" w:hAnsi="Arial" w:cs="Arial"/>
          <w:sz w:val="18"/>
          <w:szCs w:val="18"/>
        </w:rPr>
        <w:t xml:space="preserve"> An ecological corridor is a clearly defined geographical space that is governed and managed over the long term to maintain or restore effective ecological connectivity. </w:t>
      </w:r>
      <w:r w:rsidRPr="000372F4">
        <w:rPr>
          <w:rFonts w:ascii="Arial" w:hAnsi="Arial" w:cs="Arial"/>
          <w:i/>
          <w:sz w:val="18"/>
          <w:szCs w:val="18"/>
        </w:rPr>
        <w:t>IUCN Guidelines for conserving connectivity through ecological networks and corridors</w:t>
      </w:r>
      <w:r w:rsidRPr="000372F4">
        <w:rPr>
          <w:rFonts w:ascii="Arial" w:hAnsi="Arial" w:cs="Arial"/>
          <w:sz w:val="18"/>
          <w:szCs w:val="18"/>
        </w:rPr>
        <w:t>. Best Practice Protected Area Guidelines Series No. 30. Gland, Switzerland (2020)</w:t>
      </w:r>
    </w:p>
  </w:footnote>
  <w:footnote w:id="13">
    <w:p w14:paraId="7A656099" w14:textId="437F4BCA" w:rsidR="000B1B83" w:rsidRPr="000372F4" w:rsidRDefault="000B1B83" w:rsidP="00B26140">
      <w:pPr>
        <w:jc w:val="both"/>
        <w:rPr>
          <w:rFonts w:ascii="Arial" w:eastAsiaTheme="minorHAnsi" w:hAnsi="Arial" w:cs="Arial"/>
          <w:i/>
          <w:sz w:val="18"/>
          <w:szCs w:val="18"/>
          <w:u w:val="single"/>
          <w:lang w:val="en-US" w:eastAsia="en-US"/>
        </w:rPr>
      </w:pPr>
      <w:r w:rsidRPr="000372F4">
        <w:rPr>
          <w:rStyle w:val="FootnoteReference"/>
          <w:rFonts w:ascii="Arial" w:hAnsi="Arial" w:cs="Arial"/>
          <w:sz w:val="18"/>
          <w:szCs w:val="18"/>
        </w:rPr>
        <w:footnoteRef/>
      </w:r>
      <w:r w:rsidRPr="000372F4">
        <w:rPr>
          <w:rFonts w:ascii="Arial" w:hAnsi="Arial" w:cs="Arial"/>
          <w:sz w:val="18"/>
          <w:szCs w:val="18"/>
        </w:rPr>
        <w:t xml:space="preserve"> CMS Resolution </w:t>
      </w:r>
      <w:r w:rsidR="000E0107" w:rsidRPr="000372F4">
        <w:rPr>
          <w:rFonts w:ascii="Arial" w:hAnsi="Arial" w:cs="Arial"/>
          <w:sz w:val="18"/>
          <w:szCs w:val="18"/>
        </w:rPr>
        <w:t>14.16</w:t>
      </w:r>
      <w:r w:rsidRPr="000372F4">
        <w:rPr>
          <w:rFonts w:ascii="Arial" w:hAnsi="Arial" w:cs="Arial"/>
          <w:sz w:val="18"/>
          <w:szCs w:val="18"/>
          <w:lang w:val="en-US"/>
        </w:rPr>
        <w:t xml:space="preserve"> also encourages Parties and</w:t>
      </w:r>
      <w:r w:rsidRPr="000372F4">
        <w:rPr>
          <w:rFonts w:ascii="Arial" w:hAnsi="Arial" w:cs="Arial"/>
          <w:sz w:val="18"/>
          <w:szCs w:val="18"/>
        </w:rPr>
        <w:t xml:space="preserve"> Range States, when identifying areas of importance to</w:t>
      </w:r>
      <w:r w:rsidRPr="000372F4">
        <w:rPr>
          <w:rFonts w:ascii="Arial" w:hAnsi="Arial" w:cs="Arial"/>
          <w:sz w:val="18"/>
          <w:szCs w:val="18"/>
          <w:lang w:val="en-US"/>
        </w:rPr>
        <w:t xml:space="preserve"> </w:t>
      </w:r>
      <w:r w:rsidRPr="000372F4">
        <w:rPr>
          <w:rFonts w:ascii="Arial" w:hAnsi="Arial" w:cs="Arial"/>
          <w:sz w:val="18"/>
          <w:szCs w:val="18"/>
        </w:rPr>
        <w:t>migratory terrestrial, avian and aquatic species, to take into account and make explicit by</w:t>
      </w:r>
      <w:r w:rsidRPr="000372F4">
        <w:rPr>
          <w:rFonts w:ascii="Arial" w:hAnsi="Arial" w:cs="Arial"/>
          <w:sz w:val="18"/>
          <w:szCs w:val="18"/>
          <w:lang w:val="en-US"/>
        </w:rPr>
        <w:t xml:space="preserve"> </w:t>
      </w:r>
      <w:r w:rsidRPr="000372F4">
        <w:rPr>
          <w:rFonts w:ascii="Arial" w:hAnsi="Arial" w:cs="Arial"/>
          <w:sz w:val="18"/>
          <w:szCs w:val="18"/>
        </w:rPr>
        <w:t>description, schematic maps or conceptual models the relationship between those areas and</w:t>
      </w:r>
      <w:r w:rsidRPr="000372F4">
        <w:rPr>
          <w:rFonts w:ascii="Arial" w:hAnsi="Arial" w:cs="Arial"/>
          <w:sz w:val="18"/>
          <w:szCs w:val="18"/>
          <w:lang w:val="en-US"/>
        </w:rPr>
        <w:t xml:space="preserve"> </w:t>
      </w:r>
      <w:r w:rsidRPr="000372F4">
        <w:rPr>
          <w:rFonts w:ascii="Arial" w:hAnsi="Arial" w:cs="Arial"/>
          <w:sz w:val="18"/>
          <w:szCs w:val="18"/>
        </w:rPr>
        <w:t>other areas which may be ecologically linked to them, in physical terms, for example as</w:t>
      </w:r>
      <w:r w:rsidRPr="000372F4">
        <w:rPr>
          <w:rFonts w:ascii="Arial" w:hAnsi="Arial" w:cs="Arial"/>
          <w:sz w:val="18"/>
          <w:szCs w:val="18"/>
          <w:lang w:val="en-US"/>
        </w:rPr>
        <w:t xml:space="preserve"> </w:t>
      </w:r>
      <w:r w:rsidRPr="000372F4">
        <w:rPr>
          <w:rFonts w:ascii="Arial" w:hAnsi="Arial" w:cs="Arial"/>
          <w:sz w:val="18"/>
          <w:szCs w:val="18"/>
        </w:rPr>
        <w:t>connecting corridors, or in other ecological terms, for example as breeding areas related to</w:t>
      </w:r>
      <w:r w:rsidRPr="000372F4">
        <w:rPr>
          <w:rFonts w:ascii="Arial" w:hAnsi="Arial" w:cs="Arial"/>
          <w:sz w:val="18"/>
          <w:szCs w:val="18"/>
          <w:lang w:val="en-US"/>
        </w:rPr>
        <w:t xml:space="preserve"> </w:t>
      </w:r>
      <w:r w:rsidRPr="000372F4">
        <w:rPr>
          <w:rFonts w:ascii="Arial" w:hAnsi="Arial" w:cs="Arial"/>
          <w:sz w:val="18"/>
          <w:szCs w:val="18"/>
        </w:rPr>
        <w:t>non-breeding areas, stopover sites, feeding and resting places</w:t>
      </w:r>
      <w:r w:rsidRPr="000372F4">
        <w:rPr>
          <w:rFonts w:ascii="Arial" w:hAnsi="Arial" w:cs="Arial"/>
          <w:sz w:val="18"/>
          <w:szCs w:val="18"/>
          <w:lang w:val="en-US"/>
        </w:rPr>
        <w:t>.</w:t>
      </w:r>
    </w:p>
    <w:p w14:paraId="1E37B86F" w14:textId="77777777" w:rsidR="000B1B83" w:rsidRPr="00BD3B46" w:rsidRDefault="000B1B83" w:rsidP="000B1B83">
      <w:pPr>
        <w:pStyle w:val="FootnoteText"/>
        <w:rPr>
          <w:lang w:val="en-US"/>
        </w:rPr>
      </w:pPr>
    </w:p>
  </w:footnote>
  <w:footnote w:id="14">
    <w:p w14:paraId="5AAB2EB3" w14:textId="54181705" w:rsidR="000B1B83" w:rsidRPr="000372F4" w:rsidRDefault="000B1B83" w:rsidP="00DE7039">
      <w:pPr>
        <w:pStyle w:val="FootnoteText"/>
        <w:jc w:val="both"/>
        <w:rPr>
          <w:rFonts w:ascii="Arial" w:hAnsi="Arial" w:cs="Arial"/>
          <w:sz w:val="18"/>
          <w:szCs w:val="18"/>
          <w:lang w:val="en-US"/>
        </w:rPr>
      </w:pPr>
      <w:r w:rsidRPr="000372F4">
        <w:rPr>
          <w:rStyle w:val="FootnoteReference"/>
          <w:rFonts w:ascii="Arial" w:hAnsi="Arial" w:cs="Arial"/>
          <w:sz w:val="18"/>
          <w:szCs w:val="18"/>
        </w:rPr>
        <w:footnoteRef/>
      </w:r>
      <w:r w:rsidRPr="000372F4">
        <w:rPr>
          <w:rFonts w:ascii="Arial" w:hAnsi="Arial" w:cs="Arial"/>
          <w:sz w:val="18"/>
          <w:szCs w:val="18"/>
        </w:rPr>
        <w:t xml:space="preserve"> </w:t>
      </w:r>
      <w:r w:rsidRPr="000372F4">
        <w:rPr>
          <w:rFonts w:ascii="Arial" w:hAnsi="Arial" w:cs="Arial"/>
          <w:sz w:val="18"/>
          <w:szCs w:val="18"/>
          <w:lang w:val="en-US"/>
        </w:rPr>
        <w:t>In Resolution 7.2 (Rev.COP</w:t>
      </w:r>
      <w:r w:rsidR="002C348B" w:rsidRPr="000372F4">
        <w:rPr>
          <w:rFonts w:ascii="Arial" w:hAnsi="Arial" w:cs="Arial"/>
          <w:sz w:val="18"/>
          <w:szCs w:val="18"/>
          <w:lang w:val="en-US"/>
        </w:rPr>
        <w:t>14</w:t>
      </w:r>
      <w:r w:rsidRPr="000372F4">
        <w:rPr>
          <w:rFonts w:ascii="Arial" w:hAnsi="Arial" w:cs="Arial"/>
          <w:sz w:val="18"/>
          <w:szCs w:val="18"/>
          <w:lang w:val="en-US"/>
        </w:rPr>
        <w:t xml:space="preserve">) on </w:t>
      </w:r>
      <w:r w:rsidRPr="000372F4">
        <w:rPr>
          <w:rFonts w:ascii="Arial" w:hAnsi="Arial" w:cs="Arial"/>
          <w:sz w:val="18"/>
          <w:szCs w:val="18"/>
        </w:rPr>
        <w:t xml:space="preserve">Impact </w:t>
      </w:r>
      <w:r w:rsidR="002C348B" w:rsidRPr="000372F4">
        <w:rPr>
          <w:rFonts w:ascii="Arial" w:hAnsi="Arial" w:cs="Arial"/>
          <w:sz w:val="18"/>
          <w:szCs w:val="18"/>
        </w:rPr>
        <w:t>A</w:t>
      </w:r>
      <w:r w:rsidRPr="000372F4">
        <w:rPr>
          <w:rFonts w:ascii="Arial" w:hAnsi="Arial" w:cs="Arial"/>
          <w:sz w:val="18"/>
          <w:szCs w:val="18"/>
        </w:rPr>
        <w:t xml:space="preserve">ssessment and </w:t>
      </w:r>
      <w:r w:rsidR="002C348B" w:rsidRPr="000372F4">
        <w:rPr>
          <w:rFonts w:ascii="Arial" w:hAnsi="Arial" w:cs="Arial"/>
          <w:sz w:val="18"/>
          <w:szCs w:val="18"/>
        </w:rPr>
        <w:t>M</w:t>
      </w:r>
      <w:r w:rsidRPr="000372F4">
        <w:rPr>
          <w:rFonts w:ascii="Arial" w:hAnsi="Arial" w:cs="Arial"/>
          <w:sz w:val="18"/>
          <w:szCs w:val="18"/>
        </w:rPr>
        <w:t xml:space="preserve">igratory </w:t>
      </w:r>
      <w:r w:rsidR="002C348B" w:rsidRPr="000372F4">
        <w:rPr>
          <w:rFonts w:ascii="Arial" w:hAnsi="Arial" w:cs="Arial"/>
          <w:sz w:val="18"/>
          <w:szCs w:val="18"/>
        </w:rPr>
        <w:t>S</w:t>
      </w:r>
      <w:r w:rsidRPr="000372F4">
        <w:rPr>
          <w:rFonts w:ascii="Arial" w:hAnsi="Arial" w:cs="Arial"/>
          <w:sz w:val="18"/>
          <w:szCs w:val="18"/>
        </w:rPr>
        <w:t>pecies,</w:t>
      </w:r>
      <w:r w:rsidRPr="000372F4">
        <w:rPr>
          <w:rFonts w:ascii="Arial" w:hAnsi="Arial" w:cs="Arial"/>
          <w:sz w:val="18"/>
          <w:szCs w:val="18"/>
          <w:lang w:val="en-US"/>
        </w:rPr>
        <w:t xml:space="preserve"> the CMS COP urged Parties to </w:t>
      </w:r>
      <w:r w:rsidRPr="000372F4">
        <w:rPr>
          <w:rFonts w:ascii="Arial" w:hAnsi="Arial" w:cs="Arial"/>
          <w:sz w:val="18"/>
          <w:szCs w:val="18"/>
        </w:rPr>
        <w:t>include in EIA and SEA, wherever relevant, as complete a consideration</w:t>
      </w:r>
      <w:r w:rsidRPr="000372F4">
        <w:rPr>
          <w:rFonts w:ascii="Arial" w:hAnsi="Arial" w:cs="Arial"/>
          <w:sz w:val="18"/>
          <w:szCs w:val="18"/>
          <w:lang w:val="en-US"/>
        </w:rPr>
        <w:t xml:space="preserve"> </w:t>
      </w:r>
      <w:r w:rsidRPr="000372F4">
        <w:rPr>
          <w:rFonts w:ascii="Arial" w:hAnsi="Arial" w:cs="Arial"/>
          <w:sz w:val="18"/>
          <w:szCs w:val="18"/>
        </w:rPr>
        <w:t>as possible of effects involving</w:t>
      </w:r>
      <w:r w:rsidRPr="000372F4">
        <w:rPr>
          <w:rFonts w:ascii="Arial" w:hAnsi="Arial" w:cs="Arial"/>
          <w:sz w:val="18"/>
          <w:szCs w:val="18"/>
          <w:lang w:val="en-US"/>
        </w:rPr>
        <w:t xml:space="preserve"> </w:t>
      </w:r>
      <w:r w:rsidRPr="000372F4">
        <w:rPr>
          <w:rFonts w:ascii="Arial" w:hAnsi="Arial" w:cs="Arial"/>
          <w:sz w:val="18"/>
          <w:szCs w:val="18"/>
        </w:rPr>
        <w:t>impediments to migration, in furtherance of</w:t>
      </w:r>
      <w:r w:rsidRPr="000372F4">
        <w:rPr>
          <w:rStyle w:val="markedcontent"/>
          <w:rFonts w:ascii="Arial" w:hAnsi="Arial" w:cs="Arial"/>
          <w:sz w:val="18"/>
          <w:szCs w:val="18"/>
        </w:rPr>
        <w:t xml:space="preserve"> </w:t>
      </w:r>
      <w:r w:rsidRPr="000372F4">
        <w:rPr>
          <w:rFonts w:ascii="Arial" w:hAnsi="Arial" w:cs="Arial"/>
          <w:sz w:val="18"/>
          <w:szCs w:val="18"/>
        </w:rPr>
        <w:t>Article III (4) (b)</w:t>
      </w:r>
      <w:r w:rsidRPr="000372F4">
        <w:rPr>
          <w:rFonts w:ascii="Arial" w:hAnsi="Arial" w:cs="Arial"/>
          <w:sz w:val="18"/>
          <w:szCs w:val="18"/>
          <w:lang w:val="en-US"/>
        </w:rPr>
        <w:t xml:space="preserve"> </w:t>
      </w:r>
      <w:r w:rsidRPr="000372F4">
        <w:rPr>
          <w:rFonts w:ascii="Arial" w:hAnsi="Arial" w:cs="Arial"/>
          <w:sz w:val="18"/>
          <w:szCs w:val="18"/>
        </w:rPr>
        <w:t>of the Convention</w:t>
      </w:r>
      <w:r w:rsidR="002C348B" w:rsidRPr="000372F4">
        <w:rPr>
          <w:rFonts w:ascii="Arial" w:hAnsi="Arial" w:cs="Arial"/>
          <w:sz w:val="18"/>
          <w:szCs w:val="18"/>
        </w:rPr>
        <w:t>.</w:t>
      </w:r>
    </w:p>
  </w:footnote>
  <w:footnote w:id="15">
    <w:p w14:paraId="63080EC3" w14:textId="36639F76" w:rsidR="00A04BC6" w:rsidRPr="000372F4" w:rsidRDefault="00A04BC6" w:rsidP="00EF1C61">
      <w:pPr>
        <w:jc w:val="both"/>
        <w:rPr>
          <w:rFonts w:ascii="Arial" w:hAnsi="Arial" w:cs="Arial"/>
          <w:color w:val="3C4043"/>
          <w:sz w:val="18"/>
          <w:szCs w:val="18"/>
        </w:rPr>
      </w:pPr>
      <w:r w:rsidRPr="000372F4">
        <w:rPr>
          <w:rStyle w:val="FootnoteReference"/>
          <w:rFonts w:ascii="Arial" w:hAnsi="Arial" w:cs="Arial"/>
          <w:sz w:val="18"/>
          <w:szCs w:val="18"/>
        </w:rPr>
        <w:footnoteRef/>
      </w:r>
      <w:r w:rsidRPr="000372F4">
        <w:rPr>
          <w:rFonts w:ascii="Arial" w:hAnsi="Arial" w:cs="Arial"/>
          <w:sz w:val="18"/>
          <w:szCs w:val="18"/>
        </w:rPr>
        <w:t xml:space="preserve"> </w:t>
      </w:r>
      <w:hyperlink r:id="rId3" w:history="1">
        <w:r w:rsidR="00A22FAE" w:rsidRPr="000372F4">
          <w:rPr>
            <w:rFonts w:ascii="Arial" w:hAnsi="Arial" w:cs="Arial"/>
            <w:sz w:val="18"/>
            <w:szCs w:val="18"/>
          </w:rPr>
          <w:t>In the C</w:t>
        </w:r>
        <w:r w:rsidRPr="000372F4">
          <w:rPr>
            <w:rFonts w:ascii="Arial" w:hAnsi="Arial" w:cs="Arial"/>
            <w:sz w:val="18"/>
            <w:szCs w:val="18"/>
          </w:rPr>
          <w:t xml:space="preserve">MS Resolution 11.27 (Rev.COP13) </w:t>
        </w:r>
        <w:r w:rsidRPr="000372F4">
          <w:rPr>
            <w:rFonts w:ascii="Arial" w:hAnsi="Arial" w:cs="Arial"/>
            <w:i/>
            <w:sz w:val="18"/>
            <w:szCs w:val="18"/>
          </w:rPr>
          <w:t>Renewable Energy and Migratory Species</w:t>
        </w:r>
      </w:hyperlink>
      <w:r w:rsidR="005768CE" w:rsidRPr="000372F4">
        <w:rPr>
          <w:rFonts w:ascii="Arial" w:hAnsi="Arial" w:cs="Arial"/>
          <w:sz w:val="18"/>
          <w:szCs w:val="18"/>
        </w:rPr>
        <w:t>,</w:t>
      </w:r>
      <w:r w:rsidR="00A22FAE" w:rsidRPr="000372F4">
        <w:rPr>
          <w:rFonts w:ascii="Arial" w:hAnsi="Arial" w:cs="Arial"/>
          <w:sz w:val="18"/>
          <w:szCs w:val="18"/>
        </w:rPr>
        <w:t xml:space="preserve"> </w:t>
      </w:r>
      <w:r w:rsidR="003A7C95" w:rsidRPr="000372F4">
        <w:rPr>
          <w:rFonts w:ascii="Arial" w:hAnsi="Arial" w:cs="Arial"/>
          <w:sz w:val="18"/>
          <w:szCs w:val="18"/>
        </w:rPr>
        <w:t>the Conference of the Parties</w:t>
      </w:r>
      <w:r w:rsidR="008A776B" w:rsidRPr="000372F4">
        <w:rPr>
          <w:rFonts w:ascii="Arial" w:hAnsi="Arial" w:cs="Arial"/>
          <w:sz w:val="18"/>
          <w:szCs w:val="18"/>
        </w:rPr>
        <w:t xml:space="preserve"> </w:t>
      </w:r>
      <w:r w:rsidR="003A7C95" w:rsidRPr="000372F4">
        <w:rPr>
          <w:rFonts w:ascii="Arial" w:hAnsi="Arial" w:cs="Arial"/>
          <w:sz w:val="18"/>
          <w:szCs w:val="18"/>
        </w:rPr>
        <w:t>endorse</w:t>
      </w:r>
      <w:r w:rsidR="00A22FAE" w:rsidRPr="000372F4">
        <w:rPr>
          <w:rFonts w:ascii="Arial" w:hAnsi="Arial" w:cs="Arial"/>
          <w:sz w:val="18"/>
          <w:szCs w:val="18"/>
        </w:rPr>
        <w:t>d</w:t>
      </w:r>
      <w:r w:rsidR="003A7C95" w:rsidRPr="000372F4">
        <w:rPr>
          <w:rFonts w:ascii="Arial" w:hAnsi="Arial" w:cs="Arial"/>
          <w:sz w:val="18"/>
          <w:szCs w:val="18"/>
        </w:rPr>
        <w:t xml:space="preserve"> the document </w:t>
      </w:r>
      <w:r w:rsidR="003A7C95" w:rsidRPr="000372F4">
        <w:rPr>
          <w:rFonts w:ascii="Arial" w:hAnsi="Arial" w:cs="Arial"/>
          <w:i/>
          <w:iCs/>
          <w:sz w:val="18"/>
          <w:szCs w:val="18"/>
        </w:rPr>
        <w:t>Renewable Energy Technologies and Migratory Species: Guidelines for Sustainable Deployment</w:t>
      </w:r>
      <w:r w:rsidR="00A22FAE" w:rsidRPr="000372F4">
        <w:rPr>
          <w:rFonts w:ascii="Arial" w:hAnsi="Arial" w:cs="Arial"/>
          <w:sz w:val="18"/>
          <w:szCs w:val="18"/>
        </w:rPr>
        <w:t xml:space="preserve">; </w:t>
      </w:r>
      <w:r w:rsidR="003A7C95" w:rsidRPr="000372F4">
        <w:rPr>
          <w:rFonts w:ascii="Arial" w:hAnsi="Arial" w:cs="Arial"/>
          <w:sz w:val="18"/>
          <w:szCs w:val="18"/>
        </w:rPr>
        <w:t>urge</w:t>
      </w:r>
      <w:r w:rsidR="00A22FAE" w:rsidRPr="000372F4">
        <w:rPr>
          <w:rFonts w:ascii="Arial" w:hAnsi="Arial" w:cs="Arial"/>
          <w:sz w:val="18"/>
          <w:szCs w:val="18"/>
        </w:rPr>
        <w:t>d</w:t>
      </w:r>
      <w:r w:rsidR="003A7C95" w:rsidRPr="000372F4">
        <w:rPr>
          <w:rFonts w:ascii="Arial" w:hAnsi="Arial" w:cs="Arial"/>
          <w:sz w:val="18"/>
          <w:szCs w:val="18"/>
        </w:rPr>
        <w:t xml:space="preserve"> Parties and encourage</w:t>
      </w:r>
      <w:r w:rsidR="00A22FAE" w:rsidRPr="000372F4">
        <w:rPr>
          <w:rFonts w:ascii="Arial" w:hAnsi="Arial" w:cs="Arial"/>
          <w:sz w:val="18"/>
          <w:szCs w:val="18"/>
        </w:rPr>
        <w:t>d</w:t>
      </w:r>
      <w:r w:rsidR="003A7C95" w:rsidRPr="000372F4">
        <w:rPr>
          <w:rFonts w:ascii="Arial" w:hAnsi="Arial" w:cs="Arial"/>
          <w:sz w:val="18"/>
          <w:szCs w:val="18"/>
        </w:rPr>
        <w:t xml:space="preserve"> non-Parties to implement these voluntary Guidelines as applicable</w:t>
      </w:r>
      <w:r w:rsidR="00A60D36" w:rsidRPr="000372F4">
        <w:rPr>
          <w:rFonts w:ascii="Arial" w:hAnsi="Arial" w:cs="Arial"/>
          <w:sz w:val="18"/>
          <w:szCs w:val="18"/>
        </w:rPr>
        <w:t xml:space="preserve"> </w:t>
      </w:r>
      <w:r w:rsidR="003A7C95" w:rsidRPr="000372F4">
        <w:rPr>
          <w:rFonts w:ascii="Arial" w:hAnsi="Arial" w:cs="Arial"/>
          <w:sz w:val="18"/>
          <w:szCs w:val="18"/>
        </w:rPr>
        <w:t>depending on the particular circumstances of each Party, and to apply appropriate SEA and EIA procedures, including an appropriate ecological assessment if protected and sensitive areas in particular for migratory species are likely to be affected, when planning the use of renewable energy technologies, avoiding existing protected areas in the broadest sense and other sites of importance to migratory species</w:t>
      </w:r>
      <w:r w:rsidR="00EF1C61" w:rsidRPr="000372F4">
        <w:rPr>
          <w:rFonts w:ascii="Arial" w:hAnsi="Arial" w:cs="Arial"/>
          <w:sz w:val="18"/>
          <w:szCs w:val="18"/>
        </w:rPr>
        <w:t>.</w:t>
      </w:r>
    </w:p>
  </w:footnote>
  <w:footnote w:id="16">
    <w:p w14:paraId="4D00199A" w14:textId="6CA42636" w:rsidR="00116A81" w:rsidRPr="000372F4" w:rsidRDefault="00116A81">
      <w:pPr>
        <w:pStyle w:val="FootnoteText"/>
        <w:rPr>
          <w:rFonts w:ascii="Arial" w:hAnsi="Arial" w:cs="Arial"/>
          <w:sz w:val="18"/>
          <w:szCs w:val="18"/>
          <w:lang w:val="en-US"/>
        </w:rPr>
      </w:pPr>
      <w:r w:rsidRPr="000372F4">
        <w:rPr>
          <w:rStyle w:val="FootnoteReference"/>
          <w:rFonts w:ascii="Arial" w:hAnsi="Arial" w:cs="Arial"/>
          <w:sz w:val="18"/>
          <w:szCs w:val="18"/>
        </w:rPr>
        <w:footnoteRef/>
      </w:r>
      <w:r w:rsidRPr="000372F4">
        <w:rPr>
          <w:rFonts w:ascii="Arial" w:hAnsi="Arial" w:cs="Arial"/>
          <w:sz w:val="18"/>
          <w:szCs w:val="18"/>
        </w:rPr>
        <w:t xml:space="preserve"> the </w:t>
      </w:r>
      <w:hyperlink r:id="rId4" w:history="1">
        <w:r w:rsidRPr="000372F4">
          <w:rPr>
            <w:rStyle w:val="Hyperlink"/>
            <w:rFonts w:ascii="Arial" w:hAnsi="Arial" w:cs="Arial"/>
            <w:sz w:val="18"/>
            <w:szCs w:val="18"/>
          </w:rPr>
          <w:t>CMS Energy Task Force</w:t>
        </w:r>
      </w:hyperlink>
      <w:r w:rsidRPr="000372F4">
        <w:rPr>
          <w:rFonts w:ascii="Arial" w:hAnsi="Arial" w:cs="Arial"/>
          <w:color w:val="3C4043"/>
          <w:sz w:val="18"/>
          <w:szCs w:val="18"/>
        </w:rPr>
        <w:t xml:space="preserve">, </w:t>
      </w:r>
      <w:r w:rsidRPr="000372F4">
        <w:rPr>
          <w:rFonts w:ascii="Arial" w:hAnsi="Arial" w:cs="Arial"/>
          <w:sz w:val="18"/>
          <w:szCs w:val="18"/>
        </w:rPr>
        <w:t>ETF</w:t>
      </w:r>
    </w:p>
  </w:footnote>
  <w:footnote w:id="17">
    <w:p w14:paraId="1F190B80" w14:textId="3D596E65" w:rsidR="00116A81" w:rsidRPr="00AF7272" w:rsidRDefault="00116A81" w:rsidP="00E250BD">
      <w:pPr>
        <w:pStyle w:val="FootnoteText"/>
        <w:jc w:val="both"/>
        <w:rPr>
          <w:lang w:val="en-US"/>
        </w:rPr>
      </w:pPr>
      <w:r w:rsidRPr="000372F4">
        <w:rPr>
          <w:rStyle w:val="FootnoteReference"/>
          <w:rFonts w:ascii="Arial" w:hAnsi="Arial" w:cs="Arial"/>
          <w:sz w:val="18"/>
          <w:szCs w:val="18"/>
        </w:rPr>
        <w:footnoteRef/>
      </w:r>
      <w:r w:rsidRPr="000372F4">
        <w:rPr>
          <w:rFonts w:ascii="Arial" w:hAnsi="Arial" w:cs="Arial"/>
          <w:sz w:val="18"/>
          <w:szCs w:val="18"/>
        </w:rPr>
        <w:t xml:space="preserve"> </w:t>
      </w:r>
      <w:hyperlink r:id="rId5" w:history="1">
        <w:r w:rsidRPr="000372F4">
          <w:rPr>
            <w:rStyle w:val="Hyperlink"/>
            <w:rFonts w:ascii="Arial" w:hAnsi="Arial" w:cs="Arial"/>
            <w:sz w:val="18"/>
            <w:szCs w:val="18"/>
          </w:rPr>
          <w:t>Best-Practice Guidelines for assessing and monitoring the impact of wind energy facilities on birds in southern Africa</w:t>
        </w:r>
      </w:hyperlink>
    </w:p>
  </w:footnote>
  <w:footnote w:id="18">
    <w:p w14:paraId="11B2581D" w14:textId="77777777" w:rsidR="00116A81" w:rsidRPr="000372F4" w:rsidRDefault="00116A81" w:rsidP="00116A81">
      <w:pPr>
        <w:pStyle w:val="FootnoteText"/>
        <w:rPr>
          <w:rFonts w:ascii="Arial" w:hAnsi="Arial" w:cs="Arial"/>
          <w:sz w:val="18"/>
          <w:szCs w:val="18"/>
          <w:lang w:val="en-US"/>
        </w:rPr>
      </w:pPr>
      <w:r w:rsidRPr="000372F4">
        <w:rPr>
          <w:rStyle w:val="FootnoteReference"/>
          <w:rFonts w:ascii="Arial" w:hAnsi="Arial" w:cs="Arial"/>
          <w:sz w:val="18"/>
          <w:szCs w:val="18"/>
        </w:rPr>
        <w:footnoteRef/>
      </w:r>
      <w:r w:rsidRPr="000372F4">
        <w:rPr>
          <w:rFonts w:ascii="Arial" w:hAnsi="Arial" w:cs="Arial"/>
          <w:sz w:val="18"/>
          <w:szCs w:val="18"/>
        </w:rPr>
        <w:t xml:space="preserve"> </w:t>
      </w:r>
      <w:hyperlink r:id="rId6" w:history="1">
        <w:r w:rsidRPr="000372F4">
          <w:rPr>
            <w:rStyle w:val="Hyperlink"/>
            <w:rFonts w:ascii="Arial" w:hAnsi="Arial" w:cs="Arial"/>
            <w:sz w:val="18"/>
            <w:szCs w:val="18"/>
          </w:rPr>
          <w:t>https://avistep.birdlife.org/</w:t>
        </w:r>
      </w:hyperlink>
      <w:r w:rsidRPr="000372F4">
        <w:rPr>
          <w:rFonts w:ascii="Arial" w:hAnsi="Arial" w:cs="Arial"/>
          <w:sz w:val="18"/>
          <w:szCs w:val="18"/>
        </w:rPr>
        <w:t xml:space="preserve"> </w:t>
      </w:r>
    </w:p>
  </w:footnote>
  <w:footnote w:id="19">
    <w:p w14:paraId="2B3F70A8" w14:textId="73B9DD53" w:rsidR="00116A81" w:rsidRPr="000372F4" w:rsidRDefault="00116A81" w:rsidP="00E250BD">
      <w:pPr>
        <w:pStyle w:val="FootnoteText"/>
        <w:jc w:val="both"/>
        <w:rPr>
          <w:rFonts w:ascii="Arial" w:hAnsi="Arial" w:cs="Arial"/>
          <w:sz w:val="18"/>
          <w:szCs w:val="18"/>
        </w:rPr>
      </w:pPr>
      <w:r w:rsidRPr="000372F4">
        <w:rPr>
          <w:rStyle w:val="FootnoteReference"/>
          <w:rFonts w:ascii="Arial" w:hAnsi="Arial" w:cs="Arial"/>
          <w:sz w:val="18"/>
          <w:szCs w:val="18"/>
        </w:rPr>
        <w:footnoteRef/>
      </w:r>
      <w:r w:rsidRPr="000372F4">
        <w:rPr>
          <w:rFonts w:ascii="Arial" w:hAnsi="Arial" w:cs="Arial"/>
          <w:sz w:val="18"/>
          <w:szCs w:val="18"/>
        </w:rPr>
        <w:t xml:space="preserve"> Mitigating biodiversity impacts associated with solar and wind energy development. Synthesis and key messages, IUCN 2021.</w:t>
      </w:r>
    </w:p>
  </w:footnote>
  <w:footnote w:id="20">
    <w:p w14:paraId="5B4CD2F2" w14:textId="188F7DD6" w:rsidR="00A16454" w:rsidRPr="00483631" w:rsidRDefault="00A16454" w:rsidP="002315ED">
      <w:pPr>
        <w:pStyle w:val="FootnoteText"/>
        <w:jc w:val="both"/>
        <w:rPr>
          <w:lang w:val="en-US"/>
        </w:rPr>
      </w:pPr>
      <w:r w:rsidRPr="000372F4">
        <w:rPr>
          <w:rStyle w:val="FootnoteReference"/>
          <w:rFonts w:ascii="Arial" w:hAnsi="Arial" w:cs="Arial"/>
          <w:sz w:val="18"/>
          <w:szCs w:val="18"/>
        </w:rPr>
        <w:footnoteRef/>
      </w:r>
      <w:r w:rsidRPr="000372F4">
        <w:rPr>
          <w:rFonts w:ascii="Arial" w:hAnsi="Arial" w:cs="Arial"/>
          <w:sz w:val="18"/>
          <w:szCs w:val="18"/>
        </w:rPr>
        <w:t xml:space="preserve"> The IWG-LI made recommendations to amend Resolution 7.2 (Rev. COP12) Impact Assessment and Migratory Species and drafted decisions for COP14 to consider that aim to contribute to enabling conditions for good quality SEAs</w:t>
      </w:r>
      <w:r w:rsidR="002315ED" w:rsidRPr="000372F4">
        <w:rPr>
          <w:rFonts w:ascii="Arial" w:hAnsi="Arial" w:cs="Arial"/>
          <w:sz w:val="18"/>
          <w:szCs w:val="18"/>
        </w:rPr>
        <w:t>. COP14 a</w:t>
      </w:r>
      <w:r w:rsidR="00AC75A1" w:rsidRPr="000372F4">
        <w:rPr>
          <w:rFonts w:ascii="Arial" w:hAnsi="Arial" w:cs="Arial"/>
          <w:sz w:val="18"/>
          <w:szCs w:val="18"/>
        </w:rPr>
        <w:t xml:space="preserve">dopted the Resolution 7.2 (Rev.COP14) and Decisions 14.204-14.206 </w:t>
      </w:r>
      <w:r w:rsidR="00AC75A1" w:rsidRPr="000372F4">
        <w:rPr>
          <w:rFonts w:ascii="Arial" w:hAnsi="Arial" w:cs="Arial"/>
          <w:i/>
          <w:iCs/>
          <w:sz w:val="18"/>
          <w:szCs w:val="18"/>
        </w:rPr>
        <w:t>Impact Assessment</w:t>
      </w:r>
      <w:r w:rsidR="00483631" w:rsidRPr="000372F4">
        <w:rPr>
          <w:rFonts w:ascii="Arial" w:hAnsi="Arial" w:cs="Arial"/>
          <w:i/>
          <w:iCs/>
          <w:sz w:val="18"/>
          <w:szCs w:val="18"/>
        </w:rPr>
        <w:t xml:space="preserve"> and Migratory Species</w:t>
      </w:r>
      <w:r w:rsidR="00483631" w:rsidRPr="000372F4">
        <w:rPr>
          <w:rFonts w:ascii="Arial" w:hAnsi="Arial" w:cs="Arial"/>
          <w:sz w:val="18"/>
          <w:szCs w:val="18"/>
        </w:rPr>
        <w:t>.</w:t>
      </w:r>
    </w:p>
  </w:footnote>
  <w:footnote w:id="21">
    <w:p w14:paraId="742B6197" w14:textId="77777777" w:rsidR="000B1B83" w:rsidRPr="000372F4" w:rsidRDefault="000B1B83" w:rsidP="00844958">
      <w:pPr>
        <w:jc w:val="both"/>
        <w:rPr>
          <w:rFonts w:ascii="Arial" w:hAnsi="Arial" w:cs="Arial"/>
          <w:sz w:val="18"/>
          <w:szCs w:val="18"/>
          <w:lang w:val="es-ES" w:eastAsia="zh-CN"/>
        </w:rPr>
      </w:pPr>
      <w:r w:rsidRPr="000372F4">
        <w:rPr>
          <w:rStyle w:val="FootnoteReference"/>
          <w:rFonts w:ascii="Arial" w:hAnsi="Arial" w:cs="Arial"/>
          <w:sz w:val="18"/>
          <w:szCs w:val="18"/>
        </w:rPr>
        <w:footnoteRef/>
      </w:r>
      <w:r w:rsidRPr="000372F4">
        <w:rPr>
          <w:rFonts w:ascii="Arial" w:hAnsi="Arial" w:cs="Arial"/>
          <w:sz w:val="18"/>
          <w:szCs w:val="18"/>
          <w:lang w:val="es-ES"/>
        </w:rPr>
        <w:t xml:space="preserve"> </w:t>
      </w:r>
      <w:r w:rsidRPr="000372F4">
        <w:rPr>
          <w:rFonts w:ascii="Arial" w:hAnsi="Arial" w:cs="Arial"/>
          <w:sz w:val="18"/>
          <w:szCs w:val="18"/>
          <w:shd w:val="clear" w:color="auto" w:fill="FFFFFF"/>
          <w:lang w:val="es-ES" w:eastAsia="zh-CN"/>
        </w:rPr>
        <w:t>Ley de Áreas Naturales Protegidas, Ley N.° 26834 (National Protected Areas Law); Reglamento de la Ley de Áreas Naturales Protegidas, Decreto Supremo N° 038-2001-AG (Regulation of National Protected Areas Law).</w:t>
      </w:r>
    </w:p>
    <w:p w14:paraId="3F4BD285" w14:textId="77777777" w:rsidR="000B1B83" w:rsidRPr="00720836" w:rsidRDefault="000B1B83" w:rsidP="000B1B83">
      <w:pPr>
        <w:pStyle w:val="FootnoteText"/>
        <w:rPr>
          <w:lang w:val="es-ES"/>
        </w:rPr>
      </w:pPr>
    </w:p>
  </w:footnote>
  <w:footnote w:id="22">
    <w:p w14:paraId="309E8B59" w14:textId="1DE1F000" w:rsidR="00D236B5" w:rsidRPr="000372F4" w:rsidRDefault="00D236B5" w:rsidP="00C91B36">
      <w:pPr>
        <w:pStyle w:val="FootnoteText"/>
        <w:jc w:val="both"/>
        <w:rPr>
          <w:rFonts w:ascii="Arial" w:hAnsi="Arial" w:cs="Arial"/>
          <w:sz w:val="18"/>
          <w:szCs w:val="18"/>
        </w:rPr>
      </w:pPr>
      <w:r w:rsidRPr="000372F4">
        <w:rPr>
          <w:rStyle w:val="FootnoteReference"/>
          <w:rFonts w:ascii="Arial" w:hAnsi="Arial" w:cs="Arial"/>
          <w:sz w:val="18"/>
          <w:szCs w:val="18"/>
        </w:rPr>
        <w:footnoteRef/>
      </w:r>
      <w:r w:rsidR="00BD7F01" w:rsidRPr="000372F4">
        <w:rPr>
          <w:rFonts w:ascii="Arial" w:hAnsi="Arial" w:cs="Arial"/>
          <w:sz w:val="18"/>
          <w:szCs w:val="18"/>
          <w:lang w:val="fr-FR"/>
        </w:rPr>
        <w:t xml:space="preserve"> </w:t>
      </w:r>
      <w:r w:rsidRPr="000372F4">
        <w:rPr>
          <w:rFonts w:ascii="Arial" w:hAnsi="Arial" w:cs="Arial"/>
          <w:sz w:val="18"/>
          <w:szCs w:val="18"/>
          <w:lang w:val="fr-FR"/>
        </w:rPr>
        <w:t>M. S.,</w:t>
      </w:r>
      <w:r w:rsidR="008516D2" w:rsidRPr="000372F4">
        <w:rPr>
          <w:rFonts w:ascii="Arial" w:hAnsi="Arial" w:cs="Arial"/>
          <w:sz w:val="18"/>
          <w:szCs w:val="18"/>
          <w:lang w:val="fr-FR"/>
        </w:rPr>
        <w:t xml:space="preserve"> Webster</w:t>
      </w:r>
      <w:r w:rsidRPr="000372F4">
        <w:rPr>
          <w:rFonts w:ascii="Arial" w:hAnsi="Arial" w:cs="Arial"/>
          <w:sz w:val="18"/>
          <w:szCs w:val="18"/>
          <w:lang w:val="fr-FR"/>
        </w:rPr>
        <w:t xml:space="preserve"> et al</w:t>
      </w:r>
      <w:r w:rsidR="008516D2" w:rsidRPr="000372F4">
        <w:rPr>
          <w:rFonts w:ascii="Arial" w:hAnsi="Arial" w:cs="Arial"/>
          <w:sz w:val="18"/>
          <w:szCs w:val="18"/>
          <w:lang w:val="fr-FR"/>
        </w:rPr>
        <w:t xml:space="preserve">. </w:t>
      </w:r>
      <w:r w:rsidRPr="000372F4">
        <w:rPr>
          <w:rFonts w:ascii="Arial" w:hAnsi="Arial" w:cs="Arial"/>
          <w:sz w:val="18"/>
          <w:szCs w:val="18"/>
          <w:lang w:val="fr-FR"/>
        </w:rPr>
        <w:t>2002</w:t>
      </w:r>
      <w:r w:rsidR="008516D2" w:rsidRPr="000372F4">
        <w:rPr>
          <w:rFonts w:ascii="Arial" w:hAnsi="Arial" w:cs="Arial"/>
          <w:sz w:val="18"/>
          <w:szCs w:val="18"/>
          <w:lang w:val="fr-FR"/>
        </w:rPr>
        <w:t>.</w:t>
      </w:r>
      <w:r w:rsidRPr="000372F4">
        <w:rPr>
          <w:rFonts w:ascii="Arial" w:hAnsi="Arial" w:cs="Arial"/>
          <w:sz w:val="18"/>
          <w:szCs w:val="18"/>
          <w:lang w:val="fr-FR"/>
        </w:rPr>
        <w:t xml:space="preserve"> </w:t>
      </w:r>
      <w:r w:rsidRPr="000372F4">
        <w:rPr>
          <w:rFonts w:ascii="Arial" w:hAnsi="Arial" w:cs="Arial"/>
          <w:sz w:val="18"/>
          <w:szCs w:val="18"/>
        </w:rPr>
        <w:t>Links between worlds: unraveling migratory connectivity. TRENDS in Ecology &amp; Evolution. 17</w:t>
      </w:r>
      <w:r w:rsidR="008516D2" w:rsidRPr="000372F4">
        <w:rPr>
          <w:rFonts w:ascii="Arial" w:hAnsi="Arial" w:cs="Arial"/>
          <w:sz w:val="18"/>
          <w:szCs w:val="18"/>
        </w:rPr>
        <w:t>.</w:t>
      </w:r>
      <w:r w:rsidRPr="000372F4">
        <w:rPr>
          <w:rFonts w:ascii="Arial" w:hAnsi="Arial" w:cs="Arial"/>
          <w:sz w:val="18"/>
          <w:szCs w:val="18"/>
        </w:rPr>
        <w:t xml:space="preserve"> 2. Pp 76-82.</w:t>
      </w:r>
    </w:p>
  </w:footnote>
  <w:footnote w:id="23">
    <w:p w14:paraId="34651BD5" w14:textId="77777777" w:rsidR="00FA2BBD" w:rsidRPr="000372F4" w:rsidRDefault="00FA2BBD" w:rsidP="00FA2BBD">
      <w:pPr>
        <w:pStyle w:val="FootnoteText"/>
        <w:jc w:val="both"/>
        <w:rPr>
          <w:rFonts w:ascii="Arial" w:hAnsi="Arial" w:cs="Arial"/>
          <w:sz w:val="18"/>
          <w:szCs w:val="18"/>
          <w:lang w:val="en-US"/>
        </w:rPr>
      </w:pPr>
      <w:r w:rsidRPr="000372F4">
        <w:rPr>
          <w:rStyle w:val="FootnoteReference"/>
          <w:rFonts w:ascii="Arial" w:hAnsi="Arial" w:cs="Arial"/>
          <w:sz w:val="18"/>
          <w:szCs w:val="18"/>
        </w:rPr>
        <w:footnoteRef/>
      </w:r>
      <w:r w:rsidRPr="000372F4">
        <w:rPr>
          <w:rFonts w:ascii="Arial" w:hAnsi="Arial" w:cs="Arial"/>
          <w:sz w:val="18"/>
          <w:szCs w:val="18"/>
        </w:rPr>
        <w:t xml:space="preserve"> UNEP-WCMC. 2017. Governance of areas beyond national jurisdiction for biodiversity conservation and sustainable use: Institutional arrangements and cross-sectoral cooperation in the Western Indian Ocean and the Southeast Pacific. Cambridge (UK): UN Environment World Conservation Monitoring Centre. 6 pp.</w:t>
      </w:r>
    </w:p>
  </w:footnote>
  <w:footnote w:id="24">
    <w:p w14:paraId="25E99CFD" w14:textId="578476C1" w:rsidR="00FA2BBD" w:rsidRPr="000372F4" w:rsidRDefault="00FA2BBD" w:rsidP="00FA2BBD">
      <w:pPr>
        <w:pStyle w:val="FootnoteText"/>
        <w:jc w:val="both"/>
        <w:rPr>
          <w:rFonts w:ascii="Arial" w:hAnsi="Arial" w:cs="Arial"/>
          <w:sz w:val="18"/>
          <w:szCs w:val="18"/>
          <w:lang w:val="en-US"/>
        </w:rPr>
      </w:pPr>
      <w:r w:rsidRPr="000372F4">
        <w:rPr>
          <w:rStyle w:val="FootnoteReference"/>
          <w:rFonts w:ascii="Arial" w:hAnsi="Arial" w:cs="Arial"/>
          <w:sz w:val="18"/>
          <w:szCs w:val="18"/>
        </w:rPr>
        <w:footnoteRef/>
      </w:r>
      <w:r w:rsidRPr="000372F4">
        <w:rPr>
          <w:rFonts w:ascii="Arial" w:hAnsi="Arial" w:cs="Arial"/>
          <w:sz w:val="18"/>
          <w:szCs w:val="18"/>
        </w:rPr>
        <w:t xml:space="preserve"> Agreement under the United Nations Convention on the Law of the Sea on the conservation and sustainable use of marine biological diversity of areas beyond national jurisdiction. (adopted 19 June 2023) (BBNJ Agreement). </w:t>
      </w:r>
      <w:r w:rsidRPr="000372F4">
        <w:rPr>
          <w:rFonts w:ascii="Arial" w:hAnsi="Arial" w:cs="Arial"/>
          <w:sz w:val="18"/>
          <w:szCs w:val="18"/>
          <w:lang w:val="en-US"/>
        </w:rPr>
        <w:t>Art 17</w:t>
      </w:r>
      <w:r w:rsidRPr="000372F4">
        <w:rPr>
          <w:rFonts w:ascii="Arial" w:hAnsi="Arial" w:cs="Arial"/>
          <w:sz w:val="18"/>
          <w:szCs w:val="18"/>
        </w:rPr>
        <w:t xml:space="preserve"> (a) establishes the objective to: (a)</w:t>
      </w:r>
      <w:r w:rsidR="008A776B" w:rsidRPr="000372F4">
        <w:rPr>
          <w:rFonts w:ascii="Arial" w:hAnsi="Arial" w:cs="Arial"/>
          <w:sz w:val="18"/>
          <w:szCs w:val="18"/>
        </w:rPr>
        <w:t xml:space="preserve"> </w:t>
      </w:r>
      <w:r w:rsidRPr="000372F4">
        <w:rPr>
          <w:rFonts w:ascii="Arial" w:hAnsi="Arial" w:cs="Arial"/>
          <w:i/>
          <w:iCs/>
          <w:sz w:val="18"/>
          <w:szCs w:val="18"/>
        </w:rPr>
        <w:t xml:space="preserve">“Conserve and sustainably use areas requiring protection, including through the establishment of a comprehensive system of area-based management tools, with ecologically representative and well-connected networks of marine protected areas </w:t>
      </w:r>
      <w:r w:rsidRPr="000372F4">
        <w:rPr>
          <w:rFonts w:ascii="Arial" w:hAnsi="Arial" w:cs="Arial"/>
          <w:sz w:val="18"/>
          <w:szCs w:val="18"/>
        </w:rPr>
        <w:t>(…)(…)”.</w:t>
      </w:r>
    </w:p>
  </w:footnote>
  <w:footnote w:id="25">
    <w:p w14:paraId="75342144" w14:textId="5F715BC3" w:rsidR="00C258BF" w:rsidRPr="000372F4" w:rsidRDefault="00C258BF" w:rsidP="00C91B36">
      <w:pPr>
        <w:pStyle w:val="FootnoteText"/>
        <w:jc w:val="both"/>
        <w:rPr>
          <w:rFonts w:ascii="Arial" w:hAnsi="Arial" w:cs="Arial"/>
          <w:sz w:val="18"/>
          <w:szCs w:val="18"/>
        </w:rPr>
      </w:pPr>
      <w:r w:rsidRPr="000372F4">
        <w:rPr>
          <w:rStyle w:val="FootnoteReference"/>
          <w:rFonts w:ascii="Arial" w:hAnsi="Arial" w:cs="Arial"/>
          <w:sz w:val="18"/>
          <w:szCs w:val="18"/>
        </w:rPr>
        <w:footnoteRef/>
      </w:r>
      <w:r w:rsidRPr="000372F4">
        <w:rPr>
          <w:rFonts w:ascii="Arial" w:hAnsi="Arial" w:cs="Arial"/>
          <w:sz w:val="18"/>
          <w:szCs w:val="18"/>
        </w:rPr>
        <w:t xml:space="preserve"> Annex II, Decision IX/20 of the Conference of the Parties of the Convention on Biological Diversity (CBD COP) provides scientific </w:t>
      </w:r>
      <w:r w:rsidR="000A1A7F" w:rsidRPr="000372F4">
        <w:rPr>
          <w:rFonts w:ascii="Arial" w:hAnsi="Arial" w:cs="Arial"/>
          <w:sz w:val="18"/>
          <w:szCs w:val="18"/>
        </w:rPr>
        <w:t xml:space="preserve">guidance for selecting areas to </w:t>
      </w:r>
      <w:r w:rsidR="00E10EEC" w:rsidRPr="000372F4">
        <w:rPr>
          <w:rFonts w:ascii="Arial" w:hAnsi="Arial" w:cs="Arial"/>
          <w:sz w:val="18"/>
          <w:szCs w:val="18"/>
        </w:rPr>
        <w:t>establish</w:t>
      </w:r>
      <w:r w:rsidR="000A1A7F" w:rsidRPr="000372F4">
        <w:rPr>
          <w:rFonts w:ascii="Arial" w:hAnsi="Arial" w:cs="Arial"/>
          <w:sz w:val="18"/>
          <w:szCs w:val="18"/>
        </w:rPr>
        <w:t xml:space="preserve"> a representative network of MPAs, including connectivity</w:t>
      </w:r>
      <w:r w:rsidR="006B1338" w:rsidRPr="000372F4">
        <w:rPr>
          <w:rFonts w:ascii="Arial" w:hAnsi="Arial" w:cs="Arial"/>
          <w:sz w:val="18"/>
          <w:szCs w:val="18"/>
        </w:rPr>
        <w:t xml:space="preserve">, </w:t>
      </w:r>
      <w:r w:rsidR="000A1A7F" w:rsidRPr="000372F4">
        <w:rPr>
          <w:rFonts w:ascii="Arial" w:hAnsi="Arial" w:cs="Arial"/>
          <w:sz w:val="18"/>
          <w:szCs w:val="18"/>
        </w:rPr>
        <w:t xml:space="preserve">EBSAs representativity, </w:t>
      </w:r>
      <w:r w:rsidR="000E7416" w:rsidRPr="000372F4">
        <w:rPr>
          <w:rFonts w:ascii="Arial" w:hAnsi="Arial" w:cs="Arial"/>
          <w:sz w:val="18"/>
          <w:szCs w:val="18"/>
        </w:rPr>
        <w:t>replicated ecological features, adequate and viable sites.</w:t>
      </w:r>
    </w:p>
  </w:footnote>
  <w:footnote w:id="26">
    <w:p w14:paraId="11A9861E" w14:textId="6A876FFA" w:rsidR="00977DD6" w:rsidRPr="000372F4" w:rsidRDefault="00977DD6" w:rsidP="00C91B36">
      <w:pPr>
        <w:pStyle w:val="FootnoteText"/>
        <w:jc w:val="both"/>
        <w:rPr>
          <w:rFonts w:ascii="Arial" w:hAnsi="Arial" w:cs="Arial"/>
          <w:sz w:val="18"/>
          <w:szCs w:val="18"/>
        </w:rPr>
      </w:pPr>
      <w:r w:rsidRPr="000372F4">
        <w:rPr>
          <w:rStyle w:val="FootnoteReference"/>
          <w:rFonts w:ascii="Arial" w:hAnsi="Arial" w:cs="Arial"/>
          <w:sz w:val="18"/>
          <w:szCs w:val="18"/>
        </w:rPr>
        <w:footnoteRef/>
      </w:r>
      <w:r w:rsidRPr="000372F4">
        <w:rPr>
          <w:rFonts w:ascii="Arial" w:hAnsi="Arial" w:cs="Arial"/>
          <w:sz w:val="18"/>
          <w:szCs w:val="18"/>
        </w:rPr>
        <w:t xml:space="preserve"> The criteria for EBSAs identification were adopted under </w:t>
      </w:r>
      <w:r w:rsidR="00C258BF" w:rsidRPr="000372F4">
        <w:rPr>
          <w:rFonts w:ascii="Arial" w:hAnsi="Arial" w:cs="Arial"/>
          <w:sz w:val="18"/>
          <w:szCs w:val="18"/>
        </w:rPr>
        <w:t xml:space="preserve">CBD COP </w:t>
      </w:r>
      <w:r w:rsidRPr="000372F4">
        <w:rPr>
          <w:rFonts w:ascii="Arial" w:hAnsi="Arial" w:cs="Arial"/>
          <w:sz w:val="18"/>
          <w:szCs w:val="18"/>
        </w:rPr>
        <w:t>Decision IX/20. There are seven EBSA criteria</w:t>
      </w:r>
      <w:r w:rsidR="00806567" w:rsidRPr="000372F4">
        <w:rPr>
          <w:rFonts w:ascii="Arial" w:hAnsi="Arial" w:cs="Arial"/>
          <w:sz w:val="18"/>
          <w:szCs w:val="18"/>
        </w:rPr>
        <w:t xml:space="preserve">, connectivity is not an </w:t>
      </w:r>
      <w:r w:rsidR="00E10EEC" w:rsidRPr="000372F4">
        <w:rPr>
          <w:rFonts w:ascii="Arial" w:hAnsi="Arial" w:cs="Arial"/>
          <w:sz w:val="18"/>
          <w:szCs w:val="18"/>
        </w:rPr>
        <w:t>explicit criterion</w:t>
      </w:r>
      <w:r w:rsidR="00806567" w:rsidRPr="000372F4">
        <w:rPr>
          <w:rFonts w:ascii="Arial" w:hAnsi="Arial" w:cs="Arial"/>
          <w:sz w:val="18"/>
          <w:szCs w:val="18"/>
        </w:rPr>
        <w:t xml:space="preserve"> </w:t>
      </w:r>
      <w:r w:rsidR="00766B4E" w:rsidRPr="000372F4">
        <w:rPr>
          <w:rFonts w:ascii="Arial" w:hAnsi="Arial" w:cs="Arial"/>
          <w:sz w:val="18"/>
          <w:szCs w:val="18"/>
        </w:rPr>
        <w:t>for site-selection. However, criteria including the special importance for life-history stages of species have a direct impact in marine ecological connectivity. EBSA criteria include (i)</w:t>
      </w:r>
      <w:r w:rsidR="00B9450D" w:rsidRPr="000372F4">
        <w:rPr>
          <w:rFonts w:ascii="Arial" w:hAnsi="Arial" w:cs="Arial"/>
          <w:sz w:val="18"/>
          <w:szCs w:val="18"/>
        </w:rPr>
        <w:t xml:space="preserve"> Uniqueness or rarity, </w:t>
      </w:r>
      <w:r w:rsidR="00766B4E" w:rsidRPr="000372F4">
        <w:rPr>
          <w:rFonts w:ascii="Arial" w:hAnsi="Arial" w:cs="Arial"/>
          <w:sz w:val="18"/>
          <w:szCs w:val="18"/>
        </w:rPr>
        <w:t xml:space="preserve">(ii) </w:t>
      </w:r>
      <w:r w:rsidR="00B9450D" w:rsidRPr="000372F4">
        <w:rPr>
          <w:rFonts w:ascii="Arial" w:hAnsi="Arial" w:cs="Arial"/>
          <w:sz w:val="18"/>
          <w:szCs w:val="18"/>
        </w:rPr>
        <w:t xml:space="preserve">special </w:t>
      </w:r>
      <w:r w:rsidR="00766B4E" w:rsidRPr="000372F4">
        <w:rPr>
          <w:rFonts w:ascii="Arial" w:hAnsi="Arial" w:cs="Arial"/>
          <w:sz w:val="18"/>
          <w:szCs w:val="18"/>
        </w:rPr>
        <w:t>importance</w:t>
      </w:r>
      <w:r w:rsidR="00B9450D" w:rsidRPr="000372F4">
        <w:rPr>
          <w:rFonts w:ascii="Arial" w:hAnsi="Arial" w:cs="Arial"/>
          <w:sz w:val="18"/>
          <w:szCs w:val="18"/>
        </w:rPr>
        <w:t xml:space="preserve"> for life</w:t>
      </w:r>
      <w:r w:rsidR="00712A1D" w:rsidRPr="000372F4">
        <w:rPr>
          <w:rFonts w:ascii="Arial" w:hAnsi="Arial" w:cs="Arial"/>
          <w:sz w:val="18"/>
          <w:szCs w:val="18"/>
        </w:rPr>
        <w:t xml:space="preserve">-history stage of species, </w:t>
      </w:r>
      <w:r w:rsidR="00766B4E" w:rsidRPr="000372F4">
        <w:rPr>
          <w:rFonts w:ascii="Arial" w:hAnsi="Arial" w:cs="Arial"/>
          <w:sz w:val="18"/>
          <w:szCs w:val="18"/>
        </w:rPr>
        <w:t xml:space="preserve">(iii) </w:t>
      </w:r>
      <w:r w:rsidR="00712A1D" w:rsidRPr="000372F4">
        <w:rPr>
          <w:rFonts w:ascii="Arial" w:hAnsi="Arial" w:cs="Arial"/>
          <w:sz w:val="18"/>
          <w:szCs w:val="18"/>
        </w:rPr>
        <w:t xml:space="preserve">importance for threatened, endangered or declining species and/or habitats, </w:t>
      </w:r>
      <w:r w:rsidR="00766B4E" w:rsidRPr="000372F4">
        <w:rPr>
          <w:rFonts w:ascii="Arial" w:hAnsi="Arial" w:cs="Arial"/>
          <w:sz w:val="18"/>
          <w:szCs w:val="18"/>
        </w:rPr>
        <w:t xml:space="preserve">(iv) </w:t>
      </w:r>
      <w:r w:rsidR="00712A1D" w:rsidRPr="000372F4">
        <w:rPr>
          <w:rFonts w:ascii="Arial" w:hAnsi="Arial" w:cs="Arial"/>
          <w:sz w:val="18"/>
          <w:szCs w:val="18"/>
        </w:rPr>
        <w:t xml:space="preserve">vulnerability, fragility, sensitivity or slow recovery, </w:t>
      </w:r>
      <w:r w:rsidR="00766B4E" w:rsidRPr="000372F4">
        <w:rPr>
          <w:rFonts w:ascii="Arial" w:hAnsi="Arial" w:cs="Arial"/>
          <w:sz w:val="18"/>
          <w:szCs w:val="18"/>
        </w:rPr>
        <w:t xml:space="preserve">(v) </w:t>
      </w:r>
      <w:r w:rsidR="0025678F" w:rsidRPr="000372F4">
        <w:rPr>
          <w:rFonts w:ascii="Arial" w:hAnsi="Arial" w:cs="Arial"/>
          <w:sz w:val="18"/>
          <w:szCs w:val="18"/>
        </w:rPr>
        <w:t>biological productivity,</w:t>
      </w:r>
      <w:r w:rsidR="00766B4E" w:rsidRPr="000372F4">
        <w:rPr>
          <w:rFonts w:ascii="Arial" w:hAnsi="Arial" w:cs="Arial"/>
          <w:sz w:val="18"/>
          <w:szCs w:val="18"/>
        </w:rPr>
        <w:t xml:space="preserve"> (vi)</w:t>
      </w:r>
      <w:r w:rsidR="0025678F" w:rsidRPr="000372F4">
        <w:rPr>
          <w:rFonts w:ascii="Arial" w:hAnsi="Arial" w:cs="Arial"/>
          <w:sz w:val="18"/>
          <w:szCs w:val="18"/>
        </w:rPr>
        <w:t xml:space="preserve"> </w:t>
      </w:r>
      <w:r w:rsidR="00766B4E" w:rsidRPr="000372F4">
        <w:rPr>
          <w:rFonts w:ascii="Arial" w:hAnsi="Arial" w:cs="Arial"/>
          <w:sz w:val="18"/>
          <w:szCs w:val="18"/>
        </w:rPr>
        <w:t>biological</w:t>
      </w:r>
      <w:r w:rsidR="0025678F" w:rsidRPr="000372F4">
        <w:rPr>
          <w:rFonts w:ascii="Arial" w:hAnsi="Arial" w:cs="Arial"/>
          <w:sz w:val="18"/>
          <w:szCs w:val="18"/>
        </w:rPr>
        <w:t xml:space="preserve"> diversity, </w:t>
      </w:r>
      <w:r w:rsidR="00766B4E" w:rsidRPr="000372F4">
        <w:rPr>
          <w:rFonts w:ascii="Arial" w:hAnsi="Arial" w:cs="Arial"/>
          <w:sz w:val="18"/>
          <w:szCs w:val="18"/>
        </w:rPr>
        <w:t xml:space="preserve">(vii) </w:t>
      </w:r>
      <w:r w:rsidR="0025678F" w:rsidRPr="000372F4">
        <w:rPr>
          <w:rFonts w:ascii="Arial" w:hAnsi="Arial" w:cs="Arial"/>
          <w:sz w:val="18"/>
          <w:szCs w:val="18"/>
        </w:rPr>
        <w:t>naturalness</w:t>
      </w:r>
      <w:r w:rsidR="00766B4E" w:rsidRPr="000372F4">
        <w:rPr>
          <w:rFonts w:ascii="Arial" w:hAnsi="Arial" w:cs="Arial"/>
          <w:sz w:val="18"/>
          <w:szCs w:val="18"/>
        </w:rPr>
        <w:t>.</w:t>
      </w:r>
    </w:p>
  </w:footnote>
  <w:footnote w:id="27">
    <w:p w14:paraId="5508A3D5" w14:textId="2582B999" w:rsidR="00AC0320" w:rsidRPr="000372F4" w:rsidRDefault="00AC0320" w:rsidP="00C91B36">
      <w:pPr>
        <w:pStyle w:val="FootnoteText"/>
        <w:jc w:val="both"/>
        <w:rPr>
          <w:rFonts w:ascii="Arial" w:hAnsi="Arial" w:cs="Arial"/>
          <w:sz w:val="18"/>
          <w:szCs w:val="18"/>
        </w:rPr>
      </w:pPr>
      <w:r w:rsidRPr="000372F4">
        <w:rPr>
          <w:rStyle w:val="FootnoteReference"/>
          <w:rFonts w:ascii="Arial" w:hAnsi="Arial" w:cs="Arial"/>
          <w:sz w:val="18"/>
          <w:szCs w:val="18"/>
        </w:rPr>
        <w:footnoteRef/>
      </w:r>
      <w:r w:rsidRPr="000372F4">
        <w:rPr>
          <w:rFonts w:ascii="Arial" w:hAnsi="Arial" w:cs="Arial"/>
          <w:sz w:val="18"/>
          <w:szCs w:val="18"/>
        </w:rPr>
        <w:t xml:space="preserve"> </w:t>
      </w:r>
      <w:r w:rsidR="00E82804" w:rsidRPr="000372F4">
        <w:rPr>
          <w:rFonts w:ascii="Arial" w:hAnsi="Arial" w:cs="Arial"/>
          <w:sz w:val="18"/>
          <w:szCs w:val="18"/>
        </w:rPr>
        <w:t xml:space="preserve">CBD COP Dec IX/20, Annex I. </w:t>
      </w:r>
    </w:p>
  </w:footnote>
  <w:footnote w:id="28">
    <w:p w14:paraId="7F158EE3" w14:textId="6C9308F4" w:rsidR="00FA5B1C" w:rsidRPr="000372F4" w:rsidRDefault="00FA5B1C" w:rsidP="00FA5B1C">
      <w:pPr>
        <w:pStyle w:val="FootnoteText"/>
        <w:jc w:val="both"/>
        <w:rPr>
          <w:rFonts w:ascii="Arial" w:hAnsi="Arial" w:cs="Arial"/>
          <w:sz w:val="18"/>
          <w:szCs w:val="18"/>
          <w:lang w:val="en-GB"/>
        </w:rPr>
      </w:pPr>
      <w:r w:rsidRPr="000372F4">
        <w:rPr>
          <w:rStyle w:val="FootnoteReference"/>
          <w:rFonts w:ascii="Arial" w:hAnsi="Arial" w:cs="Arial"/>
          <w:sz w:val="18"/>
          <w:szCs w:val="18"/>
        </w:rPr>
        <w:footnoteRef/>
      </w:r>
      <w:r w:rsidRPr="000372F4">
        <w:rPr>
          <w:rFonts w:ascii="Arial" w:hAnsi="Arial" w:cs="Arial"/>
          <w:sz w:val="18"/>
          <w:szCs w:val="18"/>
        </w:rPr>
        <w:t xml:space="preserve"> Marine Protected Area networks </w:t>
      </w:r>
      <w:r w:rsidRPr="000372F4">
        <w:rPr>
          <w:rFonts w:ascii="Arial" w:hAnsi="Arial" w:cs="Arial"/>
          <w:sz w:val="18"/>
          <w:szCs w:val="18"/>
          <w:lang w:val="en-US"/>
        </w:rPr>
        <w:t xml:space="preserve">are defined as “an organized collection of individual MPAs operating co-operatively and synergistically, at various spatial scales and with a range of protection levels, to fulfill ecological aims more effectively and comprehensively than individual sites could alone”. See </w:t>
      </w:r>
      <w:r w:rsidRPr="000372F4">
        <w:rPr>
          <w:rFonts w:ascii="Arial" w:hAnsi="Arial" w:cs="Arial"/>
          <w:sz w:val="18"/>
          <w:szCs w:val="18"/>
        </w:rPr>
        <w:t xml:space="preserve">Laffoley, D. d’A., (ed.) 2008. Towards Networks of Marine Protected Areas. The MPA Plan of Action for IUCN’s World Commission on Protected Areas. </w:t>
      </w:r>
      <w:r w:rsidRPr="000372F4">
        <w:rPr>
          <w:rFonts w:ascii="Arial" w:hAnsi="Arial" w:cs="Arial"/>
          <w:sz w:val="18"/>
          <w:szCs w:val="18"/>
          <w:lang w:val="en-GB"/>
        </w:rPr>
        <w:t>IUCN WCPA, Gland, Switzerland. 28 pp. ISBN: 978-2-8317-1091-4</w:t>
      </w:r>
    </w:p>
  </w:footnote>
  <w:footnote w:id="29">
    <w:p w14:paraId="135C92D7" w14:textId="77777777" w:rsidR="001A67BD" w:rsidRPr="000372F4" w:rsidRDefault="001A67BD" w:rsidP="001A67BD">
      <w:pPr>
        <w:pStyle w:val="FootnoteText"/>
        <w:jc w:val="both"/>
        <w:rPr>
          <w:rFonts w:ascii="Arial" w:hAnsi="Arial" w:cs="Arial"/>
          <w:sz w:val="18"/>
          <w:szCs w:val="18"/>
        </w:rPr>
      </w:pPr>
      <w:r w:rsidRPr="000372F4">
        <w:rPr>
          <w:rStyle w:val="FootnoteReference"/>
          <w:rFonts w:ascii="Arial" w:hAnsi="Arial" w:cs="Arial"/>
          <w:sz w:val="18"/>
          <w:szCs w:val="18"/>
        </w:rPr>
        <w:footnoteRef/>
      </w:r>
      <w:r w:rsidRPr="000372F4">
        <w:rPr>
          <w:rFonts w:ascii="Arial" w:hAnsi="Arial" w:cs="Arial"/>
          <w:sz w:val="18"/>
          <w:szCs w:val="18"/>
        </w:rPr>
        <w:t xml:space="preserve"> Created in 2016 by the IUCN Marine Mammal Protected Areas Task Force. N SSC-WCPA Marine Mammal Protected Areas Task Force. Important Marine Mammal Areas (2023). https://www.marinemammalhabitat.org/</w:t>
      </w:r>
    </w:p>
  </w:footnote>
  <w:footnote w:id="30">
    <w:p w14:paraId="6179F8F4" w14:textId="77777777" w:rsidR="001A67BD" w:rsidRPr="006F6907" w:rsidRDefault="001A67BD" w:rsidP="001A67BD">
      <w:pPr>
        <w:pStyle w:val="FootnoteText"/>
        <w:jc w:val="both"/>
        <w:rPr>
          <w:lang w:val="en-US"/>
        </w:rPr>
      </w:pPr>
      <w:r w:rsidRPr="000372F4">
        <w:rPr>
          <w:rStyle w:val="FootnoteReference"/>
          <w:rFonts w:ascii="Arial" w:hAnsi="Arial" w:cs="Arial"/>
          <w:sz w:val="18"/>
          <w:szCs w:val="18"/>
        </w:rPr>
        <w:footnoteRef/>
      </w:r>
      <w:r w:rsidRPr="000372F4">
        <w:rPr>
          <w:rFonts w:ascii="Arial" w:hAnsi="Arial" w:cs="Arial"/>
          <w:sz w:val="18"/>
          <w:szCs w:val="18"/>
        </w:rPr>
        <w:t xml:space="preserve"> E., Hoyt. 2022. Ocean Governance Important Marine Mammal Area (IMMA) Report In support of the Twinning on Marine Mammals’ Protection, a way to enhance transatlantic cooperation between MPAs. Page 1</w:t>
      </w:r>
    </w:p>
  </w:footnote>
  <w:footnote w:id="31">
    <w:p w14:paraId="1F5080FC" w14:textId="77777777" w:rsidR="001A67BD" w:rsidRPr="000372F4" w:rsidRDefault="001A67BD" w:rsidP="001A67BD">
      <w:pPr>
        <w:pStyle w:val="FootnoteText"/>
        <w:jc w:val="both"/>
        <w:rPr>
          <w:rFonts w:ascii="Arial" w:hAnsi="Arial" w:cs="Arial"/>
          <w:sz w:val="18"/>
          <w:szCs w:val="18"/>
        </w:rPr>
      </w:pPr>
      <w:r w:rsidRPr="000372F4">
        <w:rPr>
          <w:rStyle w:val="FootnoteReference"/>
          <w:rFonts w:ascii="Arial" w:hAnsi="Arial" w:cs="Arial"/>
          <w:sz w:val="18"/>
          <w:szCs w:val="18"/>
        </w:rPr>
        <w:footnoteRef/>
      </w:r>
      <w:r w:rsidRPr="000372F4">
        <w:rPr>
          <w:rFonts w:ascii="Arial" w:hAnsi="Arial" w:cs="Arial"/>
          <w:sz w:val="18"/>
          <w:szCs w:val="18"/>
        </w:rPr>
        <w:t xml:space="preserve"> Criterion A-Species or Population Vulnerability</w:t>
      </w:r>
      <w:r w:rsidRPr="000372F4">
        <w:rPr>
          <w:rFonts w:ascii="Arial" w:hAnsi="Arial" w:cs="Arial"/>
          <w:sz w:val="18"/>
          <w:szCs w:val="18"/>
          <w:bdr w:val="none" w:sz="0" w:space="0" w:color="auto" w:frame="1"/>
          <w:shd w:val="clear" w:color="auto" w:fill="FFFFFF"/>
        </w:rPr>
        <w:t xml:space="preserve"> in Marine Mammal Protected Areas Task Force</w:t>
      </w:r>
      <w:r w:rsidRPr="000372F4">
        <w:rPr>
          <w:rFonts w:ascii="Arial" w:hAnsi="Arial" w:cs="Arial"/>
          <w:sz w:val="18"/>
          <w:szCs w:val="18"/>
          <w:shd w:val="clear" w:color="auto" w:fill="FFFFFF"/>
        </w:rPr>
        <w:t xml:space="preserve">. </w:t>
      </w:r>
      <w:r w:rsidRPr="000372F4">
        <w:rPr>
          <w:rFonts w:ascii="Arial" w:hAnsi="Arial" w:cs="Arial"/>
          <w:sz w:val="18"/>
          <w:szCs w:val="18"/>
          <w:shd w:val="clear" w:color="auto" w:fill="FFFFFF"/>
          <w:lang w:val="it-IT"/>
        </w:rPr>
        <w:t xml:space="preserve">2023. </w:t>
      </w:r>
      <w:r w:rsidRPr="000372F4">
        <w:rPr>
          <w:rFonts w:ascii="Arial" w:hAnsi="Arial" w:cs="Arial"/>
          <w:sz w:val="18"/>
          <w:szCs w:val="18"/>
          <w:lang w:val="it-IT"/>
        </w:rPr>
        <w:t xml:space="preserve">IMMA Selection Criteria. https://www.marinemammalhabitat.org/immas/imma-criteria/. </w:t>
      </w:r>
      <w:r w:rsidRPr="000372F4">
        <w:rPr>
          <w:rFonts w:ascii="Arial" w:hAnsi="Arial" w:cs="Arial"/>
          <w:sz w:val="18"/>
          <w:szCs w:val="18"/>
        </w:rPr>
        <w:t xml:space="preserve">Other IMMA criteria include Species or population vulnerability (Criterion A), distribution and abundance (Criterion B), and Special Attributes (Criterion D). </w:t>
      </w:r>
    </w:p>
  </w:footnote>
  <w:footnote w:id="32">
    <w:p w14:paraId="7F506419" w14:textId="77777777" w:rsidR="001A67BD" w:rsidRPr="006B1338" w:rsidRDefault="001A67BD" w:rsidP="001A67BD">
      <w:pPr>
        <w:pStyle w:val="FootnoteText"/>
        <w:jc w:val="both"/>
      </w:pPr>
      <w:r w:rsidRPr="000372F4">
        <w:rPr>
          <w:rStyle w:val="FootnoteReference"/>
          <w:rFonts w:ascii="Arial" w:hAnsi="Arial" w:cs="Arial"/>
          <w:sz w:val="18"/>
          <w:szCs w:val="18"/>
        </w:rPr>
        <w:footnoteRef/>
      </w:r>
      <w:r w:rsidRPr="000372F4">
        <w:rPr>
          <w:rFonts w:ascii="Arial" w:hAnsi="Arial" w:cs="Arial"/>
          <w:sz w:val="18"/>
          <w:szCs w:val="18"/>
        </w:rPr>
        <w:t xml:space="preserve"> IUCN SSC Shark Specialist Group. 2022. Important Shark and Ray Area (ISRA): Guidance on criteria application. Version 1, August 2022. Dubai: IUCN SSC Shark Specialist Group.</w:t>
      </w:r>
    </w:p>
  </w:footnote>
  <w:footnote w:id="33">
    <w:p w14:paraId="63FA24AB" w14:textId="77777777" w:rsidR="000B1B83" w:rsidRPr="000372F4" w:rsidRDefault="000B1B83" w:rsidP="00C11BFA">
      <w:pPr>
        <w:pStyle w:val="FootnoteText"/>
        <w:jc w:val="both"/>
        <w:rPr>
          <w:rFonts w:ascii="Arial" w:hAnsi="Arial" w:cs="Arial"/>
          <w:sz w:val="18"/>
          <w:szCs w:val="18"/>
          <w:lang w:val="en-US"/>
        </w:rPr>
      </w:pPr>
      <w:r w:rsidRPr="000372F4">
        <w:rPr>
          <w:rStyle w:val="FootnoteReference"/>
          <w:rFonts w:ascii="Arial" w:hAnsi="Arial" w:cs="Arial"/>
          <w:sz w:val="18"/>
          <w:szCs w:val="18"/>
        </w:rPr>
        <w:footnoteRef/>
      </w:r>
      <w:r w:rsidRPr="000372F4">
        <w:rPr>
          <w:rFonts w:ascii="Arial" w:hAnsi="Arial" w:cs="Arial"/>
          <w:sz w:val="18"/>
          <w:szCs w:val="18"/>
        </w:rPr>
        <w:t xml:space="preserve"> </w:t>
      </w:r>
      <w:r w:rsidRPr="000372F4">
        <w:rPr>
          <w:rFonts w:ascii="Arial" w:hAnsi="Arial" w:cs="Arial"/>
          <w:i/>
          <w:iCs/>
          <w:sz w:val="18"/>
          <w:szCs w:val="18"/>
          <w:lang w:val="en-US"/>
        </w:rPr>
        <w:t>See generally</w:t>
      </w:r>
      <w:r w:rsidRPr="000372F4">
        <w:rPr>
          <w:rFonts w:ascii="Arial" w:hAnsi="Arial" w:cs="Arial"/>
          <w:sz w:val="18"/>
          <w:szCs w:val="18"/>
          <w:lang w:val="en-US"/>
        </w:rPr>
        <w:t xml:space="preserve"> Eric Gilman, et al., </w:t>
      </w:r>
      <w:r w:rsidRPr="000372F4">
        <w:rPr>
          <w:rFonts w:ascii="Arial" w:hAnsi="Arial" w:cs="Arial"/>
          <w:i/>
          <w:iCs/>
          <w:sz w:val="18"/>
          <w:szCs w:val="18"/>
          <w:lang w:val="en-US"/>
        </w:rPr>
        <w:t>Do static and dynamic marine protected areas that restrict pelagic fishing achieve ecological objectives?</w:t>
      </w:r>
      <w:r w:rsidRPr="000372F4">
        <w:rPr>
          <w:rFonts w:ascii="Arial" w:hAnsi="Arial" w:cs="Arial"/>
          <w:sz w:val="18"/>
          <w:szCs w:val="18"/>
          <w:lang w:val="en-US"/>
        </w:rPr>
        <w:t xml:space="preserve"> Ecosphere, Vol. 10, e02968 (2019), https://doi.org/10.1002/ecs2.2968.</w:t>
      </w:r>
    </w:p>
  </w:footnote>
  <w:footnote w:id="34">
    <w:p w14:paraId="0E5D92D5" w14:textId="77777777" w:rsidR="000B1B83" w:rsidRPr="000372F4" w:rsidRDefault="000B1B83" w:rsidP="004607E0">
      <w:pPr>
        <w:pStyle w:val="FootnoteText"/>
        <w:jc w:val="both"/>
        <w:rPr>
          <w:rFonts w:ascii="Arial" w:hAnsi="Arial" w:cs="Arial"/>
          <w:sz w:val="18"/>
          <w:szCs w:val="18"/>
          <w:lang w:val="en-US"/>
        </w:rPr>
      </w:pPr>
      <w:r w:rsidRPr="000372F4">
        <w:rPr>
          <w:rStyle w:val="FootnoteReference"/>
          <w:rFonts w:ascii="Arial" w:hAnsi="Arial" w:cs="Arial"/>
          <w:sz w:val="18"/>
          <w:szCs w:val="18"/>
        </w:rPr>
        <w:footnoteRef/>
      </w:r>
      <w:r w:rsidRPr="000372F4">
        <w:rPr>
          <w:rFonts w:ascii="Arial" w:hAnsi="Arial" w:cs="Arial"/>
          <w:sz w:val="18"/>
          <w:szCs w:val="18"/>
        </w:rPr>
        <w:t xml:space="preserve"> Dyson, Megan, ed.; Bergkamp, Ger, ed.; Scanlon, John, ed., Flow: The essentials of Environmental Flows (IUCN 2008).</w:t>
      </w:r>
    </w:p>
  </w:footnote>
  <w:footnote w:id="35">
    <w:p w14:paraId="3C59341A" w14:textId="7160DCE2" w:rsidR="00B31DC9" w:rsidRPr="00645574" w:rsidRDefault="00B31DC9" w:rsidP="004607E0">
      <w:pPr>
        <w:pStyle w:val="FootnoteText"/>
        <w:jc w:val="both"/>
        <w:rPr>
          <w:lang w:val="en-US"/>
        </w:rPr>
      </w:pPr>
      <w:r w:rsidRPr="000372F4">
        <w:rPr>
          <w:rStyle w:val="FootnoteReference"/>
          <w:rFonts w:ascii="Arial" w:hAnsi="Arial" w:cs="Arial"/>
          <w:sz w:val="18"/>
          <w:szCs w:val="18"/>
        </w:rPr>
        <w:footnoteRef/>
      </w:r>
      <w:r w:rsidRPr="000372F4">
        <w:rPr>
          <w:rFonts w:ascii="Arial" w:hAnsi="Arial" w:cs="Arial"/>
          <w:sz w:val="18"/>
          <w:szCs w:val="18"/>
        </w:rPr>
        <w:t xml:space="preserve"> </w:t>
      </w:r>
      <w:hyperlink r:id="rId7" w:history="1">
        <w:r w:rsidRPr="000372F4">
          <w:rPr>
            <w:rStyle w:val="Hyperlink"/>
            <w:rFonts w:ascii="Arial" w:hAnsi="Arial" w:cs="Arial"/>
            <w:sz w:val="18"/>
            <w:szCs w:val="18"/>
          </w:rPr>
          <w:t>Protocol on Wildlife Conservation and Law Enforcement, Southern African Development community (SADC) 1999.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1FE9" w14:textId="51C86A27" w:rsidR="00DE4E0D" w:rsidRPr="00DE4E0D" w:rsidRDefault="00DE4E0D" w:rsidP="00DE4E0D">
    <w:pPr>
      <w:pBdr>
        <w:bottom w:val="single" w:sz="4" w:space="1" w:color="auto"/>
      </w:pBdr>
      <w:spacing w:before="80"/>
      <w:rPr>
        <w:rFonts w:ascii="Arial" w:eastAsia="Calibri" w:hAnsi="Arial" w:cs="Arial"/>
        <w:i/>
        <w:iCs/>
        <w:sz w:val="18"/>
        <w:szCs w:val="18"/>
        <w:lang w:val="en-GB" w:eastAsia="en-US"/>
      </w:rPr>
    </w:pPr>
    <w:bookmarkStart w:id="0" w:name="_Hlk76136997"/>
    <w:r w:rsidRPr="00DE4E0D">
      <w:rPr>
        <w:rFonts w:ascii="Arial" w:eastAsia="Calibri" w:hAnsi="Arial" w:cs="Arial"/>
        <w:i/>
        <w:iCs/>
        <w:sz w:val="18"/>
        <w:szCs w:val="18"/>
        <w:lang w:val="en-GB" w:eastAsia="en-US"/>
      </w:rPr>
      <w:t>UNEP/CMS/GWL/</w:t>
    </w:r>
    <w:r w:rsidRPr="006071ED">
      <w:rPr>
        <w:rFonts w:ascii="Arial" w:eastAsia="Calibri" w:hAnsi="Arial" w:cs="Arial"/>
        <w:i/>
        <w:sz w:val="18"/>
        <w:szCs w:val="18"/>
        <w:lang w:val="en-GB" w:eastAsia="en-US"/>
      </w:rPr>
      <w:t>Doc.</w:t>
    </w:r>
    <w:r w:rsidR="006071ED" w:rsidRPr="006071ED">
      <w:rPr>
        <w:rFonts w:ascii="Arial" w:eastAsia="Calibri" w:hAnsi="Arial" w:cs="Arial"/>
        <w:i/>
        <w:sz w:val="18"/>
        <w:szCs w:val="18"/>
        <w:lang w:val="en-GB" w:eastAsia="en-US"/>
      </w:rPr>
      <w:t>5</w:t>
    </w:r>
  </w:p>
  <w:bookmarkEnd w:id="0"/>
  <w:p w14:paraId="4C9B1915" w14:textId="77777777" w:rsidR="008F39F2" w:rsidRDefault="008F3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539F" w14:textId="7D5639B6" w:rsidR="00A54B6D" w:rsidRDefault="00E501CC">
    <w:pPr>
      <w:pStyle w:val="Header"/>
    </w:pPr>
    <w:r>
      <w:rPr>
        <w:noProof/>
      </w:rPr>
      <w:drawing>
        <wp:anchor distT="0" distB="0" distL="114300" distR="114300" simplePos="0" relativeHeight="251658240" behindDoc="0" locked="0" layoutInCell="1" allowOverlap="1" wp14:anchorId="4195514F" wp14:editId="1DB9C648">
          <wp:simplePos x="0" y="0"/>
          <wp:positionH relativeFrom="column">
            <wp:posOffset>5733084</wp:posOffset>
          </wp:positionH>
          <wp:positionV relativeFrom="paragraph">
            <wp:posOffset>-210571</wp:posOffset>
          </wp:positionV>
          <wp:extent cx="646430" cy="906780"/>
          <wp:effectExtent l="0" t="0" r="1270" b="7620"/>
          <wp:wrapNone/>
          <wp:docPr id="9"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39F2">
      <w:rPr>
        <w:noProof/>
      </w:rPr>
      <w:drawing>
        <wp:anchor distT="0" distB="0" distL="114300" distR="114300" simplePos="0" relativeHeight="251658242" behindDoc="0" locked="0" layoutInCell="1" allowOverlap="1" wp14:anchorId="253E6C38" wp14:editId="2C126C61">
          <wp:simplePos x="0" y="0"/>
          <wp:positionH relativeFrom="column">
            <wp:posOffset>-424282</wp:posOffset>
          </wp:positionH>
          <wp:positionV relativeFrom="paragraph">
            <wp:posOffset>-252374</wp:posOffset>
          </wp:positionV>
          <wp:extent cx="1104595" cy="1104595"/>
          <wp:effectExtent l="0" t="0" r="635" b="635"/>
          <wp:wrapNone/>
          <wp:docPr id="8" name="Picture 7"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black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05811" cy="11058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376A">
      <w:rPr>
        <w:noProof/>
      </w:rPr>
      <mc:AlternateContent>
        <mc:Choice Requires="wps">
          <w:drawing>
            <wp:anchor distT="0" distB="0" distL="114300" distR="114300" simplePos="0" relativeHeight="251658241" behindDoc="0" locked="0" layoutInCell="1" allowOverlap="1" wp14:anchorId="4551BF2E" wp14:editId="633CF787">
              <wp:simplePos x="0" y="0"/>
              <wp:positionH relativeFrom="column">
                <wp:posOffset>892455</wp:posOffset>
              </wp:positionH>
              <wp:positionV relativeFrom="paragraph">
                <wp:posOffset>-120701</wp:posOffset>
              </wp:positionV>
              <wp:extent cx="4528084"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084"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EEFC3" w14:textId="77777777" w:rsidR="00A54B6D" w:rsidRPr="008F39F2" w:rsidRDefault="00A54B6D" w:rsidP="00A54B6D">
                          <w:pPr>
                            <w:ind w:left="86"/>
                            <w:rPr>
                              <w:rFonts w:ascii="Arial" w:hAnsi="Arial" w:cs="Arial"/>
                              <w:b/>
                              <w:spacing w:val="2"/>
                              <w:sz w:val="40"/>
                            </w:rPr>
                          </w:pPr>
                          <w:r w:rsidRPr="008F39F2">
                            <w:rPr>
                              <w:rFonts w:ascii="Arial" w:hAnsi="Arial" w:cs="Arial"/>
                              <w:b/>
                              <w:spacing w:val="2"/>
                              <w:sz w:val="40"/>
                            </w:rPr>
                            <w:t xml:space="preserve">Convention on the Conservation of </w:t>
                          </w:r>
                        </w:p>
                        <w:p w14:paraId="22E0E335" w14:textId="77777777" w:rsidR="00A54B6D" w:rsidRPr="008F39F2" w:rsidRDefault="00A54B6D" w:rsidP="00A54B6D">
                          <w:pPr>
                            <w:ind w:left="86"/>
                            <w:rPr>
                              <w:rFonts w:ascii="Arial" w:hAnsi="Arial" w:cs="Arial"/>
                              <w:b/>
                              <w:spacing w:val="5"/>
                              <w:sz w:val="40"/>
                            </w:rPr>
                          </w:pPr>
                          <w:r w:rsidRPr="008F39F2">
                            <w:rPr>
                              <w:rFonts w:ascii="Arial" w:hAnsi="Arial" w:cs="Arial"/>
                              <w:b/>
                              <w:sz w:val="40"/>
                            </w:rPr>
                            <w:t>M</w:t>
                          </w:r>
                          <w:r w:rsidRPr="008F39F2">
                            <w:rPr>
                              <w:rFonts w:ascii="Arial" w:hAnsi="Arial" w:cs="Arial"/>
                              <w:b/>
                              <w:spacing w:val="6"/>
                              <w:sz w:val="40"/>
                            </w:rPr>
                            <w:t>igratory Species of Wild Animals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551BF2E" id="_x0000_t202" coordsize="21600,21600" o:spt="202" path="m,l,21600r21600,l21600,xe">
              <v:stroke joinstyle="miter"/>
              <v:path gradientshapeok="t" o:connecttype="rect"/>
            </v:shapetype>
            <v:shape id="Text Box 2" o:spid="_x0000_s1027" type="#_x0000_t202" style="position:absolute;margin-left:70.25pt;margin-top:-9.5pt;width:356.55pt;height:53.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" filled="f" stroked="f" strokeweight="0">
              <v:textbox style="mso-fit-shape-to-text:t">
                <w:txbxContent>
                  <w:p w14:paraId="291EEFC3" w14:textId="77777777" w:rsidR="00A54B6D" w:rsidRPr="008F39F2" w:rsidRDefault="00A54B6D" w:rsidP="00A54B6D">
                    <w:pPr>
                      <w:ind w:left="86"/>
                      <w:rPr>
                        <w:rFonts w:ascii="Arial" w:hAnsi="Arial" w:cs="Arial"/>
                        <w:b/>
                        <w:spacing w:val="2"/>
                        <w:sz w:val="40"/>
                      </w:rPr>
                    </w:pPr>
                    <w:r w:rsidRPr="008F39F2">
                      <w:rPr>
                        <w:rFonts w:ascii="Arial" w:hAnsi="Arial" w:cs="Arial"/>
                        <w:b/>
                        <w:spacing w:val="2"/>
                        <w:sz w:val="40"/>
                      </w:rPr>
                      <w:t xml:space="preserve">Convention on the Conservation of </w:t>
                    </w:r>
                  </w:p>
                  <w:p w14:paraId="22E0E335" w14:textId="77777777" w:rsidR="00A54B6D" w:rsidRPr="008F39F2" w:rsidRDefault="00A54B6D" w:rsidP="00A54B6D">
                    <w:pPr>
                      <w:ind w:left="86"/>
                      <w:rPr>
                        <w:rFonts w:ascii="Arial" w:hAnsi="Arial" w:cs="Arial"/>
                        <w:b/>
                        <w:spacing w:val="5"/>
                        <w:sz w:val="40"/>
                      </w:rPr>
                    </w:pPr>
                    <w:r w:rsidRPr="008F39F2">
                      <w:rPr>
                        <w:rFonts w:ascii="Arial" w:hAnsi="Arial" w:cs="Arial"/>
                        <w:b/>
                        <w:sz w:val="40"/>
                      </w:rPr>
                      <w:t>M</w:t>
                    </w:r>
                    <w:r w:rsidRPr="008F39F2">
                      <w:rPr>
                        <w:rFonts w:ascii="Arial" w:hAnsi="Arial" w:cs="Arial"/>
                        <w:b/>
                        <w:spacing w:val="6"/>
                        <w:sz w:val="40"/>
                      </w:rPr>
                      <w:t>igratory Species of Wild Animals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8B2A" w14:textId="72C9ED6F" w:rsidR="00DE4E0D" w:rsidRPr="00DE4E0D" w:rsidRDefault="00DE4E0D" w:rsidP="00DE4E0D">
    <w:pPr>
      <w:pBdr>
        <w:bottom w:val="single" w:sz="4" w:space="1" w:color="auto"/>
      </w:pBdr>
      <w:spacing w:before="80"/>
      <w:jc w:val="right"/>
      <w:rPr>
        <w:rFonts w:ascii="Arial" w:eastAsia="Calibri" w:hAnsi="Arial" w:cs="Arial"/>
        <w:i/>
        <w:iCs/>
        <w:sz w:val="18"/>
        <w:szCs w:val="18"/>
        <w:lang w:val="en-GB" w:eastAsia="en-US"/>
      </w:rPr>
    </w:pPr>
    <w:r w:rsidRPr="00DE4E0D">
      <w:rPr>
        <w:rFonts w:ascii="Arial" w:eastAsia="Calibri" w:hAnsi="Arial" w:cs="Arial"/>
        <w:i/>
        <w:iCs/>
        <w:sz w:val="18"/>
        <w:szCs w:val="18"/>
        <w:lang w:val="en-GB" w:eastAsia="en-US"/>
      </w:rPr>
      <w:t>UNEP/CMS/GWL/</w:t>
    </w:r>
    <w:r w:rsidRPr="006071ED">
      <w:rPr>
        <w:rFonts w:ascii="Arial" w:eastAsia="Calibri" w:hAnsi="Arial" w:cs="Arial"/>
        <w:i/>
        <w:sz w:val="18"/>
        <w:szCs w:val="18"/>
        <w:lang w:val="en-GB" w:eastAsia="en-US"/>
      </w:rPr>
      <w:t>Doc.</w:t>
    </w:r>
    <w:r w:rsidR="006071ED" w:rsidRPr="006071ED">
      <w:rPr>
        <w:rFonts w:ascii="Arial" w:eastAsia="Calibri" w:hAnsi="Arial" w:cs="Arial"/>
        <w:i/>
        <w:sz w:val="18"/>
        <w:szCs w:val="18"/>
        <w:lang w:val="en-GB" w:eastAsia="en-US"/>
      </w:rPr>
      <w:t>5</w:t>
    </w:r>
  </w:p>
  <w:p w14:paraId="6394C815" w14:textId="37561AFF" w:rsidR="00FB376A" w:rsidRDefault="00FB3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377"/>
    <w:multiLevelType w:val="hybridMultilevel"/>
    <w:tmpl w:val="A2FAF672"/>
    <w:lvl w:ilvl="0" w:tplc="FFFFFFFF">
      <w:start w:val="1"/>
      <w:numFmt w:val="decimal"/>
      <w:lvlText w:val="%1."/>
      <w:lvlJc w:val="left"/>
      <w:pPr>
        <w:ind w:left="720" w:hanging="360"/>
      </w:pPr>
      <w:rPr>
        <w:b w:val="0"/>
        <w:bCs w:val="0"/>
        <w:i w:val="0"/>
        <w:iCs w:val="0"/>
        <w:color w:val="808080" w:themeColor="background1" w:themeShade="8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A55EAA"/>
    <w:multiLevelType w:val="hybridMultilevel"/>
    <w:tmpl w:val="91423E2C"/>
    <w:lvl w:ilvl="0" w:tplc="24BCA438">
      <w:start w:val="1"/>
      <w:numFmt w:val="lowerRoman"/>
      <w:lvlText w:val="%1.)"/>
      <w:lvlJc w:val="left"/>
      <w:pPr>
        <w:ind w:left="2138" w:hanging="720"/>
      </w:pPr>
      <w:rPr>
        <w:rFonts w:hint="default"/>
      </w:rPr>
    </w:lvl>
    <w:lvl w:ilvl="1" w:tplc="20000019" w:tentative="1">
      <w:start w:val="1"/>
      <w:numFmt w:val="lowerLetter"/>
      <w:lvlText w:val="%2."/>
      <w:lvlJc w:val="left"/>
      <w:pPr>
        <w:ind w:left="2498" w:hanging="360"/>
      </w:pPr>
    </w:lvl>
    <w:lvl w:ilvl="2" w:tplc="2000001B" w:tentative="1">
      <w:start w:val="1"/>
      <w:numFmt w:val="lowerRoman"/>
      <w:lvlText w:val="%3."/>
      <w:lvlJc w:val="right"/>
      <w:pPr>
        <w:ind w:left="3218" w:hanging="180"/>
      </w:pPr>
    </w:lvl>
    <w:lvl w:ilvl="3" w:tplc="2000000F" w:tentative="1">
      <w:start w:val="1"/>
      <w:numFmt w:val="decimal"/>
      <w:lvlText w:val="%4."/>
      <w:lvlJc w:val="left"/>
      <w:pPr>
        <w:ind w:left="3938" w:hanging="360"/>
      </w:pPr>
    </w:lvl>
    <w:lvl w:ilvl="4" w:tplc="20000019" w:tentative="1">
      <w:start w:val="1"/>
      <w:numFmt w:val="lowerLetter"/>
      <w:lvlText w:val="%5."/>
      <w:lvlJc w:val="left"/>
      <w:pPr>
        <w:ind w:left="4658" w:hanging="360"/>
      </w:pPr>
    </w:lvl>
    <w:lvl w:ilvl="5" w:tplc="2000001B" w:tentative="1">
      <w:start w:val="1"/>
      <w:numFmt w:val="lowerRoman"/>
      <w:lvlText w:val="%6."/>
      <w:lvlJc w:val="right"/>
      <w:pPr>
        <w:ind w:left="5378" w:hanging="180"/>
      </w:pPr>
    </w:lvl>
    <w:lvl w:ilvl="6" w:tplc="2000000F" w:tentative="1">
      <w:start w:val="1"/>
      <w:numFmt w:val="decimal"/>
      <w:lvlText w:val="%7."/>
      <w:lvlJc w:val="left"/>
      <w:pPr>
        <w:ind w:left="6098" w:hanging="360"/>
      </w:pPr>
    </w:lvl>
    <w:lvl w:ilvl="7" w:tplc="20000019" w:tentative="1">
      <w:start w:val="1"/>
      <w:numFmt w:val="lowerLetter"/>
      <w:lvlText w:val="%8."/>
      <w:lvlJc w:val="left"/>
      <w:pPr>
        <w:ind w:left="6818" w:hanging="360"/>
      </w:pPr>
    </w:lvl>
    <w:lvl w:ilvl="8" w:tplc="2000001B" w:tentative="1">
      <w:start w:val="1"/>
      <w:numFmt w:val="lowerRoman"/>
      <w:lvlText w:val="%9."/>
      <w:lvlJc w:val="right"/>
      <w:pPr>
        <w:ind w:left="7538" w:hanging="180"/>
      </w:pPr>
    </w:lvl>
  </w:abstractNum>
  <w:abstractNum w:abstractNumId="2" w15:restartNumberingAfterBreak="0">
    <w:nsid w:val="0A191F26"/>
    <w:multiLevelType w:val="hybridMultilevel"/>
    <w:tmpl w:val="CEDC4D7A"/>
    <w:lvl w:ilvl="0" w:tplc="FFFFFFFF">
      <w:start w:val="1"/>
      <w:numFmt w:val="decimal"/>
      <w:lvlText w:val="%1."/>
      <w:lvlJc w:val="left"/>
      <w:pPr>
        <w:ind w:left="720" w:hanging="360"/>
      </w:pPr>
      <w:rPr>
        <w:b w:val="0"/>
        <w:bCs w:val="0"/>
        <w:i w:val="0"/>
        <w:iCs w:val="0"/>
        <w:color w:val="808080" w:themeColor="background1"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E359BA"/>
    <w:multiLevelType w:val="multilevel"/>
    <w:tmpl w:val="FC88A3A2"/>
    <w:lvl w:ilvl="0">
      <w:start w:val="1"/>
      <w:numFmt w:val="decimal"/>
      <w:lvlText w:val="%1."/>
      <w:lvlJc w:val="left"/>
      <w:pPr>
        <w:ind w:left="720" w:hanging="360"/>
      </w:pPr>
      <w:rPr>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45C3288"/>
    <w:multiLevelType w:val="hybridMultilevel"/>
    <w:tmpl w:val="A22C0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C1FF3"/>
    <w:multiLevelType w:val="multilevel"/>
    <w:tmpl w:val="A9F258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81764AD"/>
    <w:multiLevelType w:val="hybridMultilevel"/>
    <w:tmpl w:val="8EE8BC54"/>
    <w:lvl w:ilvl="0" w:tplc="54B2C98C">
      <w:start w:val="1"/>
      <w:numFmt w:val="decimal"/>
      <w:lvlText w:val="%1."/>
      <w:lvlJc w:val="left"/>
      <w:pPr>
        <w:ind w:left="567" w:hanging="567"/>
      </w:pPr>
      <w:rPr>
        <w:rFonts w:hint="default"/>
        <w:b w:val="0"/>
        <w:bCs w:val="0"/>
        <w:i w:val="0"/>
        <w:i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6C09C5"/>
    <w:multiLevelType w:val="hybridMultilevel"/>
    <w:tmpl w:val="8D30FAEA"/>
    <w:lvl w:ilvl="0" w:tplc="26B0AEEE">
      <w:start w:val="1"/>
      <w:numFmt w:val="lowerRoman"/>
      <w:lvlText w:val="%1.)"/>
      <w:lvlJc w:val="left"/>
      <w:pPr>
        <w:ind w:left="1713" w:hanging="72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8" w15:restartNumberingAfterBreak="0">
    <w:nsid w:val="1A9D1D66"/>
    <w:multiLevelType w:val="multilevel"/>
    <w:tmpl w:val="F2AA0F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4E63C47"/>
    <w:multiLevelType w:val="multilevel"/>
    <w:tmpl w:val="51545C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64B39B3"/>
    <w:multiLevelType w:val="hybridMultilevel"/>
    <w:tmpl w:val="AD8EB7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DD33525"/>
    <w:multiLevelType w:val="hybridMultilevel"/>
    <w:tmpl w:val="0F6E50AA"/>
    <w:lvl w:ilvl="0" w:tplc="FFFFFFFF">
      <w:start w:val="1"/>
      <w:numFmt w:val="decimal"/>
      <w:lvlText w:val="%1."/>
      <w:lvlJc w:val="left"/>
      <w:pPr>
        <w:ind w:left="720" w:hanging="360"/>
      </w:pPr>
      <w:rPr>
        <w:b w:val="0"/>
        <w:bCs w:val="0"/>
        <w:i w:val="0"/>
        <w:iCs w:val="0"/>
        <w:color w:val="808080" w:themeColor="background1"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9D3BB8"/>
    <w:multiLevelType w:val="hybridMultilevel"/>
    <w:tmpl w:val="B0901814"/>
    <w:lvl w:ilvl="0" w:tplc="908A6712">
      <w:start w:val="5"/>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2925460"/>
    <w:multiLevelType w:val="multilevel"/>
    <w:tmpl w:val="56CE9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061639"/>
    <w:multiLevelType w:val="multilevel"/>
    <w:tmpl w:val="7FE84AC6"/>
    <w:lvl w:ilvl="0">
      <w:start w:val="1"/>
      <w:numFmt w:val="decimal"/>
      <w:lvlText w:val="%1."/>
      <w:lvlJc w:val="left"/>
      <w:pPr>
        <w:ind w:left="720" w:hanging="360"/>
      </w:pPr>
      <w:rPr>
        <w:i w:val="0"/>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4FB146B"/>
    <w:multiLevelType w:val="multilevel"/>
    <w:tmpl w:val="11B6DA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5382E82"/>
    <w:multiLevelType w:val="multilevel"/>
    <w:tmpl w:val="F1889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87279E8"/>
    <w:multiLevelType w:val="multilevel"/>
    <w:tmpl w:val="3280D2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BC75C33"/>
    <w:multiLevelType w:val="multilevel"/>
    <w:tmpl w:val="28268E1A"/>
    <w:lvl w:ilvl="0">
      <w:start w:val="1"/>
      <w:numFmt w:val="decimal"/>
      <w:lvlText w:val="%1."/>
      <w:lvlJc w:val="left"/>
      <w:pPr>
        <w:ind w:left="720" w:hanging="360"/>
      </w:pPr>
      <w:rPr>
        <w:b w:val="0"/>
        <w:bCs/>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DD24505"/>
    <w:multiLevelType w:val="multilevel"/>
    <w:tmpl w:val="4C6ADC96"/>
    <w:lvl w:ilvl="0">
      <w:numFmt w:val="bullet"/>
      <w:lvlText w:val="-"/>
      <w:lvlJc w:val="left"/>
      <w:pPr>
        <w:ind w:left="3960" w:hanging="360"/>
      </w:pPr>
      <w:rPr>
        <w:rFonts w:ascii="Arial" w:eastAsiaTheme="minorHAnsi" w:hAnsi="Arial" w:cs="Arial" w:hint="default"/>
        <w:u w:val="none"/>
      </w:rPr>
    </w:lvl>
    <w:lvl w:ilvl="1">
      <w:start w:val="1"/>
      <w:numFmt w:val="bullet"/>
      <w:lvlText w:val="○"/>
      <w:lvlJc w:val="left"/>
      <w:pPr>
        <w:ind w:left="4680" w:hanging="360"/>
      </w:pPr>
      <w:rPr>
        <w:u w:val="none"/>
      </w:rPr>
    </w:lvl>
    <w:lvl w:ilvl="2">
      <w:start w:val="1"/>
      <w:numFmt w:val="bullet"/>
      <w:lvlText w:val="■"/>
      <w:lvlJc w:val="left"/>
      <w:pPr>
        <w:ind w:left="5400" w:hanging="360"/>
      </w:pPr>
      <w:rPr>
        <w:u w:val="none"/>
      </w:rPr>
    </w:lvl>
    <w:lvl w:ilvl="3">
      <w:start w:val="1"/>
      <w:numFmt w:val="bullet"/>
      <w:lvlText w:val="●"/>
      <w:lvlJc w:val="left"/>
      <w:pPr>
        <w:ind w:left="6120" w:hanging="360"/>
      </w:pPr>
      <w:rPr>
        <w:u w:val="none"/>
      </w:rPr>
    </w:lvl>
    <w:lvl w:ilvl="4">
      <w:start w:val="1"/>
      <w:numFmt w:val="bullet"/>
      <w:lvlText w:val="○"/>
      <w:lvlJc w:val="left"/>
      <w:pPr>
        <w:ind w:left="6840" w:hanging="360"/>
      </w:pPr>
      <w:rPr>
        <w:u w:val="none"/>
      </w:rPr>
    </w:lvl>
    <w:lvl w:ilvl="5">
      <w:start w:val="1"/>
      <w:numFmt w:val="bullet"/>
      <w:lvlText w:val="■"/>
      <w:lvlJc w:val="left"/>
      <w:pPr>
        <w:ind w:left="7560" w:hanging="360"/>
      </w:pPr>
      <w:rPr>
        <w:u w:val="none"/>
      </w:rPr>
    </w:lvl>
    <w:lvl w:ilvl="6">
      <w:start w:val="1"/>
      <w:numFmt w:val="bullet"/>
      <w:lvlText w:val="●"/>
      <w:lvlJc w:val="left"/>
      <w:pPr>
        <w:ind w:left="8280" w:hanging="360"/>
      </w:pPr>
      <w:rPr>
        <w:u w:val="none"/>
      </w:rPr>
    </w:lvl>
    <w:lvl w:ilvl="7">
      <w:start w:val="1"/>
      <w:numFmt w:val="bullet"/>
      <w:lvlText w:val="○"/>
      <w:lvlJc w:val="left"/>
      <w:pPr>
        <w:ind w:left="9000" w:hanging="360"/>
      </w:pPr>
      <w:rPr>
        <w:u w:val="none"/>
      </w:rPr>
    </w:lvl>
    <w:lvl w:ilvl="8">
      <w:start w:val="1"/>
      <w:numFmt w:val="bullet"/>
      <w:lvlText w:val="■"/>
      <w:lvlJc w:val="left"/>
      <w:pPr>
        <w:ind w:left="9720" w:hanging="360"/>
      </w:pPr>
      <w:rPr>
        <w:u w:val="none"/>
      </w:rPr>
    </w:lvl>
  </w:abstractNum>
  <w:abstractNum w:abstractNumId="20" w15:restartNumberingAfterBreak="0">
    <w:nsid w:val="50C56177"/>
    <w:multiLevelType w:val="hybridMultilevel"/>
    <w:tmpl w:val="D8524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30711D"/>
    <w:multiLevelType w:val="hybridMultilevel"/>
    <w:tmpl w:val="5366D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162834"/>
    <w:multiLevelType w:val="hybridMultilevel"/>
    <w:tmpl w:val="A886BD44"/>
    <w:lvl w:ilvl="0" w:tplc="2E18ADB0">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D23F25"/>
    <w:multiLevelType w:val="hybridMultilevel"/>
    <w:tmpl w:val="6A2EE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5445F9"/>
    <w:multiLevelType w:val="multilevel"/>
    <w:tmpl w:val="26C6E7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05E3A64"/>
    <w:multiLevelType w:val="multilevel"/>
    <w:tmpl w:val="977278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4AE3CDA"/>
    <w:multiLevelType w:val="multilevel"/>
    <w:tmpl w:val="6E4253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9773E8D"/>
    <w:multiLevelType w:val="multilevel"/>
    <w:tmpl w:val="F44EF0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9AC3F44"/>
    <w:multiLevelType w:val="multilevel"/>
    <w:tmpl w:val="CF8E00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A2F52DC"/>
    <w:multiLevelType w:val="multilevel"/>
    <w:tmpl w:val="354030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D2E562B"/>
    <w:multiLevelType w:val="hybridMultilevel"/>
    <w:tmpl w:val="F6C4751C"/>
    <w:lvl w:ilvl="0" w:tplc="2E18ADB0">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3B11EB"/>
    <w:multiLevelType w:val="multilevel"/>
    <w:tmpl w:val="349826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2336886"/>
    <w:multiLevelType w:val="hybridMultilevel"/>
    <w:tmpl w:val="58309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3525D7"/>
    <w:multiLevelType w:val="hybridMultilevel"/>
    <w:tmpl w:val="6204C174"/>
    <w:lvl w:ilvl="0" w:tplc="7BEC7EA0">
      <w:start w:val="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BB0FB2"/>
    <w:multiLevelType w:val="multilevel"/>
    <w:tmpl w:val="9F44726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5" w15:restartNumberingAfterBreak="0">
    <w:nsid w:val="79B31A3A"/>
    <w:multiLevelType w:val="multilevel"/>
    <w:tmpl w:val="BC2469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BC9155D"/>
    <w:multiLevelType w:val="multilevel"/>
    <w:tmpl w:val="71FE93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49666827">
    <w:abstractNumId w:val="36"/>
  </w:num>
  <w:num w:numId="2" w16cid:durableId="876817789">
    <w:abstractNumId w:val="26"/>
  </w:num>
  <w:num w:numId="3" w16cid:durableId="1096637682">
    <w:abstractNumId w:val="27"/>
  </w:num>
  <w:num w:numId="4" w16cid:durableId="1973169931">
    <w:abstractNumId w:val="18"/>
  </w:num>
  <w:num w:numId="5" w16cid:durableId="1753044222">
    <w:abstractNumId w:val="24"/>
  </w:num>
  <w:num w:numId="6" w16cid:durableId="1775901096">
    <w:abstractNumId w:val="16"/>
  </w:num>
  <w:num w:numId="7" w16cid:durableId="178012116">
    <w:abstractNumId w:val="5"/>
  </w:num>
  <w:num w:numId="8" w16cid:durableId="1513185184">
    <w:abstractNumId w:val="13"/>
  </w:num>
  <w:num w:numId="9" w16cid:durableId="937298464">
    <w:abstractNumId w:val="17"/>
  </w:num>
  <w:num w:numId="10" w16cid:durableId="775636181">
    <w:abstractNumId w:val="29"/>
  </w:num>
  <w:num w:numId="11" w16cid:durableId="1539126270">
    <w:abstractNumId w:val="8"/>
  </w:num>
  <w:num w:numId="12" w16cid:durableId="1206987052">
    <w:abstractNumId w:val="25"/>
  </w:num>
  <w:num w:numId="13" w16cid:durableId="1056078982">
    <w:abstractNumId w:val="19"/>
  </w:num>
  <w:num w:numId="14" w16cid:durableId="1911697871">
    <w:abstractNumId w:val="31"/>
  </w:num>
  <w:num w:numId="15" w16cid:durableId="92017504">
    <w:abstractNumId w:val="9"/>
  </w:num>
  <w:num w:numId="16" w16cid:durableId="167141257">
    <w:abstractNumId w:val="34"/>
  </w:num>
  <w:num w:numId="17" w16cid:durableId="1224173052">
    <w:abstractNumId w:val="28"/>
  </w:num>
  <w:num w:numId="18" w16cid:durableId="1020469414">
    <w:abstractNumId w:val="3"/>
  </w:num>
  <w:num w:numId="19" w16cid:durableId="669219527">
    <w:abstractNumId w:val="14"/>
  </w:num>
  <w:num w:numId="20" w16cid:durableId="8265409">
    <w:abstractNumId w:val="35"/>
  </w:num>
  <w:num w:numId="21" w16cid:durableId="286815228">
    <w:abstractNumId w:val="10"/>
  </w:num>
  <w:num w:numId="22" w16cid:durableId="1411580081">
    <w:abstractNumId w:val="22"/>
  </w:num>
  <w:num w:numId="23" w16cid:durableId="862595092">
    <w:abstractNumId w:val="23"/>
  </w:num>
  <w:num w:numId="24" w16cid:durableId="1146817300">
    <w:abstractNumId w:val="32"/>
  </w:num>
  <w:num w:numId="25" w16cid:durableId="491528681">
    <w:abstractNumId w:val="4"/>
  </w:num>
  <w:num w:numId="26" w16cid:durableId="217472144">
    <w:abstractNumId w:val="21"/>
  </w:num>
  <w:num w:numId="27" w16cid:durableId="1556700780">
    <w:abstractNumId w:val="6"/>
  </w:num>
  <w:num w:numId="28" w16cid:durableId="529801220">
    <w:abstractNumId w:val="30"/>
  </w:num>
  <w:num w:numId="29" w16cid:durableId="2031451253">
    <w:abstractNumId w:val="15"/>
  </w:num>
  <w:num w:numId="30" w16cid:durableId="978874459">
    <w:abstractNumId w:val="2"/>
  </w:num>
  <w:num w:numId="31" w16cid:durableId="118963568">
    <w:abstractNumId w:val="11"/>
  </w:num>
  <w:num w:numId="32" w16cid:durableId="1973752938">
    <w:abstractNumId w:val="20"/>
  </w:num>
  <w:num w:numId="33" w16cid:durableId="405952674">
    <w:abstractNumId w:val="33"/>
  </w:num>
  <w:num w:numId="34" w16cid:durableId="1781024267">
    <w:abstractNumId w:val="0"/>
  </w:num>
  <w:num w:numId="35" w16cid:durableId="1800948804">
    <w:abstractNumId w:val="7"/>
  </w:num>
  <w:num w:numId="36" w16cid:durableId="117142150">
    <w:abstractNumId w:val="12"/>
  </w:num>
  <w:num w:numId="37" w16cid:durableId="1917591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xNjEysDC1tDAyMzNT0lEKTi0uzszPAykwrwUAsGtwGiwAAAA="/>
  </w:docVars>
  <w:rsids>
    <w:rsidRoot w:val="000B1B83"/>
    <w:rsid w:val="00000ABF"/>
    <w:rsid w:val="00001B64"/>
    <w:rsid w:val="0000223C"/>
    <w:rsid w:val="00010F04"/>
    <w:rsid w:val="000125B8"/>
    <w:rsid w:val="00015202"/>
    <w:rsid w:val="00017517"/>
    <w:rsid w:val="00021B65"/>
    <w:rsid w:val="00027840"/>
    <w:rsid w:val="00030039"/>
    <w:rsid w:val="000336A3"/>
    <w:rsid w:val="00034AFB"/>
    <w:rsid w:val="000368C7"/>
    <w:rsid w:val="000372F4"/>
    <w:rsid w:val="000427EF"/>
    <w:rsid w:val="00054A9F"/>
    <w:rsid w:val="000558F1"/>
    <w:rsid w:val="000570B0"/>
    <w:rsid w:val="0007033A"/>
    <w:rsid w:val="00073C53"/>
    <w:rsid w:val="00074481"/>
    <w:rsid w:val="00075527"/>
    <w:rsid w:val="000803CF"/>
    <w:rsid w:val="0008121A"/>
    <w:rsid w:val="0009090A"/>
    <w:rsid w:val="00093661"/>
    <w:rsid w:val="000A1A7F"/>
    <w:rsid w:val="000A21FC"/>
    <w:rsid w:val="000B034D"/>
    <w:rsid w:val="000B067B"/>
    <w:rsid w:val="000B1705"/>
    <w:rsid w:val="000B1B83"/>
    <w:rsid w:val="000B331A"/>
    <w:rsid w:val="000B4816"/>
    <w:rsid w:val="000C2DFA"/>
    <w:rsid w:val="000D6D8E"/>
    <w:rsid w:val="000E0107"/>
    <w:rsid w:val="000E1E77"/>
    <w:rsid w:val="000E2ADB"/>
    <w:rsid w:val="000E54DC"/>
    <w:rsid w:val="000E7416"/>
    <w:rsid w:val="000F11DD"/>
    <w:rsid w:val="00100AEF"/>
    <w:rsid w:val="001056CB"/>
    <w:rsid w:val="00106DA4"/>
    <w:rsid w:val="00111396"/>
    <w:rsid w:val="00116A81"/>
    <w:rsid w:val="001208E7"/>
    <w:rsid w:val="00121DB0"/>
    <w:rsid w:val="00127E05"/>
    <w:rsid w:val="00134A38"/>
    <w:rsid w:val="00145822"/>
    <w:rsid w:val="00145ADF"/>
    <w:rsid w:val="00146DBE"/>
    <w:rsid w:val="00152BC7"/>
    <w:rsid w:val="00153371"/>
    <w:rsid w:val="00153BE3"/>
    <w:rsid w:val="00154F4D"/>
    <w:rsid w:val="00157C13"/>
    <w:rsid w:val="00160664"/>
    <w:rsid w:val="001714C9"/>
    <w:rsid w:val="00177E54"/>
    <w:rsid w:val="00187373"/>
    <w:rsid w:val="001877C5"/>
    <w:rsid w:val="001A184E"/>
    <w:rsid w:val="001A1CDF"/>
    <w:rsid w:val="001A2B2D"/>
    <w:rsid w:val="001A51DA"/>
    <w:rsid w:val="001A67BD"/>
    <w:rsid w:val="001B0CA4"/>
    <w:rsid w:val="001B4977"/>
    <w:rsid w:val="001B527C"/>
    <w:rsid w:val="001B5634"/>
    <w:rsid w:val="001B5868"/>
    <w:rsid w:val="001C1BC6"/>
    <w:rsid w:val="001C205A"/>
    <w:rsid w:val="001C3DF7"/>
    <w:rsid w:val="001D5400"/>
    <w:rsid w:val="001D6864"/>
    <w:rsid w:val="001E601C"/>
    <w:rsid w:val="001F5CE2"/>
    <w:rsid w:val="00200D89"/>
    <w:rsid w:val="0020180B"/>
    <w:rsid w:val="0020497E"/>
    <w:rsid w:val="00211C4D"/>
    <w:rsid w:val="00223139"/>
    <w:rsid w:val="00223CA4"/>
    <w:rsid w:val="00230165"/>
    <w:rsid w:val="002315ED"/>
    <w:rsid w:val="002343AE"/>
    <w:rsid w:val="002346D4"/>
    <w:rsid w:val="0023647F"/>
    <w:rsid w:val="0023661B"/>
    <w:rsid w:val="0023790A"/>
    <w:rsid w:val="00243B45"/>
    <w:rsid w:val="00244B9B"/>
    <w:rsid w:val="0025678F"/>
    <w:rsid w:val="00256B15"/>
    <w:rsid w:val="00257557"/>
    <w:rsid w:val="00261368"/>
    <w:rsid w:val="0026144B"/>
    <w:rsid w:val="00262D8C"/>
    <w:rsid w:val="00263367"/>
    <w:rsid w:val="00267DF9"/>
    <w:rsid w:val="0027185E"/>
    <w:rsid w:val="00271EB9"/>
    <w:rsid w:val="00281F9F"/>
    <w:rsid w:val="0028353B"/>
    <w:rsid w:val="002874D2"/>
    <w:rsid w:val="00290285"/>
    <w:rsid w:val="002903D4"/>
    <w:rsid w:val="0029659B"/>
    <w:rsid w:val="002A08B7"/>
    <w:rsid w:val="002A2B23"/>
    <w:rsid w:val="002A36A9"/>
    <w:rsid w:val="002A6898"/>
    <w:rsid w:val="002A6A4C"/>
    <w:rsid w:val="002A7BA8"/>
    <w:rsid w:val="002B1D9D"/>
    <w:rsid w:val="002B39C9"/>
    <w:rsid w:val="002B42BC"/>
    <w:rsid w:val="002C12F3"/>
    <w:rsid w:val="002C348B"/>
    <w:rsid w:val="002C4862"/>
    <w:rsid w:val="002C4E33"/>
    <w:rsid w:val="002C7AC0"/>
    <w:rsid w:val="002D1BA0"/>
    <w:rsid w:val="002D260D"/>
    <w:rsid w:val="002D27A5"/>
    <w:rsid w:val="002D5C24"/>
    <w:rsid w:val="002D73E8"/>
    <w:rsid w:val="002E1821"/>
    <w:rsid w:val="002F0A42"/>
    <w:rsid w:val="002F0B98"/>
    <w:rsid w:val="002F2BD7"/>
    <w:rsid w:val="002F32FE"/>
    <w:rsid w:val="002F6422"/>
    <w:rsid w:val="00303C74"/>
    <w:rsid w:val="00312C5F"/>
    <w:rsid w:val="00322373"/>
    <w:rsid w:val="003251AA"/>
    <w:rsid w:val="00330FBE"/>
    <w:rsid w:val="003311F1"/>
    <w:rsid w:val="00331DD8"/>
    <w:rsid w:val="00334F6B"/>
    <w:rsid w:val="0033729E"/>
    <w:rsid w:val="003406B4"/>
    <w:rsid w:val="003421DB"/>
    <w:rsid w:val="00343F86"/>
    <w:rsid w:val="00344CF7"/>
    <w:rsid w:val="00350B52"/>
    <w:rsid w:val="003544D1"/>
    <w:rsid w:val="00354564"/>
    <w:rsid w:val="00355A44"/>
    <w:rsid w:val="0036139B"/>
    <w:rsid w:val="003747D0"/>
    <w:rsid w:val="00377328"/>
    <w:rsid w:val="0038279B"/>
    <w:rsid w:val="00385CE7"/>
    <w:rsid w:val="00386450"/>
    <w:rsid w:val="003905AC"/>
    <w:rsid w:val="003918F9"/>
    <w:rsid w:val="00394CAF"/>
    <w:rsid w:val="0039791A"/>
    <w:rsid w:val="003A4DFB"/>
    <w:rsid w:val="003A7C95"/>
    <w:rsid w:val="003B0964"/>
    <w:rsid w:val="003C1238"/>
    <w:rsid w:val="003C1319"/>
    <w:rsid w:val="003C3645"/>
    <w:rsid w:val="003C532D"/>
    <w:rsid w:val="003D000A"/>
    <w:rsid w:val="003D176A"/>
    <w:rsid w:val="003D33B1"/>
    <w:rsid w:val="003E0C2C"/>
    <w:rsid w:val="003E26AB"/>
    <w:rsid w:val="003E3301"/>
    <w:rsid w:val="003E33E4"/>
    <w:rsid w:val="003E50C9"/>
    <w:rsid w:val="003F0656"/>
    <w:rsid w:val="003F2776"/>
    <w:rsid w:val="003F79CC"/>
    <w:rsid w:val="00410D21"/>
    <w:rsid w:val="00411C9E"/>
    <w:rsid w:val="00412103"/>
    <w:rsid w:val="00412C52"/>
    <w:rsid w:val="00414FDF"/>
    <w:rsid w:val="00423B35"/>
    <w:rsid w:val="00425833"/>
    <w:rsid w:val="00426BC5"/>
    <w:rsid w:val="00443E4F"/>
    <w:rsid w:val="004456C4"/>
    <w:rsid w:val="00447722"/>
    <w:rsid w:val="00451DD7"/>
    <w:rsid w:val="00453971"/>
    <w:rsid w:val="00453B90"/>
    <w:rsid w:val="004607E0"/>
    <w:rsid w:val="00460DA2"/>
    <w:rsid w:val="0046193E"/>
    <w:rsid w:val="00465C95"/>
    <w:rsid w:val="004667DE"/>
    <w:rsid w:val="00473691"/>
    <w:rsid w:val="00483631"/>
    <w:rsid w:val="0048435D"/>
    <w:rsid w:val="0048679A"/>
    <w:rsid w:val="0048756C"/>
    <w:rsid w:val="00487E5B"/>
    <w:rsid w:val="00495634"/>
    <w:rsid w:val="004963D1"/>
    <w:rsid w:val="004A3829"/>
    <w:rsid w:val="004A513C"/>
    <w:rsid w:val="004C0A92"/>
    <w:rsid w:val="004C57B1"/>
    <w:rsid w:val="004C5E5D"/>
    <w:rsid w:val="004C73A2"/>
    <w:rsid w:val="004D5AE4"/>
    <w:rsid w:val="004D79F9"/>
    <w:rsid w:val="004E0DCE"/>
    <w:rsid w:val="004E5F10"/>
    <w:rsid w:val="004E646B"/>
    <w:rsid w:val="004E6B2C"/>
    <w:rsid w:val="004E796C"/>
    <w:rsid w:val="004F1F6B"/>
    <w:rsid w:val="004F5891"/>
    <w:rsid w:val="004F5999"/>
    <w:rsid w:val="004F65AF"/>
    <w:rsid w:val="004F762D"/>
    <w:rsid w:val="005005A8"/>
    <w:rsid w:val="00501A32"/>
    <w:rsid w:val="00501E1E"/>
    <w:rsid w:val="005048E7"/>
    <w:rsid w:val="0050791C"/>
    <w:rsid w:val="00512EE0"/>
    <w:rsid w:val="00516249"/>
    <w:rsid w:val="005202F3"/>
    <w:rsid w:val="005211E2"/>
    <w:rsid w:val="00524418"/>
    <w:rsid w:val="005244CF"/>
    <w:rsid w:val="00525C25"/>
    <w:rsid w:val="00527978"/>
    <w:rsid w:val="00535276"/>
    <w:rsid w:val="00535E7A"/>
    <w:rsid w:val="005402EE"/>
    <w:rsid w:val="00541B97"/>
    <w:rsid w:val="00542663"/>
    <w:rsid w:val="00546A02"/>
    <w:rsid w:val="00546F45"/>
    <w:rsid w:val="00547670"/>
    <w:rsid w:val="005555EC"/>
    <w:rsid w:val="00556CC8"/>
    <w:rsid w:val="00557161"/>
    <w:rsid w:val="0056001A"/>
    <w:rsid w:val="00560278"/>
    <w:rsid w:val="0056227A"/>
    <w:rsid w:val="005643E1"/>
    <w:rsid w:val="00565D21"/>
    <w:rsid w:val="00572C20"/>
    <w:rsid w:val="005768CE"/>
    <w:rsid w:val="00582204"/>
    <w:rsid w:val="00585149"/>
    <w:rsid w:val="00587889"/>
    <w:rsid w:val="005879D2"/>
    <w:rsid w:val="0059008B"/>
    <w:rsid w:val="00590F08"/>
    <w:rsid w:val="00593874"/>
    <w:rsid w:val="0059480E"/>
    <w:rsid w:val="005A3598"/>
    <w:rsid w:val="005A4E82"/>
    <w:rsid w:val="005B2428"/>
    <w:rsid w:val="005B6B41"/>
    <w:rsid w:val="005D15A5"/>
    <w:rsid w:val="005D230F"/>
    <w:rsid w:val="005D3825"/>
    <w:rsid w:val="005E02B4"/>
    <w:rsid w:val="005E77EC"/>
    <w:rsid w:val="005E7CEA"/>
    <w:rsid w:val="005F0847"/>
    <w:rsid w:val="005F18D4"/>
    <w:rsid w:val="005F4829"/>
    <w:rsid w:val="00600067"/>
    <w:rsid w:val="00601F5B"/>
    <w:rsid w:val="00604691"/>
    <w:rsid w:val="00604764"/>
    <w:rsid w:val="0060592A"/>
    <w:rsid w:val="006071ED"/>
    <w:rsid w:val="00610FFC"/>
    <w:rsid w:val="00615C89"/>
    <w:rsid w:val="00621D49"/>
    <w:rsid w:val="00621EC2"/>
    <w:rsid w:val="00627177"/>
    <w:rsid w:val="00627977"/>
    <w:rsid w:val="00632C89"/>
    <w:rsid w:val="006345A7"/>
    <w:rsid w:val="00634A5B"/>
    <w:rsid w:val="00641706"/>
    <w:rsid w:val="00642206"/>
    <w:rsid w:val="0064276A"/>
    <w:rsid w:val="00645574"/>
    <w:rsid w:val="0064565A"/>
    <w:rsid w:val="006458FC"/>
    <w:rsid w:val="0065051F"/>
    <w:rsid w:val="00653BFD"/>
    <w:rsid w:val="00654BDA"/>
    <w:rsid w:val="0066049D"/>
    <w:rsid w:val="00670495"/>
    <w:rsid w:val="0067207F"/>
    <w:rsid w:val="00672155"/>
    <w:rsid w:val="00673120"/>
    <w:rsid w:val="00686AF3"/>
    <w:rsid w:val="0069145E"/>
    <w:rsid w:val="006934F7"/>
    <w:rsid w:val="006942AA"/>
    <w:rsid w:val="006A2C19"/>
    <w:rsid w:val="006B1338"/>
    <w:rsid w:val="006B2BE0"/>
    <w:rsid w:val="006B2FB8"/>
    <w:rsid w:val="006C054A"/>
    <w:rsid w:val="006C1BFD"/>
    <w:rsid w:val="006C22BA"/>
    <w:rsid w:val="006C5371"/>
    <w:rsid w:val="006C6454"/>
    <w:rsid w:val="006D713A"/>
    <w:rsid w:val="006E2AE0"/>
    <w:rsid w:val="006E2B25"/>
    <w:rsid w:val="006E3ACF"/>
    <w:rsid w:val="00704B65"/>
    <w:rsid w:val="007060EF"/>
    <w:rsid w:val="00706D06"/>
    <w:rsid w:val="007125FC"/>
    <w:rsid w:val="00712A1D"/>
    <w:rsid w:val="0071496D"/>
    <w:rsid w:val="0071547F"/>
    <w:rsid w:val="00720836"/>
    <w:rsid w:val="0072577F"/>
    <w:rsid w:val="0073478D"/>
    <w:rsid w:val="007378A9"/>
    <w:rsid w:val="0074273C"/>
    <w:rsid w:val="0074358C"/>
    <w:rsid w:val="00745ABE"/>
    <w:rsid w:val="00746C26"/>
    <w:rsid w:val="00751711"/>
    <w:rsid w:val="0075437B"/>
    <w:rsid w:val="007549F1"/>
    <w:rsid w:val="007565D9"/>
    <w:rsid w:val="00756801"/>
    <w:rsid w:val="00756CBE"/>
    <w:rsid w:val="0076237D"/>
    <w:rsid w:val="00762DEF"/>
    <w:rsid w:val="007631D8"/>
    <w:rsid w:val="00766335"/>
    <w:rsid w:val="00766B4E"/>
    <w:rsid w:val="00767E86"/>
    <w:rsid w:val="00771ABC"/>
    <w:rsid w:val="00774209"/>
    <w:rsid w:val="0077797D"/>
    <w:rsid w:val="007866C0"/>
    <w:rsid w:val="00786FAE"/>
    <w:rsid w:val="007872E2"/>
    <w:rsid w:val="00792426"/>
    <w:rsid w:val="00794008"/>
    <w:rsid w:val="00795D9F"/>
    <w:rsid w:val="00796276"/>
    <w:rsid w:val="007A2D8D"/>
    <w:rsid w:val="007A3F63"/>
    <w:rsid w:val="007A6BEB"/>
    <w:rsid w:val="007A6FE3"/>
    <w:rsid w:val="007B0BC6"/>
    <w:rsid w:val="007B11E1"/>
    <w:rsid w:val="007B1E1E"/>
    <w:rsid w:val="007B328B"/>
    <w:rsid w:val="007C0A2A"/>
    <w:rsid w:val="007C21EF"/>
    <w:rsid w:val="007C3A4C"/>
    <w:rsid w:val="007C7480"/>
    <w:rsid w:val="007D022D"/>
    <w:rsid w:val="007D19C6"/>
    <w:rsid w:val="007D19C7"/>
    <w:rsid w:val="007D19CE"/>
    <w:rsid w:val="007D21F1"/>
    <w:rsid w:val="007D6643"/>
    <w:rsid w:val="007E1EAE"/>
    <w:rsid w:val="007E287B"/>
    <w:rsid w:val="007E721D"/>
    <w:rsid w:val="007F63E7"/>
    <w:rsid w:val="007F6E4B"/>
    <w:rsid w:val="00806567"/>
    <w:rsid w:val="00806DB6"/>
    <w:rsid w:val="00806EB9"/>
    <w:rsid w:val="00810C11"/>
    <w:rsid w:val="00812B0E"/>
    <w:rsid w:val="00813940"/>
    <w:rsid w:val="00813DD1"/>
    <w:rsid w:val="00814C05"/>
    <w:rsid w:val="008169AA"/>
    <w:rsid w:val="00816F58"/>
    <w:rsid w:val="00821471"/>
    <w:rsid w:val="00821DBE"/>
    <w:rsid w:val="008252A6"/>
    <w:rsid w:val="00833259"/>
    <w:rsid w:val="008338E9"/>
    <w:rsid w:val="008423EF"/>
    <w:rsid w:val="00843217"/>
    <w:rsid w:val="00843E38"/>
    <w:rsid w:val="00844958"/>
    <w:rsid w:val="00850217"/>
    <w:rsid w:val="008516D2"/>
    <w:rsid w:val="00852A26"/>
    <w:rsid w:val="00856917"/>
    <w:rsid w:val="00856BEB"/>
    <w:rsid w:val="00864963"/>
    <w:rsid w:val="00867947"/>
    <w:rsid w:val="00874B75"/>
    <w:rsid w:val="00876AB7"/>
    <w:rsid w:val="008823FC"/>
    <w:rsid w:val="008924E0"/>
    <w:rsid w:val="00895B8C"/>
    <w:rsid w:val="008A2585"/>
    <w:rsid w:val="008A776B"/>
    <w:rsid w:val="008A7855"/>
    <w:rsid w:val="008B3416"/>
    <w:rsid w:val="008B7F72"/>
    <w:rsid w:val="008C4833"/>
    <w:rsid w:val="008C6742"/>
    <w:rsid w:val="008D2B47"/>
    <w:rsid w:val="008D41F7"/>
    <w:rsid w:val="008D76B2"/>
    <w:rsid w:val="008E1D43"/>
    <w:rsid w:val="008E6872"/>
    <w:rsid w:val="008E6896"/>
    <w:rsid w:val="008F0A85"/>
    <w:rsid w:val="008F39F2"/>
    <w:rsid w:val="008F7445"/>
    <w:rsid w:val="0090786C"/>
    <w:rsid w:val="00907C6F"/>
    <w:rsid w:val="009267FD"/>
    <w:rsid w:val="00931242"/>
    <w:rsid w:val="00934FE6"/>
    <w:rsid w:val="00936284"/>
    <w:rsid w:val="00937DD9"/>
    <w:rsid w:val="00941E45"/>
    <w:rsid w:val="00942B28"/>
    <w:rsid w:val="009503C1"/>
    <w:rsid w:val="00956A33"/>
    <w:rsid w:val="00961280"/>
    <w:rsid w:val="00971079"/>
    <w:rsid w:val="00977DD6"/>
    <w:rsid w:val="0098365E"/>
    <w:rsid w:val="00983DEC"/>
    <w:rsid w:val="0099050E"/>
    <w:rsid w:val="00991C11"/>
    <w:rsid w:val="0099282E"/>
    <w:rsid w:val="00994247"/>
    <w:rsid w:val="009A070A"/>
    <w:rsid w:val="009A4ED5"/>
    <w:rsid w:val="009B3148"/>
    <w:rsid w:val="009B4FC3"/>
    <w:rsid w:val="009C039D"/>
    <w:rsid w:val="009C0E94"/>
    <w:rsid w:val="009C4F26"/>
    <w:rsid w:val="009D177B"/>
    <w:rsid w:val="009D2579"/>
    <w:rsid w:val="009D2C56"/>
    <w:rsid w:val="009D7F5F"/>
    <w:rsid w:val="009E2443"/>
    <w:rsid w:val="009E2C62"/>
    <w:rsid w:val="009E344A"/>
    <w:rsid w:val="009F0587"/>
    <w:rsid w:val="009F1A17"/>
    <w:rsid w:val="009F24A4"/>
    <w:rsid w:val="00A02575"/>
    <w:rsid w:val="00A04BC6"/>
    <w:rsid w:val="00A06E83"/>
    <w:rsid w:val="00A14C35"/>
    <w:rsid w:val="00A15138"/>
    <w:rsid w:val="00A1637B"/>
    <w:rsid w:val="00A16454"/>
    <w:rsid w:val="00A16730"/>
    <w:rsid w:val="00A22FAE"/>
    <w:rsid w:val="00A23683"/>
    <w:rsid w:val="00A25DE3"/>
    <w:rsid w:val="00A25DEE"/>
    <w:rsid w:val="00A42328"/>
    <w:rsid w:val="00A45CEC"/>
    <w:rsid w:val="00A4795D"/>
    <w:rsid w:val="00A47D11"/>
    <w:rsid w:val="00A50CD7"/>
    <w:rsid w:val="00A54B6D"/>
    <w:rsid w:val="00A5604F"/>
    <w:rsid w:val="00A57B96"/>
    <w:rsid w:val="00A57DED"/>
    <w:rsid w:val="00A60D36"/>
    <w:rsid w:val="00A60FD2"/>
    <w:rsid w:val="00A657AD"/>
    <w:rsid w:val="00A730B4"/>
    <w:rsid w:val="00A74B27"/>
    <w:rsid w:val="00A81DFB"/>
    <w:rsid w:val="00A82977"/>
    <w:rsid w:val="00A951AF"/>
    <w:rsid w:val="00AA706E"/>
    <w:rsid w:val="00AB1067"/>
    <w:rsid w:val="00AB2EBD"/>
    <w:rsid w:val="00AB57A9"/>
    <w:rsid w:val="00AC0320"/>
    <w:rsid w:val="00AC1201"/>
    <w:rsid w:val="00AC164E"/>
    <w:rsid w:val="00AC1900"/>
    <w:rsid w:val="00AC2BAF"/>
    <w:rsid w:val="00AC7561"/>
    <w:rsid w:val="00AC75A1"/>
    <w:rsid w:val="00AC7669"/>
    <w:rsid w:val="00AD44CE"/>
    <w:rsid w:val="00AD7B28"/>
    <w:rsid w:val="00AE0C44"/>
    <w:rsid w:val="00AE401D"/>
    <w:rsid w:val="00AE4AEA"/>
    <w:rsid w:val="00AE6034"/>
    <w:rsid w:val="00AF62A4"/>
    <w:rsid w:val="00AF7272"/>
    <w:rsid w:val="00AF7D89"/>
    <w:rsid w:val="00AF7F9F"/>
    <w:rsid w:val="00B00254"/>
    <w:rsid w:val="00B01AC0"/>
    <w:rsid w:val="00B055D6"/>
    <w:rsid w:val="00B0795B"/>
    <w:rsid w:val="00B16E97"/>
    <w:rsid w:val="00B2188C"/>
    <w:rsid w:val="00B22FFA"/>
    <w:rsid w:val="00B2579F"/>
    <w:rsid w:val="00B26140"/>
    <w:rsid w:val="00B30A65"/>
    <w:rsid w:val="00B313E0"/>
    <w:rsid w:val="00B31DC9"/>
    <w:rsid w:val="00B3238C"/>
    <w:rsid w:val="00B33225"/>
    <w:rsid w:val="00B36F80"/>
    <w:rsid w:val="00B418A2"/>
    <w:rsid w:val="00B41F76"/>
    <w:rsid w:val="00B41FEC"/>
    <w:rsid w:val="00B42407"/>
    <w:rsid w:val="00B431AD"/>
    <w:rsid w:val="00B44330"/>
    <w:rsid w:val="00B46596"/>
    <w:rsid w:val="00B46A82"/>
    <w:rsid w:val="00B50076"/>
    <w:rsid w:val="00B50774"/>
    <w:rsid w:val="00B507FD"/>
    <w:rsid w:val="00B5192C"/>
    <w:rsid w:val="00B54DC7"/>
    <w:rsid w:val="00B560F5"/>
    <w:rsid w:val="00B56B12"/>
    <w:rsid w:val="00B73C45"/>
    <w:rsid w:val="00B77743"/>
    <w:rsid w:val="00B8184B"/>
    <w:rsid w:val="00B835B5"/>
    <w:rsid w:val="00B87B40"/>
    <w:rsid w:val="00B923E4"/>
    <w:rsid w:val="00B9450D"/>
    <w:rsid w:val="00B9613D"/>
    <w:rsid w:val="00BA0ED8"/>
    <w:rsid w:val="00BA52B9"/>
    <w:rsid w:val="00BA5BE5"/>
    <w:rsid w:val="00BB13F5"/>
    <w:rsid w:val="00BB5E0C"/>
    <w:rsid w:val="00BB7D7C"/>
    <w:rsid w:val="00BC12FD"/>
    <w:rsid w:val="00BC15C4"/>
    <w:rsid w:val="00BC6C5A"/>
    <w:rsid w:val="00BC6DCB"/>
    <w:rsid w:val="00BD03F7"/>
    <w:rsid w:val="00BD17B5"/>
    <w:rsid w:val="00BD31E8"/>
    <w:rsid w:val="00BD7F01"/>
    <w:rsid w:val="00BE1B0C"/>
    <w:rsid w:val="00BE7BB4"/>
    <w:rsid w:val="00BF0AB9"/>
    <w:rsid w:val="00BF13F3"/>
    <w:rsid w:val="00BF5F68"/>
    <w:rsid w:val="00C035BA"/>
    <w:rsid w:val="00C0540E"/>
    <w:rsid w:val="00C059E8"/>
    <w:rsid w:val="00C0618B"/>
    <w:rsid w:val="00C11BFA"/>
    <w:rsid w:val="00C13BB6"/>
    <w:rsid w:val="00C14287"/>
    <w:rsid w:val="00C14CF1"/>
    <w:rsid w:val="00C222DC"/>
    <w:rsid w:val="00C2558A"/>
    <w:rsid w:val="00C258BF"/>
    <w:rsid w:val="00C2743A"/>
    <w:rsid w:val="00C276F2"/>
    <w:rsid w:val="00C31861"/>
    <w:rsid w:val="00C32E3A"/>
    <w:rsid w:val="00C32F92"/>
    <w:rsid w:val="00C35485"/>
    <w:rsid w:val="00C35F6B"/>
    <w:rsid w:val="00C433CE"/>
    <w:rsid w:val="00C605C7"/>
    <w:rsid w:val="00C61B18"/>
    <w:rsid w:val="00C63169"/>
    <w:rsid w:val="00C725A6"/>
    <w:rsid w:val="00C80304"/>
    <w:rsid w:val="00C846EC"/>
    <w:rsid w:val="00C87FF5"/>
    <w:rsid w:val="00C908FC"/>
    <w:rsid w:val="00C91B36"/>
    <w:rsid w:val="00C92C92"/>
    <w:rsid w:val="00C934E3"/>
    <w:rsid w:val="00C95BAE"/>
    <w:rsid w:val="00C9709A"/>
    <w:rsid w:val="00CA0BE7"/>
    <w:rsid w:val="00CA2B7E"/>
    <w:rsid w:val="00CA3A9E"/>
    <w:rsid w:val="00CA4BE2"/>
    <w:rsid w:val="00CA50D8"/>
    <w:rsid w:val="00CB5E30"/>
    <w:rsid w:val="00CB6496"/>
    <w:rsid w:val="00CC01DC"/>
    <w:rsid w:val="00CC1432"/>
    <w:rsid w:val="00CC3B1A"/>
    <w:rsid w:val="00CC3E18"/>
    <w:rsid w:val="00CC66E4"/>
    <w:rsid w:val="00CD1F5D"/>
    <w:rsid w:val="00CD3E0E"/>
    <w:rsid w:val="00CD4001"/>
    <w:rsid w:val="00CD62FC"/>
    <w:rsid w:val="00CD6BB1"/>
    <w:rsid w:val="00CD70A2"/>
    <w:rsid w:val="00CD74BC"/>
    <w:rsid w:val="00CE314D"/>
    <w:rsid w:val="00CE5508"/>
    <w:rsid w:val="00CE6579"/>
    <w:rsid w:val="00CE7265"/>
    <w:rsid w:val="00CF5DCC"/>
    <w:rsid w:val="00CF5FFA"/>
    <w:rsid w:val="00CF7D5E"/>
    <w:rsid w:val="00D00497"/>
    <w:rsid w:val="00D00889"/>
    <w:rsid w:val="00D01D22"/>
    <w:rsid w:val="00D023CD"/>
    <w:rsid w:val="00D074F2"/>
    <w:rsid w:val="00D12F4E"/>
    <w:rsid w:val="00D148E0"/>
    <w:rsid w:val="00D23232"/>
    <w:rsid w:val="00D236B5"/>
    <w:rsid w:val="00D42CF8"/>
    <w:rsid w:val="00D44F4F"/>
    <w:rsid w:val="00D454FF"/>
    <w:rsid w:val="00D45FA5"/>
    <w:rsid w:val="00D514FE"/>
    <w:rsid w:val="00D51A6E"/>
    <w:rsid w:val="00D5236D"/>
    <w:rsid w:val="00D60BC2"/>
    <w:rsid w:val="00D62DCB"/>
    <w:rsid w:val="00D6380C"/>
    <w:rsid w:val="00D646FC"/>
    <w:rsid w:val="00D661C5"/>
    <w:rsid w:val="00D677BE"/>
    <w:rsid w:val="00D70F61"/>
    <w:rsid w:val="00D7453A"/>
    <w:rsid w:val="00D76E34"/>
    <w:rsid w:val="00D846E2"/>
    <w:rsid w:val="00D87FA1"/>
    <w:rsid w:val="00D91C10"/>
    <w:rsid w:val="00D9758A"/>
    <w:rsid w:val="00D97852"/>
    <w:rsid w:val="00DA289A"/>
    <w:rsid w:val="00DA30E5"/>
    <w:rsid w:val="00DB38DA"/>
    <w:rsid w:val="00DB4956"/>
    <w:rsid w:val="00DB6183"/>
    <w:rsid w:val="00DB7E43"/>
    <w:rsid w:val="00DC1136"/>
    <w:rsid w:val="00DC19F1"/>
    <w:rsid w:val="00DC48D1"/>
    <w:rsid w:val="00DC5BCE"/>
    <w:rsid w:val="00DC6185"/>
    <w:rsid w:val="00DD15F1"/>
    <w:rsid w:val="00DD7C83"/>
    <w:rsid w:val="00DE1B57"/>
    <w:rsid w:val="00DE2D13"/>
    <w:rsid w:val="00DE496D"/>
    <w:rsid w:val="00DE4E0D"/>
    <w:rsid w:val="00DE4E6A"/>
    <w:rsid w:val="00DE6EA9"/>
    <w:rsid w:val="00DE7039"/>
    <w:rsid w:val="00DE7BCE"/>
    <w:rsid w:val="00DE7EA3"/>
    <w:rsid w:val="00DF1255"/>
    <w:rsid w:val="00DF26E0"/>
    <w:rsid w:val="00DF568C"/>
    <w:rsid w:val="00DF5C92"/>
    <w:rsid w:val="00DF6CC5"/>
    <w:rsid w:val="00DF7E10"/>
    <w:rsid w:val="00E009C8"/>
    <w:rsid w:val="00E014B1"/>
    <w:rsid w:val="00E05643"/>
    <w:rsid w:val="00E1076C"/>
    <w:rsid w:val="00E10EEC"/>
    <w:rsid w:val="00E11110"/>
    <w:rsid w:val="00E17C1D"/>
    <w:rsid w:val="00E22321"/>
    <w:rsid w:val="00E24D75"/>
    <w:rsid w:val="00E250BD"/>
    <w:rsid w:val="00E256C4"/>
    <w:rsid w:val="00E32472"/>
    <w:rsid w:val="00E32DC4"/>
    <w:rsid w:val="00E364FF"/>
    <w:rsid w:val="00E4122D"/>
    <w:rsid w:val="00E4479B"/>
    <w:rsid w:val="00E501CC"/>
    <w:rsid w:val="00E52887"/>
    <w:rsid w:val="00E624EC"/>
    <w:rsid w:val="00E62593"/>
    <w:rsid w:val="00E66BE3"/>
    <w:rsid w:val="00E6755A"/>
    <w:rsid w:val="00E71497"/>
    <w:rsid w:val="00E72FA1"/>
    <w:rsid w:val="00E7461F"/>
    <w:rsid w:val="00E767EF"/>
    <w:rsid w:val="00E76C84"/>
    <w:rsid w:val="00E82804"/>
    <w:rsid w:val="00E828A5"/>
    <w:rsid w:val="00E83C82"/>
    <w:rsid w:val="00E8431E"/>
    <w:rsid w:val="00E85745"/>
    <w:rsid w:val="00E9194A"/>
    <w:rsid w:val="00E94D72"/>
    <w:rsid w:val="00E96D51"/>
    <w:rsid w:val="00E96E74"/>
    <w:rsid w:val="00EA0FD0"/>
    <w:rsid w:val="00EA2435"/>
    <w:rsid w:val="00EA50EE"/>
    <w:rsid w:val="00EB04F2"/>
    <w:rsid w:val="00EB1301"/>
    <w:rsid w:val="00EB4EAB"/>
    <w:rsid w:val="00EB7151"/>
    <w:rsid w:val="00EC1885"/>
    <w:rsid w:val="00EC300A"/>
    <w:rsid w:val="00EC3466"/>
    <w:rsid w:val="00EC4614"/>
    <w:rsid w:val="00EC5FD7"/>
    <w:rsid w:val="00ED4AC5"/>
    <w:rsid w:val="00ED6CCE"/>
    <w:rsid w:val="00EE37CA"/>
    <w:rsid w:val="00EF1C61"/>
    <w:rsid w:val="00EF350A"/>
    <w:rsid w:val="00F0408F"/>
    <w:rsid w:val="00F13243"/>
    <w:rsid w:val="00F15D4F"/>
    <w:rsid w:val="00F169F3"/>
    <w:rsid w:val="00F21316"/>
    <w:rsid w:val="00F24DAC"/>
    <w:rsid w:val="00F2606E"/>
    <w:rsid w:val="00F2645E"/>
    <w:rsid w:val="00F27095"/>
    <w:rsid w:val="00F40B12"/>
    <w:rsid w:val="00F45DD2"/>
    <w:rsid w:val="00F46D54"/>
    <w:rsid w:val="00F51C4F"/>
    <w:rsid w:val="00F52287"/>
    <w:rsid w:val="00F52D7B"/>
    <w:rsid w:val="00F53119"/>
    <w:rsid w:val="00F633D8"/>
    <w:rsid w:val="00F64D29"/>
    <w:rsid w:val="00F662CB"/>
    <w:rsid w:val="00F67676"/>
    <w:rsid w:val="00F705C9"/>
    <w:rsid w:val="00F716BA"/>
    <w:rsid w:val="00F7269E"/>
    <w:rsid w:val="00F7337B"/>
    <w:rsid w:val="00F80F6A"/>
    <w:rsid w:val="00F906DF"/>
    <w:rsid w:val="00FA01CD"/>
    <w:rsid w:val="00FA2BBD"/>
    <w:rsid w:val="00FA302F"/>
    <w:rsid w:val="00FA361D"/>
    <w:rsid w:val="00FA5B1C"/>
    <w:rsid w:val="00FA6E31"/>
    <w:rsid w:val="00FB026F"/>
    <w:rsid w:val="00FB0D56"/>
    <w:rsid w:val="00FB376A"/>
    <w:rsid w:val="00FB4B6C"/>
    <w:rsid w:val="00FB5AEB"/>
    <w:rsid w:val="00FB62E3"/>
    <w:rsid w:val="00FC5055"/>
    <w:rsid w:val="00FC7F01"/>
    <w:rsid w:val="00FD0810"/>
    <w:rsid w:val="00FD0BD5"/>
    <w:rsid w:val="00FD283B"/>
    <w:rsid w:val="00FE3F6D"/>
    <w:rsid w:val="00FE6077"/>
    <w:rsid w:val="00FE6727"/>
    <w:rsid w:val="00FF33A6"/>
    <w:rsid w:val="00FF490E"/>
    <w:rsid w:val="00FF6510"/>
    <w:rsid w:val="00FF75AD"/>
    <w:rsid w:val="0E40AD70"/>
    <w:rsid w:val="299CD167"/>
    <w:rsid w:val="3F0E7CA2"/>
    <w:rsid w:val="5C950533"/>
    <w:rsid w:val="6813F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FCAAF"/>
  <w15:chartTrackingRefBased/>
  <w15:docId w15:val="{4EE41193-F5E7-2F4A-8046-63B67936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B83"/>
    <w:rPr>
      <w:rFonts w:ascii="Times New Roman" w:eastAsia="Times New Roman" w:hAnsi="Times New Roman" w:cs="Times New Roman"/>
      <w:lang w:val="en" w:eastAsia="en-GB"/>
    </w:rPr>
  </w:style>
  <w:style w:type="paragraph" w:styleId="Heading1">
    <w:name w:val="heading 1"/>
    <w:basedOn w:val="Normal"/>
    <w:next w:val="Normal"/>
    <w:link w:val="Heading1Char"/>
    <w:uiPriority w:val="9"/>
    <w:qFormat/>
    <w:rsid w:val="000B1B83"/>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rsid w:val="000B1B83"/>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0B1B83"/>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0B1B83"/>
    <w:pPr>
      <w:keepNext/>
      <w:keepLines/>
      <w:spacing w:before="280" w:after="80"/>
      <w:outlineLvl w:val="3"/>
    </w:pPr>
    <w:rPr>
      <w:color w:val="666666"/>
    </w:rPr>
  </w:style>
  <w:style w:type="paragraph" w:styleId="Heading5">
    <w:name w:val="heading 5"/>
    <w:basedOn w:val="Normal"/>
    <w:next w:val="Normal"/>
    <w:link w:val="Heading5Char"/>
    <w:uiPriority w:val="9"/>
    <w:semiHidden/>
    <w:unhideWhenUsed/>
    <w:qFormat/>
    <w:rsid w:val="000B1B83"/>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0B1B8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B83"/>
    <w:rPr>
      <w:rFonts w:ascii="Times New Roman" w:eastAsia="Times New Roman" w:hAnsi="Times New Roman" w:cs="Times New Roman"/>
      <w:sz w:val="40"/>
      <w:szCs w:val="40"/>
      <w:lang w:val="en" w:eastAsia="en-GB"/>
    </w:rPr>
  </w:style>
  <w:style w:type="character" w:customStyle="1" w:styleId="Heading2Char">
    <w:name w:val="Heading 2 Char"/>
    <w:basedOn w:val="DefaultParagraphFont"/>
    <w:link w:val="Heading2"/>
    <w:uiPriority w:val="9"/>
    <w:semiHidden/>
    <w:rsid w:val="000B1B83"/>
    <w:rPr>
      <w:rFonts w:ascii="Times New Roman" w:eastAsia="Times New Roman" w:hAnsi="Times New Roman" w:cs="Times New Roman"/>
      <w:sz w:val="32"/>
      <w:szCs w:val="32"/>
      <w:lang w:val="en" w:eastAsia="en-GB"/>
    </w:rPr>
  </w:style>
  <w:style w:type="character" w:customStyle="1" w:styleId="Heading3Char">
    <w:name w:val="Heading 3 Char"/>
    <w:basedOn w:val="DefaultParagraphFont"/>
    <w:link w:val="Heading3"/>
    <w:uiPriority w:val="9"/>
    <w:semiHidden/>
    <w:rsid w:val="000B1B83"/>
    <w:rPr>
      <w:rFonts w:ascii="Times New Roman" w:eastAsia="Times New Roman" w:hAnsi="Times New Roman" w:cs="Times New Roman"/>
      <w:color w:val="434343"/>
      <w:sz w:val="28"/>
      <w:szCs w:val="28"/>
      <w:lang w:val="en" w:eastAsia="en-GB"/>
    </w:rPr>
  </w:style>
  <w:style w:type="character" w:customStyle="1" w:styleId="Heading4Char">
    <w:name w:val="Heading 4 Char"/>
    <w:basedOn w:val="DefaultParagraphFont"/>
    <w:link w:val="Heading4"/>
    <w:uiPriority w:val="9"/>
    <w:semiHidden/>
    <w:rsid w:val="000B1B83"/>
    <w:rPr>
      <w:rFonts w:ascii="Times New Roman" w:eastAsia="Times New Roman" w:hAnsi="Times New Roman" w:cs="Times New Roman"/>
      <w:color w:val="666666"/>
      <w:lang w:val="en" w:eastAsia="en-GB"/>
    </w:rPr>
  </w:style>
  <w:style w:type="character" w:customStyle="1" w:styleId="Heading5Char">
    <w:name w:val="Heading 5 Char"/>
    <w:basedOn w:val="DefaultParagraphFont"/>
    <w:link w:val="Heading5"/>
    <w:uiPriority w:val="9"/>
    <w:semiHidden/>
    <w:rsid w:val="000B1B83"/>
    <w:rPr>
      <w:rFonts w:ascii="Times New Roman" w:eastAsia="Times New Roman" w:hAnsi="Times New Roman" w:cs="Times New Roman"/>
      <w:color w:val="666666"/>
      <w:lang w:val="en" w:eastAsia="en-GB"/>
    </w:rPr>
  </w:style>
  <w:style w:type="character" w:customStyle="1" w:styleId="Heading6Char">
    <w:name w:val="Heading 6 Char"/>
    <w:basedOn w:val="DefaultParagraphFont"/>
    <w:link w:val="Heading6"/>
    <w:uiPriority w:val="9"/>
    <w:semiHidden/>
    <w:rsid w:val="000B1B83"/>
    <w:rPr>
      <w:rFonts w:ascii="Times New Roman" w:eastAsia="Times New Roman" w:hAnsi="Times New Roman" w:cs="Times New Roman"/>
      <w:i/>
      <w:color w:val="666666"/>
      <w:lang w:val="en" w:eastAsia="en-GB"/>
    </w:rPr>
  </w:style>
  <w:style w:type="paragraph" w:styleId="Title">
    <w:name w:val="Title"/>
    <w:basedOn w:val="Normal"/>
    <w:next w:val="Normal"/>
    <w:link w:val="TitleChar"/>
    <w:uiPriority w:val="10"/>
    <w:qFormat/>
    <w:rsid w:val="000B1B83"/>
    <w:pPr>
      <w:keepNext/>
      <w:keepLines/>
      <w:spacing w:after="60"/>
    </w:pPr>
    <w:rPr>
      <w:sz w:val="52"/>
      <w:szCs w:val="52"/>
    </w:rPr>
  </w:style>
  <w:style w:type="character" w:customStyle="1" w:styleId="TitleChar">
    <w:name w:val="Title Char"/>
    <w:basedOn w:val="DefaultParagraphFont"/>
    <w:link w:val="Title"/>
    <w:uiPriority w:val="10"/>
    <w:rsid w:val="000B1B83"/>
    <w:rPr>
      <w:rFonts w:ascii="Times New Roman" w:eastAsia="Times New Roman" w:hAnsi="Times New Roman" w:cs="Times New Roman"/>
      <w:sz w:val="52"/>
      <w:szCs w:val="52"/>
      <w:lang w:val="en" w:eastAsia="en-GB"/>
    </w:rPr>
  </w:style>
  <w:style w:type="paragraph" w:styleId="Subtitle">
    <w:name w:val="Subtitle"/>
    <w:basedOn w:val="Normal"/>
    <w:next w:val="Normal"/>
    <w:link w:val="SubtitleChar"/>
    <w:uiPriority w:val="11"/>
    <w:qFormat/>
    <w:rsid w:val="000B1B83"/>
    <w:pPr>
      <w:keepNext/>
      <w:keepLines/>
      <w:spacing w:after="320"/>
    </w:pPr>
    <w:rPr>
      <w:color w:val="666666"/>
      <w:sz w:val="30"/>
      <w:szCs w:val="30"/>
    </w:rPr>
  </w:style>
  <w:style w:type="character" w:customStyle="1" w:styleId="SubtitleChar">
    <w:name w:val="Subtitle Char"/>
    <w:basedOn w:val="DefaultParagraphFont"/>
    <w:link w:val="Subtitle"/>
    <w:uiPriority w:val="11"/>
    <w:rsid w:val="000B1B83"/>
    <w:rPr>
      <w:rFonts w:ascii="Times New Roman" w:eastAsia="Times New Roman" w:hAnsi="Times New Roman" w:cs="Times New Roman"/>
      <w:color w:val="666666"/>
      <w:sz w:val="30"/>
      <w:szCs w:val="30"/>
      <w:lang w:val="en" w:eastAsia="en-GB"/>
    </w:rPr>
  </w:style>
  <w:style w:type="character" w:styleId="CommentReference">
    <w:name w:val="annotation reference"/>
    <w:basedOn w:val="DefaultParagraphFont"/>
    <w:uiPriority w:val="99"/>
    <w:semiHidden/>
    <w:unhideWhenUsed/>
    <w:rsid w:val="000B1B83"/>
    <w:rPr>
      <w:sz w:val="16"/>
      <w:szCs w:val="16"/>
    </w:rPr>
  </w:style>
  <w:style w:type="paragraph" w:styleId="CommentText">
    <w:name w:val="annotation text"/>
    <w:basedOn w:val="Normal"/>
    <w:link w:val="CommentTextChar"/>
    <w:uiPriority w:val="99"/>
    <w:unhideWhenUsed/>
    <w:rsid w:val="000B1B83"/>
    <w:rPr>
      <w:sz w:val="20"/>
      <w:szCs w:val="20"/>
    </w:rPr>
  </w:style>
  <w:style w:type="character" w:customStyle="1" w:styleId="CommentTextChar">
    <w:name w:val="Comment Text Char"/>
    <w:basedOn w:val="DefaultParagraphFont"/>
    <w:link w:val="CommentText"/>
    <w:uiPriority w:val="99"/>
    <w:rsid w:val="000B1B83"/>
    <w:rPr>
      <w:rFonts w:ascii="Times New Roman" w:eastAsia="Times New Roman" w:hAnsi="Times New Roman" w:cs="Times New Roman"/>
      <w:sz w:val="20"/>
      <w:szCs w:val="20"/>
      <w:lang w:val="en" w:eastAsia="en-GB"/>
    </w:rPr>
  </w:style>
  <w:style w:type="paragraph" w:styleId="CommentSubject">
    <w:name w:val="annotation subject"/>
    <w:basedOn w:val="CommentText"/>
    <w:next w:val="CommentText"/>
    <w:link w:val="CommentSubjectChar"/>
    <w:uiPriority w:val="99"/>
    <w:semiHidden/>
    <w:unhideWhenUsed/>
    <w:rsid w:val="000B1B83"/>
    <w:rPr>
      <w:b/>
      <w:bCs/>
    </w:rPr>
  </w:style>
  <w:style w:type="character" w:customStyle="1" w:styleId="CommentSubjectChar">
    <w:name w:val="Comment Subject Char"/>
    <w:basedOn w:val="CommentTextChar"/>
    <w:link w:val="CommentSubject"/>
    <w:uiPriority w:val="99"/>
    <w:semiHidden/>
    <w:rsid w:val="000B1B83"/>
    <w:rPr>
      <w:rFonts w:ascii="Times New Roman" w:eastAsia="Times New Roman" w:hAnsi="Times New Roman" w:cs="Times New Roman"/>
      <w:b/>
      <w:bCs/>
      <w:sz w:val="20"/>
      <w:szCs w:val="20"/>
      <w:lang w:val="en" w:eastAsia="en-GB"/>
    </w:rPr>
  </w:style>
  <w:style w:type="paragraph" w:styleId="Revision">
    <w:name w:val="Revision"/>
    <w:hidden/>
    <w:uiPriority w:val="99"/>
    <w:semiHidden/>
    <w:rsid w:val="000B1B83"/>
    <w:rPr>
      <w:rFonts w:ascii="Arial" w:eastAsia="Arial" w:hAnsi="Arial" w:cs="Arial"/>
      <w:sz w:val="22"/>
      <w:szCs w:val="22"/>
      <w:lang w:val="en" w:eastAsia="en-GB"/>
    </w:rPr>
  </w:style>
  <w:style w:type="table" w:styleId="TableGrid">
    <w:name w:val="Table Grid"/>
    <w:basedOn w:val="TableNormal"/>
    <w:uiPriority w:val="39"/>
    <w:rsid w:val="000B1B83"/>
    <w:rPr>
      <w:rFonts w:ascii="Arial" w:eastAsia="Arial" w:hAnsi="Arial" w:cs="Arial"/>
      <w:sz w:val="22"/>
      <w:szCs w:val="22"/>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1B83"/>
    <w:pPr>
      <w:ind w:left="720"/>
      <w:contextualSpacing/>
    </w:pPr>
  </w:style>
  <w:style w:type="paragraph" w:styleId="FootnoteText">
    <w:name w:val="footnote text"/>
    <w:basedOn w:val="Normal"/>
    <w:link w:val="FootnoteTextChar"/>
    <w:uiPriority w:val="99"/>
    <w:semiHidden/>
    <w:unhideWhenUsed/>
    <w:rsid w:val="000B1B83"/>
    <w:rPr>
      <w:sz w:val="20"/>
      <w:szCs w:val="20"/>
    </w:rPr>
  </w:style>
  <w:style w:type="character" w:customStyle="1" w:styleId="FootnoteTextChar">
    <w:name w:val="Footnote Text Char"/>
    <w:basedOn w:val="DefaultParagraphFont"/>
    <w:link w:val="FootnoteText"/>
    <w:uiPriority w:val="99"/>
    <w:semiHidden/>
    <w:rsid w:val="000B1B83"/>
    <w:rPr>
      <w:rFonts w:ascii="Times New Roman" w:eastAsia="Times New Roman" w:hAnsi="Times New Roman" w:cs="Times New Roman"/>
      <w:sz w:val="20"/>
      <w:szCs w:val="20"/>
      <w:lang w:val="en" w:eastAsia="en-GB"/>
    </w:rPr>
  </w:style>
  <w:style w:type="character" w:styleId="FootnoteReference">
    <w:name w:val="footnote reference"/>
    <w:basedOn w:val="DefaultParagraphFont"/>
    <w:uiPriority w:val="99"/>
    <w:semiHidden/>
    <w:unhideWhenUsed/>
    <w:rsid w:val="000B1B83"/>
    <w:rPr>
      <w:vertAlign w:val="superscript"/>
    </w:rPr>
  </w:style>
  <w:style w:type="character" w:customStyle="1" w:styleId="markedcontent">
    <w:name w:val="markedcontent"/>
    <w:basedOn w:val="DefaultParagraphFont"/>
    <w:rsid w:val="000B1B83"/>
  </w:style>
  <w:style w:type="character" w:customStyle="1" w:styleId="highlight">
    <w:name w:val="highlight"/>
    <w:basedOn w:val="DefaultParagraphFont"/>
    <w:rsid w:val="000B1B83"/>
  </w:style>
  <w:style w:type="paragraph" w:styleId="Header">
    <w:name w:val="header"/>
    <w:basedOn w:val="Normal"/>
    <w:link w:val="HeaderChar"/>
    <w:uiPriority w:val="99"/>
    <w:unhideWhenUsed/>
    <w:rsid w:val="000B1B83"/>
    <w:pPr>
      <w:tabs>
        <w:tab w:val="center" w:pos="4513"/>
        <w:tab w:val="right" w:pos="9026"/>
      </w:tabs>
    </w:pPr>
  </w:style>
  <w:style w:type="character" w:customStyle="1" w:styleId="HeaderChar">
    <w:name w:val="Header Char"/>
    <w:basedOn w:val="DefaultParagraphFont"/>
    <w:link w:val="Header"/>
    <w:uiPriority w:val="99"/>
    <w:rsid w:val="000B1B83"/>
    <w:rPr>
      <w:rFonts w:ascii="Times New Roman" w:eastAsia="Times New Roman" w:hAnsi="Times New Roman" w:cs="Times New Roman"/>
      <w:lang w:val="en" w:eastAsia="en-GB"/>
    </w:rPr>
  </w:style>
  <w:style w:type="character" w:styleId="Hyperlink">
    <w:name w:val="Hyperlink"/>
    <w:basedOn w:val="DefaultParagraphFont"/>
    <w:uiPriority w:val="99"/>
    <w:unhideWhenUsed/>
    <w:rsid w:val="000B1B83"/>
    <w:rPr>
      <w:color w:val="0563C1" w:themeColor="hyperlink"/>
      <w:u w:val="single"/>
    </w:rPr>
  </w:style>
  <w:style w:type="character" w:styleId="UnresolvedMention">
    <w:name w:val="Unresolved Mention"/>
    <w:basedOn w:val="DefaultParagraphFont"/>
    <w:uiPriority w:val="99"/>
    <w:semiHidden/>
    <w:unhideWhenUsed/>
    <w:rsid w:val="000B1B83"/>
    <w:rPr>
      <w:color w:val="605E5C"/>
      <w:shd w:val="clear" w:color="auto" w:fill="E1DFDD"/>
    </w:rPr>
  </w:style>
  <w:style w:type="character" w:styleId="FollowedHyperlink">
    <w:name w:val="FollowedHyperlink"/>
    <w:basedOn w:val="DefaultParagraphFont"/>
    <w:uiPriority w:val="99"/>
    <w:semiHidden/>
    <w:unhideWhenUsed/>
    <w:rsid w:val="000B1B83"/>
    <w:rPr>
      <w:color w:val="954F72" w:themeColor="followedHyperlink"/>
      <w:u w:val="single"/>
    </w:rPr>
  </w:style>
  <w:style w:type="character" w:customStyle="1" w:styleId="file">
    <w:name w:val="file"/>
    <w:basedOn w:val="DefaultParagraphFont"/>
    <w:rsid w:val="000B1B83"/>
  </w:style>
  <w:style w:type="character" w:styleId="Strong">
    <w:name w:val="Strong"/>
    <w:basedOn w:val="DefaultParagraphFont"/>
    <w:uiPriority w:val="22"/>
    <w:qFormat/>
    <w:rsid w:val="000B1B83"/>
    <w:rPr>
      <w:b/>
      <w:bCs/>
    </w:rPr>
  </w:style>
  <w:style w:type="paragraph" w:styleId="NormalWeb">
    <w:name w:val="Normal (Web)"/>
    <w:basedOn w:val="Normal"/>
    <w:uiPriority w:val="99"/>
    <w:unhideWhenUsed/>
    <w:rsid w:val="000B1B83"/>
    <w:pPr>
      <w:spacing w:before="100" w:beforeAutospacing="1" w:after="100" w:afterAutospacing="1"/>
    </w:pPr>
    <w:rPr>
      <w:lang w:val="en-US" w:eastAsia="zh-CN"/>
    </w:rPr>
  </w:style>
  <w:style w:type="character" w:styleId="Emphasis">
    <w:name w:val="Emphasis"/>
    <w:basedOn w:val="DefaultParagraphFont"/>
    <w:uiPriority w:val="20"/>
    <w:qFormat/>
    <w:rsid w:val="000B1B83"/>
    <w:rPr>
      <w:i/>
      <w:iCs/>
    </w:rPr>
  </w:style>
  <w:style w:type="paragraph" w:styleId="Footer">
    <w:name w:val="footer"/>
    <w:basedOn w:val="Normal"/>
    <w:link w:val="FooterChar"/>
    <w:uiPriority w:val="99"/>
    <w:unhideWhenUsed/>
    <w:rsid w:val="007D022D"/>
    <w:pPr>
      <w:tabs>
        <w:tab w:val="center" w:pos="4513"/>
        <w:tab w:val="right" w:pos="9026"/>
      </w:tabs>
    </w:pPr>
  </w:style>
  <w:style w:type="character" w:customStyle="1" w:styleId="FooterChar">
    <w:name w:val="Footer Char"/>
    <w:basedOn w:val="DefaultParagraphFont"/>
    <w:link w:val="Footer"/>
    <w:uiPriority w:val="99"/>
    <w:rsid w:val="007D022D"/>
    <w:rPr>
      <w:rFonts w:ascii="Times New Roman" w:eastAsia="Times New Roman" w:hAnsi="Times New Roman" w:cs="Times New Roman"/>
      <w:lang w:val="en" w:eastAsia="en-GB"/>
    </w:rPr>
  </w:style>
  <w:style w:type="character" w:styleId="PageNumber">
    <w:name w:val="page number"/>
    <w:basedOn w:val="DefaultParagraphFont"/>
    <w:uiPriority w:val="99"/>
    <w:semiHidden/>
    <w:unhideWhenUsed/>
    <w:rsid w:val="007D0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4829">
      <w:bodyDiv w:val="1"/>
      <w:marLeft w:val="0"/>
      <w:marRight w:val="0"/>
      <w:marTop w:val="0"/>
      <w:marBottom w:val="0"/>
      <w:divBdr>
        <w:top w:val="none" w:sz="0" w:space="0" w:color="auto"/>
        <w:left w:val="none" w:sz="0" w:space="0" w:color="auto"/>
        <w:bottom w:val="none" w:sz="0" w:space="0" w:color="auto"/>
        <w:right w:val="none" w:sz="0" w:space="0" w:color="auto"/>
      </w:divBdr>
    </w:div>
    <w:div w:id="330643112">
      <w:bodyDiv w:val="1"/>
      <w:marLeft w:val="0"/>
      <w:marRight w:val="0"/>
      <w:marTop w:val="0"/>
      <w:marBottom w:val="0"/>
      <w:divBdr>
        <w:top w:val="none" w:sz="0" w:space="0" w:color="auto"/>
        <w:left w:val="none" w:sz="0" w:space="0" w:color="auto"/>
        <w:bottom w:val="none" w:sz="0" w:space="0" w:color="auto"/>
        <w:right w:val="none" w:sz="0" w:space="0" w:color="auto"/>
      </w:divBdr>
    </w:div>
    <w:div w:id="205114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ms.int/en/document/engagement-cbd-processes-including-global-biodiversity-framework" TargetMode="External"/><Relationship Id="rId26" Type="http://schemas.openxmlformats.org/officeDocument/2006/relationships/hyperlink" Target="https://www.cms.int/en/document/wind-turbines-and-migratory-species-0" TargetMode="External"/><Relationship Id="rId3" Type="http://schemas.openxmlformats.org/officeDocument/2006/relationships/customXml" Target="../customXml/item3.xml"/><Relationship Id="rId21" Type="http://schemas.openxmlformats.org/officeDocument/2006/relationships/hyperlink" Target="https://www.cms.int/en/document/climate-change-and-migratory-species-1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https://www.cms.int/en/document/impact-assessment-and-migratory-species-4" TargetMode="External"/><Relationship Id="rId33" Type="http://schemas.openxmlformats.org/officeDocument/2006/relationships/hyperlink" Target="https://www.cms.int/en/document/cms-family-guidelines-environmental-impact-assessment-marine-noise-generating-activiti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en/document/flyways-8" TargetMode="External"/><Relationship Id="rId29" Type="http://schemas.openxmlformats.org/officeDocument/2006/relationships/hyperlink" Target="https://www.cms.int/sites/default/files/document/cms_cop12_inf.20_migratory-animals-connect-the-planet_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cms.int/en/document/power-lines-and-migratory-birds-3" TargetMode="External"/><Relationship Id="rId32" Type="http://schemas.openxmlformats.org/officeDocument/2006/relationships/hyperlink" Target="https://www.cms.int/en/publication/living-planet-connected-planet-preventing-end-world%C2%B4s-wildlife-migrations-through"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cms.int/en/document/cooperation-between-intergovernmental-science-policy-platform-biodiversity-and-ecosystem-8" TargetMode="External"/><Relationship Id="rId28" Type="http://schemas.openxmlformats.org/officeDocument/2006/relationships/hyperlink" Target="https://4post2020bd.net/resources/expertise-on-22-rethinking-ecological-connectivity/" TargetMode="External"/><Relationship Id="rId10" Type="http://schemas.openxmlformats.org/officeDocument/2006/relationships/endnotes" Target="endnotes.xml"/><Relationship Id="rId19" Type="http://schemas.openxmlformats.org/officeDocument/2006/relationships/hyperlink" Target="https://www.cms.int/en/document/ecological-connectivity" TargetMode="External"/><Relationship Id="rId31" Type="http://schemas.openxmlformats.org/officeDocument/2006/relationships/hyperlink" Target="https://www.cms.int/sites/default/files/publication/cami_atlas_3_complet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ms.int/en/document/renewable-energy-and-migratory-species-7" TargetMode="External"/><Relationship Id="rId27" Type="http://schemas.openxmlformats.org/officeDocument/2006/relationships/hyperlink" Target="https://www.cms.int/en/document/decisions-conference-parties-cms-effect-after-its-14th-meeting" TargetMode="External"/><Relationship Id="rId30" Type="http://schemas.openxmlformats.org/officeDocument/2006/relationships/hyperlink" Target="https://www.cms.int/sites/default/files/document/Inf_22_Ecological_Network_Case_Studies_E%20only.pdf"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cms.int/en/document/renewable-energy-and-migratory-species-7" TargetMode="External"/><Relationship Id="rId7" Type="http://schemas.openxmlformats.org/officeDocument/2006/relationships/hyperlink" Target="https://www.sadc.int/sites/default/files/2021-08/Wildlife_Conservation.pdf" TargetMode="External"/><Relationship Id="rId2" Type="http://schemas.openxmlformats.org/officeDocument/2006/relationships/hyperlink" Target="https://documents-dds-ny.un.org/doc/UNDOC/GEN/N21/096/15/PDF/N2109615.pdf?OpenElement" TargetMode="External"/><Relationship Id="rId1" Type="http://schemas.openxmlformats.org/officeDocument/2006/relationships/hyperlink" Target="https://www.ipbes.net/resource-file/104975" TargetMode="External"/><Relationship Id="rId6" Type="http://schemas.openxmlformats.org/officeDocument/2006/relationships/hyperlink" Target="https://avistep.birdlife.org/" TargetMode="External"/><Relationship Id="rId5" Type="http://schemas.openxmlformats.org/officeDocument/2006/relationships/hyperlink" Target="https://www.cms.int/sites/default/files/uploads/6_birdLife_sa_mainstreaming_case_study.pdf" TargetMode="External"/><Relationship Id="rId4" Type="http://schemas.openxmlformats.org/officeDocument/2006/relationships/hyperlink" Target="https://www.cms.int/en/taskforce/energy-task-forc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SharedWithUsers xmlns="c15478a5-0be8-4f5d-8383-b307d5ba8bf6">
      <UserInfo>
        <DisplayName>Maria Jose Ortiz Noguera</DisplayName>
        <AccountId>17</AccountId>
        <AccountType/>
      </UserInfo>
      <UserInfo>
        <DisplayName>Amy Fraenkel</DisplayName>
        <AccountId>38</AccountId>
        <AccountType/>
      </UserInfo>
    </SharedWithUsers>
    <Notes xmlns="a7b50396-0b06-45c1-b28e-46f86d566a10" xsi:nil="true"/>
    <Sent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5" ma:contentTypeDescription="Create a new document." ma:contentTypeScope="" ma:versionID="8f997218138695204513a4479a69534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78834a7af0b33f83a2068af434d2656a"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E106D1-91D9-4E7C-9C14-C5F0085434DE}">
  <ds:schemaRefs>
    <ds:schemaRef ds:uri="http://schemas.microsoft.com/sharepoint/v3/contenttype/forms"/>
  </ds:schemaRefs>
</ds:datastoreItem>
</file>

<file path=customXml/itemProps2.xml><?xml version="1.0" encoding="utf-8"?>
<ds:datastoreItem xmlns:ds="http://schemas.openxmlformats.org/officeDocument/2006/customXml" ds:itemID="{B9658D71-C35C-47D0-9226-5875A879B0A0}">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AD0B236A-9E14-AE44-90D1-7E47F7B6D42B}">
  <ds:schemaRefs>
    <ds:schemaRef ds:uri="http://schemas.openxmlformats.org/officeDocument/2006/bibliography"/>
  </ds:schemaRefs>
</ds:datastoreItem>
</file>

<file path=customXml/itemProps4.xml><?xml version="1.0" encoding="utf-8"?>
<ds:datastoreItem xmlns:ds="http://schemas.openxmlformats.org/officeDocument/2006/customXml" ds:itemID="{D4D4DD5B-D22A-4CA1-8207-7634CF2DA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31</Pages>
  <Words>11910</Words>
  <Characters>67890</Characters>
  <Application>Microsoft Office Word</Application>
  <DocSecurity>0</DocSecurity>
  <Lines>565</Lines>
  <Paragraphs>159</Paragraphs>
  <ScaleCrop>false</ScaleCrop>
  <Company/>
  <LinksUpToDate>false</LinksUpToDate>
  <CharactersWithSpaces>79641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Lucas</dc:creator>
  <cp:keywords/>
  <dc:description/>
  <cp:lastModifiedBy>Nikola Besek</cp:lastModifiedBy>
  <cp:revision>371</cp:revision>
  <cp:lastPrinted>2024-11-05T14:24:00Z</cp:lastPrinted>
  <dcterms:created xsi:type="dcterms:W3CDTF">2023-07-05T09:13:00Z</dcterms:created>
  <dcterms:modified xsi:type="dcterms:W3CDTF">2025-05-01T14:20:00Z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c4e9c3e987a7de1c1fe5936525d80027c17bf91b74c813e05f845aa36b2ba862</vt:lpwstr>
  </property>
  <property fmtid="{D5CDD505-2E9C-101B-9397-08002B2CF9AE}" pid="3" name="ContentTypeId">
    <vt:lpwstr>0x0101009929416AA0540C42B015682282C961AD</vt:lpwstr>
  </property>
  <property fmtid="{D5CDD505-2E9C-101B-9397-08002B2CF9AE}" pid="4" name="TaxKeyword">
    <vt:lpwstr/>
  </property>
  <property fmtid="{D5CDD505-2E9C-101B-9397-08002B2CF9AE}" pid="5" name="MediaServiceImageTags">
    <vt:lpwstr/>
  </property>
</Properties>
</file>