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53F0D" w14:textId="77777777" w:rsidR="00B26EB3" w:rsidRPr="00B26EB3" w:rsidRDefault="00B26EB3" w:rsidP="00B26EB3">
      <w:pPr>
        <w:tabs>
          <w:tab w:val="left" w:pos="-720"/>
          <w:tab w:val="left" w:pos="310"/>
          <w:tab w:val="left" w:pos="835"/>
        </w:tabs>
        <w:jc w:val="center"/>
        <w:rPr>
          <w:rFonts w:eastAsia="Times New Roman" w:cs="Arial"/>
          <w:b/>
          <w:sz w:val="28"/>
          <w:szCs w:val="28"/>
          <w:lang w:val="es-ES"/>
        </w:rPr>
      </w:pPr>
      <w:r w:rsidRPr="00B26EB3">
        <w:rPr>
          <w:rFonts w:eastAsia="Times New Roman" w:cs="Arial"/>
          <w:b/>
          <w:sz w:val="28"/>
          <w:szCs w:val="28"/>
          <w:lang w:val="es-ES"/>
        </w:rPr>
        <w:t xml:space="preserve">Tercera Reunión del Memorando de Entendimiento sobre </w:t>
      </w:r>
    </w:p>
    <w:p w14:paraId="6070D181" w14:textId="77777777" w:rsidR="00B26EB3" w:rsidRPr="00B26EB3" w:rsidRDefault="00B26EB3" w:rsidP="00AA6EF4">
      <w:pPr>
        <w:tabs>
          <w:tab w:val="left" w:pos="-720"/>
          <w:tab w:val="left" w:pos="310"/>
          <w:tab w:val="left" w:pos="835"/>
        </w:tabs>
        <w:spacing w:after="120"/>
        <w:jc w:val="center"/>
        <w:rPr>
          <w:rFonts w:eastAsia="Times New Roman" w:cs="Arial"/>
          <w:b/>
          <w:sz w:val="28"/>
          <w:szCs w:val="28"/>
          <w:lang w:val="es-ES"/>
        </w:rPr>
      </w:pPr>
      <w:r w:rsidRPr="00B26EB3">
        <w:rPr>
          <w:rFonts w:eastAsia="Times New Roman" w:cs="Arial"/>
          <w:b/>
          <w:sz w:val="28"/>
          <w:szCs w:val="28"/>
          <w:lang w:val="es-ES"/>
        </w:rPr>
        <w:t xml:space="preserve">la Conservación de Aves Migratorias de Pastizales del Sur de Sudamérica y de sus Hábitats </w:t>
      </w:r>
    </w:p>
    <w:p w14:paraId="2EF51568" w14:textId="7D0BFB45" w:rsidR="00B26EB3" w:rsidRPr="00B26EB3" w:rsidRDefault="00B26EB3" w:rsidP="00B26EB3">
      <w:pPr>
        <w:pBdr>
          <w:bottom w:val="single" w:sz="4" w:space="1" w:color="auto"/>
        </w:pBdr>
        <w:tabs>
          <w:tab w:val="left" w:pos="-720"/>
          <w:tab w:val="left" w:pos="310"/>
          <w:tab w:val="left" w:pos="835"/>
        </w:tabs>
        <w:jc w:val="center"/>
        <w:rPr>
          <w:rFonts w:eastAsia="Times New Roman" w:cs="Arial"/>
          <w:i/>
          <w:lang w:val="es-ES"/>
        </w:rPr>
      </w:pPr>
      <w:r w:rsidRPr="00B26EB3">
        <w:rPr>
          <w:rFonts w:eastAsia="Times New Roman" w:cs="Arial"/>
          <w:i/>
          <w:lang w:val="es-ES"/>
        </w:rPr>
        <w:t>(Florianópolis, Brasil, 2 al 4 de diciembre</w:t>
      </w:r>
      <w:r w:rsidR="00E947F7">
        <w:rPr>
          <w:rFonts w:eastAsia="Times New Roman" w:cs="Arial"/>
          <w:i/>
          <w:lang w:val="es-ES"/>
        </w:rPr>
        <w:t xml:space="preserve"> </w:t>
      </w:r>
      <w:r w:rsidRPr="00B26EB3">
        <w:rPr>
          <w:rFonts w:eastAsia="Times New Roman" w:cs="Arial"/>
          <w:i/>
          <w:lang w:val="es-ES"/>
        </w:rPr>
        <w:t>2024)</w:t>
      </w:r>
    </w:p>
    <w:p w14:paraId="0B431545" w14:textId="7FC68701" w:rsidR="00B26EB3" w:rsidRDefault="00B26EB3" w:rsidP="00AE4DAE">
      <w:pPr>
        <w:jc w:val="right"/>
        <w:rPr>
          <w:rFonts w:eastAsia="Times New Roman" w:cs="Arial"/>
          <w:lang w:val="es-ES"/>
        </w:rPr>
      </w:pPr>
      <w:bookmarkStart w:id="0" w:name="_Hlk180054657"/>
      <w:r w:rsidRPr="00B26EB3">
        <w:rPr>
          <w:rFonts w:eastAsia="Times New Roman" w:cs="Arial"/>
          <w:lang w:val="es-ES"/>
        </w:rPr>
        <w:t>UNEP/CMS/GRB-MOS3</w:t>
      </w:r>
      <w:r w:rsidR="004C63CC">
        <w:rPr>
          <w:rFonts w:eastAsia="Times New Roman" w:cs="Arial"/>
          <w:lang w:val="es-ES"/>
        </w:rPr>
        <w:t>/</w:t>
      </w:r>
      <w:r w:rsidRPr="00B26EB3">
        <w:rPr>
          <w:rFonts w:eastAsia="Times New Roman" w:cs="Arial"/>
          <w:lang w:val="es-ES"/>
        </w:rPr>
        <w:t>Doc.</w:t>
      </w:r>
      <w:r w:rsidR="00737CE0">
        <w:rPr>
          <w:rFonts w:eastAsia="Times New Roman" w:cs="Arial"/>
          <w:lang w:val="es-ES"/>
        </w:rPr>
        <w:t>5.1</w:t>
      </w:r>
      <w:r w:rsidR="00191943">
        <w:rPr>
          <w:rFonts w:eastAsia="Times New Roman" w:cs="Arial"/>
          <w:lang w:val="es-ES"/>
        </w:rPr>
        <w:t xml:space="preserve"> b</w:t>
      </w:r>
    </w:p>
    <w:p w14:paraId="26BFD8C0" w14:textId="77777777" w:rsidR="00AE4DAE" w:rsidRDefault="00AE4DAE" w:rsidP="00AE4DAE">
      <w:pPr>
        <w:jc w:val="right"/>
        <w:rPr>
          <w:rFonts w:eastAsia="Times New Roman" w:cs="Arial"/>
          <w:lang w:val="es-ES"/>
        </w:rPr>
      </w:pPr>
    </w:p>
    <w:bookmarkEnd w:id="0"/>
    <w:p w14:paraId="59F8DF91" w14:textId="77777777" w:rsidR="00AE4DAE" w:rsidRDefault="00AE4DAE" w:rsidP="00AE4DAE">
      <w:pPr>
        <w:rPr>
          <w:rFonts w:eastAsia="Times New Roman" w:cs="Arial"/>
          <w:lang w:val="es-ES"/>
        </w:rPr>
      </w:pPr>
    </w:p>
    <w:p w14:paraId="3B87C5CA" w14:textId="77777777" w:rsidR="002A17F2" w:rsidRPr="00A16375" w:rsidRDefault="002A17F2" w:rsidP="001562B0">
      <w:pPr>
        <w:pStyle w:val="Default"/>
        <w:spacing w:after="120"/>
        <w:jc w:val="center"/>
        <w:rPr>
          <w:rFonts w:eastAsia="Calibri"/>
          <w:b/>
          <w:bCs/>
          <w:sz w:val="22"/>
          <w:szCs w:val="22"/>
          <w:lang w:val="es-ES"/>
        </w:rPr>
      </w:pPr>
      <w:bookmarkStart w:id="1" w:name="_Hlk183515605"/>
      <w:r w:rsidRPr="00A16375">
        <w:rPr>
          <w:rFonts w:eastAsia="Calibri"/>
          <w:b/>
          <w:bCs/>
          <w:sz w:val="22"/>
          <w:szCs w:val="22"/>
          <w:lang w:val="es-ES"/>
        </w:rPr>
        <w:t>INFORME DE IMPLEMENTACIÓN</w:t>
      </w:r>
      <w:bookmarkEnd w:id="1"/>
      <w:r w:rsidRPr="00A16375">
        <w:rPr>
          <w:rFonts w:eastAsia="Calibri"/>
          <w:b/>
          <w:bCs/>
          <w:sz w:val="22"/>
          <w:szCs w:val="22"/>
          <w:lang w:val="es-ES"/>
        </w:rPr>
        <w:t xml:space="preserve"> </w:t>
      </w:r>
    </w:p>
    <w:p w14:paraId="62BBB65D" w14:textId="77777777" w:rsidR="002A17F2" w:rsidRPr="00A16375" w:rsidRDefault="002A17F2" w:rsidP="002A17F2">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outlineLvl w:val="1"/>
        <w:rPr>
          <w:rFonts w:eastAsia="Calibri" w:cs="Arial"/>
          <w:i/>
          <w:iCs/>
          <w:lang w:val="es-ES"/>
        </w:rPr>
      </w:pPr>
      <w:r w:rsidRPr="00A16375">
        <w:rPr>
          <w:rFonts w:eastAsia="Calibri" w:cs="Arial"/>
          <w:i/>
          <w:iCs/>
          <w:lang w:val="es-ES"/>
        </w:rPr>
        <w:t>(Preparado por el Gobierno del Brasil)</w:t>
      </w:r>
    </w:p>
    <w:p w14:paraId="702A3BB5" w14:textId="77777777" w:rsidR="002A17F2" w:rsidRDefault="002A17F2" w:rsidP="00AE4DAE">
      <w:pPr>
        <w:rPr>
          <w:rFonts w:eastAsia="Times New Roman" w:cs="Arial"/>
          <w:lang w:val="es-ES"/>
        </w:rPr>
      </w:pPr>
    </w:p>
    <w:p w14:paraId="2DB444EE" w14:textId="23B84FD2" w:rsidR="002A17F2" w:rsidRDefault="002E6535" w:rsidP="00AE4DAE">
      <w:pPr>
        <w:rPr>
          <w:rFonts w:eastAsia="Times New Roman" w:cs="Arial"/>
          <w:lang w:val="es-ES"/>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03F4449F" wp14:editId="394136AC">
                <wp:simplePos x="0" y="0"/>
                <wp:positionH relativeFrom="column">
                  <wp:posOffset>892454</wp:posOffset>
                </wp:positionH>
                <wp:positionV relativeFrom="paragraph">
                  <wp:posOffset>160020</wp:posOffset>
                </wp:positionV>
                <wp:extent cx="4304666" cy="1952628"/>
                <wp:effectExtent l="0" t="0" r="19684" b="28572"/>
                <wp:wrapNone/>
                <wp:docPr id="5" name="Text Box 5"/>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0B3DE8DF" w14:textId="77777777" w:rsidR="002E6535" w:rsidRDefault="002E6535" w:rsidP="002E6535">
                            <w:r>
                              <w:rPr>
                                <w:rFonts w:eastAsia="Arial" w:cs="Arial"/>
                                <w:lang w:val="fr-FR"/>
                              </w:rPr>
                              <w:t>Resumen:</w:t>
                            </w:r>
                          </w:p>
                          <w:p w14:paraId="611B6C8E" w14:textId="77777777" w:rsidR="002E6535" w:rsidRDefault="002E6535" w:rsidP="002E6535">
                            <w:pPr>
                              <w:rPr>
                                <w:rFonts w:cs="Arial"/>
                                <w:lang w:val="fr-FR"/>
                              </w:rPr>
                            </w:pPr>
                          </w:p>
                          <w:p w14:paraId="03AC1DF8" w14:textId="1B4666CD" w:rsidR="001562B0" w:rsidRDefault="001562B0" w:rsidP="001562B0">
                            <w:pPr>
                              <w:jc w:val="both"/>
                              <w:rPr>
                                <w:rFonts w:cs="Arial"/>
                                <w:lang w:val="es-ES"/>
                              </w:rPr>
                            </w:pPr>
                            <w:r w:rsidRPr="001562B0">
                              <w:rPr>
                                <w:rFonts w:cs="Arial"/>
                                <w:lang w:val="es-ES"/>
                              </w:rPr>
                              <w:t>Este informe describe las actividades implementadas durante el período de coordinación de Brasil por los países signatarios del Memorándum de Entendimiento (MoU) sobre la Conservación de las Especies de Aves de Pastizales Migratorios del Sur de América del Sur y sus Hábitats</w:t>
                            </w:r>
                            <w:r>
                              <w:rPr>
                                <w:rFonts w:cs="Arial"/>
                                <w:lang w:val="es-ES"/>
                              </w:rPr>
                              <w:t>.</w:t>
                            </w:r>
                          </w:p>
                          <w:p w14:paraId="6B83D8E4" w14:textId="77777777" w:rsidR="001562B0" w:rsidRPr="001562B0" w:rsidRDefault="001562B0" w:rsidP="001562B0">
                            <w:pPr>
                              <w:jc w:val="both"/>
                              <w:rPr>
                                <w:rFonts w:cs="Arial"/>
                                <w:lang w:val="es-ES"/>
                              </w:rPr>
                            </w:pPr>
                          </w:p>
                          <w:p w14:paraId="4516F2FB" w14:textId="607F9B10" w:rsidR="001562B0" w:rsidRPr="001562B0" w:rsidRDefault="001562B0" w:rsidP="001562B0">
                            <w:pPr>
                              <w:jc w:val="both"/>
                              <w:rPr>
                                <w:rFonts w:cs="Arial"/>
                                <w:lang w:val="es-ES"/>
                              </w:rPr>
                            </w:pPr>
                            <w:r w:rsidRPr="001562B0">
                              <w:rPr>
                                <w:rFonts w:cs="Arial"/>
                                <w:lang w:val="es-ES"/>
                              </w:rPr>
                              <w:t>Este informe puede complementarse con el documento UNEP/CMS/GRB/MOS3/Doc.4.1</w:t>
                            </w:r>
                            <w:r>
                              <w:rPr>
                                <w:rFonts w:cs="Arial"/>
                                <w:lang w:val="es-ES"/>
                              </w:rPr>
                              <w:t>.</w:t>
                            </w:r>
                          </w:p>
                          <w:p w14:paraId="3C24A355" w14:textId="77777777" w:rsidR="001562B0" w:rsidRPr="001562B0" w:rsidRDefault="001562B0">
                            <w:pPr>
                              <w:rPr>
                                <w:lang w:val="es-ES"/>
                              </w:rPr>
                            </w:pPr>
                          </w:p>
                        </w:txbxContent>
                      </wps:txbx>
                      <wps:bodyPr vert="horz" wrap="square" lIns="91440" tIns="45720" rIns="91440" bIns="45720" anchor="t" anchorCtr="0" compatLnSpc="0">
                        <a:noAutofit/>
                      </wps:bodyPr>
                    </wps:wsp>
                  </a:graphicData>
                </a:graphic>
              </wp:anchor>
            </w:drawing>
          </mc:Choice>
          <mc:Fallback>
            <w:pict>
              <v:shapetype w14:anchorId="03F4449F" id="_x0000_t202" coordsize="21600,21600" o:spt="202" path="m,l,21600r21600,l21600,xe">
                <v:stroke joinstyle="miter"/>
                <v:path gradientshapeok="t" o:connecttype="rect"/>
              </v:shapetype>
              <v:shape id="Text Box 5" o:spid="_x0000_s1026" type="#_x0000_t202" style="position:absolute;margin-left:70.25pt;margin-top:12.6pt;width:338.95pt;height:15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" strokeweight=".08811mm">
                <v:textbox>
                  <w:txbxContent>
                    <w:p w14:paraId="0B3DE8DF" w14:textId="77777777" w:rsidR="002E6535" w:rsidRDefault="002E6535" w:rsidP="002E6535">
                      <w:r>
                        <w:rPr>
                          <w:rFonts w:eastAsia="Arial" w:cs="Arial"/>
                          <w:lang w:val="fr-FR"/>
                        </w:rPr>
                        <w:t>Resumen:</w:t>
                      </w:r>
                    </w:p>
                    <w:p w14:paraId="611B6C8E" w14:textId="77777777" w:rsidR="002E6535" w:rsidRDefault="002E6535" w:rsidP="002E6535">
                      <w:pPr>
                        <w:rPr>
                          <w:rFonts w:cs="Arial"/>
                          <w:lang w:val="fr-FR"/>
                        </w:rPr>
                      </w:pPr>
                    </w:p>
                    <w:p w14:paraId="03AC1DF8" w14:textId="1B4666CD" w:rsidR="001562B0" w:rsidRDefault="001562B0" w:rsidP="001562B0">
                      <w:pPr>
                        <w:jc w:val="both"/>
                        <w:rPr>
                          <w:rFonts w:cs="Arial"/>
                          <w:lang w:val="es-ES"/>
                        </w:rPr>
                      </w:pPr>
                      <w:r w:rsidRPr="001562B0">
                        <w:rPr>
                          <w:rFonts w:cs="Arial"/>
                          <w:lang w:val="es-ES"/>
                        </w:rPr>
                        <w:t>Este informe describe las actividades implementadas durante el período de coordinación de Brasil por los países signatarios del Memorándum de Entendimiento (MoU) sobre la Conservación de las Especies de Aves de Pastizales Migratorios del Sur de América del Sur y sus Hábitats</w:t>
                      </w:r>
                      <w:r>
                        <w:rPr>
                          <w:rFonts w:cs="Arial"/>
                          <w:lang w:val="es-ES"/>
                        </w:rPr>
                        <w:t>.</w:t>
                      </w:r>
                    </w:p>
                    <w:p w14:paraId="6B83D8E4" w14:textId="77777777" w:rsidR="001562B0" w:rsidRPr="001562B0" w:rsidRDefault="001562B0" w:rsidP="001562B0">
                      <w:pPr>
                        <w:jc w:val="both"/>
                        <w:rPr>
                          <w:rFonts w:cs="Arial"/>
                          <w:lang w:val="es-ES"/>
                        </w:rPr>
                      </w:pPr>
                    </w:p>
                    <w:p w14:paraId="4516F2FB" w14:textId="607F9B10" w:rsidR="001562B0" w:rsidRPr="001562B0" w:rsidRDefault="001562B0" w:rsidP="001562B0">
                      <w:pPr>
                        <w:jc w:val="both"/>
                        <w:rPr>
                          <w:rFonts w:cs="Arial"/>
                          <w:lang w:val="es-ES"/>
                        </w:rPr>
                      </w:pPr>
                      <w:r w:rsidRPr="001562B0">
                        <w:rPr>
                          <w:rFonts w:cs="Arial"/>
                          <w:lang w:val="es-ES"/>
                        </w:rPr>
                        <w:t>Este informe puede complementarse con el documento UNEP/CMS/GRB/MOS3/Doc.4.1</w:t>
                      </w:r>
                      <w:r>
                        <w:rPr>
                          <w:rFonts w:cs="Arial"/>
                          <w:lang w:val="es-ES"/>
                        </w:rPr>
                        <w:t>.</w:t>
                      </w:r>
                    </w:p>
                    <w:p w14:paraId="3C24A355" w14:textId="77777777" w:rsidR="001562B0" w:rsidRPr="001562B0" w:rsidRDefault="001562B0">
                      <w:pPr>
                        <w:rPr>
                          <w:lang w:val="es-ES"/>
                        </w:rPr>
                      </w:pPr>
                    </w:p>
                  </w:txbxContent>
                </v:textbox>
              </v:shape>
            </w:pict>
          </mc:Fallback>
        </mc:AlternateContent>
      </w:r>
    </w:p>
    <w:p w14:paraId="252D0C0E" w14:textId="76808CE1" w:rsidR="001562B0" w:rsidRDefault="001562B0">
      <w:pPr>
        <w:rPr>
          <w:rFonts w:eastAsia="Times New Roman" w:cs="Arial"/>
          <w:lang w:val="es-ES"/>
        </w:rPr>
      </w:pPr>
      <w:r>
        <w:rPr>
          <w:rFonts w:eastAsia="Times New Roman" w:cs="Arial"/>
          <w:lang w:val="es-ES"/>
        </w:rPr>
        <w:br w:type="page"/>
      </w:r>
    </w:p>
    <w:p w14:paraId="6B5648D3" w14:textId="3BD3C43C" w:rsidR="009A3956" w:rsidRDefault="009A3956" w:rsidP="009A3956">
      <w:pPr>
        <w:pStyle w:val="ListParagraph"/>
        <w:spacing w:after="160" w:line="278" w:lineRule="auto"/>
        <w:jc w:val="center"/>
        <w:rPr>
          <w:rFonts w:cs="Arial"/>
          <w:b/>
          <w:bCs/>
        </w:rPr>
      </w:pPr>
      <w:r w:rsidRPr="009A3956">
        <w:rPr>
          <w:rFonts w:cs="Arial"/>
          <w:b/>
          <w:bCs/>
        </w:rPr>
        <w:lastRenderedPageBreak/>
        <w:t>INFORME DE IMPLEMENTACIÓN</w:t>
      </w:r>
    </w:p>
    <w:p w14:paraId="4B89D3A2" w14:textId="77777777" w:rsidR="009A3956" w:rsidRPr="00293DDB" w:rsidRDefault="009A3956" w:rsidP="00293DDB">
      <w:pPr>
        <w:pStyle w:val="ListParagraph"/>
        <w:jc w:val="both"/>
        <w:rPr>
          <w:rFonts w:cs="Arial"/>
          <w:b/>
          <w:bCs/>
        </w:rPr>
      </w:pPr>
    </w:p>
    <w:p w14:paraId="77F9FC1E" w14:textId="77777777" w:rsidR="009A3956" w:rsidRPr="00293DDB" w:rsidRDefault="009A3956" w:rsidP="00293DDB">
      <w:pPr>
        <w:pStyle w:val="ListParagraph"/>
        <w:jc w:val="both"/>
        <w:rPr>
          <w:rFonts w:cs="Arial"/>
          <w:b/>
          <w:bCs/>
        </w:rPr>
      </w:pPr>
    </w:p>
    <w:p w14:paraId="11FFEFFD" w14:textId="0188CBAA" w:rsidR="009A3956" w:rsidRDefault="009A3956" w:rsidP="00293DDB">
      <w:pPr>
        <w:pStyle w:val="ListParagraph"/>
        <w:numPr>
          <w:ilvl w:val="0"/>
          <w:numId w:val="7"/>
        </w:numPr>
        <w:ind w:left="540" w:hanging="540"/>
        <w:jc w:val="both"/>
        <w:rPr>
          <w:rFonts w:cs="Arial"/>
          <w:b/>
          <w:bCs/>
        </w:rPr>
      </w:pPr>
      <w:r w:rsidRPr="00293DDB">
        <w:rPr>
          <w:rFonts w:cs="Arial"/>
          <w:b/>
          <w:bCs/>
        </w:rPr>
        <w:t>Introducción</w:t>
      </w:r>
    </w:p>
    <w:p w14:paraId="651359D4" w14:textId="77777777" w:rsidR="00293DDB" w:rsidRPr="00293DDB" w:rsidRDefault="00293DDB" w:rsidP="00293DDB">
      <w:pPr>
        <w:pStyle w:val="ListParagraph"/>
        <w:ind w:left="540"/>
        <w:jc w:val="both"/>
        <w:rPr>
          <w:rFonts w:cs="Arial"/>
          <w:b/>
          <w:bCs/>
        </w:rPr>
      </w:pPr>
    </w:p>
    <w:p w14:paraId="22A67CC0" w14:textId="77777777" w:rsidR="009A3956" w:rsidRDefault="009A3956" w:rsidP="00293DDB">
      <w:pPr>
        <w:jc w:val="both"/>
        <w:rPr>
          <w:rFonts w:eastAsia="Calibri" w:cs="Arial"/>
          <w:lang w:val="es-ES"/>
        </w:rPr>
      </w:pPr>
      <w:r w:rsidRPr="00293DDB">
        <w:rPr>
          <w:rFonts w:eastAsia="Calibri" w:cs="Arial"/>
          <w:lang w:val="es-ES"/>
        </w:rPr>
        <w:t>Este informe describe las actividades implementadas durante el período de coordinación de Brasil por los países signatarios del Memorándum de Entendimiento (MoU) sobre la Conservación de las Especies de Aves Migratorias de Pastizales del Sur de América del Sur y sus Hábitats (</w:t>
      </w:r>
      <w:r w:rsidRPr="00293DDB">
        <w:rPr>
          <w:rFonts w:eastAsia="Calibri" w:cs="Arial"/>
          <w:i/>
          <w:iCs/>
          <w:lang w:val="es-ES"/>
        </w:rPr>
        <w:t>MdE Pastizales</w:t>
      </w:r>
      <w:r w:rsidRPr="00293DDB">
        <w:rPr>
          <w:rFonts w:eastAsia="Calibri" w:cs="Arial"/>
          <w:lang w:val="es-ES"/>
        </w:rPr>
        <w:t>). Destaca los avances realizados, los desafíos y las perspectivas para el futuro de los esfuerzos regionales de conservación de las aves migratorias de pastizales y sus hábitats.</w:t>
      </w:r>
    </w:p>
    <w:p w14:paraId="29F5B99B" w14:textId="77777777" w:rsidR="00293DDB" w:rsidRPr="00293DDB" w:rsidRDefault="00293DDB" w:rsidP="00293DDB">
      <w:pPr>
        <w:jc w:val="both"/>
        <w:rPr>
          <w:rFonts w:eastAsia="Calibri" w:cs="Arial"/>
          <w:lang w:val="es-ES"/>
        </w:rPr>
      </w:pPr>
    </w:p>
    <w:p w14:paraId="680CA24C" w14:textId="77777777" w:rsidR="009A3956" w:rsidRPr="00293DDB" w:rsidRDefault="009A3956" w:rsidP="00293DDB">
      <w:pPr>
        <w:jc w:val="both"/>
        <w:rPr>
          <w:rFonts w:eastAsia="Calibri" w:cs="Arial"/>
          <w:lang w:val="es-ES"/>
        </w:rPr>
      </w:pPr>
      <w:r w:rsidRPr="00293DDB">
        <w:rPr>
          <w:rFonts w:eastAsia="Calibri" w:cs="Arial"/>
          <w:lang w:val="es-ES"/>
        </w:rPr>
        <w:t>El Memorándum de Entendimiento sobre Pastizales fue establecido el 26 de agosto de 2007, con la firma de representantes de Argentina, Bolivia, Paraguay, Uruguay y Brasil, quienes se comprometieron a unir esfuerzos para la conservación de las especies de aves migratorias que dependen de los pastizales naturales del sur de América del Sur. Este compromiso tiene como objetivo abordar los desafíos de conservación a escala regional, promoviendo la cooperación entre los países para proteger los hábitats críticos y mitigar las amenazas que afectan a estas aves y sus ecosistemas.</w:t>
      </w:r>
    </w:p>
    <w:p w14:paraId="47BB2190" w14:textId="77777777" w:rsidR="009A3956" w:rsidRPr="00293DDB" w:rsidRDefault="009A3956" w:rsidP="00293DDB">
      <w:pPr>
        <w:jc w:val="both"/>
        <w:rPr>
          <w:rFonts w:eastAsia="Calibri" w:cs="Arial"/>
          <w:lang w:val="es-ES"/>
        </w:rPr>
      </w:pPr>
    </w:p>
    <w:p w14:paraId="710376FD" w14:textId="77777777" w:rsidR="009A3956" w:rsidRDefault="009A3956" w:rsidP="00293DDB">
      <w:pPr>
        <w:pStyle w:val="ListParagraph"/>
        <w:numPr>
          <w:ilvl w:val="0"/>
          <w:numId w:val="7"/>
        </w:numPr>
        <w:ind w:left="540" w:hanging="540"/>
        <w:jc w:val="both"/>
        <w:rPr>
          <w:rFonts w:cs="Arial"/>
          <w:b/>
          <w:bCs/>
        </w:rPr>
      </w:pPr>
      <w:r w:rsidRPr="00293DDB">
        <w:rPr>
          <w:rFonts w:cs="Arial"/>
          <w:b/>
          <w:bCs/>
        </w:rPr>
        <w:t>Principales resultados (2018-2023)</w:t>
      </w:r>
    </w:p>
    <w:p w14:paraId="76E96594" w14:textId="77777777" w:rsidR="00293DDB" w:rsidRPr="00293DDB" w:rsidRDefault="00293DDB" w:rsidP="00293DDB">
      <w:pPr>
        <w:pStyle w:val="ListParagraph"/>
        <w:ind w:left="540"/>
        <w:jc w:val="both"/>
        <w:rPr>
          <w:rFonts w:cs="Arial"/>
          <w:b/>
          <w:bCs/>
        </w:rPr>
      </w:pPr>
    </w:p>
    <w:p w14:paraId="2CF8B468" w14:textId="77777777" w:rsidR="009A3956" w:rsidRDefault="009A3956" w:rsidP="00293DDB">
      <w:pPr>
        <w:jc w:val="both"/>
        <w:rPr>
          <w:rFonts w:eastAsia="Calibri" w:cs="Arial"/>
          <w:lang w:val="es-ES"/>
        </w:rPr>
      </w:pPr>
      <w:r w:rsidRPr="00293DDB">
        <w:rPr>
          <w:rFonts w:eastAsia="Calibri" w:cs="Arial"/>
          <w:lang w:val="es-ES"/>
        </w:rPr>
        <w:t>Durante el período de coordinación de Brasil, se llevaron a cabo reuniones para actualizar el Plan de Acción y monitorear su implementación, con el apoyo constante de la Secretaría de la CMS y Manomet. Los esfuerzos se centraron en 11 especies prioritarias, entre ellas Charadriiformes (</w:t>
      </w:r>
      <w:r w:rsidRPr="00293DDB">
        <w:rPr>
          <w:rFonts w:eastAsia="Calibri" w:cs="Arial"/>
          <w:i/>
          <w:iCs/>
          <w:lang w:val="es-ES"/>
        </w:rPr>
        <w:t>Calidris subruficollis, Numenius borealis</w:t>
      </w:r>
      <w:r w:rsidRPr="00293DDB">
        <w:rPr>
          <w:rFonts w:eastAsia="Calibri" w:cs="Arial"/>
          <w:lang w:val="es-ES"/>
        </w:rPr>
        <w:t>) y Passeriformes. Varias iniciativas significativas apoyaron la implementación del Memorándum de Entendimiento, como campañas de concientización, investigación científica, programas de conservación y planes de acción nacionales.</w:t>
      </w:r>
    </w:p>
    <w:p w14:paraId="38393940" w14:textId="77777777" w:rsidR="00293DDB" w:rsidRPr="00293DDB" w:rsidRDefault="00293DDB" w:rsidP="00293DDB">
      <w:pPr>
        <w:jc w:val="both"/>
        <w:rPr>
          <w:rFonts w:eastAsia="Calibri" w:cs="Arial"/>
          <w:lang w:val="es-ES"/>
        </w:rPr>
      </w:pPr>
    </w:p>
    <w:p w14:paraId="5C2DD438" w14:textId="77777777" w:rsidR="009A3956" w:rsidRDefault="009A3956" w:rsidP="00293DDB">
      <w:pPr>
        <w:jc w:val="both"/>
        <w:rPr>
          <w:rFonts w:eastAsia="Calibri" w:cs="Arial"/>
          <w:lang w:val="es-ES"/>
        </w:rPr>
      </w:pPr>
      <w:r w:rsidRPr="00293DDB">
        <w:rPr>
          <w:rFonts w:eastAsia="Calibri" w:cs="Arial"/>
          <w:lang w:val="es-ES"/>
        </w:rPr>
        <w:t xml:space="preserve">En cuanto a las especies incluidas en el Memorándum de Entendimiento, los esfuerzos se centraron en mejorar su estado de conservación, reducir las amenazas, en particular las vinculadas a los impactos agrícolas, y desarrollar nuevos proyectos de investigación e innovación para mejorar las estrategias de conservación. El progreso en el marco del Memorándum de Entendimiento sobre Pastizales entre 2018 y 2024 fue impulsado por acciones conjuntas de los países signatarios, guiadas por el Plan de Acción Internacional. Los logros regionales incluyen el monitoreo de las especies incluidas en los Apéndices, con encuestas y estudios poblacionales, con énfasis en las tendencias poblacionales y la consolidación de la información sobre hábitats y amenazas. </w:t>
      </w:r>
    </w:p>
    <w:p w14:paraId="32E607AF" w14:textId="77777777" w:rsidR="00293DDB" w:rsidRPr="00293DDB" w:rsidRDefault="00293DDB" w:rsidP="00293DDB">
      <w:pPr>
        <w:jc w:val="both"/>
        <w:rPr>
          <w:rFonts w:eastAsia="Calibri" w:cs="Arial"/>
          <w:lang w:val="es-ES"/>
        </w:rPr>
      </w:pPr>
    </w:p>
    <w:p w14:paraId="65334B66" w14:textId="77777777" w:rsidR="009A3956" w:rsidRDefault="009A3956" w:rsidP="00293DDB">
      <w:pPr>
        <w:jc w:val="both"/>
        <w:rPr>
          <w:rFonts w:eastAsia="Calibri" w:cs="Arial"/>
          <w:lang w:val="es-ES"/>
        </w:rPr>
      </w:pPr>
      <w:r w:rsidRPr="00293DDB">
        <w:rPr>
          <w:rFonts w:eastAsia="Calibri" w:cs="Arial"/>
          <w:lang w:val="es-ES"/>
        </w:rPr>
        <w:t>Las iniciativas notables para la conservación de los hábitats naturales incluyen la protección de áreas críticas de pastizales a través de reservas naturales y áreas protegidas, así como la implementación de prácticas de manejo sostenible en los pastizales, fomentando la integración de las comunidades locales.</w:t>
      </w:r>
    </w:p>
    <w:p w14:paraId="446C0245" w14:textId="77777777" w:rsidR="00293DDB" w:rsidRPr="00293DDB" w:rsidRDefault="00293DDB" w:rsidP="00293DDB">
      <w:pPr>
        <w:jc w:val="both"/>
        <w:rPr>
          <w:rFonts w:eastAsia="Calibri" w:cs="Arial"/>
          <w:lang w:val="es-ES"/>
        </w:rPr>
      </w:pPr>
    </w:p>
    <w:p w14:paraId="7BE066D6" w14:textId="77777777" w:rsidR="009A3956" w:rsidRPr="00293DDB" w:rsidRDefault="009A3956" w:rsidP="00293DDB">
      <w:pPr>
        <w:jc w:val="both"/>
        <w:rPr>
          <w:rFonts w:eastAsia="Calibri" w:cs="Arial"/>
          <w:lang w:val="es-ES"/>
        </w:rPr>
      </w:pPr>
      <w:r w:rsidRPr="00293DDB">
        <w:rPr>
          <w:rFonts w:eastAsia="Calibri" w:cs="Arial"/>
          <w:lang w:val="es-ES"/>
        </w:rPr>
        <w:t>Un aspecto clave del instrumento fue el fortalecimiento de la cooperación entre los países, promoviendo el intercambio de conocimientos técnicos entre expertos e instituciones de los signatarios y realizando campañas de sensibilización para la conservación de las aves migratorias. La información detallada que figura a continuación se extrajo de los informes nacionales presentados a MOS2 y MOS3, y ofrece una visión general de los resultados obtenidos. Sin embargo, no abarca todas las acciones llevadas a cabo por los países miembros, ya que se pueden encontrar detalles adicionales en las hojas de cálculo de seguimiento del Plan de Acción. Se hace especial hincapié en la presentación de informes nacionales, un mecanismo crucial para la aplicación del Memorándum de Entendimiento.</w:t>
      </w:r>
    </w:p>
    <w:p w14:paraId="59AD04D0" w14:textId="77777777" w:rsidR="00293DDB" w:rsidRDefault="00293DDB" w:rsidP="00293DDB">
      <w:pPr>
        <w:jc w:val="both"/>
        <w:rPr>
          <w:rFonts w:eastAsia="Calibri" w:cs="Arial"/>
          <w:b/>
          <w:bCs/>
          <w:lang w:val="es-ES"/>
        </w:rPr>
      </w:pPr>
    </w:p>
    <w:p w14:paraId="6AD61753" w14:textId="7E9FF5FE" w:rsidR="009A3956" w:rsidRDefault="009A3956" w:rsidP="00293DDB">
      <w:pPr>
        <w:jc w:val="both"/>
        <w:rPr>
          <w:rFonts w:eastAsia="Calibri" w:cs="Arial"/>
          <w:b/>
          <w:bCs/>
          <w:lang w:val="es-ES"/>
        </w:rPr>
      </w:pPr>
      <w:r w:rsidRPr="00293DDB">
        <w:rPr>
          <w:rFonts w:eastAsia="Calibri" w:cs="Arial"/>
          <w:b/>
          <w:bCs/>
          <w:lang w:val="es-ES"/>
        </w:rPr>
        <w:lastRenderedPageBreak/>
        <w:t>Creación y Fortalecimiento de Áreas de Conservación de Especies Clave</w:t>
      </w:r>
    </w:p>
    <w:p w14:paraId="27EFF19C" w14:textId="77777777" w:rsidR="00D9003D" w:rsidRPr="00293DDB" w:rsidRDefault="00D9003D" w:rsidP="00293DDB">
      <w:pPr>
        <w:jc w:val="both"/>
        <w:rPr>
          <w:rFonts w:eastAsia="Calibri" w:cs="Arial"/>
          <w:b/>
          <w:bCs/>
          <w:lang w:val="es-ES"/>
        </w:rPr>
      </w:pPr>
    </w:p>
    <w:p w14:paraId="3249C776" w14:textId="77777777" w:rsidR="009A3956" w:rsidRDefault="009A3956" w:rsidP="00293DDB">
      <w:pPr>
        <w:jc w:val="both"/>
        <w:rPr>
          <w:rFonts w:eastAsia="Calibri" w:cs="Arial"/>
          <w:lang w:val="es-ES"/>
        </w:rPr>
      </w:pPr>
      <w:r w:rsidRPr="00293DDB">
        <w:rPr>
          <w:rFonts w:eastAsia="Calibri" w:cs="Arial"/>
          <w:lang w:val="es-ES"/>
        </w:rPr>
        <w:t>En el marco de este tema, se informó sobre la creación de nuevas áreas protegidas en beneficio de las especies incluidas en la lista, junto con iniciativas en curso para restaurar pastizales degradados y mitigar las prácticas agrícolas nocivas.</w:t>
      </w:r>
    </w:p>
    <w:p w14:paraId="264828FF" w14:textId="77777777" w:rsidR="00D9003D" w:rsidRPr="00293DDB" w:rsidRDefault="00D9003D" w:rsidP="00293DDB">
      <w:pPr>
        <w:jc w:val="both"/>
        <w:rPr>
          <w:rFonts w:eastAsia="Calibri" w:cs="Arial"/>
          <w:lang w:val="es-ES"/>
        </w:rPr>
      </w:pPr>
    </w:p>
    <w:p w14:paraId="5375BA88" w14:textId="77777777" w:rsidR="009A3956" w:rsidRDefault="009A3956" w:rsidP="00293DDB">
      <w:pPr>
        <w:jc w:val="both"/>
        <w:rPr>
          <w:rFonts w:eastAsia="Calibri" w:cs="Arial"/>
          <w:lang w:val="es-ES"/>
        </w:rPr>
      </w:pPr>
      <w:r w:rsidRPr="00293DDB">
        <w:rPr>
          <w:rFonts w:eastAsia="Calibri" w:cs="Arial"/>
          <w:lang w:val="es-ES"/>
        </w:rPr>
        <w:t>Argentina informó de la creación del Parque Nacional Ciervo de los Pantanos (2018), el Parque Nacional Ansenuza (2022) y el Parque Federal Campo San Juan (2022). El país también destacó su participación en la Iniciativa Regional Ramsar para la conservación y el uso sostenible de la Cuenca del Plata.</w:t>
      </w:r>
    </w:p>
    <w:p w14:paraId="3CAE7854" w14:textId="77777777" w:rsidR="00D9003D" w:rsidRPr="00293DDB" w:rsidRDefault="00D9003D" w:rsidP="00293DDB">
      <w:pPr>
        <w:jc w:val="both"/>
        <w:rPr>
          <w:rFonts w:eastAsia="Calibri" w:cs="Arial"/>
          <w:lang w:val="es-ES"/>
        </w:rPr>
      </w:pPr>
    </w:p>
    <w:p w14:paraId="6681C3E1" w14:textId="77777777" w:rsidR="009A3956" w:rsidRDefault="009A3956" w:rsidP="00293DDB">
      <w:pPr>
        <w:jc w:val="both"/>
        <w:rPr>
          <w:rFonts w:eastAsia="Calibri" w:cs="Arial"/>
          <w:lang w:val="es-ES"/>
        </w:rPr>
      </w:pPr>
      <w:r w:rsidRPr="00293DDB">
        <w:rPr>
          <w:rFonts w:eastAsia="Calibri" w:cs="Arial"/>
          <w:lang w:val="es-ES"/>
        </w:rPr>
        <w:t xml:space="preserve">Brasil destacó la importancia del Parque Nacional Lagoa do Peixe, un hábitat crítico para </w:t>
      </w:r>
      <w:r w:rsidRPr="00293DDB">
        <w:rPr>
          <w:rFonts w:eastAsia="Calibri" w:cs="Arial"/>
          <w:i/>
          <w:iCs/>
          <w:lang w:val="es-ES"/>
        </w:rPr>
        <w:t>Calidris subruficollis</w:t>
      </w:r>
      <w:r w:rsidRPr="00293DDB">
        <w:rPr>
          <w:rFonts w:eastAsia="Calibri" w:cs="Arial"/>
          <w:lang w:val="es-ES"/>
        </w:rPr>
        <w:t>, y señaló que actualmente se estaban estudiando propuestas para nuevas áreas protegidas.</w:t>
      </w:r>
    </w:p>
    <w:p w14:paraId="36FF2C0C" w14:textId="77777777" w:rsidR="00D9003D" w:rsidRPr="00293DDB" w:rsidRDefault="00D9003D" w:rsidP="00293DDB">
      <w:pPr>
        <w:jc w:val="both"/>
        <w:rPr>
          <w:rFonts w:eastAsia="Calibri" w:cs="Arial"/>
          <w:lang w:val="es-ES"/>
        </w:rPr>
      </w:pPr>
    </w:p>
    <w:p w14:paraId="1B446BBA" w14:textId="77777777" w:rsidR="009A3956" w:rsidRDefault="009A3956" w:rsidP="00293DDB">
      <w:pPr>
        <w:jc w:val="both"/>
        <w:rPr>
          <w:rFonts w:eastAsia="Calibri" w:cs="Arial"/>
          <w:lang w:val="es-ES"/>
        </w:rPr>
      </w:pPr>
      <w:r w:rsidRPr="00293DDB">
        <w:rPr>
          <w:rFonts w:eastAsia="Calibri" w:cs="Arial"/>
          <w:lang w:val="es-ES"/>
        </w:rPr>
        <w:t xml:space="preserve">El Paraguay subrayó la importancia de la Bahía de Asunción, que alberga una amplia gama de especies de aves migratorias. </w:t>
      </w:r>
    </w:p>
    <w:p w14:paraId="02A0E78A" w14:textId="77777777" w:rsidR="00D9003D" w:rsidRPr="00293DDB" w:rsidRDefault="00D9003D" w:rsidP="00293DDB">
      <w:pPr>
        <w:jc w:val="both"/>
        <w:rPr>
          <w:rFonts w:eastAsia="Calibri" w:cs="Arial"/>
          <w:lang w:val="es-ES"/>
        </w:rPr>
      </w:pPr>
    </w:p>
    <w:p w14:paraId="2AE58202" w14:textId="77777777" w:rsidR="009A3956" w:rsidRDefault="009A3956" w:rsidP="00293DDB">
      <w:pPr>
        <w:jc w:val="both"/>
        <w:rPr>
          <w:rFonts w:eastAsia="Calibri" w:cs="Arial"/>
          <w:lang w:val="es-ES"/>
        </w:rPr>
      </w:pPr>
      <w:r w:rsidRPr="00293DDB">
        <w:rPr>
          <w:rFonts w:eastAsia="Calibri" w:cs="Arial"/>
          <w:lang w:val="es-ES"/>
        </w:rPr>
        <w:t>El Uruguay informó sobre la creación de áreas protegidas donde la caza está prohibida y destacó la creación de Clubes de Observadores de Aves, promovido por Aves Uruguay, con planes de expansión a nivel nacional. La Alianza del Pastizal también ha sensibilizado a los productores rurales sobre la importancia de las aves silvestres y ha fomentado su protección.</w:t>
      </w:r>
    </w:p>
    <w:p w14:paraId="1D5A1C0F" w14:textId="77777777" w:rsidR="00D9003D" w:rsidRPr="00293DDB" w:rsidRDefault="00D9003D" w:rsidP="00293DDB">
      <w:pPr>
        <w:jc w:val="both"/>
        <w:rPr>
          <w:rFonts w:eastAsia="Calibri" w:cs="Arial"/>
          <w:lang w:val="es-ES"/>
        </w:rPr>
      </w:pPr>
    </w:p>
    <w:p w14:paraId="41B94C7C" w14:textId="77777777" w:rsidR="009A3956" w:rsidRPr="00293DDB" w:rsidRDefault="009A3956" w:rsidP="00293DDB">
      <w:pPr>
        <w:jc w:val="both"/>
        <w:rPr>
          <w:rFonts w:eastAsia="Calibri" w:cs="Arial"/>
          <w:b/>
          <w:bCs/>
          <w:lang w:val="es-ES"/>
        </w:rPr>
      </w:pPr>
      <w:r w:rsidRPr="00293DDB">
        <w:rPr>
          <w:rFonts w:eastAsia="Calibri" w:cs="Arial"/>
          <w:b/>
          <w:bCs/>
          <w:lang w:val="es-ES"/>
        </w:rPr>
        <w:t>Manejo de Hábitats en Áreas No Protegidas:</w:t>
      </w:r>
    </w:p>
    <w:p w14:paraId="1DD3BD53" w14:textId="77777777" w:rsidR="00D9003D" w:rsidRDefault="00D9003D" w:rsidP="00293DDB">
      <w:pPr>
        <w:jc w:val="both"/>
        <w:rPr>
          <w:rFonts w:eastAsia="Calibri" w:cs="Arial"/>
          <w:lang w:val="es-ES"/>
        </w:rPr>
      </w:pPr>
    </w:p>
    <w:p w14:paraId="7CB80F01" w14:textId="24F31E07" w:rsidR="009A3956" w:rsidRDefault="009A3956" w:rsidP="00293DDB">
      <w:pPr>
        <w:jc w:val="both"/>
        <w:rPr>
          <w:rFonts w:eastAsia="Calibri" w:cs="Arial"/>
          <w:lang w:val="es-ES"/>
        </w:rPr>
      </w:pPr>
      <w:r w:rsidRPr="00293DDB">
        <w:rPr>
          <w:rFonts w:eastAsia="Calibri" w:cs="Arial"/>
          <w:lang w:val="es-ES"/>
        </w:rPr>
        <w:t>La Argentina destacó la implementación del protocolo de Carne de Pastizal tanto en áreas naturales como productivas, centrándose en la conservación de los pastizales. También informó sobre la designación del embalse Mar Chiquita como el 10º sitio en la Red Hemisférica de Reservas de Aves Playeras en Argentina y la identificación de Áreas Clave para la Biodiversidad (KBA) y Áreas Importantes para las Aves y la Biodiversidad (AICA), siguiendo los criterios de BirdLife International.</w:t>
      </w:r>
    </w:p>
    <w:p w14:paraId="70D93BCB" w14:textId="77777777" w:rsidR="00D9003D" w:rsidRPr="00293DDB" w:rsidRDefault="00D9003D" w:rsidP="00293DDB">
      <w:pPr>
        <w:jc w:val="both"/>
        <w:rPr>
          <w:rFonts w:eastAsia="Calibri" w:cs="Arial"/>
          <w:lang w:val="es-ES"/>
        </w:rPr>
      </w:pPr>
    </w:p>
    <w:p w14:paraId="3C249106" w14:textId="77777777" w:rsidR="009A3956" w:rsidRDefault="009A3956" w:rsidP="00293DDB">
      <w:pPr>
        <w:jc w:val="both"/>
        <w:rPr>
          <w:rFonts w:eastAsia="Calibri" w:cs="Arial"/>
          <w:lang w:val="es-ES"/>
        </w:rPr>
      </w:pPr>
      <w:r w:rsidRPr="00293DDB">
        <w:rPr>
          <w:rFonts w:eastAsia="Calibri" w:cs="Arial"/>
          <w:lang w:val="es-ES"/>
        </w:rPr>
        <w:t xml:space="preserve">Brasil hizo hincapié en la promoción de la carne certificada a través de la Alianza del Pastizal, asegurando prácticas sostenibles en las pasturas nativas. Se reportó un aumento significativo en el manejo sostenible de pastizales en áreas privadas, beneficiando a especies como </w:t>
      </w:r>
      <w:r w:rsidRPr="00293DDB">
        <w:rPr>
          <w:rFonts w:eastAsia="Calibri" w:cs="Arial"/>
          <w:i/>
          <w:iCs/>
          <w:lang w:val="es-ES"/>
        </w:rPr>
        <w:t>Sporophila cinnamomea</w:t>
      </w:r>
      <w:r w:rsidRPr="00293DDB">
        <w:rPr>
          <w:rFonts w:eastAsia="Calibri" w:cs="Arial"/>
          <w:lang w:val="es-ES"/>
        </w:rPr>
        <w:t xml:space="preserve"> y </w:t>
      </w:r>
      <w:r w:rsidRPr="00293DDB">
        <w:rPr>
          <w:rFonts w:eastAsia="Calibri" w:cs="Arial"/>
          <w:i/>
          <w:iCs/>
          <w:lang w:val="es-ES"/>
        </w:rPr>
        <w:t>Xanthopsar flavus</w:t>
      </w:r>
      <w:r w:rsidRPr="00293DDB">
        <w:rPr>
          <w:rFonts w:eastAsia="Calibri" w:cs="Arial"/>
          <w:lang w:val="es-ES"/>
        </w:rPr>
        <w:t>. Se destacaron los programas de capacitación para productores rurales que manejan pastizales nativos de manera sostenible, junto con el impacto positivo del control de incendios y la rotación de pastizales en la conservación de hábitats y especies en peligro de extinción.</w:t>
      </w:r>
    </w:p>
    <w:p w14:paraId="6A707F9C" w14:textId="77777777" w:rsidR="00D9003D" w:rsidRPr="00293DDB" w:rsidRDefault="00D9003D" w:rsidP="00293DDB">
      <w:pPr>
        <w:jc w:val="both"/>
        <w:rPr>
          <w:rFonts w:eastAsia="Calibri" w:cs="Arial"/>
          <w:lang w:val="es-ES"/>
        </w:rPr>
      </w:pPr>
    </w:p>
    <w:p w14:paraId="61DC702A" w14:textId="77777777" w:rsidR="009A3956" w:rsidRDefault="009A3956" w:rsidP="00293DDB">
      <w:pPr>
        <w:jc w:val="both"/>
        <w:rPr>
          <w:rFonts w:eastAsia="Calibri" w:cs="Arial"/>
          <w:lang w:val="es-ES"/>
        </w:rPr>
      </w:pPr>
      <w:r w:rsidRPr="00293DDB">
        <w:rPr>
          <w:rFonts w:eastAsia="Calibri" w:cs="Arial"/>
          <w:lang w:val="es-ES"/>
        </w:rPr>
        <w:t>El Paraguay informó de la adopción de prácticas de producción sostenible en los pastizales, incluida la certificación de la carne y el arroz a través de la Alianza del Pastizal y de las actividades de vigilancia dirigidas por Guyra Paraguay.</w:t>
      </w:r>
    </w:p>
    <w:p w14:paraId="3D7728A9" w14:textId="77777777" w:rsidR="00D9003D" w:rsidRPr="00293DDB" w:rsidRDefault="00D9003D" w:rsidP="00293DDB">
      <w:pPr>
        <w:jc w:val="both"/>
        <w:rPr>
          <w:rFonts w:eastAsia="Calibri" w:cs="Arial"/>
          <w:lang w:val="es-ES"/>
        </w:rPr>
      </w:pPr>
    </w:p>
    <w:p w14:paraId="60C7E50E" w14:textId="77777777" w:rsidR="009A3956" w:rsidRDefault="009A3956" w:rsidP="00293DDB">
      <w:pPr>
        <w:jc w:val="both"/>
        <w:rPr>
          <w:rFonts w:eastAsia="Calibri" w:cs="Arial"/>
          <w:lang w:val="es-ES"/>
        </w:rPr>
      </w:pPr>
      <w:r w:rsidRPr="00293DDB">
        <w:rPr>
          <w:rFonts w:eastAsia="Calibri" w:cs="Arial"/>
          <w:lang w:val="es-ES"/>
        </w:rPr>
        <w:t>Uruguay implementó una prohibición de la caza y el comercio de especies en memorandos de entendimiento tanto en tierras públicas como privadas. También informó sobre la aplicación del Índice de Conservación del Pastizal (PCI) para evaluar el estado de conservación de los pastizales y la efectividad de los planes de manejo, junto con acuerdos para apoyar las actividades avícolas alineadas con los objetivos de conservación.</w:t>
      </w:r>
    </w:p>
    <w:p w14:paraId="367647EF" w14:textId="77777777" w:rsidR="00D9003D" w:rsidRPr="00293DDB" w:rsidRDefault="00D9003D" w:rsidP="00293DDB">
      <w:pPr>
        <w:jc w:val="both"/>
        <w:rPr>
          <w:rFonts w:eastAsia="Calibri" w:cs="Arial"/>
          <w:lang w:val="es-ES"/>
        </w:rPr>
      </w:pPr>
    </w:p>
    <w:p w14:paraId="6FAB3634" w14:textId="77777777" w:rsidR="009A3956" w:rsidRPr="00293DDB" w:rsidRDefault="009A3956" w:rsidP="00293DDB">
      <w:pPr>
        <w:jc w:val="both"/>
        <w:rPr>
          <w:rFonts w:eastAsia="Calibri" w:cs="Arial"/>
          <w:b/>
          <w:bCs/>
          <w:lang w:val="es-ES"/>
        </w:rPr>
      </w:pPr>
      <w:r w:rsidRPr="00293DDB">
        <w:rPr>
          <w:rFonts w:eastAsia="Calibri" w:cs="Arial"/>
          <w:b/>
          <w:bCs/>
          <w:lang w:val="es-ES"/>
        </w:rPr>
        <w:t>Investigación básica</w:t>
      </w:r>
    </w:p>
    <w:p w14:paraId="42C35328" w14:textId="77777777" w:rsidR="00D9003D" w:rsidRDefault="00D9003D" w:rsidP="00293DDB">
      <w:pPr>
        <w:jc w:val="both"/>
        <w:rPr>
          <w:rFonts w:eastAsia="Calibri" w:cs="Arial"/>
          <w:lang w:val="es-ES"/>
        </w:rPr>
      </w:pPr>
    </w:p>
    <w:p w14:paraId="164B6D38" w14:textId="72B271C4" w:rsidR="009A3956" w:rsidRDefault="009A3956" w:rsidP="00293DDB">
      <w:pPr>
        <w:jc w:val="both"/>
        <w:rPr>
          <w:rFonts w:eastAsia="Calibri" w:cs="Arial"/>
          <w:lang w:val="es-ES"/>
        </w:rPr>
      </w:pPr>
      <w:r w:rsidRPr="00293DDB">
        <w:rPr>
          <w:rFonts w:eastAsia="Calibri" w:cs="Arial"/>
          <w:lang w:val="es-ES"/>
        </w:rPr>
        <w:t xml:space="preserve">La Argentina informó de que el CECOAL (CONICET) estaba llevando a cabo estudios centrados en los movimientos migratorios, la modelización de nichos y la demografía de las aves de pastizal, como </w:t>
      </w:r>
      <w:r w:rsidRPr="00293DDB">
        <w:rPr>
          <w:rFonts w:eastAsia="Calibri" w:cs="Arial"/>
          <w:i/>
          <w:iCs/>
          <w:lang w:val="es-ES"/>
        </w:rPr>
        <w:t>Xanthopsar flavus</w:t>
      </w:r>
      <w:r w:rsidRPr="00293DDB">
        <w:rPr>
          <w:rFonts w:eastAsia="Calibri" w:cs="Arial"/>
          <w:lang w:val="es-ES"/>
        </w:rPr>
        <w:t xml:space="preserve">, </w:t>
      </w:r>
      <w:r w:rsidRPr="00293DDB">
        <w:rPr>
          <w:rFonts w:eastAsia="Calibri" w:cs="Arial"/>
          <w:i/>
          <w:iCs/>
          <w:lang w:val="es-ES"/>
        </w:rPr>
        <w:t>Alectrurus risora</w:t>
      </w:r>
      <w:r w:rsidRPr="00293DDB">
        <w:rPr>
          <w:rFonts w:eastAsia="Calibri" w:cs="Arial"/>
          <w:lang w:val="es-ES"/>
        </w:rPr>
        <w:t xml:space="preserve"> y especies del género </w:t>
      </w:r>
      <w:r w:rsidRPr="00293DDB">
        <w:rPr>
          <w:rFonts w:eastAsia="Calibri" w:cs="Arial"/>
          <w:i/>
          <w:iCs/>
          <w:lang w:val="es-ES"/>
        </w:rPr>
        <w:t>Sporophila</w:t>
      </w:r>
      <w:r w:rsidRPr="00293DDB">
        <w:rPr>
          <w:rFonts w:eastAsia="Calibri" w:cs="Arial"/>
          <w:lang w:val="es-ES"/>
        </w:rPr>
        <w:t xml:space="preserve">. </w:t>
      </w:r>
      <w:r w:rsidRPr="00293DDB">
        <w:rPr>
          <w:rFonts w:eastAsia="Calibri" w:cs="Arial"/>
          <w:lang w:val="es-ES"/>
        </w:rPr>
        <w:lastRenderedPageBreak/>
        <w:t xml:space="preserve">Publicaciones recientes destacan la gestión sostenible de los hábitats y la conservación de especies en peligro de extinción, como </w:t>
      </w:r>
      <w:r w:rsidRPr="00293DDB">
        <w:rPr>
          <w:rFonts w:eastAsia="Calibri" w:cs="Arial"/>
          <w:i/>
          <w:iCs/>
          <w:lang w:val="es-ES"/>
        </w:rPr>
        <w:t>Xanthopsar flavus</w:t>
      </w:r>
      <w:r w:rsidRPr="00293DDB">
        <w:rPr>
          <w:rFonts w:eastAsia="Calibri" w:cs="Arial"/>
          <w:lang w:val="es-ES"/>
        </w:rPr>
        <w:t xml:space="preserve"> y </w:t>
      </w:r>
      <w:r w:rsidRPr="00293DDB">
        <w:rPr>
          <w:rFonts w:eastAsia="Calibri" w:cs="Arial"/>
          <w:i/>
          <w:iCs/>
          <w:lang w:val="es-ES"/>
        </w:rPr>
        <w:t>Alectrurus risora</w:t>
      </w:r>
      <w:r w:rsidRPr="00293DDB">
        <w:rPr>
          <w:rFonts w:eastAsia="Calibri" w:cs="Arial"/>
          <w:lang w:val="es-ES"/>
        </w:rPr>
        <w:t>.</w:t>
      </w:r>
    </w:p>
    <w:p w14:paraId="4739CD1E" w14:textId="77777777" w:rsidR="00D9003D" w:rsidRPr="00293DDB" w:rsidRDefault="00D9003D" w:rsidP="00293DDB">
      <w:pPr>
        <w:jc w:val="both"/>
        <w:rPr>
          <w:rFonts w:eastAsia="Calibri" w:cs="Arial"/>
          <w:lang w:val="es-ES"/>
        </w:rPr>
      </w:pPr>
    </w:p>
    <w:p w14:paraId="66A9A86D" w14:textId="77777777" w:rsidR="009A3956" w:rsidRDefault="009A3956" w:rsidP="00293DDB">
      <w:pPr>
        <w:jc w:val="both"/>
        <w:rPr>
          <w:rFonts w:eastAsia="Calibri" w:cs="Arial"/>
          <w:lang w:val="es-ES"/>
        </w:rPr>
      </w:pPr>
      <w:r w:rsidRPr="00293DDB">
        <w:rPr>
          <w:rFonts w:eastAsia="Calibri" w:cs="Arial"/>
          <w:lang w:val="es-ES"/>
        </w:rPr>
        <w:t>Brasil reportó un aumento en las publicaciones de investigación desde 2018 que abordan la conservación de las aves en el bioma pampeano sudamericano. Estos estudios exploran los efectos de diversas estrategias de manejo de la tierra en las comunidades de aves, mostrando que los pastizales naturales albergan una mayor diversidad de especies amenazadas en comparación con los pastizales mejorados o cultivados. Estos hallazgos subrayan la importancia de preservar los hábitats de pastizales intactos para apoyar las poblaciones de aves en declive. Además, los estudios han identificado las preferencias específicas de hábitat de varias especies de aves de pastizales en diferentes paisajes, incluidas áreas urbanas, agrícolas y forestales. El aumento de la investigación también ha puesto de relieve las lagunas en el conocimiento sobre las estrategias de historia de vida y los patrones de movimiento de las aves de los pastizales de América del Sur, lo que enfatiza la necesidad de un monitoreo a largo plazo para comprender mejor estos patrones y sus implicaciones para la conservación.</w:t>
      </w:r>
    </w:p>
    <w:p w14:paraId="105AC4A9" w14:textId="77777777" w:rsidR="00D9003D" w:rsidRPr="00293DDB" w:rsidRDefault="00D9003D" w:rsidP="00293DDB">
      <w:pPr>
        <w:jc w:val="both"/>
        <w:rPr>
          <w:rFonts w:eastAsia="Calibri" w:cs="Arial"/>
          <w:lang w:val="es-ES"/>
        </w:rPr>
      </w:pPr>
    </w:p>
    <w:p w14:paraId="15AF4873" w14:textId="77777777" w:rsidR="009A3956" w:rsidRDefault="009A3956" w:rsidP="00293DDB">
      <w:pPr>
        <w:jc w:val="both"/>
        <w:rPr>
          <w:rFonts w:eastAsia="Calibri" w:cs="Arial"/>
          <w:lang w:val="es-ES"/>
        </w:rPr>
      </w:pPr>
      <w:r w:rsidRPr="00293DDB">
        <w:rPr>
          <w:rFonts w:eastAsia="Calibri" w:cs="Arial"/>
          <w:lang w:val="es-ES"/>
        </w:rPr>
        <w:t>El Paraguay informó de proyectos en curso sobre la diversidad biológica de los pastizales, centrados en el impacto de las prácticas agrícolas y las iniciativas relacionadas con las especies migratorias. También se mencionó el uso de herramientas tecnológicas, como las antenas MOTUS para el seguimiento de aves migratorias, siendo Bahía de Asunción el primer sitio del Cono Sur en implementar este sistema.</w:t>
      </w:r>
    </w:p>
    <w:p w14:paraId="3580B02A" w14:textId="77777777" w:rsidR="00D9003D" w:rsidRPr="00293DDB" w:rsidRDefault="00D9003D" w:rsidP="00293DDB">
      <w:pPr>
        <w:jc w:val="both"/>
        <w:rPr>
          <w:rFonts w:eastAsia="Calibri" w:cs="Arial"/>
          <w:lang w:val="es-ES"/>
        </w:rPr>
      </w:pPr>
    </w:p>
    <w:p w14:paraId="007B1802" w14:textId="77777777" w:rsidR="009A3956" w:rsidRDefault="009A3956" w:rsidP="00293DDB">
      <w:pPr>
        <w:jc w:val="both"/>
        <w:rPr>
          <w:rFonts w:eastAsia="Calibri" w:cs="Arial"/>
          <w:lang w:val="es-ES"/>
        </w:rPr>
      </w:pPr>
      <w:r w:rsidRPr="00293DDB">
        <w:rPr>
          <w:rFonts w:eastAsia="Calibri" w:cs="Arial"/>
          <w:lang w:val="es-ES"/>
        </w:rPr>
        <w:t xml:space="preserve">El Uruguay informó sobre estudios sobre la ecología de las aves silvestres y el impacto de las actividades productivas. También se destacó el proyecto "Conectando Sitios y Personas para la Conservación de </w:t>
      </w:r>
      <w:r w:rsidRPr="00293DDB">
        <w:rPr>
          <w:rFonts w:eastAsia="Calibri" w:cs="Arial"/>
          <w:i/>
          <w:iCs/>
          <w:lang w:val="es-ES"/>
        </w:rPr>
        <w:t>Tryngites subruficollis</w:t>
      </w:r>
      <w:r w:rsidRPr="00293DDB">
        <w:rPr>
          <w:rFonts w:eastAsia="Calibri" w:cs="Arial"/>
          <w:lang w:val="es-ES"/>
        </w:rPr>
        <w:t>", en alianza con Aves Uruguay, Alianza del Pastizal y otras instituciones regionales.</w:t>
      </w:r>
    </w:p>
    <w:p w14:paraId="1A6689D0" w14:textId="77777777" w:rsidR="00D9003D" w:rsidRPr="00293DDB" w:rsidRDefault="00D9003D" w:rsidP="00293DDB">
      <w:pPr>
        <w:jc w:val="both"/>
        <w:rPr>
          <w:rFonts w:eastAsia="Calibri" w:cs="Arial"/>
          <w:lang w:val="es-ES"/>
        </w:rPr>
      </w:pPr>
    </w:p>
    <w:p w14:paraId="0D54A8FF" w14:textId="77777777" w:rsidR="009A3956" w:rsidRDefault="009A3956" w:rsidP="00293DDB">
      <w:pPr>
        <w:jc w:val="both"/>
        <w:rPr>
          <w:rFonts w:eastAsia="Calibri" w:cs="Arial"/>
          <w:b/>
          <w:bCs/>
          <w:lang w:val="es-ES"/>
        </w:rPr>
      </w:pPr>
      <w:r w:rsidRPr="00293DDB">
        <w:rPr>
          <w:rFonts w:eastAsia="Calibri" w:cs="Arial"/>
          <w:b/>
          <w:bCs/>
          <w:lang w:val="es-ES"/>
        </w:rPr>
        <w:t>Monitoreo de Poblaciones y Hábitats:</w:t>
      </w:r>
    </w:p>
    <w:p w14:paraId="2190E760" w14:textId="77777777" w:rsidR="00D9003D" w:rsidRPr="00293DDB" w:rsidRDefault="00D9003D" w:rsidP="00293DDB">
      <w:pPr>
        <w:jc w:val="both"/>
        <w:rPr>
          <w:rFonts w:eastAsia="Calibri" w:cs="Arial"/>
          <w:b/>
          <w:bCs/>
          <w:lang w:val="es-ES"/>
        </w:rPr>
      </w:pPr>
    </w:p>
    <w:p w14:paraId="03E3EED2" w14:textId="77777777" w:rsidR="009A3956" w:rsidRDefault="009A3956" w:rsidP="00293DDB">
      <w:pPr>
        <w:jc w:val="both"/>
        <w:rPr>
          <w:rFonts w:eastAsia="Calibri" w:cs="Arial"/>
          <w:lang w:val="es-ES"/>
        </w:rPr>
      </w:pPr>
      <w:r w:rsidRPr="00293DDB">
        <w:rPr>
          <w:rFonts w:eastAsia="Calibri" w:cs="Arial"/>
          <w:lang w:val="es-ES"/>
        </w:rPr>
        <w:t>La Argentina informó sobre el monitoreo continuo de las especies amenazadas, realizado por CECOAL y Aves Argentinas, así como las acciones en el marco del Plan Nacional para la Conservación de las Aves Playeras, que incluyen estrategias de manejo sostenible.</w:t>
      </w:r>
    </w:p>
    <w:p w14:paraId="2B963C8E" w14:textId="77777777" w:rsidR="00D9003D" w:rsidRPr="00293DDB" w:rsidRDefault="00D9003D" w:rsidP="00293DDB">
      <w:pPr>
        <w:jc w:val="both"/>
        <w:rPr>
          <w:rFonts w:eastAsia="Calibri" w:cs="Arial"/>
          <w:lang w:val="es-ES"/>
        </w:rPr>
      </w:pPr>
    </w:p>
    <w:p w14:paraId="5A4DA566" w14:textId="77777777" w:rsidR="009A3956" w:rsidRDefault="009A3956" w:rsidP="00293DDB">
      <w:pPr>
        <w:jc w:val="both"/>
        <w:rPr>
          <w:rFonts w:eastAsia="Calibri" w:cs="Arial"/>
          <w:lang w:val="es-ES"/>
        </w:rPr>
      </w:pPr>
      <w:r w:rsidRPr="00293DDB">
        <w:rPr>
          <w:rFonts w:eastAsia="Calibri" w:cs="Arial"/>
          <w:lang w:val="es-ES"/>
        </w:rPr>
        <w:t xml:space="preserve">En Brasil, a pesar de la falta de un programa continuo, se han logrado avances significativos en el monitoreo de la población y el hábitat de las aves de los pastizales del MoU. Las actividades clave incluyen la investigación académica y el monitoreo de propiedades rurales. La Red Campos Sulinos, una coalición de universidades y centros de investigación en el sur de Brasil, estudia las comunidades de aves de pastizales y organiza el conocimiento a través del proyecto SISBIOTA/PPBio. Se destacó el monitoreo de </w:t>
      </w:r>
      <w:r w:rsidRPr="00293DDB">
        <w:rPr>
          <w:rFonts w:eastAsia="Calibri" w:cs="Arial"/>
          <w:i/>
          <w:iCs/>
          <w:lang w:val="es-ES"/>
        </w:rPr>
        <w:t>Calidris subruficollis</w:t>
      </w:r>
      <w:r w:rsidRPr="00293DDB">
        <w:rPr>
          <w:rFonts w:eastAsia="Calibri" w:cs="Arial"/>
          <w:lang w:val="es-ES"/>
        </w:rPr>
        <w:t xml:space="preserve"> , incluyendo estudios realizados en el Parque Nacional Lagoa do Peixe y en la Isla Torotama. Además, en el marco del Proyecto GEF Mar, el CEMAVE/ICMBio y el Parque Nacional Lagoa do Peixe han estado realizando monitoreos para integrar estas prácticas en la rutina del parque, centrándose en las especies migratorias.</w:t>
      </w:r>
    </w:p>
    <w:p w14:paraId="697FFBC2" w14:textId="77777777" w:rsidR="00D9003D" w:rsidRPr="00293DDB" w:rsidRDefault="00D9003D" w:rsidP="00293DDB">
      <w:pPr>
        <w:jc w:val="both"/>
        <w:rPr>
          <w:rFonts w:eastAsia="Calibri" w:cs="Arial"/>
          <w:lang w:val="es-ES"/>
        </w:rPr>
      </w:pPr>
    </w:p>
    <w:p w14:paraId="6FCF179A" w14:textId="77777777" w:rsidR="009A3956" w:rsidRDefault="009A3956" w:rsidP="00293DDB">
      <w:pPr>
        <w:jc w:val="both"/>
        <w:rPr>
          <w:rFonts w:eastAsia="Calibri" w:cs="Arial"/>
          <w:lang w:val="es-ES"/>
        </w:rPr>
      </w:pPr>
      <w:r w:rsidRPr="00293DDB">
        <w:rPr>
          <w:rFonts w:eastAsia="Calibri" w:cs="Arial"/>
          <w:lang w:val="es-ES"/>
        </w:rPr>
        <w:t>El Paraguay informó de un seguimiento continuo de las aves de pastizales y acuáticas en zonas como la isla de Yacyretá, con censos periódicos realizados por Guyra Paraguay.</w:t>
      </w:r>
    </w:p>
    <w:p w14:paraId="4B76E975" w14:textId="77777777" w:rsidR="00D9003D" w:rsidRPr="00293DDB" w:rsidRDefault="00D9003D" w:rsidP="00293DDB">
      <w:pPr>
        <w:jc w:val="both"/>
        <w:rPr>
          <w:rFonts w:eastAsia="Calibri" w:cs="Arial"/>
          <w:lang w:val="es-ES"/>
        </w:rPr>
      </w:pPr>
    </w:p>
    <w:p w14:paraId="76C9537F" w14:textId="77777777" w:rsidR="009A3956" w:rsidRDefault="009A3956" w:rsidP="00293DDB">
      <w:pPr>
        <w:jc w:val="both"/>
        <w:rPr>
          <w:rFonts w:eastAsia="Calibri" w:cs="Arial"/>
          <w:lang w:val="es-ES"/>
        </w:rPr>
      </w:pPr>
      <w:r w:rsidRPr="00293DDB">
        <w:rPr>
          <w:rFonts w:eastAsia="Calibri" w:cs="Arial"/>
          <w:lang w:val="es-ES"/>
        </w:rPr>
        <w:t>Uruguay informó sobre el proyecto "Aves Pampeanas", que implementó monitoreo en áreas críticas como Arerunguá y Salto. Alianza del Pastizal llevó a cabo estudios de biodiversidad en las propiedades, mostrando mejoras en áreas donde se siguieron prácticas de manejo sostenible.</w:t>
      </w:r>
    </w:p>
    <w:p w14:paraId="584295F3" w14:textId="77777777" w:rsidR="00D9003D" w:rsidRDefault="00D9003D" w:rsidP="00293DDB">
      <w:pPr>
        <w:jc w:val="both"/>
        <w:rPr>
          <w:rFonts w:eastAsia="Calibri" w:cs="Arial"/>
          <w:lang w:val="es-ES"/>
        </w:rPr>
      </w:pPr>
    </w:p>
    <w:p w14:paraId="6F7E91B8" w14:textId="77777777" w:rsidR="00D9003D" w:rsidRDefault="00D9003D" w:rsidP="00293DDB">
      <w:pPr>
        <w:jc w:val="both"/>
        <w:rPr>
          <w:rFonts w:eastAsia="Calibri" w:cs="Arial"/>
          <w:lang w:val="es-ES"/>
        </w:rPr>
      </w:pPr>
    </w:p>
    <w:p w14:paraId="3A0093B1" w14:textId="77777777" w:rsidR="00850B35" w:rsidRPr="00293DDB" w:rsidRDefault="00850B35" w:rsidP="00293DDB">
      <w:pPr>
        <w:jc w:val="both"/>
        <w:rPr>
          <w:rFonts w:eastAsia="Calibri" w:cs="Arial"/>
          <w:lang w:val="es-ES"/>
        </w:rPr>
      </w:pPr>
    </w:p>
    <w:p w14:paraId="2495265A" w14:textId="77777777" w:rsidR="009A3956" w:rsidRPr="00293DDB" w:rsidRDefault="009A3956" w:rsidP="00293DDB">
      <w:pPr>
        <w:jc w:val="both"/>
        <w:rPr>
          <w:rFonts w:eastAsia="Calibri" w:cs="Arial"/>
          <w:b/>
          <w:bCs/>
          <w:lang w:val="es-ES"/>
        </w:rPr>
      </w:pPr>
      <w:r w:rsidRPr="00293DDB">
        <w:rPr>
          <w:rFonts w:eastAsia="Calibri" w:cs="Arial"/>
          <w:b/>
          <w:bCs/>
          <w:lang w:val="es-ES"/>
        </w:rPr>
        <w:lastRenderedPageBreak/>
        <w:t>Facilitación y sistematización de la información:</w:t>
      </w:r>
    </w:p>
    <w:p w14:paraId="72F9B480" w14:textId="77777777" w:rsidR="00850B35" w:rsidRDefault="00850B35" w:rsidP="00293DDB">
      <w:pPr>
        <w:jc w:val="both"/>
        <w:rPr>
          <w:rFonts w:eastAsia="Calibri" w:cs="Arial"/>
          <w:lang w:val="es-ES"/>
        </w:rPr>
      </w:pPr>
    </w:p>
    <w:p w14:paraId="08ECFDE0" w14:textId="432EBC46" w:rsidR="009A3956" w:rsidRPr="00293DDB" w:rsidRDefault="009A3956" w:rsidP="00293DDB">
      <w:pPr>
        <w:jc w:val="both"/>
        <w:rPr>
          <w:rFonts w:eastAsia="Calibri" w:cs="Arial"/>
          <w:lang w:val="es-ES"/>
        </w:rPr>
      </w:pPr>
      <w:r w:rsidRPr="00293DDB">
        <w:rPr>
          <w:rFonts w:eastAsia="Calibri" w:cs="Arial"/>
          <w:lang w:val="es-ES"/>
        </w:rPr>
        <w:t>Argentina informó sobre las actualizaciones en curso de varias plataformas de información en línea, entre ellas SIB (Sistema de Información sobre Biodiversidad, APN), eBird Argentina, AICA y KBA Argentina, todas las cuales forman parte de la estrategia delineada en el Plan Nacional para la Conservación de las Aves Playeras en Argentina.</w:t>
      </w:r>
    </w:p>
    <w:p w14:paraId="261DD1E7" w14:textId="77777777" w:rsidR="00850B35" w:rsidRDefault="00850B35" w:rsidP="00293DDB">
      <w:pPr>
        <w:jc w:val="both"/>
        <w:rPr>
          <w:rFonts w:eastAsia="Calibri" w:cs="Arial"/>
          <w:lang w:val="es-ES"/>
        </w:rPr>
      </w:pPr>
    </w:p>
    <w:p w14:paraId="06D4302D" w14:textId="708E81FE" w:rsidR="009A3956" w:rsidRPr="00293DDB" w:rsidRDefault="009A3956" w:rsidP="00293DDB">
      <w:pPr>
        <w:jc w:val="both"/>
        <w:rPr>
          <w:rFonts w:eastAsia="Calibri" w:cs="Arial"/>
          <w:lang w:val="es-ES"/>
        </w:rPr>
      </w:pPr>
      <w:r w:rsidRPr="00293DDB">
        <w:rPr>
          <w:rFonts w:eastAsia="Calibri" w:cs="Arial"/>
          <w:lang w:val="es-ES"/>
        </w:rPr>
        <w:t>En Brasil, la información está centralizada en el Sistema SALVE y en el portal del ICMBio, lo que garantiza el acceso a los datos sobre las especies y las acciones en el marco del PAN de Campos Sulinos. Además, la información completa sobre el estado de conservación de las aves en el Memorándum de Entendimiento está disponible a través del Atlas de Registros de Aves – ARA/CEMAVE (</w:t>
      </w:r>
      <w:hyperlink r:id="rId11">
        <w:r w:rsidRPr="00293DDB">
          <w:rPr>
            <w:rStyle w:val="Hyperlink"/>
            <w:rFonts w:eastAsia="Calibri" w:cs="Arial"/>
            <w:lang w:val="es-ES"/>
          </w:rPr>
          <w:t>http://ara.cemave.gov.br/</w:t>
        </w:r>
      </w:hyperlink>
      <w:r w:rsidRPr="00293DDB">
        <w:rPr>
          <w:rFonts w:eastAsia="Calibri" w:cs="Arial"/>
          <w:lang w:val="es-ES"/>
        </w:rPr>
        <w:t>).</w:t>
      </w:r>
    </w:p>
    <w:p w14:paraId="6677BBC4" w14:textId="77777777" w:rsidR="00850B35" w:rsidRDefault="00850B35" w:rsidP="00293DDB">
      <w:pPr>
        <w:jc w:val="both"/>
        <w:rPr>
          <w:rFonts w:eastAsia="Calibri" w:cs="Arial"/>
          <w:lang w:val="es-ES"/>
        </w:rPr>
      </w:pPr>
    </w:p>
    <w:p w14:paraId="1548F1DC" w14:textId="610A62A8" w:rsidR="009A3956" w:rsidRPr="00293DDB" w:rsidRDefault="009A3956" w:rsidP="00293DDB">
      <w:pPr>
        <w:jc w:val="both"/>
        <w:rPr>
          <w:rFonts w:eastAsia="Calibri" w:cs="Arial"/>
          <w:lang w:val="es-ES"/>
        </w:rPr>
      </w:pPr>
      <w:r w:rsidRPr="00293DDB">
        <w:rPr>
          <w:rFonts w:eastAsia="Calibri" w:cs="Arial"/>
          <w:lang w:val="es-ES"/>
        </w:rPr>
        <w:t>Paraguay reporta actualizaciones continuas de los datos de biodiversidad proporcionados por instituciones gubernamentales y Guyra Paraguay.</w:t>
      </w:r>
    </w:p>
    <w:p w14:paraId="21A5FDB7" w14:textId="77777777" w:rsidR="00850B35" w:rsidRDefault="00850B35" w:rsidP="00293DDB">
      <w:pPr>
        <w:jc w:val="both"/>
        <w:rPr>
          <w:rFonts w:eastAsia="Calibri" w:cs="Arial"/>
          <w:lang w:val="es-ES"/>
        </w:rPr>
      </w:pPr>
    </w:p>
    <w:p w14:paraId="2A7351A6" w14:textId="1A6B4E42" w:rsidR="009A3956" w:rsidRPr="00293DDB" w:rsidRDefault="009A3956" w:rsidP="00293DDB">
      <w:pPr>
        <w:jc w:val="both"/>
        <w:rPr>
          <w:rFonts w:eastAsia="Calibri" w:cs="Arial"/>
          <w:lang w:val="es-ES"/>
        </w:rPr>
      </w:pPr>
      <w:r w:rsidRPr="00293DDB">
        <w:rPr>
          <w:rFonts w:eastAsia="Calibri" w:cs="Arial"/>
          <w:lang w:val="es-ES"/>
        </w:rPr>
        <w:t>Uruguay publicó la Lista Roja de las Aves de Uruguay, que incluye información sobre especies en peligro de extinción y recomendaciones de conservación. También informó sobre la gestión de la plataforma eBird Uruguay, que promueve el registro y uso de datos de observación de aves.</w:t>
      </w:r>
    </w:p>
    <w:p w14:paraId="28A6633A" w14:textId="77777777" w:rsidR="00850B35" w:rsidRDefault="00850B35" w:rsidP="00293DDB">
      <w:pPr>
        <w:jc w:val="both"/>
        <w:rPr>
          <w:rFonts w:eastAsia="Calibri" w:cs="Arial"/>
          <w:b/>
          <w:bCs/>
          <w:lang w:val="es-ES"/>
        </w:rPr>
      </w:pPr>
    </w:p>
    <w:p w14:paraId="25102725" w14:textId="780310BF" w:rsidR="009A3956" w:rsidRPr="00293DDB" w:rsidRDefault="009A3956" w:rsidP="00293DDB">
      <w:pPr>
        <w:jc w:val="both"/>
        <w:rPr>
          <w:rFonts w:eastAsia="Calibri" w:cs="Arial"/>
          <w:b/>
          <w:bCs/>
          <w:lang w:val="es-ES"/>
        </w:rPr>
      </w:pPr>
      <w:r w:rsidRPr="00293DDB">
        <w:rPr>
          <w:rFonts w:eastAsia="Calibri" w:cs="Arial"/>
          <w:b/>
          <w:bCs/>
          <w:lang w:val="es-ES"/>
        </w:rPr>
        <w:t>Formación para productores y sociedad</w:t>
      </w:r>
    </w:p>
    <w:p w14:paraId="42312537" w14:textId="77777777" w:rsidR="00850B35" w:rsidRDefault="00850B35" w:rsidP="00293DDB">
      <w:pPr>
        <w:jc w:val="both"/>
        <w:rPr>
          <w:rFonts w:eastAsia="Calibri" w:cs="Arial"/>
          <w:lang w:val="es-ES"/>
        </w:rPr>
      </w:pPr>
    </w:p>
    <w:p w14:paraId="77BA881C" w14:textId="12397B05" w:rsidR="009A3956" w:rsidRPr="00293DDB" w:rsidRDefault="009A3956" w:rsidP="00293DDB">
      <w:pPr>
        <w:jc w:val="both"/>
        <w:rPr>
          <w:rFonts w:eastAsia="Calibri" w:cs="Arial"/>
          <w:lang w:val="es-ES"/>
        </w:rPr>
      </w:pPr>
      <w:r w:rsidRPr="00293DDB">
        <w:rPr>
          <w:rFonts w:eastAsia="Calibri" w:cs="Arial"/>
          <w:lang w:val="es-ES"/>
        </w:rPr>
        <w:t>La Argentina destacó la promoción de buenas prácticas ganaderas por parte de instituciones como el INTA, la Fundación Vida Silvestre Argentina y la Alianza del Pastizal, junto con la publicación de manuales y kits de extensión para la conservación de pasturas.</w:t>
      </w:r>
    </w:p>
    <w:p w14:paraId="6E68FA7E" w14:textId="77777777" w:rsidR="00850B35" w:rsidRDefault="00850B35" w:rsidP="00293DDB">
      <w:pPr>
        <w:jc w:val="both"/>
        <w:rPr>
          <w:rFonts w:eastAsia="Calibri" w:cs="Arial"/>
          <w:lang w:val="es-ES"/>
        </w:rPr>
      </w:pPr>
    </w:p>
    <w:p w14:paraId="4A0499ED" w14:textId="726D83DF" w:rsidR="009A3956" w:rsidRPr="00293DDB" w:rsidRDefault="009A3956" w:rsidP="00293DDB">
      <w:pPr>
        <w:jc w:val="both"/>
        <w:rPr>
          <w:rFonts w:eastAsia="Calibri" w:cs="Arial"/>
          <w:lang w:val="es-ES"/>
        </w:rPr>
      </w:pPr>
      <w:r w:rsidRPr="00293DDB">
        <w:rPr>
          <w:rFonts w:eastAsia="Calibri" w:cs="Arial"/>
          <w:lang w:val="es-ES"/>
        </w:rPr>
        <w:t>En Brasil, los programas de capacitación y talleres para propietarios de tierras rurales y agentes públicos han tenido un impacto positivo en los esfuerzos de conservación, particularmente al promover el manejo sostenible de los pastos.</w:t>
      </w:r>
    </w:p>
    <w:p w14:paraId="689E4A64" w14:textId="77777777" w:rsidR="00850B35" w:rsidRDefault="00850B35" w:rsidP="00293DDB">
      <w:pPr>
        <w:jc w:val="both"/>
        <w:rPr>
          <w:rFonts w:eastAsia="Calibri" w:cs="Arial"/>
          <w:lang w:val="es-ES"/>
        </w:rPr>
      </w:pPr>
    </w:p>
    <w:p w14:paraId="2D91E766" w14:textId="4C5EB6F9" w:rsidR="009A3956" w:rsidRPr="00293DDB" w:rsidRDefault="009A3956" w:rsidP="00293DDB">
      <w:pPr>
        <w:jc w:val="both"/>
        <w:rPr>
          <w:rFonts w:eastAsia="Calibri" w:cs="Arial"/>
          <w:lang w:val="es-ES"/>
        </w:rPr>
      </w:pPr>
      <w:r w:rsidRPr="00293DDB">
        <w:rPr>
          <w:rFonts w:eastAsia="Calibri" w:cs="Arial"/>
          <w:lang w:val="es-ES"/>
        </w:rPr>
        <w:t>El Paraguay informó de la promoción de buenas prácticas ganaderas, impidiendo a los productores rurales la gestión sostenible de los pastos.</w:t>
      </w:r>
    </w:p>
    <w:p w14:paraId="51E3017C" w14:textId="77777777" w:rsidR="00850B35" w:rsidRDefault="00850B35" w:rsidP="00293DDB">
      <w:pPr>
        <w:jc w:val="both"/>
        <w:rPr>
          <w:rFonts w:eastAsia="Calibri" w:cs="Arial"/>
          <w:lang w:val="es-ES"/>
        </w:rPr>
      </w:pPr>
    </w:p>
    <w:p w14:paraId="516706C6" w14:textId="1B98D9AA" w:rsidR="009A3956" w:rsidRPr="00293DDB" w:rsidRDefault="009A3956" w:rsidP="00293DDB">
      <w:pPr>
        <w:jc w:val="both"/>
        <w:rPr>
          <w:rFonts w:eastAsia="Calibri" w:cs="Arial"/>
          <w:lang w:val="es-ES"/>
        </w:rPr>
      </w:pPr>
      <w:r w:rsidRPr="00293DDB">
        <w:rPr>
          <w:rFonts w:eastAsia="Calibri" w:cs="Arial"/>
          <w:lang w:val="es-ES"/>
        </w:rPr>
        <w:t>El Uruguay facilitó la capacitación de técnicos y productores rurales sobre prácticas de manejo sostenible, en colaboración con varios proyectos.</w:t>
      </w:r>
    </w:p>
    <w:p w14:paraId="41BB7714" w14:textId="77777777" w:rsidR="00850B35" w:rsidRDefault="00850B35" w:rsidP="00293DDB">
      <w:pPr>
        <w:jc w:val="both"/>
        <w:rPr>
          <w:rFonts w:eastAsia="Calibri" w:cs="Arial"/>
          <w:b/>
          <w:bCs/>
          <w:lang w:val="es-ES"/>
        </w:rPr>
      </w:pPr>
    </w:p>
    <w:p w14:paraId="787BC825" w14:textId="0CBCCAC4" w:rsidR="009A3956" w:rsidRPr="00293DDB" w:rsidRDefault="009A3956" w:rsidP="00293DDB">
      <w:pPr>
        <w:jc w:val="both"/>
        <w:rPr>
          <w:rFonts w:eastAsia="Calibri" w:cs="Arial"/>
          <w:b/>
          <w:bCs/>
          <w:lang w:val="es-ES"/>
        </w:rPr>
      </w:pPr>
      <w:r w:rsidRPr="00293DDB">
        <w:rPr>
          <w:rFonts w:eastAsia="Calibri" w:cs="Arial"/>
          <w:b/>
          <w:bCs/>
          <w:lang w:val="es-ES"/>
        </w:rPr>
        <w:t>Divulgación y educación</w:t>
      </w:r>
    </w:p>
    <w:p w14:paraId="13C6DBFF" w14:textId="77777777" w:rsidR="00850B35" w:rsidRDefault="00850B35" w:rsidP="00293DDB">
      <w:pPr>
        <w:jc w:val="both"/>
        <w:rPr>
          <w:rFonts w:eastAsia="Calibri" w:cs="Arial"/>
          <w:lang w:val="es-ES"/>
        </w:rPr>
      </w:pPr>
    </w:p>
    <w:p w14:paraId="3FBA3B10" w14:textId="4FD404BE" w:rsidR="009A3956" w:rsidRPr="00293DDB" w:rsidRDefault="009A3956" w:rsidP="00293DDB">
      <w:pPr>
        <w:jc w:val="both"/>
        <w:rPr>
          <w:rFonts w:eastAsia="Calibri" w:cs="Arial"/>
          <w:lang w:val="es-ES"/>
        </w:rPr>
      </w:pPr>
      <w:r w:rsidRPr="00293DDB">
        <w:rPr>
          <w:rFonts w:eastAsia="Calibri" w:cs="Arial"/>
          <w:lang w:val="es-ES"/>
        </w:rPr>
        <w:t>Argentina ha desarrollado el Programa de Tráfico Ilegal de Vida Silvestre a través de Aves Argentinas, centrándose en la educación comunitaria y la denuncia de actividades de caza y tráfico ilegal. Además, el país organizó simposios sobre aves de pastizales y ganado en reuniones de ornitología.</w:t>
      </w:r>
    </w:p>
    <w:p w14:paraId="472B7E8F" w14:textId="77777777" w:rsidR="00850B35" w:rsidRDefault="00850B35" w:rsidP="00293DDB">
      <w:pPr>
        <w:jc w:val="both"/>
        <w:rPr>
          <w:rFonts w:eastAsia="Calibri" w:cs="Arial"/>
          <w:lang w:val="es-ES"/>
        </w:rPr>
      </w:pPr>
    </w:p>
    <w:p w14:paraId="6678A5F5" w14:textId="4EF2797D" w:rsidR="009A3956" w:rsidRPr="00293DDB" w:rsidRDefault="009A3956" w:rsidP="00293DDB">
      <w:pPr>
        <w:jc w:val="both"/>
        <w:rPr>
          <w:rFonts w:eastAsia="Calibri" w:cs="Arial"/>
          <w:lang w:val="es-ES"/>
        </w:rPr>
      </w:pPr>
      <w:r w:rsidRPr="00293DDB">
        <w:rPr>
          <w:rFonts w:eastAsia="Calibri" w:cs="Arial"/>
          <w:lang w:val="es-ES"/>
        </w:rPr>
        <w:t>En el Brasil, las campañas de educación ambiental, apoyadas por organizaciones no gubernamentales y universidades, han aumentado considerablemente la conciencia pública sobre la importancia de los pastizales del sur. Se han publicado varios artículos y publicaciones en las redes sociales sobre la conservación de los pastizales y especies del sur, y los eventos y actividades de observación de aves en la región han promovido la conservación y las mejores prácticas.</w:t>
      </w:r>
    </w:p>
    <w:p w14:paraId="0EECD22F" w14:textId="77777777" w:rsidR="00850B35" w:rsidRDefault="00850B35" w:rsidP="00293DDB">
      <w:pPr>
        <w:jc w:val="both"/>
        <w:rPr>
          <w:rFonts w:eastAsia="Calibri" w:cs="Arial"/>
          <w:lang w:val="es-ES"/>
        </w:rPr>
      </w:pPr>
    </w:p>
    <w:p w14:paraId="3D839D58" w14:textId="6AA31F18" w:rsidR="009A3956" w:rsidRPr="00293DDB" w:rsidRDefault="009A3956" w:rsidP="00293DDB">
      <w:pPr>
        <w:jc w:val="both"/>
        <w:rPr>
          <w:rFonts w:eastAsia="Calibri" w:cs="Arial"/>
          <w:lang w:val="es-ES"/>
        </w:rPr>
      </w:pPr>
      <w:r w:rsidRPr="00293DDB">
        <w:rPr>
          <w:rFonts w:eastAsia="Calibri" w:cs="Arial"/>
          <w:lang w:val="es-ES"/>
        </w:rPr>
        <w:t>El Paraguay mencionó las campañas educativas dirigidas por la Dirección General de Gestión Ambiental, que incluían talleres en escuelas y municipios.</w:t>
      </w:r>
    </w:p>
    <w:p w14:paraId="1D7CAF63" w14:textId="77777777" w:rsidR="00850B35" w:rsidRDefault="00850B35" w:rsidP="00293DDB">
      <w:pPr>
        <w:jc w:val="both"/>
        <w:rPr>
          <w:rFonts w:eastAsia="Calibri" w:cs="Arial"/>
          <w:lang w:val="es-ES"/>
        </w:rPr>
      </w:pPr>
    </w:p>
    <w:p w14:paraId="7D37FDAD" w14:textId="2E480F38" w:rsidR="009A3956" w:rsidRPr="00293DDB" w:rsidRDefault="009A3956" w:rsidP="00293DDB">
      <w:pPr>
        <w:jc w:val="both"/>
        <w:rPr>
          <w:rFonts w:eastAsia="Calibri" w:cs="Arial"/>
          <w:lang w:val="es-ES"/>
        </w:rPr>
      </w:pPr>
      <w:r w:rsidRPr="00293DDB">
        <w:rPr>
          <w:rFonts w:eastAsia="Calibri" w:cs="Arial"/>
          <w:lang w:val="es-ES"/>
        </w:rPr>
        <w:t>Uruguay publicó manuales y recursos educativos para apoyar los esfuerzos de conservación.</w:t>
      </w:r>
    </w:p>
    <w:p w14:paraId="52027066" w14:textId="77777777" w:rsidR="00850B35" w:rsidRDefault="00850B35" w:rsidP="00293DDB">
      <w:pPr>
        <w:jc w:val="both"/>
        <w:rPr>
          <w:rFonts w:eastAsia="Calibri" w:cs="Arial"/>
          <w:b/>
          <w:bCs/>
          <w:lang w:val="es-ES"/>
        </w:rPr>
      </w:pPr>
    </w:p>
    <w:p w14:paraId="680BC557" w14:textId="53612CD9" w:rsidR="009A3956" w:rsidRPr="00293DDB" w:rsidRDefault="009A3956" w:rsidP="00293DDB">
      <w:pPr>
        <w:jc w:val="both"/>
        <w:rPr>
          <w:rFonts w:eastAsia="Calibri" w:cs="Arial"/>
          <w:b/>
          <w:bCs/>
          <w:lang w:val="es-ES"/>
        </w:rPr>
      </w:pPr>
      <w:r w:rsidRPr="00293DDB">
        <w:rPr>
          <w:rFonts w:eastAsia="Calibri" w:cs="Arial"/>
          <w:b/>
          <w:bCs/>
          <w:lang w:val="es-ES"/>
        </w:rPr>
        <w:t>Legislación</w:t>
      </w:r>
    </w:p>
    <w:p w14:paraId="64B6AE36" w14:textId="77777777" w:rsidR="00850B35" w:rsidRDefault="00850B35" w:rsidP="00293DDB">
      <w:pPr>
        <w:jc w:val="both"/>
        <w:rPr>
          <w:rFonts w:eastAsia="Calibri" w:cs="Arial"/>
          <w:lang w:val="es-ES"/>
        </w:rPr>
      </w:pPr>
    </w:p>
    <w:p w14:paraId="269E7F3C" w14:textId="429EE4A7" w:rsidR="009A3956" w:rsidRPr="00293DDB" w:rsidRDefault="009A3956" w:rsidP="00293DDB">
      <w:pPr>
        <w:jc w:val="both"/>
        <w:rPr>
          <w:rFonts w:eastAsia="Calibri" w:cs="Arial"/>
          <w:lang w:val="es-ES"/>
        </w:rPr>
      </w:pPr>
      <w:r w:rsidRPr="00293DDB">
        <w:rPr>
          <w:rFonts w:eastAsia="Calibri" w:cs="Arial"/>
          <w:lang w:val="es-ES"/>
        </w:rPr>
        <w:t>Argentina ha adoptado varias leyes, decretos y resoluciones, entre ellas la Ley Nacional Nº 27.456/2018 (Parque Nacional Ciervo de los Pantanos) y la Ley Nacional Nº 27.673/2022 (Parque Nacional Ansenuza). El país también ha propuesto medidas legislativas para la conservación de pastizales en provincias como Entre Ríos y Buenos Aires.</w:t>
      </w:r>
    </w:p>
    <w:p w14:paraId="546F8221" w14:textId="77777777" w:rsidR="00850B35" w:rsidRDefault="00850B35" w:rsidP="00293DDB">
      <w:pPr>
        <w:jc w:val="both"/>
        <w:rPr>
          <w:rFonts w:eastAsia="Calibri" w:cs="Arial"/>
          <w:lang w:val="es-ES"/>
        </w:rPr>
      </w:pPr>
    </w:p>
    <w:p w14:paraId="2983F877" w14:textId="4F463BC3" w:rsidR="009A3956" w:rsidRPr="00293DDB" w:rsidRDefault="009A3956" w:rsidP="00293DDB">
      <w:pPr>
        <w:jc w:val="both"/>
        <w:rPr>
          <w:rFonts w:eastAsia="Calibri" w:cs="Arial"/>
          <w:lang w:val="es-ES"/>
        </w:rPr>
      </w:pPr>
      <w:r w:rsidRPr="00293DDB">
        <w:rPr>
          <w:rFonts w:eastAsia="Calibri" w:cs="Arial"/>
          <w:lang w:val="es-ES"/>
        </w:rPr>
        <w:t>En Brasil, se publicaron normas como la Ordenanza MMA n.º 148/2022 (que actualiza la lista nacional de especies amenazadas) y el Decreto n.º 51.882/2014 (que oficializa el Índice de Conservación del Pastizal - ICP). A pesar de estos avances, se produjeron retrocesos en la legislación estatal de Rio Grande do Sul y Santa Catarina, impactando en la protección de los pastos nativos.</w:t>
      </w:r>
    </w:p>
    <w:p w14:paraId="30974FD6" w14:textId="77777777" w:rsidR="00850B35" w:rsidRDefault="00850B35" w:rsidP="00293DDB">
      <w:pPr>
        <w:jc w:val="both"/>
        <w:rPr>
          <w:rFonts w:eastAsia="Calibri" w:cs="Arial"/>
          <w:lang w:val="es-ES"/>
        </w:rPr>
      </w:pPr>
    </w:p>
    <w:p w14:paraId="46DFB4A3" w14:textId="54E0011B" w:rsidR="009A3956" w:rsidRPr="00293DDB" w:rsidRDefault="009A3956" w:rsidP="00293DDB">
      <w:pPr>
        <w:jc w:val="both"/>
        <w:rPr>
          <w:rFonts w:eastAsia="Calibri" w:cs="Arial"/>
          <w:lang w:val="es-ES"/>
        </w:rPr>
      </w:pPr>
      <w:r w:rsidRPr="00293DDB">
        <w:rPr>
          <w:rFonts w:eastAsia="Calibri" w:cs="Arial"/>
          <w:lang w:val="es-ES"/>
        </w:rPr>
        <w:t>El Paraguay y el Uruguay se refirieron a diversas leyes de protección y conservación del medio ambiente.</w:t>
      </w:r>
    </w:p>
    <w:p w14:paraId="710F3BF7" w14:textId="77777777" w:rsidR="00850B35" w:rsidRDefault="00850B35" w:rsidP="00293DDB">
      <w:pPr>
        <w:jc w:val="both"/>
        <w:rPr>
          <w:rFonts w:eastAsia="Calibri" w:cs="Arial"/>
          <w:b/>
          <w:bCs/>
          <w:lang w:val="es-ES"/>
        </w:rPr>
      </w:pPr>
    </w:p>
    <w:p w14:paraId="0F21AF07" w14:textId="37DE9537" w:rsidR="009A3956" w:rsidRPr="00293DDB" w:rsidRDefault="009A3956" w:rsidP="00293DDB">
      <w:pPr>
        <w:jc w:val="both"/>
        <w:rPr>
          <w:rFonts w:eastAsia="Calibri" w:cs="Arial"/>
          <w:lang w:val="es-ES"/>
        </w:rPr>
      </w:pPr>
      <w:r w:rsidRPr="00293DDB">
        <w:rPr>
          <w:rFonts w:eastAsia="Calibri" w:cs="Arial"/>
          <w:b/>
          <w:bCs/>
          <w:lang w:val="es-ES"/>
        </w:rPr>
        <w:t>Control</w:t>
      </w:r>
    </w:p>
    <w:p w14:paraId="1A4462E8" w14:textId="77777777" w:rsidR="009A3956" w:rsidRPr="00293DDB" w:rsidRDefault="009A3956" w:rsidP="00293DDB">
      <w:pPr>
        <w:jc w:val="both"/>
        <w:rPr>
          <w:rFonts w:eastAsia="Calibri" w:cs="Arial"/>
          <w:lang w:val="es-ES"/>
        </w:rPr>
      </w:pPr>
      <w:r w:rsidRPr="00293DDB">
        <w:rPr>
          <w:rFonts w:eastAsia="Calibri" w:cs="Arial"/>
          <w:lang w:val="es-ES"/>
        </w:rPr>
        <w:t>En Argentina, el control y la supervisión son realizados por las autoridades nacionales y provinciales, junto con las fuerzas de seguridad de cada jurisdicción.</w:t>
      </w:r>
    </w:p>
    <w:p w14:paraId="2D0BC81B" w14:textId="77777777" w:rsidR="00C14C88" w:rsidRDefault="00C14C88" w:rsidP="00293DDB">
      <w:pPr>
        <w:jc w:val="both"/>
        <w:rPr>
          <w:rFonts w:eastAsia="Calibri" w:cs="Arial"/>
          <w:lang w:val="es-ES"/>
        </w:rPr>
      </w:pPr>
    </w:p>
    <w:p w14:paraId="4C931D12" w14:textId="46DD261C" w:rsidR="009A3956" w:rsidRPr="00293DDB" w:rsidRDefault="009A3956" w:rsidP="00293DDB">
      <w:pPr>
        <w:jc w:val="both"/>
        <w:rPr>
          <w:rFonts w:eastAsia="Calibri" w:cs="Arial"/>
          <w:lang w:val="es-ES"/>
        </w:rPr>
      </w:pPr>
      <w:r w:rsidRPr="00293DDB">
        <w:rPr>
          <w:rFonts w:eastAsia="Calibri" w:cs="Arial"/>
          <w:lang w:val="es-ES"/>
        </w:rPr>
        <w:t xml:space="preserve">En Brasil, las operaciones de inspección de rutina son realizadas por la Policía Militar Ambiental en los estados con pastizales nativos, así como por agentes federales del IBAMA y del ICMBio por infracciones dentro de las Áreas Protegidas. Sin embargo, estas operaciones han sido esporádicas desde 2018. La falta de integración entre estas operaciones y la planificación estratégica para la protección de áreas clave, tanto para la captura de especies PAN como para la prevención de la degradación de los pastizales nativos, debe abordarse y fortalecerse en los próximos años. </w:t>
      </w:r>
    </w:p>
    <w:p w14:paraId="3797145D" w14:textId="77777777" w:rsidR="00C14C88" w:rsidRDefault="00C14C88" w:rsidP="00293DDB">
      <w:pPr>
        <w:jc w:val="both"/>
        <w:rPr>
          <w:rFonts w:eastAsia="Calibri" w:cs="Arial"/>
          <w:lang w:val="es-ES"/>
        </w:rPr>
      </w:pPr>
    </w:p>
    <w:p w14:paraId="42CF1D9F" w14:textId="380875AC" w:rsidR="009A3956" w:rsidRPr="00293DDB" w:rsidRDefault="009A3956" w:rsidP="00293DDB">
      <w:pPr>
        <w:jc w:val="both"/>
        <w:rPr>
          <w:rFonts w:eastAsia="Calibri" w:cs="Arial"/>
          <w:lang w:val="es-ES"/>
        </w:rPr>
      </w:pPr>
      <w:r w:rsidRPr="00293DDB">
        <w:rPr>
          <w:rFonts w:eastAsia="Calibri" w:cs="Arial"/>
          <w:lang w:val="es-ES"/>
        </w:rPr>
        <w:t>En Paraguay, el Ministerio de Ambiente y Desarrollo Sostenible realiza inspecciones ambientales, centradas en la protección de la vida silvestre y la lucha contra el tráfico ilegal.</w:t>
      </w:r>
    </w:p>
    <w:p w14:paraId="1EB02DB0" w14:textId="77777777" w:rsidR="009A3956" w:rsidRPr="00293DDB" w:rsidRDefault="009A3956" w:rsidP="00293DDB">
      <w:pPr>
        <w:jc w:val="both"/>
        <w:rPr>
          <w:rFonts w:eastAsia="Calibri" w:cs="Arial"/>
          <w:lang w:val="es-ES"/>
        </w:rPr>
      </w:pPr>
      <w:r w:rsidRPr="00293DDB">
        <w:rPr>
          <w:rFonts w:eastAsia="Calibri" w:cs="Arial"/>
          <w:lang w:val="es-ES"/>
        </w:rPr>
        <w:t>En Uruguay, las inspecciones son llevadas a cabo por el Departamento de Fauna y otros organismos oficiales facultados para hacer cumplir las leyes contra los delitos contra la vida silvestre.</w:t>
      </w:r>
    </w:p>
    <w:p w14:paraId="67D57301" w14:textId="77777777" w:rsidR="009A3956" w:rsidRPr="00293DDB" w:rsidRDefault="009A3956" w:rsidP="00293DDB">
      <w:pPr>
        <w:jc w:val="both"/>
        <w:rPr>
          <w:rFonts w:eastAsia="Calibri" w:cs="Arial"/>
          <w:b/>
          <w:bCs/>
          <w:lang w:val="es-ES"/>
        </w:rPr>
      </w:pPr>
    </w:p>
    <w:p w14:paraId="02A9E4CE" w14:textId="77777777" w:rsidR="009A3956" w:rsidRPr="00293DDB" w:rsidRDefault="009A3956" w:rsidP="00293DDB">
      <w:pPr>
        <w:jc w:val="both"/>
        <w:rPr>
          <w:rFonts w:eastAsia="Calibri" w:cs="Arial"/>
          <w:b/>
          <w:bCs/>
          <w:lang w:val="es-ES"/>
        </w:rPr>
      </w:pPr>
      <w:r w:rsidRPr="00293DDB">
        <w:rPr>
          <w:rFonts w:eastAsia="Calibri" w:cs="Arial"/>
          <w:b/>
          <w:bCs/>
          <w:lang w:val="es-ES"/>
        </w:rPr>
        <w:t>Fortalecimiento Institucional</w:t>
      </w:r>
    </w:p>
    <w:p w14:paraId="4ABB547A" w14:textId="77777777" w:rsidR="009A3956" w:rsidRPr="00293DDB" w:rsidRDefault="009A3956" w:rsidP="00293DDB">
      <w:pPr>
        <w:jc w:val="both"/>
        <w:rPr>
          <w:rFonts w:eastAsia="Calibri" w:cs="Arial"/>
          <w:lang w:val="es-ES"/>
        </w:rPr>
      </w:pPr>
    </w:p>
    <w:p w14:paraId="0FA4BB85" w14:textId="77777777" w:rsidR="009A3956" w:rsidRPr="00293DDB" w:rsidRDefault="009A3956" w:rsidP="00293DDB">
      <w:pPr>
        <w:jc w:val="both"/>
        <w:rPr>
          <w:rFonts w:eastAsia="Calibri" w:cs="Arial"/>
          <w:lang w:val="es-ES"/>
        </w:rPr>
      </w:pPr>
      <w:r w:rsidRPr="00293DDB">
        <w:rPr>
          <w:rFonts w:eastAsia="Calibri" w:cs="Arial"/>
          <w:lang w:val="es-ES"/>
        </w:rPr>
        <w:t>Argentina reporta la implementación de proyectos que promueven prácticas sustentables y la conservación de aves migratorias en el desarrollo de energía eólica y manejo de tierras.</w:t>
      </w:r>
    </w:p>
    <w:p w14:paraId="056F6EF6" w14:textId="77777777" w:rsidR="00C14C88" w:rsidRDefault="00C14C88" w:rsidP="00293DDB">
      <w:pPr>
        <w:jc w:val="both"/>
        <w:rPr>
          <w:rFonts w:eastAsia="Calibri" w:cs="Arial"/>
          <w:lang w:val="es-ES"/>
        </w:rPr>
      </w:pPr>
    </w:p>
    <w:p w14:paraId="3DBA96B6" w14:textId="39F4F533" w:rsidR="009A3956" w:rsidRPr="00293DDB" w:rsidRDefault="009A3956" w:rsidP="00293DDB">
      <w:pPr>
        <w:jc w:val="both"/>
        <w:rPr>
          <w:rFonts w:eastAsia="Calibri" w:cs="Arial"/>
          <w:lang w:val="es-ES"/>
        </w:rPr>
      </w:pPr>
      <w:r w:rsidRPr="00293DDB">
        <w:rPr>
          <w:rFonts w:eastAsia="Calibri" w:cs="Arial"/>
          <w:lang w:val="es-ES"/>
        </w:rPr>
        <w:t>En Brasil, se ha apoyado el fortalecimiento institucional a través de la emisión de Ordenanzas e Instrucciones Normativas.</w:t>
      </w:r>
    </w:p>
    <w:p w14:paraId="724D5D9F" w14:textId="77777777" w:rsidR="00C14C88" w:rsidRDefault="00C14C88" w:rsidP="00293DDB">
      <w:pPr>
        <w:jc w:val="both"/>
        <w:rPr>
          <w:rFonts w:eastAsia="Calibri" w:cs="Arial"/>
          <w:lang w:val="es-ES"/>
        </w:rPr>
      </w:pPr>
    </w:p>
    <w:p w14:paraId="3A34A334" w14:textId="1F008725" w:rsidR="009A3956" w:rsidRPr="00293DDB" w:rsidRDefault="009A3956" w:rsidP="00293DDB">
      <w:pPr>
        <w:jc w:val="both"/>
        <w:rPr>
          <w:rFonts w:eastAsia="Calibri" w:cs="Arial"/>
          <w:lang w:val="es-ES"/>
        </w:rPr>
      </w:pPr>
      <w:r w:rsidRPr="00293DDB">
        <w:rPr>
          <w:rFonts w:eastAsia="Calibri" w:cs="Arial"/>
          <w:lang w:val="es-ES"/>
        </w:rPr>
        <w:t>En Paraguay, el fortalecimiento institucional se logra a través de programas de capacitación conducidos por la Dirección de Gestión del Talento Humano, así como convenios firmados con municipios, gobiernos, otras entidades del Estado y ONG.</w:t>
      </w:r>
    </w:p>
    <w:p w14:paraId="2BC1DEB5" w14:textId="77777777" w:rsidR="00C14C88" w:rsidRDefault="00C14C88" w:rsidP="00293DDB">
      <w:pPr>
        <w:jc w:val="both"/>
        <w:rPr>
          <w:rFonts w:eastAsia="Calibri" w:cs="Arial"/>
          <w:lang w:val="es-ES"/>
        </w:rPr>
      </w:pPr>
    </w:p>
    <w:p w14:paraId="1065C8A0" w14:textId="1D0D8C08" w:rsidR="009A3956" w:rsidRPr="00293DDB" w:rsidRDefault="009A3956" w:rsidP="00293DDB">
      <w:pPr>
        <w:jc w:val="both"/>
        <w:rPr>
          <w:rFonts w:eastAsia="Calibri" w:cs="Arial"/>
          <w:lang w:val="es-ES"/>
        </w:rPr>
      </w:pPr>
      <w:r w:rsidRPr="00293DDB">
        <w:rPr>
          <w:rFonts w:eastAsia="Calibri" w:cs="Arial"/>
          <w:lang w:val="es-ES"/>
        </w:rPr>
        <w:t>El Uruguay informó de colaboraciones con organizaciones no gubernamentales e instituciones académicas, entre ellas Aves Uruguay, la Alianza del Pastizal y el Instituto de Investigaciones Biológicas "Clemente Estable".</w:t>
      </w:r>
    </w:p>
    <w:p w14:paraId="028EE07E" w14:textId="77777777" w:rsidR="00C14C88" w:rsidRDefault="00C14C88" w:rsidP="00293DDB">
      <w:pPr>
        <w:jc w:val="both"/>
        <w:rPr>
          <w:rFonts w:eastAsia="Calibri" w:cs="Arial"/>
          <w:b/>
          <w:bCs/>
          <w:lang w:val="es-ES"/>
        </w:rPr>
      </w:pPr>
    </w:p>
    <w:p w14:paraId="2BCE6796" w14:textId="47898A63" w:rsidR="009A3956" w:rsidRPr="00293DDB" w:rsidRDefault="009A3956" w:rsidP="00293DDB">
      <w:pPr>
        <w:jc w:val="both"/>
        <w:rPr>
          <w:rFonts w:eastAsia="Calibri" w:cs="Arial"/>
          <w:b/>
          <w:bCs/>
          <w:lang w:val="es-ES"/>
        </w:rPr>
      </w:pPr>
      <w:r w:rsidRPr="00293DDB">
        <w:rPr>
          <w:rFonts w:eastAsia="Calibri" w:cs="Arial"/>
          <w:b/>
          <w:bCs/>
          <w:lang w:val="es-ES"/>
        </w:rPr>
        <w:t>Acuerdos y Convenios</w:t>
      </w:r>
    </w:p>
    <w:p w14:paraId="45777030" w14:textId="77777777" w:rsidR="00C14C88" w:rsidRDefault="00C14C88" w:rsidP="00293DDB">
      <w:pPr>
        <w:jc w:val="both"/>
        <w:rPr>
          <w:rFonts w:eastAsia="Calibri" w:cs="Arial"/>
          <w:lang w:val="es-ES"/>
        </w:rPr>
      </w:pPr>
    </w:p>
    <w:p w14:paraId="2868A795" w14:textId="3E470429" w:rsidR="009A3956" w:rsidRPr="00293DDB" w:rsidRDefault="009A3956" w:rsidP="00293DDB">
      <w:pPr>
        <w:jc w:val="both"/>
        <w:rPr>
          <w:rFonts w:eastAsia="Calibri" w:cs="Arial"/>
          <w:lang w:val="es-ES"/>
        </w:rPr>
      </w:pPr>
      <w:r w:rsidRPr="00293DDB">
        <w:rPr>
          <w:rFonts w:eastAsia="Calibri" w:cs="Arial"/>
          <w:lang w:val="es-ES"/>
        </w:rPr>
        <w:t>Brasil destaca alianzas estratégicas, como las desarrolladas por la Alianza del Pastizal, para promover prácticas agrícolas y ganaderas sostenibles y fomentar el desarrollo.</w:t>
      </w:r>
    </w:p>
    <w:p w14:paraId="51F1BA8C" w14:textId="77777777" w:rsidR="009A3956" w:rsidRPr="00293DDB" w:rsidRDefault="009A3956" w:rsidP="00293DDB">
      <w:pPr>
        <w:jc w:val="both"/>
        <w:rPr>
          <w:rFonts w:eastAsia="Calibri" w:cs="Arial"/>
          <w:lang w:val="es-ES"/>
        </w:rPr>
      </w:pPr>
      <w:r w:rsidRPr="00293DDB">
        <w:rPr>
          <w:rFonts w:eastAsia="Calibri" w:cs="Arial"/>
          <w:lang w:val="es-ES"/>
        </w:rPr>
        <w:lastRenderedPageBreak/>
        <w:t>El Paraguay informó de que el Ministerio de Ambiente y Desarrollo Sostenible había firmado acuerdos con municipios, gobiernos, otras instituciones estatales, organizaciones no gubernamentales y organizaciones internacionales para llevar a cabo actividades de conservación.</w:t>
      </w:r>
    </w:p>
    <w:p w14:paraId="3267AED0" w14:textId="77777777" w:rsidR="00C14C88" w:rsidRDefault="00C14C88" w:rsidP="00293DDB">
      <w:pPr>
        <w:jc w:val="both"/>
        <w:rPr>
          <w:rFonts w:eastAsia="Calibri" w:cs="Arial"/>
          <w:lang w:val="es-ES"/>
        </w:rPr>
      </w:pPr>
    </w:p>
    <w:p w14:paraId="418E6846" w14:textId="34AED680" w:rsidR="009A3956" w:rsidRPr="00293DDB" w:rsidRDefault="009A3956" w:rsidP="00293DDB">
      <w:pPr>
        <w:jc w:val="both"/>
        <w:rPr>
          <w:rFonts w:eastAsia="Calibri" w:cs="Arial"/>
          <w:b/>
          <w:bCs/>
          <w:lang w:val="es-ES"/>
        </w:rPr>
      </w:pPr>
      <w:r w:rsidRPr="00293DDB">
        <w:rPr>
          <w:rFonts w:eastAsia="Calibri" w:cs="Arial"/>
          <w:lang w:val="es-ES"/>
        </w:rPr>
        <w:t>También se mencionaron los acuerdos con la CITES, la CMS y  el CDB.</w:t>
      </w:r>
    </w:p>
    <w:p w14:paraId="0F430FFD" w14:textId="77777777" w:rsidR="009A3956" w:rsidRPr="00293DDB" w:rsidRDefault="009A3956" w:rsidP="00293DDB">
      <w:pPr>
        <w:jc w:val="both"/>
        <w:rPr>
          <w:rFonts w:eastAsia="Calibri" w:cs="Arial"/>
          <w:b/>
          <w:bCs/>
          <w:lang w:val="es-ES"/>
        </w:rPr>
      </w:pPr>
    </w:p>
    <w:p w14:paraId="1AC90620" w14:textId="77777777" w:rsidR="009A3956" w:rsidRPr="00293DDB" w:rsidRDefault="009A3956" w:rsidP="00293DDB">
      <w:pPr>
        <w:jc w:val="both"/>
        <w:rPr>
          <w:rFonts w:eastAsia="Calibri" w:cs="Arial"/>
          <w:b/>
          <w:bCs/>
          <w:lang w:val="es-ES"/>
        </w:rPr>
      </w:pPr>
      <w:r w:rsidRPr="00293DDB">
        <w:rPr>
          <w:rFonts w:eastAsia="Calibri" w:cs="Arial"/>
          <w:b/>
          <w:bCs/>
          <w:lang w:val="es-ES"/>
        </w:rPr>
        <w:t xml:space="preserve">Fomento de la capacidad  </w:t>
      </w:r>
    </w:p>
    <w:p w14:paraId="2CFCA95B" w14:textId="77777777" w:rsidR="009A3956" w:rsidRPr="00293DDB" w:rsidRDefault="009A3956" w:rsidP="00293DDB">
      <w:pPr>
        <w:jc w:val="both"/>
        <w:rPr>
          <w:rFonts w:eastAsia="Calibri" w:cs="Arial"/>
          <w:lang w:val="es-ES"/>
        </w:rPr>
      </w:pPr>
    </w:p>
    <w:p w14:paraId="73F9D695" w14:textId="77777777" w:rsidR="009A3956" w:rsidRPr="00293DDB" w:rsidRDefault="009A3956" w:rsidP="00293DDB">
      <w:pPr>
        <w:jc w:val="both"/>
        <w:rPr>
          <w:rFonts w:eastAsia="Calibri" w:cs="Arial"/>
          <w:lang w:val="es-ES"/>
        </w:rPr>
      </w:pPr>
      <w:r w:rsidRPr="00293DDB">
        <w:rPr>
          <w:rFonts w:eastAsia="Calibri" w:cs="Arial"/>
          <w:lang w:val="es-ES"/>
        </w:rPr>
        <w:t>La Argentina informa de capacitaciones en prácticas ganaderas sostenibles para pasturas, promovidas por diversas instituciones, entre ellas SSA, INTA, Fundación Vida Silvestre Argentina, Aves Argentinas, Alianza del Pastizal, y actividades en el marco del Proyecto GEF ARG 19/G28.</w:t>
      </w:r>
    </w:p>
    <w:p w14:paraId="7248A083" w14:textId="77777777" w:rsidR="00C14C88" w:rsidRDefault="00C14C88" w:rsidP="00293DDB">
      <w:pPr>
        <w:jc w:val="both"/>
        <w:rPr>
          <w:rFonts w:eastAsia="Calibri" w:cs="Arial"/>
          <w:lang w:val="es-ES"/>
        </w:rPr>
      </w:pPr>
    </w:p>
    <w:p w14:paraId="52A9F9C1" w14:textId="4EAA31E3" w:rsidR="009A3956" w:rsidRPr="00293DDB" w:rsidRDefault="009A3956" w:rsidP="00293DDB">
      <w:pPr>
        <w:jc w:val="both"/>
        <w:rPr>
          <w:rFonts w:eastAsia="Calibri" w:cs="Arial"/>
          <w:lang w:val="es-ES"/>
        </w:rPr>
      </w:pPr>
      <w:r w:rsidRPr="00293DDB">
        <w:rPr>
          <w:rFonts w:eastAsia="Calibri" w:cs="Arial"/>
          <w:lang w:val="es-ES"/>
        </w:rPr>
        <w:t>En Brasil, los programas de capacitación para inspectores e investigadores, como los realizados por el ICMBio, han mejorado la capacidad de monitoreo y gestión de áreas de conservación. El ICMBio/CEMAVE administra el Sistema Nacional de Anillamiento (SNA), una herramienta utilizada para sistematizar la información sobre la ocurrencia, el desplazamiento y la longevidad de las especies, con datos incluidos en la red en línea.</w:t>
      </w:r>
    </w:p>
    <w:p w14:paraId="04F21304" w14:textId="77777777" w:rsidR="00C14C88" w:rsidRDefault="00C14C88" w:rsidP="00293DDB">
      <w:pPr>
        <w:jc w:val="both"/>
        <w:rPr>
          <w:rFonts w:eastAsia="Calibri" w:cs="Arial"/>
          <w:lang w:val="es-ES"/>
        </w:rPr>
      </w:pPr>
    </w:p>
    <w:p w14:paraId="5DDF430B" w14:textId="6742B3A1" w:rsidR="009A3956" w:rsidRPr="00293DDB" w:rsidRDefault="009A3956" w:rsidP="00293DDB">
      <w:pPr>
        <w:jc w:val="both"/>
        <w:rPr>
          <w:rFonts w:eastAsia="Calibri" w:cs="Arial"/>
          <w:lang w:val="es-ES"/>
        </w:rPr>
      </w:pPr>
      <w:r w:rsidRPr="00293DDB">
        <w:rPr>
          <w:rFonts w:eastAsia="Calibri" w:cs="Arial"/>
          <w:lang w:val="es-ES"/>
        </w:rPr>
        <w:t>Paraguay informa que el Departamento de Gestión del Talento Humano, a través de su Departamento de Capacitación, brinda programas de capacitación en liderazgo para las instituciones.</w:t>
      </w:r>
    </w:p>
    <w:p w14:paraId="2D683A06" w14:textId="77777777" w:rsidR="00C14C88" w:rsidRDefault="00C14C88" w:rsidP="00293DDB">
      <w:pPr>
        <w:jc w:val="both"/>
        <w:rPr>
          <w:rFonts w:eastAsia="Calibri" w:cs="Arial"/>
          <w:lang w:val="es-ES"/>
        </w:rPr>
      </w:pPr>
    </w:p>
    <w:p w14:paraId="591BE658" w14:textId="55D026AA" w:rsidR="009A3956" w:rsidRPr="00293DDB" w:rsidRDefault="009A3956" w:rsidP="00293DDB">
      <w:pPr>
        <w:jc w:val="both"/>
        <w:rPr>
          <w:rFonts w:eastAsia="Calibri" w:cs="Arial"/>
          <w:lang w:val="es-ES"/>
        </w:rPr>
      </w:pPr>
      <w:r w:rsidRPr="00293DDB">
        <w:rPr>
          <w:rFonts w:eastAsia="Calibri" w:cs="Arial"/>
          <w:lang w:val="es-ES"/>
        </w:rPr>
        <w:t>Uruguay menciona la organización de jornadas de divulgación científica sobre la conservación de las aves y la normativa aplicable, así como la educación de los interesados sobre la conservación de las aves y la normativa en las áreas protegidas.</w:t>
      </w:r>
    </w:p>
    <w:p w14:paraId="5936BB5C" w14:textId="77777777" w:rsidR="00C14C88" w:rsidRDefault="00C14C88" w:rsidP="00293DDB">
      <w:pPr>
        <w:jc w:val="both"/>
        <w:rPr>
          <w:rFonts w:eastAsia="Calibri" w:cs="Arial"/>
          <w:b/>
          <w:bCs/>
          <w:lang w:val="es-ES"/>
        </w:rPr>
      </w:pPr>
    </w:p>
    <w:p w14:paraId="1E60A6A5" w14:textId="1286D219" w:rsidR="009A3956" w:rsidRPr="00293DDB" w:rsidRDefault="009A3956" w:rsidP="00293DDB">
      <w:pPr>
        <w:jc w:val="both"/>
        <w:rPr>
          <w:rFonts w:eastAsia="Calibri" w:cs="Arial"/>
          <w:b/>
          <w:bCs/>
          <w:lang w:val="es-ES"/>
        </w:rPr>
      </w:pPr>
      <w:r w:rsidRPr="00293DDB">
        <w:rPr>
          <w:rFonts w:eastAsia="Calibri" w:cs="Arial"/>
          <w:b/>
          <w:bCs/>
          <w:lang w:val="es-ES"/>
        </w:rPr>
        <w:t>Cooperación internacional:</w:t>
      </w:r>
    </w:p>
    <w:p w14:paraId="604E8DE6" w14:textId="77777777" w:rsidR="00C14C88" w:rsidRDefault="00C14C88" w:rsidP="00293DDB">
      <w:pPr>
        <w:jc w:val="both"/>
        <w:rPr>
          <w:rFonts w:eastAsia="Calibri" w:cs="Arial"/>
          <w:lang w:val="es-ES"/>
        </w:rPr>
      </w:pPr>
    </w:p>
    <w:p w14:paraId="7CE5D843" w14:textId="23BE8DB1" w:rsidR="009A3956" w:rsidRPr="00293DDB" w:rsidRDefault="009A3956" w:rsidP="00293DDB">
      <w:pPr>
        <w:jc w:val="both"/>
        <w:rPr>
          <w:rFonts w:eastAsia="Calibri" w:cs="Arial"/>
          <w:lang w:val="es-ES"/>
        </w:rPr>
      </w:pPr>
      <w:r w:rsidRPr="00293DDB">
        <w:rPr>
          <w:rFonts w:eastAsia="Calibri" w:cs="Arial"/>
          <w:lang w:val="es-ES"/>
        </w:rPr>
        <w:t>Argentina reporta alianzas financiadas por organizaciones como la Ley de Conservación de Aves Migratorias Neotropicales (NMBCA) y el Fondo para el Medio Ambiente Mundial (FMAM), junto con la participación activa en la Alianza del Pastizal, en colaboración con socios de Brasil, Paraguay y Uruguay.</w:t>
      </w:r>
    </w:p>
    <w:p w14:paraId="5334528A" w14:textId="77777777" w:rsidR="00C14C88" w:rsidRDefault="00C14C88" w:rsidP="00293DDB">
      <w:pPr>
        <w:jc w:val="both"/>
        <w:rPr>
          <w:rFonts w:eastAsia="Calibri" w:cs="Arial"/>
          <w:lang w:val="es-ES"/>
        </w:rPr>
      </w:pPr>
    </w:p>
    <w:p w14:paraId="18A677C1" w14:textId="40A69F26" w:rsidR="009A3956" w:rsidRPr="00293DDB" w:rsidRDefault="009A3956" w:rsidP="00293DDB">
      <w:pPr>
        <w:jc w:val="both"/>
        <w:rPr>
          <w:rFonts w:eastAsia="Calibri" w:cs="Arial"/>
          <w:lang w:val="es-ES"/>
        </w:rPr>
      </w:pPr>
      <w:r w:rsidRPr="00293DDB">
        <w:rPr>
          <w:rFonts w:eastAsia="Calibri" w:cs="Arial"/>
          <w:lang w:val="es-ES"/>
        </w:rPr>
        <w:t>En Brasil, las colaboraciones con Argentina, Uruguay y Paraguay han fortalecido el enfoque transnacional para la conservación de aves y hábitats en el bioma Pampe. Los proyectos conjuntos facilitan el intercambio de datos y métodos de conservación, al tiempo que promueven la protección de los corredores ecológicos transfronterizos.</w:t>
      </w:r>
    </w:p>
    <w:p w14:paraId="145E9FBE" w14:textId="77777777" w:rsidR="00C14C88" w:rsidRDefault="00C14C88" w:rsidP="00293DDB">
      <w:pPr>
        <w:jc w:val="both"/>
        <w:rPr>
          <w:rFonts w:eastAsia="Calibri" w:cs="Arial"/>
          <w:lang w:val="es-ES"/>
        </w:rPr>
      </w:pPr>
    </w:p>
    <w:p w14:paraId="454CF2DE" w14:textId="194F5AE4" w:rsidR="009A3956" w:rsidRPr="00293DDB" w:rsidRDefault="009A3956" w:rsidP="00293DDB">
      <w:pPr>
        <w:jc w:val="both"/>
        <w:rPr>
          <w:rFonts w:eastAsia="Calibri" w:cs="Arial"/>
          <w:lang w:val="es-ES"/>
        </w:rPr>
      </w:pPr>
      <w:r w:rsidRPr="00293DDB">
        <w:rPr>
          <w:rFonts w:eastAsia="Calibri" w:cs="Arial"/>
          <w:lang w:val="es-ES"/>
        </w:rPr>
        <w:t>El Paraguay informó de que el Ministerio de Medio Ambiente y Desarrollo Sostenible se beneficiaba de la cooperación a través del proyecto del FMAM.</w:t>
      </w:r>
    </w:p>
    <w:p w14:paraId="1178A599" w14:textId="77777777" w:rsidR="00C14C88" w:rsidRDefault="00C14C88" w:rsidP="00293DDB">
      <w:pPr>
        <w:jc w:val="both"/>
        <w:rPr>
          <w:rFonts w:eastAsia="Calibri" w:cs="Arial"/>
          <w:lang w:val="es-ES"/>
        </w:rPr>
      </w:pPr>
    </w:p>
    <w:p w14:paraId="340DFAA0" w14:textId="0D22F75F" w:rsidR="009A3956" w:rsidRPr="00293DDB" w:rsidRDefault="009A3956" w:rsidP="00293DDB">
      <w:pPr>
        <w:jc w:val="both"/>
        <w:rPr>
          <w:rFonts w:eastAsia="Calibri" w:cs="Arial"/>
          <w:lang w:val="es-ES"/>
        </w:rPr>
      </w:pPr>
      <w:r w:rsidRPr="00293DDB">
        <w:rPr>
          <w:rFonts w:eastAsia="Calibri" w:cs="Arial"/>
          <w:lang w:val="es-ES"/>
        </w:rPr>
        <w:t xml:space="preserve">El Uruguay destacó los proyectos en asociación con el Canadá (CWS) y los Estados Unidos de América (FWS) para el estudio de las aves migratorias, como </w:t>
      </w:r>
      <w:r w:rsidRPr="00293DDB">
        <w:rPr>
          <w:rFonts w:eastAsia="Calibri" w:cs="Arial"/>
          <w:i/>
          <w:iCs/>
          <w:lang w:val="es-ES"/>
        </w:rPr>
        <w:t>la Tryngites subruficollis</w:t>
      </w:r>
      <w:r w:rsidRPr="00293DDB">
        <w:rPr>
          <w:rFonts w:eastAsia="Calibri" w:cs="Arial"/>
          <w:lang w:val="es-ES"/>
        </w:rPr>
        <w:t>, y las colaboraciones con ONG ornitológicas de otros países de la región para el desarrollo de proyectos de investigación.</w:t>
      </w:r>
    </w:p>
    <w:p w14:paraId="1754AD03" w14:textId="77777777" w:rsidR="009A3956" w:rsidRPr="00293DDB" w:rsidRDefault="009A3956" w:rsidP="00293DDB">
      <w:pPr>
        <w:jc w:val="both"/>
        <w:rPr>
          <w:rFonts w:eastAsia="Calibri" w:cs="Arial"/>
          <w:lang w:val="es-ES"/>
        </w:rPr>
      </w:pPr>
    </w:p>
    <w:p w14:paraId="267DFA3F" w14:textId="77777777" w:rsidR="009A3956" w:rsidRPr="00293DDB" w:rsidRDefault="009A3956" w:rsidP="00C14C88">
      <w:pPr>
        <w:pStyle w:val="ListParagraph"/>
        <w:numPr>
          <w:ilvl w:val="0"/>
          <w:numId w:val="7"/>
        </w:numPr>
        <w:ind w:left="540" w:hanging="540"/>
        <w:jc w:val="both"/>
        <w:rPr>
          <w:rFonts w:cs="Arial"/>
          <w:b/>
          <w:bCs/>
          <w:lang w:val="es-ES"/>
        </w:rPr>
      </w:pPr>
      <w:r w:rsidRPr="00293DDB">
        <w:rPr>
          <w:rFonts w:cs="Arial"/>
          <w:b/>
          <w:bCs/>
          <w:lang w:val="es-ES"/>
        </w:rPr>
        <w:t xml:space="preserve">Comentarios finales sobre el Memorándum de Entendimiento y el Plan de Acción </w:t>
      </w:r>
    </w:p>
    <w:p w14:paraId="49F61888" w14:textId="77777777" w:rsidR="009A3956" w:rsidRPr="00293DDB" w:rsidRDefault="009A3956" w:rsidP="00293DDB">
      <w:pPr>
        <w:jc w:val="both"/>
        <w:rPr>
          <w:rFonts w:eastAsia="Calibri" w:cs="Arial"/>
          <w:b/>
          <w:bCs/>
          <w:color w:val="000000" w:themeColor="text1"/>
          <w:lang w:val="es-ES"/>
        </w:rPr>
      </w:pPr>
    </w:p>
    <w:p w14:paraId="0117E47D" w14:textId="77777777" w:rsidR="009A3956" w:rsidRPr="00293DDB" w:rsidRDefault="009A3956" w:rsidP="00293DDB">
      <w:pPr>
        <w:jc w:val="both"/>
        <w:rPr>
          <w:rFonts w:eastAsia="Calibri" w:cs="Arial"/>
          <w:lang w:val="es-ES"/>
        </w:rPr>
      </w:pPr>
      <w:r w:rsidRPr="00293DDB">
        <w:rPr>
          <w:rFonts w:eastAsia="Calibri" w:cs="Arial"/>
          <w:lang w:val="es-ES"/>
        </w:rPr>
        <w:t>Entre el MOS2 y el seguimiento más reciente, la evaluación del Plan de Acción reveló que el 51% de las acciones estaban progresando según lo previsto, el 37% estaban en curso pero se enfrentaban a problemas de implementación, y el 12% aún no se habían iniciado. El seguimiento de los objetivos del Plan de Acción mostró que la mayoría de las actividades están en marcha, aunque muchas de ellas tienen problemas de ejecución.</w:t>
      </w:r>
    </w:p>
    <w:p w14:paraId="1F02ABC6" w14:textId="77777777" w:rsidR="00C14C88" w:rsidRDefault="00C14C88" w:rsidP="00293DDB">
      <w:pPr>
        <w:jc w:val="both"/>
        <w:rPr>
          <w:rFonts w:eastAsia="Calibri" w:cs="Arial"/>
          <w:lang w:val="es-ES"/>
        </w:rPr>
      </w:pPr>
    </w:p>
    <w:p w14:paraId="0CA5430A" w14:textId="6D4C310D" w:rsidR="009A3956" w:rsidRPr="00293DDB" w:rsidRDefault="009A3956" w:rsidP="00293DDB">
      <w:pPr>
        <w:jc w:val="both"/>
        <w:rPr>
          <w:rFonts w:eastAsia="Calibri" w:cs="Arial"/>
          <w:lang w:val="es-ES"/>
        </w:rPr>
      </w:pPr>
      <w:r w:rsidRPr="00293DDB">
        <w:rPr>
          <w:rFonts w:eastAsia="Calibri" w:cs="Arial"/>
          <w:lang w:val="es-ES"/>
        </w:rPr>
        <w:t>A pesar de los importantes avances, persisten desafíos como las presiones de los cambios en el uso de la tierra y los impactos del cambio climático. Sin embargo, los esfuerzos colectivos de los países signatarios fortalecen el compromiso con la conservación a largo plazo.</w:t>
      </w:r>
    </w:p>
    <w:p w14:paraId="298AB21C" w14:textId="77777777" w:rsidR="00C14C88" w:rsidRDefault="00C14C88" w:rsidP="00293DDB">
      <w:pPr>
        <w:jc w:val="both"/>
        <w:rPr>
          <w:rFonts w:eastAsia="Calibri" w:cs="Arial"/>
          <w:lang w:val="es-ES"/>
        </w:rPr>
      </w:pPr>
    </w:p>
    <w:p w14:paraId="3B098FE1" w14:textId="44847BB5" w:rsidR="009A3956" w:rsidRPr="00293DDB" w:rsidRDefault="009A3956" w:rsidP="00293DDB">
      <w:pPr>
        <w:jc w:val="both"/>
        <w:rPr>
          <w:rFonts w:eastAsia="Calibri" w:cs="Arial"/>
          <w:lang w:val="es-ES"/>
        </w:rPr>
      </w:pPr>
      <w:r w:rsidRPr="00293DDB">
        <w:rPr>
          <w:rFonts w:eastAsia="Calibri" w:cs="Arial"/>
          <w:lang w:val="es-ES"/>
        </w:rPr>
        <w:t>Durante el periodo de coordinación, es notable el impacto de la pandemia de COVID-19 en la ejecución de actividades y reuniones presenciales. También hubo dificultades en el seguimiento y la ejecución de las acciones debido a la ausencia de reuniones entre 2020 y 2023. Además, la falta de financiación y de recursos humanos resultó ser un obstáculo importante para la aplicación del memorándum de entendimiento.</w:t>
      </w:r>
    </w:p>
    <w:p w14:paraId="4881AC55" w14:textId="77777777" w:rsidR="00C14C88" w:rsidRDefault="00C14C88" w:rsidP="00293DDB">
      <w:pPr>
        <w:jc w:val="both"/>
        <w:rPr>
          <w:rFonts w:eastAsia="Calibri" w:cs="Arial"/>
          <w:lang w:val="es-ES"/>
        </w:rPr>
      </w:pPr>
    </w:p>
    <w:p w14:paraId="78E18762" w14:textId="48DFB077" w:rsidR="009A3956" w:rsidRPr="00293DDB" w:rsidRDefault="009A3956" w:rsidP="00293DDB">
      <w:pPr>
        <w:jc w:val="both"/>
        <w:rPr>
          <w:rFonts w:eastAsia="Calibri" w:cs="Arial"/>
          <w:lang w:val="es-ES"/>
        </w:rPr>
      </w:pPr>
      <w:r w:rsidRPr="00293DDB">
        <w:rPr>
          <w:rFonts w:eastAsia="Calibri" w:cs="Arial"/>
          <w:lang w:val="es-ES"/>
        </w:rPr>
        <w:t>Se hace hincapié en la importancia de presentar informes nacionales, ya que sirven como una herramienta crucial para medir la implementación del Memorándum de Entendimiento y garantizar la alineación entre la conservación, el desarrollo sostenible y la cooperación en el marco del Memorándum de Entendimiento sobre los Pastizales.</w:t>
      </w:r>
    </w:p>
    <w:p w14:paraId="3D27F2A8" w14:textId="77777777" w:rsidR="00C14C88" w:rsidRDefault="00C14C88" w:rsidP="00293DDB">
      <w:pPr>
        <w:jc w:val="both"/>
        <w:rPr>
          <w:rFonts w:cs="Arial"/>
          <w:lang w:val="es-ES"/>
        </w:rPr>
      </w:pPr>
    </w:p>
    <w:p w14:paraId="3CA986C1" w14:textId="31BD1052" w:rsidR="002E6535" w:rsidRPr="00293DDB" w:rsidRDefault="009A3956" w:rsidP="00293DDB">
      <w:pPr>
        <w:jc w:val="both"/>
        <w:rPr>
          <w:rFonts w:eastAsia="Times New Roman" w:cs="Arial"/>
          <w:lang w:val="es-ES"/>
        </w:rPr>
      </w:pPr>
      <w:r w:rsidRPr="00293DDB">
        <w:rPr>
          <w:rFonts w:cs="Arial"/>
          <w:lang w:val="es-ES"/>
        </w:rPr>
        <w:t>Este informe puede complementarse con el Informe sobre la coordinación del MdE (UNEP/CMS/GRB/MOS3/Doc.4.1), los informes nacionales y las hojas de cálculo de seguimiento que detallan las acciones del plan de</w:t>
      </w:r>
      <w:r w:rsidR="00293DDB" w:rsidRPr="00293DDB">
        <w:rPr>
          <w:rFonts w:cs="Arial"/>
          <w:lang w:val="es-ES"/>
        </w:rPr>
        <w:t xml:space="preserve"> acción de MOS2 y MOS3.</w:t>
      </w:r>
    </w:p>
    <w:sectPr w:rsidR="002E6535" w:rsidRPr="00293DDB" w:rsidSect="008168DA">
      <w:headerReference w:type="even" r:id="rId12"/>
      <w:headerReference w:type="default" r:id="rId13"/>
      <w:footerReference w:type="even" r:id="rId14"/>
      <w:footerReference w:type="default" r:id="rId15"/>
      <w:headerReference w:type="first" r:id="rId16"/>
      <w:pgSz w:w="11906" w:h="16838" w:code="9"/>
      <w:pgMar w:top="1440" w:right="1440" w:bottom="1440" w:left="144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22D03" w14:textId="77777777" w:rsidR="00607338" w:rsidRDefault="00607338" w:rsidP="008562CA">
      <w:r>
        <w:separator/>
      </w:r>
    </w:p>
  </w:endnote>
  <w:endnote w:type="continuationSeparator" w:id="0">
    <w:p w14:paraId="7BF3928D" w14:textId="77777777" w:rsidR="00607338" w:rsidRDefault="00607338"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25777459"/>
      <w:docPartObj>
        <w:docPartGallery w:val="Page Numbers (Bottom of Page)"/>
        <w:docPartUnique/>
      </w:docPartObj>
    </w:sdtPr>
    <w:sdtEndPr>
      <w:rPr>
        <w:noProof/>
      </w:rPr>
    </w:sdtEndPr>
    <w:sdtContent>
      <w:p w14:paraId="1D05B80F"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95497213"/>
      <w:docPartObj>
        <w:docPartGallery w:val="Page Numbers (Bottom of Page)"/>
        <w:docPartUnique/>
      </w:docPartObj>
    </w:sdtPr>
    <w:sdtEndPr>
      <w:rPr>
        <w:noProof/>
      </w:rPr>
    </w:sdtEndPr>
    <w:sdtContent>
      <w:p w14:paraId="7643A533"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CCBC8" w14:textId="77777777" w:rsidR="00607338" w:rsidRDefault="00607338" w:rsidP="008562CA">
      <w:r>
        <w:separator/>
      </w:r>
    </w:p>
  </w:footnote>
  <w:footnote w:type="continuationSeparator" w:id="0">
    <w:p w14:paraId="242A3A53" w14:textId="77777777" w:rsidR="00607338" w:rsidRDefault="00607338"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92799" w14:textId="215CD670" w:rsidR="00B26EB3" w:rsidRPr="0017535E" w:rsidRDefault="00B26EB3" w:rsidP="00B26EB3">
    <w:pPr>
      <w:pBdr>
        <w:bottom w:val="single" w:sz="4" w:space="1" w:color="auto"/>
      </w:pBdr>
      <w:spacing w:before="120"/>
      <w:rPr>
        <w:rFonts w:cs="Arial"/>
        <w:i/>
        <w:iCs/>
        <w:sz w:val="18"/>
        <w:szCs w:val="18"/>
        <w:lang w:val="en-GB"/>
      </w:rPr>
    </w:pPr>
    <w:r w:rsidRPr="0017535E">
      <w:rPr>
        <w:rFonts w:cs="Arial"/>
        <w:i/>
        <w:iCs/>
        <w:sz w:val="18"/>
        <w:szCs w:val="18"/>
        <w:lang w:val="en-GB"/>
      </w:rPr>
      <w:t>UNEP/CMS/</w:t>
    </w:r>
    <w:r>
      <w:rPr>
        <w:rFonts w:cs="Arial"/>
        <w:i/>
        <w:iCs/>
        <w:sz w:val="18"/>
        <w:szCs w:val="18"/>
        <w:lang w:val="en-GB"/>
      </w:rPr>
      <w:t>GRB-MOS3</w:t>
    </w:r>
    <w:r w:rsidRPr="0017535E">
      <w:rPr>
        <w:rFonts w:cs="Arial"/>
        <w:i/>
        <w:iCs/>
        <w:sz w:val="18"/>
        <w:szCs w:val="18"/>
        <w:lang w:val="en-GB"/>
      </w:rPr>
      <w:t>/Doc.</w:t>
    </w:r>
    <w:r w:rsidR="00191943">
      <w:rPr>
        <w:rFonts w:cs="Arial"/>
        <w:i/>
        <w:iCs/>
        <w:sz w:val="18"/>
        <w:szCs w:val="18"/>
        <w:lang w:val="en-GB"/>
      </w:rPr>
      <w:t>5.1b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5BFD0" w14:textId="4D9C27B6" w:rsidR="00B26EB3" w:rsidRPr="0017535E" w:rsidRDefault="00B26EB3" w:rsidP="00B26EB3">
    <w:pPr>
      <w:pBdr>
        <w:bottom w:val="single" w:sz="4" w:space="1" w:color="auto"/>
      </w:pBdr>
      <w:spacing w:before="120"/>
      <w:jc w:val="right"/>
      <w:rPr>
        <w:rFonts w:cs="Arial"/>
        <w:i/>
        <w:iCs/>
        <w:sz w:val="18"/>
        <w:szCs w:val="18"/>
        <w:lang w:val="en-GB"/>
      </w:rPr>
    </w:pPr>
    <w:bookmarkStart w:id="2" w:name="_Hlk176256144"/>
    <w:bookmarkStart w:id="3" w:name="_Hlk176256145"/>
    <w:r w:rsidRPr="0017535E">
      <w:rPr>
        <w:rFonts w:cs="Arial"/>
        <w:i/>
        <w:iCs/>
        <w:sz w:val="18"/>
        <w:szCs w:val="18"/>
        <w:lang w:val="en-GB"/>
      </w:rPr>
      <w:t>UNEP/CMS/</w:t>
    </w:r>
    <w:r>
      <w:rPr>
        <w:rFonts w:cs="Arial"/>
        <w:i/>
        <w:iCs/>
        <w:sz w:val="18"/>
        <w:szCs w:val="18"/>
        <w:lang w:val="en-GB"/>
      </w:rPr>
      <w:t>GRB-MOS3</w:t>
    </w:r>
    <w:r w:rsidRPr="0017535E">
      <w:rPr>
        <w:rFonts w:cs="Arial"/>
        <w:i/>
        <w:iCs/>
        <w:sz w:val="18"/>
        <w:szCs w:val="18"/>
        <w:lang w:val="en-GB"/>
      </w:rPr>
      <w:t>/Doc.</w:t>
    </w:r>
    <w:bookmarkEnd w:id="2"/>
    <w:bookmarkEnd w:id="3"/>
    <w:r w:rsidR="00BB3980">
      <w:rPr>
        <w:rFonts w:cs="Arial"/>
        <w:i/>
        <w:iCs/>
        <w:sz w:val="18"/>
        <w:szCs w:val="18"/>
        <w:lang w:val="en-GB"/>
      </w:rPr>
      <w:t>5.1b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39039" w14:textId="4A7B9ADF" w:rsidR="001F56E8" w:rsidRPr="00EB2EEE" w:rsidRDefault="003A52D0" w:rsidP="00B26EB3">
    <w:pPr>
      <w:tabs>
        <w:tab w:val="left" w:pos="-720"/>
        <w:tab w:val="left" w:pos="310"/>
        <w:tab w:val="left" w:pos="1080"/>
      </w:tabs>
      <w:ind w:right="1123"/>
      <w:jc w:val="both"/>
    </w:pPr>
    <w:r>
      <w:rPr>
        <w:noProof/>
      </w:rPr>
      <w:drawing>
        <wp:anchor distT="0" distB="0" distL="114300" distR="114300" simplePos="0" relativeHeight="251661312" behindDoc="1" locked="0" layoutInCell="1" allowOverlap="1" wp14:anchorId="6D589A67" wp14:editId="1FB21D77">
          <wp:simplePos x="0" y="0"/>
          <wp:positionH relativeFrom="column">
            <wp:posOffset>-422910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57561">
      <w:rPr>
        <w:noProof/>
      </w:rPr>
      <mc:AlternateContent>
        <mc:Choice Requires="wps">
          <w:drawing>
            <wp:anchor distT="45720" distB="45720" distL="114300" distR="114300" simplePos="0" relativeHeight="251660288" behindDoc="0" locked="0" layoutInCell="1" allowOverlap="1" wp14:anchorId="2544D6D7" wp14:editId="5CF2AC21">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46742D7"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187C0CF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44D6D7"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546742D7"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187C0CF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v:textbox>
              <w10:wrap type="square"/>
            </v:shape>
          </w:pict>
        </mc:Fallback>
      </mc:AlternateContent>
    </w:r>
    <w:r w:rsidR="00F57561">
      <w:rPr>
        <w:noProof/>
      </w:rPr>
      <w:drawing>
        <wp:anchor distT="0" distB="0" distL="114300" distR="114300" simplePos="0" relativeHeight="251659264" behindDoc="1" locked="0" layoutInCell="1" allowOverlap="1" wp14:anchorId="64C24667" wp14:editId="28EAF851">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B214D"/>
    <w:multiLevelType w:val="hybridMultilevel"/>
    <w:tmpl w:val="84A63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7329F4"/>
    <w:multiLevelType w:val="multilevel"/>
    <w:tmpl w:val="4B820D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79E6F10"/>
    <w:multiLevelType w:val="multilevel"/>
    <w:tmpl w:val="F40029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4A93CF7"/>
    <w:multiLevelType w:val="hybridMultilevel"/>
    <w:tmpl w:val="34644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CA564B"/>
    <w:multiLevelType w:val="hybridMultilevel"/>
    <w:tmpl w:val="A9268B7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62D24D5C"/>
    <w:multiLevelType w:val="hybridMultilevel"/>
    <w:tmpl w:val="FA92450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762923183">
    <w:abstractNumId w:val="4"/>
  </w:num>
  <w:num w:numId="2" w16cid:durableId="643003633">
    <w:abstractNumId w:val="1"/>
  </w:num>
  <w:num w:numId="3" w16cid:durableId="1009260300">
    <w:abstractNumId w:val="2"/>
  </w:num>
  <w:num w:numId="4" w16cid:durableId="1566986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3048157">
    <w:abstractNumId w:val="0"/>
  </w:num>
  <w:num w:numId="6" w16cid:durableId="530535978">
    <w:abstractNumId w:val="3"/>
  </w:num>
  <w:num w:numId="7" w16cid:durableId="325011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6FD5"/>
    <w:rsid w:val="00034F7E"/>
    <w:rsid w:val="00053498"/>
    <w:rsid w:val="000802EB"/>
    <w:rsid w:val="00084897"/>
    <w:rsid w:val="000C2262"/>
    <w:rsid w:val="001074A3"/>
    <w:rsid w:val="0011146B"/>
    <w:rsid w:val="001562B0"/>
    <w:rsid w:val="00187427"/>
    <w:rsid w:val="00191943"/>
    <w:rsid w:val="001E06EB"/>
    <w:rsid w:val="001F56E8"/>
    <w:rsid w:val="00236C6A"/>
    <w:rsid w:val="00293DDB"/>
    <w:rsid w:val="002A0E77"/>
    <w:rsid w:val="002A17F2"/>
    <w:rsid w:val="002A446F"/>
    <w:rsid w:val="002B37A0"/>
    <w:rsid w:val="002E6535"/>
    <w:rsid w:val="002F15E9"/>
    <w:rsid w:val="00350E00"/>
    <w:rsid w:val="003A52D0"/>
    <w:rsid w:val="00402C26"/>
    <w:rsid w:val="004C63CC"/>
    <w:rsid w:val="0057069B"/>
    <w:rsid w:val="005C6B60"/>
    <w:rsid w:val="005E1A0D"/>
    <w:rsid w:val="00607338"/>
    <w:rsid w:val="006230C9"/>
    <w:rsid w:val="00660631"/>
    <w:rsid w:val="006C4569"/>
    <w:rsid w:val="00737CE0"/>
    <w:rsid w:val="00763277"/>
    <w:rsid w:val="00767A65"/>
    <w:rsid w:val="00772B48"/>
    <w:rsid w:val="007A7956"/>
    <w:rsid w:val="007D5FBB"/>
    <w:rsid w:val="007E238D"/>
    <w:rsid w:val="007F110A"/>
    <w:rsid w:val="008168DA"/>
    <w:rsid w:val="00820839"/>
    <w:rsid w:val="00844F23"/>
    <w:rsid w:val="00850B35"/>
    <w:rsid w:val="00855275"/>
    <w:rsid w:val="008562CA"/>
    <w:rsid w:val="008A5C41"/>
    <w:rsid w:val="008D7252"/>
    <w:rsid w:val="00981712"/>
    <w:rsid w:val="009A3956"/>
    <w:rsid w:val="009A40F8"/>
    <w:rsid w:val="009F6644"/>
    <w:rsid w:val="00A511CF"/>
    <w:rsid w:val="00A65BDE"/>
    <w:rsid w:val="00AA6EF4"/>
    <w:rsid w:val="00AE4DAE"/>
    <w:rsid w:val="00B15E32"/>
    <w:rsid w:val="00B26EB3"/>
    <w:rsid w:val="00B36C20"/>
    <w:rsid w:val="00B449C7"/>
    <w:rsid w:val="00B66BCD"/>
    <w:rsid w:val="00BB3980"/>
    <w:rsid w:val="00BB3F80"/>
    <w:rsid w:val="00BE7C6B"/>
    <w:rsid w:val="00C14C88"/>
    <w:rsid w:val="00C347E8"/>
    <w:rsid w:val="00C62BAD"/>
    <w:rsid w:val="00C90121"/>
    <w:rsid w:val="00CB1367"/>
    <w:rsid w:val="00D45F33"/>
    <w:rsid w:val="00D53B79"/>
    <w:rsid w:val="00D60993"/>
    <w:rsid w:val="00D9003D"/>
    <w:rsid w:val="00DB2C82"/>
    <w:rsid w:val="00E145DE"/>
    <w:rsid w:val="00E15973"/>
    <w:rsid w:val="00E31269"/>
    <w:rsid w:val="00E85763"/>
    <w:rsid w:val="00E86BCF"/>
    <w:rsid w:val="00E947F7"/>
    <w:rsid w:val="00E976CE"/>
    <w:rsid w:val="00EB2EEE"/>
    <w:rsid w:val="00ED0E9E"/>
    <w:rsid w:val="00EE3693"/>
    <w:rsid w:val="00EF782F"/>
    <w:rsid w:val="00F01E83"/>
    <w:rsid w:val="00F234D7"/>
    <w:rsid w:val="00F4206A"/>
    <w:rsid w:val="00F57561"/>
    <w:rsid w:val="00FB0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3470"/>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link w:val="ListParagraphChar"/>
    <w:uiPriority w:val="34"/>
    <w:qFormat/>
    <w:rsid w:val="00EF782F"/>
    <w:pPr>
      <w:ind w:left="720"/>
      <w:contextualSpacing/>
    </w:pPr>
  </w:style>
  <w:style w:type="character" w:styleId="Hyperlink">
    <w:name w:val="Hyperlink"/>
    <w:basedOn w:val="DefaultParagraphFont"/>
    <w:uiPriority w:val="99"/>
    <w:unhideWhenUsed/>
    <w:rsid w:val="002B37A0"/>
    <w:rPr>
      <w:color w:val="0563C1" w:themeColor="hyperlink"/>
      <w:u w:val="single"/>
    </w:rPr>
  </w:style>
  <w:style w:type="character" w:styleId="UnresolvedMention">
    <w:name w:val="Unresolved Mention"/>
    <w:basedOn w:val="DefaultParagraphFont"/>
    <w:uiPriority w:val="99"/>
    <w:semiHidden/>
    <w:unhideWhenUsed/>
    <w:rsid w:val="006230C9"/>
    <w:rPr>
      <w:color w:val="605E5C"/>
      <w:shd w:val="clear" w:color="auto" w:fill="E1DFDD"/>
    </w:rPr>
  </w:style>
  <w:style w:type="character" w:customStyle="1" w:styleId="ListParagraphChar">
    <w:name w:val="List Paragraph Char"/>
    <w:link w:val="ListParagraph"/>
    <w:uiPriority w:val="34"/>
    <w:locked/>
    <w:rsid w:val="00F234D7"/>
    <w:rPr>
      <w:rFonts w:ascii="Arial" w:hAnsi="Arial"/>
    </w:rPr>
  </w:style>
  <w:style w:type="paragraph" w:styleId="FootnoteText">
    <w:name w:val="footnote text"/>
    <w:basedOn w:val="Normal"/>
    <w:link w:val="FootnoteTextChar"/>
    <w:uiPriority w:val="99"/>
    <w:semiHidden/>
    <w:unhideWhenUsed/>
    <w:rsid w:val="00F234D7"/>
    <w:rPr>
      <w:sz w:val="20"/>
      <w:szCs w:val="20"/>
    </w:rPr>
  </w:style>
  <w:style w:type="character" w:customStyle="1" w:styleId="FootnoteTextChar">
    <w:name w:val="Footnote Text Char"/>
    <w:basedOn w:val="DefaultParagraphFont"/>
    <w:link w:val="FootnoteText"/>
    <w:uiPriority w:val="99"/>
    <w:semiHidden/>
    <w:rsid w:val="00F234D7"/>
    <w:rPr>
      <w:rFonts w:ascii="Arial" w:hAnsi="Arial"/>
      <w:sz w:val="20"/>
      <w:szCs w:val="20"/>
    </w:rPr>
  </w:style>
  <w:style w:type="character" w:styleId="FootnoteReference">
    <w:name w:val="footnote reference"/>
    <w:basedOn w:val="DefaultParagraphFont"/>
    <w:uiPriority w:val="99"/>
    <w:semiHidden/>
    <w:unhideWhenUsed/>
    <w:rsid w:val="00F234D7"/>
    <w:rPr>
      <w:vertAlign w:val="superscript"/>
    </w:rPr>
  </w:style>
  <w:style w:type="paragraph" w:customStyle="1" w:styleId="Default">
    <w:name w:val="Default"/>
    <w:rsid w:val="002A17F2"/>
    <w:pPr>
      <w:autoSpaceDE w:val="0"/>
      <w:autoSpaceDN w:val="0"/>
      <w:adjustRightInd w:val="0"/>
    </w:pPr>
    <w:rPr>
      <w:rFonts w:ascii="Arial" w:hAnsi="Arial" w:cs="Arial"/>
      <w:color w:val="000000"/>
      <w:sz w:val="24"/>
      <w:szCs w:val="24"/>
      <w:lang w:val="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a.cemave.gov.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2.xml><?xml version="1.0" encoding="utf-8"?>
<ds:datastoreItem xmlns:ds="http://schemas.openxmlformats.org/officeDocument/2006/customXml" ds:itemID="{C9A0D40B-0EC8-4A40-BE0C-30C28EFCDC9A}">
  <ds:schemaRefs>
    <ds:schemaRef ds:uri="http://purl.org/dc/terms/"/>
    <ds:schemaRef ds:uri="http://schemas.microsoft.com/office/infopath/2007/PartnerControls"/>
    <ds:schemaRef ds:uri="985ec44e-1bab-4c0b-9df0-6ba128686fc9"/>
    <ds:schemaRef ds:uri="http://purl.org/dc/elements/1.1/"/>
    <ds:schemaRef ds:uri="a7b50396-0b06-45c1-b28e-46f86d566a10"/>
    <ds:schemaRef ds:uri="http://schemas.microsoft.com/office/2006/metadata/properties"/>
    <ds:schemaRef ds:uri="c15478a5-0be8-4f5d-8383-b307d5ba8bf6"/>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7523E20-4D4D-439C-AD25-2F250F1721F5}">
  <ds:schemaRefs>
    <ds:schemaRef ds:uri="http://schemas.microsoft.com/sharepoint/v3/contenttype/forms"/>
  </ds:schemaRefs>
</ds:datastoreItem>
</file>

<file path=customXml/itemProps4.xml><?xml version="1.0" encoding="utf-8"?>
<ds:datastoreItem xmlns:ds="http://schemas.openxmlformats.org/officeDocument/2006/customXml" ds:itemID="{2D5907A2-E209-48B4-8C6B-D61AE877A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19</TotalTime>
  <Pages>8</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22</cp:revision>
  <dcterms:created xsi:type="dcterms:W3CDTF">2024-10-17T08:54:00Z</dcterms:created>
  <dcterms:modified xsi:type="dcterms:W3CDTF">2024-11-26T13:07:00Z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