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53F0D" w14:textId="77777777" w:rsidR="00B26EB3" w:rsidRPr="00B26EB3" w:rsidRDefault="00B26EB3" w:rsidP="00B26EB3">
      <w:pPr>
        <w:tabs>
          <w:tab w:val="left" w:pos="-720"/>
          <w:tab w:val="left" w:pos="310"/>
          <w:tab w:val="left" w:pos="835"/>
        </w:tabs>
        <w:jc w:val="center"/>
        <w:rPr>
          <w:rFonts w:eastAsia="Times New Roman" w:cs="Arial"/>
          <w:b/>
          <w:sz w:val="28"/>
          <w:szCs w:val="28"/>
          <w:lang w:val="es-ES"/>
        </w:rPr>
      </w:pPr>
      <w:r w:rsidRPr="00B26EB3">
        <w:rPr>
          <w:rFonts w:eastAsia="Times New Roman" w:cs="Arial"/>
          <w:b/>
          <w:sz w:val="28"/>
          <w:szCs w:val="28"/>
          <w:lang w:val="es-ES"/>
        </w:rPr>
        <w:t xml:space="preserve">Tercera Reunión del Memorando de Entendimiento sobre </w:t>
      </w:r>
    </w:p>
    <w:p w14:paraId="6070D181" w14:textId="77777777" w:rsidR="00B26EB3" w:rsidRPr="00B26EB3" w:rsidRDefault="00B26EB3" w:rsidP="00AA6EF4">
      <w:pPr>
        <w:tabs>
          <w:tab w:val="left" w:pos="-720"/>
          <w:tab w:val="left" w:pos="310"/>
          <w:tab w:val="left" w:pos="835"/>
        </w:tabs>
        <w:spacing w:after="120"/>
        <w:jc w:val="center"/>
        <w:rPr>
          <w:rFonts w:eastAsia="Times New Roman" w:cs="Arial"/>
          <w:b/>
          <w:sz w:val="28"/>
          <w:szCs w:val="28"/>
          <w:lang w:val="es-ES"/>
        </w:rPr>
      </w:pPr>
      <w:r w:rsidRPr="00B26EB3">
        <w:rPr>
          <w:rFonts w:eastAsia="Times New Roman" w:cs="Arial"/>
          <w:b/>
          <w:sz w:val="28"/>
          <w:szCs w:val="28"/>
          <w:lang w:val="es-ES"/>
        </w:rPr>
        <w:t xml:space="preserve">la Conservación de Aves Migratorias de Pastizales del Sur de Sudamérica y de sus Hábitats </w:t>
      </w:r>
    </w:p>
    <w:p w14:paraId="2EF51568" w14:textId="7D0BFB45" w:rsidR="00B26EB3" w:rsidRPr="00B26EB3" w:rsidRDefault="00B26EB3" w:rsidP="00B26EB3">
      <w:pPr>
        <w:pBdr>
          <w:bottom w:val="single" w:sz="4" w:space="1" w:color="auto"/>
        </w:pBdr>
        <w:tabs>
          <w:tab w:val="left" w:pos="-720"/>
          <w:tab w:val="left" w:pos="310"/>
          <w:tab w:val="left" w:pos="835"/>
        </w:tabs>
        <w:jc w:val="center"/>
        <w:rPr>
          <w:rFonts w:eastAsia="Times New Roman" w:cs="Arial"/>
          <w:i/>
          <w:lang w:val="es-ES"/>
        </w:rPr>
      </w:pPr>
      <w:r w:rsidRPr="00B26EB3">
        <w:rPr>
          <w:rFonts w:eastAsia="Times New Roman" w:cs="Arial"/>
          <w:i/>
          <w:lang w:val="es-ES"/>
        </w:rPr>
        <w:t>(Florianópolis, Brasil, 2 al 4 de diciembre</w:t>
      </w:r>
      <w:r w:rsidR="00E947F7">
        <w:rPr>
          <w:rFonts w:eastAsia="Times New Roman" w:cs="Arial"/>
          <w:i/>
          <w:lang w:val="es-ES"/>
        </w:rPr>
        <w:t xml:space="preserve"> </w:t>
      </w:r>
      <w:r w:rsidRPr="00B26EB3">
        <w:rPr>
          <w:rFonts w:eastAsia="Times New Roman" w:cs="Arial"/>
          <w:i/>
          <w:lang w:val="es-ES"/>
        </w:rPr>
        <w:t>2024)</w:t>
      </w:r>
    </w:p>
    <w:p w14:paraId="0B431545" w14:textId="5286E608" w:rsidR="00B26EB3" w:rsidRDefault="00B26EB3" w:rsidP="00AE4DAE">
      <w:pPr>
        <w:jc w:val="right"/>
        <w:rPr>
          <w:rFonts w:eastAsia="Times New Roman" w:cs="Arial"/>
          <w:lang w:val="es-ES"/>
        </w:rPr>
      </w:pPr>
      <w:bookmarkStart w:id="0" w:name="_Hlk180054657"/>
      <w:r w:rsidRPr="00B26EB3">
        <w:rPr>
          <w:rFonts w:eastAsia="Times New Roman" w:cs="Arial"/>
          <w:lang w:val="es-ES"/>
        </w:rPr>
        <w:t>UNEP/CMS/GRB-MOS3Doc.</w:t>
      </w:r>
      <w:r w:rsidR="008F4157">
        <w:rPr>
          <w:rFonts w:eastAsia="Times New Roman" w:cs="Arial"/>
          <w:lang w:val="es-ES"/>
        </w:rPr>
        <w:t>4.1</w:t>
      </w:r>
    </w:p>
    <w:p w14:paraId="26BFD8C0" w14:textId="77777777" w:rsidR="00AE4DAE" w:rsidRDefault="00AE4DAE" w:rsidP="00AE4DAE">
      <w:pPr>
        <w:jc w:val="right"/>
        <w:rPr>
          <w:rFonts w:eastAsia="Times New Roman" w:cs="Arial"/>
          <w:lang w:val="es-ES"/>
        </w:rPr>
      </w:pPr>
    </w:p>
    <w:bookmarkEnd w:id="0"/>
    <w:p w14:paraId="59F8DF91" w14:textId="77777777" w:rsidR="00AE4DAE" w:rsidRDefault="00AE4DAE" w:rsidP="00AE4DAE">
      <w:pPr>
        <w:rPr>
          <w:rFonts w:eastAsia="Times New Roman" w:cs="Arial"/>
          <w:lang w:val="es-ES"/>
        </w:rPr>
      </w:pPr>
    </w:p>
    <w:p w14:paraId="03EF808E" w14:textId="77777777" w:rsidR="00A154E6" w:rsidRPr="0071675D" w:rsidRDefault="00A154E6" w:rsidP="00A154E6">
      <w:pPr>
        <w:pStyle w:val="Default"/>
        <w:spacing w:after="120"/>
        <w:jc w:val="center"/>
        <w:rPr>
          <w:b/>
          <w:bCs/>
          <w:sz w:val="22"/>
          <w:szCs w:val="22"/>
          <w:lang w:val="es-ES"/>
        </w:rPr>
      </w:pPr>
      <w:r w:rsidRPr="0071675D">
        <w:rPr>
          <w:b/>
          <w:bCs/>
          <w:sz w:val="22"/>
          <w:szCs w:val="22"/>
          <w:lang w:val="es-ES"/>
        </w:rPr>
        <w:t xml:space="preserve">INFORME DE LA COORDINACIÓN DEL MEMORÁNDUM DE ENTENDIMIENTO </w:t>
      </w:r>
    </w:p>
    <w:p w14:paraId="16237BAA" w14:textId="77777777" w:rsidR="00A154E6" w:rsidRPr="0071675D" w:rsidRDefault="00A154E6" w:rsidP="00A154E6">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outlineLvl w:val="1"/>
        <w:rPr>
          <w:rFonts w:cs="Arial"/>
          <w:bCs/>
          <w:i/>
          <w:lang w:val="es-ES"/>
        </w:rPr>
      </w:pPr>
      <w:r w:rsidRPr="0071675D">
        <w:rPr>
          <w:rFonts w:cs="Arial"/>
          <w:i/>
          <w:iCs/>
          <w:lang w:val="es-ES"/>
        </w:rPr>
        <w:t>(Preparado por el Gobierno de Brasil)</w:t>
      </w:r>
    </w:p>
    <w:p w14:paraId="6A4BE573" w14:textId="77777777" w:rsidR="00A154E6" w:rsidRDefault="00A154E6" w:rsidP="00A154E6">
      <w:pPr>
        <w:pStyle w:val="Default"/>
        <w:jc w:val="both"/>
        <w:rPr>
          <w:rFonts w:eastAsia="Calibri"/>
          <w:color w:val="000000" w:themeColor="text1"/>
          <w:lang w:val="es-ES"/>
        </w:rPr>
      </w:pPr>
    </w:p>
    <w:p w14:paraId="599A0932" w14:textId="77777777" w:rsidR="00A154E6" w:rsidRPr="0071675D" w:rsidRDefault="00A154E6" w:rsidP="00A154E6">
      <w:pPr>
        <w:pStyle w:val="Default"/>
        <w:jc w:val="both"/>
        <w:rPr>
          <w:rFonts w:eastAsia="Calibri"/>
          <w:color w:val="000000" w:themeColor="text1"/>
          <w:lang w:val="es-ES"/>
        </w:rPr>
      </w:pPr>
    </w:p>
    <w:p w14:paraId="7CAE4B8F" w14:textId="77777777" w:rsidR="00A154E6" w:rsidRPr="0071675D" w:rsidRDefault="00A154E6" w:rsidP="00A154E6">
      <w:pPr>
        <w:pStyle w:val="ListParagraph"/>
        <w:numPr>
          <w:ilvl w:val="0"/>
          <w:numId w:val="7"/>
        </w:numPr>
        <w:shd w:val="clear" w:color="auto" w:fill="D9E2F3"/>
        <w:spacing w:after="160" w:line="278" w:lineRule="auto"/>
        <w:rPr>
          <w:rFonts w:eastAsia="Calibri" w:cs="Arial"/>
          <w:b/>
          <w:bCs/>
          <w:lang w:val="es-ES"/>
        </w:rPr>
      </w:pPr>
      <w:r w:rsidRPr="0071675D">
        <w:rPr>
          <w:rFonts w:eastAsia="Calibri" w:cs="Arial"/>
          <w:b/>
          <w:bCs/>
          <w:lang w:val="es-ES"/>
        </w:rPr>
        <w:t>Introducción</w:t>
      </w:r>
    </w:p>
    <w:p w14:paraId="4595A489" w14:textId="267556A4" w:rsidR="00A154E6" w:rsidRDefault="00A154E6" w:rsidP="00A154E6">
      <w:pPr>
        <w:jc w:val="both"/>
        <w:rPr>
          <w:rFonts w:eastAsia="Calibri" w:cs="Arial"/>
          <w:color w:val="000000" w:themeColor="text1"/>
          <w:lang w:val="es-ES"/>
        </w:rPr>
      </w:pPr>
      <w:r w:rsidRPr="0071675D">
        <w:rPr>
          <w:rFonts w:eastAsia="Calibri" w:cs="Arial"/>
          <w:color w:val="000000" w:themeColor="text1"/>
          <w:lang w:val="es-ES"/>
        </w:rPr>
        <w:t xml:space="preserve">Este documento informa sobre los esfuerzos del Departamento de Conservación y Uso Sostenible de la Biodiversidad del Ministerio de Medio Ambiente y Cambio Climático (MMA) de Brasil para apoyar </w:t>
      </w:r>
      <w:r w:rsidRPr="0071675D">
        <w:rPr>
          <w:rFonts w:eastAsiaTheme="minorEastAsia" w:cs="Arial"/>
          <w:color w:val="000000" w:themeColor="text1"/>
          <w:lang w:val="es-ES"/>
        </w:rPr>
        <w:t>la</w:t>
      </w:r>
      <w:r w:rsidRPr="0071675D">
        <w:rPr>
          <w:rFonts w:eastAsia="Calibri" w:cs="Arial"/>
          <w:color w:val="000000" w:themeColor="text1"/>
          <w:lang w:val="es-ES"/>
        </w:rPr>
        <w:t xml:space="preserve"> coordinación e implementación del Memorándum de Entendimiento (</w:t>
      </w:r>
      <w:proofErr w:type="spellStart"/>
      <w:r w:rsidRPr="0071675D">
        <w:rPr>
          <w:rFonts w:eastAsia="Calibri" w:cs="Arial"/>
          <w:color w:val="000000" w:themeColor="text1"/>
          <w:lang w:val="es-ES"/>
        </w:rPr>
        <w:t>M</w:t>
      </w:r>
      <w:r w:rsidR="00B047E2">
        <w:rPr>
          <w:rFonts w:eastAsia="Calibri" w:cs="Arial"/>
          <w:color w:val="000000" w:themeColor="text1"/>
          <w:lang w:val="es-ES"/>
        </w:rPr>
        <w:t>dE</w:t>
      </w:r>
      <w:proofErr w:type="spellEnd"/>
      <w:r w:rsidRPr="0071675D">
        <w:rPr>
          <w:rFonts w:eastAsia="Calibri" w:cs="Arial"/>
          <w:color w:val="000000" w:themeColor="text1"/>
          <w:lang w:val="es-ES"/>
        </w:rPr>
        <w:t>) sobre la Conservación de las Aves Migratorias de Pastizales del Sur de América del Sur y sus Hábitats (</w:t>
      </w:r>
      <w:proofErr w:type="spellStart"/>
      <w:r w:rsidRPr="0071675D">
        <w:rPr>
          <w:rFonts w:eastAsia="Calibri" w:cs="Arial"/>
          <w:color w:val="000000" w:themeColor="text1"/>
          <w:lang w:val="es-ES"/>
        </w:rPr>
        <w:t>MdE</w:t>
      </w:r>
      <w:proofErr w:type="spellEnd"/>
      <w:r w:rsidRPr="0071675D">
        <w:rPr>
          <w:rFonts w:eastAsia="Calibri" w:cs="Arial"/>
          <w:color w:val="000000" w:themeColor="text1"/>
          <w:lang w:val="es-ES"/>
        </w:rPr>
        <w:t xml:space="preserve"> Pastizales) de la Convención sobre Especies Migratorias (CMS).</w:t>
      </w:r>
    </w:p>
    <w:p w14:paraId="72E9310F" w14:textId="77777777" w:rsidR="00A154E6" w:rsidRPr="0071675D" w:rsidRDefault="00A154E6" w:rsidP="00A154E6">
      <w:pPr>
        <w:jc w:val="both"/>
        <w:rPr>
          <w:rFonts w:eastAsia="Calibri" w:cs="Arial"/>
          <w:color w:val="000000" w:themeColor="text1"/>
          <w:lang w:val="es-ES"/>
        </w:rPr>
      </w:pPr>
    </w:p>
    <w:p w14:paraId="18D5F1B7" w14:textId="77777777" w:rsidR="00A154E6" w:rsidRPr="0071675D" w:rsidRDefault="00A154E6" w:rsidP="00A154E6">
      <w:pPr>
        <w:pStyle w:val="Heading1"/>
        <w:shd w:val="clear" w:color="auto" w:fill="FFFFFF" w:themeFill="background1"/>
        <w:spacing w:before="75" w:after="300"/>
        <w:jc w:val="both"/>
        <w:rPr>
          <w:rFonts w:ascii="Arial" w:eastAsia="Calibri" w:hAnsi="Arial" w:cs="Arial"/>
          <w:color w:val="000000" w:themeColor="text1"/>
          <w:sz w:val="22"/>
          <w:szCs w:val="22"/>
          <w:lang w:val="es-ES"/>
        </w:rPr>
      </w:pPr>
      <w:r w:rsidRPr="0071675D">
        <w:rPr>
          <w:rFonts w:ascii="Arial" w:eastAsia="Calibri" w:hAnsi="Arial" w:cs="Arial"/>
          <w:color w:val="000000" w:themeColor="text1"/>
          <w:sz w:val="22"/>
          <w:szCs w:val="22"/>
          <w:lang w:val="es-ES"/>
        </w:rPr>
        <w:t xml:space="preserve">Este informe abarca las actividades ejecutadas desde 2018 hasta 2024. </w:t>
      </w:r>
    </w:p>
    <w:p w14:paraId="62A6BA11" w14:textId="77777777" w:rsidR="00A154E6" w:rsidRPr="0071675D" w:rsidRDefault="00A154E6" w:rsidP="00B047E2">
      <w:pPr>
        <w:pStyle w:val="ListParagraph"/>
        <w:numPr>
          <w:ilvl w:val="0"/>
          <w:numId w:val="7"/>
        </w:numPr>
        <w:shd w:val="clear" w:color="auto" w:fill="D9E2F3"/>
        <w:spacing w:after="160" w:line="278" w:lineRule="auto"/>
        <w:jc w:val="both"/>
        <w:rPr>
          <w:rFonts w:eastAsia="Calibri" w:cs="Arial"/>
          <w:b/>
          <w:bCs/>
          <w:lang w:val="es-ES"/>
        </w:rPr>
      </w:pPr>
      <w:r w:rsidRPr="0071675D">
        <w:rPr>
          <w:rFonts w:eastAsia="Calibri" w:cs="Arial"/>
          <w:b/>
          <w:bCs/>
          <w:lang w:val="es-ES"/>
        </w:rPr>
        <w:t>El Memorándum de Entendimiento sobre la Conservación de las Aves Migratorias de los Pastizales del Sur de América del Sur y sus Hábitats</w:t>
      </w:r>
    </w:p>
    <w:p w14:paraId="313D0E0C" w14:textId="77777777" w:rsidR="00A154E6" w:rsidRDefault="00A154E6" w:rsidP="00A154E6">
      <w:pPr>
        <w:jc w:val="both"/>
        <w:rPr>
          <w:rFonts w:cs="Arial"/>
          <w:lang w:val="es-ES"/>
        </w:rPr>
      </w:pPr>
      <w:r w:rsidRPr="0071675D">
        <w:rPr>
          <w:rFonts w:eastAsia="Calibri" w:cs="Arial"/>
          <w:color w:val="000000" w:themeColor="text1"/>
          <w:lang w:val="es-ES"/>
        </w:rPr>
        <w:t xml:space="preserve">El Memorándum de Entendimiento sobre la Conservación de las Especies de Aves Migratorias de Pastizales del Sur de América del Sur y sus Hábitats, también conocido como </w:t>
      </w:r>
      <w:proofErr w:type="spellStart"/>
      <w:r w:rsidRPr="0071675D">
        <w:rPr>
          <w:rFonts w:eastAsia="Calibri" w:cs="Arial"/>
          <w:color w:val="000000" w:themeColor="text1"/>
          <w:lang w:val="es-ES"/>
        </w:rPr>
        <w:t>MdE</w:t>
      </w:r>
      <w:proofErr w:type="spellEnd"/>
      <w:r w:rsidRPr="0071675D">
        <w:rPr>
          <w:rFonts w:eastAsia="Calibri" w:cs="Arial"/>
          <w:color w:val="000000" w:themeColor="text1"/>
          <w:lang w:val="es-ES"/>
        </w:rPr>
        <w:t xml:space="preserve"> Pastizales, fue establecido bajo los auspicios de la CMS y </w:t>
      </w:r>
      <w:proofErr w:type="gramStart"/>
      <w:r w:rsidRPr="0071675D">
        <w:rPr>
          <w:rFonts w:eastAsia="Calibri" w:cs="Arial"/>
          <w:color w:val="000000" w:themeColor="text1"/>
          <w:lang w:val="es-ES"/>
        </w:rPr>
        <w:t>entró en vigencia</w:t>
      </w:r>
      <w:proofErr w:type="gramEnd"/>
      <w:r w:rsidRPr="0071675D">
        <w:rPr>
          <w:rFonts w:eastAsia="Calibri" w:cs="Arial"/>
          <w:color w:val="000000" w:themeColor="text1"/>
          <w:lang w:val="es-ES"/>
        </w:rPr>
        <w:t xml:space="preserve"> el 26 de agosto de 2007. Fue firmado por representantes de Argentina, Bolivia, Paraguay, Uruguay y </w:t>
      </w:r>
      <w:r w:rsidRPr="0071675D">
        <w:rPr>
          <w:rFonts w:cs="Arial"/>
          <w:lang w:val="es-ES"/>
        </w:rPr>
        <w:t>Brasil, quienes se comprometieron a unir esfuerzos para trabajar en la conservación de las especies de aves migratorias que utilizan los pastizales naturales en el sur de América del Sur.</w:t>
      </w:r>
    </w:p>
    <w:p w14:paraId="4452B048" w14:textId="77777777" w:rsidR="00A154E6" w:rsidRPr="0071675D" w:rsidRDefault="00A154E6" w:rsidP="00A154E6">
      <w:pPr>
        <w:jc w:val="both"/>
        <w:rPr>
          <w:rFonts w:cs="Arial"/>
          <w:lang w:val="es-ES"/>
        </w:rPr>
      </w:pPr>
    </w:p>
    <w:p w14:paraId="0E509D1B" w14:textId="77777777" w:rsidR="00A154E6" w:rsidRDefault="00A154E6" w:rsidP="00A154E6">
      <w:pPr>
        <w:jc w:val="both"/>
        <w:rPr>
          <w:rFonts w:eastAsia="Calibri" w:cs="Arial"/>
          <w:color w:val="000000" w:themeColor="text1"/>
          <w:lang w:val="es-ES"/>
        </w:rPr>
      </w:pPr>
      <w:r w:rsidRPr="0071675D">
        <w:rPr>
          <w:rFonts w:eastAsia="Calibri" w:cs="Arial"/>
          <w:color w:val="000000" w:themeColor="text1"/>
          <w:lang w:val="es-ES"/>
        </w:rPr>
        <w:t xml:space="preserve">En diciembre de 2010, se celebró en Asunción, Paraguay, la Primera Reunión Formal de Signatarios (MOS1) del Memorándum de Entendimiento. Durante esta reunión, los representantes gubernamentales aprobaron el Plan de Acción Internacional, que pretendía guiar los esfuerzos de 2010 a 2015. En julio de 2018, con la necesidad de evaluar la implementación del Plan de Acción y comenzar a planificar un nuevo ciclo, se realizó la Segunda Reunión del Memorándum de Entendimiento (MOS2) en Florianópolis/SC, organizada por el Ministerio de Medio Ambiente (MMA) junto con el Centro Nacional de Conservación de Aves del Instituto Chico </w:t>
      </w:r>
      <w:proofErr w:type="spellStart"/>
      <w:r w:rsidRPr="0071675D">
        <w:rPr>
          <w:rFonts w:eastAsia="Calibri" w:cs="Arial"/>
          <w:color w:val="000000" w:themeColor="text1"/>
          <w:lang w:val="es-ES"/>
        </w:rPr>
        <w:t>Mendes</w:t>
      </w:r>
      <w:proofErr w:type="spellEnd"/>
      <w:r w:rsidRPr="0071675D">
        <w:rPr>
          <w:rFonts w:eastAsia="Calibri" w:cs="Arial"/>
          <w:color w:val="000000" w:themeColor="text1"/>
          <w:lang w:val="es-ES"/>
        </w:rPr>
        <w:t xml:space="preserve"> Chico para la Conservación de la Biodiversidad – CEMAVE/</w:t>
      </w:r>
      <w:proofErr w:type="spellStart"/>
      <w:r w:rsidRPr="0071675D">
        <w:rPr>
          <w:rFonts w:eastAsia="Calibri" w:cs="Arial"/>
          <w:color w:val="000000" w:themeColor="text1"/>
          <w:lang w:val="es-ES"/>
        </w:rPr>
        <w:t>ICMBio</w:t>
      </w:r>
      <w:proofErr w:type="spellEnd"/>
      <w:r w:rsidRPr="0071675D">
        <w:rPr>
          <w:rFonts w:eastAsia="Calibri" w:cs="Arial"/>
          <w:color w:val="000000" w:themeColor="text1"/>
          <w:lang w:val="es-ES"/>
        </w:rPr>
        <w:t xml:space="preserve">, con la presencia de los países signatarios y otros miembros de la CEM. La reunión actualizó con éxito el memorándum de entendimiento, que estaba previsto que se finalizara en 2023. </w:t>
      </w:r>
    </w:p>
    <w:p w14:paraId="247392A9" w14:textId="77777777" w:rsidR="00A154E6" w:rsidRPr="0071675D" w:rsidRDefault="00A154E6" w:rsidP="00A154E6">
      <w:pPr>
        <w:jc w:val="both"/>
        <w:rPr>
          <w:rFonts w:eastAsia="Calibri" w:cs="Arial"/>
          <w:color w:val="000000" w:themeColor="text1"/>
          <w:lang w:val="es-ES"/>
        </w:rPr>
      </w:pPr>
    </w:p>
    <w:p w14:paraId="45A7D7DF" w14:textId="3E925E5A" w:rsidR="00A154E6" w:rsidRPr="0071675D" w:rsidRDefault="00A154E6" w:rsidP="00A154E6">
      <w:pPr>
        <w:jc w:val="both"/>
        <w:rPr>
          <w:rFonts w:eastAsia="Calibri" w:cs="Arial"/>
          <w:color w:val="000000" w:themeColor="text1"/>
          <w:lang w:val="es-ES"/>
        </w:rPr>
      </w:pPr>
      <w:r w:rsidRPr="0071675D">
        <w:rPr>
          <w:rFonts w:eastAsia="Calibri" w:cs="Arial"/>
          <w:color w:val="000000" w:themeColor="text1"/>
          <w:lang w:val="es-ES"/>
        </w:rPr>
        <w:t xml:space="preserve">Durante la reunión, se aprobó que Brasil coordinaría el Memorándum de Entendimiento de Pastizales de 2018 a 2022. En septiembre de 2020, se celebró una reunión virtual para supervisar el plan de acción del Memorándum de Entendimiento. Dado que no ha habido ninguna reunión entre 2022 y 2023, se considera importante una nueva reunión para concluir el ciclo de implementación y transferir la coordinación a otro país firmante, como estaba previsto inicialmente. Actualmente, el </w:t>
      </w:r>
      <w:proofErr w:type="spellStart"/>
      <w:r w:rsidRPr="0071675D">
        <w:rPr>
          <w:rFonts w:eastAsia="Calibri" w:cs="Arial"/>
          <w:color w:val="000000" w:themeColor="text1"/>
          <w:lang w:val="es-ES"/>
        </w:rPr>
        <w:t>M</w:t>
      </w:r>
      <w:r w:rsidR="00B047E2">
        <w:rPr>
          <w:rFonts w:eastAsia="Calibri" w:cs="Arial"/>
          <w:color w:val="000000" w:themeColor="text1"/>
          <w:lang w:val="es-ES"/>
        </w:rPr>
        <w:t>dE</w:t>
      </w:r>
      <w:proofErr w:type="spellEnd"/>
      <w:r w:rsidRPr="0071675D">
        <w:rPr>
          <w:rFonts w:eastAsia="Calibri" w:cs="Arial"/>
          <w:color w:val="000000" w:themeColor="text1"/>
          <w:lang w:val="es-ES"/>
        </w:rPr>
        <w:t xml:space="preserve"> cubre 11 especies de aves de pastizales, dos </w:t>
      </w:r>
      <w:proofErr w:type="spellStart"/>
      <w:r w:rsidRPr="0071675D">
        <w:rPr>
          <w:rFonts w:eastAsia="Calibri" w:cs="Arial"/>
          <w:color w:val="000000" w:themeColor="text1"/>
          <w:lang w:val="es-ES"/>
        </w:rPr>
        <w:t>Charadriiformes</w:t>
      </w:r>
      <w:proofErr w:type="spellEnd"/>
      <w:r w:rsidRPr="0071675D">
        <w:rPr>
          <w:rFonts w:eastAsia="Calibri" w:cs="Arial"/>
          <w:color w:val="000000" w:themeColor="text1"/>
          <w:lang w:val="es-ES"/>
        </w:rPr>
        <w:t xml:space="preserve"> - </w:t>
      </w:r>
      <w:proofErr w:type="spellStart"/>
      <w:r w:rsidRPr="0071675D">
        <w:rPr>
          <w:rFonts w:eastAsia="Calibri" w:cs="Arial"/>
          <w:i/>
          <w:iCs/>
          <w:color w:val="000000" w:themeColor="text1"/>
          <w:lang w:val="es-ES"/>
        </w:rPr>
        <w:t>Calidris</w:t>
      </w:r>
      <w:proofErr w:type="spellEnd"/>
      <w:r w:rsidRPr="0071675D">
        <w:rPr>
          <w:rFonts w:eastAsia="Calibri" w:cs="Arial"/>
          <w:i/>
          <w:iCs/>
          <w:color w:val="000000" w:themeColor="text1"/>
          <w:lang w:val="es-ES"/>
        </w:rPr>
        <w:t xml:space="preserve"> </w:t>
      </w:r>
      <w:proofErr w:type="spellStart"/>
      <w:r w:rsidRPr="0071675D">
        <w:rPr>
          <w:rFonts w:eastAsia="Calibri" w:cs="Arial"/>
          <w:i/>
          <w:iCs/>
          <w:color w:val="000000" w:themeColor="text1"/>
          <w:lang w:val="es-ES"/>
        </w:rPr>
        <w:t>subruficollis</w:t>
      </w:r>
      <w:proofErr w:type="spellEnd"/>
      <w:r w:rsidRPr="0071675D">
        <w:rPr>
          <w:rFonts w:eastAsia="Calibri" w:cs="Arial"/>
          <w:color w:val="000000" w:themeColor="text1"/>
          <w:lang w:val="es-ES"/>
        </w:rPr>
        <w:t xml:space="preserve"> y </w:t>
      </w:r>
      <w:proofErr w:type="spellStart"/>
      <w:r w:rsidRPr="0071675D">
        <w:rPr>
          <w:rFonts w:eastAsia="Calibri" w:cs="Arial"/>
          <w:i/>
          <w:iCs/>
          <w:color w:val="000000" w:themeColor="text1"/>
          <w:lang w:val="es-ES"/>
        </w:rPr>
        <w:t>Numenius</w:t>
      </w:r>
      <w:proofErr w:type="spellEnd"/>
      <w:r w:rsidRPr="0071675D">
        <w:rPr>
          <w:rFonts w:eastAsia="Calibri" w:cs="Arial"/>
          <w:i/>
          <w:iCs/>
          <w:color w:val="000000" w:themeColor="text1"/>
          <w:lang w:val="es-ES"/>
        </w:rPr>
        <w:t xml:space="preserve"> </w:t>
      </w:r>
      <w:proofErr w:type="spellStart"/>
      <w:r w:rsidRPr="0071675D">
        <w:rPr>
          <w:rFonts w:eastAsia="Calibri" w:cs="Arial"/>
          <w:i/>
          <w:iCs/>
          <w:color w:val="000000" w:themeColor="text1"/>
          <w:lang w:val="es-ES"/>
        </w:rPr>
        <w:t>borealis</w:t>
      </w:r>
      <w:proofErr w:type="spellEnd"/>
      <w:r w:rsidRPr="0071675D">
        <w:rPr>
          <w:rFonts w:eastAsia="Calibri" w:cs="Arial"/>
          <w:color w:val="000000" w:themeColor="text1"/>
          <w:lang w:val="es-ES"/>
        </w:rPr>
        <w:t xml:space="preserve"> - y nueve </w:t>
      </w:r>
      <w:proofErr w:type="spellStart"/>
      <w:r w:rsidRPr="0071675D">
        <w:rPr>
          <w:rFonts w:eastAsia="Calibri" w:cs="Arial"/>
          <w:color w:val="000000" w:themeColor="text1"/>
          <w:lang w:val="es-ES"/>
        </w:rPr>
        <w:t>Passeriformes</w:t>
      </w:r>
      <w:proofErr w:type="spellEnd"/>
      <w:r w:rsidRPr="0071675D">
        <w:rPr>
          <w:rFonts w:eastAsia="Calibri" w:cs="Arial"/>
          <w:color w:val="000000" w:themeColor="text1"/>
          <w:lang w:val="es-ES"/>
        </w:rPr>
        <w:t xml:space="preserve"> - </w:t>
      </w:r>
      <w:proofErr w:type="spellStart"/>
      <w:r w:rsidRPr="0071675D">
        <w:rPr>
          <w:rFonts w:eastAsia="Calibri" w:cs="Arial"/>
          <w:i/>
          <w:iCs/>
          <w:color w:val="000000" w:themeColor="text1"/>
          <w:lang w:val="es-ES"/>
        </w:rPr>
        <w:lastRenderedPageBreak/>
        <w:t>Alectrurus</w:t>
      </w:r>
      <w:proofErr w:type="spellEnd"/>
      <w:r w:rsidRPr="0071675D">
        <w:rPr>
          <w:rFonts w:eastAsia="Calibri" w:cs="Arial"/>
          <w:i/>
          <w:iCs/>
          <w:color w:val="000000" w:themeColor="text1"/>
          <w:lang w:val="es-ES"/>
        </w:rPr>
        <w:t xml:space="preserve"> </w:t>
      </w:r>
      <w:proofErr w:type="spellStart"/>
      <w:r w:rsidRPr="0071675D">
        <w:rPr>
          <w:rFonts w:eastAsia="Calibri" w:cs="Arial"/>
          <w:i/>
          <w:iCs/>
          <w:color w:val="000000" w:themeColor="text1"/>
          <w:lang w:val="es-ES"/>
        </w:rPr>
        <w:t>risora</w:t>
      </w:r>
      <w:proofErr w:type="spellEnd"/>
      <w:r w:rsidRPr="0071675D">
        <w:rPr>
          <w:rFonts w:eastAsia="Calibri" w:cs="Arial"/>
          <w:color w:val="000000" w:themeColor="text1"/>
          <w:lang w:val="es-ES"/>
        </w:rPr>
        <w:t xml:space="preserve">, </w:t>
      </w:r>
      <w:r w:rsidRPr="0071675D">
        <w:rPr>
          <w:rFonts w:eastAsia="Calibri" w:cs="Arial"/>
          <w:i/>
          <w:iCs/>
          <w:color w:val="000000" w:themeColor="text1"/>
          <w:lang w:val="es-ES"/>
        </w:rPr>
        <w:t>A. tricolor</w:t>
      </w:r>
      <w:r w:rsidRPr="0071675D">
        <w:rPr>
          <w:rFonts w:eastAsia="Calibri" w:cs="Arial"/>
          <w:color w:val="000000" w:themeColor="text1"/>
          <w:lang w:val="es-ES"/>
        </w:rPr>
        <w:t xml:space="preserve">, </w:t>
      </w:r>
      <w:proofErr w:type="spellStart"/>
      <w:r w:rsidRPr="0071675D">
        <w:rPr>
          <w:rFonts w:eastAsia="Calibri" w:cs="Arial"/>
          <w:i/>
          <w:iCs/>
          <w:color w:val="000000" w:themeColor="text1"/>
          <w:lang w:val="es-ES"/>
        </w:rPr>
        <w:t>Dolichonyx</w:t>
      </w:r>
      <w:proofErr w:type="spellEnd"/>
      <w:r w:rsidRPr="0071675D">
        <w:rPr>
          <w:rFonts w:eastAsia="Calibri" w:cs="Arial"/>
          <w:i/>
          <w:iCs/>
          <w:color w:val="000000" w:themeColor="text1"/>
          <w:lang w:val="es-ES"/>
        </w:rPr>
        <w:t xml:space="preserve"> </w:t>
      </w:r>
      <w:proofErr w:type="spellStart"/>
      <w:r w:rsidRPr="0071675D">
        <w:rPr>
          <w:rFonts w:eastAsia="Calibri" w:cs="Arial"/>
          <w:i/>
          <w:iCs/>
          <w:color w:val="000000" w:themeColor="text1"/>
          <w:lang w:val="es-ES"/>
        </w:rPr>
        <w:t>oryzivorus</w:t>
      </w:r>
      <w:proofErr w:type="spellEnd"/>
      <w:r w:rsidRPr="0071675D">
        <w:rPr>
          <w:rFonts w:eastAsia="Calibri" w:cs="Arial"/>
          <w:color w:val="000000" w:themeColor="text1"/>
          <w:lang w:val="es-ES"/>
        </w:rPr>
        <w:t xml:space="preserve">, </w:t>
      </w:r>
      <w:proofErr w:type="spellStart"/>
      <w:r w:rsidRPr="0071675D">
        <w:rPr>
          <w:rFonts w:eastAsia="Calibri" w:cs="Arial"/>
          <w:i/>
          <w:iCs/>
          <w:color w:val="000000" w:themeColor="text1"/>
          <w:lang w:val="es-ES"/>
        </w:rPr>
        <w:t>Polystictus</w:t>
      </w:r>
      <w:proofErr w:type="spellEnd"/>
      <w:r w:rsidRPr="0071675D">
        <w:rPr>
          <w:rFonts w:eastAsia="Calibri" w:cs="Arial"/>
          <w:i/>
          <w:iCs/>
          <w:color w:val="000000" w:themeColor="text1"/>
          <w:lang w:val="es-ES"/>
        </w:rPr>
        <w:t xml:space="preserve"> </w:t>
      </w:r>
      <w:proofErr w:type="spellStart"/>
      <w:r w:rsidRPr="0071675D">
        <w:rPr>
          <w:rFonts w:eastAsia="Calibri" w:cs="Arial"/>
          <w:i/>
          <w:iCs/>
          <w:color w:val="000000" w:themeColor="text1"/>
          <w:lang w:val="es-ES"/>
        </w:rPr>
        <w:t>pectoralis</w:t>
      </w:r>
      <w:proofErr w:type="spellEnd"/>
      <w:r w:rsidRPr="0071675D">
        <w:rPr>
          <w:rFonts w:eastAsia="Calibri" w:cs="Arial"/>
          <w:i/>
          <w:iCs/>
          <w:color w:val="000000" w:themeColor="text1"/>
          <w:lang w:val="es-ES"/>
        </w:rPr>
        <w:t xml:space="preserve"> </w:t>
      </w:r>
      <w:proofErr w:type="spellStart"/>
      <w:r w:rsidRPr="0071675D">
        <w:rPr>
          <w:rFonts w:eastAsia="Calibri" w:cs="Arial"/>
          <w:i/>
          <w:iCs/>
          <w:color w:val="000000" w:themeColor="text1"/>
          <w:lang w:val="es-ES"/>
        </w:rPr>
        <w:t>pectoralis</w:t>
      </w:r>
      <w:proofErr w:type="spellEnd"/>
      <w:r w:rsidRPr="0071675D">
        <w:rPr>
          <w:rFonts w:eastAsia="Calibri" w:cs="Arial"/>
          <w:color w:val="000000" w:themeColor="text1"/>
          <w:lang w:val="es-ES"/>
        </w:rPr>
        <w:t xml:space="preserve">, </w:t>
      </w:r>
      <w:proofErr w:type="spellStart"/>
      <w:r w:rsidRPr="0071675D">
        <w:rPr>
          <w:rFonts w:eastAsia="Calibri" w:cs="Arial"/>
          <w:i/>
          <w:iCs/>
          <w:color w:val="000000" w:themeColor="text1"/>
          <w:lang w:val="es-ES"/>
        </w:rPr>
        <w:t>Sporophila</w:t>
      </w:r>
      <w:proofErr w:type="spellEnd"/>
      <w:r w:rsidRPr="0071675D">
        <w:rPr>
          <w:rFonts w:eastAsia="Calibri" w:cs="Arial"/>
          <w:i/>
          <w:iCs/>
          <w:color w:val="000000" w:themeColor="text1"/>
          <w:lang w:val="es-ES"/>
        </w:rPr>
        <w:t xml:space="preserve"> </w:t>
      </w:r>
      <w:proofErr w:type="spellStart"/>
      <w:r w:rsidRPr="0071675D">
        <w:rPr>
          <w:rFonts w:eastAsia="Calibri" w:cs="Arial"/>
          <w:i/>
          <w:iCs/>
          <w:color w:val="000000" w:themeColor="text1"/>
          <w:lang w:val="es-ES"/>
        </w:rPr>
        <w:t>cinnamomea</w:t>
      </w:r>
      <w:proofErr w:type="spellEnd"/>
      <w:r w:rsidRPr="0071675D">
        <w:rPr>
          <w:rFonts w:eastAsia="Calibri" w:cs="Arial"/>
          <w:color w:val="000000" w:themeColor="text1"/>
          <w:lang w:val="es-ES"/>
        </w:rPr>
        <w:t xml:space="preserve">, </w:t>
      </w:r>
      <w:r w:rsidRPr="0071675D">
        <w:rPr>
          <w:rFonts w:eastAsia="Calibri" w:cs="Arial"/>
          <w:i/>
          <w:iCs/>
          <w:color w:val="000000" w:themeColor="text1"/>
          <w:lang w:val="es-ES"/>
        </w:rPr>
        <w:t xml:space="preserve">S. </w:t>
      </w:r>
      <w:proofErr w:type="spellStart"/>
      <w:r w:rsidRPr="0071675D">
        <w:rPr>
          <w:rFonts w:eastAsia="Calibri" w:cs="Arial"/>
          <w:i/>
          <w:iCs/>
          <w:color w:val="000000" w:themeColor="text1"/>
          <w:lang w:val="es-ES"/>
        </w:rPr>
        <w:t>Hypochroma</w:t>
      </w:r>
      <w:proofErr w:type="spellEnd"/>
      <w:r w:rsidRPr="0071675D">
        <w:rPr>
          <w:rFonts w:eastAsia="Calibri" w:cs="Arial"/>
          <w:color w:val="000000" w:themeColor="text1"/>
          <w:lang w:val="es-ES"/>
        </w:rPr>
        <w:t xml:space="preserve">, </w:t>
      </w:r>
      <w:r w:rsidRPr="0071675D">
        <w:rPr>
          <w:rFonts w:eastAsia="Calibri" w:cs="Arial"/>
          <w:i/>
          <w:iCs/>
          <w:color w:val="000000" w:themeColor="text1"/>
          <w:lang w:val="es-ES"/>
        </w:rPr>
        <w:t xml:space="preserve">S. </w:t>
      </w:r>
      <w:proofErr w:type="spellStart"/>
      <w:r w:rsidRPr="0071675D">
        <w:rPr>
          <w:rFonts w:eastAsia="Calibri" w:cs="Arial"/>
          <w:i/>
          <w:iCs/>
          <w:color w:val="000000" w:themeColor="text1"/>
          <w:lang w:val="es-ES"/>
        </w:rPr>
        <w:t>palustris</w:t>
      </w:r>
      <w:proofErr w:type="spellEnd"/>
      <w:r w:rsidRPr="0071675D">
        <w:rPr>
          <w:rFonts w:eastAsia="Calibri" w:cs="Arial"/>
          <w:color w:val="000000" w:themeColor="text1"/>
          <w:lang w:val="es-ES"/>
        </w:rPr>
        <w:t xml:space="preserve">, </w:t>
      </w:r>
      <w:r w:rsidRPr="0071675D">
        <w:rPr>
          <w:rFonts w:eastAsia="Calibri" w:cs="Arial"/>
          <w:i/>
          <w:iCs/>
          <w:color w:val="000000" w:themeColor="text1"/>
          <w:lang w:val="es-ES"/>
        </w:rPr>
        <w:t xml:space="preserve">S. </w:t>
      </w:r>
      <w:proofErr w:type="spellStart"/>
      <w:r w:rsidRPr="0071675D">
        <w:rPr>
          <w:rFonts w:eastAsia="Calibri" w:cs="Arial"/>
          <w:i/>
          <w:iCs/>
          <w:color w:val="000000" w:themeColor="text1"/>
          <w:lang w:val="es-ES"/>
        </w:rPr>
        <w:t>ruficollis</w:t>
      </w:r>
      <w:proofErr w:type="spellEnd"/>
      <w:r w:rsidRPr="0071675D">
        <w:rPr>
          <w:rFonts w:eastAsia="Calibri" w:cs="Arial"/>
          <w:i/>
          <w:iCs/>
          <w:color w:val="000000" w:themeColor="text1"/>
          <w:lang w:val="es-ES"/>
        </w:rPr>
        <w:t>,</w:t>
      </w:r>
      <w:r w:rsidRPr="0071675D">
        <w:rPr>
          <w:rFonts w:eastAsia="Calibri" w:cs="Arial"/>
          <w:color w:val="000000" w:themeColor="text1"/>
          <w:lang w:val="es-ES"/>
        </w:rPr>
        <w:t xml:space="preserve"> y </w:t>
      </w:r>
      <w:proofErr w:type="spellStart"/>
      <w:r w:rsidRPr="0071675D">
        <w:rPr>
          <w:rFonts w:eastAsia="Calibri" w:cs="Arial"/>
          <w:i/>
          <w:iCs/>
          <w:color w:val="000000" w:themeColor="text1"/>
          <w:lang w:val="es-ES"/>
        </w:rPr>
        <w:t>Xanthopsar</w:t>
      </w:r>
      <w:proofErr w:type="spellEnd"/>
      <w:r w:rsidRPr="0071675D">
        <w:rPr>
          <w:rFonts w:eastAsia="Calibri" w:cs="Arial"/>
          <w:i/>
          <w:iCs/>
          <w:color w:val="000000" w:themeColor="text1"/>
          <w:lang w:val="es-ES"/>
        </w:rPr>
        <w:t xml:space="preserve"> </w:t>
      </w:r>
      <w:proofErr w:type="spellStart"/>
      <w:r w:rsidRPr="0071675D">
        <w:rPr>
          <w:rFonts w:eastAsia="Calibri" w:cs="Arial"/>
          <w:i/>
          <w:iCs/>
          <w:color w:val="000000" w:themeColor="text1"/>
          <w:lang w:val="es-ES"/>
        </w:rPr>
        <w:t>flavus</w:t>
      </w:r>
      <w:proofErr w:type="spellEnd"/>
      <w:r w:rsidRPr="0071675D">
        <w:rPr>
          <w:rFonts w:eastAsia="Calibri" w:cs="Arial"/>
          <w:color w:val="000000" w:themeColor="text1"/>
          <w:lang w:val="es-ES"/>
        </w:rPr>
        <w:t>.</w:t>
      </w:r>
    </w:p>
    <w:p w14:paraId="53114F4A" w14:textId="77777777" w:rsidR="00A154E6" w:rsidRPr="0071675D" w:rsidRDefault="00A154E6" w:rsidP="00A154E6">
      <w:pPr>
        <w:pStyle w:val="Default"/>
        <w:jc w:val="both"/>
        <w:rPr>
          <w:rFonts w:eastAsia="Calibri"/>
          <w:color w:val="000000" w:themeColor="text1"/>
          <w:sz w:val="22"/>
          <w:szCs w:val="22"/>
          <w:lang w:val="es-ES"/>
        </w:rPr>
      </w:pPr>
    </w:p>
    <w:p w14:paraId="5A1BBC72" w14:textId="77777777" w:rsidR="00A154E6" w:rsidRPr="0071675D" w:rsidRDefault="00A154E6" w:rsidP="00A154E6">
      <w:pPr>
        <w:pStyle w:val="ListParagraph"/>
        <w:numPr>
          <w:ilvl w:val="0"/>
          <w:numId w:val="7"/>
        </w:numPr>
        <w:shd w:val="clear" w:color="auto" w:fill="D9E2F3"/>
        <w:spacing w:after="160" w:line="278" w:lineRule="auto"/>
        <w:rPr>
          <w:rFonts w:eastAsia="Calibri" w:cs="Arial"/>
          <w:b/>
          <w:bCs/>
          <w:lang w:val="es-ES"/>
        </w:rPr>
      </w:pPr>
      <w:r w:rsidRPr="0071675D">
        <w:rPr>
          <w:rFonts w:eastAsia="Calibri" w:cs="Arial"/>
          <w:b/>
          <w:bCs/>
          <w:lang w:val="es-ES"/>
        </w:rPr>
        <w:t>Pastizales de América del Sur</w:t>
      </w:r>
    </w:p>
    <w:p w14:paraId="75195733" w14:textId="77777777" w:rsidR="00A154E6" w:rsidRDefault="00A154E6" w:rsidP="00A154E6">
      <w:pPr>
        <w:jc w:val="both"/>
        <w:rPr>
          <w:rFonts w:eastAsia="Calibri" w:cs="Arial"/>
          <w:lang w:val="es-ES"/>
        </w:rPr>
      </w:pPr>
      <w:r w:rsidRPr="0071675D">
        <w:rPr>
          <w:rFonts w:eastAsia="Calibri" w:cs="Arial"/>
          <w:lang w:val="es-ES"/>
        </w:rPr>
        <w:t>Los pastizales son ecosistemas naturales que albergan una rica diversidad de especies animales y vegetales. Los pastizales nativos y su biodiversidad son cruciales para varios servicios ambientales que son esenciales para el sustento y el bienestar humano. Además, los ecosistemas de pastizales también proporcionan paisajes de gran belleza y alto valor para el turismo y el ocio, además de servir como fuente de inspiración para la cultura y las artes. Además, la variedad de plantas forrajeras que se encuentran en los pastizales los hace ideales para la cría de ganado. En la actualidad, se reconoce que la ganadería extensiva bien gestionada es una actividad productiva que puede contribuir a la conservación de estos ecosistemas y sus especies asociadas. El manejo adecuado de los pastizales ayuda a mantener la vegetación nativa y asegura un adecuado balance de carbono.</w:t>
      </w:r>
    </w:p>
    <w:p w14:paraId="7FD3E55D" w14:textId="77777777" w:rsidR="00A154E6" w:rsidRPr="0071675D" w:rsidRDefault="00A154E6" w:rsidP="00A154E6">
      <w:pPr>
        <w:jc w:val="both"/>
        <w:rPr>
          <w:rFonts w:eastAsia="Calibri" w:cs="Arial"/>
          <w:lang w:val="es-ES"/>
        </w:rPr>
      </w:pPr>
    </w:p>
    <w:p w14:paraId="68332E0B" w14:textId="77777777" w:rsidR="00A154E6" w:rsidRDefault="00A154E6" w:rsidP="00A154E6">
      <w:pPr>
        <w:jc w:val="both"/>
        <w:rPr>
          <w:rFonts w:eastAsia="Calibri" w:cs="Arial"/>
          <w:lang w:val="es-ES"/>
        </w:rPr>
      </w:pPr>
      <w:r w:rsidRPr="0071675D">
        <w:rPr>
          <w:rFonts w:eastAsia="Calibri" w:cs="Arial"/>
          <w:lang w:val="es-ES"/>
        </w:rPr>
        <w:t>Algunas especies que habitan en los pastizales del sur requieren vegetación alta y densa, mientras que otras viven en pastizales bajos. También los hay que dependen de mosaicos formados por diferentes ambientes rurales. Las diversas configuraciones de los campos son esenciales para mantener la diversidad de aves, mientras que los pastos uniformes pueden conducir a una disminución de las poblaciones de aves. Muchas especies están en peligro de extinción, principalmente debido a la degradación de su hábitat.</w:t>
      </w:r>
    </w:p>
    <w:p w14:paraId="1DCE1137" w14:textId="77777777" w:rsidR="00A154E6" w:rsidRPr="0071675D" w:rsidRDefault="00A154E6" w:rsidP="00A154E6">
      <w:pPr>
        <w:jc w:val="both"/>
        <w:rPr>
          <w:rFonts w:eastAsia="Calibri" w:cs="Arial"/>
          <w:lang w:val="es-ES"/>
        </w:rPr>
      </w:pPr>
    </w:p>
    <w:p w14:paraId="0E7A5934" w14:textId="77777777" w:rsidR="00A154E6" w:rsidRPr="0071675D" w:rsidRDefault="00A154E6" w:rsidP="00A154E6">
      <w:pPr>
        <w:pStyle w:val="ListParagraph"/>
        <w:numPr>
          <w:ilvl w:val="0"/>
          <w:numId w:val="7"/>
        </w:numPr>
        <w:shd w:val="clear" w:color="auto" w:fill="D9E2F3"/>
        <w:spacing w:after="160" w:line="278" w:lineRule="auto"/>
        <w:rPr>
          <w:rFonts w:eastAsia="Calibri" w:cs="Arial"/>
          <w:b/>
          <w:bCs/>
          <w:lang w:val="es-ES"/>
        </w:rPr>
      </w:pPr>
      <w:r w:rsidRPr="0071675D">
        <w:rPr>
          <w:rFonts w:eastAsia="Calibri" w:cs="Arial"/>
          <w:b/>
          <w:bCs/>
          <w:lang w:val="es-ES"/>
        </w:rPr>
        <w:t>Amenazas</w:t>
      </w:r>
    </w:p>
    <w:p w14:paraId="06BCE760" w14:textId="77777777" w:rsidR="00A154E6" w:rsidRDefault="00A154E6" w:rsidP="00A154E6">
      <w:pPr>
        <w:jc w:val="both"/>
        <w:rPr>
          <w:rFonts w:eastAsia="Calibri" w:cs="Arial"/>
          <w:lang w:val="es-ES"/>
        </w:rPr>
      </w:pPr>
      <w:r w:rsidRPr="0071675D">
        <w:rPr>
          <w:rFonts w:eastAsia="Calibri" w:cs="Arial"/>
          <w:lang w:val="es-ES"/>
        </w:rPr>
        <w:t>Múltiples factores contribuyen a la disminución de las poblaciones de aves. La mayoría de las amenazas para las aves se derivan directamente de las actividades antropogénicas, siendo la pérdida y degradación del hábitat el factor de presión de mayor impacto. Además de la pérdida de hábitat, la captura y comercialización ilegales de aves y la introducción de especies exóticas invasoras, ya sea intencional o accidentalmente, tienen impactos acumulativos significativos en las especies cubiertas por el Memorándum de Entendimiento. Otras amenazas que contribuyen incluyen la contaminación, la conversión de pastizales nativos para la agricultura (soja, cebolla, arroz) y la silvicultura; la reforestación con especies no autóctonas como el pino, el eucalipto y las gramíneas exóticas, que modifican rápidamente el ecosistema; la depredación de nidos terrestres por parte de jabalíes; malas prácticas ganaderas; y el uso inadecuado del fuego; parques eólicos; captura y comercio ilegal de aves.</w:t>
      </w:r>
    </w:p>
    <w:p w14:paraId="452BC7EF" w14:textId="77777777" w:rsidR="00A154E6" w:rsidRPr="0071675D" w:rsidRDefault="00A154E6" w:rsidP="00A154E6">
      <w:pPr>
        <w:jc w:val="both"/>
        <w:rPr>
          <w:rFonts w:eastAsia="Calibri" w:cs="Arial"/>
          <w:lang w:val="es-ES"/>
        </w:rPr>
      </w:pPr>
    </w:p>
    <w:p w14:paraId="18050C4B" w14:textId="77777777" w:rsidR="00A154E6" w:rsidRDefault="00A154E6" w:rsidP="00A154E6">
      <w:pPr>
        <w:jc w:val="both"/>
        <w:rPr>
          <w:rFonts w:eastAsia="Calibri" w:cs="Arial"/>
          <w:lang w:val="es-ES"/>
        </w:rPr>
      </w:pPr>
      <w:r w:rsidRPr="0071675D">
        <w:rPr>
          <w:rFonts w:eastAsia="Calibri" w:cs="Arial"/>
          <w:lang w:val="es-ES"/>
        </w:rPr>
        <w:t>Sin embargo, la conservación de los pastizales no es inseparable de la presencia de ganado y pastoreo, además de otras prácticas de manejo. Aunque todavía tenemos una comprensión limitada de los umbrales entre el uso sostenible y la degradación, se sabe que el manejo inadecuado del campo, como la siega intensiva, el uso de forraje exótico, la aplicación de pesticidas y los controles biológicos y químicos, así como los incendios incontrolados, pueden contribuir significativamente a la degradación de estos ecosistemas. Además, el sobrepastoreo más allá de la capacidad de carga del medio ambiente también afecta la diversidad de especies.</w:t>
      </w:r>
    </w:p>
    <w:p w14:paraId="51D86FB8" w14:textId="77777777" w:rsidR="00A154E6" w:rsidRPr="0071675D" w:rsidRDefault="00A154E6" w:rsidP="00A154E6">
      <w:pPr>
        <w:jc w:val="both"/>
        <w:rPr>
          <w:rFonts w:eastAsia="Calibri" w:cs="Arial"/>
          <w:lang w:val="es-ES"/>
        </w:rPr>
      </w:pPr>
    </w:p>
    <w:p w14:paraId="14B5587D" w14:textId="77777777" w:rsidR="00A154E6" w:rsidRPr="0071675D" w:rsidRDefault="00A154E6" w:rsidP="00B047E2">
      <w:pPr>
        <w:pStyle w:val="ListParagraph"/>
        <w:numPr>
          <w:ilvl w:val="0"/>
          <w:numId w:val="7"/>
        </w:numPr>
        <w:shd w:val="clear" w:color="auto" w:fill="D9E2F3"/>
        <w:spacing w:after="160" w:line="278" w:lineRule="auto"/>
        <w:jc w:val="both"/>
        <w:rPr>
          <w:rFonts w:eastAsia="Calibri" w:cs="Arial"/>
          <w:b/>
          <w:bCs/>
          <w:lang w:val="es-ES"/>
        </w:rPr>
      </w:pPr>
      <w:r w:rsidRPr="0071675D">
        <w:rPr>
          <w:rFonts w:eastAsia="Calibri" w:cs="Arial"/>
          <w:b/>
          <w:bCs/>
          <w:lang w:val="es-ES"/>
        </w:rPr>
        <w:t>Coordinación de la implementación del Memorándum de Entendimiento</w:t>
      </w:r>
    </w:p>
    <w:p w14:paraId="0C107294" w14:textId="578F64EF" w:rsidR="00A154E6" w:rsidRPr="0071675D" w:rsidRDefault="00A154E6" w:rsidP="00B047E2">
      <w:pPr>
        <w:shd w:val="clear" w:color="auto" w:fill="D9E2F3"/>
        <w:jc w:val="both"/>
        <w:rPr>
          <w:rFonts w:cs="Arial"/>
          <w:b/>
          <w:bCs/>
          <w:lang w:val="es-ES"/>
        </w:rPr>
      </w:pPr>
      <w:r w:rsidRPr="0071675D">
        <w:rPr>
          <w:rFonts w:cs="Arial"/>
          <w:b/>
          <w:bCs/>
          <w:lang w:val="es-ES"/>
        </w:rPr>
        <w:t>5.1.</w:t>
      </w:r>
      <w:r>
        <w:rPr>
          <w:rFonts w:cs="Arial"/>
          <w:b/>
          <w:bCs/>
          <w:lang w:val="es-ES"/>
        </w:rPr>
        <w:tab/>
      </w:r>
      <w:r w:rsidRPr="0071675D">
        <w:rPr>
          <w:rFonts w:cs="Arial"/>
          <w:b/>
          <w:bCs/>
          <w:lang w:val="es-ES"/>
        </w:rPr>
        <w:t xml:space="preserve">Segunda Reunión de los Signatarios (MOS 2) </w:t>
      </w:r>
    </w:p>
    <w:p w14:paraId="6EF5005B" w14:textId="77777777" w:rsidR="00A154E6" w:rsidRDefault="00A154E6" w:rsidP="00A154E6">
      <w:pPr>
        <w:jc w:val="both"/>
        <w:rPr>
          <w:rFonts w:eastAsiaTheme="minorEastAsia" w:cs="Arial"/>
          <w:lang w:val="es-ES"/>
        </w:rPr>
      </w:pPr>
    </w:p>
    <w:p w14:paraId="6E084FF6" w14:textId="3320088E" w:rsidR="00A154E6" w:rsidRDefault="00A154E6" w:rsidP="00A154E6">
      <w:pPr>
        <w:jc w:val="both"/>
        <w:rPr>
          <w:rFonts w:eastAsiaTheme="minorEastAsia" w:cs="Arial"/>
          <w:lang w:val="es-ES"/>
        </w:rPr>
      </w:pPr>
      <w:r w:rsidRPr="0071675D">
        <w:rPr>
          <w:rFonts w:eastAsiaTheme="minorEastAsia" w:cs="Arial"/>
          <w:lang w:val="es-ES"/>
        </w:rPr>
        <w:t xml:space="preserve">La Segunda Reunión de Signatarios (MOS2) tuvo lugar los días 24 y 25 de julio de 2018 en Florianópolis, organizada por el Gobierno de Brasil, con el apoyo de </w:t>
      </w:r>
      <w:proofErr w:type="spellStart"/>
      <w:r w:rsidRPr="0071675D">
        <w:rPr>
          <w:rFonts w:eastAsiaTheme="minorEastAsia" w:cs="Arial"/>
          <w:lang w:val="es-ES"/>
        </w:rPr>
        <w:t>Manomet</w:t>
      </w:r>
      <w:proofErr w:type="spellEnd"/>
      <w:r w:rsidRPr="0071675D">
        <w:rPr>
          <w:rFonts w:eastAsiaTheme="minorEastAsia" w:cs="Arial"/>
          <w:lang w:val="es-ES"/>
        </w:rPr>
        <w:t xml:space="preserve"> y la Secretaría de la CMS.</w:t>
      </w:r>
    </w:p>
    <w:p w14:paraId="66395FC2" w14:textId="77777777" w:rsidR="00A154E6" w:rsidRPr="0071675D" w:rsidRDefault="00A154E6" w:rsidP="00A154E6">
      <w:pPr>
        <w:jc w:val="both"/>
        <w:rPr>
          <w:rFonts w:eastAsiaTheme="minorEastAsia" w:cs="Arial"/>
          <w:lang w:val="es-ES"/>
        </w:rPr>
      </w:pPr>
    </w:p>
    <w:p w14:paraId="4FF0730C" w14:textId="3FDE841D" w:rsidR="00A154E6" w:rsidRDefault="00A154E6" w:rsidP="00A154E6">
      <w:pPr>
        <w:jc w:val="both"/>
        <w:rPr>
          <w:rFonts w:eastAsia="Calibri" w:cs="Arial"/>
          <w:lang w:val="es-ES"/>
        </w:rPr>
      </w:pPr>
      <w:r w:rsidRPr="0071675D">
        <w:rPr>
          <w:rFonts w:eastAsia="Calibri" w:cs="Arial"/>
          <w:lang w:val="es-ES"/>
        </w:rPr>
        <w:t xml:space="preserve">La reunión tuvo como objetivo revisar el estado de las especies cubiertas por el Memorándum de Entendimiento y renovar los proyectos e iniciativas de conservación. Además, se centró </w:t>
      </w:r>
      <w:r w:rsidRPr="0071675D">
        <w:rPr>
          <w:rFonts w:eastAsia="Calibri" w:cs="Arial"/>
          <w:lang w:val="es-ES"/>
        </w:rPr>
        <w:lastRenderedPageBreak/>
        <w:t xml:space="preserve">en la actualización del Plan de Acción, la extensión de la firma del Memorándum de Entendimiento a otros países de la región y el establecimiento de un mecanismo de coordinación estable y duradero. También se ha sugerido la inclusión de países que son estados del área de distribución de las especies del </w:t>
      </w:r>
      <w:proofErr w:type="spellStart"/>
      <w:r w:rsidRPr="0071675D">
        <w:rPr>
          <w:rFonts w:eastAsia="Calibri" w:cs="Arial"/>
          <w:lang w:val="es-ES"/>
        </w:rPr>
        <w:t>M</w:t>
      </w:r>
      <w:r w:rsidR="00B047E2">
        <w:rPr>
          <w:rFonts w:eastAsia="Calibri" w:cs="Arial"/>
          <w:lang w:val="es-ES"/>
        </w:rPr>
        <w:t>dE</w:t>
      </w:r>
      <w:proofErr w:type="spellEnd"/>
      <w:r w:rsidRPr="0071675D">
        <w:rPr>
          <w:rFonts w:eastAsia="Calibri" w:cs="Arial"/>
          <w:lang w:val="es-ES"/>
        </w:rPr>
        <w:t>.</w:t>
      </w:r>
    </w:p>
    <w:p w14:paraId="272C3CD8" w14:textId="77777777" w:rsidR="00A154E6" w:rsidRPr="0071675D" w:rsidRDefault="00A154E6" w:rsidP="00A154E6">
      <w:pPr>
        <w:jc w:val="both"/>
        <w:rPr>
          <w:rFonts w:eastAsia="Calibri" w:cs="Arial"/>
          <w:lang w:val="es-ES"/>
        </w:rPr>
      </w:pPr>
    </w:p>
    <w:p w14:paraId="567A75BD" w14:textId="77777777" w:rsidR="00A154E6" w:rsidRDefault="00A154E6" w:rsidP="00A154E6">
      <w:pPr>
        <w:jc w:val="both"/>
        <w:rPr>
          <w:rFonts w:cs="Arial"/>
          <w:lang w:val="es-ES"/>
        </w:rPr>
      </w:pPr>
      <w:r w:rsidRPr="0071675D">
        <w:rPr>
          <w:rFonts w:cs="Arial"/>
          <w:lang w:val="es-ES"/>
        </w:rPr>
        <w:t xml:space="preserve">Durante este encuentro, se realizó una presentación sobre las actividades y resultados del trabajo realizado por Alianza del Pastizal, </w:t>
      </w:r>
      <w:proofErr w:type="spellStart"/>
      <w:r w:rsidRPr="0071675D">
        <w:rPr>
          <w:rFonts w:cs="Arial"/>
          <w:lang w:val="es-ES"/>
        </w:rPr>
        <w:t>Guyra</w:t>
      </w:r>
      <w:proofErr w:type="spellEnd"/>
      <w:r w:rsidRPr="0071675D">
        <w:rPr>
          <w:rFonts w:cs="Arial"/>
          <w:lang w:val="es-ES"/>
        </w:rPr>
        <w:t>-Paraguay y Aves Argentinas.</w:t>
      </w:r>
    </w:p>
    <w:p w14:paraId="59795A72" w14:textId="77777777" w:rsidR="00A154E6" w:rsidRPr="0071675D" w:rsidRDefault="00A154E6" w:rsidP="00A154E6">
      <w:pPr>
        <w:jc w:val="both"/>
        <w:rPr>
          <w:rFonts w:cs="Arial"/>
          <w:lang w:val="es-ES"/>
        </w:rPr>
      </w:pPr>
    </w:p>
    <w:p w14:paraId="3303C075" w14:textId="77777777" w:rsidR="00A154E6" w:rsidRDefault="00A154E6" w:rsidP="00A154E6">
      <w:pPr>
        <w:jc w:val="both"/>
        <w:rPr>
          <w:rFonts w:cs="Arial"/>
          <w:lang w:val="es-ES"/>
        </w:rPr>
      </w:pPr>
      <w:r w:rsidRPr="0071675D">
        <w:rPr>
          <w:rFonts w:cs="Arial"/>
          <w:lang w:val="es-ES"/>
        </w:rPr>
        <w:t>Se adoptó un formato para los futuros informes nacionales y se examinaron y actualizaron los objetivos y metas del Plan de Acción.</w:t>
      </w:r>
    </w:p>
    <w:p w14:paraId="6754A7D0" w14:textId="77777777" w:rsidR="00A154E6" w:rsidRPr="0071675D" w:rsidRDefault="00A154E6" w:rsidP="00A154E6">
      <w:pPr>
        <w:jc w:val="both"/>
        <w:rPr>
          <w:rFonts w:cs="Arial"/>
          <w:lang w:val="es-ES"/>
        </w:rPr>
      </w:pPr>
    </w:p>
    <w:p w14:paraId="31FB1874" w14:textId="77777777" w:rsidR="00A154E6" w:rsidRDefault="00A154E6" w:rsidP="00A154E6">
      <w:pPr>
        <w:jc w:val="both"/>
        <w:rPr>
          <w:rFonts w:cs="Arial"/>
          <w:lang w:val="es-ES"/>
        </w:rPr>
      </w:pPr>
      <w:r w:rsidRPr="0071675D">
        <w:rPr>
          <w:rFonts w:cs="Arial"/>
          <w:lang w:val="es-ES"/>
        </w:rPr>
        <w:t xml:space="preserve">Se incluyó una nueva especie en el Memorándum, </w:t>
      </w:r>
      <w:hyperlink r:id="rId11">
        <w:proofErr w:type="spellStart"/>
        <w:r w:rsidRPr="0071675D">
          <w:rPr>
            <w:rFonts w:cs="Arial"/>
            <w:i/>
            <w:iCs/>
            <w:lang w:val="es-ES"/>
          </w:rPr>
          <w:t>Dolichonyx</w:t>
        </w:r>
        <w:proofErr w:type="spellEnd"/>
        <w:r w:rsidRPr="0071675D">
          <w:rPr>
            <w:rFonts w:cs="Arial"/>
            <w:i/>
            <w:iCs/>
            <w:lang w:val="es-ES"/>
          </w:rPr>
          <w:t xml:space="preserve"> </w:t>
        </w:r>
        <w:proofErr w:type="spellStart"/>
        <w:r w:rsidRPr="0071675D">
          <w:rPr>
            <w:rFonts w:cs="Arial"/>
            <w:i/>
            <w:iCs/>
            <w:lang w:val="es-ES"/>
          </w:rPr>
          <w:t>oryzivorus</w:t>
        </w:r>
        <w:proofErr w:type="spellEnd"/>
        <w:r w:rsidRPr="0071675D">
          <w:rPr>
            <w:rFonts w:cs="Arial"/>
            <w:lang w:val="es-ES"/>
          </w:rPr>
          <w:t xml:space="preserve"> (</w:t>
        </w:r>
        <w:proofErr w:type="spellStart"/>
        <w:r w:rsidRPr="0071675D">
          <w:rPr>
            <w:rFonts w:cs="Arial"/>
            <w:lang w:val="es-ES"/>
          </w:rPr>
          <w:t>Bobolink</w:t>
        </w:r>
        <w:proofErr w:type="spellEnd"/>
        <w:r w:rsidRPr="0071675D">
          <w:rPr>
            <w:rFonts w:cs="Arial"/>
            <w:lang w:val="es-ES"/>
          </w:rPr>
          <w:t>),</w:t>
        </w:r>
      </w:hyperlink>
      <w:r w:rsidRPr="0071675D">
        <w:rPr>
          <w:rFonts w:cs="Arial"/>
          <w:lang w:val="es-ES"/>
        </w:rPr>
        <w:t xml:space="preserve"> junto con la sugerencia de incluir la especie </w:t>
      </w:r>
      <w:hyperlink r:id="rId12">
        <w:proofErr w:type="spellStart"/>
        <w:r w:rsidRPr="0071675D">
          <w:rPr>
            <w:rFonts w:cs="Arial"/>
            <w:i/>
            <w:iCs/>
            <w:lang w:val="es-ES"/>
          </w:rPr>
          <w:t>Sporophila</w:t>
        </w:r>
        <w:proofErr w:type="spellEnd"/>
        <w:r w:rsidRPr="0071675D">
          <w:rPr>
            <w:rFonts w:cs="Arial"/>
            <w:i/>
            <w:iCs/>
            <w:lang w:val="es-ES"/>
          </w:rPr>
          <w:t xml:space="preserve"> </w:t>
        </w:r>
        <w:proofErr w:type="spellStart"/>
        <w:r w:rsidRPr="0071675D">
          <w:rPr>
            <w:rFonts w:cs="Arial"/>
            <w:i/>
            <w:iCs/>
            <w:lang w:val="es-ES"/>
          </w:rPr>
          <w:t>iberaensis</w:t>
        </w:r>
        <w:proofErr w:type="spellEnd"/>
        <w:r w:rsidRPr="0071675D">
          <w:rPr>
            <w:rFonts w:cs="Arial"/>
            <w:lang w:val="es-ES"/>
          </w:rPr>
          <w:t xml:space="preserve"> en los</w:t>
        </w:r>
      </w:hyperlink>
      <w:r w:rsidRPr="0071675D">
        <w:rPr>
          <w:rFonts w:cs="Arial"/>
          <w:lang w:val="es-ES"/>
        </w:rPr>
        <w:t xml:space="preserve"> anexos de la CMS para que posteriormente pueda incluirse en el Memorándum de Entendimiento.</w:t>
      </w:r>
    </w:p>
    <w:p w14:paraId="4099830D" w14:textId="77777777" w:rsidR="00A154E6" w:rsidRPr="0071675D" w:rsidRDefault="00A154E6" w:rsidP="00A154E6">
      <w:pPr>
        <w:jc w:val="both"/>
        <w:rPr>
          <w:rFonts w:cs="Arial"/>
          <w:lang w:val="es-ES"/>
        </w:rPr>
      </w:pPr>
    </w:p>
    <w:p w14:paraId="08E5ECB7" w14:textId="77777777" w:rsidR="00A154E6" w:rsidRDefault="00A154E6" w:rsidP="00A154E6">
      <w:pPr>
        <w:jc w:val="both"/>
        <w:rPr>
          <w:rFonts w:cs="Arial"/>
          <w:lang w:val="es-ES"/>
        </w:rPr>
      </w:pPr>
      <w:r w:rsidRPr="0071675D">
        <w:rPr>
          <w:rFonts w:cs="Arial"/>
          <w:lang w:val="es-ES"/>
        </w:rPr>
        <w:t>Hubo un debate sobre la posibilidad de cambiar el alcance geográfico del Memorándum de Entendimiento. Sin embargo, para fortalecer este instrumento, se decidió mantener el foco en los cinco países signatarios y la distribución geográfica actual. Se invitará a otros países fuera de la región a unirse en calidad de observadores, lo que les permitirá compartir sus experiencias.</w:t>
      </w:r>
    </w:p>
    <w:p w14:paraId="6B93ADCB" w14:textId="77777777" w:rsidR="00A154E6" w:rsidRPr="0071675D" w:rsidRDefault="00A154E6" w:rsidP="00A154E6">
      <w:pPr>
        <w:jc w:val="both"/>
        <w:rPr>
          <w:rFonts w:cs="Arial"/>
          <w:lang w:val="es-ES"/>
        </w:rPr>
      </w:pPr>
    </w:p>
    <w:p w14:paraId="77B6E266" w14:textId="77777777" w:rsidR="00A154E6" w:rsidRPr="0071675D" w:rsidRDefault="00A154E6" w:rsidP="00A154E6">
      <w:pPr>
        <w:jc w:val="both"/>
        <w:rPr>
          <w:rFonts w:cs="Arial"/>
          <w:lang w:val="es-ES"/>
        </w:rPr>
      </w:pPr>
      <w:r w:rsidRPr="0071675D">
        <w:rPr>
          <w:rFonts w:cs="Arial"/>
          <w:lang w:val="es-ES"/>
        </w:rPr>
        <w:t>La Secretaría ha propuesto un mecanismo de coordinación rotatorio. Brasil acordó asumir esta función de coordinación, que estaba prevista que duraría hasta 2022, con el apoyo de la Secretaría de la CMS. Sin embargo, debido principalmente a los desafíos derivados de la pandemia de COVID-19, este período se ha extendido.</w:t>
      </w:r>
    </w:p>
    <w:p w14:paraId="6B28E0D2" w14:textId="77777777" w:rsidR="00A154E6" w:rsidRPr="0071675D" w:rsidRDefault="00A154E6" w:rsidP="00A154E6">
      <w:pPr>
        <w:jc w:val="both"/>
        <w:rPr>
          <w:rFonts w:cs="Arial"/>
          <w:lang w:val="es-ES"/>
        </w:rPr>
      </w:pPr>
    </w:p>
    <w:p w14:paraId="1A45CE74" w14:textId="77777777" w:rsidR="00A154E6" w:rsidRPr="0071675D" w:rsidRDefault="00A154E6" w:rsidP="00A154E6">
      <w:pPr>
        <w:shd w:val="clear" w:color="auto" w:fill="D9E2F3"/>
        <w:jc w:val="both"/>
        <w:rPr>
          <w:rFonts w:cs="Arial"/>
          <w:b/>
          <w:bCs/>
          <w:highlight w:val="yellow"/>
          <w:lang w:val="es-ES"/>
        </w:rPr>
      </w:pPr>
      <w:r w:rsidRPr="0071675D">
        <w:rPr>
          <w:rFonts w:cs="Arial"/>
          <w:b/>
          <w:bCs/>
          <w:lang w:val="es-ES"/>
        </w:rPr>
        <w:t xml:space="preserve">5.2 Reunión virtual </w:t>
      </w:r>
    </w:p>
    <w:p w14:paraId="7B12E2D8" w14:textId="77777777" w:rsidR="00E52234" w:rsidRDefault="00E52234" w:rsidP="00A154E6">
      <w:pPr>
        <w:tabs>
          <w:tab w:val="left" w:pos="310"/>
          <w:tab w:val="left" w:pos="835"/>
        </w:tabs>
        <w:jc w:val="both"/>
        <w:rPr>
          <w:rFonts w:eastAsia="Calibri" w:cs="Arial"/>
          <w:lang w:val="es-ES"/>
        </w:rPr>
      </w:pPr>
    </w:p>
    <w:p w14:paraId="030DFCDB" w14:textId="2DC1B393" w:rsidR="00A154E6" w:rsidRDefault="00A154E6" w:rsidP="00A154E6">
      <w:pPr>
        <w:tabs>
          <w:tab w:val="left" w:pos="310"/>
          <w:tab w:val="left" w:pos="835"/>
        </w:tabs>
        <w:jc w:val="both"/>
        <w:rPr>
          <w:rFonts w:eastAsia="Calibri" w:cs="Arial"/>
          <w:lang w:val="es-ES"/>
        </w:rPr>
      </w:pPr>
      <w:r w:rsidRPr="0071675D">
        <w:rPr>
          <w:rFonts w:eastAsia="Calibri" w:cs="Arial"/>
          <w:lang w:val="es-ES"/>
        </w:rPr>
        <w:t xml:space="preserve">Del 1 al 4 de septiembre de 2020 se llevó a cabo de manera virtual una reunión de seguimiento de las actividades del Plan de Acción del Memorándum de Entendimiento </w:t>
      </w:r>
      <w:r w:rsidRPr="0071675D">
        <w:rPr>
          <w:rFonts w:eastAsia="Calibri" w:cs="Arial"/>
          <w:color w:val="000000" w:themeColor="text1"/>
          <w:lang w:val="es-ES"/>
        </w:rPr>
        <w:t>sobre la Conservación de las Aves Migratorias de Pastizales del Sur de América del Sur y sus Hábitats</w:t>
      </w:r>
      <w:r w:rsidRPr="0071675D">
        <w:rPr>
          <w:rFonts w:eastAsia="Calibri" w:cs="Arial"/>
          <w:lang w:val="es-ES"/>
        </w:rPr>
        <w:t>. La reunión virtual fue organizada por el Gobierno de Brasil en colaboración con la Secretaría de la CMS durante la pandemia de COVID-19, para mantener la comunicación con los miembros y reafirmar el compromiso con el Memorándum de Entendimiento y la conservación de las aves en las regiones del sur.</w:t>
      </w:r>
    </w:p>
    <w:p w14:paraId="6596E393" w14:textId="77777777" w:rsidR="00E52234" w:rsidRPr="0071675D" w:rsidRDefault="00E52234" w:rsidP="00A154E6">
      <w:pPr>
        <w:tabs>
          <w:tab w:val="left" w:pos="310"/>
          <w:tab w:val="left" w:pos="835"/>
        </w:tabs>
        <w:jc w:val="both"/>
        <w:rPr>
          <w:rFonts w:eastAsia="Calibri" w:cs="Arial"/>
          <w:lang w:val="es-ES"/>
        </w:rPr>
      </w:pPr>
    </w:p>
    <w:p w14:paraId="4AAA0053" w14:textId="77777777" w:rsidR="00A154E6" w:rsidRDefault="00A154E6" w:rsidP="00A154E6">
      <w:pPr>
        <w:tabs>
          <w:tab w:val="left" w:pos="310"/>
          <w:tab w:val="left" w:pos="835"/>
        </w:tabs>
        <w:jc w:val="both"/>
        <w:rPr>
          <w:rFonts w:eastAsia="Calibri" w:cs="Arial"/>
          <w:lang w:val="es-ES"/>
        </w:rPr>
      </w:pPr>
      <w:r w:rsidRPr="0071675D">
        <w:rPr>
          <w:rFonts w:eastAsia="Calibri" w:cs="Arial"/>
          <w:lang w:val="es-ES"/>
        </w:rPr>
        <w:t>El objetivo de la reunión virtual fue revisar y discutir las acciones que cada país ha tomado para alcanzar los cinco objetivos del Plan de Acción acordados por los Signatarios participantes en el MOS2. Para prepararse para la reunión, el equipo de coordinación del Memorándum de Entendimiento del Gobierno de Brasil creó una hoja de cálculo de seguimiento y solicitó a los miembros que la completaran antes de la reunión.</w:t>
      </w:r>
    </w:p>
    <w:p w14:paraId="2C451C88" w14:textId="77777777" w:rsidR="00E52234" w:rsidRPr="0071675D" w:rsidRDefault="00E52234" w:rsidP="00A154E6">
      <w:pPr>
        <w:tabs>
          <w:tab w:val="left" w:pos="310"/>
          <w:tab w:val="left" w:pos="835"/>
        </w:tabs>
        <w:jc w:val="both"/>
        <w:rPr>
          <w:rFonts w:eastAsia="Calibri" w:cs="Arial"/>
          <w:lang w:val="es-ES"/>
        </w:rPr>
      </w:pPr>
    </w:p>
    <w:p w14:paraId="76DB54C8" w14:textId="47BE886A" w:rsidR="00A154E6" w:rsidRDefault="00A154E6" w:rsidP="00A154E6">
      <w:pPr>
        <w:tabs>
          <w:tab w:val="left" w:pos="310"/>
          <w:tab w:val="left" w:pos="835"/>
        </w:tabs>
        <w:jc w:val="both"/>
        <w:rPr>
          <w:rFonts w:eastAsia="Calibri" w:cs="Arial"/>
          <w:lang w:val="es-ES"/>
        </w:rPr>
      </w:pPr>
      <w:r w:rsidRPr="0071675D">
        <w:rPr>
          <w:rFonts w:eastAsia="Calibri" w:cs="Arial"/>
          <w:lang w:val="es-ES"/>
        </w:rPr>
        <w:t>El Gobierno de Brasil está asumiendo el liderazgo en la coordinación de la implementación del Memorándum de Entendimiento (</w:t>
      </w:r>
      <w:proofErr w:type="spellStart"/>
      <w:r w:rsidRPr="0071675D">
        <w:rPr>
          <w:rFonts w:eastAsia="Calibri" w:cs="Arial"/>
          <w:lang w:val="es-ES"/>
        </w:rPr>
        <w:t>M</w:t>
      </w:r>
      <w:r w:rsidR="00B047E2">
        <w:rPr>
          <w:rFonts w:eastAsia="Calibri" w:cs="Arial"/>
          <w:lang w:val="es-ES"/>
        </w:rPr>
        <w:t>dE</w:t>
      </w:r>
      <w:proofErr w:type="spellEnd"/>
      <w:r w:rsidRPr="0071675D">
        <w:rPr>
          <w:rFonts w:eastAsia="Calibri" w:cs="Arial"/>
          <w:lang w:val="es-ES"/>
        </w:rPr>
        <w:t>) y su Plan de Acción, siguiendo el mecanismo de coordinación rotativa establecido en la Segunda Reunión de Signatarios del Memorándum de Entendimiento (MOS2) en Florianópolis, Brasil, en 2018. Esta coordinación continuará hasta la próxima reunión, MOS3, prevista para diciembre de 2024.</w:t>
      </w:r>
    </w:p>
    <w:p w14:paraId="0CFFB9EC" w14:textId="77777777" w:rsidR="00E52234" w:rsidRPr="0071675D" w:rsidRDefault="00E52234" w:rsidP="00A154E6">
      <w:pPr>
        <w:tabs>
          <w:tab w:val="left" w:pos="310"/>
          <w:tab w:val="left" w:pos="835"/>
        </w:tabs>
        <w:jc w:val="both"/>
        <w:rPr>
          <w:rFonts w:eastAsia="Calibri" w:cs="Arial"/>
          <w:lang w:val="es-ES"/>
        </w:rPr>
      </w:pPr>
    </w:p>
    <w:p w14:paraId="57506B53" w14:textId="7B2B53E7" w:rsidR="00A154E6" w:rsidRDefault="00A154E6" w:rsidP="00A154E6">
      <w:pPr>
        <w:tabs>
          <w:tab w:val="left" w:pos="310"/>
          <w:tab w:val="left" w:pos="835"/>
        </w:tabs>
        <w:jc w:val="both"/>
        <w:rPr>
          <w:rFonts w:eastAsia="Calibri" w:cs="Arial"/>
          <w:lang w:val="es-ES"/>
        </w:rPr>
      </w:pPr>
      <w:r w:rsidRPr="0071675D">
        <w:rPr>
          <w:rFonts w:eastAsia="Calibri" w:cs="Arial"/>
          <w:lang w:val="es-ES"/>
        </w:rPr>
        <w:t xml:space="preserve">Los resultados del seguimiento están disponibles en la hoja de cálculo de esta reunión, que se puede descargar en el siguiente enlace: </w:t>
      </w:r>
      <w:hyperlink r:id="rId13" w:history="1">
        <w:r w:rsidR="00B047E2" w:rsidRPr="00F341F6">
          <w:rPr>
            <w:rStyle w:val="Hyperlink"/>
            <w:rFonts w:eastAsia="Calibri" w:cs="Arial"/>
            <w:lang w:val="es-ES"/>
          </w:rPr>
          <w:t>https://www.cms.int/en/meeting/virtual-meeting-monitoring-action-plan-mou-conservation-grassland-birds-south-south-america.</w:t>
        </w:r>
      </w:hyperlink>
    </w:p>
    <w:p w14:paraId="247CE228" w14:textId="77777777" w:rsidR="00E52234" w:rsidRDefault="00E52234" w:rsidP="00A154E6">
      <w:pPr>
        <w:tabs>
          <w:tab w:val="left" w:pos="310"/>
          <w:tab w:val="left" w:pos="835"/>
        </w:tabs>
        <w:jc w:val="both"/>
        <w:rPr>
          <w:rFonts w:eastAsia="Calibri" w:cs="Arial"/>
          <w:lang w:val="es-ES"/>
        </w:rPr>
      </w:pPr>
    </w:p>
    <w:p w14:paraId="2E3C79A0" w14:textId="77777777" w:rsidR="00E52234" w:rsidRPr="0071675D" w:rsidRDefault="00E52234" w:rsidP="00A154E6">
      <w:pPr>
        <w:tabs>
          <w:tab w:val="left" w:pos="310"/>
          <w:tab w:val="left" w:pos="835"/>
        </w:tabs>
        <w:jc w:val="both"/>
        <w:rPr>
          <w:rFonts w:eastAsia="Calibri" w:cs="Arial"/>
          <w:lang w:val="es-ES"/>
        </w:rPr>
      </w:pPr>
    </w:p>
    <w:p w14:paraId="433233EE" w14:textId="77777777" w:rsidR="00A154E6" w:rsidRPr="0071675D" w:rsidRDefault="00A154E6" w:rsidP="00A154E6">
      <w:pPr>
        <w:pStyle w:val="ListParagraph"/>
        <w:numPr>
          <w:ilvl w:val="0"/>
          <w:numId w:val="7"/>
        </w:numPr>
        <w:shd w:val="clear" w:color="auto" w:fill="D9E2F3"/>
        <w:spacing w:after="160" w:line="278" w:lineRule="auto"/>
        <w:rPr>
          <w:rFonts w:eastAsia="Calibri" w:cs="Arial"/>
          <w:b/>
          <w:bCs/>
          <w:lang w:val="es-ES"/>
        </w:rPr>
      </w:pPr>
      <w:r w:rsidRPr="00650FC9">
        <w:rPr>
          <w:rFonts w:eastAsia="Calibri" w:cs="Arial"/>
          <w:b/>
          <w:bCs/>
          <w:lang w:val="es-ES"/>
        </w:rPr>
        <w:t xml:space="preserve">Plan de acción </w:t>
      </w:r>
    </w:p>
    <w:p w14:paraId="77FF1710" w14:textId="77777777" w:rsidR="00A154E6" w:rsidRDefault="00A154E6" w:rsidP="00A154E6">
      <w:pPr>
        <w:jc w:val="both"/>
        <w:rPr>
          <w:rFonts w:cs="Arial"/>
          <w:lang w:val="es-ES"/>
        </w:rPr>
      </w:pPr>
      <w:r w:rsidRPr="0071675D">
        <w:rPr>
          <w:rFonts w:cs="Arial"/>
          <w:lang w:val="es-ES"/>
        </w:rPr>
        <w:lastRenderedPageBreak/>
        <w:t>Después de la reunión virtual de seguimiento del Memorándum de Entendimiento, se realizaron pequeños ajustes al plan y se decidió continuar con los siguientes objetivos y acciones del Plan de Acción. Esto incluye una descripción general de las acciones que no se han iniciado o no se han completado, las que están en curso y las que han comenzado, junto con los desafíos de implementación.</w:t>
      </w:r>
    </w:p>
    <w:p w14:paraId="24EEA8DC" w14:textId="77777777" w:rsidR="00E52234" w:rsidRPr="0071675D" w:rsidRDefault="00E52234" w:rsidP="00A154E6">
      <w:pPr>
        <w:jc w:val="both"/>
        <w:rPr>
          <w:rFonts w:cs="Arial"/>
          <w:lang w:val="es-ES"/>
        </w:rPr>
      </w:pPr>
    </w:p>
    <w:p w14:paraId="1024A658" w14:textId="77777777" w:rsidR="00A154E6" w:rsidRDefault="00A154E6" w:rsidP="00A154E6">
      <w:pPr>
        <w:jc w:val="both"/>
        <w:rPr>
          <w:rFonts w:cs="Arial"/>
          <w:lang w:val="es-ES"/>
        </w:rPr>
      </w:pPr>
      <w:r w:rsidRPr="0071675D">
        <w:rPr>
          <w:rFonts w:cs="Arial"/>
          <w:b/>
          <w:bCs/>
          <w:lang w:val="es-ES"/>
        </w:rPr>
        <w:t>Objetivo 1</w:t>
      </w:r>
      <w:r w:rsidRPr="0071675D">
        <w:rPr>
          <w:rFonts w:cs="Arial"/>
          <w:lang w:val="es-ES"/>
        </w:rPr>
        <w:t>: Promover la protección y el manejo sostenible de los pastizales de importancia para las especies migratorias y los servicios ecosistémicos que proporcionan.</w:t>
      </w:r>
    </w:p>
    <w:p w14:paraId="05EAEBCB" w14:textId="77777777" w:rsidR="00CF4E0D" w:rsidRPr="0071675D" w:rsidRDefault="00CF4E0D" w:rsidP="00A154E6">
      <w:pPr>
        <w:jc w:val="both"/>
        <w:rPr>
          <w:rFonts w:cs="Arial"/>
          <w:lang w:val="es-ES"/>
        </w:rPr>
      </w:pPr>
    </w:p>
    <w:p w14:paraId="690E363D" w14:textId="739ED9FE" w:rsidR="00A154E6" w:rsidRPr="0071675D" w:rsidRDefault="00A154E6" w:rsidP="00A154E6">
      <w:pPr>
        <w:jc w:val="both"/>
        <w:rPr>
          <w:rFonts w:cs="Arial"/>
          <w:lang w:val="es-ES"/>
        </w:rPr>
      </w:pPr>
      <w:r w:rsidRPr="0071675D">
        <w:rPr>
          <w:rFonts w:cs="Arial"/>
          <w:lang w:val="es-ES"/>
        </w:rPr>
        <w:t xml:space="preserve">Este objetivo incluye 11 acciones, de estas, 2 acciones no se han iniciado ni completado, 6 están en </w:t>
      </w:r>
      <w:r w:rsidR="00CF4E0D" w:rsidRPr="0071675D">
        <w:rPr>
          <w:rFonts w:cs="Arial"/>
          <w:lang w:val="es-ES"/>
        </w:rPr>
        <w:t>curso,</w:t>
      </w:r>
      <w:r w:rsidRPr="0071675D">
        <w:rPr>
          <w:rFonts w:cs="Arial"/>
          <w:lang w:val="es-ES"/>
        </w:rPr>
        <w:t xml:space="preserve"> pero enfrentan problemas, y 3 están progresando según lo planeado. </w:t>
      </w:r>
    </w:p>
    <w:p w14:paraId="661F4FCD" w14:textId="77777777" w:rsidR="00A154E6" w:rsidRPr="0071675D" w:rsidRDefault="00A154E6" w:rsidP="00A154E6">
      <w:pPr>
        <w:tabs>
          <w:tab w:val="left" w:pos="310"/>
          <w:tab w:val="left" w:pos="835"/>
        </w:tabs>
        <w:jc w:val="both"/>
        <w:rPr>
          <w:rFonts w:eastAsia="Calibri" w:cs="Arial"/>
          <w:lang w:val="es-ES"/>
        </w:rPr>
      </w:pPr>
    </w:p>
    <w:tbl>
      <w:tblPr>
        <w:tblStyle w:val="TableGrid"/>
        <w:tblW w:w="0" w:type="auto"/>
        <w:tblLook w:val="04A0" w:firstRow="1" w:lastRow="0" w:firstColumn="1" w:lastColumn="0" w:noHBand="0" w:noVBand="1"/>
      </w:tblPr>
      <w:tblGrid>
        <w:gridCol w:w="8995"/>
      </w:tblGrid>
      <w:tr w:rsidR="00A154E6" w:rsidRPr="00A154E6" w14:paraId="32DC2D8F" w14:textId="77777777" w:rsidTr="00CD0187">
        <w:trPr>
          <w:trHeight w:val="908"/>
        </w:trPr>
        <w:tc>
          <w:tcPr>
            <w:tcW w:w="8995" w:type="dxa"/>
            <w:shd w:val="clear" w:color="auto" w:fill="2F5496" w:themeFill="accent1" w:themeFillShade="BF"/>
          </w:tcPr>
          <w:p w14:paraId="5A456262" w14:textId="77777777" w:rsidR="00A154E6" w:rsidRPr="0071675D" w:rsidRDefault="00A154E6" w:rsidP="002E674E">
            <w:pPr>
              <w:jc w:val="both"/>
              <w:rPr>
                <w:rFonts w:eastAsia="Calibri" w:cs="Arial"/>
                <w:b/>
                <w:bCs/>
                <w:sz w:val="22"/>
                <w:szCs w:val="22"/>
                <w:lang w:val="es-ES"/>
              </w:rPr>
            </w:pPr>
            <w:r w:rsidRPr="0071675D">
              <w:rPr>
                <w:rFonts w:eastAsia="Calibri" w:cs="Arial"/>
                <w:b/>
                <w:bCs/>
                <w:sz w:val="22"/>
                <w:szCs w:val="22"/>
                <w:lang w:val="es-ES"/>
              </w:rPr>
              <w:t>OBJETIVO 1: Promover la protección y el manejo sostenible de los pastizales de importancia para las especies migratorias y los servicios ecosistémicos que proporcionan</w:t>
            </w:r>
          </w:p>
        </w:tc>
      </w:tr>
      <w:tr w:rsidR="00A154E6" w:rsidRPr="00A154E6" w14:paraId="1847A4D7" w14:textId="77777777" w:rsidTr="00CD0187">
        <w:trPr>
          <w:trHeight w:val="890"/>
        </w:trPr>
        <w:tc>
          <w:tcPr>
            <w:tcW w:w="8995" w:type="dxa"/>
          </w:tcPr>
          <w:p w14:paraId="43CC8644" w14:textId="77777777" w:rsidR="00A154E6" w:rsidRPr="0071675D" w:rsidRDefault="00A154E6" w:rsidP="002E674E">
            <w:pPr>
              <w:jc w:val="both"/>
              <w:rPr>
                <w:rFonts w:eastAsia="Calibri" w:cs="Arial"/>
                <w:sz w:val="22"/>
                <w:szCs w:val="22"/>
                <w:lang w:val="es-ES"/>
              </w:rPr>
            </w:pPr>
            <w:r w:rsidRPr="0071675D">
              <w:rPr>
                <w:rFonts w:eastAsia="Calibri" w:cs="Arial"/>
                <w:sz w:val="22"/>
                <w:szCs w:val="22"/>
                <w:lang w:val="es-ES"/>
              </w:rPr>
              <w:t>ACCIÓN 1.1. Compilar la información disponible sobre las áreas prioritarias para la conservación de las aves en el Memorándum de Entendimiento, buscando la representatividad y complementariedad regional.</w:t>
            </w:r>
          </w:p>
        </w:tc>
      </w:tr>
      <w:tr w:rsidR="00A154E6" w:rsidRPr="00A154E6" w14:paraId="75C147C3" w14:textId="77777777" w:rsidTr="00CD0187">
        <w:trPr>
          <w:trHeight w:val="890"/>
        </w:trPr>
        <w:tc>
          <w:tcPr>
            <w:tcW w:w="8995" w:type="dxa"/>
            <w:shd w:val="clear" w:color="auto" w:fill="E7E6E6" w:themeFill="background2"/>
          </w:tcPr>
          <w:p w14:paraId="0F8B802F" w14:textId="77777777" w:rsidR="00A154E6" w:rsidRPr="0071675D" w:rsidRDefault="00A154E6" w:rsidP="002E674E">
            <w:pPr>
              <w:jc w:val="both"/>
              <w:rPr>
                <w:rFonts w:eastAsia="Calibri" w:cs="Arial"/>
                <w:sz w:val="22"/>
                <w:szCs w:val="22"/>
                <w:lang w:val="es-ES"/>
              </w:rPr>
            </w:pPr>
            <w:r w:rsidRPr="0071675D">
              <w:rPr>
                <w:rFonts w:eastAsia="Calibri" w:cs="Arial"/>
                <w:sz w:val="22"/>
                <w:szCs w:val="22"/>
                <w:lang w:val="es-ES"/>
              </w:rPr>
              <w:t>ACCIÓN 1.2. Identificar cifras de conservación y manejo, incluyendo incentivos adecuados para la conservación de las aves migratorias de pastizales en cada país, a nivel subnacional y regional.</w:t>
            </w:r>
          </w:p>
        </w:tc>
      </w:tr>
      <w:tr w:rsidR="00A154E6" w:rsidRPr="00A154E6" w14:paraId="5DC4A335" w14:textId="77777777" w:rsidTr="00CD0187">
        <w:trPr>
          <w:trHeight w:val="620"/>
        </w:trPr>
        <w:tc>
          <w:tcPr>
            <w:tcW w:w="8995" w:type="dxa"/>
          </w:tcPr>
          <w:p w14:paraId="12EB08FE" w14:textId="77777777" w:rsidR="00A154E6" w:rsidRPr="0071675D" w:rsidRDefault="00A154E6" w:rsidP="002E674E">
            <w:pPr>
              <w:jc w:val="both"/>
              <w:rPr>
                <w:rFonts w:eastAsia="Calibri" w:cs="Arial"/>
                <w:sz w:val="22"/>
                <w:szCs w:val="22"/>
                <w:lang w:val="es-ES"/>
              </w:rPr>
            </w:pPr>
            <w:r w:rsidRPr="0071675D">
              <w:rPr>
                <w:rFonts w:eastAsia="Calibri" w:cs="Arial"/>
                <w:sz w:val="22"/>
                <w:szCs w:val="22"/>
                <w:lang w:val="es-ES"/>
              </w:rPr>
              <w:t>ACCIÓN 1.3. Asegurar la protección de las áreas prioritarias bajo mecanismos apropiados para la conservación de las aves migratorias de pastizales.</w:t>
            </w:r>
          </w:p>
        </w:tc>
      </w:tr>
      <w:tr w:rsidR="00A154E6" w:rsidRPr="00A154E6" w14:paraId="70F0FF16" w14:textId="77777777" w:rsidTr="00CD0187">
        <w:trPr>
          <w:trHeight w:val="1160"/>
        </w:trPr>
        <w:tc>
          <w:tcPr>
            <w:tcW w:w="8995" w:type="dxa"/>
            <w:shd w:val="clear" w:color="auto" w:fill="E7E6E6" w:themeFill="background2"/>
          </w:tcPr>
          <w:p w14:paraId="5BB6052A" w14:textId="77777777" w:rsidR="00A154E6" w:rsidRPr="0071675D" w:rsidRDefault="00A154E6" w:rsidP="002E674E">
            <w:pPr>
              <w:jc w:val="both"/>
              <w:rPr>
                <w:rFonts w:eastAsia="Calibri" w:cs="Arial"/>
                <w:sz w:val="22"/>
                <w:szCs w:val="22"/>
                <w:lang w:val="es-ES"/>
              </w:rPr>
            </w:pPr>
            <w:r w:rsidRPr="0071675D">
              <w:rPr>
                <w:rFonts w:eastAsia="Calibri" w:cs="Arial"/>
                <w:sz w:val="22"/>
                <w:szCs w:val="22"/>
                <w:lang w:val="es-ES"/>
              </w:rPr>
              <w:t>ACCIÓN 1.4. Identificar las áreas protegidas que carecen de planes de manejo que incluyan las necesidades de las aves migratorias de pastizales o que requieran una actualización para incluir esas necesidades y los servicios ecosistémicos que brindan las áreas.</w:t>
            </w:r>
          </w:p>
        </w:tc>
      </w:tr>
      <w:tr w:rsidR="00A154E6" w:rsidRPr="00A154E6" w14:paraId="335EDE89" w14:textId="77777777" w:rsidTr="00CD0187">
        <w:trPr>
          <w:trHeight w:val="890"/>
        </w:trPr>
        <w:tc>
          <w:tcPr>
            <w:tcW w:w="8995" w:type="dxa"/>
          </w:tcPr>
          <w:p w14:paraId="6876DF3C" w14:textId="77777777" w:rsidR="00A154E6" w:rsidRPr="0071675D" w:rsidRDefault="00A154E6" w:rsidP="002E674E">
            <w:pPr>
              <w:jc w:val="both"/>
              <w:rPr>
                <w:rFonts w:eastAsia="Calibri" w:cs="Arial"/>
                <w:sz w:val="22"/>
                <w:szCs w:val="22"/>
                <w:lang w:val="es-ES"/>
              </w:rPr>
            </w:pPr>
            <w:r w:rsidRPr="0071675D">
              <w:rPr>
                <w:rFonts w:eastAsia="Calibri" w:cs="Arial"/>
                <w:sz w:val="22"/>
                <w:szCs w:val="22"/>
                <w:lang w:val="es-ES"/>
              </w:rPr>
              <w:t>ACCIÓN 1.5. Desarrollar y actualizar planes de manejo para las áreas protegidas que consideren las necesidades de las aves migratorias de pastizales y los servicios ecosistémicos que brindan las áreas.</w:t>
            </w:r>
          </w:p>
        </w:tc>
      </w:tr>
      <w:tr w:rsidR="00A154E6" w:rsidRPr="00A154E6" w14:paraId="67A3102B" w14:textId="77777777" w:rsidTr="00CD0187">
        <w:trPr>
          <w:trHeight w:val="629"/>
        </w:trPr>
        <w:tc>
          <w:tcPr>
            <w:tcW w:w="8995" w:type="dxa"/>
            <w:shd w:val="clear" w:color="auto" w:fill="E7E6E6" w:themeFill="background2"/>
          </w:tcPr>
          <w:p w14:paraId="598BEA29" w14:textId="77777777" w:rsidR="00A154E6" w:rsidRPr="0071675D" w:rsidRDefault="00A154E6" w:rsidP="002E674E">
            <w:pPr>
              <w:jc w:val="both"/>
              <w:rPr>
                <w:rFonts w:eastAsia="Calibri" w:cs="Arial"/>
                <w:sz w:val="22"/>
                <w:szCs w:val="22"/>
                <w:lang w:val="es-ES"/>
              </w:rPr>
            </w:pPr>
            <w:r w:rsidRPr="0071675D">
              <w:rPr>
                <w:rFonts w:eastAsia="Calibri" w:cs="Arial"/>
                <w:sz w:val="22"/>
                <w:szCs w:val="22"/>
                <w:lang w:val="es-ES"/>
              </w:rPr>
              <w:t>ACCIÓN 1.6 y 1.7. Promover, desarrollar y fortalecer las buenas prácticas de manejo (BPM) para los hábitats de aves de pastizales migratorios.</w:t>
            </w:r>
          </w:p>
        </w:tc>
      </w:tr>
      <w:tr w:rsidR="00A154E6" w:rsidRPr="00A154E6" w14:paraId="014821F7" w14:textId="77777777" w:rsidTr="00CD0187">
        <w:trPr>
          <w:trHeight w:val="611"/>
        </w:trPr>
        <w:tc>
          <w:tcPr>
            <w:tcW w:w="8995" w:type="dxa"/>
          </w:tcPr>
          <w:p w14:paraId="75B02353" w14:textId="77777777" w:rsidR="00A154E6" w:rsidRPr="0071675D" w:rsidRDefault="00A154E6" w:rsidP="002E674E">
            <w:pPr>
              <w:jc w:val="both"/>
              <w:rPr>
                <w:rFonts w:eastAsia="Calibri" w:cs="Arial"/>
                <w:sz w:val="22"/>
                <w:szCs w:val="22"/>
                <w:lang w:val="es-ES"/>
              </w:rPr>
            </w:pPr>
            <w:r w:rsidRPr="0071675D">
              <w:rPr>
                <w:rFonts w:eastAsia="Calibri" w:cs="Arial"/>
                <w:sz w:val="22"/>
                <w:szCs w:val="22"/>
                <w:lang w:val="es-ES"/>
              </w:rPr>
              <w:t>ACCIÓN 1.8. Promoción de las prácticas tradicionales de los pastizales como mecanismo de apoyo a la conservación de las aves migratorias de los pastizales.</w:t>
            </w:r>
          </w:p>
        </w:tc>
      </w:tr>
      <w:tr w:rsidR="00A154E6" w:rsidRPr="00A154E6" w14:paraId="3CA3BA11" w14:textId="77777777" w:rsidTr="00CD0187">
        <w:trPr>
          <w:trHeight w:val="530"/>
        </w:trPr>
        <w:tc>
          <w:tcPr>
            <w:tcW w:w="8995" w:type="dxa"/>
            <w:shd w:val="clear" w:color="auto" w:fill="E7E6E6" w:themeFill="background2"/>
          </w:tcPr>
          <w:p w14:paraId="474BA91E" w14:textId="77777777" w:rsidR="00A154E6" w:rsidRPr="0071675D" w:rsidRDefault="00A154E6" w:rsidP="002E674E">
            <w:pPr>
              <w:jc w:val="both"/>
              <w:rPr>
                <w:rFonts w:eastAsia="Calibri" w:cs="Arial"/>
                <w:sz w:val="22"/>
                <w:szCs w:val="22"/>
                <w:lang w:val="es-ES"/>
              </w:rPr>
            </w:pPr>
            <w:r w:rsidRPr="0071675D">
              <w:rPr>
                <w:rFonts w:eastAsia="Calibri" w:cs="Arial"/>
                <w:sz w:val="22"/>
                <w:szCs w:val="22"/>
                <w:lang w:val="es-ES"/>
              </w:rPr>
              <w:t>ACCIÓN 1.9 – 1.10. Promover el uso de semillas nativas y plantas forrajeras en los sistemas pastoriles.</w:t>
            </w:r>
          </w:p>
        </w:tc>
      </w:tr>
    </w:tbl>
    <w:p w14:paraId="7025FF21" w14:textId="77777777" w:rsidR="00A154E6" w:rsidRPr="0071675D" w:rsidRDefault="00A154E6" w:rsidP="00A154E6">
      <w:pPr>
        <w:jc w:val="both"/>
        <w:rPr>
          <w:rFonts w:cs="Arial"/>
          <w:lang w:val="es-ES"/>
        </w:rPr>
      </w:pPr>
    </w:p>
    <w:p w14:paraId="7CB996D6" w14:textId="4A560008" w:rsidR="00A154E6" w:rsidRDefault="00A154E6" w:rsidP="00A154E6">
      <w:pPr>
        <w:jc w:val="both"/>
        <w:rPr>
          <w:rFonts w:cs="Arial"/>
          <w:lang w:val="es-ES"/>
        </w:rPr>
      </w:pPr>
      <w:r w:rsidRPr="0071675D">
        <w:rPr>
          <w:rFonts w:cs="Arial"/>
          <w:b/>
          <w:bCs/>
          <w:lang w:val="es-ES"/>
        </w:rPr>
        <w:t>Objetivo 2</w:t>
      </w:r>
      <w:r w:rsidRPr="0071675D">
        <w:rPr>
          <w:rFonts w:cs="Arial"/>
          <w:lang w:val="es-ES"/>
        </w:rPr>
        <w:t xml:space="preserve">: Desarrollar y coordinar programas de monitoreo e investigación para las especies de </w:t>
      </w:r>
      <w:proofErr w:type="spellStart"/>
      <w:r w:rsidRPr="0071675D">
        <w:rPr>
          <w:rFonts w:cs="Arial"/>
          <w:lang w:val="es-ES"/>
        </w:rPr>
        <w:t>M</w:t>
      </w:r>
      <w:r w:rsidR="00B047E2">
        <w:rPr>
          <w:rFonts w:cs="Arial"/>
          <w:lang w:val="es-ES"/>
        </w:rPr>
        <w:t>dE</w:t>
      </w:r>
      <w:proofErr w:type="spellEnd"/>
      <w:r w:rsidRPr="0071675D">
        <w:rPr>
          <w:rFonts w:cs="Arial"/>
          <w:lang w:val="es-ES"/>
        </w:rPr>
        <w:t>, sus hábitats y ecosistemas de pastizales.</w:t>
      </w:r>
    </w:p>
    <w:p w14:paraId="765241FB" w14:textId="77777777" w:rsidR="00E52234" w:rsidRPr="0071675D" w:rsidRDefault="00E52234" w:rsidP="00A154E6">
      <w:pPr>
        <w:jc w:val="both"/>
        <w:rPr>
          <w:rFonts w:cs="Arial"/>
          <w:lang w:val="es-ES"/>
        </w:rPr>
      </w:pPr>
    </w:p>
    <w:p w14:paraId="76DC87B3" w14:textId="77777777" w:rsidR="00A154E6" w:rsidRDefault="00A154E6" w:rsidP="00A154E6">
      <w:pPr>
        <w:jc w:val="both"/>
        <w:rPr>
          <w:rFonts w:cs="Arial"/>
          <w:lang w:val="es-ES"/>
        </w:rPr>
      </w:pPr>
      <w:r w:rsidRPr="0071675D">
        <w:rPr>
          <w:rFonts w:cs="Arial"/>
          <w:lang w:val="es-ES"/>
        </w:rPr>
        <w:t xml:space="preserve">Este objetivo incluye 10 acciones, de las cuales 3 están en curso y se enfrentan a desafíos de implementación, y 7 están en curso en el período previsto. </w:t>
      </w:r>
    </w:p>
    <w:p w14:paraId="68F6C119" w14:textId="34A112DB" w:rsidR="00CD0187" w:rsidRDefault="00CD0187">
      <w:pPr>
        <w:rPr>
          <w:rFonts w:cs="Arial"/>
          <w:lang w:val="es-ES"/>
        </w:rPr>
      </w:pPr>
      <w:r>
        <w:rPr>
          <w:rFonts w:cs="Arial"/>
          <w:lang w:val="es-ES"/>
        </w:rPr>
        <w:br w:type="page"/>
      </w:r>
    </w:p>
    <w:tbl>
      <w:tblPr>
        <w:tblStyle w:val="TableGrid"/>
        <w:tblW w:w="0" w:type="auto"/>
        <w:tblLook w:val="04A0" w:firstRow="1" w:lastRow="0" w:firstColumn="1" w:lastColumn="0" w:noHBand="0" w:noVBand="1"/>
      </w:tblPr>
      <w:tblGrid>
        <w:gridCol w:w="8995"/>
      </w:tblGrid>
      <w:tr w:rsidR="00A154E6" w:rsidRPr="00A154E6" w14:paraId="78E5EEC8" w14:textId="77777777" w:rsidTr="00C61CEF">
        <w:trPr>
          <w:trHeight w:val="620"/>
        </w:trPr>
        <w:tc>
          <w:tcPr>
            <w:tcW w:w="8995" w:type="dxa"/>
            <w:shd w:val="clear" w:color="auto" w:fill="2F5496" w:themeFill="accent1" w:themeFillShade="BF"/>
          </w:tcPr>
          <w:p w14:paraId="3C969BDB" w14:textId="2313E66F" w:rsidR="00A154E6" w:rsidRPr="0071675D" w:rsidRDefault="00A154E6" w:rsidP="00C61CEF">
            <w:pPr>
              <w:jc w:val="both"/>
              <w:rPr>
                <w:rFonts w:cs="Arial"/>
                <w:sz w:val="22"/>
                <w:szCs w:val="22"/>
                <w:lang w:val="es-ES"/>
              </w:rPr>
            </w:pPr>
            <w:r w:rsidRPr="0071675D">
              <w:rPr>
                <w:rFonts w:cs="Arial"/>
                <w:b/>
                <w:bCs/>
                <w:sz w:val="22"/>
                <w:szCs w:val="22"/>
                <w:lang w:val="es-ES"/>
              </w:rPr>
              <w:lastRenderedPageBreak/>
              <w:t>OBJETIVO 2</w:t>
            </w:r>
            <w:r w:rsidRPr="0071675D">
              <w:rPr>
                <w:rFonts w:cs="Arial"/>
                <w:sz w:val="22"/>
                <w:szCs w:val="22"/>
                <w:lang w:val="es-ES"/>
              </w:rPr>
              <w:t xml:space="preserve">: Desarrollar y coordinar programas de monitoreo e investigación para las especies de </w:t>
            </w:r>
            <w:proofErr w:type="spellStart"/>
            <w:r w:rsidR="00B047E2">
              <w:rPr>
                <w:rFonts w:cs="Arial"/>
                <w:sz w:val="22"/>
                <w:szCs w:val="22"/>
                <w:lang w:val="es-ES"/>
              </w:rPr>
              <w:t>MdE</w:t>
            </w:r>
            <w:proofErr w:type="spellEnd"/>
            <w:r w:rsidRPr="0071675D">
              <w:rPr>
                <w:rFonts w:cs="Arial"/>
                <w:sz w:val="22"/>
                <w:szCs w:val="22"/>
                <w:lang w:val="es-ES"/>
              </w:rPr>
              <w:t>, sus hábitats y ecosistemas de pastizales.</w:t>
            </w:r>
          </w:p>
        </w:tc>
      </w:tr>
      <w:tr w:rsidR="00A154E6" w:rsidRPr="00A154E6" w14:paraId="17BB57FC" w14:textId="77777777" w:rsidTr="00C61CEF">
        <w:trPr>
          <w:trHeight w:val="890"/>
        </w:trPr>
        <w:tc>
          <w:tcPr>
            <w:tcW w:w="8995" w:type="dxa"/>
          </w:tcPr>
          <w:p w14:paraId="280660C6" w14:textId="77777777" w:rsidR="00A154E6" w:rsidRPr="0071675D" w:rsidRDefault="00A154E6" w:rsidP="002E674E">
            <w:pPr>
              <w:jc w:val="both"/>
              <w:rPr>
                <w:rFonts w:cs="Arial"/>
                <w:sz w:val="22"/>
                <w:szCs w:val="22"/>
                <w:lang w:val="es-ES"/>
              </w:rPr>
            </w:pPr>
            <w:r w:rsidRPr="0071675D">
              <w:rPr>
                <w:rFonts w:cs="Arial"/>
                <w:sz w:val="22"/>
                <w:szCs w:val="22"/>
                <w:lang w:val="es-ES"/>
              </w:rPr>
              <w:t>ACCIÓN 2.1. Facilitar el acceso a la información existente y mejorar los mapas de distribución y las áreas clave de las especies del Memorándum de Entendimiento en cada país parte.</w:t>
            </w:r>
          </w:p>
        </w:tc>
      </w:tr>
      <w:tr w:rsidR="00A154E6" w:rsidRPr="00A154E6" w14:paraId="5678C9AB" w14:textId="77777777" w:rsidTr="00C61CEF">
        <w:trPr>
          <w:trHeight w:val="620"/>
        </w:trPr>
        <w:tc>
          <w:tcPr>
            <w:tcW w:w="8995" w:type="dxa"/>
            <w:shd w:val="clear" w:color="auto" w:fill="E7E6E6" w:themeFill="background2"/>
          </w:tcPr>
          <w:p w14:paraId="092B200A" w14:textId="77777777" w:rsidR="00A154E6" w:rsidRPr="0071675D" w:rsidRDefault="00A154E6" w:rsidP="002E674E">
            <w:pPr>
              <w:jc w:val="both"/>
              <w:rPr>
                <w:rFonts w:cs="Arial"/>
                <w:sz w:val="22"/>
                <w:szCs w:val="22"/>
                <w:lang w:val="es-ES"/>
              </w:rPr>
            </w:pPr>
            <w:r w:rsidRPr="0071675D">
              <w:rPr>
                <w:rFonts w:cs="Arial"/>
                <w:sz w:val="22"/>
                <w:szCs w:val="22"/>
                <w:lang w:val="es-ES"/>
              </w:rPr>
              <w:t>ACCIÓN 2.2. Análisis de las Brechas de Representatividad (BPA) en el sistema de áreas protegidas de la región.</w:t>
            </w:r>
          </w:p>
        </w:tc>
      </w:tr>
      <w:tr w:rsidR="00A154E6" w:rsidRPr="00A154E6" w14:paraId="35C9DBA3" w14:textId="77777777" w:rsidTr="00C61CEF">
        <w:trPr>
          <w:trHeight w:val="611"/>
        </w:trPr>
        <w:tc>
          <w:tcPr>
            <w:tcW w:w="8995" w:type="dxa"/>
          </w:tcPr>
          <w:p w14:paraId="72DD7B23" w14:textId="77777777" w:rsidR="00A154E6" w:rsidRPr="0071675D" w:rsidRDefault="00A154E6" w:rsidP="002E674E">
            <w:pPr>
              <w:jc w:val="both"/>
              <w:rPr>
                <w:rFonts w:cs="Arial"/>
                <w:sz w:val="22"/>
                <w:szCs w:val="22"/>
                <w:lang w:val="es-ES"/>
              </w:rPr>
            </w:pPr>
            <w:r w:rsidRPr="0071675D">
              <w:rPr>
                <w:rFonts w:cs="Arial"/>
                <w:sz w:val="22"/>
                <w:szCs w:val="22"/>
                <w:lang w:val="es-ES"/>
              </w:rPr>
              <w:t>ACCIÓN 2.3. Realizar estudios de modelado de nichos en áreas importantes para la conservación de especies</w:t>
            </w:r>
          </w:p>
        </w:tc>
      </w:tr>
      <w:tr w:rsidR="00A154E6" w:rsidRPr="00A154E6" w14:paraId="2441CBF0" w14:textId="77777777" w:rsidTr="00C61CEF">
        <w:trPr>
          <w:trHeight w:val="638"/>
        </w:trPr>
        <w:tc>
          <w:tcPr>
            <w:tcW w:w="8995" w:type="dxa"/>
            <w:shd w:val="clear" w:color="auto" w:fill="E7E6E6" w:themeFill="background2"/>
          </w:tcPr>
          <w:p w14:paraId="1BFBC1AD" w14:textId="77777777" w:rsidR="00A154E6" w:rsidRPr="0071675D" w:rsidRDefault="00A154E6" w:rsidP="002E674E">
            <w:pPr>
              <w:jc w:val="both"/>
              <w:rPr>
                <w:rFonts w:cs="Arial"/>
                <w:sz w:val="22"/>
                <w:szCs w:val="22"/>
                <w:lang w:val="es-ES"/>
              </w:rPr>
            </w:pPr>
            <w:r w:rsidRPr="0071675D">
              <w:rPr>
                <w:rFonts w:cs="Arial"/>
                <w:sz w:val="22"/>
                <w:szCs w:val="22"/>
                <w:lang w:val="es-ES"/>
              </w:rPr>
              <w:t>ACCIÓN 2.4. Aumentar el conocimiento de los movimientos estacionales y las necesidades de hábitat de las especies.</w:t>
            </w:r>
          </w:p>
        </w:tc>
      </w:tr>
      <w:tr w:rsidR="00A154E6" w:rsidRPr="00A154E6" w14:paraId="35C822B9" w14:textId="77777777" w:rsidTr="00C61CEF">
        <w:trPr>
          <w:trHeight w:val="611"/>
        </w:trPr>
        <w:tc>
          <w:tcPr>
            <w:tcW w:w="8995" w:type="dxa"/>
            <w:shd w:val="clear" w:color="auto" w:fill="FFFFFF" w:themeFill="background1"/>
          </w:tcPr>
          <w:p w14:paraId="0B39719C" w14:textId="77777777" w:rsidR="00A154E6" w:rsidRPr="0071675D" w:rsidRDefault="00A154E6" w:rsidP="002E674E">
            <w:pPr>
              <w:jc w:val="both"/>
              <w:rPr>
                <w:rFonts w:cs="Arial"/>
                <w:sz w:val="22"/>
                <w:szCs w:val="22"/>
                <w:lang w:val="es-ES"/>
              </w:rPr>
            </w:pPr>
            <w:r w:rsidRPr="0071675D">
              <w:rPr>
                <w:rFonts w:cs="Arial"/>
                <w:sz w:val="22"/>
                <w:szCs w:val="22"/>
                <w:lang w:val="es-ES"/>
              </w:rPr>
              <w:t>ACCIÓN 2.5. Mejorar el conocimiento de la biología y demografía de las especies contempladas en el Memorándum.</w:t>
            </w:r>
          </w:p>
        </w:tc>
      </w:tr>
      <w:tr w:rsidR="00A154E6" w:rsidRPr="00A154E6" w14:paraId="5590516A" w14:textId="77777777" w:rsidTr="00C61CEF">
        <w:trPr>
          <w:trHeight w:val="881"/>
        </w:trPr>
        <w:tc>
          <w:tcPr>
            <w:tcW w:w="8995" w:type="dxa"/>
            <w:shd w:val="clear" w:color="auto" w:fill="E7E6E6" w:themeFill="background2"/>
          </w:tcPr>
          <w:p w14:paraId="59E8DDC2" w14:textId="77777777" w:rsidR="00A154E6" w:rsidRPr="0071675D" w:rsidRDefault="00A154E6" w:rsidP="002E674E">
            <w:pPr>
              <w:jc w:val="both"/>
              <w:rPr>
                <w:rFonts w:cs="Arial"/>
                <w:sz w:val="22"/>
                <w:szCs w:val="22"/>
                <w:lang w:val="es-ES"/>
              </w:rPr>
            </w:pPr>
            <w:r w:rsidRPr="0071675D">
              <w:rPr>
                <w:rFonts w:cs="Arial"/>
                <w:sz w:val="22"/>
                <w:szCs w:val="22"/>
                <w:lang w:val="es-ES"/>
              </w:rPr>
              <w:t>ACCIÓN 2.6. Realizar estudios sobre la efectividad de diferentes técnicas de manejo (fuego, descanso, carga de animales, forestación, agricultura) para la conservación de especies y el incremento de la producción.</w:t>
            </w:r>
          </w:p>
        </w:tc>
      </w:tr>
      <w:tr w:rsidR="00A154E6" w:rsidRPr="00A154E6" w14:paraId="60FF5378" w14:textId="77777777" w:rsidTr="00C61CEF">
        <w:trPr>
          <w:trHeight w:val="629"/>
        </w:trPr>
        <w:tc>
          <w:tcPr>
            <w:tcW w:w="8995" w:type="dxa"/>
            <w:shd w:val="clear" w:color="auto" w:fill="FFFFFF" w:themeFill="background1"/>
          </w:tcPr>
          <w:p w14:paraId="1C90259A" w14:textId="77777777" w:rsidR="00A154E6" w:rsidRPr="0071675D" w:rsidRDefault="00A154E6" w:rsidP="002E674E">
            <w:pPr>
              <w:jc w:val="both"/>
              <w:rPr>
                <w:rFonts w:cs="Arial"/>
                <w:sz w:val="22"/>
                <w:szCs w:val="22"/>
                <w:lang w:val="es-ES"/>
              </w:rPr>
            </w:pPr>
            <w:r w:rsidRPr="0071675D">
              <w:rPr>
                <w:rFonts w:cs="Arial"/>
                <w:sz w:val="22"/>
                <w:szCs w:val="22"/>
                <w:lang w:val="es-ES"/>
              </w:rPr>
              <w:t>ACCIÓN 2.7. Difundir la información existente y promover nuevos estudios sobre el balance de carbono en los pastizales naturales bajo sistemas de manejo ganadero.</w:t>
            </w:r>
          </w:p>
        </w:tc>
      </w:tr>
      <w:tr w:rsidR="00A154E6" w:rsidRPr="00A154E6" w14:paraId="20BEE834" w14:textId="77777777" w:rsidTr="00C61CEF">
        <w:trPr>
          <w:trHeight w:val="620"/>
        </w:trPr>
        <w:tc>
          <w:tcPr>
            <w:tcW w:w="8995" w:type="dxa"/>
            <w:shd w:val="clear" w:color="auto" w:fill="E7E6E6" w:themeFill="background2"/>
          </w:tcPr>
          <w:p w14:paraId="3E320A38" w14:textId="0A39AC49" w:rsidR="00A154E6" w:rsidRPr="0071675D" w:rsidRDefault="00A154E6" w:rsidP="002E674E">
            <w:pPr>
              <w:jc w:val="both"/>
              <w:rPr>
                <w:rFonts w:cs="Arial"/>
                <w:sz w:val="22"/>
                <w:szCs w:val="22"/>
                <w:lang w:val="es-ES"/>
              </w:rPr>
            </w:pPr>
            <w:r w:rsidRPr="0071675D">
              <w:rPr>
                <w:rFonts w:cs="Arial"/>
                <w:sz w:val="22"/>
                <w:szCs w:val="22"/>
                <w:lang w:val="es-ES"/>
              </w:rPr>
              <w:t>ACCIÓN 2.8. Crear un grupo de científicos para asesorar las decisiones del Grupo de Estudio de Aves de Pastizales (</w:t>
            </w:r>
            <w:proofErr w:type="spellStart"/>
            <w:r w:rsidRPr="0071675D">
              <w:rPr>
                <w:rFonts w:cs="Arial"/>
                <w:sz w:val="22"/>
                <w:szCs w:val="22"/>
                <w:lang w:val="es-ES"/>
              </w:rPr>
              <w:t>M</w:t>
            </w:r>
            <w:r w:rsidR="00B047E2">
              <w:rPr>
                <w:rFonts w:cs="Arial"/>
                <w:sz w:val="22"/>
                <w:szCs w:val="22"/>
                <w:lang w:val="es-ES"/>
              </w:rPr>
              <w:t>dE</w:t>
            </w:r>
            <w:proofErr w:type="spellEnd"/>
            <w:r w:rsidRPr="0071675D">
              <w:rPr>
                <w:rFonts w:cs="Arial"/>
                <w:sz w:val="22"/>
                <w:szCs w:val="22"/>
                <w:lang w:val="es-ES"/>
              </w:rPr>
              <w:t>).</w:t>
            </w:r>
          </w:p>
        </w:tc>
      </w:tr>
      <w:tr w:rsidR="00A154E6" w:rsidRPr="00A154E6" w14:paraId="3CB48714" w14:textId="77777777" w:rsidTr="00C61CEF">
        <w:trPr>
          <w:trHeight w:val="620"/>
        </w:trPr>
        <w:tc>
          <w:tcPr>
            <w:tcW w:w="8995" w:type="dxa"/>
            <w:shd w:val="clear" w:color="auto" w:fill="FFFFFF" w:themeFill="background1"/>
          </w:tcPr>
          <w:p w14:paraId="56DECEE8" w14:textId="77777777" w:rsidR="00A154E6" w:rsidRPr="0071675D" w:rsidRDefault="00A154E6" w:rsidP="002E674E">
            <w:pPr>
              <w:jc w:val="both"/>
              <w:rPr>
                <w:rFonts w:cs="Arial"/>
                <w:sz w:val="22"/>
                <w:szCs w:val="22"/>
                <w:lang w:val="es-ES"/>
              </w:rPr>
            </w:pPr>
            <w:r w:rsidRPr="0071675D">
              <w:rPr>
                <w:rFonts w:cs="Arial"/>
                <w:sz w:val="22"/>
                <w:szCs w:val="22"/>
                <w:lang w:val="es-ES"/>
              </w:rPr>
              <w:t xml:space="preserve">ACCIÓN 2.9. Desarrollar estudios sobre el control del cultivo forrajero exótico invasor </w:t>
            </w:r>
            <w:proofErr w:type="spellStart"/>
            <w:r w:rsidRPr="0071675D">
              <w:rPr>
                <w:rFonts w:cs="Arial"/>
                <w:i/>
                <w:iCs/>
                <w:sz w:val="22"/>
                <w:szCs w:val="22"/>
                <w:lang w:val="es-ES"/>
              </w:rPr>
              <w:t>Eragrostis</w:t>
            </w:r>
            <w:proofErr w:type="spellEnd"/>
            <w:r w:rsidRPr="0071675D">
              <w:rPr>
                <w:rFonts w:cs="Arial"/>
                <w:i/>
                <w:iCs/>
                <w:sz w:val="22"/>
                <w:szCs w:val="22"/>
                <w:lang w:val="es-ES"/>
              </w:rPr>
              <w:t xml:space="preserve"> plana</w:t>
            </w:r>
            <w:r w:rsidRPr="0071675D">
              <w:rPr>
                <w:rFonts w:cs="Arial"/>
                <w:sz w:val="22"/>
                <w:szCs w:val="22"/>
                <w:lang w:val="es-ES"/>
              </w:rPr>
              <w:t>.</w:t>
            </w:r>
          </w:p>
        </w:tc>
      </w:tr>
      <w:tr w:rsidR="00A154E6" w:rsidRPr="00A154E6" w14:paraId="72F6428C" w14:textId="77777777" w:rsidTr="00C61CEF">
        <w:trPr>
          <w:trHeight w:val="620"/>
        </w:trPr>
        <w:tc>
          <w:tcPr>
            <w:tcW w:w="8995" w:type="dxa"/>
            <w:shd w:val="clear" w:color="auto" w:fill="E7E6E6" w:themeFill="background2"/>
          </w:tcPr>
          <w:p w14:paraId="74AEDA36" w14:textId="77777777" w:rsidR="00A154E6" w:rsidRPr="0071675D" w:rsidRDefault="00A154E6" w:rsidP="002E674E">
            <w:pPr>
              <w:jc w:val="both"/>
              <w:rPr>
                <w:rFonts w:cs="Arial"/>
                <w:sz w:val="22"/>
                <w:szCs w:val="22"/>
                <w:lang w:val="es-ES"/>
              </w:rPr>
            </w:pPr>
            <w:r w:rsidRPr="0071675D">
              <w:rPr>
                <w:rFonts w:cs="Arial"/>
                <w:sz w:val="22"/>
                <w:szCs w:val="22"/>
                <w:lang w:val="es-ES"/>
              </w:rPr>
              <w:t>ACCIÓN 2.10. Investigar la importancia de las franjas/arcenes a lo largo de las carreteras y caminos vecinales para la conservación de los pastizales nativos.</w:t>
            </w:r>
          </w:p>
        </w:tc>
      </w:tr>
    </w:tbl>
    <w:p w14:paraId="6C63FBA7" w14:textId="77777777" w:rsidR="00A154E6" w:rsidRPr="0071675D" w:rsidRDefault="00A154E6" w:rsidP="00A154E6">
      <w:pPr>
        <w:jc w:val="both"/>
        <w:rPr>
          <w:rFonts w:cs="Arial"/>
          <w:lang w:val="es-ES"/>
        </w:rPr>
      </w:pPr>
    </w:p>
    <w:p w14:paraId="52BA2D2E" w14:textId="77777777" w:rsidR="00A154E6" w:rsidRDefault="00A154E6" w:rsidP="00A154E6">
      <w:pPr>
        <w:jc w:val="both"/>
        <w:rPr>
          <w:rFonts w:cs="Arial"/>
          <w:lang w:val="es-ES"/>
        </w:rPr>
      </w:pPr>
      <w:r w:rsidRPr="0071675D">
        <w:rPr>
          <w:rFonts w:cs="Arial"/>
          <w:b/>
          <w:bCs/>
          <w:lang w:val="es-ES"/>
        </w:rPr>
        <w:t>Objetivo 3</w:t>
      </w:r>
      <w:r w:rsidRPr="0071675D">
        <w:rPr>
          <w:rFonts w:cs="Arial"/>
          <w:lang w:val="es-ES"/>
        </w:rPr>
        <w:t>: Concienciar sobre la importancia de los pastizales naturales y las especies en peligro de extinción.</w:t>
      </w:r>
    </w:p>
    <w:p w14:paraId="7D0784A2" w14:textId="77777777" w:rsidR="00E52234" w:rsidRPr="0071675D" w:rsidRDefault="00E52234" w:rsidP="00A154E6">
      <w:pPr>
        <w:jc w:val="both"/>
        <w:rPr>
          <w:rFonts w:cs="Arial"/>
          <w:lang w:val="es-ES"/>
        </w:rPr>
      </w:pPr>
    </w:p>
    <w:p w14:paraId="4B640CC3" w14:textId="77777777" w:rsidR="00A154E6" w:rsidRDefault="00A154E6" w:rsidP="00A154E6">
      <w:pPr>
        <w:jc w:val="both"/>
        <w:rPr>
          <w:rFonts w:cs="Arial"/>
          <w:lang w:val="es-ES"/>
        </w:rPr>
      </w:pPr>
      <w:r w:rsidRPr="0071675D">
        <w:rPr>
          <w:rFonts w:cs="Arial"/>
          <w:lang w:val="es-ES"/>
        </w:rPr>
        <w:t xml:space="preserve">Este objetivo incluye 5 acciones, 2 de las cuales están en </w:t>
      </w:r>
      <w:proofErr w:type="gramStart"/>
      <w:r w:rsidRPr="0071675D">
        <w:rPr>
          <w:rFonts w:cs="Arial"/>
          <w:lang w:val="es-ES"/>
        </w:rPr>
        <w:t>curso</w:t>
      </w:r>
      <w:proofErr w:type="gramEnd"/>
      <w:r w:rsidRPr="0071675D">
        <w:rPr>
          <w:rFonts w:cs="Arial"/>
          <w:lang w:val="es-ES"/>
        </w:rPr>
        <w:t xml:space="preserve"> pero enfrentan desafíos de implementación, mientras que 3 están en curso en el período previsto. </w:t>
      </w:r>
    </w:p>
    <w:p w14:paraId="34B7ABAA" w14:textId="77777777" w:rsidR="00E52234" w:rsidRPr="0071675D" w:rsidRDefault="00E52234" w:rsidP="00A154E6">
      <w:pPr>
        <w:jc w:val="both"/>
        <w:rPr>
          <w:rFonts w:cs="Arial"/>
          <w:lang w:val="es-ES"/>
        </w:rPr>
      </w:pPr>
    </w:p>
    <w:tbl>
      <w:tblPr>
        <w:tblStyle w:val="TableGrid"/>
        <w:tblW w:w="0" w:type="auto"/>
        <w:tblLook w:val="04A0" w:firstRow="1" w:lastRow="0" w:firstColumn="1" w:lastColumn="0" w:noHBand="0" w:noVBand="1"/>
      </w:tblPr>
      <w:tblGrid>
        <w:gridCol w:w="8995"/>
      </w:tblGrid>
      <w:tr w:rsidR="00A154E6" w:rsidRPr="00A154E6" w14:paraId="2BD1BC28" w14:textId="77777777" w:rsidTr="00C61CEF">
        <w:trPr>
          <w:trHeight w:val="638"/>
        </w:trPr>
        <w:tc>
          <w:tcPr>
            <w:tcW w:w="8995" w:type="dxa"/>
            <w:shd w:val="clear" w:color="auto" w:fill="2F5496" w:themeFill="accent1" w:themeFillShade="BF"/>
          </w:tcPr>
          <w:p w14:paraId="38659353" w14:textId="59265FF6" w:rsidR="00A154E6" w:rsidRPr="0071675D" w:rsidRDefault="00A154E6" w:rsidP="00C61CEF">
            <w:pPr>
              <w:jc w:val="both"/>
              <w:rPr>
                <w:rFonts w:cs="Arial"/>
                <w:sz w:val="22"/>
                <w:szCs w:val="22"/>
                <w:lang w:val="es-ES"/>
              </w:rPr>
            </w:pPr>
            <w:r w:rsidRPr="0071675D">
              <w:rPr>
                <w:rFonts w:cs="Arial"/>
                <w:b/>
                <w:bCs/>
                <w:sz w:val="22"/>
                <w:szCs w:val="22"/>
                <w:lang w:val="es-ES"/>
              </w:rPr>
              <w:t xml:space="preserve">OBJETIVO 3: </w:t>
            </w:r>
            <w:r w:rsidRPr="0071675D">
              <w:rPr>
                <w:rFonts w:cs="Arial"/>
                <w:sz w:val="22"/>
                <w:szCs w:val="22"/>
                <w:lang w:val="es-ES"/>
              </w:rPr>
              <w:t>Sensibilizar sobre la importancia de los pastizales naturales y las especies en peligro de extinción.</w:t>
            </w:r>
          </w:p>
        </w:tc>
      </w:tr>
      <w:tr w:rsidR="00A154E6" w:rsidRPr="00A154E6" w14:paraId="3FA1AC03" w14:textId="77777777" w:rsidTr="00C61CEF">
        <w:trPr>
          <w:trHeight w:val="710"/>
        </w:trPr>
        <w:tc>
          <w:tcPr>
            <w:tcW w:w="8995" w:type="dxa"/>
          </w:tcPr>
          <w:p w14:paraId="282C1EAD" w14:textId="77777777" w:rsidR="00A154E6" w:rsidRPr="0071675D" w:rsidRDefault="00A154E6" w:rsidP="002E674E">
            <w:pPr>
              <w:jc w:val="both"/>
              <w:rPr>
                <w:rFonts w:cs="Arial"/>
                <w:sz w:val="22"/>
                <w:szCs w:val="22"/>
                <w:lang w:val="es-ES"/>
              </w:rPr>
            </w:pPr>
            <w:r w:rsidRPr="0071675D">
              <w:rPr>
                <w:rFonts w:cs="Arial"/>
                <w:sz w:val="22"/>
                <w:szCs w:val="22"/>
                <w:lang w:val="es-ES"/>
              </w:rPr>
              <w:t>ACCIÓN 3.1. Desarrollar campañas educativas para desalentar el comercio ilegal de estas especies.</w:t>
            </w:r>
          </w:p>
        </w:tc>
      </w:tr>
      <w:tr w:rsidR="00A154E6" w:rsidRPr="00A154E6" w14:paraId="0F195A0C" w14:textId="77777777" w:rsidTr="00C61CEF">
        <w:trPr>
          <w:trHeight w:val="620"/>
        </w:trPr>
        <w:tc>
          <w:tcPr>
            <w:tcW w:w="8995" w:type="dxa"/>
            <w:shd w:val="clear" w:color="auto" w:fill="E7E6E6" w:themeFill="background2"/>
          </w:tcPr>
          <w:p w14:paraId="3850CEC6" w14:textId="77777777" w:rsidR="00A154E6" w:rsidRPr="0071675D" w:rsidRDefault="00A154E6" w:rsidP="002E674E">
            <w:pPr>
              <w:jc w:val="both"/>
              <w:rPr>
                <w:rFonts w:cs="Arial"/>
                <w:sz w:val="22"/>
                <w:szCs w:val="22"/>
                <w:lang w:val="es-ES"/>
              </w:rPr>
            </w:pPr>
            <w:r w:rsidRPr="0071675D">
              <w:rPr>
                <w:rFonts w:cs="Arial"/>
                <w:sz w:val="22"/>
                <w:szCs w:val="22"/>
                <w:lang w:val="es-ES"/>
              </w:rPr>
              <w:t>ACCIÓN 3.2. Implementar campañas educativas para desalentar el comercio ilegal de especies.</w:t>
            </w:r>
          </w:p>
        </w:tc>
      </w:tr>
      <w:tr w:rsidR="00A154E6" w:rsidRPr="00A154E6" w14:paraId="52258810" w14:textId="77777777" w:rsidTr="00C61CEF">
        <w:trPr>
          <w:trHeight w:val="899"/>
        </w:trPr>
        <w:tc>
          <w:tcPr>
            <w:tcW w:w="8995" w:type="dxa"/>
          </w:tcPr>
          <w:p w14:paraId="5AA04936" w14:textId="77777777" w:rsidR="00A154E6" w:rsidRPr="0071675D" w:rsidRDefault="00A154E6" w:rsidP="002E674E">
            <w:pPr>
              <w:jc w:val="both"/>
              <w:rPr>
                <w:rFonts w:cs="Arial"/>
                <w:sz w:val="22"/>
                <w:szCs w:val="22"/>
                <w:lang w:val="es-ES"/>
              </w:rPr>
            </w:pPr>
            <w:r w:rsidRPr="0071675D">
              <w:rPr>
                <w:rFonts w:cs="Arial"/>
                <w:sz w:val="22"/>
                <w:szCs w:val="22"/>
                <w:lang w:val="es-ES"/>
              </w:rPr>
              <w:t>ACCIÓN 3.3. Desarrollar una estrategia de comunicación para la conservación de los pastizales dirigida al público en general, los tomadores de decisiones, los mercados y el sector financiero.</w:t>
            </w:r>
          </w:p>
        </w:tc>
      </w:tr>
      <w:tr w:rsidR="00A154E6" w:rsidRPr="00A154E6" w14:paraId="62A1240B" w14:textId="77777777" w:rsidTr="00C61CEF">
        <w:trPr>
          <w:trHeight w:val="800"/>
        </w:trPr>
        <w:tc>
          <w:tcPr>
            <w:tcW w:w="8995" w:type="dxa"/>
            <w:shd w:val="clear" w:color="auto" w:fill="E7E6E6" w:themeFill="background2"/>
          </w:tcPr>
          <w:p w14:paraId="04E1B9CA" w14:textId="77777777" w:rsidR="00A154E6" w:rsidRPr="0071675D" w:rsidRDefault="00A154E6" w:rsidP="002E674E">
            <w:pPr>
              <w:jc w:val="both"/>
              <w:rPr>
                <w:rFonts w:eastAsia="Segoe UI" w:cs="Arial"/>
                <w:color w:val="000000" w:themeColor="text1"/>
                <w:sz w:val="22"/>
                <w:szCs w:val="22"/>
                <w:lang w:val="es-ES"/>
              </w:rPr>
            </w:pPr>
            <w:r w:rsidRPr="0071675D">
              <w:rPr>
                <w:rFonts w:cs="Arial"/>
                <w:sz w:val="22"/>
                <w:szCs w:val="22"/>
                <w:lang w:val="es-ES"/>
              </w:rPr>
              <w:t>ACCIÓN 3.4. Implementar una estrategia de comunicación para la conservación de los pastizales dirigida al público en general, los tomadores de decisiones, los mercados y el sector financiero.</w:t>
            </w:r>
          </w:p>
        </w:tc>
      </w:tr>
      <w:tr w:rsidR="00A154E6" w:rsidRPr="00A154E6" w14:paraId="5A58CAEE" w14:textId="77777777" w:rsidTr="00C61CEF">
        <w:trPr>
          <w:trHeight w:val="611"/>
        </w:trPr>
        <w:tc>
          <w:tcPr>
            <w:tcW w:w="8995" w:type="dxa"/>
            <w:shd w:val="clear" w:color="auto" w:fill="FFFFFF" w:themeFill="background1"/>
          </w:tcPr>
          <w:p w14:paraId="5AF09389" w14:textId="77777777" w:rsidR="00A154E6" w:rsidRPr="0071675D" w:rsidRDefault="00A154E6" w:rsidP="002E674E">
            <w:pPr>
              <w:jc w:val="both"/>
              <w:rPr>
                <w:rFonts w:cs="Arial"/>
                <w:sz w:val="22"/>
                <w:szCs w:val="22"/>
                <w:lang w:val="es-ES"/>
              </w:rPr>
            </w:pPr>
            <w:r w:rsidRPr="0071675D">
              <w:rPr>
                <w:rFonts w:cs="Arial"/>
                <w:sz w:val="22"/>
                <w:szCs w:val="22"/>
                <w:lang w:val="es-ES"/>
              </w:rPr>
              <w:t>ACCIÓN 3.5. Promover la organización de simposios sobre aves de pastizales en reuniones nacionales e internacionales de ornitología y reuniones del sector agrícola.</w:t>
            </w:r>
          </w:p>
        </w:tc>
      </w:tr>
    </w:tbl>
    <w:p w14:paraId="1B6DF656" w14:textId="77777777" w:rsidR="00A154E6" w:rsidRPr="0071675D" w:rsidRDefault="00A154E6" w:rsidP="00A154E6">
      <w:pPr>
        <w:jc w:val="both"/>
        <w:rPr>
          <w:rFonts w:cs="Arial"/>
          <w:lang w:val="es-ES"/>
        </w:rPr>
      </w:pPr>
    </w:p>
    <w:p w14:paraId="64900DF8" w14:textId="77777777" w:rsidR="00A154E6" w:rsidRPr="0071675D" w:rsidRDefault="00A154E6" w:rsidP="00A154E6">
      <w:pPr>
        <w:jc w:val="both"/>
        <w:rPr>
          <w:rFonts w:cs="Arial"/>
          <w:lang w:val="es-ES"/>
        </w:rPr>
      </w:pPr>
      <w:r w:rsidRPr="0071675D">
        <w:rPr>
          <w:rFonts w:cs="Arial"/>
          <w:b/>
          <w:bCs/>
          <w:lang w:val="es-ES"/>
        </w:rPr>
        <w:lastRenderedPageBreak/>
        <w:t>Objetivo 4</w:t>
      </w:r>
      <w:r w:rsidRPr="0071675D">
        <w:rPr>
          <w:rFonts w:cs="Arial"/>
          <w:lang w:val="es-ES"/>
        </w:rPr>
        <w:t>: Desarrollar y fortalecer políticas públicas y privadas para la conservación de los pastizales naturales y promover la colaboración con el sector productivo y la sociedad civil.</w:t>
      </w:r>
    </w:p>
    <w:p w14:paraId="0574BCF0" w14:textId="77777777" w:rsidR="00A154E6" w:rsidRDefault="00A154E6" w:rsidP="00A154E6">
      <w:pPr>
        <w:jc w:val="both"/>
        <w:rPr>
          <w:rFonts w:cs="Arial"/>
          <w:lang w:val="es-ES"/>
        </w:rPr>
      </w:pPr>
      <w:r w:rsidRPr="0071675D">
        <w:rPr>
          <w:rFonts w:cs="Arial"/>
          <w:lang w:val="es-ES"/>
        </w:rPr>
        <w:t xml:space="preserve">Este objetivo incluye 10 acciones, 5 están en curso enfrentando desafíos de implementación y 5 están en progreso en el período planificado. </w:t>
      </w:r>
    </w:p>
    <w:p w14:paraId="11E02DE9" w14:textId="77777777" w:rsidR="00E52234" w:rsidRPr="0071675D" w:rsidRDefault="00E52234" w:rsidP="00A154E6">
      <w:pPr>
        <w:jc w:val="both"/>
        <w:rPr>
          <w:rFonts w:cs="Arial"/>
          <w:lang w:val="es-ES"/>
        </w:rPr>
      </w:pPr>
    </w:p>
    <w:tbl>
      <w:tblPr>
        <w:tblStyle w:val="TableGrid"/>
        <w:tblW w:w="0" w:type="auto"/>
        <w:tblLook w:val="04A0" w:firstRow="1" w:lastRow="0" w:firstColumn="1" w:lastColumn="0" w:noHBand="0" w:noVBand="1"/>
      </w:tblPr>
      <w:tblGrid>
        <w:gridCol w:w="8995"/>
      </w:tblGrid>
      <w:tr w:rsidR="00A154E6" w:rsidRPr="00A154E6" w14:paraId="6F4A5786" w14:textId="77777777" w:rsidTr="00C61CEF">
        <w:trPr>
          <w:trHeight w:val="881"/>
        </w:trPr>
        <w:tc>
          <w:tcPr>
            <w:tcW w:w="8995" w:type="dxa"/>
            <w:shd w:val="clear" w:color="auto" w:fill="2F5496" w:themeFill="accent1" w:themeFillShade="BF"/>
          </w:tcPr>
          <w:p w14:paraId="6A80EE7E" w14:textId="77777777" w:rsidR="00A154E6" w:rsidRPr="0071675D" w:rsidRDefault="00A154E6" w:rsidP="002E674E">
            <w:pPr>
              <w:jc w:val="both"/>
              <w:rPr>
                <w:rFonts w:cs="Arial"/>
                <w:sz w:val="22"/>
                <w:szCs w:val="22"/>
                <w:lang w:val="es-ES"/>
              </w:rPr>
            </w:pPr>
            <w:r w:rsidRPr="0071675D">
              <w:rPr>
                <w:rFonts w:cs="Arial"/>
                <w:b/>
                <w:bCs/>
                <w:sz w:val="22"/>
                <w:szCs w:val="22"/>
                <w:lang w:val="es-ES"/>
              </w:rPr>
              <w:t>OBJETIVO 4</w:t>
            </w:r>
            <w:r w:rsidRPr="0071675D">
              <w:rPr>
                <w:rFonts w:cs="Arial"/>
                <w:sz w:val="22"/>
                <w:szCs w:val="22"/>
                <w:lang w:val="es-ES"/>
              </w:rPr>
              <w:t>: Desarrollar y fortalecer políticas públicas y privadas para la conservación de los pastizales naturales y promover la colaboración con el sector productivo y la sociedad civil.</w:t>
            </w:r>
          </w:p>
        </w:tc>
      </w:tr>
      <w:tr w:rsidR="00A154E6" w:rsidRPr="00A154E6" w14:paraId="0A06B6D3" w14:textId="77777777" w:rsidTr="00C61CEF">
        <w:trPr>
          <w:trHeight w:val="629"/>
        </w:trPr>
        <w:tc>
          <w:tcPr>
            <w:tcW w:w="8995" w:type="dxa"/>
          </w:tcPr>
          <w:p w14:paraId="120CA445" w14:textId="77777777" w:rsidR="00A154E6" w:rsidRPr="0071675D" w:rsidRDefault="00A154E6" w:rsidP="002E674E">
            <w:pPr>
              <w:jc w:val="both"/>
              <w:rPr>
                <w:rFonts w:cs="Arial"/>
                <w:sz w:val="22"/>
                <w:szCs w:val="22"/>
                <w:lang w:val="es-ES"/>
              </w:rPr>
            </w:pPr>
            <w:r w:rsidRPr="0071675D">
              <w:rPr>
                <w:rFonts w:cs="Arial"/>
                <w:sz w:val="22"/>
                <w:szCs w:val="22"/>
                <w:lang w:val="es-ES"/>
              </w:rPr>
              <w:t>ACCIÓN 4.1. Desarrollar e implementar medidas legislativas para la conservación de los pastizales en áreas no protegidas.</w:t>
            </w:r>
          </w:p>
        </w:tc>
      </w:tr>
      <w:tr w:rsidR="00A154E6" w:rsidRPr="00A154E6" w14:paraId="29E6AB96" w14:textId="77777777" w:rsidTr="00C61CEF">
        <w:trPr>
          <w:trHeight w:val="611"/>
        </w:trPr>
        <w:tc>
          <w:tcPr>
            <w:tcW w:w="8995" w:type="dxa"/>
            <w:shd w:val="clear" w:color="auto" w:fill="E7E6E6" w:themeFill="background2"/>
          </w:tcPr>
          <w:p w14:paraId="3EA06244" w14:textId="77777777" w:rsidR="00A154E6" w:rsidRPr="0071675D" w:rsidRDefault="00A154E6" w:rsidP="002E674E">
            <w:pPr>
              <w:jc w:val="both"/>
              <w:rPr>
                <w:rFonts w:cs="Arial"/>
                <w:sz w:val="22"/>
                <w:szCs w:val="22"/>
                <w:lang w:val="es-ES"/>
              </w:rPr>
            </w:pPr>
            <w:r w:rsidRPr="0071675D">
              <w:rPr>
                <w:rFonts w:cs="Arial"/>
                <w:sz w:val="22"/>
                <w:szCs w:val="22"/>
                <w:lang w:val="es-ES"/>
              </w:rPr>
              <w:t>ACCIÓN 4.2. Desarrollar, actualizar e implementar instrumentos de planificación en regiones de pastizales.</w:t>
            </w:r>
          </w:p>
        </w:tc>
      </w:tr>
      <w:tr w:rsidR="00A154E6" w:rsidRPr="00A154E6" w14:paraId="7BF63EBB" w14:textId="77777777" w:rsidTr="00C61CEF">
        <w:trPr>
          <w:trHeight w:val="620"/>
        </w:trPr>
        <w:tc>
          <w:tcPr>
            <w:tcW w:w="8995" w:type="dxa"/>
          </w:tcPr>
          <w:p w14:paraId="11516E04" w14:textId="77777777" w:rsidR="00A154E6" w:rsidRPr="0071675D" w:rsidRDefault="00A154E6" w:rsidP="002E674E">
            <w:pPr>
              <w:jc w:val="both"/>
              <w:rPr>
                <w:rFonts w:cs="Arial"/>
                <w:sz w:val="22"/>
                <w:szCs w:val="22"/>
                <w:lang w:val="es-ES"/>
              </w:rPr>
            </w:pPr>
            <w:r w:rsidRPr="0071675D">
              <w:rPr>
                <w:rFonts w:cs="Arial"/>
                <w:sz w:val="22"/>
                <w:szCs w:val="22"/>
                <w:lang w:val="es-ES"/>
              </w:rPr>
              <w:t>ACCIÓN 4.3. Desarrollar e implementar regulaciones sobre especies exóticas invasoras en regiones de pastizales (jabalí, pino, eucalipto, forraje, etc.).</w:t>
            </w:r>
          </w:p>
        </w:tc>
      </w:tr>
      <w:tr w:rsidR="00A154E6" w:rsidRPr="00A154E6" w14:paraId="6FC3A603" w14:textId="77777777" w:rsidTr="00C61CEF">
        <w:trPr>
          <w:trHeight w:val="629"/>
        </w:trPr>
        <w:tc>
          <w:tcPr>
            <w:tcW w:w="8995" w:type="dxa"/>
            <w:shd w:val="clear" w:color="auto" w:fill="E7E6E6" w:themeFill="background2"/>
          </w:tcPr>
          <w:p w14:paraId="30D17D60" w14:textId="77777777" w:rsidR="00A154E6" w:rsidRPr="0071675D" w:rsidRDefault="00A154E6" w:rsidP="002E674E">
            <w:pPr>
              <w:jc w:val="both"/>
              <w:rPr>
                <w:rFonts w:cs="Arial"/>
                <w:sz w:val="22"/>
                <w:szCs w:val="22"/>
                <w:lang w:val="es-ES"/>
              </w:rPr>
            </w:pPr>
            <w:r w:rsidRPr="0071675D">
              <w:rPr>
                <w:rFonts w:cs="Arial"/>
                <w:sz w:val="22"/>
                <w:szCs w:val="22"/>
                <w:lang w:val="es-ES"/>
              </w:rPr>
              <w:t>ACCIÓN 4.4. Desarrollar e implementar programas de control para prevenir la captura y el comercio ilegal de especies.</w:t>
            </w:r>
          </w:p>
        </w:tc>
      </w:tr>
      <w:tr w:rsidR="00A154E6" w:rsidRPr="00A154E6" w14:paraId="776C6C44" w14:textId="77777777" w:rsidTr="00C61CEF">
        <w:trPr>
          <w:trHeight w:val="611"/>
        </w:trPr>
        <w:tc>
          <w:tcPr>
            <w:tcW w:w="8995" w:type="dxa"/>
            <w:shd w:val="clear" w:color="auto" w:fill="FFFFFF" w:themeFill="background1"/>
          </w:tcPr>
          <w:p w14:paraId="3FC4AEA3" w14:textId="77777777" w:rsidR="00A154E6" w:rsidRPr="0071675D" w:rsidRDefault="00A154E6" w:rsidP="002E674E">
            <w:pPr>
              <w:jc w:val="both"/>
              <w:rPr>
                <w:rFonts w:cs="Arial"/>
                <w:sz w:val="22"/>
                <w:szCs w:val="22"/>
                <w:lang w:val="es-ES"/>
              </w:rPr>
            </w:pPr>
            <w:r w:rsidRPr="0071675D">
              <w:rPr>
                <w:rFonts w:cs="Arial"/>
                <w:sz w:val="22"/>
                <w:szCs w:val="22"/>
                <w:lang w:val="es-ES"/>
              </w:rPr>
              <w:t>ACCIÓN 4.5. Promover, regular y supervisar el uso de los bordes de las carreteras y caminos para mantener los pastizales naturales en áreas de importancia para las especies.</w:t>
            </w:r>
          </w:p>
        </w:tc>
      </w:tr>
      <w:tr w:rsidR="00A154E6" w:rsidRPr="00A154E6" w14:paraId="482B6B82" w14:textId="77777777" w:rsidTr="00C61CEF">
        <w:trPr>
          <w:trHeight w:val="620"/>
        </w:trPr>
        <w:tc>
          <w:tcPr>
            <w:tcW w:w="8995" w:type="dxa"/>
            <w:shd w:val="clear" w:color="auto" w:fill="E7E6E6" w:themeFill="background2"/>
          </w:tcPr>
          <w:p w14:paraId="158270BB" w14:textId="77777777" w:rsidR="00A154E6" w:rsidRPr="0071675D" w:rsidRDefault="00A154E6" w:rsidP="002E674E">
            <w:pPr>
              <w:jc w:val="both"/>
              <w:rPr>
                <w:rFonts w:cs="Arial"/>
                <w:sz w:val="22"/>
                <w:szCs w:val="22"/>
                <w:lang w:val="es-ES"/>
              </w:rPr>
            </w:pPr>
            <w:r w:rsidRPr="0071675D">
              <w:rPr>
                <w:rFonts w:cs="Arial"/>
                <w:sz w:val="22"/>
                <w:szCs w:val="22"/>
                <w:lang w:val="es-ES"/>
              </w:rPr>
              <w:t>ACCIÓN 4.6. Aumentar la vigilancia y monitorear el alcance y la distribución geográfica de la captura y el comercio ilegales de especies.</w:t>
            </w:r>
          </w:p>
        </w:tc>
      </w:tr>
      <w:tr w:rsidR="00A154E6" w:rsidRPr="00A154E6" w14:paraId="4EC76A41" w14:textId="77777777" w:rsidTr="00C61CEF">
        <w:trPr>
          <w:trHeight w:val="629"/>
        </w:trPr>
        <w:tc>
          <w:tcPr>
            <w:tcW w:w="8995" w:type="dxa"/>
            <w:shd w:val="clear" w:color="auto" w:fill="FFFFFF" w:themeFill="background1"/>
          </w:tcPr>
          <w:p w14:paraId="44C82F32" w14:textId="77777777" w:rsidR="00A154E6" w:rsidRPr="0071675D" w:rsidRDefault="00A154E6" w:rsidP="002E674E">
            <w:pPr>
              <w:jc w:val="both"/>
              <w:rPr>
                <w:rFonts w:cs="Arial"/>
                <w:sz w:val="22"/>
                <w:szCs w:val="22"/>
                <w:lang w:val="es-ES"/>
              </w:rPr>
            </w:pPr>
            <w:r w:rsidRPr="0071675D">
              <w:rPr>
                <w:rFonts w:cs="Arial"/>
                <w:sz w:val="22"/>
                <w:szCs w:val="22"/>
                <w:lang w:val="es-ES"/>
              </w:rPr>
              <w:t>ACCIÓN 4.7. Construyendo diálogo y colaborando con el sector productivo para la conservación de los pastizales.</w:t>
            </w:r>
          </w:p>
        </w:tc>
      </w:tr>
      <w:tr w:rsidR="00A154E6" w:rsidRPr="00A154E6" w14:paraId="76662AC0" w14:textId="77777777" w:rsidTr="00C61CEF">
        <w:trPr>
          <w:trHeight w:val="791"/>
        </w:trPr>
        <w:tc>
          <w:tcPr>
            <w:tcW w:w="8995" w:type="dxa"/>
            <w:shd w:val="clear" w:color="auto" w:fill="E7E6E6" w:themeFill="background2"/>
          </w:tcPr>
          <w:p w14:paraId="53441854" w14:textId="77777777" w:rsidR="00A154E6" w:rsidRPr="0071675D" w:rsidRDefault="00A154E6" w:rsidP="002E674E">
            <w:pPr>
              <w:jc w:val="both"/>
              <w:rPr>
                <w:rFonts w:cs="Arial"/>
                <w:sz w:val="22"/>
                <w:szCs w:val="22"/>
                <w:lang w:val="es-ES"/>
              </w:rPr>
            </w:pPr>
            <w:r w:rsidRPr="0071675D">
              <w:rPr>
                <w:rFonts w:cs="Arial"/>
                <w:sz w:val="22"/>
                <w:szCs w:val="22"/>
                <w:lang w:val="es-ES"/>
              </w:rPr>
              <w:t>ACCIÓN 4.8. Desarrollar e implementar incentivos financieros para la conservación de pastizales, por ejemplo, líneas de crédito para buenas prácticas, servicios ambientales, productos verdes, certificación ambiental.</w:t>
            </w:r>
          </w:p>
        </w:tc>
      </w:tr>
      <w:tr w:rsidR="00A154E6" w:rsidRPr="00A154E6" w14:paraId="6387A7F9" w14:textId="77777777" w:rsidTr="00C61CEF">
        <w:trPr>
          <w:trHeight w:val="629"/>
        </w:trPr>
        <w:tc>
          <w:tcPr>
            <w:tcW w:w="8995" w:type="dxa"/>
            <w:shd w:val="clear" w:color="auto" w:fill="FFFFFF" w:themeFill="background1"/>
          </w:tcPr>
          <w:p w14:paraId="4882F898" w14:textId="77777777" w:rsidR="00A154E6" w:rsidRPr="0071675D" w:rsidRDefault="00A154E6" w:rsidP="002E674E">
            <w:pPr>
              <w:jc w:val="both"/>
              <w:rPr>
                <w:rFonts w:cs="Arial"/>
                <w:sz w:val="22"/>
                <w:szCs w:val="22"/>
                <w:lang w:val="es-ES"/>
              </w:rPr>
            </w:pPr>
            <w:r w:rsidRPr="0071675D">
              <w:rPr>
                <w:rFonts w:cs="Arial"/>
                <w:sz w:val="22"/>
                <w:szCs w:val="22"/>
                <w:lang w:val="es-ES"/>
              </w:rPr>
              <w:t>ACCIÓN 4.9. Promover la colaboración con la sociedad civil a través de la implementación conjunta de planes de acción nacionales.</w:t>
            </w:r>
          </w:p>
        </w:tc>
      </w:tr>
      <w:tr w:rsidR="00A154E6" w:rsidRPr="00A154E6" w14:paraId="557F9D94" w14:textId="77777777" w:rsidTr="00C61CEF">
        <w:trPr>
          <w:trHeight w:val="521"/>
        </w:trPr>
        <w:tc>
          <w:tcPr>
            <w:tcW w:w="8995" w:type="dxa"/>
            <w:shd w:val="clear" w:color="auto" w:fill="E7E6E6" w:themeFill="background2"/>
          </w:tcPr>
          <w:p w14:paraId="6643E39B" w14:textId="77777777" w:rsidR="00A154E6" w:rsidRPr="0071675D" w:rsidRDefault="00A154E6" w:rsidP="002E674E">
            <w:pPr>
              <w:jc w:val="both"/>
              <w:rPr>
                <w:rFonts w:cs="Arial"/>
                <w:sz w:val="22"/>
                <w:szCs w:val="22"/>
                <w:lang w:val="es-ES"/>
              </w:rPr>
            </w:pPr>
            <w:r w:rsidRPr="0071675D">
              <w:rPr>
                <w:rFonts w:cs="Arial"/>
                <w:sz w:val="22"/>
                <w:szCs w:val="22"/>
                <w:lang w:val="es-ES"/>
              </w:rPr>
              <w:t>ACCIÓN 4.10. Explora el potencial de los pastizales con fines turísticos, plantas ornamentales y otros usos.</w:t>
            </w:r>
          </w:p>
        </w:tc>
      </w:tr>
    </w:tbl>
    <w:p w14:paraId="1BCD22AA" w14:textId="77777777" w:rsidR="00A154E6" w:rsidRPr="0071675D" w:rsidRDefault="00A154E6" w:rsidP="00A154E6">
      <w:pPr>
        <w:jc w:val="both"/>
        <w:rPr>
          <w:rFonts w:cs="Arial"/>
          <w:lang w:val="es-ES"/>
        </w:rPr>
      </w:pPr>
    </w:p>
    <w:p w14:paraId="27B79CD1" w14:textId="77777777" w:rsidR="00A154E6" w:rsidRDefault="00A154E6" w:rsidP="00A154E6">
      <w:pPr>
        <w:jc w:val="both"/>
        <w:rPr>
          <w:rFonts w:cs="Arial"/>
          <w:lang w:val="es-ES"/>
        </w:rPr>
      </w:pPr>
      <w:r w:rsidRPr="0071675D">
        <w:rPr>
          <w:rFonts w:cs="Arial"/>
          <w:b/>
          <w:bCs/>
          <w:lang w:val="es-ES"/>
        </w:rPr>
        <w:t>Objetivo 5</w:t>
      </w:r>
      <w:r w:rsidRPr="0071675D">
        <w:rPr>
          <w:rFonts w:cs="Arial"/>
          <w:lang w:val="es-ES"/>
        </w:rPr>
        <w:t>: Fortalecer la cooperación internacional para la implementación del Memorándum de Entendimiento.</w:t>
      </w:r>
    </w:p>
    <w:p w14:paraId="152EE3F5" w14:textId="77777777" w:rsidR="00E52234" w:rsidRPr="0071675D" w:rsidRDefault="00E52234" w:rsidP="00A154E6">
      <w:pPr>
        <w:jc w:val="both"/>
        <w:rPr>
          <w:rFonts w:cs="Arial"/>
          <w:lang w:val="es-ES"/>
        </w:rPr>
      </w:pPr>
    </w:p>
    <w:p w14:paraId="70BFA020" w14:textId="77777777" w:rsidR="00E52234" w:rsidRDefault="00A154E6" w:rsidP="00A154E6">
      <w:pPr>
        <w:jc w:val="both"/>
        <w:rPr>
          <w:rFonts w:cs="Arial"/>
          <w:lang w:val="es-ES"/>
        </w:rPr>
      </w:pPr>
      <w:r w:rsidRPr="0071675D">
        <w:rPr>
          <w:rFonts w:cs="Arial"/>
          <w:lang w:val="es-ES"/>
        </w:rPr>
        <w:t>Este objetivo incluye 7 acciones, 3 de las cuales no se han iniciado y 4 están en curso en el periodo previsto.</w:t>
      </w:r>
    </w:p>
    <w:p w14:paraId="4A07B539" w14:textId="42EBF26A" w:rsidR="00A154E6" w:rsidRPr="0071675D" w:rsidRDefault="00A154E6" w:rsidP="00A154E6">
      <w:pPr>
        <w:jc w:val="both"/>
        <w:rPr>
          <w:rFonts w:cs="Arial"/>
          <w:lang w:val="es-ES"/>
        </w:rPr>
      </w:pPr>
      <w:r w:rsidRPr="0071675D">
        <w:rPr>
          <w:rFonts w:cs="Arial"/>
          <w:lang w:val="es-ES"/>
        </w:rPr>
        <w:t xml:space="preserve"> </w:t>
      </w:r>
    </w:p>
    <w:tbl>
      <w:tblPr>
        <w:tblStyle w:val="TableGrid"/>
        <w:tblW w:w="0" w:type="auto"/>
        <w:tblLook w:val="04A0" w:firstRow="1" w:lastRow="0" w:firstColumn="1" w:lastColumn="0" w:noHBand="0" w:noVBand="1"/>
      </w:tblPr>
      <w:tblGrid>
        <w:gridCol w:w="8995"/>
      </w:tblGrid>
      <w:tr w:rsidR="00A154E6" w:rsidRPr="00A154E6" w14:paraId="7AB7FA2A" w14:textId="77777777" w:rsidTr="00C61CEF">
        <w:trPr>
          <w:trHeight w:val="557"/>
        </w:trPr>
        <w:tc>
          <w:tcPr>
            <w:tcW w:w="8995" w:type="dxa"/>
            <w:shd w:val="clear" w:color="auto" w:fill="2F5496" w:themeFill="accent1" w:themeFillShade="BF"/>
          </w:tcPr>
          <w:p w14:paraId="24C0277F" w14:textId="77777777" w:rsidR="00A154E6" w:rsidRPr="0071675D" w:rsidRDefault="00A154E6" w:rsidP="002E674E">
            <w:pPr>
              <w:jc w:val="both"/>
              <w:rPr>
                <w:rFonts w:cs="Arial"/>
                <w:sz w:val="22"/>
                <w:szCs w:val="22"/>
                <w:lang w:val="es-ES"/>
              </w:rPr>
            </w:pPr>
            <w:r w:rsidRPr="0071675D">
              <w:rPr>
                <w:rFonts w:cs="Arial"/>
                <w:b/>
                <w:bCs/>
                <w:sz w:val="22"/>
                <w:szCs w:val="22"/>
                <w:lang w:val="es-ES"/>
              </w:rPr>
              <w:t>OBJETIVO 5</w:t>
            </w:r>
            <w:r w:rsidRPr="0071675D">
              <w:rPr>
                <w:rFonts w:cs="Arial"/>
                <w:sz w:val="22"/>
                <w:szCs w:val="22"/>
                <w:lang w:val="es-ES"/>
              </w:rPr>
              <w:t>: Fortalecer la cooperación internacional para la implementación del Memorándum de Entendimiento.</w:t>
            </w:r>
          </w:p>
        </w:tc>
      </w:tr>
      <w:tr w:rsidR="00A154E6" w:rsidRPr="00A154E6" w14:paraId="03677CAF" w14:textId="77777777" w:rsidTr="00C61CEF">
        <w:trPr>
          <w:trHeight w:val="620"/>
        </w:trPr>
        <w:tc>
          <w:tcPr>
            <w:tcW w:w="8995" w:type="dxa"/>
          </w:tcPr>
          <w:p w14:paraId="7F0524F3" w14:textId="77777777" w:rsidR="00A154E6" w:rsidRPr="0071675D" w:rsidRDefault="00A154E6" w:rsidP="002E674E">
            <w:pPr>
              <w:jc w:val="both"/>
              <w:rPr>
                <w:rFonts w:cs="Arial"/>
                <w:sz w:val="22"/>
                <w:szCs w:val="22"/>
                <w:lang w:val="es-ES"/>
              </w:rPr>
            </w:pPr>
            <w:r w:rsidRPr="0071675D">
              <w:rPr>
                <w:rFonts w:cs="Arial"/>
                <w:sz w:val="22"/>
                <w:szCs w:val="22"/>
                <w:lang w:val="es-ES"/>
              </w:rPr>
              <w:t>ACCIÓN 5.1. Promover el uso de sistemas interactivos para compartir y sistematizar la información de monitoreo de las especies migratorias de pastizales.</w:t>
            </w:r>
          </w:p>
        </w:tc>
      </w:tr>
      <w:tr w:rsidR="00A154E6" w:rsidRPr="00A154E6" w14:paraId="58A59CF1" w14:textId="77777777" w:rsidTr="00C61CEF">
        <w:trPr>
          <w:trHeight w:val="620"/>
        </w:trPr>
        <w:tc>
          <w:tcPr>
            <w:tcW w:w="8995" w:type="dxa"/>
            <w:shd w:val="clear" w:color="auto" w:fill="E7E6E6" w:themeFill="background2"/>
          </w:tcPr>
          <w:p w14:paraId="34270989" w14:textId="77777777" w:rsidR="00A154E6" w:rsidRPr="0071675D" w:rsidRDefault="00A154E6" w:rsidP="002E674E">
            <w:pPr>
              <w:jc w:val="both"/>
              <w:rPr>
                <w:rFonts w:cs="Arial"/>
                <w:sz w:val="22"/>
                <w:szCs w:val="22"/>
                <w:lang w:val="es-ES"/>
              </w:rPr>
            </w:pPr>
            <w:r w:rsidRPr="0071675D">
              <w:rPr>
                <w:rFonts w:cs="Arial"/>
                <w:sz w:val="22"/>
                <w:szCs w:val="22"/>
                <w:lang w:val="es-ES"/>
              </w:rPr>
              <w:t>ACCIÓN 5.2. Fortalecer la implementación de los acuerdos de conservación norte-sur para la conservación de las aves de pastizal.</w:t>
            </w:r>
          </w:p>
        </w:tc>
      </w:tr>
      <w:tr w:rsidR="00A154E6" w:rsidRPr="00A154E6" w14:paraId="04CE2D77" w14:textId="77777777" w:rsidTr="00C61CEF">
        <w:trPr>
          <w:trHeight w:val="620"/>
        </w:trPr>
        <w:tc>
          <w:tcPr>
            <w:tcW w:w="8995" w:type="dxa"/>
          </w:tcPr>
          <w:p w14:paraId="6482B106" w14:textId="77777777" w:rsidR="00A154E6" w:rsidRPr="0071675D" w:rsidRDefault="00A154E6" w:rsidP="002E674E">
            <w:pPr>
              <w:jc w:val="both"/>
              <w:rPr>
                <w:rFonts w:cs="Arial"/>
                <w:sz w:val="22"/>
                <w:szCs w:val="22"/>
                <w:lang w:val="es-ES"/>
              </w:rPr>
            </w:pPr>
            <w:r w:rsidRPr="0071675D">
              <w:rPr>
                <w:rFonts w:cs="Arial"/>
                <w:sz w:val="22"/>
                <w:szCs w:val="22"/>
                <w:lang w:val="es-ES"/>
              </w:rPr>
              <w:t>ACCIÓN 5.3. Promover la interfaz entre el Memorándum de Entendimiento y el grupo SGT6 del Mercosur para temas de conservación de aves de pastizales.</w:t>
            </w:r>
          </w:p>
        </w:tc>
      </w:tr>
      <w:tr w:rsidR="00A154E6" w:rsidRPr="00A154E6" w14:paraId="100D9176" w14:textId="77777777" w:rsidTr="00C61CEF">
        <w:trPr>
          <w:trHeight w:val="620"/>
        </w:trPr>
        <w:tc>
          <w:tcPr>
            <w:tcW w:w="8995" w:type="dxa"/>
            <w:shd w:val="clear" w:color="auto" w:fill="E7E6E6" w:themeFill="background2"/>
          </w:tcPr>
          <w:p w14:paraId="74B2F27D" w14:textId="77777777" w:rsidR="00A154E6" w:rsidRPr="0071675D" w:rsidRDefault="00A154E6" w:rsidP="002E674E">
            <w:pPr>
              <w:jc w:val="both"/>
              <w:rPr>
                <w:rFonts w:cs="Arial"/>
                <w:sz w:val="22"/>
                <w:szCs w:val="22"/>
                <w:lang w:val="es-ES"/>
              </w:rPr>
            </w:pPr>
            <w:r w:rsidRPr="0071675D">
              <w:rPr>
                <w:rFonts w:cs="Arial"/>
                <w:sz w:val="22"/>
                <w:szCs w:val="22"/>
                <w:lang w:val="es-ES"/>
              </w:rPr>
              <w:t>ACCIÓN 5.4. Organizar un taller técnico-científico para desarrollar una metodología para el censo y monitoreo de aves del Memorándum de Entendimiento a nivel internacional.</w:t>
            </w:r>
          </w:p>
        </w:tc>
      </w:tr>
      <w:tr w:rsidR="00A154E6" w:rsidRPr="00A154E6" w14:paraId="44FBF94C" w14:textId="77777777" w:rsidTr="00E52234">
        <w:tc>
          <w:tcPr>
            <w:tcW w:w="8995" w:type="dxa"/>
            <w:shd w:val="clear" w:color="auto" w:fill="FFFFFF" w:themeFill="background1"/>
          </w:tcPr>
          <w:p w14:paraId="73920CA5" w14:textId="77777777" w:rsidR="00A154E6" w:rsidRPr="0071675D" w:rsidRDefault="00A154E6" w:rsidP="002E674E">
            <w:pPr>
              <w:jc w:val="both"/>
              <w:rPr>
                <w:rFonts w:cs="Arial"/>
                <w:sz w:val="22"/>
                <w:szCs w:val="22"/>
                <w:lang w:val="es-ES"/>
              </w:rPr>
            </w:pPr>
            <w:r w:rsidRPr="0071675D">
              <w:rPr>
                <w:rFonts w:cs="Arial"/>
                <w:sz w:val="22"/>
                <w:szCs w:val="22"/>
                <w:lang w:val="es-ES"/>
              </w:rPr>
              <w:t>ACCIÓN 5.5. Explorar el potencial de los pastizales para las Contribuciones Determinadas a Nivel Nacional (NDC).</w:t>
            </w:r>
          </w:p>
        </w:tc>
      </w:tr>
      <w:tr w:rsidR="00A154E6" w:rsidRPr="00A154E6" w14:paraId="02D6C0C4" w14:textId="77777777" w:rsidTr="00C61CEF">
        <w:trPr>
          <w:trHeight w:val="620"/>
        </w:trPr>
        <w:tc>
          <w:tcPr>
            <w:tcW w:w="8995" w:type="dxa"/>
            <w:shd w:val="clear" w:color="auto" w:fill="E7E6E6" w:themeFill="background2"/>
          </w:tcPr>
          <w:p w14:paraId="1197AD0F" w14:textId="77777777" w:rsidR="00A154E6" w:rsidRPr="0071675D" w:rsidRDefault="00A154E6" w:rsidP="002E674E">
            <w:pPr>
              <w:jc w:val="both"/>
              <w:rPr>
                <w:rFonts w:cs="Arial"/>
                <w:sz w:val="22"/>
                <w:szCs w:val="22"/>
                <w:lang w:val="es-ES"/>
              </w:rPr>
            </w:pPr>
            <w:r w:rsidRPr="0071675D">
              <w:rPr>
                <w:rFonts w:cs="Arial"/>
                <w:sz w:val="22"/>
                <w:szCs w:val="22"/>
                <w:lang w:val="es-ES"/>
              </w:rPr>
              <w:lastRenderedPageBreak/>
              <w:t>ACCIÓN 5.6. Explorar el potencial de los pastizales para las Contribuciones Determinadas a Nivel Nacional (NDC).</w:t>
            </w:r>
          </w:p>
        </w:tc>
      </w:tr>
      <w:tr w:rsidR="00A154E6" w:rsidRPr="00A154E6" w14:paraId="3CE00140" w14:textId="77777777" w:rsidTr="00C61CEF">
        <w:trPr>
          <w:trHeight w:val="620"/>
        </w:trPr>
        <w:tc>
          <w:tcPr>
            <w:tcW w:w="8995" w:type="dxa"/>
            <w:shd w:val="clear" w:color="auto" w:fill="FFFFFF" w:themeFill="background1"/>
          </w:tcPr>
          <w:p w14:paraId="03ADC80B" w14:textId="77777777" w:rsidR="00A154E6" w:rsidRPr="0071675D" w:rsidRDefault="00A154E6" w:rsidP="002E674E">
            <w:pPr>
              <w:jc w:val="both"/>
              <w:rPr>
                <w:rFonts w:cs="Arial"/>
                <w:sz w:val="22"/>
                <w:szCs w:val="22"/>
                <w:lang w:val="es-ES"/>
              </w:rPr>
            </w:pPr>
            <w:r w:rsidRPr="0071675D">
              <w:rPr>
                <w:rFonts w:cs="Arial"/>
                <w:sz w:val="22"/>
                <w:szCs w:val="22"/>
                <w:lang w:val="es-ES"/>
              </w:rPr>
              <w:t>ACCIÓN 5.7. Asegurar la viabilidad financiera a largo plazo del Memorándum de Entendimiento mediante el desarrollo de un plan de negocios.</w:t>
            </w:r>
          </w:p>
        </w:tc>
      </w:tr>
    </w:tbl>
    <w:p w14:paraId="789CC802" w14:textId="049B173F" w:rsidR="00E52234" w:rsidRDefault="00E52234" w:rsidP="00A154E6">
      <w:pPr>
        <w:jc w:val="both"/>
        <w:rPr>
          <w:rFonts w:cs="Arial"/>
          <w:lang w:val="es-ES"/>
        </w:rPr>
      </w:pPr>
    </w:p>
    <w:p w14:paraId="31B1E87E" w14:textId="518BD11C" w:rsidR="00A154E6" w:rsidRPr="0071675D" w:rsidRDefault="00A154E6" w:rsidP="00A154E6">
      <w:pPr>
        <w:pStyle w:val="ListParagraph"/>
        <w:numPr>
          <w:ilvl w:val="0"/>
          <w:numId w:val="7"/>
        </w:numPr>
        <w:shd w:val="clear" w:color="auto" w:fill="D9E2F3"/>
        <w:spacing w:after="160" w:line="278" w:lineRule="auto"/>
        <w:rPr>
          <w:rFonts w:eastAsia="Calibri" w:cs="Arial"/>
          <w:b/>
          <w:bCs/>
          <w:lang w:val="es-ES"/>
        </w:rPr>
      </w:pPr>
      <w:r w:rsidRPr="0071675D">
        <w:rPr>
          <w:rFonts w:eastAsia="Calibri" w:cs="Arial"/>
          <w:b/>
          <w:bCs/>
          <w:lang w:val="es-ES"/>
        </w:rPr>
        <w:t xml:space="preserve">Especies del </w:t>
      </w:r>
      <w:proofErr w:type="spellStart"/>
      <w:r w:rsidRPr="0071675D">
        <w:rPr>
          <w:rFonts w:eastAsia="Calibri" w:cs="Arial"/>
          <w:b/>
          <w:bCs/>
          <w:lang w:val="es-ES"/>
        </w:rPr>
        <w:t>M</w:t>
      </w:r>
      <w:r w:rsidR="00B047E2">
        <w:rPr>
          <w:rFonts w:eastAsia="Calibri" w:cs="Arial"/>
          <w:b/>
          <w:bCs/>
          <w:lang w:val="es-ES"/>
        </w:rPr>
        <w:t>dE</w:t>
      </w:r>
      <w:proofErr w:type="spellEnd"/>
    </w:p>
    <w:p w14:paraId="1E4DC7C4" w14:textId="6BC37262" w:rsidR="00A154E6" w:rsidRPr="0071675D" w:rsidRDefault="00A154E6" w:rsidP="00A154E6">
      <w:pPr>
        <w:jc w:val="both"/>
        <w:rPr>
          <w:rFonts w:cs="Arial"/>
          <w:lang w:val="es-ES"/>
        </w:rPr>
      </w:pPr>
      <w:r w:rsidRPr="0071675D">
        <w:rPr>
          <w:rFonts w:cs="Arial"/>
          <w:b/>
          <w:bCs/>
          <w:lang w:val="es-ES"/>
        </w:rPr>
        <w:t>Tabl</w:t>
      </w:r>
      <w:r w:rsidR="00E52234">
        <w:rPr>
          <w:rFonts w:cs="Arial"/>
          <w:b/>
          <w:bCs/>
          <w:lang w:val="es-ES"/>
        </w:rPr>
        <w:t>a</w:t>
      </w:r>
      <w:r w:rsidRPr="0071675D">
        <w:rPr>
          <w:rFonts w:cs="Arial"/>
          <w:b/>
          <w:bCs/>
          <w:lang w:val="es-ES"/>
        </w:rPr>
        <w:t xml:space="preserve"> 1. Lista de las especies del Memorándum de Entendimiento¹.</w:t>
      </w:r>
    </w:p>
    <w:tbl>
      <w:tblPr>
        <w:tblW w:w="9000" w:type="dxa"/>
        <w:tblLayout w:type="fixed"/>
        <w:tblLook w:val="06A0" w:firstRow="1" w:lastRow="0" w:firstColumn="1" w:lastColumn="0" w:noHBand="1" w:noVBand="1"/>
      </w:tblPr>
      <w:tblGrid>
        <w:gridCol w:w="3615"/>
        <w:gridCol w:w="2505"/>
        <w:gridCol w:w="2880"/>
      </w:tblGrid>
      <w:tr w:rsidR="00A154E6" w:rsidRPr="0071675D" w14:paraId="7DCCFCC0" w14:textId="77777777" w:rsidTr="00C61CEF">
        <w:trPr>
          <w:trHeight w:val="300"/>
        </w:trPr>
        <w:tc>
          <w:tcPr>
            <w:tcW w:w="3615" w:type="dxa"/>
            <w:tcBorders>
              <w:top w:val="single" w:sz="12" w:space="0" w:color="000000" w:themeColor="text1"/>
              <w:left w:val="nil"/>
              <w:bottom w:val="nil"/>
              <w:right w:val="nil"/>
            </w:tcBorders>
            <w:shd w:val="clear" w:color="auto" w:fill="FFFFFF" w:themeFill="background1"/>
            <w:tcMar>
              <w:top w:w="15" w:type="dxa"/>
              <w:left w:w="15" w:type="dxa"/>
              <w:right w:w="15" w:type="dxa"/>
            </w:tcMar>
            <w:vAlign w:val="center"/>
          </w:tcPr>
          <w:p w14:paraId="28F55C7B" w14:textId="346863F6" w:rsidR="00A154E6" w:rsidRPr="0071675D" w:rsidRDefault="00C61CEF" w:rsidP="002E674E">
            <w:pPr>
              <w:jc w:val="center"/>
              <w:rPr>
                <w:rFonts w:eastAsia="Calibri" w:cs="Arial"/>
                <w:b/>
                <w:bCs/>
                <w:color w:val="000000" w:themeColor="text1"/>
                <w:sz w:val="20"/>
                <w:szCs w:val="20"/>
                <w:lang w:val="es-ES"/>
              </w:rPr>
            </w:pPr>
            <w:r>
              <w:rPr>
                <w:rFonts w:eastAsia="Calibri" w:cs="Arial"/>
                <w:b/>
                <w:bCs/>
                <w:color w:val="000000" w:themeColor="text1"/>
                <w:sz w:val="20"/>
                <w:szCs w:val="20"/>
                <w:lang w:val="es-ES"/>
              </w:rPr>
              <w:t>Es</w:t>
            </w:r>
            <w:r w:rsidR="00A154E6" w:rsidRPr="0071675D">
              <w:rPr>
                <w:rFonts w:eastAsia="Calibri" w:cs="Arial"/>
                <w:b/>
                <w:bCs/>
                <w:color w:val="000000" w:themeColor="text1"/>
                <w:sz w:val="20"/>
                <w:szCs w:val="20"/>
                <w:lang w:val="es-ES"/>
              </w:rPr>
              <w:t>pecies</w:t>
            </w:r>
          </w:p>
        </w:tc>
        <w:tc>
          <w:tcPr>
            <w:tcW w:w="2505" w:type="dxa"/>
            <w:tcBorders>
              <w:top w:val="single" w:sz="12" w:space="0" w:color="000000" w:themeColor="text1"/>
              <w:left w:val="nil"/>
              <w:bottom w:val="nil"/>
              <w:right w:val="nil"/>
            </w:tcBorders>
            <w:shd w:val="clear" w:color="auto" w:fill="FFFFFF" w:themeFill="background1"/>
            <w:tcMar>
              <w:top w:w="15" w:type="dxa"/>
              <w:left w:w="15" w:type="dxa"/>
              <w:right w:w="15" w:type="dxa"/>
            </w:tcMar>
            <w:vAlign w:val="center"/>
          </w:tcPr>
          <w:p w14:paraId="67E9AFF3" w14:textId="0B589433" w:rsidR="00A154E6" w:rsidRPr="0071675D" w:rsidRDefault="00C61CEF" w:rsidP="002E674E">
            <w:pPr>
              <w:jc w:val="center"/>
              <w:rPr>
                <w:rFonts w:eastAsia="Calibri" w:cs="Arial"/>
                <w:b/>
                <w:bCs/>
                <w:color w:val="000000" w:themeColor="text1"/>
                <w:sz w:val="20"/>
                <w:szCs w:val="20"/>
                <w:lang w:val="es-ES"/>
              </w:rPr>
            </w:pPr>
            <w:r>
              <w:rPr>
                <w:rFonts w:eastAsia="Calibri" w:cs="Arial"/>
                <w:b/>
                <w:bCs/>
                <w:color w:val="000000" w:themeColor="text1"/>
                <w:sz w:val="20"/>
                <w:szCs w:val="20"/>
                <w:lang w:val="es-ES"/>
              </w:rPr>
              <w:t>Inglés</w:t>
            </w:r>
          </w:p>
        </w:tc>
        <w:tc>
          <w:tcPr>
            <w:tcW w:w="2880" w:type="dxa"/>
            <w:tcBorders>
              <w:top w:val="single" w:sz="12" w:space="0" w:color="000000" w:themeColor="text1"/>
              <w:left w:val="nil"/>
              <w:bottom w:val="nil"/>
              <w:right w:val="nil"/>
            </w:tcBorders>
            <w:shd w:val="clear" w:color="auto" w:fill="FFFFFF" w:themeFill="background1"/>
            <w:tcMar>
              <w:top w:w="15" w:type="dxa"/>
              <w:left w:w="15" w:type="dxa"/>
              <w:right w:w="15" w:type="dxa"/>
            </w:tcMar>
            <w:vAlign w:val="center"/>
          </w:tcPr>
          <w:p w14:paraId="0B0FF23E" w14:textId="5FF537F6" w:rsidR="00A154E6" w:rsidRPr="0071675D" w:rsidRDefault="00C61CEF" w:rsidP="002E674E">
            <w:pPr>
              <w:jc w:val="center"/>
              <w:rPr>
                <w:rFonts w:eastAsia="Calibri" w:cs="Arial"/>
                <w:b/>
                <w:bCs/>
                <w:color w:val="000000" w:themeColor="text1"/>
                <w:sz w:val="20"/>
                <w:szCs w:val="20"/>
                <w:lang w:val="es-ES"/>
              </w:rPr>
            </w:pPr>
            <w:r>
              <w:rPr>
                <w:rFonts w:eastAsia="Calibri" w:cs="Arial"/>
                <w:b/>
                <w:bCs/>
                <w:color w:val="000000" w:themeColor="text1"/>
                <w:sz w:val="20"/>
                <w:szCs w:val="20"/>
                <w:lang w:val="es-ES"/>
              </w:rPr>
              <w:t>Español</w:t>
            </w:r>
          </w:p>
        </w:tc>
      </w:tr>
      <w:tr w:rsidR="00A154E6" w:rsidRPr="0071675D" w14:paraId="604529CC" w14:textId="77777777" w:rsidTr="00C61CEF">
        <w:trPr>
          <w:trHeight w:val="300"/>
        </w:trPr>
        <w:tc>
          <w:tcPr>
            <w:tcW w:w="3615" w:type="dxa"/>
            <w:tcBorders>
              <w:top w:val="single" w:sz="12" w:space="0" w:color="000000" w:themeColor="text1"/>
              <w:left w:val="nil"/>
              <w:bottom w:val="nil"/>
              <w:right w:val="nil"/>
            </w:tcBorders>
            <w:shd w:val="clear" w:color="auto" w:fill="FFFFFF" w:themeFill="background1"/>
            <w:tcMar>
              <w:top w:w="15" w:type="dxa"/>
              <w:left w:w="15" w:type="dxa"/>
              <w:right w:w="15" w:type="dxa"/>
            </w:tcMar>
            <w:vAlign w:val="center"/>
          </w:tcPr>
          <w:p w14:paraId="3C0955D9" w14:textId="77777777" w:rsidR="00A154E6" w:rsidRPr="0071675D" w:rsidRDefault="00A154E6" w:rsidP="002E674E">
            <w:pPr>
              <w:rPr>
                <w:rFonts w:eastAsia="Calibri" w:cs="Arial"/>
                <w:color w:val="333333"/>
                <w:sz w:val="20"/>
                <w:szCs w:val="20"/>
                <w:lang w:val="es-ES"/>
              </w:rPr>
            </w:pPr>
            <w:proofErr w:type="spellStart"/>
            <w:r w:rsidRPr="0071675D">
              <w:rPr>
                <w:rFonts w:eastAsia="Calibri" w:cs="Arial"/>
                <w:b/>
                <w:bCs/>
                <w:color w:val="333333"/>
                <w:sz w:val="20"/>
                <w:szCs w:val="20"/>
                <w:lang w:val="es-ES"/>
              </w:rPr>
              <w:t>Charadriiformes</w:t>
            </w:r>
            <w:proofErr w:type="spellEnd"/>
          </w:p>
        </w:tc>
        <w:tc>
          <w:tcPr>
            <w:tcW w:w="2505" w:type="dxa"/>
            <w:tcBorders>
              <w:top w:val="single" w:sz="12" w:space="0" w:color="000000" w:themeColor="text1"/>
              <w:left w:val="nil"/>
              <w:bottom w:val="nil"/>
              <w:right w:val="nil"/>
            </w:tcBorders>
            <w:shd w:val="clear" w:color="auto" w:fill="FFFFFF" w:themeFill="background1"/>
            <w:tcMar>
              <w:top w:w="15" w:type="dxa"/>
              <w:left w:w="15" w:type="dxa"/>
              <w:right w:w="15" w:type="dxa"/>
            </w:tcMar>
            <w:vAlign w:val="center"/>
          </w:tcPr>
          <w:p w14:paraId="4D2F48A9" w14:textId="77777777" w:rsidR="00A154E6" w:rsidRPr="0071675D" w:rsidRDefault="00A154E6" w:rsidP="002E674E">
            <w:pPr>
              <w:rPr>
                <w:rFonts w:eastAsia="Calibri" w:cs="Arial"/>
                <w:color w:val="000000" w:themeColor="text1"/>
                <w:sz w:val="20"/>
                <w:szCs w:val="20"/>
                <w:lang w:val="es-ES"/>
              </w:rPr>
            </w:pPr>
          </w:p>
        </w:tc>
        <w:tc>
          <w:tcPr>
            <w:tcW w:w="2880" w:type="dxa"/>
            <w:tcBorders>
              <w:top w:val="single" w:sz="12" w:space="0" w:color="000000" w:themeColor="text1"/>
              <w:left w:val="nil"/>
              <w:bottom w:val="nil"/>
              <w:right w:val="nil"/>
            </w:tcBorders>
            <w:shd w:val="clear" w:color="auto" w:fill="FFFFFF" w:themeFill="background1"/>
            <w:tcMar>
              <w:top w:w="15" w:type="dxa"/>
              <w:left w:w="15" w:type="dxa"/>
              <w:right w:w="15" w:type="dxa"/>
            </w:tcMar>
            <w:vAlign w:val="center"/>
          </w:tcPr>
          <w:p w14:paraId="2A036BA4" w14:textId="77777777" w:rsidR="00A154E6" w:rsidRPr="0071675D" w:rsidRDefault="00A154E6" w:rsidP="002E674E">
            <w:pPr>
              <w:rPr>
                <w:rFonts w:eastAsia="Calibri" w:cs="Arial"/>
                <w:color w:val="000000" w:themeColor="text1"/>
                <w:sz w:val="20"/>
                <w:szCs w:val="20"/>
                <w:lang w:val="es-ES"/>
              </w:rPr>
            </w:pPr>
          </w:p>
        </w:tc>
      </w:tr>
      <w:tr w:rsidR="00A154E6" w:rsidRPr="0071675D" w14:paraId="6F421293" w14:textId="77777777" w:rsidTr="00C61CEF">
        <w:trPr>
          <w:trHeight w:val="300"/>
        </w:trPr>
        <w:tc>
          <w:tcPr>
            <w:tcW w:w="3615" w:type="dxa"/>
            <w:tcBorders>
              <w:top w:val="nil"/>
              <w:left w:val="nil"/>
              <w:bottom w:val="nil"/>
              <w:right w:val="nil"/>
            </w:tcBorders>
            <w:shd w:val="clear" w:color="auto" w:fill="FFFFFF" w:themeFill="background1"/>
            <w:tcMar>
              <w:top w:w="15" w:type="dxa"/>
              <w:left w:w="270" w:type="dxa"/>
              <w:right w:w="15" w:type="dxa"/>
            </w:tcMar>
            <w:vAlign w:val="center"/>
          </w:tcPr>
          <w:p w14:paraId="5861724A" w14:textId="77777777" w:rsidR="00A154E6" w:rsidRPr="0071675D" w:rsidRDefault="00A154E6" w:rsidP="002E674E">
            <w:pPr>
              <w:rPr>
                <w:rFonts w:eastAsia="Calibri" w:cs="Arial"/>
                <w:color w:val="333333"/>
                <w:sz w:val="20"/>
                <w:szCs w:val="20"/>
                <w:lang w:val="es-ES"/>
              </w:rPr>
            </w:pPr>
            <w:proofErr w:type="spellStart"/>
            <w:r w:rsidRPr="0071675D">
              <w:rPr>
                <w:rFonts w:eastAsia="Calibri" w:cs="Arial"/>
                <w:b/>
                <w:bCs/>
                <w:color w:val="333333"/>
                <w:sz w:val="20"/>
                <w:szCs w:val="20"/>
                <w:lang w:val="es-ES"/>
              </w:rPr>
              <w:t>Scolopacidae</w:t>
            </w:r>
            <w:proofErr w:type="spellEnd"/>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2D6A7267" w14:textId="77777777" w:rsidR="00A154E6" w:rsidRPr="0071675D" w:rsidRDefault="00A154E6" w:rsidP="002E674E">
            <w:pPr>
              <w:rPr>
                <w:rFonts w:eastAsia="Calibri" w:cs="Arial"/>
                <w:color w:val="000000" w:themeColor="text1"/>
                <w:sz w:val="20"/>
                <w:szCs w:val="20"/>
                <w:lang w:val="es-ES"/>
              </w:rPr>
            </w:pPr>
          </w:p>
        </w:tc>
        <w:tc>
          <w:tcPr>
            <w:tcW w:w="2880" w:type="dxa"/>
            <w:tcBorders>
              <w:top w:val="nil"/>
              <w:left w:val="nil"/>
              <w:bottom w:val="nil"/>
              <w:right w:val="nil"/>
            </w:tcBorders>
            <w:shd w:val="clear" w:color="auto" w:fill="FFFFFF" w:themeFill="background1"/>
            <w:tcMar>
              <w:top w:w="15" w:type="dxa"/>
              <w:left w:w="15" w:type="dxa"/>
              <w:right w:w="15" w:type="dxa"/>
            </w:tcMar>
            <w:vAlign w:val="center"/>
          </w:tcPr>
          <w:p w14:paraId="67B39403" w14:textId="77777777" w:rsidR="00A154E6" w:rsidRPr="0071675D" w:rsidRDefault="00A154E6" w:rsidP="002E674E">
            <w:pPr>
              <w:rPr>
                <w:rFonts w:eastAsia="Calibri" w:cs="Arial"/>
                <w:color w:val="000000" w:themeColor="text1"/>
                <w:sz w:val="20"/>
                <w:szCs w:val="20"/>
                <w:lang w:val="es-ES"/>
              </w:rPr>
            </w:pPr>
          </w:p>
        </w:tc>
      </w:tr>
      <w:tr w:rsidR="00A154E6" w:rsidRPr="00A154E6" w14:paraId="00A66520" w14:textId="77777777" w:rsidTr="00C61CEF">
        <w:trPr>
          <w:trHeight w:val="300"/>
        </w:trPr>
        <w:tc>
          <w:tcPr>
            <w:tcW w:w="3615" w:type="dxa"/>
            <w:tcBorders>
              <w:top w:val="nil"/>
              <w:left w:val="nil"/>
              <w:bottom w:val="nil"/>
              <w:right w:val="nil"/>
            </w:tcBorders>
            <w:shd w:val="clear" w:color="auto" w:fill="FFFFFF" w:themeFill="background1"/>
            <w:tcMar>
              <w:top w:w="15" w:type="dxa"/>
              <w:left w:w="540" w:type="dxa"/>
              <w:right w:w="15" w:type="dxa"/>
            </w:tcMar>
            <w:vAlign w:val="center"/>
          </w:tcPr>
          <w:p w14:paraId="54CF8949" w14:textId="77777777" w:rsidR="00A154E6" w:rsidRPr="0071675D" w:rsidRDefault="00A154E6" w:rsidP="002E674E">
            <w:pPr>
              <w:rPr>
                <w:rFonts w:eastAsia="Calibri" w:cs="Arial"/>
                <w:color w:val="000000" w:themeColor="text1"/>
                <w:sz w:val="20"/>
                <w:szCs w:val="20"/>
                <w:lang w:val="es-ES"/>
              </w:rPr>
            </w:pPr>
            <w:proofErr w:type="spellStart"/>
            <w:r w:rsidRPr="0071675D">
              <w:rPr>
                <w:rFonts w:eastAsia="Calibri" w:cs="Arial"/>
                <w:i/>
                <w:iCs/>
                <w:color w:val="000000" w:themeColor="text1"/>
                <w:sz w:val="20"/>
                <w:szCs w:val="20"/>
                <w:lang w:val="es-ES"/>
              </w:rPr>
              <w:t>Numenius</w:t>
            </w:r>
            <w:proofErr w:type="spellEnd"/>
            <w:r w:rsidRPr="0071675D">
              <w:rPr>
                <w:rFonts w:eastAsia="Calibri" w:cs="Arial"/>
                <w:i/>
                <w:iCs/>
                <w:color w:val="000000" w:themeColor="text1"/>
                <w:sz w:val="20"/>
                <w:szCs w:val="20"/>
                <w:lang w:val="es-ES"/>
              </w:rPr>
              <w:t xml:space="preserve"> </w:t>
            </w:r>
            <w:proofErr w:type="spellStart"/>
            <w:r w:rsidRPr="0071675D">
              <w:rPr>
                <w:rFonts w:eastAsia="Calibri" w:cs="Arial"/>
                <w:i/>
                <w:iCs/>
                <w:color w:val="000000" w:themeColor="text1"/>
                <w:sz w:val="20"/>
                <w:szCs w:val="20"/>
                <w:lang w:val="es-ES"/>
              </w:rPr>
              <w:t>borealis</w:t>
            </w:r>
            <w:proofErr w:type="spellEnd"/>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38D2A756" w14:textId="77777777" w:rsidR="00A154E6" w:rsidRPr="0071675D" w:rsidRDefault="00A154E6" w:rsidP="002E674E">
            <w:pPr>
              <w:jc w:val="center"/>
              <w:rPr>
                <w:rFonts w:eastAsia="Calibri" w:cs="Arial"/>
                <w:color w:val="333333"/>
                <w:sz w:val="20"/>
                <w:szCs w:val="20"/>
                <w:lang w:val="es-ES"/>
              </w:rPr>
            </w:pPr>
            <w:r w:rsidRPr="0071675D">
              <w:rPr>
                <w:rFonts w:eastAsia="Calibri" w:cs="Arial"/>
                <w:color w:val="333333"/>
                <w:sz w:val="20"/>
                <w:szCs w:val="20"/>
                <w:lang w:val="es-ES"/>
              </w:rPr>
              <w:t xml:space="preserve">Eskimo </w:t>
            </w:r>
            <w:proofErr w:type="spellStart"/>
            <w:r w:rsidRPr="0071675D">
              <w:rPr>
                <w:rFonts w:eastAsia="Calibri" w:cs="Arial"/>
                <w:color w:val="333333"/>
                <w:sz w:val="20"/>
                <w:szCs w:val="20"/>
                <w:lang w:val="es-ES"/>
              </w:rPr>
              <w:t>Curlew</w:t>
            </w:r>
            <w:proofErr w:type="spellEnd"/>
          </w:p>
        </w:tc>
        <w:tc>
          <w:tcPr>
            <w:tcW w:w="2880" w:type="dxa"/>
            <w:tcBorders>
              <w:top w:val="nil"/>
              <w:left w:val="nil"/>
              <w:bottom w:val="nil"/>
              <w:right w:val="nil"/>
            </w:tcBorders>
            <w:shd w:val="clear" w:color="auto" w:fill="FFFFFF" w:themeFill="background1"/>
            <w:tcMar>
              <w:top w:w="15" w:type="dxa"/>
              <w:left w:w="15" w:type="dxa"/>
              <w:right w:w="15" w:type="dxa"/>
            </w:tcMar>
            <w:vAlign w:val="center"/>
          </w:tcPr>
          <w:p w14:paraId="046A64B7" w14:textId="77777777" w:rsidR="00A154E6" w:rsidRPr="0071675D" w:rsidRDefault="00A154E6" w:rsidP="002E674E">
            <w:pPr>
              <w:jc w:val="center"/>
              <w:rPr>
                <w:rFonts w:eastAsia="Calibri" w:cs="Arial"/>
                <w:color w:val="333333"/>
                <w:sz w:val="20"/>
                <w:szCs w:val="20"/>
                <w:lang w:val="es-ES"/>
              </w:rPr>
            </w:pPr>
            <w:r w:rsidRPr="0071675D">
              <w:rPr>
                <w:rFonts w:eastAsia="Calibri" w:cs="Arial"/>
                <w:color w:val="333333"/>
                <w:sz w:val="20"/>
                <w:szCs w:val="20"/>
                <w:lang w:val="es-ES"/>
              </w:rPr>
              <w:t>Zarapito boreal, zarapito esquimal, chorlo polar</w:t>
            </w:r>
          </w:p>
        </w:tc>
      </w:tr>
      <w:tr w:rsidR="00A154E6" w:rsidRPr="0071675D" w14:paraId="735335C4" w14:textId="77777777" w:rsidTr="00C61CEF">
        <w:trPr>
          <w:trHeight w:val="300"/>
        </w:trPr>
        <w:tc>
          <w:tcPr>
            <w:tcW w:w="3615" w:type="dxa"/>
            <w:tcBorders>
              <w:top w:val="nil"/>
              <w:left w:val="nil"/>
              <w:bottom w:val="nil"/>
              <w:right w:val="nil"/>
            </w:tcBorders>
            <w:shd w:val="clear" w:color="auto" w:fill="FFFFFF" w:themeFill="background1"/>
            <w:tcMar>
              <w:top w:w="15" w:type="dxa"/>
              <w:left w:w="540" w:type="dxa"/>
              <w:right w:w="15" w:type="dxa"/>
            </w:tcMar>
            <w:vAlign w:val="center"/>
          </w:tcPr>
          <w:p w14:paraId="0A822949" w14:textId="77777777" w:rsidR="00A154E6" w:rsidRPr="0071675D" w:rsidRDefault="00A154E6" w:rsidP="002E674E">
            <w:pPr>
              <w:rPr>
                <w:rFonts w:eastAsia="Calibri" w:cs="Arial"/>
                <w:color w:val="000000" w:themeColor="text1"/>
                <w:sz w:val="20"/>
                <w:szCs w:val="20"/>
                <w:lang w:val="es-ES"/>
              </w:rPr>
            </w:pPr>
            <w:proofErr w:type="spellStart"/>
            <w:r w:rsidRPr="0071675D">
              <w:rPr>
                <w:rFonts w:eastAsia="Calibri" w:cs="Arial"/>
                <w:i/>
                <w:iCs/>
                <w:color w:val="000000" w:themeColor="text1"/>
                <w:sz w:val="20"/>
                <w:szCs w:val="20"/>
                <w:lang w:val="es-ES"/>
              </w:rPr>
              <w:t>Calidris</w:t>
            </w:r>
            <w:proofErr w:type="spellEnd"/>
            <w:r w:rsidRPr="0071675D">
              <w:rPr>
                <w:rFonts w:eastAsia="Calibri" w:cs="Arial"/>
                <w:i/>
                <w:iCs/>
                <w:color w:val="000000" w:themeColor="text1"/>
                <w:sz w:val="20"/>
                <w:szCs w:val="20"/>
                <w:lang w:val="es-ES"/>
              </w:rPr>
              <w:t xml:space="preserve"> </w:t>
            </w:r>
            <w:proofErr w:type="spellStart"/>
            <w:r w:rsidRPr="0071675D">
              <w:rPr>
                <w:rFonts w:eastAsia="Calibri" w:cs="Arial"/>
                <w:i/>
                <w:iCs/>
                <w:color w:val="000000" w:themeColor="text1"/>
                <w:sz w:val="20"/>
                <w:szCs w:val="20"/>
                <w:lang w:val="es-ES"/>
              </w:rPr>
              <w:t>subruficollis</w:t>
            </w:r>
            <w:proofErr w:type="spellEnd"/>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3E7692E3" w14:textId="77777777" w:rsidR="00A154E6" w:rsidRPr="0071675D" w:rsidRDefault="00A154E6" w:rsidP="002E674E">
            <w:pPr>
              <w:jc w:val="center"/>
              <w:rPr>
                <w:rFonts w:eastAsia="Calibri" w:cs="Arial"/>
                <w:color w:val="333333"/>
                <w:sz w:val="20"/>
                <w:szCs w:val="20"/>
                <w:lang w:val="es-ES"/>
              </w:rPr>
            </w:pPr>
            <w:proofErr w:type="spellStart"/>
            <w:r w:rsidRPr="0071675D">
              <w:rPr>
                <w:rFonts w:eastAsia="Calibri" w:cs="Arial"/>
                <w:color w:val="333333"/>
                <w:sz w:val="20"/>
                <w:szCs w:val="20"/>
                <w:lang w:val="es-ES"/>
              </w:rPr>
              <w:t>Buff-breasted</w:t>
            </w:r>
            <w:proofErr w:type="spellEnd"/>
            <w:r w:rsidRPr="0071675D">
              <w:rPr>
                <w:rFonts w:eastAsia="Calibri" w:cs="Arial"/>
                <w:color w:val="333333"/>
                <w:sz w:val="20"/>
                <w:szCs w:val="20"/>
                <w:lang w:val="es-ES"/>
              </w:rPr>
              <w:t xml:space="preserve"> </w:t>
            </w:r>
            <w:proofErr w:type="spellStart"/>
            <w:r w:rsidRPr="0071675D">
              <w:rPr>
                <w:rFonts w:eastAsia="Calibri" w:cs="Arial"/>
                <w:color w:val="333333"/>
                <w:sz w:val="20"/>
                <w:szCs w:val="20"/>
                <w:lang w:val="es-ES"/>
              </w:rPr>
              <w:t>Sandpiper</w:t>
            </w:r>
            <w:proofErr w:type="spellEnd"/>
          </w:p>
        </w:tc>
        <w:tc>
          <w:tcPr>
            <w:tcW w:w="2880" w:type="dxa"/>
            <w:tcBorders>
              <w:top w:val="nil"/>
              <w:left w:val="nil"/>
              <w:bottom w:val="nil"/>
              <w:right w:val="nil"/>
            </w:tcBorders>
            <w:shd w:val="clear" w:color="auto" w:fill="FFFFFF" w:themeFill="background1"/>
            <w:tcMar>
              <w:top w:w="15" w:type="dxa"/>
              <w:left w:w="15" w:type="dxa"/>
              <w:right w:w="15" w:type="dxa"/>
            </w:tcMar>
            <w:vAlign w:val="center"/>
          </w:tcPr>
          <w:p w14:paraId="65EDEABD" w14:textId="77777777" w:rsidR="00A154E6" w:rsidRPr="0071675D" w:rsidRDefault="00A154E6" w:rsidP="002E674E">
            <w:pPr>
              <w:jc w:val="center"/>
              <w:rPr>
                <w:rFonts w:eastAsia="Calibri" w:cs="Arial"/>
                <w:color w:val="333333"/>
                <w:sz w:val="20"/>
                <w:szCs w:val="20"/>
                <w:lang w:val="es-ES"/>
              </w:rPr>
            </w:pPr>
            <w:r w:rsidRPr="0071675D">
              <w:rPr>
                <w:rFonts w:eastAsia="Calibri" w:cs="Arial"/>
                <w:color w:val="333333"/>
                <w:sz w:val="20"/>
                <w:szCs w:val="20"/>
                <w:lang w:val="es-ES"/>
              </w:rPr>
              <w:t>Playerito canela</w:t>
            </w:r>
          </w:p>
        </w:tc>
      </w:tr>
      <w:tr w:rsidR="00A154E6" w:rsidRPr="0071675D" w14:paraId="402AC9E2" w14:textId="77777777" w:rsidTr="00C61CEF">
        <w:trPr>
          <w:trHeight w:val="300"/>
        </w:trPr>
        <w:tc>
          <w:tcPr>
            <w:tcW w:w="3615" w:type="dxa"/>
            <w:tcBorders>
              <w:top w:val="nil"/>
              <w:left w:val="nil"/>
              <w:bottom w:val="nil"/>
              <w:right w:val="nil"/>
            </w:tcBorders>
            <w:shd w:val="clear" w:color="auto" w:fill="FFFFFF" w:themeFill="background1"/>
            <w:tcMar>
              <w:top w:w="15" w:type="dxa"/>
              <w:left w:w="15" w:type="dxa"/>
              <w:right w:w="15" w:type="dxa"/>
            </w:tcMar>
            <w:vAlign w:val="center"/>
          </w:tcPr>
          <w:p w14:paraId="5A4289A0" w14:textId="77777777" w:rsidR="00A154E6" w:rsidRPr="0071675D" w:rsidRDefault="00A154E6" w:rsidP="002E674E">
            <w:pPr>
              <w:rPr>
                <w:rFonts w:eastAsia="Calibri" w:cs="Arial"/>
                <w:color w:val="333333"/>
                <w:sz w:val="20"/>
                <w:szCs w:val="20"/>
                <w:lang w:val="es-ES"/>
              </w:rPr>
            </w:pPr>
            <w:proofErr w:type="spellStart"/>
            <w:r w:rsidRPr="0071675D">
              <w:rPr>
                <w:rFonts w:eastAsia="Calibri" w:cs="Arial"/>
                <w:b/>
                <w:bCs/>
                <w:color w:val="333333"/>
                <w:sz w:val="20"/>
                <w:szCs w:val="20"/>
                <w:lang w:val="es-ES"/>
              </w:rPr>
              <w:t>Passerines</w:t>
            </w:r>
            <w:proofErr w:type="spellEnd"/>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45A6AED8" w14:textId="77777777" w:rsidR="00A154E6" w:rsidRPr="0071675D" w:rsidRDefault="00A154E6" w:rsidP="002E674E">
            <w:pPr>
              <w:rPr>
                <w:rFonts w:eastAsia="Calibri" w:cs="Arial"/>
                <w:color w:val="000000" w:themeColor="text1"/>
                <w:sz w:val="20"/>
                <w:szCs w:val="20"/>
                <w:lang w:val="es-ES"/>
              </w:rPr>
            </w:pPr>
          </w:p>
        </w:tc>
        <w:tc>
          <w:tcPr>
            <w:tcW w:w="2880" w:type="dxa"/>
            <w:tcBorders>
              <w:top w:val="nil"/>
              <w:left w:val="nil"/>
              <w:bottom w:val="nil"/>
              <w:right w:val="nil"/>
            </w:tcBorders>
            <w:shd w:val="clear" w:color="auto" w:fill="FFFFFF" w:themeFill="background1"/>
            <w:tcMar>
              <w:top w:w="15" w:type="dxa"/>
              <w:left w:w="15" w:type="dxa"/>
              <w:right w:w="15" w:type="dxa"/>
            </w:tcMar>
            <w:vAlign w:val="center"/>
          </w:tcPr>
          <w:p w14:paraId="268E67A4" w14:textId="77777777" w:rsidR="00A154E6" w:rsidRPr="0071675D" w:rsidRDefault="00A154E6" w:rsidP="002E674E">
            <w:pPr>
              <w:jc w:val="center"/>
              <w:rPr>
                <w:rFonts w:eastAsia="Calibri" w:cs="Arial"/>
                <w:color w:val="333333"/>
                <w:sz w:val="20"/>
                <w:szCs w:val="20"/>
                <w:lang w:val="es-ES"/>
              </w:rPr>
            </w:pPr>
          </w:p>
        </w:tc>
      </w:tr>
      <w:tr w:rsidR="00A154E6" w:rsidRPr="0071675D" w14:paraId="055ED579" w14:textId="77777777" w:rsidTr="00C61CEF">
        <w:trPr>
          <w:trHeight w:val="300"/>
        </w:trPr>
        <w:tc>
          <w:tcPr>
            <w:tcW w:w="3615" w:type="dxa"/>
            <w:tcBorders>
              <w:top w:val="nil"/>
              <w:left w:val="nil"/>
              <w:bottom w:val="nil"/>
              <w:right w:val="nil"/>
            </w:tcBorders>
            <w:shd w:val="clear" w:color="auto" w:fill="FFFFFF" w:themeFill="background1"/>
            <w:tcMar>
              <w:top w:w="15" w:type="dxa"/>
              <w:left w:w="270" w:type="dxa"/>
              <w:right w:w="15" w:type="dxa"/>
            </w:tcMar>
            <w:vAlign w:val="center"/>
          </w:tcPr>
          <w:p w14:paraId="448FABA2" w14:textId="77777777" w:rsidR="00A154E6" w:rsidRPr="0071675D" w:rsidRDefault="00A154E6" w:rsidP="002E674E">
            <w:pPr>
              <w:rPr>
                <w:rFonts w:eastAsia="Calibri" w:cs="Arial"/>
                <w:color w:val="333333"/>
                <w:sz w:val="20"/>
                <w:szCs w:val="20"/>
                <w:lang w:val="es-ES"/>
              </w:rPr>
            </w:pPr>
            <w:proofErr w:type="spellStart"/>
            <w:r w:rsidRPr="0071675D">
              <w:rPr>
                <w:rFonts w:eastAsia="Calibri" w:cs="Arial"/>
                <w:b/>
                <w:bCs/>
                <w:color w:val="333333"/>
                <w:sz w:val="20"/>
                <w:szCs w:val="20"/>
                <w:lang w:val="es-ES"/>
              </w:rPr>
              <w:t>Tyrannidae</w:t>
            </w:r>
            <w:proofErr w:type="spellEnd"/>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56B83919" w14:textId="77777777" w:rsidR="00A154E6" w:rsidRPr="0071675D" w:rsidRDefault="00A154E6" w:rsidP="002E674E">
            <w:pPr>
              <w:rPr>
                <w:rFonts w:eastAsia="Calibri" w:cs="Arial"/>
                <w:color w:val="000000" w:themeColor="text1"/>
                <w:sz w:val="20"/>
                <w:szCs w:val="20"/>
                <w:lang w:val="es-ES"/>
              </w:rPr>
            </w:pPr>
          </w:p>
        </w:tc>
        <w:tc>
          <w:tcPr>
            <w:tcW w:w="2880" w:type="dxa"/>
            <w:tcBorders>
              <w:top w:val="nil"/>
              <w:left w:val="nil"/>
              <w:bottom w:val="nil"/>
              <w:right w:val="nil"/>
            </w:tcBorders>
            <w:shd w:val="clear" w:color="auto" w:fill="FFFFFF" w:themeFill="background1"/>
            <w:tcMar>
              <w:top w:w="15" w:type="dxa"/>
              <w:left w:w="15" w:type="dxa"/>
              <w:right w:w="15" w:type="dxa"/>
            </w:tcMar>
            <w:vAlign w:val="center"/>
          </w:tcPr>
          <w:p w14:paraId="7473465A" w14:textId="77777777" w:rsidR="00A154E6" w:rsidRPr="0071675D" w:rsidRDefault="00A154E6" w:rsidP="002E674E">
            <w:pPr>
              <w:jc w:val="center"/>
              <w:rPr>
                <w:rFonts w:eastAsia="Calibri" w:cs="Arial"/>
                <w:color w:val="333333"/>
                <w:sz w:val="20"/>
                <w:szCs w:val="20"/>
                <w:lang w:val="es-ES"/>
              </w:rPr>
            </w:pPr>
          </w:p>
        </w:tc>
      </w:tr>
      <w:tr w:rsidR="00A154E6" w:rsidRPr="0071675D" w14:paraId="2EB05325" w14:textId="77777777" w:rsidTr="00C61CEF">
        <w:trPr>
          <w:trHeight w:val="300"/>
        </w:trPr>
        <w:tc>
          <w:tcPr>
            <w:tcW w:w="3615" w:type="dxa"/>
            <w:tcBorders>
              <w:top w:val="nil"/>
              <w:left w:val="nil"/>
              <w:bottom w:val="nil"/>
              <w:right w:val="nil"/>
            </w:tcBorders>
            <w:shd w:val="clear" w:color="auto" w:fill="FFFFFF" w:themeFill="background1"/>
            <w:tcMar>
              <w:top w:w="15" w:type="dxa"/>
              <w:left w:w="540" w:type="dxa"/>
              <w:right w:w="15" w:type="dxa"/>
            </w:tcMar>
            <w:vAlign w:val="center"/>
          </w:tcPr>
          <w:p w14:paraId="2230304A" w14:textId="77777777" w:rsidR="00A154E6" w:rsidRPr="0071675D" w:rsidRDefault="00A154E6" w:rsidP="002E674E">
            <w:pPr>
              <w:rPr>
                <w:rFonts w:eastAsia="Calibri" w:cs="Arial"/>
                <w:color w:val="000000" w:themeColor="text1"/>
                <w:sz w:val="20"/>
                <w:szCs w:val="20"/>
                <w:lang w:val="es-ES"/>
              </w:rPr>
            </w:pPr>
            <w:proofErr w:type="spellStart"/>
            <w:r w:rsidRPr="0071675D">
              <w:rPr>
                <w:rFonts w:eastAsia="Calibri" w:cs="Arial"/>
                <w:i/>
                <w:iCs/>
                <w:color w:val="000000" w:themeColor="text1"/>
                <w:sz w:val="20"/>
                <w:szCs w:val="20"/>
                <w:lang w:val="es-ES"/>
              </w:rPr>
              <w:t>Polystictus</w:t>
            </w:r>
            <w:proofErr w:type="spellEnd"/>
            <w:r w:rsidRPr="0071675D">
              <w:rPr>
                <w:rFonts w:eastAsia="Calibri" w:cs="Arial"/>
                <w:i/>
                <w:iCs/>
                <w:color w:val="000000" w:themeColor="text1"/>
                <w:sz w:val="20"/>
                <w:szCs w:val="20"/>
                <w:lang w:val="es-ES"/>
              </w:rPr>
              <w:t xml:space="preserve"> </w:t>
            </w:r>
            <w:proofErr w:type="spellStart"/>
            <w:r w:rsidRPr="0071675D">
              <w:rPr>
                <w:rFonts w:eastAsia="Calibri" w:cs="Arial"/>
                <w:i/>
                <w:iCs/>
                <w:color w:val="000000" w:themeColor="text1"/>
                <w:sz w:val="20"/>
                <w:szCs w:val="20"/>
                <w:lang w:val="es-ES"/>
              </w:rPr>
              <w:t>pectoralis</w:t>
            </w:r>
            <w:proofErr w:type="spellEnd"/>
            <w:r w:rsidRPr="0071675D">
              <w:rPr>
                <w:rFonts w:eastAsia="Calibri" w:cs="Arial"/>
                <w:i/>
                <w:iCs/>
                <w:color w:val="000000" w:themeColor="text1"/>
                <w:sz w:val="20"/>
                <w:szCs w:val="20"/>
                <w:lang w:val="es-ES"/>
              </w:rPr>
              <w:t xml:space="preserve"> </w:t>
            </w:r>
            <w:proofErr w:type="spellStart"/>
            <w:r w:rsidRPr="0071675D">
              <w:rPr>
                <w:rFonts w:eastAsia="Calibri" w:cs="Arial"/>
                <w:i/>
                <w:iCs/>
                <w:color w:val="000000" w:themeColor="text1"/>
                <w:sz w:val="20"/>
                <w:szCs w:val="20"/>
                <w:lang w:val="es-ES"/>
              </w:rPr>
              <w:t>pectoralis</w:t>
            </w:r>
            <w:proofErr w:type="spellEnd"/>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2DB95C9A" w14:textId="77777777" w:rsidR="00A154E6" w:rsidRPr="0071675D" w:rsidRDefault="00A154E6" w:rsidP="002E674E">
            <w:pPr>
              <w:jc w:val="center"/>
              <w:rPr>
                <w:rFonts w:eastAsia="Calibri" w:cs="Arial"/>
                <w:color w:val="333333"/>
                <w:sz w:val="20"/>
                <w:szCs w:val="20"/>
                <w:lang w:val="es-ES"/>
              </w:rPr>
            </w:pPr>
            <w:proofErr w:type="spellStart"/>
            <w:r w:rsidRPr="0071675D">
              <w:rPr>
                <w:rFonts w:eastAsia="Calibri" w:cs="Arial"/>
                <w:color w:val="333333"/>
                <w:sz w:val="20"/>
                <w:szCs w:val="20"/>
                <w:lang w:val="es-ES"/>
              </w:rPr>
              <w:t>Bearded</w:t>
            </w:r>
            <w:proofErr w:type="spellEnd"/>
            <w:r w:rsidRPr="0071675D">
              <w:rPr>
                <w:rFonts w:eastAsia="Calibri" w:cs="Arial"/>
                <w:color w:val="333333"/>
                <w:sz w:val="20"/>
                <w:szCs w:val="20"/>
                <w:lang w:val="es-ES"/>
              </w:rPr>
              <w:t xml:space="preserve"> </w:t>
            </w:r>
            <w:proofErr w:type="spellStart"/>
            <w:r w:rsidRPr="0071675D">
              <w:rPr>
                <w:rFonts w:eastAsia="Calibri" w:cs="Arial"/>
                <w:color w:val="333333"/>
                <w:sz w:val="20"/>
                <w:szCs w:val="20"/>
                <w:lang w:val="es-ES"/>
              </w:rPr>
              <w:t>Tachuri</w:t>
            </w:r>
            <w:proofErr w:type="spellEnd"/>
          </w:p>
        </w:tc>
        <w:tc>
          <w:tcPr>
            <w:tcW w:w="2880" w:type="dxa"/>
            <w:tcBorders>
              <w:top w:val="nil"/>
              <w:left w:val="nil"/>
              <w:bottom w:val="nil"/>
              <w:right w:val="nil"/>
            </w:tcBorders>
            <w:shd w:val="clear" w:color="auto" w:fill="FFFFFF" w:themeFill="background1"/>
            <w:tcMar>
              <w:top w:w="15" w:type="dxa"/>
              <w:left w:w="15" w:type="dxa"/>
              <w:right w:w="15" w:type="dxa"/>
            </w:tcMar>
            <w:vAlign w:val="center"/>
          </w:tcPr>
          <w:p w14:paraId="3B2251FE" w14:textId="77777777" w:rsidR="00A154E6" w:rsidRPr="0071675D" w:rsidRDefault="00A154E6" w:rsidP="002E674E">
            <w:pPr>
              <w:jc w:val="center"/>
              <w:rPr>
                <w:rFonts w:eastAsia="Calibri" w:cs="Arial"/>
                <w:color w:val="333333"/>
                <w:sz w:val="20"/>
                <w:szCs w:val="20"/>
                <w:lang w:val="es-ES"/>
              </w:rPr>
            </w:pPr>
            <w:proofErr w:type="spellStart"/>
            <w:r w:rsidRPr="0071675D">
              <w:rPr>
                <w:rFonts w:eastAsia="Calibri" w:cs="Arial"/>
                <w:color w:val="333333"/>
                <w:sz w:val="20"/>
                <w:szCs w:val="20"/>
                <w:lang w:val="es-ES"/>
              </w:rPr>
              <w:t>Tachuri</w:t>
            </w:r>
            <w:proofErr w:type="spellEnd"/>
            <w:r w:rsidRPr="0071675D">
              <w:rPr>
                <w:rFonts w:eastAsia="Calibri" w:cs="Arial"/>
                <w:color w:val="333333"/>
                <w:sz w:val="20"/>
                <w:szCs w:val="20"/>
                <w:lang w:val="es-ES"/>
              </w:rPr>
              <w:t xml:space="preserve">, </w:t>
            </w:r>
            <w:proofErr w:type="spellStart"/>
            <w:r w:rsidRPr="0071675D">
              <w:rPr>
                <w:rFonts w:eastAsia="Calibri" w:cs="Arial"/>
                <w:color w:val="333333"/>
                <w:sz w:val="20"/>
                <w:szCs w:val="20"/>
                <w:lang w:val="es-ES"/>
              </w:rPr>
              <w:t>tachuri</w:t>
            </w:r>
            <w:proofErr w:type="spellEnd"/>
            <w:r w:rsidRPr="0071675D">
              <w:rPr>
                <w:rFonts w:eastAsia="Calibri" w:cs="Arial"/>
                <w:color w:val="333333"/>
                <w:sz w:val="20"/>
                <w:szCs w:val="20"/>
                <w:lang w:val="es-ES"/>
              </w:rPr>
              <w:t xml:space="preserve"> canela</w:t>
            </w:r>
          </w:p>
        </w:tc>
      </w:tr>
      <w:tr w:rsidR="00A154E6" w:rsidRPr="0071675D" w14:paraId="7C2B81D0" w14:textId="77777777" w:rsidTr="00C61CEF">
        <w:trPr>
          <w:trHeight w:val="300"/>
        </w:trPr>
        <w:tc>
          <w:tcPr>
            <w:tcW w:w="3615" w:type="dxa"/>
            <w:tcBorders>
              <w:top w:val="nil"/>
              <w:left w:val="nil"/>
              <w:bottom w:val="nil"/>
              <w:right w:val="nil"/>
            </w:tcBorders>
            <w:shd w:val="clear" w:color="auto" w:fill="FFFFFF" w:themeFill="background1"/>
            <w:tcMar>
              <w:top w:w="15" w:type="dxa"/>
              <w:left w:w="540" w:type="dxa"/>
              <w:right w:w="15" w:type="dxa"/>
            </w:tcMar>
            <w:vAlign w:val="center"/>
          </w:tcPr>
          <w:p w14:paraId="3D726C10" w14:textId="77777777" w:rsidR="00A154E6" w:rsidRPr="0071675D" w:rsidRDefault="00A154E6" w:rsidP="002E674E">
            <w:pPr>
              <w:rPr>
                <w:rFonts w:eastAsia="Calibri" w:cs="Arial"/>
                <w:color w:val="000000" w:themeColor="text1"/>
                <w:sz w:val="20"/>
                <w:szCs w:val="20"/>
                <w:lang w:val="es-ES"/>
              </w:rPr>
            </w:pPr>
            <w:proofErr w:type="spellStart"/>
            <w:r w:rsidRPr="0071675D">
              <w:rPr>
                <w:rFonts w:eastAsia="Calibri" w:cs="Arial"/>
                <w:i/>
                <w:iCs/>
                <w:color w:val="000000" w:themeColor="text1"/>
                <w:sz w:val="20"/>
                <w:szCs w:val="20"/>
                <w:lang w:val="es-ES"/>
              </w:rPr>
              <w:t>Alectrurus</w:t>
            </w:r>
            <w:proofErr w:type="spellEnd"/>
            <w:r w:rsidRPr="0071675D">
              <w:rPr>
                <w:rFonts w:eastAsia="Calibri" w:cs="Arial"/>
                <w:i/>
                <w:iCs/>
                <w:color w:val="000000" w:themeColor="text1"/>
                <w:sz w:val="20"/>
                <w:szCs w:val="20"/>
                <w:lang w:val="es-ES"/>
              </w:rPr>
              <w:t xml:space="preserve"> tricolor</w:t>
            </w:r>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69A86F70" w14:textId="77777777" w:rsidR="00A154E6" w:rsidRPr="0071675D" w:rsidRDefault="00A154E6" w:rsidP="002E674E">
            <w:pPr>
              <w:jc w:val="center"/>
              <w:rPr>
                <w:rFonts w:eastAsia="Calibri" w:cs="Arial"/>
                <w:color w:val="333333"/>
                <w:sz w:val="20"/>
                <w:szCs w:val="20"/>
                <w:lang w:val="es-ES"/>
              </w:rPr>
            </w:pPr>
            <w:proofErr w:type="spellStart"/>
            <w:r w:rsidRPr="0071675D">
              <w:rPr>
                <w:rFonts w:eastAsia="Calibri" w:cs="Arial"/>
                <w:color w:val="333333"/>
                <w:sz w:val="20"/>
                <w:szCs w:val="20"/>
                <w:lang w:val="es-ES"/>
              </w:rPr>
              <w:t>Cock-Tailed</w:t>
            </w:r>
            <w:proofErr w:type="spellEnd"/>
            <w:r w:rsidRPr="0071675D">
              <w:rPr>
                <w:rFonts w:eastAsia="Calibri" w:cs="Arial"/>
                <w:color w:val="333333"/>
                <w:sz w:val="20"/>
                <w:szCs w:val="20"/>
                <w:lang w:val="es-ES"/>
              </w:rPr>
              <w:t xml:space="preserve"> </w:t>
            </w:r>
            <w:proofErr w:type="spellStart"/>
            <w:r w:rsidRPr="0071675D">
              <w:rPr>
                <w:rFonts w:eastAsia="Calibri" w:cs="Arial"/>
                <w:color w:val="333333"/>
                <w:sz w:val="20"/>
                <w:szCs w:val="20"/>
                <w:lang w:val="es-ES"/>
              </w:rPr>
              <w:t>Tyrant</w:t>
            </w:r>
            <w:proofErr w:type="spellEnd"/>
          </w:p>
        </w:tc>
        <w:tc>
          <w:tcPr>
            <w:tcW w:w="2880" w:type="dxa"/>
            <w:tcBorders>
              <w:top w:val="nil"/>
              <w:left w:val="nil"/>
              <w:bottom w:val="nil"/>
              <w:right w:val="nil"/>
            </w:tcBorders>
            <w:shd w:val="clear" w:color="auto" w:fill="FFFFFF" w:themeFill="background1"/>
            <w:tcMar>
              <w:top w:w="15" w:type="dxa"/>
              <w:left w:w="15" w:type="dxa"/>
              <w:right w:w="15" w:type="dxa"/>
            </w:tcMar>
            <w:vAlign w:val="center"/>
          </w:tcPr>
          <w:p w14:paraId="7DC7FC6B" w14:textId="77777777" w:rsidR="00A154E6" w:rsidRPr="0071675D" w:rsidRDefault="00A154E6" w:rsidP="002E674E">
            <w:pPr>
              <w:jc w:val="center"/>
              <w:rPr>
                <w:rFonts w:eastAsia="Calibri" w:cs="Arial"/>
                <w:color w:val="333333"/>
                <w:sz w:val="20"/>
                <w:szCs w:val="20"/>
                <w:lang w:val="es-ES"/>
              </w:rPr>
            </w:pPr>
            <w:r w:rsidRPr="0071675D">
              <w:rPr>
                <w:rFonts w:eastAsia="Calibri" w:cs="Arial"/>
                <w:color w:val="333333"/>
                <w:sz w:val="20"/>
                <w:szCs w:val="20"/>
                <w:lang w:val="es-ES"/>
              </w:rPr>
              <w:t>Yetapá chico</w:t>
            </w:r>
          </w:p>
        </w:tc>
      </w:tr>
      <w:tr w:rsidR="00A154E6" w:rsidRPr="00A154E6" w14:paraId="4A2A7CAC" w14:textId="77777777" w:rsidTr="00C61CEF">
        <w:trPr>
          <w:trHeight w:val="300"/>
        </w:trPr>
        <w:tc>
          <w:tcPr>
            <w:tcW w:w="3615" w:type="dxa"/>
            <w:tcBorders>
              <w:top w:val="nil"/>
              <w:left w:val="nil"/>
              <w:bottom w:val="nil"/>
              <w:right w:val="nil"/>
            </w:tcBorders>
            <w:shd w:val="clear" w:color="auto" w:fill="FFFFFF" w:themeFill="background1"/>
            <w:tcMar>
              <w:top w:w="15" w:type="dxa"/>
              <w:left w:w="540" w:type="dxa"/>
              <w:right w:w="15" w:type="dxa"/>
            </w:tcMar>
            <w:vAlign w:val="center"/>
          </w:tcPr>
          <w:p w14:paraId="2C200CF6" w14:textId="77777777" w:rsidR="00A154E6" w:rsidRPr="0071675D" w:rsidRDefault="00A154E6" w:rsidP="002E674E">
            <w:pPr>
              <w:rPr>
                <w:rFonts w:eastAsia="Calibri" w:cs="Arial"/>
                <w:color w:val="000000" w:themeColor="text1"/>
                <w:sz w:val="20"/>
                <w:szCs w:val="20"/>
                <w:lang w:val="es-ES"/>
              </w:rPr>
            </w:pPr>
            <w:proofErr w:type="spellStart"/>
            <w:r w:rsidRPr="0071675D">
              <w:rPr>
                <w:rFonts w:eastAsia="Calibri" w:cs="Arial"/>
                <w:i/>
                <w:iCs/>
                <w:color w:val="000000" w:themeColor="text1"/>
                <w:sz w:val="20"/>
                <w:szCs w:val="20"/>
                <w:lang w:val="es-ES"/>
              </w:rPr>
              <w:t>Alectrurus</w:t>
            </w:r>
            <w:proofErr w:type="spellEnd"/>
            <w:r w:rsidRPr="0071675D">
              <w:rPr>
                <w:rFonts w:eastAsia="Calibri" w:cs="Arial"/>
                <w:i/>
                <w:iCs/>
                <w:color w:val="000000" w:themeColor="text1"/>
                <w:sz w:val="20"/>
                <w:szCs w:val="20"/>
                <w:lang w:val="es-ES"/>
              </w:rPr>
              <w:t xml:space="preserve"> </w:t>
            </w:r>
            <w:proofErr w:type="spellStart"/>
            <w:r w:rsidRPr="0071675D">
              <w:rPr>
                <w:rFonts w:eastAsia="Calibri" w:cs="Arial"/>
                <w:i/>
                <w:iCs/>
                <w:color w:val="000000" w:themeColor="text1"/>
                <w:sz w:val="20"/>
                <w:szCs w:val="20"/>
                <w:lang w:val="es-ES"/>
              </w:rPr>
              <w:t>risora</w:t>
            </w:r>
            <w:proofErr w:type="spellEnd"/>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649E11B5" w14:textId="77777777" w:rsidR="00A154E6" w:rsidRPr="0071675D" w:rsidRDefault="00A154E6" w:rsidP="002E674E">
            <w:pPr>
              <w:jc w:val="center"/>
              <w:rPr>
                <w:rFonts w:eastAsia="Calibri" w:cs="Arial"/>
                <w:color w:val="333333"/>
                <w:sz w:val="20"/>
                <w:szCs w:val="20"/>
                <w:lang w:val="es-ES"/>
              </w:rPr>
            </w:pPr>
            <w:proofErr w:type="spellStart"/>
            <w:r w:rsidRPr="0071675D">
              <w:rPr>
                <w:rFonts w:eastAsia="Calibri" w:cs="Arial"/>
                <w:color w:val="333333"/>
                <w:sz w:val="20"/>
                <w:szCs w:val="20"/>
                <w:lang w:val="es-ES"/>
              </w:rPr>
              <w:t>Strange-Tailed</w:t>
            </w:r>
            <w:proofErr w:type="spellEnd"/>
            <w:r w:rsidRPr="0071675D">
              <w:rPr>
                <w:rFonts w:eastAsia="Calibri" w:cs="Arial"/>
                <w:color w:val="333333"/>
                <w:sz w:val="20"/>
                <w:szCs w:val="20"/>
                <w:lang w:val="es-ES"/>
              </w:rPr>
              <w:t xml:space="preserve"> </w:t>
            </w:r>
            <w:proofErr w:type="spellStart"/>
            <w:r w:rsidRPr="0071675D">
              <w:rPr>
                <w:rFonts w:eastAsia="Calibri" w:cs="Arial"/>
                <w:color w:val="333333"/>
                <w:sz w:val="20"/>
                <w:szCs w:val="20"/>
                <w:lang w:val="es-ES"/>
              </w:rPr>
              <w:t>Tyrant</w:t>
            </w:r>
            <w:proofErr w:type="spellEnd"/>
          </w:p>
        </w:tc>
        <w:tc>
          <w:tcPr>
            <w:tcW w:w="2880" w:type="dxa"/>
            <w:tcBorders>
              <w:top w:val="nil"/>
              <w:left w:val="nil"/>
              <w:bottom w:val="nil"/>
              <w:right w:val="nil"/>
            </w:tcBorders>
            <w:shd w:val="clear" w:color="auto" w:fill="FFFFFF" w:themeFill="background1"/>
            <w:tcMar>
              <w:top w:w="15" w:type="dxa"/>
              <w:left w:w="15" w:type="dxa"/>
              <w:right w:w="15" w:type="dxa"/>
            </w:tcMar>
            <w:vAlign w:val="center"/>
          </w:tcPr>
          <w:p w14:paraId="1F1A2C84" w14:textId="77777777" w:rsidR="00A154E6" w:rsidRPr="0071675D" w:rsidRDefault="00A154E6" w:rsidP="002E674E">
            <w:pPr>
              <w:jc w:val="center"/>
              <w:rPr>
                <w:rFonts w:eastAsia="Calibri" w:cs="Arial"/>
                <w:color w:val="333333"/>
                <w:sz w:val="20"/>
                <w:szCs w:val="20"/>
                <w:lang w:val="es-ES"/>
              </w:rPr>
            </w:pPr>
            <w:r w:rsidRPr="0071675D">
              <w:rPr>
                <w:rFonts w:eastAsia="Calibri" w:cs="Arial"/>
                <w:color w:val="333333"/>
                <w:sz w:val="20"/>
                <w:szCs w:val="20"/>
                <w:lang w:val="es-ES"/>
              </w:rPr>
              <w:t>Yetapá de collar, tijereta de las pajas</w:t>
            </w:r>
          </w:p>
        </w:tc>
      </w:tr>
      <w:tr w:rsidR="00A154E6" w:rsidRPr="0071675D" w14:paraId="07C7F556" w14:textId="77777777" w:rsidTr="00C61CEF">
        <w:trPr>
          <w:trHeight w:val="300"/>
        </w:trPr>
        <w:tc>
          <w:tcPr>
            <w:tcW w:w="3615" w:type="dxa"/>
            <w:tcBorders>
              <w:top w:val="nil"/>
              <w:left w:val="nil"/>
              <w:bottom w:val="nil"/>
              <w:right w:val="nil"/>
            </w:tcBorders>
            <w:shd w:val="clear" w:color="auto" w:fill="FFFFFF" w:themeFill="background1"/>
            <w:tcMar>
              <w:top w:w="15" w:type="dxa"/>
              <w:left w:w="270" w:type="dxa"/>
              <w:right w:w="15" w:type="dxa"/>
            </w:tcMar>
            <w:vAlign w:val="center"/>
          </w:tcPr>
          <w:p w14:paraId="5AFDBF94" w14:textId="77777777" w:rsidR="00A154E6" w:rsidRPr="0071675D" w:rsidRDefault="00A154E6" w:rsidP="002E674E">
            <w:pPr>
              <w:rPr>
                <w:rFonts w:eastAsia="Calibri" w:cs="Arial"/>
                <w:color w:val="333333"/>
                <w:sz w:val="20"/>
                <w:szCs w:val="20"/>
                <w:lang w:val="es-ES"/>
              </w:rPr>
            </w:pPr>
            <w:proofErr w:type="spellStart"/>
            <w:r w:rsidRPr="0071675D">
              <w:rPr>
                <w:rFonts w:eastAsia="Calibri" w:cs="Arial"/>
                <w:b/>
                <w:bCs/>
                <w:color w:val="333333"/>
                <w:sz w:val="20"/>
                <w:szCs w:val="20"/>
                <w:lang w:val="es-ES"/>
              </w:rPr>
              <w:t>Icteridae</w:t>
            </w:r>
            <w:proofErr w:type="spellEnd"/>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53AB7C96" w14:textId="77777777" w:rsidR="00A154E6" w:rsidRPr="0071675D" w:rsidRDefault="00A154E6" w:rsidP="002E674E">
            <w:pPr>
              <w:rPr>
                <w:rFonts w:eastAsia="Calibri" w:cs="Arial"/>
                <w:color w:val="000000" w:themeColor="text1"/>
                <w:sz w:val="20"/>
                <w:szCs w:val="20"/>
                <w:lang w:val="es-ES"/>
              </w:rPr>
            </w:pPr>
          </w:p>
        </w:tc>
        <w:tc>
          <w:tcPr>
            <w:tcW w:w="2880" w:type="dxa"/>
            <w:tcBorders>
              <w:top w:val="nil"/>
              <w:left w:val="nil"/>
              <w:bottom w:val="nil"/>
              <w:right w:val="nil"/>
            </w:tcBorders>
            <w:shd w:val="clear" w:color="auto" w:fill="FFFFFF" w:themeFill="background1"/>
            <w:tcMar>
              <w:top w:w="15" w:type="dxa"/>
              <w:left w:w="15" w:type="dxa"/>
              <w:right w:w="15" w:type="dxa"/>
            </w:tcMar>
            <w:vAlign w:val="center"/>
          </w:tcPr>
          <w:p w14:paraId="74D76EF0" w14:textId="77777777" w:rsidR="00A154E6" w:rsidRPr="0071675D" w:rsidRDefault="00A154E6" w:rsidP="002E674E">
            <w:pPr>
              <w:jc w:val="center"/>
              <w:rPr>
                <w:rFonts w:eastAsia="Calibri" w:cs="Arial"/>
                <w:color w:val="333333"/>
                <w:sz w:val="20"/>
                <w:szCs w:val="20"/>
                <w:lang w:val="es-ES"/>
              </w:rPr>
            </w:pPr>
          </w:p>
        </w:tc>
      </w:tr>
      <w:tr w:rsidR="00A154E6" w:rsidRPr="0071675D" w14:paraId="6B75D6A7" w14:textId="77777777" w:rsidTr="00C61CEF">
        <w:trPr>
          <w:trHeight w:val="300"/>
        </w:trPr>
        <w:tc>
          <w:tcPr>
            <w:tcW w:w="3615" w:type="dxa"/>
            <w:tcBorders>
              <w:top w:val="nil"/>
              <w:left w:val="nil"/>
              <w:bottom w:val="nil"/>
              <w:right w:val="nil"/>
            </w:tcBorders>
            <w:shd w:val="clear" w:color="auto" w:fill="FFFFFF" w:themeFill="background1"/>
            <w:tcMar>
              <w:top w:w="15" w:type="dxa"/>
              <w:left w:w="540" w:type="dxa"/>
              <w:right w:w="15" w:type="dxa"/>
            </w:tcMar>
            <w:vAlign w:val="center"/>
          </w:tcPr>
          <w:p w14:paraId="1D1B995E" w14:textId="77777777" w:rsidR="00A154E6" w:rsidRPr="0071675D" w:rsidRDefault="00A154E6" w:rsidP="002E674E">
            <w:pPr>
              <w:rPr>
                <w:rFonts w:eastAsia="Calibri" w:cs="Arial"/>
                <w:color w:val="000000" w:themeColor="text1"/>
                <w:sz w:val="20"/>
                <w:szCs w:val="20"/>
                <w:lang w:val="es-ES"/>
              </w:rPr>
            </w:pPr>
            <w:proofErr w:type="spellStart"/>
            <w:r w:rsidRPr="0071675D">
              <w:rPr>
                <w:rFonts w:eastAsia="Calibri" w:cs="Arial"/>
                <w:i/>
                <w:iCs/>
                <w:color w:val="000000" w:themeColor="text1"/>
                <w:sz w:val="20"/>
                <w:szCs w:val="20"/>
                <w:lang w:val="es-ES"/>
              </w:rPr>
              <w:t>Dolichonyx</w:t>
            </w:r>
            <w:proofErr w:type="spellEnd"/>
            <w:r w:rsidRPr="0071675D">
              <w:rPr>
                <w:rFonts w:eastAsia="Calibri" w:cs="Arial"/>
                <w:i/>
                <w:iCs/>
                <w:color w:val="000000" w:themeColor="text1"/>
                <w:sz w:val="20"/>
                <w:szCs w:val="20"/>
                <w:lang w:val="es-ES"/>
              </w:rPr>
              <w:t xml:space="preserve"> </w:t>
            </w:r>
            <w:proofErr w:type="spellStart"/>
            <w:r w:rsidRPr="0071675D">
              <w:rPr>
                <w:rFonts w:eastAsia="Calibri" w:cs="Arial"/>
                <w:i/>
                <w:iCs/>
                <w:color w:val="000000" w:themeColor="text1"/>
                <w:sz w:val="20"/>
                <w:szCs w:val="20"/>
                <w:lang w:val="es-ES"/>
              </w:rPr>
              <w:t>oryzivorus</w:t>
            </w:r>
            <w:proofErr w:type="spellEnd"/>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46D77CAC" w14:textId="77777777" w:rsidR="00A154E6" w:rsidRPr="0071675D" w:rsidRDefault="00A154E6" w:rsidP="002E674E">
            <w:pPr>
              <w:jc w:val="center"/>
              <w:rPr>
                <w:rFonts w:eastAsia="Calibri" w:cs="Arial"/>
                <w:color w:val="333333"/>
                <w:sz w:val="20"/>
                <w:szCs w:val="20"/>
                <w:lang w:val="es-ES"/>
              </w:rPr>
            </w:pPr>
            <w:proofErr w:type="spellStart"/>
            <w:r w:rsidRPr="0071675D">
              <w:rPr>
                <w:rFonts w:eastAsia="Calibri" w:cs="Arial"/>
                <w:color w:val="333333"/>
                <w:sz w:val="20"/>
                <w:szCs w:val="20"/>
                <w:lang w:val="es-ES"/>
              </w:rPr>
              <w:t>Bobolink</w:t>
            </w:r>
            <w:proofErr w:type="spellEnd"/>
          </w:p>
        </w:tc>
        <w:tc>
          <w:tcPr>
            <w:tcW w:w="2880" w:type="dxa"/>
            <w:tcBorders>
              <w:top w:val="nil"/>
              <w:left w:val="nil"/>
              <w:bottom w:val="nil"/>
              <w:right w:val="nil"/>
            </w:tcBorders>
            <w:shd w:val="clear" w:color="auto" w:fill="FFFFFF" w:themeFill="background1"/>
            <w:tcMar>
              <w:top w:w="15" w:type="dxa"/>
              <w:left w:w="15" w:type="dxa"/>
              <w:right w:w="15" w:type="dxa"/>
            </w:tcMar>
            <w:vAlign w:val="center"/>
          </w:tcPr>
          <w:p w14:paraId="53D69DF0" w14:textId="77777777" w:rsidR="00A154E6" w:rsidRPr="0071675D" w:rsidRDefault="00A154E6" w:rsidP="002E674E">
            <w:pPr>
              <w:jc w:val="center"/>
              <w:rPr>
                <w:rFonts w:eastAsia="Calibri" w:cs="Arial"/>
                <w:color w:val="333333"/>
                <w:sz w:val="20"/>
                <w:szCs w:val="20"/>
                <w:lang w:val="es-ES"/>
              </w:rPr>
            </w:pPr>
            <w:proofErr w:type="spellStart"/>
            <w:r w:rsidRPr="0071675D">
              <w:rPr>
                <w:rFonts w:eastAsia="Calibri" w:cs="Arial"/>
                <w:color w:val="333333"/>
                <w:sz w:val="20"/>
                <w:szCs w:val="20"/>
                <w:lang w:val="es-ES"/>
              </w:rPr>
              <w:t>Charlatan</w:t>
            </w:r>
            <w:proofErr w:type="spellEnd"/>
          </w:p>
        </w:tc>
      </w:tr>
      <w:tr w:rsidR="00A154E6" w:rsidRPr="0071675D" w14:paraId="76A4ADB2" w14:textId="77777777" w:rsidTr="00C61CEF">
        <w:trPr>
          <w:trHeight w:val="300"/>
        </w:trPr>
        <w:tc>
          <w:tcPr>
            <w:tcW w:w="3615" w:type="dxa"/>
            <w:tcBorders>
              <w:top w:val="nil"/>
              <w:left w:val="nil"/>
              <w:bottom w:val="nil"/>
              <w:right w:val="nil"/>
            </w:tcBorders>
            <w:shd w:val="clear" w:color="auto" w:fill="FFFFFF" w:themeFill="background1"/>
            <w:tcMar>
              <w:top w:w="15" w:type="dxa"/>
              <w:left w:w="540" w:type="dxa"/>
              <w:right w:w="15" w:type="dxa"/>
            </w:tcMar>
            <w:vAlign w:val="center"/>
          </w:tcPr>
          <w:p w14:paraId="22B8B609" w14:textId="77777777" w:rsidR="00A154E6" w:rsidRPr="0071675D" w:rsidRDefault="00A154E6" w:rsidP="002E674E">
            <w:pPr>
              <w:rPr>
                <w:rFonts w:eastAsia="Calibri" w:cs="Arial"/>
                <w:color w:val="000000" w:themeColor="text1"/>
                <w:sz w:val="20"/>
                <w:szCs w:val="20"/>
                <w:lang w:val="es-ES"/>
              </w:rPr>
            </w:pPr>
            <w:proofErr w:type="spellStart"/>
            <w:r w:rsidRPr="0071675D">
              <w:rPr>
                <w:rFonts w:eastAsia="Calibri" w:cs="Arial"/>
                <w:i/>
                <w:iCs/>
                <w:color w:val="000000" w:themeColor="text1"/>
                <w:sz w:val="20"/>
                <w:szCs w:val="20"/>
                <w:lang w:val="es-ES"/>
              </w:rPr>
              <w:t>Xanthopsar</w:t>
            </w:r>
            <w:proofErr w:type="spellEnd"/>
            <w:r w:rsidRPr="0071675D">
              <w:rPr>
                <w:rFonts w:eastAsia="Calibri" w:cs="Arial"/>
                <w:i/>
                <w:iCs/>
                <w:color w:val="000000" w:themeColor="text1"/>
                <w:sz w:val="20"/>
                <w:szCs w:val="20"/>
                <w:lang w:val="es-ES"/>
              </w:rPr>
              <w:t xml:space="preserve"> </w:t>
            </w:r>
            <w:proofErr w:type="spellStart"/>
            <w:r w:rsidRPr="0071675D">
              <w:rPr>
                <w:rFonts w:eastAsia="Calibri" w:cs="Arial"/>
                <w:i/>
                <w:iCs/>
                <w:color w:val="000000" w:themeColor="text1"/>
                <w:sz w:val="20"/>
                <w:szCs w:val="20"/>
                <w:lang w:val="es-ES"/>
              </w:rPr>
              <w:t>flavus</w:t>
            </w:r>
            <w:proofErr w:type="spellEnd"/>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232C4A5E" w14:textId="77777777" w:rsidR="00A154E6" w:rsidRPr="0071675D" w:rsidRDefault="00A154E6" w:rsidP="002E674E">
            <w:pPr>
              <w:jc w:val="center"/>
              <w:rPr>
                <w:rFonts w:eastAsia="Calibri" w:cs="Arial"/>
                <w:color w:val="333333"/>
                <w:sz w:val="20"/>
                <w:szCs w:val="20"/>
                <w:lang w:val="es-ES"/>
              </w:rPr>
            </w:pPr>
            <w:proofErr w:type="spellStart"/>
            <w:r w:rsidRPr="0071675D">
              <w:rPr>
                <w:rFonts w:eastAsia="Calibri" w:cs="Arial"/>
                <w:color w:val="333333"/>
                <w:sz w:val="20"/>
                <w:szCs w:val="20"/>
                <w:lang w:val="es-ES"/>
              </w:rPr>
              <w:t>Saffron-Cowled</w:t>
            </w:r>
            <w:proofErr w:type="spellEnd"/>
            <w:r w:rsidRPr="0071675D">
              <w:rPr>
                <w:rFonts w:eastAsia="Calibri" w:cs="Arial"/>
                <w:color w:val="333333"/>
                <w:sz w:val="20"/>
                <w:szCs w:val="20"/>
                <w:lang w:val="es-ES"/>
              </w:rPr>
              <w:t xml:space="preserve"> </w:t>
            </w:r>
            <w:proofErr w:type="spellStart"/>
            <w:r w:rsidRPr="0071675D">
              <w:rPr>
                <w:rFonts w:eastAsia="Calibri" w:cs="Arial"/>
                <w:color w:val="333333"/>
                <w:sz w:val="20"/>
                <w:szCs w:val="20"/>
                <w:lang w:val="es-ES"/>
              </w:rPr>
              <w:t>Blackbird</w:t>
            </w:r>
            <w:proofErr w:type="spellEnd"/>
          </w:p>
        </w:tc>
        <w:tc>
          <w:tcPr>
            <w:tcW w:w="2880" w:type="dxa"/>
            <w:tcBorders>
              <w:top w:val="nil"/>
              <w:left w:val="nil"/>
              <w:bottom w:val="nil"/>
              <w:right w:val="nil"/>
            </w:tcBorders>
            <w:shd w:val="clear" w:color="auto" w:fill="FFFFFF" w:themeFill="background1"/>
            <w:tcMar>
              <w:top w:w="15" w:type="dxa"/>
              <w:left w:w="15" w:type="dxa"/>
              <w:right w:w="15" w:type="dxa"/>
            </w:tcMar>
            <w:vAlign w:val="center"/>
          </w:tcPr>
          <w:p w14:paraId="752DBC7B" w14:textId="77777777" w:rsidR="00A154E6" w:rsidRPr="0071675D" w:rsidRDefault="00A154E6" w:rsidP="002E674E">
            <w:pPr>
              <w:jc w:val="center"/>
              <w:rPr>
                <w:rFonts w:eastAsia="Calibri" w:cs="Arial"/>
                <w:color w:val="333333"/>
                <w:sz w:val="20"/>
                <w:szCs w:val="20"/>
                <w:lang w:val="es-ES"/>
              </w:rPr>
            </w:pPr>
            <w:r w:rsidRPr="0071675D">
              <w:rPr>
                <w:rFonts w:eastAsia="Calibri" w:cs="Arial"/>
                <w:color w:val="333333"/>
                <w:sz w:val="20"/>
                <w:szCs w:val="20"/>
                <w:lang w:val="es-ES"/>
              </w:rPr>
              <w:t>Tordo amarillo, dragón</w:t>
            </w:r>
          </w:p>
        </w:tc>
      </w:tr>
      <w:tr w:rsidR="00A154E6" w:rsidRPr="0071675D" w14:paraId="3CE0E02C" w14:textId="77777777" w:rsidTr="00C61CEF">
        <w:trPr>
          <w:trHeight w:val="300"/>
        </w:trPr>
        <w:tc>
          <w:tcPr>
            <w:tcW w:w="3615" w:type="dxa"/>
            <w:tcBorders>
              <w:top w:val="nil"/>
              <w:left w:val="nil"/>
              <w:bottom w:val="nil"/>
              <w:right w:val="nil"/>
            </w:tcBorders>
            <w:shd w:val="clear" w:color="auto" w:fill="FFFFFF" w:themeFill="background1"/>
            <w:tcMar>
              <w:top w:w="15" w:type="dxa"/>
              <w:left w:w="270" w:type="dxa"/>
              <w:right w:w="15" w:type="dxa"/>
            </w:tcMar>
            <w:vAlign w:val="center"/>
          </w:tcPr>
          <w:p w14:paraId="26A87EFA" w14:textId="77777777" w:rsidR="00A154E6" w:rsidRPr="0071675D" w:rsidRDefault="00A154E6" w:rsidP="002E674E">
            <w:pPr>
              <w:rPr>
                <w:rFonts w:eastAsia="Calibri" w:cs="Arial"/>
                <w:color w:val="333333"/>
                <w:sz w:val="20"/>
                <w:szCs w:val="20"/>
                <w:lang w:val="es-ES"/>
              </w:rPr>
            </w:pPr>
            <w:proofErr w:type="spellStart"/>
            <w:r w:rsidRPr="0071675D">
              <w:rPr>
                <w:rFonts w:eastAsia="Calibri" w:cs="Arial"/>
                <w:b/>
                <w:bCs/>
                <w:color w:val="333333"/>
                <w:sz w:val="20"/>
                <w:szCs w:val="20"/>
                <w:lang w:val="es-ES"/>
              </w:rPr>
              <w:t>Thraupidae</w:t>
            </w:r>
            <w:proofErr w:type="spellEnd"/>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291BF34B" w14:textId="77777777" w:rsidR="00A154E6" w:rsidRPr="0071675D" w:rsidRDefault="00A154E6" w:rsidP="002E674E">
            <w:pPr>
              <w:rPr>
                <w:rFonts w:eastAsia="Calibri" w:cs="Arial"/>
                <w:color w:val="000000" w:themeColor="text1"/>
                <w:sz w:val="20"/>
                <w:szCs w:val="20"/>
                <w:lang w:val="es-ES"/>
              </w:rPr>
            </w:pPr>
          </w:p>
        </w:tc>
        <w:tc>
          <w:tcPr>
            <w:tcW w:w="2880" w:type="dxa"/>
            <w:tcBorders>
              <w:top w:val="nil"/>
              <w:left w:val="nil"/>
              <w:bottom w:val="nil"/>
              <w:right w:val="nil"/>
            </w:tcBorders>
            <w:shd w:val="clear" w:color="auto" w:fill="FFFFFF" w:themeFill="background1"/>
            <w:tcMar>
              <w:top w:w="15" w:type="dxa"/>
              <w:left w:w="15" w:type="dxa"/>
              <w:right w:w="15" w:type="dxa"/>
            </w:tcMar>
            <w:vAlign w:val="center"/>
          </w:tcPr>
          <w:p w14:paraId="3051601C" w14:textId="77777777" w:rsidR="00A154E6" w:rsidRPr="0071675D" w:rsidRDefault="00A154E6" w:rsidP="002E674E">
            <w:pPr>
              <w:jc w:val="center"/>
              <w:rPr>
                <w:rFonts w:eastAsia="Calibri" w:cs="Arial"/>
                <w:color w:val="333333"/>
                <w:sz w:val="20"/>
                <w:szCs w:val="20"/>
                <w:lang w:val="es-ES"/>
              </w:rPr>
            </w:pPr>
          </w:p>
        </w:tc>
      </w:tr>
      <w:tr w:rsidR="00A154E6" w:rsidRPr="0071675D" w14:paraId="058545DA" w14:textId="77777777" w:rsidTr="00C61CEF">
        <w:trPr>
          <w:trHeight w:val="300"/>
        </w:trPr>
        <w:tc>
          <w:tcPr>
            <w:tcW w:w="3615" w:type="dxa"/>
            <w:tcBorders>
              <w:top w:val="nil"/>
              <w:left w:val="nil"/>
              <w:bottom w:val="nil"/>
              <w:right w:val="nil"/>
            </w:tcBorders>
            <w:shd w:val="clear" w:color="auto" w:fill="FFFFFF" w:themeFill="background1"/>
            <w:tcMar>
              <w:top w:w="15" w:type="dxa"/>
              <w:left w:w="540" w:type="dxa"/>
              <w:right w:w="15" w:type="dxa"/>
            </w:tcMar>
            <w:vAlign w:val="center"/>
          </w:tcPr>
          <w:p w14:paraId="1A04D533" w14:textId="77777777" w:rsidR="00A154E6" w:rsidRPr="0071675D" w:rsidRDefault="00A154E6" w:rsidP="002E674E">
            <w:pPr>
              <w:rPr>
                <w:rFonts w:eastAsia="Calibri" w:cs="Arial"/>
                <w:color w:val="000000" w:themeColor="text1"/>
                <w:sz w:val="20"/>
                <w:szCs w:val="20"/>
                <w:lang w:val="es-ES"/>
              </w:rPr>
            </w:pPr>
            <w:proofErr w:type="spellStart"/>
            <w:r w:rsidRPr="0071675D">
              <w:rPr>
                <w:rFonts w:eastAsia="Calibri" w:cs="Arial"/>
                <w:i/>
                <w:iCs/>
                <w:color w:val="000000" w:themeColor="text1"/>
                <w:sz w:val="20"/>
                <w:szCs w:val="20"/>
                <w:lang w:val="es-ES"/>
              </w:rPr>
              <w:t>Sporophila</w:t>
            </w:r>
            <w:proofErr w:type="spellEnd"/>
            <w:r w:rsidRPr="0071675D">
              <w:rPr>
                <w:rFonts w:eastAsia="Calibri" w:cs="Arial"/>
                <w:i/>
                <w:iCs/>
                <w:color w:val="000000" w:themeColor="text1"/>
                <w:sz w:val="20"/>
                <w:szCs w:val="20"/>
                <w:lang w:val="es-ES"/>
              </w:rPr>
              <w:t xml:space="preserve"> </w:t>
            </w:r>
            <w:proofErr w:type="spellStart"/>
            <w:r w:rsidRPr="0071675D">
              <w:rPr>
                <w:rFonts w:eastAsia="Calibri" w:cs="Arial"/>
                <w:i/>
                <w:iCs/>
                <w:color w:val="000000" w:themeColor="text1"/>
                <w:sz w:val="20"/>
                <w:szCs w:val="20"/>
                <w:lang w:val="es-ES"/>
              </w:rPr>
              <w:t>ruficollis</w:t>
            </w:r>
            <w:proofErr w:type="spellEnd"/>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4673B781" w14:textId="77777777" w:rsidR="00A154E6" w:rsidRPr="0071675D" w:rsidRDefault="00A154E6" w:rsidP="002E674E">
            <w:pPr>
              <w:jc w:val="center"/>
              <w:rPr>
                <w:rFonts w:eastAsia="Calibri" w:cs="Arial"/>
                <w:color w:val="333333"/>
                <w:sz w:val="20"/>
                <w:szCs w:val="20"/>
                <w:lang w:val="es-ES"/>
              </w:rPr>
            </w:pPr>
            <w:proofErr w:type="spellStart"/>
            <w:r w:rsidRPr="0071675D">
              <w:rPr>
                <w:rFonts w:eastAsia="Calibri" w:cs="Arial"/>
                <w:color w:val="333333"/>
                <w:sz w:val="20"/>
                <w:szCs w:val="20"/>
                <w:lang w:val="es-ES"/>
              </w:rPr>
              <w:t>Dark-Throated</w:t>
            </w:r>
            <w:proofErr w:type="spellEnd"/>
            <w:r w:rsidRPr="0071675D">
              <w:rPr>
                <w:rFonts w:eastAsia="Calibri" w:cs="Arial"/>
                <w:color w:val="333333"/>
                <w:sz w:val="20"/>
                <w:szCs w:val="20"/>
                <w:lang w:val="es-ES"/>
              </w:rPr>
              <w:t xml:space="preserve"> </w:t>
            </w:r>
            <w:proofErr w:type="spellStart"/>
            <w:r w:rsidRPr="0071675D">
              <w:rPr>
                <w:rFonts w:eastAsia="Calibri" w:cs="Arial"/>
                <w:color w:val="333333"/>
                <w:sz w:val="20"/>
                <w:szCs w:val="20"/>
                <w:lang w:val="es-ES"/>
              </w:rPr>
              <w:t>Seedeater</w:t>
            </w:r>
            <w:proofErr w:type="spellEnd"/>
          </w:p>
        </w:tc>
        <w:tc>
          <w:tcPr>
            <w:tcW w:w="2880" w:type="dxa"/>
            <w:tcBorders>
              <w:top w:val="nil"/>
              <w:left w:val="nil"/>
              <w:bottom w:val="nil"/>
              <w:right w:val="nil"/>
            </w:tcBorders>
            <w:shd w:val="clear" w:color="auto" w:fill="FFFFFF" w:themeFill="background1"/>
            <w:tcMar>
              <w:top w:w="15" w:type="dxa"/>
              <w:left w:w="15" w:type="dxa"/>
              <w:right w:w="15" w:type="dxa"/>
            </w:tcMar>
            <w:vAlign w:val="center"/>
          </w:tcPr>
          <w:p w14:paraId="6053AF9F" w14:textId="77777777" w:rsidR="00A154E6" w:rsidRPr="0071675D" w:rsidRDefault="00A154E6" w:rsidP="002E674E">
            <w:pPr>
              <w:jc w:val="center"/>
              <w:rPr>
                <w:rFonts w:eastAsia="Calibri" w:cs="Arial"/>
                <w:color w:val="333333"/>
                <w:sz w:val="20"/>
                <w:szCs w:val="20"/>
                <w:lang w:val="es-ES"/>
              </w:rPr>
            </w:pPr>
            <w:r w:rsidRPr="0071675D">
              <w:rPr>
                <w:rFonts w:eastAsia="Calibri" w:cs="Arial"/>
                <w:color w:val="333333"/>
                <w:sz w:val="20"/>
                <w:szCs w:val="20"/>
                <w:lang w:val="es-ES"/>
              </w:rPr>
              <w:t>Capuchino garganta café</w:t>
            </w:r>
          </w:p>
        </w:tc>
      </w:tr>
      <w:tr w:rsidR="00A154E6" w:rsidRPr="0071675D" w14:paraId="5F56E641" w14:textId="77777777" w:rsidTr="00C61CEF">
        <w:trPr>
          <w:trHeight w:val="300"/>
        </w:trPr>
        <w:tc>
          <w:tcPr>
            <w:tcW w:w="3615" w:type="dxa"/>
            <w:tcBorders>
              <w:top w:val="nil"/>
              <w:left w:val="nil"/>
              <w:bottom w:val="nil"/>
              <w:right w:val="nil"/>
            </w:tcBorders>
            <w:shd w:val="clear" w:color="auto" w:fill="FFFFFF" w:themeFill="background1"/>
            <w:tcMar>
              <w:top w:w="15" w:type="dxa"/>
              <w:left w:w="540" w:type="dxa"/>
              <w:right w:w="15" w:type="dxa"/>
            </w:tcMar>
            <w:vAlign w:val="center"/>
          </w:tcPr>
          <w:p w14:paraId="64D55C90" w14:textId="77777777" w:rsidR="00A154E6" w:rsidRPr="0071675D" w:rsidRDefault="00A154E6" w:rsidP="002E674E">
            <w:pPr>
              <w:rPr>
                <w:rFonts w:eastAsia="Calibri" w:cs="Arial"/>
                <w:color w:val="000000" w:themeColor="text1"/>
                <w:sz w:val="20"/>
                <w:szCs w:val="20"/>
                <w:lang w:val="es-ES"/>
              </w:rPr>
            </w:pPr>
            <w:proofErr w:type="spellStart"/>
            <w:r w:rsidRPr="0071675D">
              <w:rPr>
                <w:rFonts w:eastAsia="Calibri" w:cs="Arial"/>
                <w:i/>
                <w:iCs/>
                <w:color w:val="000000" w:themeColor="text1"/>
                <w:sz w:val="20"/>
                <w:szCs w:val="20"/>
                <w:lang w:val="es-ES"/>
              </w:rPr>
              <w:t>Sporophila</w:t>
            </w:r>
            <w:proofErr w:type="spellEnd"/>
            <w:r w:rsidRPr="0071675D">
              <w:rPr>
                <w:rFonts w:eastAsia="Calibri" w:cs="Arial"/>
                <w:i/>
                <w:iCs/>
                <w:color w:val="000000" w:themeColor="text1"/>
                <w:sz w:val="20"/>
                <w:szCs w:val="20"/>
                <w:lang w:val="es-ES"/>
              </w:rPr>
              <w:t xml:space="preserve"> </w:t>
            </w:r>
            <w:proofErr w:type="spellStart"/>
            <w:r w:rsidRPr="0071675D">
              <w:rPr>
                <w:rFonts w:eastAsia="Calibri" w:cs="Arial"/>
                <w:i/>
                <w:iCs/>
                <w:color w:val="000000" w:themeColor="text1"/>
                <w:sz w:val="20"/>
                <w:szCs w:val="20"/>
                <w:lang w:val="es-ES"/>
              </w:rPr>
              <w:t>palustris</w:t>
            </w:r>
            <w:proofErr w:type="spellEnd"/>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684CEC22" w14:textId="77777777" w:rsidR="00A154E6" w:rsidRPr="0071675D" w:rsidRDefault="00A154E6" w:rsidP="002E674E">
            <w:pPr>
              <w:jc w:val="center"/>
              <w:rPr>
                <w:rFonts w:eastAsia="Calibri" w:cs="Arial"/>
                <w:color w:val="333333"/>
                <w:sz w:val="20"/>
                <w:szCs w:val="20"/>
                <w:lang w:val="es-ES"/>
              </w:rPr>
            </w:pPr>
            <w:r w:rsidRPr="0071675D">
              <w:rPr>
                <w:rFonts w:eastAsia="Calibri" w:cs="Arial"/>
                <w:color w:val="333333"/>
                <w:sz w:val="20"/>
                <w:szCs w:val="20"/>
                <w:lang w:val="es-ES"/>
              </w:rPr>
              <w:t xml:space="preserve">Marsh </w:t>
            </w:r>
            <w:proofErr w:type="spellStart"/>
            <w:r w:rsidRPr="0071675D">
              <w:rPr>
                <w:rFonts w:eastAsia="Calibri" w:cs="Arial"/>
                <w:color w:val="333333"/>
                <w:sz w:val="20"/>
                <w:szCs w:val="20"/>
                <w:lang w:val="es-ES"/>
              </w:rPr>
              <w:t>Seedeater</w:t>
            </w:r>
            <w:proofErr w:type="spellEnd"/>
          </w:p>
        </w:tc>
        <w:tc>
          <w:tcPr>
            <w:tcW w:w="2880" w:type="dxa"/>
            <w:tcBorders>
              <w:top w:val="nil"/>
              <w:left w:val="nil"/>
              <w:bottom w:val="nil"/>
              <w:right w:val="nil"/>
            </w:tcBorders>
            <w:shd w:val="clear" w:color="auto" w:fill="FFFFFF" w:themeFill="background1"/>
            <w:tcMar>
              <w:top w:w="15" w:type="dxa"/>
              <w:left w:w="15" w:type="dxa"/>
              <w:right w:w="15" w:type="dxa"/>
            </w:tcMar>
            <w:vAlign w:val="center"/>
          </w:tcPr>
          <w:p w14:paraId="6A0BBCCD" w14:textId="77777777" w:rsidR="00A154E6" w:rsidRPr="0071675D" w:rsidRDefault="00A154E6" w:rsidP="002E674E">
            <w:pPr>
              <w:jc w:val="center"/>
              <w:rPr>
                <w:rFonts w:eastAsia="Calibri" w:cs="Arial"/>
                <w:color w:val="333333"/>
                <w:sz w:val="20"/>
                <w:szCs w:val="20"/>
                <w:lang w:val="es-ES"/>
              </w:rPr>
            </w:pPr>
            <w:r w:rsidRPr="0071675D">
              <w:rPr>
                <w:rFonts w:eastAsia="Calibri" w:cs="Arial"/>
                <w:color w:val="333333"/>
                <w:sz w:val="20"/>
                <w:szCs w:val="20"/>
                <w:lang w:val="es-ES"/>
              </w:rPr>
              <w:t>Capuchino pecho blanco</w:t>
            </w:r>
          </w:p>
        </w:tc>
      </w:tr>
      <w:tr w:rsidR="00A154E6" w:rsidRPr="0071675D" w14:paraId="1A4B2B20" w14:textId="77777777" w:rsidTr="00C61CEF">
        <w:trPr>
          <w:trHeight w:val="300"/>
        </w:trPr>
        <w:tc>
          <w:tcPr>
            <w:tcW w:w="3615" w:type="dxa"/>
            <w:tcBorders>
              <w:top w:val="nil"/>
              <w:left w:val="nil"/>
              <w:bottom w:val="nil"/>
              <w:right w:val="nil"/>
            </w:tcBorders>
            <w:shd w:val="clear" w:color="auto" w:fill="FFFFFF" w:themeFill="background1"/>
            <w:tcMar>
              <w:top w:w="15" w:type="dxa"/>
              <w:left w:w="540" w:type="dxa"/>
              <w:right w:w="15" w:type="dxa"/>
            </w:tcMar>
            <w:vAlign w:val="center"/>
          </w:tcPr>
          <w:p w14:paraId="23CC2707" w14:textId="77777777" w:rsidR="00A154E6" w:rsidRPr="0071675D" w:rsidRDefault="00A154E6" w:rsidP="002E674E">
            <w:pPr>
              <w:rPr>
                <w:rFonts w:eastAsia="Calibri" w:cs="Arial"/>
                <w:color w:val="000000" w:themeColor="text1"/>
                <w:sz w:val="20"/>
                <w:szCs w:val="20"/>
                <w:lang w:val="es-ES"/>
              </w:rPr>
            </w:pPr>
            <w:proofErr w:type="spellStart"/>
            <w:r w:rsidRPr="0071675D">
              <w:rPr>
                <w:rFonts w:eastAsia="Calibri" w:cs="Arial"/>
                <w:i/>
                <w:iCs/>
                <w:color w:val="000000" w:themeColor="text1"/>
                <w:sz w:val="20"/>
                <w:szCs w:val="20"/>
                <w:lang w:val="es-ES"/>
              </w:rPr>
              <w:t>Sporophila</w:t>
            </w:r>
            <w:proofErr w:type="spellEnd"/>
            <w:r w:rsidRPr="0071675D">
              <w:rPr>
                <w:rFonts w:eastAsia="Calibri" w:cs="Arial"/>
                <w:i/>
                <w:iCs/>
                <w:color w:val="000000" w:themeColor="text1"/>
                <w:sz w:val="20"/>
                <w:szCs w:val="20"/>
                <w:lang w:val="es-ES"/>
              </w:rPr>
              <w:t xml:space="preserve"> </w:t>
            </w:r>
            <w:proofErr w:type="spellStart"/>
            <w:r w:rsidRPr="0071675D">
              <w:rPr>
                <w:rFonts w:eastAsia="Calibri" w:cs="Arial"/>
                <w:i/>
                <w:iCs/>
                <w:color w:val="000000" w:themeColor="text1"/>
                <w:sz w:val="20"/>
                <w:szCs w:val="20"/>
                <w:lang w:val="es-ES"/>
              </w:rPr>
              <w:t>hypochroma</w:t>
            </w:r>
            <w:proofErr w:type="spellEnd"/>
          </w:p>
        </w:tc>
        <w:tc>
          <w:tcPr>
            <w:tcW w:w="2505" w:type="dxa"/>
            <w:tcBorders>
              <w:top w:val="nil"/>
              <w:left w:val="nil"/>
              <w:bottom w:val="nil"/>
              <w:right w:val="nil"/>
            </w:tcBorders>
            <w:shd w:val="clear" w:color="auto" w:fill="FFFFFF" w:themeFill="background1"/>
            <w:tcMar>
              <w:top w:w="15" w:type="dxa"/>
              <w:left w:w="15" w:type="dxa"/>
              <w:right w:w="15" w:type="dxa"/>
            </w:tcMar>
            <w:vAlign w:val="center"/>
          </w:tcPr>
          <w:p w14:paraId="6A020218" w14:textId="77777777" w:rsidR="00A154E6" w:rsidRPr="00040F10" w:rsidRDefault="00A154E6" w:rsidP="002E674E">
            <w:pPr>
              <w:jc w:val="center"/>
              <w:rPr>
                <w:rFonts w:eastAsia="Calibri" w:cs="Arial"/>
                <w:color w:val="333333"/>
                <w:sz w:val="20"/>
                <w:szCs w:val="20"/>
              </w:rPr>
            </w:pPr>
            <w:r w:rsidRPr="00040F10">
              <w:rPr>
                <w:rFonts w:eastAsia="Calibri" w:cs="Arial"/>
                <w:color w:val="333333"/>
                <w:sz w:val="20"/>
                <w:szCs w:val="20"/>
              </w:rPr>
              <w:t>Gray-And-Chestnut Seedeater, Rufous-</w:t>
            </w:r>
            <w:proofErr w:type="spellStart"/>
            <w:r w:rsidRPr="00040F10">
              <w:rPr>
                <w:rFonts w:eastAsia="Calibri" w:cs="Arial"/>
                <w:color w:val="333333"/>
                <w:sz w:val="20"/>
                <w:szCs w:val="20"/>
              </w:rPr>
              <w:t>Rumped</w:t>
            </w:r>
            <w:proofErr w:type="spellEnd"/>
            <w:r w:rsidRPr="00040F10">
              <w:rPr>
                <w:rFonts w:eastAsia="Calibri" w:cs="Arial"/>
                <w:color w:val="333333"/>
                <w:sz w:val="20"/>
                <w:szCs w:val="20"/>
              </w:rPr>
              <w:t xml:space="preserve"> Seedeater</w:t>
            </w:r>
          </w:p>
        </w:tc>
        <w:tc>
          <w:tcPr>
            <w:tcW w:w="2880" w:type="dxa"/>
            <w:tcBorders>
              <w:top w:val="nil"/>
              <w:left w:val="nil"/>
              <w:bottom w:val="nil"/>
              <w:right w:val="nil"/>
            </w:tcBorders>
            <w:shd w:val="clear" w:color="auto" w:fill="FFFFFF" w:themeFill="background1"/>
            <w:tcMar>
              <w:top w:w="15" w:type="dxa"/>
              <w:left w:w="15" w:type="dxa"/>
              <w:right w:w="15" w:type="dxa"/>
            </w:tcMar>
            <w:vAlign w:val="center"/>
          </w:tcPr>
          <w:p w14:paraId="6A1748A7" w14:textId="77777777" w:rsidR="00A154E6" w:rsidRPr="0071675D" w:rsidRDefault="00A154E6" w:rsidP="002E674E">
            <w:pPr>
              <w:jc w:val="center"/>
              <w:rPr>
                <w:rFonts w:eastAsia="Calibri" w:cs="Arial"/>
                <w:color w:val="333333"/>
                <w:sz w:val="20"/>
                <w:szCs w:val="20"/>
                <w:lang w:val="es-ES"/>
              </w:rPr>
            </w:pPr>
            <w:r w:rsidRPr="0071675D">
              <w:rPr>
                <w:rFonts w:eastAsia="Calibri" w:cs="Arial"/>
                <w:color w:val="333333"/>
                <w:sz w:val="20"/>
                <w:szCs w:val="20"/>
                <w:lang w:val="es-ES"/>
              </w:rPr>
              <w:t>Capuchino castaño</w:t>
            </w:r>
          </w:p>
        </w:tc>
      </w:tr>
      <w:tr w:rsidR="00A154E6" w:rsidRPr="0071675D" w14:paraId="3F873B4F" w14:textId="77777777" w:rsidTr="00C61CEF">
        <w:trPr>
          <w:trHeight w:val="300"/>
        </w:trPr>
        <w:tc>
          <w:tcPr>
            <w:tcW w:w="3615" w:type="dxa"/>
            <w:tcBorders>
              <w:top w:val="nil"/>
              <w:left w:val="nil"/>
              <w:bottom w:val="single" w:sz="12" w:space="0" w:color="000000" w:themeColor="text1"/>
              <w:right w:val="nil"/>
            </w:tcBorders>
            <w:shd w:val="clear" w:color="auto" w:fill="FFFFFF" w:themeFill="background1"/>
            <w:tcMar>
              <w:top w:w="15" w:type="dxa"/>
              <w:left w:w="540" w:type="dxa"/>
              <w:right w:w="15" w:type="dxa"/>
            </w:tcMar>
            <w:vAlign w:val="center"/>
          </w:tcPr>
          <w:p w14:paraId="50C23926" w14:textId="77777777" w:rsidR="00A154E6" w:rsidRPr="0071675D" w:rsidRDefault="00A154E6" w:rsidP="002E674E">
            <w:pPr>
              <w:rPr>
                <w:rFonts w:eastAsia="Calibri" w:cs="Arial"/>
                <w:color w:val="000000" w:themeColor="text1"/>
                <w:sz w:val="20"/>
                <w:szCs w:val="20"/>
                <w:lang w:val="es-ES"/>
              </w:rPr>
            </w:pPr>
            <w:proofErr w:type="spellStart"/>
            <w:r w:rsidRPr="0071675D">
              <w:rPr>
                <w:rFonts w:eastAsia="Calibri" w:cs="Arial"/>
                <w:i/>
                <w:iCs/>
                <w:color w:val="000000" w:themeColor="text1"/>
                <w:sz w:val="20"/>
                <w:szCs w:val="20"/>
                <w:lang w:val="es-ES"/>
              </w:rPr>
              <w:t>Sporophila</w:t>
            </w:r>
            <w:proofErr w:type="spellEnd"/>
            <w:r w:rsidRPr="0071675D">
              <w:rPr>
                <w:rFonts w:eastAsia="Calibri" w:cs="Arial"/>
                <w:i/>
                <w:iCs/>
                <w:color w:val="000000" w:themeColor="text1"/>
                <w:sz w:val="20"/>
                <w:szCs w:val="20"/>
                <w:lang w:val="es-ES"/>
              </w:rPr>
              <w:t xml:space="preserve"> </w:t>
            </w:r>
            <w:proofErr w:type="spellStart"/>
            <w:r w:rsidRPr="0071675D">
              <w:rPr>
                <w:rFonts w:eastAsia="Calibri" w:cs="Arial"/>
                <w:i/>
                <w:iCs/>
                <w:color w:val="000000" w:themeColor="text1"/>
                <w:sz w:val="20"/>
                <w:szCs w:val="20"/>
                <w:lang w:val="es-ES"/>
              </w:rPr>
              <w:t>cinnamomea</w:t>
            </w:r>
            <w:proofErr w:type="spellEnd"/>
          </w:p>
        </w:tc>
        <w:tc>
          <w:tcPr>
            <w:tcW w:w="2505" w:type="dxa"/>
            <w:tcBorders>
              <w:top w:val="nil"/>
              <w:left w:val="nil"/>
              <w:bottom w:val="single" w:sz="12" w:space="0" w:color="000000" w:themeColor="text1"/>
              <w:right w:val="nil"/>
            </w:tcBorders>
            <w:shd w:val="clear" w:color="auto" w:fill="FFFFFF" w:themeFill="background1"/>
            <w:tcMar>
              <w:top w:w="15" w:type="dxa"/>
              <w:left w:w="15" w:type="dxa"/>
              <w:right w:w="15" w:type="dxa"/>
            </w:tcMar>
            <w:vAlign w:val="center"/>
          </w:tcPr>
          <w:p w14:paraId="46174E6E" w14:textId="77777777" w:rsidR="00A154E6" w:rsidRPr="0071675D" w:rsidRDefault="00A154E6" w:rsidP="002E674E">
            <w:pPr>
              <w:jc w:val="center"/>
              <w:rPr>
                <w:rFonts w:eastAsia="Calibri" w:cs="Arial"/>
                <w:color w:val="333333"/>
                <w:sz w:val="20"/>
                <w:szCs w:val="20"/>
                <w:lang w:val="es-ES"/>
              </w:rPr>
            </w:pPr>
            <w:proofErr w:type="spellStart"/>
            <w:r w:rsidRPr="0071675D">
              <w:rPr>
                <w:rFonts w:eastAsia="Calibri" w:cs="Arial"/>
                <w:color w:val="333333"/>
                <w:sz w:val="20"/>
                <w:szCs w:val="20"/>
                <w:lang w:val="es-ES"/>
              </w:rPr>
              <w:t>Chestnut</w:t>
            </w:r>
            <w:proofErr w:type="spellEnd"/>
            <w:r w:rsidRPr="0071675D">
              <w:rPr>
                <w:rFonts w:eastAsia="Calibri" w:cs="Arial"/>
                <w:color w:val="333333"/>
                <w:sz w:val="20"/>
                <w:szCs w:val="20"/>
                <w:lang w:val="es-ES"/>
              </w:rPr>
              <w:t xml:space="preserve"> </w:t>
            </w:r>
            <w:proofErr w:type="spellStart"/>
            <w:r w:rsidRPr="0071675D">
              <w:rPr>
                <w:rFonts w:eastAsia="Calibri" w:cs="Arial"/>
                <w:color w:val="333333"/>
                <w:sz w:val="20"/>
                <w:szCs w:val="20"/>
                <w:lang w:val="es-ES"/>
              </w:rPr>
              <w:t>Seedeater</w:t>
            </w:r>
            <w:proofErr w:type="spellEnd"/>
          </w:p>
        </w:tc>
        <w:tc>
          <w:tcPr>
            <w:tcW w:w="2880" w:type="dxa"/>
            <w:tcBorders>
              <w:top w:val="nil"/>
              <w:left w:val="nil"/>
              <w:bottom w:val="single" w:sz="12" w:space="0" w:color="000000" w:themeColor="text1"/>
              <w:right w:val="nil"/>
            </w:tcBorders>
            <w:shd w:val="clear" w:color="auto" w:fill="FFFFFF" w:themeFill="background1"/>
            <w:tcMar>
              <w:top w:w="15" w:type="dxa"/>
              <w:left w:w="15" w:type="dxa"/>
              <w:right w:w="15" w:type="dxa"/>
            </w:tcMar>
            <w:vAlign w:val="center"/>
          </w:tcPr>
          <w:p w14:paraId="0728B3D2" w14:textId="77777777" w:rsidR="00A154E6" w:rsidRPr="0071675D" w:rsidRDefault="00A154E6" w:rsidP="002E674E">
            <w:pPr>
              <w:jc w:val="center"/>
              <w:rPr>
                <w:rFonts w:eastAsia="Calibri" w:cs="Arial"/>
                <w:color w:val="333333"/>
                <w:sz w:val="20"/>
                <w:szCs w:val="20"/>
                <w:lang w:val="es-ES"/>
              </w:rPr>
            </w:pPr>
            <w:r w:rsidRPr="0071675D">
              <w:rPr>
                <w:rFonts w:eastAsia="Calibri" w:cs="Arial"/>
                <w:color w:val="333333"/>
                <w:sz w:val="20"/>
                <w:szCs w:val="20"/>
                <w:lang w:val="es-ES"/>
              </w:rPr>
              <w:t>Capuchino corona gris</w:t>
            </w:r>
          </w:p>
        </w:tc>
      </w:tr>
    </w:tbl>
    <w:p w14:paraId="41FB0C22" w14:textId="77777777" w:rsidR="00A154E6" w:rsidRPr="00040F10" w:rsidRDefault="00A154E6" w:rsidP="00A154E6">
      <w:pPr>
        <w:jc w:val="both"/>
        <w:rPr>
          <w:rFonts w:eastAsia="Calibri" w:cs="Arial"/>
          <w:sz w:val="18"/>
          <w:szCs w:val="18"/>
        </w:rPr>
      </w:pPr>
      <w:r w:rsidRPr="00C61CEF">
        <w:rPr>
          <w:rFonts w:eastAsia="Calibri" w:cs="Arial"/>
          <w:sz w:val="16"/>
          <w:szCs w:val="16"/>
        </w:rPr>
        <w:t xml:space="preserve">¹ CMS website: </w:t>
      </w:r>
      <w:hyperlink r:id="rId14" w:history="1">
        <w:r w:rsidRPr="00C61CEF">
          <w:rPr>
            <w:rFonts w:eastAsia="Times New Roman" w:cs="Arial"/>
            <w:sz w:val="16"/>
            <w:szCs w:val="16"/>
          </w:rPr>
          <w:t>https://www.cms.int/en/species</w:t>
        </w:r>
      </w:hyperlink>
      <w:r w:rsidRPr="00040F10">
        <w:rPr>
          <w:rFonts w:eastAsia="Calibri" w:cs="Arial"/>
          <w:sz w:val="18"/>
          <w:szCs w:val="18"/>
        </w:rPr>
        <w:t>.</w:t>
      </w:r>
    </w:p>
    <w:p w14:paraId="570D444D" w14:textId="77777777" w:rsidR="00A154E6" w:rsidRPr="00C61CEF" w:rsidRDefault="00A154E6" w:rsidP="00A154E6">
      <w:pPr>
        <w:jc w:val="both"/>
        <w:rPr>
          <w:rFonts w:cs="Arial"/>
          <w:b/>
          <w:bCs/>
          <w:sz w:val="18"/>
          <w:szCs w:val="18"/>
        </w:rPr>
      </w:pPr>
    </w:p>
    <w:p w14:paraId="3302108B" w14:textId="77777777" w:rsidR="00A154E6" w:rsidRPr="0071675D" w:rsidRDefault="00A154E6" w:rsidP="00C61CEF">
      <w:pPr>
        <w:tabs>
          <w:tab w:val="left" w:pos="9000"/>
        </w:tabs>
        <w:jc w:val="both"/>
        <w:rPr>
          <w:rFonts w:cs="Arial"/>
          <w:b/>
          <w:bCs/>
          <w:lang w:val="es-ES"/>
        </w:rPr>
      </w:pPr>
      <w:r w:rsidRPr="0071675D">
        <w:rPr>
          <w:rFonts w:cs="Arial"/>
          <w:b/>
          <w:bCs/>
          <w:lang w:val="es-ES"/>
        </w:rPr>
        <w:t>Tabla 2. Distribución de las especies, estado de conservación y apéndices de la CMS.</w:t>
      </w:r>
    </w:p>
    <w:tbl>
      <w:tblPr>
        <w:tblW w:w="0" w:type="auto"/>
        <w:tblLayout w:type="fixed"/>
        <w:tblLook w:val="06A0" w:firstRow="1" w:lastRow="0" w:firstColumn="1" w:lastColumn="0" w:noHBand="1" w:noVBand="1"/>
      </w:tblPr>
      <w:tblGrid>
        <w:gridCol w:w="2640"/>
        <w:gridCol w:w="742"/>
        <w:gridCol w:w="742"/>
        <w:gridCol w:w="742"/>
        <w:gridCol w:w="742"/>
        <w:gridCol w:w="742"/>
        <w:gridCol w:w="992"/>
        <w:gridCol w:w="1658"/>
      </w:tblGrid>
      <w:tr w:rsidR="00A154E6" w:rsidRPr="0071675D" w14:paraId="306C4684" w14:textId="77777777" w:rsidTr="00C61CEF">
        <w:trPr>
          <w:trHeight w:val="300"/>
        </w:trPr>
        <w:tc>
          <w:tcPr>
            <w:tcW w:w="2640" w:type="dxa"/>
            <w:vMerge w:val="restart"/>
            <w:tcBorders>
              <w:top w:val="single" w:sz="12" w:space="0" w:color="000000" w:themeColor="text1"/>
              <w:left w:val="nil"/>
              <w:bottom w:val="single" w:sz="12" w:space="0" w:color="000000" w:themeColor="text1"/>
              <w:right w:val="nil"/>
            </w:tcBorders>
            <w:shd w:val="clear" w:color="auto" w:fill="FFFFFF" w:themeFill="background1"/>
            <w:tcMar>
              <w:top w:w="15" w:type="dxa"/>
              <w:left w:w="15" w:type="dxa"/>
              <w:right w:w="15" w:type="dxa"/>
            </w:tcMar>
            <w:vAlign w:val="center"/>
          </w:tcPr>
          <w:p w14:paraId="714184C7" w14:textId="34F019EF" w:rsidR="00A154E6" w:rsidRPr="0071675D" w:rsidRDefault="00C61CEF" w:rsidP="00C61CEF">
            <w:pPr>
              <w:tabs>
                <w:tab w:val="left" w:pos="9000"/>
              </w:tabs>
              <w:ind w:left="-451" w:firstLine="529"/>
              <w:rPr>
                <w:rFonts w:eastAsia="Times New Roman" w:cs="Arial"/>
                <w:b/>
                <w:bCs/>
                <w:color w:val="000000" w:themeColor="text1"/>
                <w:sz w:val="20"/>
                <w:szCs w:val="20"/>
                <w:lang w:val="es-ES"/>
              </w:rPr>
            </w:pPr>
            <w:r>
              <w:rPr>
                <w:rFonts w:eastAsia="Times New Roman" w:cs="Arial"/>
                <w:b/>
                <w:bCs/>
                <w:color w:val="000000" w:themeColor="text1"/>
                <w:sz w:val="20"/>
                <w:szCs w:val="20"/>
                <w:lang w:val="es-ES"/>
              </w:rPr>
              <w:t>Es</w:t>
            </w:r>
            <w:r w:rsidR="00A154E6" w:rsidRPr="0071675D">
              <w:rPr>
                <w:rFonts w:eastAsia="Times New Roman" w:cs="Arial"/>
                <w:b/>
                <w:bCs/>
                <w:color w:val="000000" w:themeColor="text1"/>
                <w:sz w:val="20"/>
                <w:szCs w:val="20"/>
                <w:lang w:val="es-ES"/>
              </w:rPr>
              <w:t>pecies¹</w:t>
            </w:r>
          </w:p>
        </w:tc>
        <w:tc>
          <w:tcPr>
            <w:tcW w:w="3710" w:type="dxa"/>
            <w:gridSpan w:val="5"/>
            <w:tcBorders>
              <w:top w:val="single" w:sz="12" w:space="0" w:color="000000" w:themeColor="text1"/>
              <w:left w:val="nil"/>
              <w:bottom w:val="nil"/>
              <w:right w:val="nil"/>
            </w:tcBorders>
            <w:shd w:val="clear" w:color="auto" w:fill="FFFFFF" w:themeFill="background1"/>
            <w:tcMar>
              <w:top w:w="15" w:type="dxa"/>
              <w:left w:w="15" w:type="dxa"/>
              <w:right w:w="15" w:type="dxa"/>
            </w:tcMar>
            <w:vAlign w:val="center"/>
          </w:tcPr>
          <w:p w14:paraId="798FAFCA" w14:textId="3FF8A966" w:rsidR="00A154E6" w:rsidRPr="0071675D" w:rsidRDefault="00A154E6" w:rsidP="00C61CEF">
            <w:pPr>
              <w:tabs>
                <w:tab w:val="left" w:pos="9000"/>
              </w:tabs>
              <w:jc w:val="center"/>
              <w:rPr>
                <w:rFonts w:eastAsia="Times New Roman" w:cs="Arial"/>
                <w:b/>
                <w:bCs/>
                <w:color w:val="000000" w:themeColor="text1"/>
                <w:sz w:val="20"/>
                <w:szCs w:val="20"/>
                <w:lang w:val="es-ES"/>
              </w:rPr>
            </w:pPr>
            <w:r w:rsidRPr="0071675D">
              <w:rPr>
                <w:rFonts w:eastAsia="Times New Roman" w:cs="Arial"/>
                <w:b/>
                <w:bCs/>
                <w:color w:val="000000" w:themeColor="text1"/>
                <w:sz w:val="20"/>
                <w:szCs w:val="20"/>
                <w:lang w:val="es-ES"/>
              </w:rPr>
              <w:t>Distribución – países del M</w:t>
            </w:r>
            <w:r w:rsidR="00B047E2">
              <w:rPr>
                <w:rFonts w:eastAsia="Times New Roman" w:cs="Arial"/>
                <w:b/>
                <w:bCs/>
                <w:color w:val="000000" w:themeColor="text1"/>
                <w:sz w:val="20"/>
                <w:szCs w:val="20"/>
                <w:lang w:val="es-ES"/>
              </w:rPr>
              <w:t>dE</w:t>
            </w:r>
            <w:r w:rsidRPr="0071675D">
              <w:rPr>
                <w:rFonts w:eastAsia="Times New Roman" w:cs="Arial"/>
                <w:b/>
                <w:bCs/>
                <w:color w:val="000000" w:themeColor="text1"/>
                <w:sz w:val="20"/>
                <w:szCs w:val="20"/>
                <w:lang w:val="es-ES"/>
              </w:rPr>
              <w:t>²</w:t>
            </w:r>
          </w:p>
        </w:tc>
        <w:tc>
          <w:tcPr>
            <w:tcW w:w="992" w:type="dxa"/>
            <w:vMerge w:val="restart"/>
            <w:tcBorders>
              <w:top w:val="single" w:sz="12" w:space="0" w:color="000000" w:themeColor="text1"/>
              <w:left w:val="nil"/>
              <w:bottom w:val="single" w:sz="12" w:space="0" w:color="000000" w:themeColor="text1"/>
              <w:right w:val="nil"/>
            </w:tcBorders>
            <w:shd w:val="clear" w:color="auto" w:fill="FFFFFF" w:themeFill="background1"/>
            <w:tcMar>
              <w:top w:w="15" w:type="dxa"/>
              <w:left w:w="15" w:type="dxa"/>
              <w:right w:w="15" w:type="dxa"/>
            </w:tcMar>
            <w:vAlign w:val="center"/>
          </w:tcPr>
          <w:p w14:paraId="1857CEFF" w14:textId="77777777" w:rsidR="00A154E6" w:rsidRPr="0071675D" w:rsidRDefault="00A154E6" w:rsidP="00C61CEF">
            <w:pPr>
              <w:tabs>
                <w:tab w:val="left" w:pos="9000"/>
              </w:tabs>
              <w:jc w:val="center"/>
              <w:rPr>
                <w:rFonts w:eastAsia="Times New Roman" w:cs="Arial"/>
                <w:b/>
                <w:bCs/>
                <w:color w:val="000000" w:themeColor="text1"/>
                <w:sz w:val="20"/>
                <w:szCs w:val="20"/>
                <w:lang w:val="es-ES"/>
              </w:rPr>
            </w:pPr>
            <w:r w:rsidRPr="0071675D">
              <w:rPr>
                <w:rFonts w:eastAsia="Times New Roman" w:cs="Arial"/>
                <w:b/>
                <w:bCs/>
                <w:color w:val="000000" w:themeColor="text1"/>
                <w:sz w:val="20"/>
                <w:szCs w:val="20"/>
                <w:lang w:val="es-ES"/>
              </w:rPr>
              <w:t>IUCN</w:t>
            </w:r>
            <w:r w:rsidRPr="0071675D">
              <w:rPr>
                <w:rFonts w:cs="Arial"/>
                <w:lang w:val="es-ES"/>
              </w:rPr>
              <w:br/>
            </w:r>
            <w:r w:rsidRPr="0071675D">
              <w:rPr>
                <w:rFonts w:eastAsia="Times New Roman" w:cs="Arial"/>
                <w:b/>
                <w:bCs/>
                <w:color w:val="000000" w:themeColor="text1"/>
                <w:sz w:val="20"/>
                <w:szCs w:val="20"/>
                <w:lang w:val="es-ES"/>
              </w:rPr>
              <w:t xml:space="preserve"> Red </w:t>
            </w:r>
            <w:proofErr w:type="spellStart"/>
            <w:r w:rsidRPr="0071675D">
              <w:rPr>
                <w:rFonts w:eastAsia="Times New Roman" w:cs="Arial"/>
                <w:b/>
                <w:bCs/>
                <w:color w:val="000000" w:themeColor="text1"/>
                <w:sz w:val="20"/>
                <w:szCs w:val="20"/>
                <w:lang w:val="es-ES"/>
              </w:rPr>
              <w:t>List</w:t>
            </w:r>
            <w:proofErr w:type="spellEnd"/>
            <w:r w:rsidRPr="0071675D">
              <w:rPr>
                <w:rFonts w:eastAsia="Times New Roman" w:cs="Arial"/>
                <w:b/>
                <w:bCs/>
                <w:color w:val="000000" w:themeColor="text1"/>
                <w:sz w:val="20"/>
                <w:szCs w:val="20"/>
                <w:lang w:val="es-ES"/>
              </w:rPr>
              <w:t xml:space="preserve"> ²</w:t>
            </w:r>
          </w:p>
        </w:tc>
        <w:tc>
          <w:tcPr>
            <w:tcW w:w="1658" w:type="dxa"/>
            <w:vMerge w:val="restart"/>
            <w:tcBorders>
              <w:top w:val="single" w:sz="12" w:space="0" w:color="000000" w:themeColor="text1"/>
              <w:left w:val="nil"/>
              <w:bottom w:val="single" w:sz="12" w:space="0" w:color="000000" w:themeColor="text1"/>
              <w:right w:val="nil"/>
            </w:tcBorders>
            <w:shd w:val="clear" w:color="auto" w:fill="FFFFFF" w:themeFill="background1"/>
            <w:tcMar>
              <w:top w:w="15" w:type="dxa"/>
              <w:left w:w="15" w:type="dxa"/>
              <w:right w:w="15" w:type="dxa"/>
            </w:tcMar>
            <w:vAlign w:val="center"/>
          </w:tcPr>
          <w:p w14:paraId="7BACD4CA" w14:textId="77777777" w:rsidR="00A154E6" w:rsidRPr="0071675D" w:rsidRDefault="00A154E6" w:rsidP="00C61CEF">
            <w:pPr>
              <w:tabs>
                <w:tab w:val="left" w:pos="9000"/>
              </w:tabs>
              <w:jc w:val="center"/>
              <w:rPr>
                <w:rFonts w:eastAsia="Times New Roman" w:cs="Arial"/>
                <w:b/>
                <w:bCs/>
                <w:color w:val="000000" w:themeColor="text1"/>
                <w:sz w:val="20"/>
                <w:szCs w:val="20"/>
                <w:lang w:val="es-ES"/>
              </w:rPr>
            </w:pPr>
            <w:r w:rsidRPr="0071675D">
              <w:rPr>
                <w:rFonts w:eastAsia="Times New Roman" w:cs="Arial"/>
                <w:b/>
                <w:bCs/>
                <w:color w:val="000000" w:themeColor="text1"/>
                <w:sz w:val="20"/>
                <w:szCs w:val="20"/>
                <w:lang w:val="es-ES"/>
              </w:rPr>
              <w:t xml:space="preserve">CMS </w:t>
            </w:r>
            <w:r w:rsidRPr="0071675D">
              <w:rPr>
                <w:rFonts w:cs="Arial"/>
                <w:lang w:val="es-ES"/>
              </w:rPr>
              <w:br/>
            </w:r>
            <w:r w:rsidRPr="0071675D">
              <w:rPr>
                <w:rFonts w:eastAsia="Times New Roman" w:cs="Arial"/>
                <w:b/>
                <w:bCs/>
                <w:color w:val="000000" w:themeColor="text1"/>
                <w:sz w:val="20"/>
                <w:szCs w:val="20"/>
                <w:lang w:val="es-ES"/>
              </w:rPr>
              <w:t>Appendix¹</w:t>
            </w:r>
          </w:p>
        </w:tc>
      </w:tr>
      <w:tr w:rsidR="00A154E6" w:rsidRPr="0071675D" w14:paraId="199361AD" w14:textId="77777777" w:rsidTr="00C61CEF">
        <w:trPr>
          <w:trHeight w:val="300"/>
        </w:trPr>
        <w:tc>
          <w:tcPr>
            <w:tcW w:w="2640" w:type="dxa"/>
            <w:vMerge/>
            <w:vAlign w:val="center"/>
          </w:tcPr>
          <w:p w14:paraId="44D9F69E" w14:textId="77777777" w:rsidR="00A154E6" w:rsidRPr="0071675D" w:rsidRDefault="00A154E6" w:rsidP="00C61CEF">
            <w:pPr>
              <w:tabs>
                <w:tab w:val="left" w:pos="9000"/>
              </w:tabs>
              <w:ind w:left="-451"/>
              <w:rPr>
                <w:rFonts w:cs="Arial"/>
                <w:lang w:val="es-ES"/>
              </w:rPr>
            </w:pPr>
          </w:p>
        </w:tc>
        <w:tc>
          <w:tcPr>
            <w:tcW w:w="742" w:type="dxa"/>
            <w:tcBorders>
              <w:top w:val="nil"/>
              <w:left w:val="nil"/>
              <w:bottom w:val="single" w:sz="12" w:space="0" w:color="000000" w:themeColor="text1"/>
              <w:right w:val="nil"/>
            </w:tcBorders>
            <w:shd w:val="clear" w:color="auto" w:fill="FFFFFF" w:themeFill="background1"/>
            <w:tcMar>
              <w:top w:w="15" w:type="dxa"/>
              <w:left w:w="15" w:type="dxa"/>
              <w:right w:w="15" w:type="dxa"/>
            </w:tcMar>
            <w:vAlign w:val="center"/>
          </w:tcPr>
          <w:p w14:paraId="78D6DBDE" w14:textId="77777777" w:rsidR="00A154E6" w:rsidRPr="0071675D" w:rsidRDefault="00A154E6" w:rsidP="00C61CEF">
            <w:pPr>
              <w:tabs>
                <w:tab w:val="left" w:pos="9000"/>
              </w:tabs>
              <w:jc w:val="center"/>
              <w:rPr>
                <w:rFonts w:eastAsia="Times New Roman" w:cs="Arial"/>
                <w:b/>
                <w:bCs/>
                <w:color w:val="000000" w:themeColor="text1"/>
                <w:sz w:val="20"/>
                <w:szCs w:val="20"/>
                <w:lang w:val="es-ES"/>
              </w:rPr>
            </w:pPr>
            <w:r w:rsidRPr="0071675D">
              <w:rPr>
                <w:rFonts w:eastAsia="Times New Roman" w:cs="Arial"/>
                <w:b/>
                <w:bCs/>
                <w:color w:val="000000" w:themeColor="text1"/>
                <w:sz w:val="20"/>
                <w:szCs w:val="20"/>
                <w:lang w:val="es-ES"/>
              </w:rPr>
              <w:t>ARG</w:t>
            </w:r>
          </w:p>
        </w:tc>
        <w:tc>
          <w:tcPr>
            <w:tcW w:w="742" w:type="dxa"/>
            <w:tcBorders>
              <w:top w:val="nil"/>
              <w:left w:val="nil"/>
              <w:bottom w:val="single" w:sz="12" w:space="0" w:color="000000" w:themeColor="text1"/>
              <w:right w:val="nil"/>
            </w:tcBorders>
            <w:shd w:val="clear" w:color="auto" w:fill="FFFFFF" w:themeFill="background1"/>
            <w:tcMar>
              <w:top w:w="15" w:type="dxa"/>
              <w:left w:w="15" w:type="dxa"/>
              <w:right w:w="15" w:type="dxa"/>
            </w:tcMar>
            <w:vAlign w:val="center"/>
          </w:tcPr>
          <w:p w14:paraId="65BDD6FF" w14:textId="77777777" w:rsidR="00A154E6" w:rsidRPr="0071675D" w:rsidRDefault="00A154E6" w:rsidP="00C61CEF">
            <w:pPr>
              <w:tabs>
                <w:tab w:val="left" w:pos="9000"/>
              </w:tabs>
              <w:jc w:val="center"/>
              <w:rPr>
                <w:rFonts w:eastAsia="Times New Roman" w:cs="Arial"/>
                <w:b/>
                <w:bCs/>
                <w:color w:val="000000" w:themeColor="text1"/>
                <w:sz w:val="20"/>
                <w:szCs w:val="20"/>
                <w:lang w:val="es-ES"/>
              </w:rPr>
            </w:pPr>
            <w:r w:rsidRPr="0071675D">
              <w:rPr>
                <w:rFonts w:eastAsia="Times New Roman" w:cs="Arial"/>
                <w:b/>
                <w:bCs/>
                <w:color w:val="000000" w:themeColor="text1"/>
                <w:sz w:val="20"/>
                <w:szCs w:val="20"/>
                <w:lang w:val="es-ES"/>
              </w:rPr>
              <w:t>BOL</w:t>
            </w:r>
          </w:p>
        </w:tc>
        <w:tc>
          <w:tcPr>
            <w:tcW w:w="742" w:type="dxa"/>
            <w:tcBorders>
              <w:top w:val="nil"/>
              <w:left w:val="nil"/>
              <w:bottom w:val="single" w:sz="12" w:space="0" w:color="000000" w:themeColor="text1"/>
              <w:right w:val="nil"/>
            </w:tcBorders>
            <w:shd w:val="clear" w:color="auto" w:fill="FFFFFF" w:themeFill="background1"/>
            <w:tcMar>
              <w:top w:w="15" w:type="dxa"/>
              <w:left w:w="15" w:type="dxa"/>
              <w:right w:w="15" w:type="dxa"/>
            </w:tcMar>
            <w:vAlign w:val="center"/>
          </w:tcPr>
          <w:p w14:paraId="3EEDDE83" w14:textId="77777777" w:rsidR="00A154E6" w:rsidRPr="0071675D" w:rsidRDefault="00A154E6" w:rsidP="00C61CEF">
            <w:pPr>
              <w:tabs>
                <w:tab w:val="left" w:pos="9000"/>
              </w:tabs>
              <w:jc w:val="center"/>
              <w:rPr>
                <w:rFonts w:cs="Arial"/>
                <w:lang w:val="es-ES"/>
              </w:rPr>
            </w:pPr>
            <w:r w:rsidRPr="0071675D">
              <w:rPr>
                <w:rFonts w:eastAsia="Times New Roman" w:cs="Arial"/>
                <w:b/>
                <w:bCs/>
                <w:color w:val="000000" w:themeColor="text1"/>
                <w:sz w:val="20"/>
                <w:szCs w:val="20"/>
                <w:lang w:val="es-ES"/>
              </w:rPr>
              <w:t>BRA</w:t>
            </w:r>
          </w:p>
        </w:tc>
        <w:tc>
          <w:tcPr>
            <w:tcW w:w="742" w:type="dxa"/>
            <w:tcBorders>
              <w:top w:val="nil"/>
              <w:left w:val="nil"/>
              <w:bottom w:val="single" w:sz="12" w:space="0" w:color="000000" w:themeColor="text1"/>
              <w:right w:val="nil"/>
            </w:tcBorders>
            <w:shd w:val="clear" w:color="auto" w:fill="FFFFFF" w:themeFill="background1"/>
            <w:tcMar>
              <w:top w:w="15" w:type="dxa"/>
              <w:left w:w="15" w:type="dxa"/>
              <w:right w:w="15" w:type="dxa"/>
            </w:tcMar>
            <w:vAlign w:val="center"/>
          </w:tcPr>
          <w:p w14:paraId="467E1451" w14:textId="77777777" w:rsidR="00A154E6" w:rsidRPr="0071675D" w:rsidRDefault="00A154E6" w:rsidP="00C61CEF">
            <w:pPr>
              <w:tabs>
                <w:tab w:val="left" w:pos="9000"/>
              </w:tabs>
              <w:jc w:val="center"/>
              <w:rPr>
                <w:rFonts w:cs="Arial"/>
                <w:lang w:val="es-ES"/>
              </w:rPr>
            </w:pPr>
            <w:r w:rsidRPr="0071675D">
              <w:rPr>
                <w:rFonts w:eastAsia="Times New Roman" w:cs="Arial"/>
                <w:b/>
                <w:bCs/>
                <w:color w:val="000000" w:themeColor="text1"/>
                <w:sz w:val="20"/>
                <w:szCs w:val="20"/>
                <w:lang w:val="es-ES"/>
              </w:rPr>
              <w:t>PAR</w:t>
            </w:r>
          </w:p>
        </w:tc>
        <w:tc>
          <w:tcPr>
            <w:tcW w:w="742" w:type="dxa"/>
            <w:tcBorders>
              <w:top w:val="nil"/>
              <w:left w:val="nil"/>
              <w:bottom w:val="single" w:sz="12" w:space="0" w:color="000000" w:themeColor="text1"/>
              <w:right w:val="nil"/>
            </w:tcBorders>
            <w:shd w:val="clear" w:color="auto" w:fill="FFFFFF" w:themeFill="background1"/>
            <w:tcMar>
              <w:top w:w="15" w:type="dxa"/>
              <w:left w:w="15" w:type="dxa"/>
              <w:right w:w="15" w:type="dxa"/>
            </w:tcMar>
            <w:vAlign w:val="center"/>
          </w:tcPr>
          <w:p w14:paraId="6DDE4143" w14:textId="77777777" w:rsidR="00A154E6" w:rsidRPr="0071675D" w:rsidRDefault="00A154E6" w:rsidP="00C61CEF">
            <w:pPr>
              <w:tabs>
                <w:tab w:val="left" w:pos="9000"/>
              </w:tabs>
              <w:jc w:val="center"/>
              <w:rPr>
                <w:rFonts w:eastAsia="Times New Roman" w:cs="Arial"/>
                <w:b/>
                <w:bCs/>
                <w:color w:val="000000" w:themeColor="text1"/>
                <w:sz w:val="20"/>
                <w:szCs w:val="20"/>
                <w:lang w:val="es-ES"/>
              </w:rPr>
            </w:pPr>
            <w:r w:rsidRPr="0071675D">
              <w:rPr>
                <w:rFonts w:eastAsia="Times New Roman" w:cs="Arial"/>
                <w:b/>
                <w:bCs/>
                <w:color w:val="000000" w:themeColor="text1"/>
                <w:sz w:val="20"/>
                <w:szCs w:val="20"/>
                <w:lang w:val="es-ES"/>
              </w:rPr>
              <w:t>URU</w:t>
            </w:r>
          </w:p>
        </w:tc>
        <w:tc>
          <w:tcPr>
            <w:tcW w:w="992" w:type="dxa"/>
            <w:vMerge/>
            <w:vAlign w:val="center"/>
          </w:tcPr>
          <w:p w14:paraId="027A9F61" w14:textId="77777777" w:rsidR="00A154E6" w:rsidRPr="0071675D" w:rsidRDefault="00A154E6" w:rsidP="00C61CEF">
            <w:pPr>
              <w:tabs>
                <w:tab w:val="left" w:pos="9000"/>
              </w:tabs>
              <w:rPr>
                <w:rFonts w:cs="Arial"/>
                <w:lang w:val="es-ES"/>
              </w:rPr>
            </w:pPr>
          </w:p>
        </w:tc>
        <w:tc>
          <w:tcPr>
            <w:tcW w:w="1658" w:type="dxa"/>
            <w:vMerge/>
            <w:vAlign w:val="center"/>
          </w:tcPr>
          <w:p w14:paraId="3540FF6A" w14:textId="77777777" w:rsidR="00A154E6" w:rsidRPr="0071675D" w:rsidRDefault="00A154E6" w:rsidP="00C61CEF">
            <w:pPr>
              <w:tabs>
                <w:tab w:val="left" w:pos="9000"/>
              </w:tabs>
              <w:rPr>
                <w:rFonts w:cs="Arial"/>
                <w:lang w:val="es-ES"/>
              </w:rPr>
            </w:pPr>
          </w:p>
        </w:tc>
      </w:tr>
      <w:tr w:rsidR="00A154E6" w:rsidRPr="0071675D" w14:paraId="3EB3F7C4" w14:textId="77777777" w:rsidTr="00C61CEF">
        <w:trPr>
          <w:trHeight w:val="300"/>
        </w:trPr>
        <w:tc>
          <w:tcPr>
            <w:tcW w:w="2640" w:type="dxa"/>
            <w:tcBorders>
              <w:top w:val="single" w:sz="12" w:space="0" w:color="000000" w:themeColor="text1"/>
              <w:left w:val="nil"/>
              <w:bottom w:val="nil"/>
              <w:right w:val="nil"/>
            </w:tcBorders>
            <w:shd w:val="clear" w:color="auto" w:fill="FFFFFF" w:themeFill="background1"/>
            <w:tcMar>
              <w:top w:w="15" w:type="dxa"/>
              <w:left w:w="540" w:type="dxa"/>
              <w:right w:w="15" w:type="dxa"/>
            </w:tcMar>
            <w:vAlign w:val="center"/>
          </w:tcPr>
          <w:p w14:paraId="4616DDFF" w14:textId="77777777" w:rsidR="00A154E6" w:rsidRPr="0071675D" w:rsidRDefault="00A154E6" w:rsidP="00C61CEF">
            <w:pPr>
              <w:tabs>
                <w:tab w:val="left" w:pos="9000"/>
              </w:tabs>
              <w:ind w:left="-451"/>
              <w:rPr>
                <w:rFonts w:eastAsia="Times New Roman" w:cs="Arial"/>
                <w:i/>
                <w:iCs/>
                <w:color w:val="000000" w:themeColor="text1"/>
                <w:sz w:val="20"/>
                <w:szCs w:val="20"/>
                <w:lang w:val="es-ES"/>
              </w:rPr>
            </w:pPr>
            <w:proofErr w:type="spellStart"/>
            <w:r w:rsidRPr="0071675D">
              <w:rPr>
                <w:rFonts w:eastAsia="Times New Roman" w:cs="Arial"/>
                <w:i/>
                <w:iCs/>
                <w:color w:val="000000" w:themeColor="text1"/>
                <w:sz w:val="20"/>
                <w:szCs w:val="20"/>
                <w:lang w:val="es-ES"/>
              </w:rPr>
              <w:t>Numenius</w:t>
            </w:r>
            <w:proofErr w:type="spellEnd"/>
            <w:r w:rsidRPr="0071675D">
              <w:rPr>
                <w:rFonts w:eastAsia="Times New Roman" w:cs="Arial"/>
                <w:i/>
                <w:iCs/>
                <w:color w:val="000000" w:themeColor="text1"/>
                <w:sz w:val="20"/>
                <w:szCs w:val="20"/>
                <w:lang w:val="es-ES"/>
              </w:rPr>
              <w:t xml:space="preserve"> </w:t>
            </w:r>
            <w:proofErr w:type="spellStart"/>
            <w:r w:rsidRPr="0071675D">
              <w:rPr>
                <w:rFonts w:eastAsia="Times New Roman" w:cs="Arial"/>
                <w:i/>
                <w:iCs/>
                <w:color w:val="000000" w:themeColor="text1"/>
                <w:sz w:val="20"/>
                <w:szCs w:val="20"/>
                <w:lang w:val="es-ES"/>
              </w:rPr>
              <w:t>borealis</w:t>
            </w:r>
            <w:proofErr w:type="spellEnd"/>
          </w:p>
        </w:tc>
        <w:tc>
          <w:tcPr>
            <w:tcW w:w="742" w:type="dxa"/>
            <w:tcBorders>
              <w:top w:val="single" w:sz="12" w:space="0" w:color="000000" w:themeColor="text1"/>
              <w:left w:val="nil"/>
              <w:bottom w:val="nil"/>
              <w:right w:val="nil"/>
            </w:tcBorders>
            <w:shd w:val="clear" w:color="auto" w:fill="FFFFFF" w:themeFill="background1"/>
            <w:tcMar>
              <w:top w:w="15" w:type="dxa"/>
              <w:left w:w="15" w:type="dxa"/>
              <w:right w:w="15" w:type="dxa"/>
            </w:tcMar>
            <w:vAlign w:val="center"/>
          </w:tcPr>
          <w:p w14:paraId="764F69A8"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single" w:sz="12" w:space="0" w:color="000000" w:themeColor="text1"/>
              <w:left w:val="nil"/>
              <w:bottom w:val="nil"/>
              <w:right w:val="nil"/>
            </w:tcBorders>
            <w:shd w:val="clear" w:color="auto" w:fill="FFFFFF" w:themeFill="background1"/>
            <w:tcMar>
              <w:top w:w="15" w:type="dxa"/>
              <w:left w:w="15" w:type="dxa"/>
              <w:right w:w="15" w:type="dxa"/>
            </w:tcMar>
            <w:vAlign w:val="center"/>
          </w:tcPr>
          <w:p w14:paraId="5F95530E" w14:textId="77777777" w:rsidR="00A154E6" w:rsidRPr="0071675D" w:rsidRDefault="00A154E6" w:rsidP="00C61CEF">
            <w:pPr>
              <w:tabs>
                <w:tab w:val="left" w:pos="9000"/>
              </w:tabs>
              <w:rPr>
                <w:rFonts w:eastAsia="Times New Roman" w:cs="Arial"/>
                <w:sz w:val="20"/>
                <w:szCs w:val="20"/>
                <w:lang w:val="es-ES"/>
              </w:rPr>
            </w:pPr>
          </w:p>
        </w:tc>
        <w:tc>
          <w:tcPr>
            <w:tcW w:w="742" w:type="dxa"/>
            <w:tcBorders>
              <w:top w:val="single" w:sz="12" w:space="0" w:color="000000" w:themeColor="text1"/>
              <w:left w:val="nil"/>
              <w:bottom w:val="nil"/>
              <w:right w:val="nil"/>
            </w:tcBorders>
            <w:shd w:val="clear" w:color="auto" w:fill="FFFFFF" w:themeFill="background1"/>
            <w:tcMar>
              <w:top w:w="15" w:type="dxa"/>
              <w:left w:w="15" w:type="dxa"/>
              <w:right w:w="15" w:type="dxa"/>
            </w:tcMar>
            <w:vAlign w:val="center"/>
          </w:tcPr>
          <w:p w14:paraId="7EA03831"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single" w:sz="12" w:space="0" w:color="000000" w:themeColor="text1"/>
              <w:left w:val="nil"/>
              <w:bottom w:val="nil"/>
              <w:right w:val="nil"/>
            </w:tcBorders>
            <w:shd w:val="clear" w:color="auto" w:fill="FFFFFF" w:themeFill="background1"/>
            <w:tcMar>
              <w:top w:w="15" w:type="dxa"/>
              <w:left w:w="15" w:type="dxa"/>
              <w:right w:w="15" w:type="dxa"/>
            </w:tcMar>
            <w:vAlign w:val="center"/>
          </w:tcPr>
          <w:p w14:paraId="6398B685"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single" w:sz="12" w:space="0" w:color="000000" w:themeColor="text1"/>
              <w:left w:val="nil"/>
              <w:bottom w:val="nil"/>
              <w:right w:val="nil"/>
            </w:tcBorders>
            <w:shd w:val="clear" w:color="auto" w:fill="FFFFFF" w:themeFill="background1"/>
            <w:tcMar>
              <w:top w:w="15" w:type="dxa"/>
              <w:left w:w="15" w:type="dxa"/>
              <w:right w:w="15" w:type="dxa"/>
            </w:tcMar>
            <w:vAlign w:val="center"/>
          </w:tcPr>
          <w:p w14:paraId="749EFCEE"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992" w:type="dxa"/>
            <w:tcBorders>
              <w:top w:val="single" w:sz="12" w:space="0" w:color="000000" w:themeColor="text1"/>
              <w:left w:val="nil"/>
              <w:bottom w:val="nil"/>
              <w:right w:val="nil"/>
            </w:tcBorders>
            <w:shd w:val="clear" w:color="auto" w:fill="FFFFFF" w:themeFill="background1"/>
            <w:tcMar>
              <w:top w:w="15" w:type="dxa"/>
              <w:left w:w="15" w:type="dxa"/>
              <w:right w:w="15" w:type="dxa"/>
            </w:tcMar>
            <w:vAlign w:val="center"/>
          </w:tcPr>
          <w:p w14:paraId="125A36E4"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CR*</w:t>
            </w:r>
          </w:p>
        </w:tc>
        <w:tc>
          <w:tcPr>
            <w:tcW w:w="1658" w:type="dxa"/>
            <w:tcBorders>
              <w:top w:val="single" w:sz="12" w:space="0" w:color="000000" w:themeColor="text1"/>
              <w:left w:val="nil"/>
              <w:bottom w:val="nil"/>
              <w:right w:val="nil"/>
            </w:tcBorders>
            <w:shd w:val="clear" w:color="auto" w:fill="FFFFFF" w:themeFill="background1"/>
            <w:tcMar>
              <w:top w:w="15" w:type="dxa"/>
              <w:left w:w="15" w:type="dxa"/>
              <w:right w:w="15" w:type="dxa"/>
            </w:tcMar>
            <w:vAlign w:val="center"/>
          </w:tcPr>
          <w:p w14:paraId="29F88931"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I</w:t>
            </w:r>
          </w:p>
        </w:tc>
      </w:tr>
      <w:tr w:rsidR="00A154E6" w:rsidRPr="0071675D" w14:paraId="585C1DE2" w14:textId="77777777" w:rsidTr="00C61CEF">
        <w:trPr>
          <w:trHeight w:val="300"/>
        </w:trPr>
        <w:tc>
          <w:tcPr>
            <w:tcW w:w="2640" w:type="dxa"/>
            <w:tcBorders>
              <w:top w:val="nil"/>
              <w:left w:val="nil"/>
              <w:bottom w:val="nil"/>
              <w:right w:val="nil"/>
            </w:tcBorders>
            <w:shd w:val="clear" w:color="auto" w:fill="FFFFFF" w:themeFill="background1"/>
            <w:tcMar>
              <w:top w:w="15" w:type="dxa"/>
              <w:left w:w="540" w:type="dxa"/>
              <w:right w:w="15" w:type="dxa"/>
            </w:tcMar>
            <w:vAlign w:val="center"/>
          </w:tcPr>
          <w:p w14:paraId="1934E150" w14:textId="77777777" w:rsidR="00A154E6" w:rsidRPr="0071675D" w:rsidRDefault="00A154E6" w:rsidP="00C61CEF">
            <w:pPr>
              <w:tabs>
                <w:tab w:val="left" w:pos="9000"/>
              </w:tabs>
              <w:ind w:left="-451"/>
              <w:rPr>
                <w:rFonts w:eastAsia="Times New Roman" w:cs="Arial"/>
                <w:i/>
                <w:iCs/>
                <w:color w:val="000000" w:themeColor="text1"/>
                <w:sz w:val="20"/>
                <w:szCs w:val="20"/>
                <w:lang w:val="es-ES"/>
              </w:rPr>
            </w:pPr>
            <w:proofErr w:type="spellStart"/>
            <w:r w:rsidRPr="0071675D">
              <w:rPr>
                <w:rFonts w:eastAsia="Times New Roman" w:cs="Arial"/>
                <w:i/>
                <w:iCs/>
                <w:color w:val="000000" w:themeColor="text1"/>
                <w:sz w:val="20"/>
                <w:szCs w:val="20"/>
                <w:lang w:val="es-ES"/>
              </w:rPr>
              <w:t>Calidris</w:t>
            </w:r>
            <w:proofErr w:type="spellEnd"/>
            <w:r w:rsidRPr="0071675D">
              <w:rPr>
                <w:rFonts w:eastAsia="Times New Roman" w:cs="Arial"/>
                <w:i/>
                <w:iCs/>
                <w:color w:val="000000" w:themeColor="text1"/>
                <w:sz w:val="20"/>
                <w:szCs w:val="20"/>
                <w:lang w:val="es-ES"/>
              </w:rPr>
              <w:t xml:space="preserve"> </w:t>
            </w:r>
            <w:proofErr w:type="spellStart"/>
            <w:r w:rsidRPr="0071675D">
              <w:rPr>
                <w:rFonts w:eastAsia="Times New Roman" w:cs="Arial"/>
                <w:i/>
                <w:iCs/>
                <w:color w:val="000000" w:themeColor="text1"/>
                <w:sz w:val="20"/>
                <w:szCs w:val="20"/>
                <w:lang w:val="es-ES"/>
              </w:rPr>
              <w:t>subruficollis</w:t>
            </w:r>
            <w:proofErr w:type="spellEnd"/>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1CB47C00"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5305DFD8"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23694520"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188DA66F"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0D36A095"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992" w:type="dxa"/>
            <w:tcBorders>
              <w:top w:val="nil"/>
              <w:left w:val="nil"/>
              <w:bottom w:val="nil"/>
              <w:right w:val="nil"/>
            </w:tcBorders>
            <w:shd w:val="clear" w:color="auto" w:fill="FFFFFF" w:themeFill="background1"/>
            <w:tcMar>
              <w:top w:w="15" w:type="dxa"/>
              <w:left w:w="15" w:type="dxa"/>
              <w:right w:w="15" w:type="dxa"/>
            </w:tcMar>
            <w:vAlign w:val="center"/>
          </w:tcPr>
          <w:p w14:paraId="03BB26B6" w14:textId="77777777" w:rsidR="00A154E6" w:rsidRPr="0071675D" w:rsidRDefault="00A154E6" w:rsidP="00C61CEF">
            <w:pPr>
              <w:tabs>
                <w:tab w:val="left" w:pos="9000"/>
              </w:tabs>
              <w:jc w:val="center"/>
              <w:rPr>
                <w:rFonts w:cs="Arial"/>
                <w:lang w:val="es-ES"/>
              </w:rPr>
            </w:pPr>
            <w:r w:rsidRPr="0071675D">
              <w:rPr>
                <w:rFonts w:eastAsia="Times New Roman" w:cs="Arial"/>
                <w:color w:val="000000" w:themeColor="text1"/>
                <w:sz w:val="20"/>
                <w:szCs w:val="20"/>
                <w:lang w:val="es-ES"/>
              </w:rPr>
              <w:t>VU</w:t>
            </w:r>
          </w:p>
        </w:tc>
        <w:tc>
          <w:tcPr>
            <w:tcW w:w="1658" w:type="dxa"/>
            <w:tcBorders>
              <w:top w:val="nil"/>
              <w:left w:val="nil"/>
              <w:bottom w:val="nil"/>
              <w:right w:val="nil"/>
            </w:tcBorders>
            <w:shd w:val="clear" w:color="auto" w:fill="FFFFFF" w:themeFill="background1"/>
            <w:tcMar>
              <w:top w:w="15" w:type="dxa"/>
              <w:left w:w="15" w:type="dxa"/>
              <w:right w:w="15" w:type="dxa"/>
            </w:tcMar>
            <w:vAlign w:val="center"/>
          </w:tcPr>
          <w:p w14:paraId="3DC8B888"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I, II</w:t>
            </w:r>
          </w:p>
        </w:tc>
      </w:tr>
      <w:tr w:rsidR="00A154E6" w:rsidRPr="0071675D" w14:paraId="43CC73E8" w14:textId="77777777" w:rsidTr="00C61CEF">
        <w:trPr>
          <w:trHeight w:val="300"/>
        </w:trPr>
        <w:tc>
          <w:tcPr>
            <w:tcW w:w="2640" w:type="dxa"/>
            <w:tcBorders>
              <w:top w:val="nil"/>
              <w:left w:val="nil"/>
              <w:bottom w:val="nil"/>
              <w:right w:val="nil"/>
            </w:tcBorders>
            <w:shd w:val="clear" w:color="auto" w:fill="FFFFFF" w:themeFill="background1"/>
            <w:tcMar>
              <w:top w:w="15" w:type="dxa"/>
              <w:left w:w="540" w:type="dxa"/>
              <w:right w:w="15" w:type="dxa"/>
            </w:tcMar>
            <w:vAlign w:val="center"/>
          </w:tcPr>
          <w:p w14:paraId="60F35731" w14:textId="77777777" w:rsidR="00A154E6" w:rsidRPr="0071675D" w:rsidRDefault="00A154E6" w:rsidP="00C61CEF">
            <w:pPr>
              <w:tabs>
                <w:tab w:val="left" w:pos="9000"/>
              </w:tabs>
              <w:ind w:left="-451"/>
              <w:rPr>
                <w:rFonts w:eastAsia="Times New Roman" w:cs="Arial"/>
                <w:i/>
                <w:iCs/>
                <w:color w:val="000000" w:themeColor="text1"/>
                <w:sz w:val="20"/>
                <w:szCs w:val="20"/>
                <w:lang w:val="es-ES"/>
              </w:rPr>
            </w:pPr>
            <w:proofErr w:type="spellStart"/>
            <w:r w:rsidRPr="0071675D">
              <w:rPr>
                <w:rFonts w:eastAsia="Times New Roman" w:cs="Arial"/>
                <w:i/>
                <w:iCs/>
                <w:color w:val="000000" w:themeColor="text1"/>
                <w:sz w:val="20"/>
                <w:szCs w:val="20"/>
                <w:lang w:val="es-ES"/>
              </w:rPr>
              <w:t>Polystictus</w:t>
            </w:r>
            <w:proofErr w:type="spellEnd"/>
            <w:r w:rsidRPr="0071675D">
              <w:rPr>
                <w:rFonts w:eastAsia="Times New Roman" w:cs="Arial"/>
                <w:i/>
                <w:iCs/>
                <w:color w:val="000000" w:themeColor="text1"/>
                <w:sz w:val="20"/>
                <w:szCs w:val="20"/>
                <w:lang w:val="es-ES"/>
              </w:rPr>
              <w:t xml:space="preserve"> </w:t>
            </w:r>
            <w:proofErr w:type="spellStart"/>
            <w:r w:rsidRPr="0071675D">
              <w:rPr>
                <w:rFonts w:eastAsia="Times New Roman" w:cs="Arial"/>
                <w:i/>
                <w:iCs/>
                <w:color w:val="000000" w:themeColor="text1"/>
                <w:sz w:val="20"/>
                <w:szCs w:val="20"/>
                <w:lang w:val="es-ES"/>
              </w:rPr>
              <w:t>pectoralis</w:t>
            </w:r>
            <w:proofErr w:type="spellEnd"/>
            <w:r w:rsidRPr="0071675D">
              <w:rPr>
                <w:rFonts w:eastAsia="Times New Roman" w:cs="Arial"/>
                <w:i/>
                <w:iCs/>
                <w:color w:val="000000" w:themeColor="text1"/>
                <w:sz w:val="20"/>
                <w:szCs w:val="20"/>
                <w:lang w:val="es-ES"/>
              </w:rPr>
              <w:t xml:space="preserve"> </w:t>
            </w:r>
            <w:proofErr w:type="spellStart"/>
            <w:r w:rsidRPr="0071675D">
              <w:rPr>
                <w:rFonts w:eastAsia="Times New Roman" w:cs="Arial"/>
                <w:i/>
                <w:iCs/>
                <w:color w:val="000000" w:themeColor="text1"/>
                <w:sz w:val="20"/>
                <w:szCs w:val="20"/>
                <w:lang w:val="es-ES"/>
              </w:rPr>
              <w:t>pectoralis</w:t>
            </w:r>
            <w:proofErr w:type="spellEnd"/>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7264E8CF"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244450A0"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6BD5D4AD"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054CE6CA"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723E8342"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992" w:type="dxa"/>
            <w:tcBorders>
              <w:top w:val="nil"/>
              <w:left w:val="nil"/>
              <w:bottom w:val="nil"/>
              <w:right w:val="nil"/>
            </w:tcBorders>
            <w:shd w:val="clear" w:color="auto" w:fill="FFFFFF" w:themeFill="background1"/>
            <w:tcMar>
              <w:top w:w="15" w:type="dxa"/>
              <w:left w:w="15" w:type="dxa"/>
              <w:right w:w="15" w:type="dxa"/>
            </w:tcMar>
            <w:vAlign w:val="center"/>
          </w:tcPr>
          <w:p w14:paraId="633E7DCD"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NT**</w:t>
            </w:r>
          </w:p>
        </w:tc>
        <w:tc>
          <w:tcPr>
            <w:tcW w:w="1658" w:type="dxa"/>
            <w:tcBorders>
              <w:top w:val="nil"/>
              <w:left w:val="nil"/>
              <w:bottom w:val="nil"/>
              <w:right w:val="nil"/>
            </w:tcBorders>
            <w:shd w:val="clear" w:color="auto" w:fill="FFFFFF" w:themeFill="background1"/>
            <w:tcMar>
              <w:top w:w="15" w:type="dxa"/>
              <w:left w:w="15" w:type="dxa"/>
              <w:right w:w="15" w:type="dxa"/>
            </w:tcMar>
            <w:vAlign w:val="center"/>
          </w:tcPr>
          <w:p w14:paraId="6F6D0101"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II</w:t>
            </w:r>
          </w:p>
        </w:tc>
      </w:tr>
      <w:tr w:rsidR="00A154E6" w:rsidRPr="0071675D" w14:paraId="401912AB" w14:textId="77777777" w:rsidTr="00C61CEF">
        <w:trPr>
          <w:trHeight w:val="300"/>
        </w:trPr>
        <w:tc>
          <w:tcPr>
            <w:tcW w:w="2640" w:type="dxa"/>
            <w:tcBorders>
              <w:top w:val="nil"/>
              <w:left w:val="nil"/>
              <w:bottom w:val="nil"/>
              <w:right w:val="nil"/>
            </w:tcBorders>
            <w:shd w:val="clear" w:color="auto" w:fill="FFFFFF" w:themeFill="background1"/>
            <w:tcMar>
              <w:top w:w="15" w:type="dxa"/>
              <w:left w:w="540" w:type="dxa"/>
              <w:right w:w="15" w:type="dxa"/>
            </w:tcMar>
            <w:vAlign w:val="center"/>
          </w:tcPr>
          <w:p w14:paraId="15875E88" w14:textId="77777777" w:rsidR="00A154E6" w:rsidRPr="0071675D" w:rsidRDefault="00A154E6" w:rsidP="00C61CEF">
            <w:pPr>
              <w:tabs>
                <w:tab w:val="left" w:pos="9000"/>
              </w:tabs>
              <w:ind w:left="-451"/>
              <w:rPr>
                <w:rFonts w:eastAsia="Times New Roman" w:cs="Arial"/>
                <w:i/>
                <w:iCs/>
                <w:color w:val="000000" w:themeColor="text1"/>
                <w:sz w:val="20"/>
                <w:szCs w:val="20"/>
                <w:lang w:val="es-ES"/>
              </w:rPr>
            </w:pPr>
            <w:proofErr w:type="spellStart"/>
            <w:r w:rsidRPr="0071675D">
              <w:rPr>
                <w:rFonts w:eastAsia="Times New Roman" w:cs="Arial"/>
                <w:i/>
                <w:iCs/>
                <w:color w:val="000000" w:themeColor="text1"/>
                <w:sz w:val="20"/>
                <w:szCs w:val="20"/>
                <w:lang w:val="es-ES"/>
              </w:rPr>
              <w:t>Alectrurus</w:t>
            </w:r>
            <w:proofErr w:type="spellEnd"/>
            <w:r w:rsidRPr="0071675D">
              <w:rPr>
                <w:rFonts w:eastAsia="Times New Roman" w:cs="Arial"/>
                <w:i/>
                <w:iCs/>
                <w:color w:val="000000" w:themeColor="text1"/>
                <w:sz w:val="20"/>
                <w:szCs w:val="20"/>
                <w:lang w:val="es-ES"/>
              </w:rPr>
              <w:t xml:space="preserve"> tricolor</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05423351"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57B76ED6"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3323DB5D"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01A34D8A"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70E256EF" w14:textId="77777777" w:rsidR="00A154E6" w:rsidRPr="0071675D" w:rsidRDefault="00A154E6" w:rsidP="00C61CEF">
            <w:pPr>
              <w:tabs>
                <w:tab w:val="left" w:pos="9000"/>
              </w:tabs>
              <w:rPr>
                <w:rFonts w:eastAsia="Times New Roman" w:cs="Arial"/>
                <w:sz w:val="20"/>
                <w:szCs w:val="20"/>
                <w:lang w:val="es-ES"/>
              </w:rPr>
            </w:pPr>
          </w:p>
        </w:tc>
        <w:tc>
          <w:tcPr>
            <w:tcW w:w="992" w:type="dxa"/>
            <w:tcBorders>
              <w:top w:val="nil"/>
              <w:left w:val="nil"/>
              <w:bottom w:val="nil"/>
              <w:right w:val="nil"/>
            </w:tcBorders>
            <w:shd w:val="clear" w:color="auto" w:fill="FFFFFF" w:themeFill="background1"/>
            <w:tcMar>
              <w:top w:w="15" w:type="dxa"/>
              <w:left w:w="15" w:type="dxa"/>
              <w:right w:w="15" w:type="dxa"/>
            </w:tcMar>
            <w:vAlign w:val="center"/>
          </w:tcPr>
          <w:p w14:paraId="362E0AAF" w14:textId="77777777" w:rsidR="00A154E6" w:rsidRPr="0071675D" w:rsidRDefault="00A154E6" w:rsidP="00C61CEF">
            <w:pPr>
              <w:tabs>
                <w:tab w:val="left" w:pos="9000"/>
              </w:tabs>
              <w:jc w:val="center"/>
              <w:rPr>
                <w:rFonts w:cs="Arial"/>
                <w:lang w:val="es-ES"/>
              </w:rPr>
            </w:pPr>
            <w:r w:rsidRPr="0071675D">
              <w:rPr>
                <w:rFonts w:eastAsia="Times New Roman" w:cs="Arial"/>
                <w:color w:val="000000" w:themeColor="text1"/>
                <w:sz w:val="20"/>
                <w:szCs w:val="20"/>
                <w:lang w:val="es-ES"/>
              </w:rPr>
              <w:t>VU</w:t>
            </w:r>
          </w:p>
        </w:tc>
        <w:tc>
          <w:tcPr>
            <w:tcW w:w="1658" w:type="dxa"/>
            <w:tcBorders>
              <w:top w:val="nil"/>
              <w:left w:val="nil"/>
              <w:bottom w:val="nil"/>
              <w:right w:val="nil"/>
            </w:tcBorders>
            <w:shd w:val="clear" w:color="auto" w:fill="FFFFFF" w:themeFill="background1"/>
            <w:tcMar>
              <w:top w:w="15" w:type="dxa"/>
              <w:left w:w="15" w:type="dxa"/>
              <w:right w:w="15" w:type="dxa"/>
            </w:tcMar>
            <w:vAlign w:val="center"/>
          </w:tcPr>
          <w:p w14:paraId="1F5CA455"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I, II</w:t>
            </w:r>
          </w:p>
        </w:tc>
      </w:tr>
      <w:tr w:rsidR="00A154E6" w:rsidRPr="0071675D" w14:paraId="1C192631" w14:textId="77777777" w:rsidTr="00C61CEF">
        <w:trPr>
          <w:trHeight w:val="300"/>
        </w:trPr>
        <w:tc>
          <w:tcPr>
            <w:tcW w:w="2640" w:type="dxa"/>
            <w:tcBorders>
              <w:top w:val="nil"/>
              <w:left w:val="nil"/>
              <w:bottom w:val="nil"/>
              <w:right w:val="nil"/>
            </w:tcBorders>
            <w:shd w:val="clear" w:color="auto" w:fill="FFFFFF" w:themeFill="background1"/>
            <w:tcMar>
              <w:top w:w="15" w:type="dxa"/>
              <w:left w:w="540" w:type="dxa"/>
              <w:right w:w="15" w:type="dxa"/>
            </w:tcMar>
            <w:vAlign w:val="center"/>
          </w:tcPr>
          <w:p w14:paraId="1CEDF008" w14:textId="77777777" w:rsidR="00A154E6" w:rsidRPr="0071675D" w:rsidRDefault="00A154E6" w:rsidP="00C61CEF">
            <w:pPr>
              <w:tabs>
                <w:tab w:val="left" w:pos="9000"/>
              </w:tabs>
              <w:ind w:left="-451"/>
              <w:rPr>
                <w:rFonts w:eastAsia="Times New Roman" w:cs="Arial"/>
                <w:i/>
                <w:iCs/>
                <w:color w:val="000000" w:themeColor="text1"/>
                <w:sz w:val="20"/>
                <w:szCs w:val="20"/>
                <w:lang w:val="es-ES"/>
              </w:rPr>
            </w:pPr>
            <w:proofErr w:type="spellStart"/>
            <w:r w:rsidRPr="0071675D">
              <w:rPr>
                <w:rFonts w:eastAsia="Times New Roman" w:cs="Arial"/>
                <w:i/>
                <w:iCs/>
                <w:color w:val="000000" w:themeColor="text1"/>
                <w:sz w:val="20"/>
                <w:szCs w:val="20"/>
                <w:lang w:val="es-ES"/>
              </w:rPr>
              <w:t>Alectrurus</w:t>
            </w:r>
            <w:proofErr w:type="spellEnd"/>
            <w:r w:rsidRPr="0071675D">
              <w:rPr>
                <w:rFonts w:eastAsia="Times New Roman" w:cs="Arial"/>
                <w:i/>
                <w:iCs/>
                <w:color w:val="000000" w:themeColor="text1"/>
                <w:sz w:val="20"/>
                <w:szCs w:val="20"/>
                <w:lang w:val="es-ES"/>
              </w:rPr>
              <w:t xml:space="preserve"> </w:t>
            </w:r>
            <w:proofErr w:type="spellStart"/>
            <w:r w:rsidRPr="0071675D">
              <w:rPr>
                <w:rFonts w:eastAsia="Times New Roman" w:cs="Arial"/>
                <w:i/>
                <w:iCs/>
                <w:color w:val="000000" w:themeColor="text1"/>
                <w:sz w:val="20"/>
                <w:szCs w:val="20"/>
                <w:lang w:val="es-ES"/>
              </w:rPr>
              <w:t>risora</w:t>
            </w:r>
            <w:proofErr w:type="spellEnd"/>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6F1E2870"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7302401A" w14:textId="77777777" w:rsidR="00A154E6" w:rsidRPr="0071675D" w:rsidRDefault="00A154E6" w:rsidP="00C61CEF">
            <w:pPr>
              <w:tabs>
                <w:tab w:val="left" w:pos="9000"/>
              </w:tabs>
              <w:rPr>
                <w:rFonts w:eastAsia="Times New Roman" w:cs="Arial"/>
                <w:sz w:val="20"/>
                <w:szCs w:val="20"/>
                <w:lang w:val="es-ES"/>
              </w:rPr>
            </w:pP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3862298B"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28E09C54"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4BDA0C65"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992" w:type="dxa"/>
            <w:tcBorders>
              <w:top w:val="nil"/>
              <w:left w:val="nil"/>
              <w:bottom w:val="nil"/>
              <w:right w:val="nil"/>
            </w:tcBorders>
            <w:shd w:val="clear" w:color="auto" w:fill="FFFFFF" w:themeFill="background1"/>
            <w:tcMar>
              <w:top w:w="15" w:type="dxa"/>
              <w:left w:w="15" w:type="dxa"/>
              <w:right w:w="15" w:type="dxa"/>
            </w:tcMar>
            <w:vAlign w:val="center"/>
          </w:tcPr>
          <w:p w14:paraId="071A5C48"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VU</w:t>
            </w:r>
          </w:p>
        </w:tc>
        <w:tc>
          <w:tcPr>
            <w:tcW w:w="1658" w:type="dxa"/>
            <w:tcBorders>
              <w:top w:val="nil"/>
              <w:left w:val="nil"/>
              <w:bottom w:val="nil"/>
              <w:right w:val="nil"/>
            </w:tcBorders>
            <w:shd w:val="clear" w:color="auto" w:fill="FFFFFF" w:themeFill="background1"/>
            <w:tcMar>
              <w:top w:w="15" w:type="dxa"/>
              <w:left w:w="15" w:type="dxa"/>
              <w:right w:w="15" w:type="dxa"/>
            </w:tcMar>
            <w:vAlign w:val="center"/>
          </w:tcPr>
          <w:p w14:paraId="1952E49D"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I, II</w:t>
            </w:r>
          </w:p>
        </w:tc>
      </w:tr>
      <w:tr w:rsidR="00A154E6" w:rsidRPr="0071675D" w14:paraId="372998DF" w14:textId="77777777" w:rsidTr="00C61CEF">
        <w:trPr>
          <w:trHeight w:val="300"/>
        </w:trPr>
        <w:tc>
          <w:tcPr>
            <w:tcW w:w="2640" w:type="dxa"/>
            <w:tcBorders>
              <w:top w:val="nil"/>
              <w:left w:val="nil"/>
              <w:bottom w:val="nil"/>
              <w:right w:val="nil"/>
            </w:tcBorders>
            <w:shd w:val="clear" w:color="auto" w:fill="FFFFFF" w:themeFill="background1"/>
            <w:tcMar>
              <w:top w:w="15" w:type="dxa"/>
              <w:left w:w="540" w:type="dxa"/>
              <w:right w:w="15" w:type="dxa"/>
            </w:tcMar>
            <w:vAlign w:val="center"/>
          </w:tcPr>
          <w:p w14:paraId="0BDAE066" w14:textId="77777777" w:rsidR="00A154E6" w:rsidRPr="0071675D" w:rsidRDefault="00A154E6" w:rsidP="00C61CEF">
            <w:pPr>
              <w:tabs>
                <w:tab w:val="left" w:pos="9000"/>
              </w:tabs>
              <w:ind w:left="-451"/>
              <w:rPr>
                <w:rFonts w:eastAsia="Times New Roman" w:cs="Arial"/>
                <w:i/>
                <w:iCs/>
                <w:color w:val="000000" w:themeColor="text1"/>
                <w:sz w:val="20"/>
                <w:szCs w:val="20"/>
                <w:lang w:val="es-ES"/>
              </w:rPr>
            </w:pPr>
            <w:proofErr w:type="spellStart"/>
            <w:r w:rsidRPr="0071675D">
              <w:rPr>
                <w:rFonts w:eastAsia="Times New Roman" w:cs="Arial"/>
                <w:i/>
                <w:iCs/>
                <w:color w:val="000000" w:themeColor="text1"/>
                <w:sz w:val="20"/>
                <w:szCs w:val="20"/>
                <w:lang w:val="es-ES"/>
              </w:rPr>
              <w:t>Dolichonyx</w:t>
            </w:r>
            <w:proofErr w:type="spellEnd"/>
            <w:r w:rsidRPr="0071675D">
              <w:rPr>
                <w:rFonts w:eastAsia="Times New Roman" w:cs="Arial"/>
                <w:i/>
                <w:iCs/>
                <w:color w:val="000000" w:themeColor="text1"/>
                <w:sz w:val="20"/>
                <w:szCs w:val="20"/>
                <w:lang w:val="es-ES"/>
              </w:rPr>
              <w:t xml:space="preserve"> </w:t>
            </w:r>
            <w:proofErr w:type="spellStart"/>
            <w:r w:rsidRPr="0071675D">
              <w:rPr>
                <w:rFonts w:eastAsia="Times New Roman" w:cs="Arial"/>
                <w:i/>
                <w:iCs/>
                <w:color w:val="000000" w:themeColor="text1"/>
                <w:sz w:val="20"/>
                <w:szCs w:val="20"/>
                <w:lang w:val="es-ES"/>
              </w:rPr>
              <w:t>oryzivorus</w:t>
            </w:r>
            <w:proofErr w:type="spellEnd"/>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66DF5E2D"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222CDC3C"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2E09B540"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457B2EB8"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21BC13D9" w14:textId="77777777" w:rsidR="00A154E6" w:rsidRPr="0071675D" w:rsidRDefault="00A154E6" w:rsidP="00C61CEF">
            <w:pPr>
              <w:tabs>
                <w:tab w:val="left" w:pos="9000"/>
              </w:tabs>
              <w:rPr>
                <w:rFonts w:eastAsia="Times New Roman" w:cs="Arial"/>
                <w:sz w:val="20"/>
                <w:szCs w:val="20"/>
                <w:lang w:val="es-ES"/>
              </w:rPr>
            </w:pPr>
          </w:p>
        </w:tc>
        <w:tc>
          <w:tcPr>
            <w:tcW w:w="992" w:type="dxa"/>
            <w:tcBorders>
              <w:top w:val="nil"/>
              <w:left w:val="nil"/>
              <w:bottom w:val="nil"/>
              <w:right w:val="nil"/>
            </w:tcBorders>
            <w:shd w:val="clear" w:color="auto" w:fill="FFFFFF" w:themeFill="background1"/>
            <w:tcMar>
              <w:top w:w="15" w:type="dxa"/>
              <w:left w:w="15" w:type="dxa"/>
              <w:right w:w="15" w:type="dxa"/>
            </w:tcMar>
            <w:vAlign w:val="center"/>
          </w:tcPr>
          <w:p w14:paraId="47523EDA"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LC</w:t>
            </w:r>
          </w:p>
        </w:tc>
        <w:tc>
          <w:tcPr>
            <w:tcW w:w="1658" w:type="dxa"/>
            <w:tcBorders>
              <w:top w:val="nil"/>
              <w:left w:val="nil"/>
              <w:bottom w:val="nil"/>
              <w:right w:val="nil"/>
            </w:tcBorders>
            <w:shd w:val="clear" w:color="auto" w:fill="FFFFFF" w:themeFill="background1"/>
            <w:tcMar>
              <w:top w:w="15" w:type="dxa"/>
              <w:left w:w="15" w:type="dxa"/>
              <w:right w:w="15" w:type="dxa"/>
            </w:tcMar>
            <w:vAlign w:val="center"/>
          </w:tcPr>
          <w:p w14:paraId="394214ED"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II</w:t>
            </w:r>
          </w:p>
        </w:tc>
      </w:tr>
      <w:tr w:rsidR="00A154E6" w:rsidRPr="0071675D" w14:paraId="3F51918B" w14:textId="77777777" w:rsidTr="00C61CEF">
        <w:trPr>
          <w:trHeight w:val="300"/>
        </w:trPr>
        <w:tc>
          <w:tcPr>
            <w:tcW w:w="2640" w:type="dxa"/>
            <w:tcBorders>
              <w:top w:val="nil"/>
              <w:left w:val="nil"/>
              <w:bottom w:val="nil"/>
              <w:right w:val="nil"/>
            </w:tcBorders>
            <w:shd w:val="clear" w:color="auto" w:fill="FFFFFF" w:themeFill="background1"/>
            <w:tcMar>
              <w:top w:w="15" w:type="dxa"/>
              <w:left w:w="540" w:type="dxa"/>
              <w:right w:w="15" w:type="dxa"/>
            </w:tcMar>
            <w:vAlign w:val="center"/>
          </w:tcPr>
          <w:p w14:paraId="51DA7582" w14:textId="77777777" w:rsidR="00A154E6" w:rsidRPr="0071675D" w:rsidRDefault="00A154E6" w:rsidP="00C61CEF">
            <w:pPr>
              <w:tabs>
                <w:tab w:val="left" w:pos="9000"/>
              </w:tabs>
              <w:ind w:left="-451"/>
              <w:rPr>
                <w:rFonts w:eastAsia="Times New Roman" w:cs="Arial"/>
                <w:i/>
                <w:iCs/>
                <w:color w:val="000000" w:themeColor="text1"/>
                <w:sz w:val="20"/>
                <w:szCs w:val="20"/>
                <w:lang w:val="es-ES"/>
              </w:rPr>
            </w:pPr>
            <w:proofErr w:type="spellStart"/>
            <w:r w:rsidRPr="0071675D">
              <w:rPr>
                <w:rFonts w:eastAsia="Times New Roman" w:cs="Arial"/>
                <w:i/>
                <w:iCs/>
                <w:color w:val="000000" w:themeColor="text1"/>
                <w:sz w:val="20"/>
                <w:szCs w:val="20"/>
                <w:lang w:val="es-ES"/>
              </w:rPr>
              <w:t>Xanthopsar</w:t>
            </w:r>
            <w:proofErr w:type="spellEnd"/>
            <w:r w:rsidRPr="0071675D">
              <w:rPr>
                <w:rFonts w:eastAsia="Times New Roman" w:cs="Arial"/>
                <w:i/>
                <w:iCs/>
                <w:color w:val="000000" w:themeColor="text1"/>
                <w:sz w:val="20"/>
                <w:szCs w:val="20"/>
                <w:lang w:val="es-ES"/>
              </w:rPr>
              <w:t xml:space="preserve"> </w:t>
            </w:r>
            <w:proofErr w:type="spellStart"/>
            <w:r w:rsidRPr="0071675D">
              <w:rPr>
                <w:rFonts w:eastAsia="Times New Roman" w:cs="Arial"/>
                <w:i/>
                <w:iCs/>
                <w:color w:val="000000" w:themeColor="text1"/>
                <w:sz w:val="20"/>
                <w:szCs w:val="20"/>
                <w:lang w:val="es-ES"/>
              </w:rPr>
              <w:t>flavus</w:t>
            </w:r>
            <w:proofErr w:type="spellEnd"/>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44DAD58B"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1A3EFCC1" w14:textId="77777777" w:rsidR="00A154E6" w:rsidRPr="0071675D" w:rsidRDefault="00A154E6" w:rsidP="00C61CEF">
            <w:pPr>
              <w:tabs>
                <w:tab w:val="left" w:pos="9000"/>
              </w:tabs>
              <w:rPr>
                <w:rFonts w:eastAsia="Times New Roman" w:cs="Arial"/>
                <w:sz w:val="20"/>
                <w:szCs w:val="20"/>
                <w:lang w:val="es-ES"/>
              </w:rPr>
            </w:pP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7D7347FC"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4A9D8083"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17580612"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992" w:type="dxa"/>
            <w:tcBorders>
              <w:top w:val="nil"/>
              <w:left w:val="nil"/>
              <w:bottom w:val="nil"/>
              <w:right w:val="nil"/>
            </w:tcBorders>
            <w:shd w:val="clear" w:color="auto" w:fill="FFFFFF" w:themeFill="background1"/>
            <w:tcMar>
              <w:top w:w="15" w:type="dxa"/>
              <w:left w:w="15" w:type="dxa"/>
              <w:right w:w="15" w:type="dxa"/>
            </w:tcMar>
            <w:vAlign w:val="center"/>
          </w:tcPr>
          <w:p w14:paraId="26EDAA45"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EN</w:t>
            </w:r>
          </w:p>
        </w:tc>
        <w:tc>
          <w:tcPr>
            <w:tcW w:w="1658" w:type="dxa"/>
            <w:tcBorders>
              <w:top w:val="nil"/>
              <w:left w:val="nil"/>
              <w:bottom w:val="nil"/>
              <w:right w:val="nil"/>
            </w:tcBorders>
            <w:shd w:val="clear" w:color="auto" w:fill="FFFFFF" w:themeFill="background1"/>
            <w:tcMar>
              <w:top w:w="15" w:type="dxa"/>
              <w:left w:w="15" w:type="dxa"/>
              <w:right w:w="15" w:type="dxa"/>
            </w:tcMar>
            <w:vAlign w:val="center"/>
          </w:tcPr>
          <w:p w14:paraId="06A9E8B8"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I, II</w:t>
            </w:r>
          </w:p>
        </w:tc>
      </w:tr>
      <w:tr w:rsidR="00A154E6" w:rsidRPr="0071675D" w14:paraId="35A489E5" w14:textId="77777777" w:rsidTr="00C61CEF">
        <w:trPr>
          <w:trHeight w:val="300"/>
        </w:trPr>
        <w:tc>
          <w:tcPr>
            <w:tcW w:w="2640" w:type="dxa"/>
            <w:tcBorders>
              <w:top w:val="nil"/>
              <w:left w:val="nil"/>
              <w:bottom w:val="nil"/>
              <w:right w:val="nil"/>
            </w:tcBorders>
            <w:shd w:val="clear" w:color="auto" w:fill="FFFFFF" w:themeFill="background1"/>
            <w:tcMar>
              <w:top w:w="15" w:type="dxa"/>
              <w:left w:w="540" w:type="dxa"/>
              <w:right w:w="15" w:type="dxa"/>
            </w:tcMar>
            <w:vAlign w:val="center"/>
          </w:tcPr>
          <w:p w14:paraId="37494BE7" w14:textId="77777777" w:rsidR="00A154E6" w:rsidRPr="0071675D" w:rsidRDefault="00A154E6" w:rsidP="00C61CEF">
            <w:pPr>
              <w:tabs>
                <w:tab w:val="left" w:pos="9000"/>
              </w:tabs>
              <w:ind w:left="-451"/>
              <w:rPr>
                <w:rFonts w:eastAsia="Times New Roman" w:cs="Arial"/>
                <w:i/>
                <w:iCs/>
                <w:color w:val="000000" w:themeColor="text1"/>
                <w:sz w:val="20"/>
                <w:szCs w:val="20"/>
                <w:lang w:val="es-ES"/>
              </w:rPr>
            </w:pPr>
            <w:proofErr w:type="spellStart"/>
            <w:r w:rsidRPr="0071675D">
              <w:rPr>
                <w:rFonts w:eastAsia="Times New Roman" w:cs="Arial"/>
                <w:i/>
                <w:iCs/>
                <w:color w:val="000000" w:themeColor="text1"/>
                <w:sz w:val="20"/>
                <w:szCs w:val="20"/>
                <w:lang w:val="es-ES"/>
              </w:rPr>
              <w:t>Sporophila</w:t>
            </w:r>
            <w:proofErr w:type="spellEnd"/>
            <w:r w:rsidRPr="0071675D">
              <w:rPr>
                <w:rFonts w:eastAsia="Times New Roman" w:cs="Arial"/>
                <w:i/>
                <w:iCs/>
                <w:color w:val="000000" w:themeColor="text1"/>
                <w:sz w:val="20"/>
                <w:szCs w:val="20"/>
                <w:lang w:val="es-ES"/>
              </w:rPr>
              <w:t xml:space="preserve"> </w:t>
            </w:r>
            <w:proofErr w:type="spellStart"/>
            <w:r w:rsidRPr="0071675D">
              <w:rPr>
                <w:rFonts w:eastAsia="Times New Roman" w:cs="Arial"/>
                <w:i/>
                <w:iCs/>
                <w:color w:val="000000" w:themeColor="text1"/>
                <w:sz w:val="20"/>
                <w:szCs w:val="20"/>
                <w:lang w:val="es-ES"/>
              </w:rPr>
              <w:t>ruficollis</w:t>
            </w:r>
            <w:proofErr w:type="spellEnd"/>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11F19E8F"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7D5C8BEB"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6270AA82"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174A2C0C"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138894A4"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992" w:type="dxa"/>
            <w:tcBorders>
              <w:top w:val="nil"/>
              <w:left w:val="nil"/>
              <w:bottom w:val="nil"/>
              <w:right w:val="nil"/>
            </w:tcBorders>
            <w:shd w:val="clear" w:color="auto" w:fill="FFFFFF" w:themeFill="background1"/>
            <w:tcMar>
              <w:top w:w="15" w:type="dxa"/>
              <w:left w:w="15" w:type="dxa"/>
              <w:right w:w="15" w:type="dxa"/>
            </w:tcMar>
            <w:vAlign w:val="center"/>
          </w:tcPr>
          <w:p w14:paraId="79BB079B"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NT</w:t>
            </w:r>
          </w:p>
        </w:tc>
        <w:tc>
          <w:tcPr>
            <w:tcW w:w="1658" w:type="dxa"/>
            <w:tcBorders>
              <w:top w:val="nil"/>
              <w:left w:val="nil"/>
              <w:bottom w:val="nil"/>
              <w:right w:val="nil"/>
            </w:tcBorders>
            <w:shd w:val="clear" w:color="auto" w:fill="FFFFFF" w:themeFill="background1"/>
            <w:tcMar>
              <w:top w:w="15" w:type="dxa"/>
              <w:left w:w="15" w:type="dxa"/>
              <w:right w:w="15" w:type="dxa"/>
            </w:tcMar>
            <w:vAlign w:val="center"/>
          </w:tcPr>
          <w:p w14:paraId="171FAFB6"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II</w:t>
            </w:r>
          </w:p>
        </w:tc>
      </w:tr>
      <w:tr w:rsidR="00A154E6" w:rsidRPr="0071675D" w14:paraId="63343105" w14:textId="77777777" w:rsidTr="00C61CEF">
        <w:trPr>
          <w:trHeight w:val="300"/>
        </w:trPr>
        <w:tc>
          <w:tcPr>
            <w:tcW w:w="2640" w:type="dxa"/>
            <w:tcBorders>
              <w:top w:val="nil"/>
              <w:left w:val="nil"/>
              <w:bottom w:val="nil"/>
              <w:right w:val="nil"/>
            </w:tcBorders>
            <w:shd w:val="clear" w:color="auto" w:fill="FFFFFF" w:themeFill="background1"/>
            <w:tcMar>
              <w:top w:w="15" w:type="dxa"/>
              <w:left w:w="540" w:type="dxa"/>
              <w:right w:w="15" w:type="dxa"/>
            </w:tcMar>
            <w:vAlign w:val="center"/>
          </w:tcPr>
          <w:p w14:paraId="044AF98D" w14:textId="77777777" w:rsidR="00A154E6" w:rsidRPr="0071675D" w:rsidRDefault="00A154E6" w:rsidP="00C61CEF">
            <w:pPr>
              <w:tabs>
                <w:tab w:val="left" w:pos="9000"/>
              </w:tabs>
              <w:ind w:left="-451"/>
              <w:rPr>
                <w:rFonts w:eastAsia="Times New Roman" w:cs="Arial"/>
                <w:i/>
                <w:iCs/>
                <w:color w:val="000000" w:themeColor="text1"/>
                <w:sz w:val="20"/>
                <w:szCs w:val="20"/>
                <w:lang w:val="es-ES"/>
              </w:rPr>
            </w:pPr>
            <w:proofErr w:type="spellStart"/>
            <w:r w:rsidRPr="0071675D">
              <w:rPr>
                <w:rFonts w:eastAsia="Times New Roman" w:cs="Arial"/>
                <w:i/>
                <w:iCs/>
                <w:color w:val="000000" w:themeColor="text1"/>
                <w:sz w:val="20"/>
                <w:szCs w:val="20"/>
                <w:lang w:val="es-ES"/>
              </w:rPr>
              <w:t>Sporophila</w:t>
            </w:r>
            <w:proofErr w:type="spellEnd"/>
            <w:r w:rsidRPr="0071675D">
              <w:rPr>
                <w:rFonts w:eastAsia="Times New Roman" w:cs="Arial"/>
                <w:i/>
                <w:iCs/>
                <w:color w:val="000000" w:themeColor="text1"/>
                <w:sz w:val="20"/>
                <w:szCs w:val="20"/>
                <w:lang w:val="es-ES"/>
              </w:rPr>
              <w:t xml:space="preserve"> </w:t>
            </w:r>
            <w:proofErr w:type="spellStart"/>
            <w:r w:rsidRPr="0071675D">
              <w:rPr>
                <w:rFonts w:eastAsia="Times New Roman" w:cs="Arial"/>
                <w:i/>
                <w:iCs/>
                <w:color w:val="000000" w:themeColor="text1"/>
                <w:sz w:val="20"/>
                <w:szCs w:val="20"/>
                <w:lang w:val="es-ES"/>
              </w:rPr>
              <w:t>palustris</w:t>
            </w:r>
            <w:proofErr w:type="spellEnd"/>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4B544427"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7AC77344" w14:textId="77777777" w:rsidR="00A154E6" w:rsidRPr="0071675D" w:rsidRDefault="00A154E6" w:rsidP="00C61CEF">
            <w:pPr>
              <w:tabs>
                <w:tab w:val="left" w:pos="9000"/>
              </w:tabs>
              <w:rPr>
                <w:rFonts w:eastAsia="Times New Roman" w:cs="Arial"/>
                <w:sz w:val="20"/>
                <w:szCs w:val="20"/>
                <w:lang w:val="es-ES"/>
              </w:rPr>
            </w:pP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509DF582"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56E0552A"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77301D66"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992" w:type="dxa"/>
            <w:tcBorders>
              <w:top w:val="nil"/>
              <w:left w:val="nil"/>
              <w:bottom w:val="nil"/>
              <w:right w:val="nil"/>
            </w:tcBorders>
            <w:shd w:val="clear" w:color="auto" w:fill="FFFFFF" w:themeFill="background1"/>
            <w:tcMar>
              <w:top w:w="15" w:type="dxa"/>
              <w:left w:w="15" w:type="dxa"/>
              <w:right w:w="15" w:type="dxa"/>
            </w:tcMar>
            <w:vAlign w:val="center"/>
          </w:tcPr>
          <w:p w14:paraId="0BE4B689"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EN</w:t>
            </w:r>
          </w:p>
        </w:tc>
        <w:tc>
          <w:tcPr>
            <w:tcW w:w="1658" w:type="dxa"/>
            <w:tcBorders>
              <w:top w:val="nil"/>
              <w:left w:val="nil"/>
              <w:bottom w:val="nil"/>
              <w:right w:val="nil"/>
            </w:tcBorders>
            <w:shd w:val="clear" w:color="auto" w:fill="FFFFFF" w:themeFill="background1"/>
            <w:tcMar>
              <w:top w:w="15" w:type="dxa"/>
              <w:left w:w="15" w:type="dxa"/>
              <w:right w:w="15" w:type="dxa"/>
            </w:tcMar>
            <w:vAlign w:val="center"/>
          </w:tcPr>
          <w:p w14:paraId="603B6F92"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I, II</w:t>
            </w:r>
          </w:p>
        </w:tc>
      </w:tr>
      <w:tr w:rsidR="00A154E6" w:rsidRPr="0071675D" w14:paraId="2532B910" w14:textId="77777777" w:rsidTr="00C61CEF">
        <w:trPr>
          <w:trHeight w:val="300"/>
        </w:trPr>
        <w:tc>
          <w:tcPr>
            <w:tcW w:w="2640" w:type="dxa"/>
            <w:tcBorders>
              <w:top w:val="nil"/>
              <w:left w:val="nil"/>
              <w:bottom w:val="nil"/>
              <w:right w:val="nil"/>
            </w:tcBorders>
            <w:shd w:val="clear" w:color="auto" w:fill="FFFFFF" w:themeFill="background1"/>
            <w:tcMar>
              <w:top w:w="15" w:type="dxa"/>
              <w:left w:w="540" w:type="dxa"/>
              <w:right w:w="15" w:type="dxa"/>
            </w:tcMar>
            <w:vAlign w:val="center"/>
          </w:tcPr>
          <w:p w14:paraId="644965C1" w14:textId="77777777" w:rsidR="00A154E6" w:rsidRPr="0071675D" w:rsidRDefault="00A154E6" w:rsidP="00C61CEF">
            <w:pPr>
              <w:tabs>
                <w:tab w:val="left" w:pos="9000"/>
              </w:tabs>
              <w:ind w:left="-451"/>
              <w:rPr>
                <w:rFonts w:eastAsia="Times New Roman" w:cs="Arial"/>
                <w:i/>
                <w:iCs/>
                <w:color w:val="000000" w:themeColor="text1"/>
                <w:sz w:val="20"/>
                <w:szCs w:val="20"/>
                <w:lang w:val="es-ES"/>
              </w:rPr>
            </w:pPr>
            <w:proofErr w:type="spellStart"/>
            <w:r w:rsidRPr="0071675D">
              <w:rPr>
                <w:rFonts w:eastAsia="Times New Roman" w:cs="Arial"/>
                <w:i/>
                <w:iCs/>
                <w:color w:val="000000" w:themeColor="text1"/>
                <w:sz w:val="20"/>
                <w:szCs w:val="20"/>
                <w:lang w:val="es-ES"/>
              </w:rPr>
              <w:t>Sporophila</w:t>
            </w:r>
            <w:proofErr w:type="spellEnd"/>
            <w:r w:rsidRPr="0071675D">
              <w:rPr>
                <w:rFonts w:eastAsia="Times New Roman" w:cs="Arial"/>
                <w:i/>
                <w:iCs/>
                <w:color w:val="000000" w:themeColor="text1"/>
                <w:sz w:val="20"/>
                <w:szCs w:val="20"/>
                <w:lang w:val="es-ES"/>
              </w:rPr>
              <w:t xml:space="preserve"> </w:t>
            </w:r>
            <w:proofErr w:type="spellStart"/>
            <w:r w:rsidRPr="0071675D">
              <w:rPr>
                <w:rFonts w:eastAsia="Times New Roman" w:cs="Arial"/>
                <w:i/>
                <w:iCs/>
                <w:color w:val="000000" w:themeColor="text1"/>
                <w:sz w:val="20"/>
                <w:szCs w:val="20"/>
                <w:lang w:val="es-ES"/>
              </w:rPr>
              <w:t>hypochroma</w:t>
            </w:r>
            <w:proofErr w:type="spellEnd"/>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6ED18E41"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784B3817"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78B3BA85"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22077D60"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nil"/>
              <w:right w:val="nil"/>
            </w:tcBorders>
            <w:shd w:val="clear" w:color="auto" w:fill="FFFFFF" w:themeFill="background1"/>
            <w:tcMar>
              <w:top w:w="15" w:type="dxa"/>
              <w:left w:w="15" w:type="dxa"/>
              <w:right w:w="15" w:type="dxa"/>
            </w:tcMar>
            <w:vAlign w:val="center"/>
          </w:tcPr>
          <w:p w14:paraId="1461857F"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992" w:type="dxa"/>
            <w:tcBorders>
              <w:top w:val="nil"/>
              <w:left w:val="nil"/>
              <w:bottom w:val="nil"/>
              <w:right w:val="nil"/>
            </w:tcBorders>
            <w:shd w:val="clear" w:color="auto" w:fill="FFFFFF" w:themeFill="background1"/>
            <w:tcMar>
              <w:top w:w="15" w:type="dxa"/>
              <w:left w:w="15" w:type="dxa"/>
              <w:right w:w="15" w:type="dxa"/>
            </w:tcMar>
            <w:vAlign w:val="center"/>
          </w:tcPr>
          <w:p w14:paraId="7C4B26C2"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NT</w:t>
            </w:r>
          </w:p>
        </w:tc>
        <w:tc>
          <w:tcPr>
            <w:tcW w:w="1658" w:type="dxa"/>
            <w:tcBorders>
              <w:top w:val="nil"/>
              <w:left w:val="nil"/>
              <w:bottom w:val="nil"/>
              <w:right w:val="nil"/>
            </w:tcBorders>
            <w:shd w:val="clear" w:color="auto" w:fill="FFFFFF" w:themeFill="background1"/>
            <w:tcMar>
              <w:top w:w="15" w:type="dxa"/>
              <w:left w:w="15" w:type="dxa"/>
              <w:right w:w="15" w:type="dxa"/>
            </w:tcMar>
            <w:vAlign w:val="center"/>
          </w:tcPr>
          <w:p w14:paraId="6A1AE792"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I, II</w:t>
            </w:r>
          </w:p>
        </w:tc>
      </w:tr>
      <w:tr w:rsidR="00A154E6" w:rsidRPr="0071675D" w14:paraId="688E7C3F" w14:textId="77777777" w:rsidTr="00C61CEF">
        <w:trPr>
          <w:trHeight w:val="300"/>
        </w:trPr>
        <w:tc>
          <w:tcPr>
            <w:tcW w:w="2640" w:type="dxa"/>
            <w:tcBorders>
              <w:top w:val="nil"/>
              <w:left w:val="nil"/>
              <w:bottom w:val="single" w:sz="4" w:space="0" w:color="000000" w:themeColor="text1"/>
              <w:right w:val="nil"/>
            </w:tcBorders>
            <w:shd w:val="clear" w:color="auto" w:fill="FFFFFF" w:themeFill="background1"/>
            <w:tcMar>
              <w:top w:w="15" w:type="dxa"/>
              <w:left w:w="540" w:type="dxa"/>
              <w:right w:w="15" w:type="dxa"/>
            </w:tcMar>
            <w:vAlign w:val="center"/>
          </w:tcPr>
          <w:p w14:paraId="25F2594E" w14:textId="77777777" w:rsidR="00A154E6" w:rsidRPr="0071675D" w:rsidRDefault="00A154E6" w:rsidP="00C61CEF">
            <w:pPr>
              <w:tabs>
                <w:tab w:val="left" w:pos="9000"/>
              </w:tabs>
              <w:ind w:left="-451"/>
              <w:rPr>
                <w:rFonts w:eastAsia="Times New Roman" w:cs="Arial"/>
                <w:i/>
                <w:iCs/>
                <w:color w:val="000000" w:themeColor="text1"/>
                <w:sz w:val="20"/>
                <w:szCs w:val="20"/>
                <w:lang w:val="es-ES"/>
              </w:rPr>
            </w:pPr>
            <w:proofErr w:type="spellStart"/>
            <w:r w:rsidRPr="0071675D">
              <w:rPr>
                <w:rFonts w:eastAsia="Times New Roman" w:cs="Arial"/>
                <w:i/>
                <w:iCs/>
                <w:color w:val="000000" w:themeColor="text1"/>
                <w:sz w:val="20"/>
                <w:szCs w:val="20"/>
                <w:lang w:val="es-ES"/>
              </w:rPr>
              <w:t>Sporophila</w:t>
            </w:r>
            <w:proofErr w:type="spellEnd"/>
            <w:r w:rsidRPr="0071675D">
              <w:rPr>
                <w:rFonts w:eastAsia="Times New Roman" w:cs="Arial"/>
                <w:i/>
                <w:iCs/>
                <w:color w:val="000000" w:themeColor="text1"/>
                <w:sz w:val="20"/>
                <w:szCs w:val="20"/>
                <w:lang w:val="es-ES"/>
              </w:rPr>
              <w:t xml:space="preserve"> </w:t>
            </w:r>
            <w:proofErr w:type="spellStart"/>
            <w:r w:rsidRPr="0071675D">
              <w:rPr>
                <w:rFonts w:eastAsia="Times New Roman" w:cs="Arial"/>
                <w:i/>
                <w:iCs/>
                <w:color w:val="000000" w:themeColor="text1"/>
                <w:sz w:val="20"/>
                <w:szCs w:val="20"/>
                <w:lang w:val="es-ES"/>
              </w:rPr>
              <w:t>cinnamomea</w:t>
            </w:r>
            <w:proofErr w:type="spellEnd"/>
          </w:p>
        </w:tc>
        <w:tc>
          <w:tcPr>
            <w:tcW w:w="742" w:type="dxa"/>
            <w:tcBorders>
              <w:top w:val="nil"/>
              <w:left w:val="nil"/>
              <w:bottom w:val="single" w:sz="4" w:space="0" w:color="000000" w:themeColor="text1"/>
              <w:right w:val="nil"/>
            </w:tcBorders>
            <w:shd w:val="clear" w:color="auto" w:fill="FFFFFF" w:themeFill="background1"/>
            <w:tcMar>
              <w:top w:w="15" w:type="dxa"/>
              <w:left w:w="15" w:type="dxa"/>
              <w:right w:w="15" w:type="dxa"/>
            </w:tcMar>
            <w:vAlign w:val="center"/>
          </w:tcPr>
          <w:p w14:paraId="5D58CB8B"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single" w:sz="4" w:space="0" w:color="000000" w:themeColor="text1"/>
              <w:right w:val="nil"/>
            </w:tcBorders>
            <w:shd w:val="clear" w:color="auto" w:fill="FFFFFF" w:themeFill="background1"/>
            <w:tcMar>
              <w:top w:w="15" w:type="dxa"/>
              <w:left w:w="15" w:type="dxa"/>
              <w:right w:w="15" w:type="dxa"/>
            </w:tcMar>
            <w:vAlign w:val="center"/>
          </w:tcPr>
          <w:p w14:paraId="328574E7"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single" w:sz="4" w:space="0" w:color="000000" w:themeColor="text1"/>
              <w:right w:val="nil"/>
            </w:tcBorders>
            <w:shd w:val="clear" w:color="auto" w:fill="FFFFFF" w:themeFill="background1"/>
            <w:tcMar>
              <w:top w:w="15" w:type="dxa"/>
              <w:left w:w="15" w:type="dxa"/>
              <w:right w:w="15" w:type="dxa"/>
            </w:tcMar>
            <w:vAlign w:val="center"/>
          </w:tcPr>
          <w:p w14:paraId="44E2A0DA"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single" w:sz="4" w:space="0" w:color="000000" w:themeColor="text1"/>
              <w:right w:val="nil"/>
            </w:tcBorders>
            <w:shd w:val="clear" w:color="auto" w:fill="FFFFFF" w:themeFill="background1"/>
            <w:tcMar>
              <w:top w:w="15" w:type="dxa"/>
              <w:left w:w="15" w:type="dxa"/>
              <w:right w:w="15" w:type="dxa"/>
            </w:tcMar>
            <w:vAlign w:val="center"/>
          </w:tcPr>
          <w:p w14:paraId="4541AA5B"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742" w:type="dxa"/>
            <w:tcBorders>
              <w:top w:val="nil"/>
              <w:left w:val="nil"/>
              <w:bottom w:val="single" w:sz="4" w:space="0" w:color="000000" w:themeColor="text1"/>
              <w:right w:val="nil"/>
            </w:tcBorders>
            <w:shd w:val="clear" w:color="auto" w:fill="FFFFFF" w:themeFill="background1"/>
            <w:tcMar>
              <w:top w:w="15" w:type="dxa"/>
              <w:left w:w="15" w:type="dxa"/>
              <w:right w:w="15" w:type="dxa"/>
            </w:tcMar>
            <w:vAlign w:val="center"/>
          </w:tcPr>
          <w:p w14:paraId="033132C3"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x</w:t>
            </w:r>
          </w:p>
        </w:tc>
        <w:tc>
          <w:tcPr>
            <w:tcW w:w="992" w:type="dxa"/>
            <w:tcBorders>
              <w:top w:val="nil"/>
              <w:left w:val="nil"/>
              <w:bottom w:val="single" w:sz="4" w:space="0" w:color="000000" w:themeColor="text1"/>
              <w:right w:val="nil"/>
            </w:tcBorders>
            <w:shd w:val="clear" w:color="auto" w:fill="FFFFFF" w:themeFill="background1"/>
            <w:tcMar>
              <w:top w:w="15" w:type="dxa"/>
              <w:left w:w="15" w:type="dxa"/>
              <w:right w:w="15" w:type="dxa"/>
            </w:tcMar>
            <w:vAlign w:val="center"/>
          </w:tcPr>
          <w:p w14:paraId="1175242E" w14:textId="77777777" w:rsidR="00A154E6" w:rsidRPr="0071675D" w:rsidRDefault="00A154E6" w:rsidP="00C61CEF">
            <w:pPr>
              <w:tabs>
                <w:tab w:val="left" w:pos="9000"/>
              </w:tabs>
              <w:jc w:val="center"/>
              <w:rPr>
                <w:rFonts w:eastAsia="Times New Roman" w:cs="Arial"/>
                <w:color w:val="000000" w:themeColor="text1"/>
                <w:sz w:val="20"/>
                <w:szCs w:val="20"/>
                <w:lang w:val="es-ES"/>
              </w:rPr>
            </w:pPr>
            <w:r w:rsidRPr="0071675D">
              <w:rPr>
                <w:rFonts w:eastAsia="Times New Roman" w:cs="Arial"/>
                <w:color w:val="000000" w:themeColor="text1"/>
                <w:sz w:val="20"/>
                <w:szCs w:val="20"/>
                <w:lang w:val="es-ES"/>
              </w:rPr>
              <w:t>VU</w:t>
            </w:r>
          </w:p>
        </w:tc>
        <w:tc>
          <w:tcPr>
            <w:tcW w:w="1658" w:type="dxa"/>
            <w:tcBorders>
              <w:top w:val="nil"/>
              <w:left w:val="nil"/>
              <w:bottom w:val="single" w:sz="4" w:space="0" w:color="000000" w:themeColor="text1"/>
              <w:right w:val="nil"/>
            </w:tcBorders>
            <w:shd w:val="clear" w:color="auto" w:fill="FFFFFF" w:themeFill="background1"/>
            <w:tcMar>
              <w:top w:w="15" w:type="dxa"/>
              <w:left w:w="15" w:type="dxa"/>
              <w:right w:w="15" w:type="dxa"/>
            </w:tcMar>
            <w:vAlign w:val="center"/>
          </w:tcPr>
          <w:p w14:paraId="55F9BB2C" w14:textId="77777777" w:rsidR="00A154E6" w:rsidRPr="0071675D" w:rsidRDefault="00A154E6" w:rsidP="00C61CEF">
            <w:pPr>
              <w:tabs>
                <w:tab w:val="left" w:pos="9000"/>
              </w:tabs>
              <w:jc w:val="center"/>
              <w:rPr>
                <w:rFonts w:eastAsia="Times New Roman" w:cs="Arial"/>
                <w:color w:val="333333"/>
                <w:sz w:val="20"/>
                <w:szCs w:val="20"/>
                <w:lang w:val="es-ES"/>
              </w:rPr>
            </w:pPr>
            <w:r w:rsidRPr="0071675D">
              <w:rPr>
                <w:rFonts w:eastAsia="Times New Roman" w:cs="Arial"/>
                <w:color w:val="333333"/>
                <w:sz w:val="20"/>
                <w:szCs w:val="20"/>
                <w:lang w:val="es-ES"/>
              </w:rPr>
              <w:t>I, II</w:t>
            </w:r>
          </w:p>
        </w:tc>
      </w:tr>
    </w:tbl>
    <w:p w14:paraId="3D4160FE" w14:textId="770390F0" w:rsidR="00A154E6" w:rsidRPr="00C61CEF" w:rsidRDefault="00A154E6" w:rsidP="00A154E6">
      <w:pPr>
        <w:jc w:val="both"/>
        <w:rPr>
          <w:rFonts w:eastAsia="Times New Roman" w:cs="Arial"/>
          <w:sz w:val="16"/>
          <w:szCs w:val="16"/>
          <w:lang w:val="es-ES"/>
        </w:rPr>
      </w:pPr>
      <w:r w:rsidRPr="00C61CEF">
        <w:rPr>
          <w:rFonts w:eastAsia="Times New Roman" w:cs="Arial"/>
          <w:sz w:val="16"/>
          <w:szCs w:val="16"/>
          <w:lang w:val="es-ES"/>
        </w:rPr>
        <w:t>¹ Sitio web de CMS:</w:t>
      </w:r>
      <w:r w:rsidR="00C61CEF">
        <w:rPr>
          <w:rFonts w:eastAsia="Times New Roman" w:cs="Arial"/>
          <w:sz w:val="16"/>
          <w:szCs w:val="16"/>
          <w:lang w:val="es-ES"/>
        </w:rPr>
        <w:t xml:space="preserve"> </w:t>
      </w:r>
      <w:r w:rsidRPr="00C61CEF">
        <w:rPr>
          <w:rFonts w:eastAsia="Times New Roman" w:cs="Arial"/>
          <w:sz w:val="16"/>
          <w:szCs w:val="16"/>
          <w:lang w:val="es-ES"/>
        </w:rPr>
        <w:t>https://www.iucnredlist.org</w:t>
      </w:r>
      <w:hyperlink r:id="rId15" w:history="1"/>
      <w:r w:rsidRPr="00C61CEF">
        <w:rPr>
          <w:rFonts w:eastAsiaTheme="minorEastAsia" w:cs="Arial"/>
          <w:sz w:val="16"/>
          <w:szCs w:val="16"/>
          <w:lang w:val="es-ES"/>
        </w:rPr>
        <w:t xml:space="preserve">. * N. </w:t>
      </w:r>
      <w:proofErr w:type="spellStart"/>
      <w:r w:rsidRPr="00C61CEF">
        <w:rPr>
          <w:rFonts w:eastAsia="Times New Roman" w:cs="Arial"/>
          <w:i/>
          <w:iCs/>
          <w:sz w:val="16"/>
          <w:szCs w:val="16"/>
          <w:lang w:val="es-ES"/>
        </w:rPr>
        <w:t>borealis</w:t>
      </w:r>
      <w:proofErr w:type="spellEnd"/>
      <w:r w:rsidRPr="00C61CEF">
        <w:rPr>
          <w:rFonts w:eastAsia="Times New Roman" w:cs="Arial"/>
          <w:sz w:val="16"/>
          <w:szCs w:val="16"/>
          <w:lang w:val="es-ES"/>
        </w:rPr>
        <w:t xml:space="preserve"> se considera Posiblemente Extinto; ** estado de la especie </w:t>
      </w:r>
      <w:r w:rsidRPr="00C61CEF">
        <w:rPr>
          <w:rFonts w:eastAsia="Times New Roman" w:cs="Arial"/>
          <w:i/>
          <w:iCs/>
          <w:sz w:val="16"/>
          <w:szCs w:val="16"/>
          <w:lang w:val="es-ES"/>
        </w:rPr>
        <w:t xml:space="preserve">P. </w:t>
      </w:r>
      <w:proofErr w:type="spellStart"/>
      <w:r w:rsidRPr="00C61CEF">
        <w:rPr>
          <w:rFonts w:eastAsia="Times New Roman" w:cs="Arial"/>
          <w:i/>
          <w:iCs/>
          <w:sz w:val="16"/>
          <w:szCs w:val="16"/>
          <w:lang w:val="es-ES"/>
        </w:rPr>
        <w:t>pectoralis</w:t>
      </w:r>
      <w:proofErr w:type="spellEnd"/>
      <w:r w:rsidRPr="00C61CEF">
        <w:rPr>
          <w:rFonts w:eastAsia="Times New Roman" w:cs="Arial"/>
          <w:i/>
          <w:iCs/>
          <w:sz w:val="16"/>
          <w:szCs w:val="16"/>
          <w:lang w:val="es-ES"/>
        </w:rPr>
        <w:t>.</w:t>
      </w:r>
    </w:p>
    <w:p w14:paraId="1032BD87" w14:textId="5DE49D0E" w:rsidR="00CF4E0D" w:rsidRDefault="00CF4E0D">
      <w:pPr>
        <w:rPr>
          <w:rFonts w:eastAsia="Times New Roman" w:cs="Arial"/>
          <w:i/>
          <w:iCs/>
          <w:sz w:val="18"/>
          <w:szCs w:val="18"/>
          <w:lang w:val="es-ES"/>
        </w:rPr>
      </w:pPr>
    </w:p>
    <w:p w14:paraId="059DA1F0" w14:textId="77777777" w:rsidR="00A154E6" w:rsidRPr="0071675D" w:rsidRDefault="00A154E6" w:rsidP="00A154E6">
      <w:pPr>
        <w:pStyle w:val="ListParagraph"/>
        <w:numPr>
          <w:ilvl w:val="0"/>
          <w:numId w:val="7"/>
        </w:numPr>
        <w:shd w:val="clear" w:color="auto" w:fill="D9E2F3"/>
        <w:spacing w:after="160" w:line="278" w:lineRule="auto"/>
        <w:rPr>
          <w:rFonts w:eastAsia="Calibri" w:cs="Arial"/>
          <w:b/>
          <w:bCs/>
          <w:lang w:val="es-ES"/>
        </w:rPr>
      </w:pPr>
      <w:r w:rsidRPr="0071675D">
        <w:rPr>
          <w:rFonts w:eastAsia="Calibri" w:cs="Arial"/>
          <w:b/>
          <w:bCs/>
          <w:lang w:val="es-ES"/>
        </w:rPr>
        <w:t>Organizaciones Cooperantes</w:t>
      </w:r>
    </w:p>
    <w:p w14:paraId="0B5A2904" w14:textId="77777777" w:rsidR="00A154E6" w:rsidRPr="0071675D" w:rsidRDefault="00A154E6" w:rsidP="00A154E6">
      <w:pPr>
        <w:jc w:val="both"/>
        <w:rPr>
          <w:rFonts w:eastAsia="Calibri" w:cs="Arial"/>
          <w:color w:val="000000" w:themeColor="text1"/>
          <w:lang w:val="es-ES"/>
        </w:rPr>
      </w:pPr>
      <w:r w:rsidRPr="0071675D">
        <w:rPr>
          <w:rFonts w:eastAsia="Calibri" w:cs="Arial"/>
          <w:color w:val="000000" w:themeColor="text1"/>
          <w:lang w:val="es-ES"/>
        </w:rPr>
        <w:t>Durante MOS2 en 2018, la Red Hemisférica de Reservas para Aves Playeras y la Fundación Argentina para la Fauna Silvestre se comprometieron a colaborar como organizaciones cooperantes.</w:t>
      </w:r>
    </w:p>
    <w:p w14:paraId="1CE4341B" w14:textId="77777777" w:rsidR="00A154E6" w:rsidRPr="0071675D" w:rsidRDefault="00A154E6" w:rsidP="00A154E6">
      <w:pPr>
        <w:jc w:val="both"/>
        <w:rPr>
          <w:rFonts w:eastAsiaTheme="minorEastAsia" w:cs="Arial"/>
          <w:lang w:val="es-ES"/>
        </w:rPr>
      </w:pPr>
    </w:p>
    <w:p w14:paraId="79AFA561" w14:textId="77777777" w:rsidR="00A154E6" w:rsidRPr="0071675D" w:rsidRDefault="00A154E6" w:rsidP="00A154E6">
      <w:pPr>
        <w:pStyle w:val="ListParagraph"/>
        <w:numPr>
          <w:ilvl w:val="0"/>
          <w:numId w:val="7"/>
        </w:numPr>
        <w:shd w:val="clear" w:color="auto" w:fill="D9E2F3"/>
        <w:spacing w:after="160" w:line="278" w:lineRule="auto"/>
        <w:rPr>
          <w:rFonts w:eastAsia="Calibri" w:cs="Arial"/>
          <w:b/>
          <w:bCs/>
          <w:lang w:val="es-ES"/>
        </w:rPr>
      </w:pPr>
      <w:r w:rsidRPr="0071675D">
        <w:rPr>
          <w:rFonts w:eastAsia="Calibri" w:cs="Arial"/>
          <w:b/>
          <w:bCs/>
          <w:lang w:val="es-ES"/>
        </w:rPr>
        <w:t>Comentarios finales</w:t>
      </w:r>
    </w:p>
    <w:p w14:paraId="62687592" w14:textId="77777777" w:rsidR="00A154E6" w:rsidRDefault="00A154E6" w:rsidP="00A154E6">
      <w:pPr>
        <w:jc w:val="both"/>
        <w:rPr>
          <w:rFonts w:cs="Arial"/>
          <w:lang w:val="es-ES"/>
        </w:rPr>
      </w:pPr>
      <w:r w:rsidRPr="0071675D">
        <w:rPr>
          <w:rFonts w:cs="Arial"/>
          <w:lang w:val="es-ES"/>
        </w:rPr>
        <w:t xml:space="preserve">Para concluir el ciclo actual de implementación del Plan de Acción del Memorándum de Entendimiento, revisar sus objetivos y acciones mientras se planifica un nuevo ciclo, la coordinación del gobierno brasileño, la Secretaría de la CMS y </w:t>
      </w:r>
      <w:proofErr w:type="spellStart"/>
      <w:r w:rsidRPr="0071675D">
        <w:rPr>
          <w:rFonts w:cs="Arial"/>
          <w:lang w:val="es-ES"/>
        </w:rPr>
        <w:t>Manomet</w:t>
      </w:r>
      <w:proofErr w:type="spellEnd"/>
      <w:r w:rsidRPr="0071675D">
        <w:rPr>
          <w:rFonts w:cs="Arial"/>
          <w:lang w:val="es-ES"/>
        </w:rPr>
        <w:t xml:space="preserve"> </w:t>
      </w:r>
      <w:proofErr w:type="spellStart"/>
      <w:r w:rsidRPr="0071675D">
        <w:rPr>
          <w:rFonts w:cs="Arial"/>
          <w:lang w:val="es-ES"/>
        </w:rPr>
        <w:t>Conservation</w:t>
      </w:r>
      <w:proofErr w:type="spellEnd"/>
      <w:r w:rsidRPr="0071675D">
        <w:rPr>
          <w:rFonts w:cs="Arial"/>
          <w:lang w:val="es-ES"/>
        </w:rPr>
        <w:t xml:space="preserve"> </w:t>
      </w:r>
      <w:proofErr w:type="spellStart"/>
      <w:r w:rsidRPr="0071675D">
        <w:rPr>
          <w:rFonts w:cs="Arial"/>
          <w:lang w:val="es-ES"/>
        </w:rPr>
        <w:t>Sciences</w:t>
      </w:r>
      <w:proofErr w:type="spellEnd"/>
      <w:r w:rsidRPr="0071675D">
        <w:rPr>
          <w:rFonts w:cs="Arial"/>
          <w:lang w:val="es-ES"/>
        </w:rPr>
        <w:t xml:space="preserve">, organizaron y apoyaron activamente la Tercera Reunión de Signatarios del Memorándum de Entendimiento (MOS3). Esta reunión tendrá lugar en Florianópolis, junto con la Segunda Reunión del Grupo de Trabajo sobre las Rutas Migratorias de las Américas, del 2 al 6 de diciembre de 2024. </w:t>
      </w:r>
    </w:p>
    <w:p w14:paraId="1A1FACB9" w14:textId="77777777" w:rsidR="00CF4E0D" w:rsidRPr="0071675D" w:rsidRDefault="00CF4E0D" w:rsidP="00A154E6">
      <w:pPr>
        <w:jc w:val="both"/>
        <w:rPr>
          <w:rFonts w:cs="Arial"/>
          <w:lang w:val="es-ES"/>
        </w:rPr>
      </w:pPr>
    </w:p>
    <w:p w14:paraId="5C733B47" w14:textId="0149F046" w:rsidR="00A154E6" w:rsidRPr="0071675D" w:rsidRDefault="00A154E6" w:rsidP="00A154E6">
      <w:pPr>
        <w:jc w:val="both"/>
        <w:rPr>
          <w:rFonts w:eastAsia="Calibri" w:cs="Arial"/>
          <w:color w:val="000000" w:themeColor="text1"/>
          <w:lang w:val="es-ES"/>
        </w:rPr>
      </w:pPr>
      <w:r w:rsidRPr="0071675D">
        <w:rPr>
          <w:rFonts w:eastAsia="Calibri" w:cs="Arial"/>
          <w:lang w:val="es-ES"/>
        </w:rPr>
        <w:t>Se hace hincapié en la importancia de celebrar reuniones periódicas entre los signatarios, junto con la necesidad de supervisar la aplicación del plan de acción, a fin de garantizar un progreso constante. A pesar de los desafíos en la implementación, como la falta de fondos y recursos humanos, el diálogo en curso ha dado lugar a progresos observables. Los países han colaborado cada vez más compartiendo experiencias, buenas prácticas e informando sobre los avances en la implementación. El Memorándum de Entendimiento (</w:t>
      </w:r>
      <w:proofErr w:type="spellStart"/>
      <w:r w:rsidRPr="0071675D">
        <w:rPr>
          <w:rFonts w:eastAsia="Calibri" w:cs="Arial"/>
          <w:lang w:val="es-ES"/>
        </w:rPr>
        <w:t>M</w:t>
      </w:r>
      <w:r w:rsidR="00B047E2">
        <w:rPr>
          <w:rFonts w:eastAsia="Calibri" w:cs="Arial"/>
          <w:lang w:val="es-ES"/>
        </w:rPr>
        <w:t>dE</w:t>
      </w:r>
      <w:proofErr w:type="spellEnd"/>
      <w:r w:rsidRPr="0071675D">
        <w:rPr>
          <w:rFonts w:eastAsia="Calibri" w:cs="Arial"/>
          <w:lang w:val="es-ES"/>
        </w:rPr>
        <w:t>, por sus siglas en inglés) ha demostrado ser un instrumento esencial de cooperación internacional para la conservación de las aves de pastizales y sus hábitats.</w:t>
      </w:r>
    </w:p>
    <w:p w14:paraId="4BB5F972" w14:textId="77777777" w:rsidR="00A154E6" w:rsidRPr="0071675D" w:rsidRDefault="00A154E6" w:rsidP="00A154E6">
      <w:pPr>
        <w:jc w:val="both"/>
        <w:rPr>
          <w:rFonts w:eastAsia="Calibri" w:cs="Arial"/>
          <w:color w:val="000000" w:themeColor="text1"/>
          <w:lang w:val="es-ES"/>
        </w:rPr>
      </w:pPr>
    </w:p>
    <w:p w14:paraId="24F5C767" w14:textId="77777777" w:rsidR="00A154E6" w:rsidRDefault="00A154E6" w:rsidP="00AE4DAE">
      <w:pPr>
        <w:rPr>
          <w:rFonts w:eastAsia="Times New Roman" w:cs="Arial"/>
          <w:lang w:val="es-ES"/>
        </w:rPr>
      </w:pPr>
    </w:p>
    <w:sectPr w:rsidR="00A154E6" w:rsidSect="00C61CEF">
      <w:headerReference w:type="even" r:id="rId16"/>
      <w:headerReference w:type="default" r:id="rId17"/>
      <w:footerReference w:type="even" r:id="rId18"/>
      <w:footerReference w:type="default" r:id="rId19"/>
      <w:headerReference w:type="first" r:id="rId20"/>
      <w:pgSz w:w="11906" w:h="16838" w:code="9"/>
      <w:pgMar w:top="1440" w:right="1440" w:bottom="1170" w:left="144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22D03" w14:textId="77777777" w:rsidR="00607338" w:rsidRDefault="00607338" w:rsidP="008562CA">
      <w:r>
        <w:separator/>
      </w:r>
    </w:p>
  </w:endnote>
  <w:endnote w:type="continuationSeparator" w:id="0">
    <w:p w14:paraId="7BF3928D" w14:textId="77777777" w:rsidR="00607338" w:rsidRDefault="00607338"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825777459"/>
      <w:docPartObj>
        <w:docPartGallery w:val="Page Numbers (Bottom of Page)"/>
        <w:docPartUnique/>
      </w:docPartObj>
    </w:sdtPr>
    <w:sdtEndPr>
      <w:rPr>
        <w:noProof/>
      </w:rPr>
    </w:sdtEndPr>
    <w:sdtContent>
      <w:p w14:paraId="1D05B80F"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795497213"/>
      <w:docPartObj>
        <w:docPartGallery w:val="Page Numbers (Bottom of Page)"/>
        <w:docPartUnique/>
      </w:docPartObj>
    </w:sdtPr>
    <w:sdtEndPr>
      <w:rPr>
        <w:noProof/>
      </w:rPr>
    </w:sdtEndPr>
    <w:sdtContent>
      <w:p w14:paraId="7643A533"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CCBC8" w14:textId="77777777" w:rsidR="00607338" w:rsidRDefault="00607338" w:rsidP="008562CA">
      <w:r>
        <w:separator/>
      </w:r>
    </w:p>
  </w:footnote>
  <w:footnote w:type="continuationSeparator" w:id="0">
    <w:p w14:paraId="242A3A53" w14:textId="77777777" w:rsidR="00607338" w:rsidRDefault="00607338"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92799" w14:textId="672ACC97" w:rsidR="00B26EB3" w:rsidRPr="0017535E" w:rsidRDefault="00B26EB3" w:rsidP="00B26EB3">
    <w:pPr>
      <w:pBdr>
        <w:bottom w:val="single" w:sz="4" w:space="1" w:color="auto"/>
      </w:pBdr>
      <w:spacing w:before="120"/>
      <w:rPr>
        <w:rFonts w:cs="Arial"/>
        <w:i/>
        <w:iCs/>
        <w:sz w:val="18"/>
        <w:szCs w:val="18"/>
        <w:lang w:val="en-GB"/>
      </w:rPr>
    </w:pPr>
    <w:r w:rsidRPr="0017535E">
      <w:rPr>
        <w:rFonts w:cs="Arial"/>
        <w:i/>
        <w:iCs/>
        <w:sz w:val="18"/>
        <w:szCs w:val="18"/>
        <w:lang w:val="en-GB"/>
      </w:rPr>
      <w:t>UNEP/CMS/</w:t>
    </w:r>
    <w:r>
      <w:rPr>
        <w:rFonts w:cs="Arial"/>
        <w:i/>
        <w:iCs/>
        <w:sz w:val="18"/>
        <w:szCs w:val="18"/>
        <w:lang w:val="en-GB"/>
      </w:rPr>
      <w:t>GRB-MOS3</w:t>
    </w:r>
    <w:r w:rsidRPr="0017535E">
      <w:rPr>
        <w:rFonts w:cs="Arial"/>
        <w:i/>
        <w:iCs/>
        <w:sz w:val="18"/>
        <w:szCs w:val="18"/>
        <w:lang w:val="en-GB"/>
      </w:rPr>
      <w:t>/Doc.</w:t>
    </w:r>
    <w:r w:rsidR="00A154E6">
      <w:rPr>
        <w:rFonts w:cs="Arial"/>
        <w:i/>
        <w:iCs/>
        <w:sz w:val="18"/>
        <w:szCs w:val="18"/>
        <w:lang w:val="en-GB"/>
      </w:rPr>
      <w:t>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5BFD0" w14:textId="6114A7A6" w:rsidR="00B26EB3" w:rsidRPr="0017535E" w:rsidRDefault="00B26EB3" w:rsidP="00B26EB3">
    <w:pPr>
      <w:pBdr>
        <w:bottom w:val="single" w:sz="4" w:space="1" w:color="auto"/>
      </w:pBdr>
      <w:spacing w:before="120"/>
      <w:jc w:val="right"/>
      <w:rPr>
        <w:rFonts w:cs="Arial"/>
        <w:i/>
        <w:iCs/>
        <w:sz w:val="18"/>
        <w:szCs w:val="18"/>
        <w:lang w:val="en-GB"/>
      </w:rPr>
    </w:pPr>
    <w:bookmarkStart w:id="1" w:name="_Hlk176256144"/>
    <w:bookmarkStart w:id="2" w:name="_Hlk176256145"/>
    <w:r w:rsidRPr="0017535E">
      <w:rPr>
        <w:rFonts w:cs="Arial"/>
        <w:i/>
        <w:iCs/>
        <w:sz w:val="18"/>
        <w:szCs w:val="18"/>
        <w:lang w:val="en-GB"/>
      </w:rPr>
      <w:t>UNEP/CMS/</w:t>
    </w:r>
    <w:r>
      <w:rPr>
        <w:rFonts w:cs="Arial"/>
        <w:i/>
        <w:iCs/>
        <w:sz w:val="18"/>
        <w:szCs w:val="18"/>
        <w:lang w:val="en-GB"/>
      </w:rPr>
      <w:t>GRB-MOS3</w:t>
    </w:r>
    <w:r w:rsidRPr="0017535E">
      <w:rPr>
        <w:rFonts w:cs="Arial"/>
        <w:i/>
        <w:iCs/>
        <w:sz w:val="18"/>
        <w:szCs w:val="18"/>
        <w:lang w:val="en-GB"/>
      </w:rPr>
      <w:t>/Doc.</w:t>
    </w:r>
    <w:bookmarkEnd w:id="1"/>
    <w:bookmarkEnd w:id="2"/>
    <w:r w:rsidR="00A154E6">
      <w:rPr>
        <w:rFonts w:cs="Arial"/>
        <w:i/>
        <w:iCs/>
        <w:sz w:val="18"/>
        <w:szCs w:val="18"/>
        <w:lang w:val="en-GB"/>
      </w:rPr>
      <w:t>4.1</w:t>
    </w:r>
  </w:p>
  <w:p w14:paraId="6129B06B" w14:textId="77777777" w:rsidR="00B26EB3" w:rsidRDefault="00B26E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39039" w14:textId="4A7B9ADF" w:rsidR="001F56E8" w:rsidRPr="00EB2EEE" w:rsidRDefault="003A52D0" w:rsidP="00B26EB3">
    <w:pPr>
      <w:tabs>
        <w:tab w:val="left" w:pos="-720"/>
        <w:tab w:val="left" w:pos="310"/>
        <w:tab w:val="left" w:pos="1080"/>
      </w:tabs>
      <w:ind w:right="1123"/>
      <w:jc w:val="both"/>
    </w:pPr>
    <w:r>
      <w:rPr>
        <w:noProof/>
      </w:rPr>
      <w:drawing>
        <wp:anchor distT="0" distB="0" distL="114300" distR="114300" simplePos="0" relativeHeight="251660288" behindDoc="1" locked="0" layoutInCell="1" allowOverlap="1" wp14:anchorId="6D589A67" wp14:editId="1FB21D77">
          <wp:simplePos x="0" y="0"/>
          <wp:positionH relativeFrom="column">
            <wp:posOffset>-422910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1390296076" name="Picture 1390296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57561">
      <w:rPr>
        <w:noProof/>
      </w:rPr>
      <mc:AlternateContent>
        <mc:Choice Requires="wps">
          <w:drawing>
            <wp:anchor distT="45720" distB="45720" distL="114300" distR="114300" simplePos="0" relativeHeight="251658240" behindDoc="0" locked="0" layoutInCell="1" allowOverlap="1" wp14:anchorId="2544D6D7" wp14:editId="5CF2AC21">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46742D7"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187C0CFF" w14:textId="77777777" w:rsidR="0011146B" w:rsidRPr="0037111C" w:rsidRDefault="0011146B" w:rsidP="0011146B">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544D6D7" id="_x0000_t202" coordsize="21600,21600" o:spt="202" path="m,l,21600r21600,l21600,xe">
              <v:stroke joinstyle="miter"/>
              <v:path gradientshapeok="t" o:connecttype="rect"/>
            </v:shapetype>
            <v:shape id="Text Box 2" o:spid="_x0000_s1026" type="#_x0000_t202" style="position:absolute;left:0;text-align:left;margin-left:70.5pt;margin-top:22.9pt;width:360.9pt;height:4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546742D7"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187C0CFF" w14:textId="77777777" w:rsidR="0011146B" w:rsidRPr="0037111C" w:rsidRDefault="0011146B" w:rsidP="0011146B">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v:textbox>
              <w10:wrap type="square"/>
            </v:shape>
          </w:pict>
        </mc:Fallback>
      </mc:AlternateContent>
    </w:r>
    <w:r w:rsidR="00F57561">
      <w:rPr>
        <w:noProof/>
      </w:rPr>
      <w:drawing>
        <wp:anchor distT="0" distB="0" distL="114300" distR="114300" simplePos="0" relativeHeight="251656192" behindDoc="1" locked="0" layoutInCell="1" allowOverlap="1" wp14:anchorId="64C24667" wp14:editId="28EAF851">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1212304496" name="Picture 121230449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70280"/>
    <w:multiLevelType w:val="multilevel"/>
    <w:tmpl w:val="1D0825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0B214D"/>
    <w:multiLevelType w:val="hybridMultilevel"/>
    <w:tmpl w:val="84A63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7329F4"/>
    <w:multiLevelType w:val="multilevel"/>
    <w:tmpl w:val="4B820D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79E6F10"/>
    <w:multiLevelType w:val="multilevel"/>
    <w:tmpl w:val="F40029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4A93CF7"/>
    <w:multiLevelType w:val="hybridMultilevel"/>
    <w:tmpl w:val="34644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CA564B"/>
    <w:multiLevelType w:val="hybridMultilevel"/>
    <w:tmpl w:val="A9268B7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762923183">
    <w:abstractNumId w:val="5"/>
  </w:num>
  <w:num w:numId="2" w16cid:durableId="643003633">
    <w:abstractNumId w:val="2"/>
  </w:num>
  <w:num w:numId="3" w16cid:durableId="1009260300">
    <w:abstractNumId w:val="3"/>
  </w:num>
  <w:num w:numId="4" w16cid:durableId="15669868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3048157">
    <w:abstractNumId w:val="1"/>
  </w:num>
  <w:num w:numId="6" w16cid:durableId="530535978">
    <w:abstractNumId w:val="4"/>
  </w:num>
  <w:num w:numId="7" w16cid:durableId="467167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6FD5"/>
    <w:rsid w:val="00034F7E"/>
    <w:rsid w:val="00053498"/>
    <w:rsid w:val="00084897"/>
    <w:rsid w:val="000C2262"/>
    <w:rsid w:val="001074A3"/>
    <w:rsid w:val="0011146B"/>
    <w:rsid w:val="00187427"/>
    <w:rsid w:val="001E06EB"/>
    <w:rsid w:val="001F56E8"/>
    <w:rsid w:val="00236C6A"/>
    <w:rsid w:val="002A0E77"/>
    <w:rsid w:val="002B37A0"/>
    <w:rsid w:val="002F15E9"/>
    <w:rsid w:val="00350E00"/>
    <w:rsid w:val="003A52D0"/>
    <w:rsid w:val="00402C26"/>
    <w:rsid w:val="0057069B"/>
    <w:rsid w:val="005C6B60"/>
    <w:rsid w:val="005E1A0D"/>
    <w:rsid w:val="00607338"/>
    <w:rsid w:val="006230C9"/>
    <w:rsid w:val="00660631"/>
    <w:rsid w:val="006C4569"/>
    <w:rsid w:val="00763277"/>
    <w:rsid w:val="00767A65"/>
    <w:rsid w:val="00772B48"/>
    <w:rsid w:val="007A7956"/>
    <w:rsid w:val="007D5FBB"/>
    <w:rsid w:val="007E238D"/>
    <w:rsid w:val="007F110A"/>
    <w:rsid w:val="008168DA"/>
    <w:rsid w:val="00820839"/>
    <w:rsid w:val="00844F23"/>
    <w:rsid w:val="00855275"/>
    <w:rsid w:val="008562CA"/>
    <w:rsid w:val="008A5C41"/>
    <w:rsid w:val="008D7252"/>
    <w:rsid w:val="008F4157"/>
    <w:rsid w:val="00951941"/>
    <w:rsid w:val="00981712"/>
    <w:rsid w:val="009A40F8"/>
    <w:rsid w:val="009F6644"/>
    <w:rsid w:val="00A154E6"/>
    <w:rsid w:val="00A511CF"/>
    <w:rsid w:val="00A65BDE"/>
    <w:rsid w:val="00AA6EF4"/>
    <w:rsid w:val="00AE4DAE"/>
    <w:rsid w:val="00B047E2"/>
    <w:rsid w:val="00B15E32"/>
    <w:rsid w:val="00B26EB3"/>
    <w:rsid w:val="00B36C20"/>
    <w:rsid w:val="00B449C7"/>
    <w:rsid w:val="00B66BCD"/>
    <w:rsid w:val="00BB3F80"/>
    <w:rsid w:val="00BE7C6B"/>
    <w:rsid w:val="00C347E8"/>
    <w:rsid w:val="00C61CEF"/>
    <w:rsid w:val="00C62BAD"/>
    <w:rsid w:val="00C90121"/>
    <w:rsid w:val="00CB1367"/>
    <w:rsid w:val="00CD0187"/>
    <w:rsid w:val="00CF4E0D"/>
    <w:rsid w:val="00D53B79"/>
    <w:rsid w:val="00D60993"/>
    <w:rsid w:val="00DB2C82"/>
    <w:rsid w:val="00E145DE"/>
    <w:rsid w:val="00E15973"/>
    <w:rsid w:val="00E31269"/>
    <w:rsid w:val="00E52234"/>
    <w:rsid w:val="00E85763"/>
    <w:rsid w:val="00E86BCF"/>
    <w:rsid w:val="00E947F7"/>
    <w:rsid w:val="00E976CE"/>
    <w:rsid w:val="00EB2EEE"/>
    <w:rsid w:val="00EE3693"/>
    <w:rsid w:val="00EF782F"/>
    <w:rsid w:val="00F01E83"/>
    <w:rsid w:val="00F04197"/>
    <w:rsid w:val="00F234D7"/>
    <w:rsid w:val="00F4206A"/>
    <w:rsid w:val="00F57561"/>
    <w:rsid w:val="00FB0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43470"/>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next w:val="Normal"/>
    <w:link w:val="Heading1Char"/>
    <w:uiPriority w:val="9"/>
    <w:qFormat/>
    <w:rsid w:val="00A154E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pt-B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link w:val="ListParagraphChar"/>
    <w:uiPriority w:val="34"/>
    <w:qFormat/>
    <w:rsid w:val="00EF782F"/>
    <w:pPr>
      <w:ind w:left="720"/>
      <w:contextualSpacing/>
    </w:pPr>
  </w:style>
  <w:style w:type="character" w:styleId="Hyperlink">
    <w:name w:val="Hyperlink"/>
    <w:basedOn w:val="DefaultParagraphFont"/>
    <w:uiPriority w:val="99"/>
    <w:unhideWhenUsed/>
    <w:rsid w:val="002B37A0"/>
    <w:rPr>
      <w:color w:val="0563C1" w:themeColor="hyperlink"/>
      <w:u w:val="single"/>
    </w:rPr>
  </w:style>
  <w:style w:type="character" w:styleId="UnresolvedMention">
    <w:name w:val="Unresolved Mention"/>
    <w:basedOn w:val="DefaultParagraphFont"/>
    <w:uiPriority w:val="99"/>
    <w:semiHidden/>
    <w:unhideWhenUsed/>
    <w:rsid w:val="006230C9"/>
    <w:rPr>
      <w:color w:val="605E5C"/>
      <w:shd w:val="clear" w:color="auto" w:fill="E1DFDD"/>
    </w:rPr>
  </w:style>
  <w:style w:type="character" w:customStyle="1" w:styleId="ListParagraphChar">
    <w:name w:val="List Paragraph Char"/>
    <w:link w:val="ListParagraph"/>
    <w:uiPriority w:val="34"/>
    <w:locked/>
    <w:rsid w:val="00F234D7"/>
    <w:rPr>
      <w:rFonts w:ascii="Arial" w:hAnsi="Arial"/>
    </w:rPr>
  </w:style>
  <w:style w:type="paragraph" w:styleId="FootnoteText">
    <w:name w:val="footnote text"/>
    <w:basedOn w:val="Normal"/>
    <w:link w:val="FootnoteTextChar"/>
    <w:uiPriority w:val="99"/>
    <w:semiHidden/>
    <w:unhideWhenUsed/>
    <w:rsid w:val="00F234D7"/>
    <w:rPr>
      <w:sz w:val="20"/>
      <w:szCs w:val="20"/>
    </w:rPr>
  </w:style>
  <w:style w:type="character" w:customStyle="1" w:styleId="FootnoteTextChar">
    <w:name w:val="Footnote Text Char"/>
    <w:basedOn w:val="DefaultParagraphFont"/>
    <w:link w:val="FootnoteText"/>
    <w:uiPriority w:val="99"/>
    <w:semiHidden/>
    <w:rsid w:val="00F234D7"/>
    <w:rPr>
      <w:rFonts w:ascii="Arial" w:hAnsi="Arial"/>
      <w:sz w:val="20"/>
      <w:szCs w:val="20"/>
    </w:rPr>
  </w:style>
  <w:style w:type="character" w:styleId="FootnoteReference">
    <w:name w:val="footnote reference"/>
    <w:basedOn w:val="DefaultParagraphFont"/>
    <w:uiPriority w:val="99"/>
    <w:semiHidden/>
    <w:unhideWhenUsed/>
    <w:rsid w:val="00F234D7"/>
    <w:rPr>
      <w:vertAlign w:val="superscript"/>
    </w:rPr>
  </w:style>
  <w:style w:type="character" w:customStyle="1" w:styleId="Heading1Char">
    <w:name w:val="Heading 1 Char"/>
    <w:basedOn w:val="DefaultParagraphFont"/>
    <w:link w:val="Heading1"/>
    <w:uiPriority w:val="9"/>
    <w:rsid w:val="00A154E6"/>
    <w:rPr>
      <w:rFonts w:asciiTheme="majorHAnsi" w:eastAsiaTheme="majorEastAsia" w:hAnsiTheme="majorHAnsi" w:cstheme="majorBidi"/>
      <w:color w:val="2F5496" w:themeColor="accent1" w:themeShade="BF"/>
      <w:kern w:val="2"/>
      <w:sz w:val="40"/>
      <w:szCs w:val="40"/>
      <w:lang w:val="pt-BR"/>
      <w14:ligatures w14:val="standardContextual"/>
    </w:rPr>
  </w:style>
  <w:style w:type="paragraph" w:customStyle="1" w:styleId="Default">
    <w:name w:val="Default"/>
    <w:rsid w:val="00A154E6"/>
    <w:pPr>
      <w:autoSpaceDE w:val="0"/>
      <w:autoSpaceDN w:val="0"/>
      <w:adjustRightInd w:val="0"/>
    </w:pPr>
    <w:rPr>
      <w:rFonts w:ascii="Arial" w:hAnsi="Arial" w:cs="Arial"/>
      <w:color w:val="000000"/>
      <w:sz w:val="24"/>
      <w:szCs w:val="24"/>
      <w:lang w:val="pt-BR"/>
      <w14:ligatures w14:val="standardContextual"/>
    </w:rPr>
  </w:style>
  <w:style w:type="table" w:styleId="TableGrid">
    <w:name w:val="Table Grid"/>
    <w:basedOn w:val="TableNormal"/>
    <w:uiPriority w:val="39"/>
    <w:rsid w:val="00A154E6"/>
    <w:rPr>
      <w:kern w:val="2"/>
      <w:sz w:val="24"/>
      <w:szCs w:val="24"/>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meeting/virtual-meeting-monitoring-action-plan-mou-conservation-grassland-birds-south-south-americ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ikiaves.com.br/wiki/caboclinho-do-pantana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ms.int/grassland-birds/es/node/7920" TargetMode="External"/><Relationship Id="rId5" Type="http://schemas.openxmlformats.org/officeDocument/2006/relationships/numbering" Target="numbering.xml"/><Relationship Id="rId15" Type="http://schemas.openxmlformats.org/officeDocument/2006/relationships/hyperlink" Target="https://www.iucnredlist.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specie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A0D40B-0EC8-4A40-BE0C-30C28EFCDC9A}">
  <ds:schemaRefs>
    <ds:schemaRef ds:uri="a7b50396-0b06-45c1-b28e-46f86d566a10"/>
    <ds:schemaRef ds:uri="c15478a5-0be8-4f5d-8383-b307d5ba8bf6"/>
    <ds:schemaRef ds:uri="http://purl.org/dc/elements/1.1/"/>
    <ds:schemaRef ds:uri="985ec44e-1bab-4c0b-9df0-6ba128686fc9"/>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customXml/itemProps3.xml><?xml version="1.0" encoding="utf-8"?>
<ds:datastoreItem xmlns:ds="http://schemas.openxmlformats.org/officeDocument/2006/customXml" ds:itemID="{2D5907A2-E209-48B4-8C6B-D61AE877A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523E20-4D4D-439C-AD25-2F250F1721F5}">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3305</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2</cp:revision>
  <dcterms:created xsi:type="dcterms:W3CDTF">2024-11-25T14:06:00Z</dcterms:created>
  <dcterms:modified xsi:type="dcterms:W3CDTF">2024-11-25T14:06:00Z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