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B4349" w:rsidRPr="00C837B1" w:rsidRDefault="00DB4349" w:rsidP="00C837B1">
      <w:pPr>
        <w:jc w:val="both"/>
        <w:rPr>
          <w:rFonts w:cs="Arial"/>
        </w:rPr>
      </w:pPr>
    </w:p>
    <w:p w14:paraId="574F956E" w14:textId="77777777" w:rsidR="00DC0CD8" w:rsidRPr="00C837B1" w:rsidRDefault="00DC0CD8" w:rsidP="00C837B1">
      <w:pPr>
        <w:jc w:val="both"/>
        <w:rPr>
          <w:rFonts w:cs="Arial"/>
        </w:rPr>
      </w:pPr>
    </w:p>
    <w:p w14:paraId="3108F928" w14:textId="77777777" w:rsidR="00DC0CD8" w:rsidRPr="00C837B1" w:rsidRDefault="00DC0CD8" w:rsidP="00C837B1">
      <w:pPr>
        <w:jc w:val="both"/>
        <w:rPr>
          <w:rFonts w:cs="Arial"/>
        </w:rPr>
      </w:pPr>
    </w:p>
    <w:p w14:paraId="07E8E84B" w14:textId="1CC50A4D" w:rsidR="00433110" w:rsidRPr="007A0F5F" w:rsidRDefault="00F45086" w:rsidP="007A0F5F">
      <w:pPr>
        <w:spacing w:after="120"/>
        <w:jc w:val="center"/>
        <w:rPr>
          <w:rFonts w:cs="Arial"/>
          <w:b/>
          <w:bCs/>
          <w:sz w:val="28"/>
          <w:szCs w:val="28"/>
        </w:rPr>
      </w:pPr>
      <w:r w:rsidRPr="007A0F5F">
        <w:rPr>
          <w:rFonts w:cs="Arial"/>
          <w:b/>
          <w:bCs/>
          <w:sz w:val="28"/>
          <w:szCs w:val="28"/>
        </w:rPr>
        <w:t>F</w:t>
      </w:r>
      <w:r w:rsidR="00314676">
        <w:rPr>
          <w:rFonts w:cs="Arial"/>
          <w:b/>
          <w:bCs/>
          <w:sz w:val="28"/>
          <w:szCs w:val="28"/>
        </w:rPr>
        <w:t>IFTH</w:t>
      </w:r>
      <w:r w:rsidRPr="007A0F5F">
        <w:rPr>
          <w:rFonts w:cs="Arial"/>
          <w:b/>
          <w:bCs/>
          <w:sz w:val="28"/>
          <w:szCs w:val="28"/>
        </w:rPr>
        <w:t xml:space="preserve"> MEETING OF THE </w:t>
      </w:r>
      <w:r w:rsidR="007A0F5F" w:rsidRPr="007A0F5F">
        <w:rPr>
          <w:rFonts w:cs="Arial"/>
          <w:b/>
          <w:bCs/>
          <w:sz w:val="28"/>
          <w:szCs w:val="28"/>
        </w:rPr>
        <w:t>FLYWAYS WORKING GROUP</w:t>
      </w:r>
    </w:p>
    <w:p w14:paraId="048A6E90" w14:textId="74C27574" w:rsidR="0096131D" w:rsidRPr="007A0F5F" w:rsidRDefault="007A0F5F" w:rsidP="007A0F5F">
      <w:pPr>
        <w:jc w:val="center"/>
        <w:rPr>
          <w:rFonts w:cs="Arial"/>
          <w:i/>
          <w:iCs/>
          <w:color w:val="000000"/>
        </w:rPr>
      </w:pPr>
      <w:r w:rsidRPr="007A0F5F">
        <w:rPr>
          <w:rFonts w:cs="Arial"/>
          <w:i/>
          <w:iCs/>
          <w:color w:val="000000"/>
        </w:rPr>
        <w:t xml:space="preserve">(Online, </w:t>
      </w:r>
      <w:r w:rsidR="00314676">
        <w:rPr>
          <w:rFonts w:cs="Arial"/>
          <w:i/>
          <w:iCs/>
          <w:color w:val="000000"/>
        </w:rPr>
        <w:t>27 May</w:t>
      </w:r>
      <w:r w:rsidRPr="007A0F5F">
        <w:rPr>
          <w:rFonts w:cs="Arial"/>
          <w:i/>
          <w:iCs/>
          <w:color w:val="000000"/>
        </w:rPr>
        <w:t xml:space="preserve"> 2025)</w:t>
      </w:r>
    </w:p>
    <w:p w14:paraId="002CE920" w14:textId="77777777" w:rsidR="0096131D" w:rsidRDefault="0096131D" w:rsidP="007A0F5F">
      <w:pPr>
        <w:pBdr>
          <w:bottom w:val="single" w:sz="4" w:space="1" w:color="auto"/>
        </w:pBdr>
        <w:rPr>
          <w:rFonts w:cs="Arial"/>
          <w:b/>
          <w:bCs/>
          <w:color w:val="000000"/>
        </w:rPr>
      </w:pPr>
    </w:p>
    <w:p w14:paraId="63CC2AE7" w14:textId="679F1E4D" w:rsidR="007A0F5F" w:rsidRPr="00553F35" w:rsidRDefault="00C20430" w:rsidP="00553F35">
      <w:pPr>
        <w:jc w:val="right"/>
        <w:rPr>
          <w:rFonts w:cs="Arial"/>
          <w:color w:val="000000"/>
        </w:rPr>
      </w:pPr>
      <w:r>
        <w:rPr>
          <w:rFonts w:cs="Arial"/>
          <w:color w:val="000000"/>
        </w:rPr>
        <w:t>UNEP/</w:t>
      </w:r>
      <w:r w:rsidR="007A0F5F" w:rsidRPr="00553F35">
        <w:rPr>
          <w:rFonts w:cs="Arial"/>
          <w:color w:val="000000"/>
        </w:rPr>
        <w:t>CMS/F</w:t>
      </w:r>
      <w:r w:rsidR="00553F35" w:rsidRPr="00553F35">
        <w:rPr>
          <w:rFonts w:cs="Arial"/>
          <w:color w:val="000000"/>
        </w:rPr>
        <w:t>WG</w:t>
      </w:r>
      <w:r w:rsidR="004E1C8B">
        <w:rPr>
          <w:rFonts w:cs="Arial"/>
          <w:color w:val="000000"/>
        </w:rPr>
        <w:t>5</w:t>
      </w:r>
      <w:r w:rsidR="00553F35" w:rsidRPr="00553F35">
        <w:rPr>
          <w:rFonts w:cs="Arial"/>
          <w:color w:val="000000"/>
        </w:rPr>
        <w:t>/Doc.</w:t>
      </w:r>
      <w:r w:rsidR="00A21168">
        <w:rPr>
          <w:rFonts w:cs="Arial"/>
          <w:color w:val="000000"/>
        </w:rPr>
        <w:t>7</w:t>
      </w:r>
    </w:p>
    <w:p w14:paraId="7544036B" w14:textId="77777777" w:rsidR="007A0F5F" w:rsidRDefault="007A0F5F" w:rsidP="0096131D">
      <w:pPr>
        <w:rPr>
          <w:rFonts w:cs="Arial"/>
          <w:b/>
          <w:bCs/>
          <w:color w:val="000000"/>
        </w:rPr>
      </w:pPr>
    </w:p>
    <w:p w14:paraId="43A2395A" w14:textId="77777777" w:rsidR="00553F35" w:rsidRDefault="00553F35" w:rsidP="0096131D">
      <w:pPr>
        <w:rPr>
          <w:rFonts w:cs="Arial"/>
          <w:b/>
          <w:bCs/>
          <w:color w:val="000000"/>
        </w:rPr>
      </w:pPr>
    </w:p>
    <w:p w14:paraId="0B1793E3" w14:textId="42F1801B" w:rsidR="00553F35" w:rsidRPr="00553F35" w:rsidRDefault="004E4A04" w:rsidP="00553F35">
      <w:pPr>
        <w:spacing w:after="120"/>
        <w:jc w:val="center"/>
        <w:rPr>
          <w:rFonts w:cs="Arial"/>
          <w:b/>
          <w:bCs/>
          <w:color w:val="000000"/>
        </w:rPr>
      </w:pPr>
      <w:r w:rsidRPr="004E4A04">
        <w:rPr>
          <w:rFonts w:cs="Arial"/>
          <w:b/>
          <w:bCs/>
          <w:color w:val="000000"/>
        </w:rPr>
        <w:t>TERMS OF REFERENCE FOR THE CMS SCIENTIFIC COUNCIL WORKING GROUP ON FLYWAYS</w:t>
      </w:r>
    </w:p>
    <w:p w14:paraId="0944363D" w14:textId="238EA084" w:rsidR="00553F35" w:rsidRDefault="00553F35" w:rsidP="00553F35">
      <w:pPr>
        <w:jc w:val="center"/>
        <w:rPr>
          <w:rFonts w:cs="Arial"/>
          <w:i/>
          <w:iCs/>
          <w:color w:val="000000"/>
        </w:rPr>
      </w:pPr>
      <w:r w:rsidRPr="00553F35">
        <w:rPr>
          <w:rFonts w:cs="Arial"/>
          <w:i/>
          <w:iCs/>
          <w:color w:val="000000"/>
        </w:rPr>
        <w:t>(Prepared by</w:t>
      </w:r>
      <w:r w:rsidR="004E4A04">
        <w:rPr>
          <w:rFonts w:cs="Arial"/>
          <w:i/>
          <w:iCs/>
          <w:color w:val="000000"/>
        </w:rPr>
        <w:t xml:space="preserve"> the Flyways Working Group</w:t>
      </w:r>
      <w:r w:rsidRPr="00553F35">
        <w:rPr>
          <w:rFonts w:cs="Arial"/>
          <w:i/>
          <w:iCs/>
          <w:color w:val="000000"/>
        </w:rPr>
        <w:t>)</w:t>
      </w:r>
    </w:p>
    <w:p w14:paraId="63DBEFAC" w14:textId="77777777" w:rsidR="00CD67D1" w:rsidRDefault="00CD67D1" w:rsidP="00553F35">
      <w:pPr>
        <w:jc w:val="center"/>
        <w:rPr>
          <w:rFonts w:cs="Arial"/>
          <w:i/>
          <w:iCs/>
          <w:color w:val="000000"/>
        </w:rPr>
      </w:pPr>
    </w:p>
    <w:p w14:paraId="5024D93B" w14:textId="5B370BC3" w:rsidR="00CD67D1" w:rsidRDefault="00C20430" w:rsidP="00553F35">
      <w:pPr>
        <w:jc w:val="center"/>
        <w:rPr>
          <w:rFonts w:cs="Arial"/>
          <w:color w:val="000000"/>
        </w:rPr>
      </w:pPr>
      <w:r w:rsidRPr="00B90E4E">
        <w:rPr>
          <w:rFonts w:cs="Arial"/>
          <w:i/>
          <w:iCs/>
          <w:noProof/>
          <w:lang w:eastAsia="en-GB"/>
        </w:rPr>
        <mc:AlternateContent>
          <mc:Choice Requires="wps">
            <w:drawing>
              <wp:anchor distT="45720" distB="45720" distL="114300" distR="114300" simplePos="0" relativeHeight="251659264" behindDoc="0" locked="0" layoutInCell="1" allowOverlap="1" wp14:anchorId="5763C6F3" wp14:editId="5A51D746">
                <wp:simplePos x="0" y="0"/>
                <wp:positionH relativeFrom="margin">
                  <wp:posOffset>1030605</wp:posOffset>
                </wp:positionH>
                <wp:positionV relativeFrom="paragraph">
                  <wp:posOffset>137795</wp:posOffset>
                </wp:positionV>
                <wp:extent cx="3971925" cy="1426845"/>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26845"/>
                        </a:xfrm>
                        <a:prstGeom prst="rect">
                          <a:avLst/>
                        </a:prstGeom>
                        <a:solidFill>
                          <a:srgbClr val="FFFFFF"/>
                        </a:solidFill>
                        <a:ln w="9525">
                          <a:solidFill>
                            <a:srgbClr val="000000"/>
                          </a:solidFill>
                          <a:miter lim="800000"/>
                          <a:headEnd/>
                          <a:tailEnd/>
                        </a:ln>
                      </wps:spPr>
                      <wps:txbx>
                        <w:txbxContent>
                          <w:p w14:paraId="552748E8" w14:textId="77777777" w:rsidR="00CD67D1" w:rsidRDefault="00CD67D1" w:rsidP="00CD67D1">
                            <w:pPr>
                              <w:rPr>
                                <w:rFonts w:cs="Arial"/>
                                <w:lang w:eastAsia="en-GB"/>
                              </w:rPr>
                            </w:pPr>
                            <w:r w:rsidRPr="006B43E3">
                              <w:rPr>
                                <w:rFonts w:cs="Arial"/>
                                <w:lang w:eastAsia="en-GB"/>
                              </w:rPr>
                              <w:t xml:space="preserve">Summary: </w:t>
                            </w:r>
                          </w:p>
                          <w:p w14:paraId="5F24C718" w14:textId="77777777" w:rsidR="00CD67D1" w:rsidRDefault="00CD67D1" w:rsidP="00CD67D1">
                            <w:pPr>
                              <w:rPr>
                                <w:rFonts w:cs="Arial"/>
                                <w:lang w:eastAsia="en-GB"/>
                              </w:rPr>
                            </w:pPr>
                          </w:p>
                          <w:p w14:paraId="13DFF1F9" w14:textId="5D3BA41D" w:rsidR="00F24161" w:rsidRDefault="00F24161" w:rsidP="00F24161">
                            <w:pPr>
                              <w:jc w:val="both"/>
                            </w:pPr>
                            <w:r w:rsidRPr="00E56258">
                              <w:t>This document presents draf</w:t>
                            </w:r>
                            <w:r>
                              <w:t>t Terms of Reference</w:t>
                            </w:r>
                            <w:r w:rsidR="00267170">
                              <w:t xml:space="preserve"> (TOR)</w:t>
                            </w:r>
                            <w:r>
                              <w:t xml:space="preserve"> </w:t>
                            </w:r>
                            <w:r w:rsidR="006025B9">
                              <w:t>of the Flyways Working Group</w:t>
                            </w:r>
                            <w:r w:rsidR="00267170">
                              <w:t xml:space="preserve"> (FWG), prepared by FWG members</w:t>
                            </w:r>
                            <w:r w:rsidR="002A15C7">
                              <w:t xml:space="preserve">, with a view </w:t>
                            </w:r>
                            <w:r w:rsidR="00B83C80">
                              <w:t xml:space="preserve">to formalize </w:t>
                            </w:r>
                            <w:r w:rsidR="00044778">
                              <w:t xml:space="preserve">key provisions regarding, role, remit and </w:t>
                            </w:r>
                            <w:r w:rsidR="00284CED">
                              <w:t>governance structure of the FWG as a group mandated by and supporting the Scientific Council</w:t>
                            </w:r>
                            <w:r w:rsidRPr="00E56258">
                              <w:t>.</w:t>
                            </w:r>
                          </w:p>
                          <w:p w14:paraId="2A9B76CE" w14:textId="1994407B" w:rsidR="00CD67D1" w:rsidRDefault="00CD67D1" w:rsidP="00CD6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3C6F3" id="_x0000_t202" coordsize="21600,21600" o:spt="202" path="m,l,21600r21600,l21600,xe">
                <v:stroke joinstyle="miter"/>
                <v:path gradientshapeok="t" o:connecttype="rect"/>
              </v:shapetype>
              <v:shape id="Text Box 2" o:spid="_x0000_s1026" type="#_x0000_t202" style="position:absolute;left:0;text-align:left;margin-left:81.15pt;margin-top:10.85pt;width:312.75pt;height:11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wqEAIAACA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nx9fJ6spzOOZNkm8ymV4vZPMUQ+dN3hz68U9CyKBQcqasJXhzufYjpiPzJJUbzYHS11cYk&#10;BXflxiA7CJqAbToD+k9uxrKu4Ms5JfJ3iHE6f4JodaBRNrot+OLsJPLI21tbpUELQpuTTCkbOxAZ&#10;uTuxGPqyJ8dIaAnVkShFOI0srRgJDeAPzjoa14L773uBijPz3lJblpPZLM53Umbz6ykpeGkpLy3C&#10;SoIqeODsJG5C2olYuoVbal+tE7HPmQy50hgmvoeViXN+qSev58VePwIAAP//AwBQSwMEFAAGAAgA&#10;AAAhADqr2EDfAAAACgEAAA8AAABkcnMvZG93bnJldi54bWxMj8FOwzAQRO9I/IO1SFwQdZpGSQhx&#10;KoQEglspVbm6sZtE2Otgu2n4e5YTHGf2aXamXs/WsEn7MDgUsFwkwDS2Tg3YCdi9P92WwEKUqKRx&#10;qAV86wDr5vKilpVyZ3zT0zZ2jEIwVFJAH+NYcR7aXlsZFm7USLej81ZGkr7jysszhVvD0yTJuZUD&#10;0odejvqx1+3n9mQFlNnL9BFeV5t9mx/NXbwppucvL8T11fxwDyzqOf7B8FufqkNDnQ7uhCowQzpP&#10;V4QKSJcFMAKKsqAtBzKyPAPe1Pz/hOYHAAD//wMAUEsBAi0AFAAGAAgAAAAhALaDOJL+AAAA4QEA&#10;ABMAAAAAAAAAAAAAAAAAAAAAAFtDb250ZW50X1R5cGVzXS54bWxQSwECLQAUAAYACAAAACEAOP0h&#10;/9YAAACUAQAACwAAAAAAAAAAAAAAAAAvAQAAX3JlbHMvLnJlbHNQSwECLQAUAAYACAAAACEAq96M&#10;KhACAAAgBAAADgAAAAAAAAAAAAAAAAAuAgAAZHJzL2Uyb0RvYy54bWxQSwECLQAUAAYACAAAACEA&#10;OqvYQN8AAAAKAQAADwAAAAAAAAAAAAAAAABqBAAAZHJzL2Rvd25yZXYueG1sUEsFBgAAAAAEAAQA&#10;8wAAAHYFAAAAAA==&#10;">
                <v:textbox>
                  <w:txbxContent>
                    <w:p w14:paraId="552748E8" w14:textId="77777777" w:rsidR="00CD67D1" w:rsidRDefault="00CD67D1" w:rsidP="00CD67D1">
                      <w:pPr>
                        <w:rPr>
                          <w:rFonts w:cs="Arial"/>
                          <w:lang w:eastAsia="en-GB"/>
                        </w:rPr>
                      </w:pPr>
                      <w:r w:rsidRPr="006B43E3">
                        <w:rPr>
                          <w:rFonts w:cs="Arial"/>
                          <w:lang w:eastAsia="en-GB"/>
                        </w:rPr>
                        <w:t xml:space="preserve">Summary: </w:t>
                      </w:r>
                    </w:p>
                    <w:p w14:paraId="5F24C718" w14:textId="77777777" w:rsidR="00CD67D1" w:rsidRDefault="00CD67D1" w:rsidP="00CD67D1">
                      <w:pPr>
                        <w:rPr>
                          <w:rFonts w:cs="Arial"/>
                          <w:lang w:eastAsia="en-GB"/>
                        </w:rPr>
                      </w:pPr>
                    </w:p>
                    <w:p w14:paraId="13DFF1F9" w14:textId="5D3BA41D" w:rsidR="00F24161" w:rsidRDefault="00F24161" w:rsidP="00F24161">
                      <w:pPr>
                        <w:jc w:val="both"/>
                      </w:pPr>
                      <w:r w:rsidRPr="00E56258">
                        <w:t>This document presents draf</w:t>
                      </w:r>
                      <w:r>
                        <w:t>t Terms of Reference</w:t>
                      </w:r>
                      <w:r w:rsidR="00267170">
                        <w:t xml:space="preserve"> (TOR)</w:t>
                      </w:r>
                      <w:r>
                        <w:t xml:space="preserve"> </w:t>
                      </w:r>
                      <w:r w:rsidR="006025B9">
                        <w:t>of the Flyways Working Group</w:t>
                      </w:r>
                      <w:r w:rsidR="00267170">
                        <w:t xml:space="preserve"> (FWG), prepared by FWG members</w:t>
                      </w:r>
                      <w:r w:rsidR="002A15C7">
                        <w:t xml:space="preserve">, with a view </w:t>
                      </w:r>
                      <w:r w:rsidR="00B83C80">
                        <w:t xml:space="preserve">to formalize </w:t>
                      </w:r>
                      <w:r w:rsidR="00044778">
                        <w:t xml:space="preserve">key provisions regarding, role, remit and </w:t>
                      </w:r>
                      <w:r w:rsidR="00284CED">
                        <w:t>governance structure of the FWG as a group mandated by and supporting the Scientific Council</w:t>
                      </w:r>
                      <w:r w:rsidRPr="00E56258">
                        <w:t>.</w:t>
                      </w:r>
                    </w:p>
                    <w:p w14:paraId="2A9B76CE" w14:textId="1994407B" w:rsidR="00CD67D1" w:rsidRDefault="00CD67D1" w:rsidP="00CD67D1"/>
                  </w:txbxContent>
                </v:textbox>
                <w10:wrap type="square" anchorx="margin"/>
              </v:shape>
            </w:pict>
          </mc:Fallback>
        </mc:AlternateContent>
      </w:r>
    </w:p>
    <w:p w14:paraId="53929550" w14:textId="1B7CB189" w:rsidR="00C20430" w:rsidRDefault="00C20430" w:rsidP="00553F35">
      <w:pPr>
        <w:jc w:val="center"/>
        <w:rPr>
          <w:rFonts w:cs="Arial"/>
          <w:color w:val="000000"/>
        </w:rPr>
      </w:pPr>
    </w:p>
    <w:p w14:paraId="22E6380B" w14:textId="1AE627A9" w:rsidR="00C20430" w:rsidRDefault="00C20430" w:rsidP="00553F35">
      <w:pPr>
        <w:jc w:val="center"/>
        <w:rPr>
          <w:rFonts w:cs="Arial"/>
          <w:color w:val="000000"/>
        </w:rPr>
      </w:pPr>
    </w:p>
    <w:p w14:paraId="3790F606" w14:textId="5A1B9A2C" w:rsidR="00C20430" w:rsidRDefault="00C20430" w:rsidP="00553F35">
      <w:pPr>
        <w:jc w:val="center"/>
        <w:rPr>
          <w:rFonts w:cs="Arial"/>
          <w:color w:val="000000"/>
        </w:rPr>
      </w:pPr>
    </w:p>
    <w:p w14:paraId="2B03EB98" w14:textId="7FB6E7B1" w:rsidR="00C20430" w:rsidRDefault="00C20430" w:rsidP="00553F35">
      <w:pPr>
        <w:jc w:val="center"/>
        <w:rPr>
          <w:rFonts w:cs="Arial"/>
          <w:color w:val="000000"/>
        </w:rPr>
      </w:pPr>
    </w:p>
    <w:p w14:paraId="3B548C5A" w14:textId="1179F137" w:rsidR="00C20430" w:rsidRDefault="00C20430" w:rsidP="00553F35">
      <w:pPr>
        <w:jc w:val="center"/>
        <w:rPr>
          <w:rFonts w:cs="Arial"/>
          <w:color w:val="000000"/>
        </w:rPr>
      </w:pPr>
    </w:p>
    <w:p w14:paraId="52487706" w14:textId="66490D12" w:rsidR="00C20430" w:rsidRDefault="00C20430" w:rsidP="00553F35">
      <w:pPr>
        <w:jc w:val="center"/>
        <w:rPr>
          <w:rFonts w:cs="Arial"/>
          <w:color w:val="000000"/>
        </w:rPr>
      </w:pPr>
    </w:p>
    <w:p w14:paraId="612F53BD" w14:textId="541C4AD2" w:rsidR="00C20430" w:rsidRDefault="00C20430" w:rsidP="00553F35">
      <w:pPr>
        <w:jc w:val="center"/>
        <w:rPr>
          <w:rFonts w:cs="Arial"/>
          <w:color w:val="000000"/>
        </w:rPr>
      </w:pPr>
    </w:p>
    <w:p w14:paraId="45C370DB" w14:textId="7EE458C1" w:rsidR="00C20430" w:rsidRDefault="00C20430" w:rsidP="00553F35">
      <w:pPr>
        <w:jc w:val="center"/>
        <w:rPr>
          <w:rFonts w:cs="Arial"/>
          <w:color w:val="000000"/>
        </w:rPr>
      </w:pPr>
    </w:p>
    <w:p w14:paraId="61803200" w14:textId="0986319F" w:rsidR="00C20430" w:rsidRDefault="00C20430" w:rsidP="00553F35">
      <w:pPr>
        <w:jc w:val="center"/>
        <w:rPr>
          <w:rFonts w:cs="Arial"/>
          <w:color w:val="000000"/>
        </w:rPr>
      </w:pPr>
    </w:p>
    <w:p w14:paraId="35029ED7" w14:textId="124E26E6" w:rsidR="00CD67D1" w:rsidRDefault="00CD67D1" w:rsidP="00553F35">
      <w:pPr>
        <w:jc w:val="center"/>
        <w:rPr>
          <w:rFonts w:cs="Arial"/>
          <w:color w:val="000000"/>
        </w:rPr>
      </w:pPr>
    </w:p>
    <w:p w14:paraId="2F9464D2" w14:textId="77777777" w:rsidR="00C20430" w:rsidRDefault="00C20430" w:rsidP="00553F35">
      <w:pPr>
        <w:jc w:val="center"/>
        <w:rPr>
          <w:rFonts w:cs="Arial"/>
          <w:color w:val="000000"/>
        </w:rPr>
      </w:pPr>
    </w:p>
    <w:p w14:paraId="0788DC1F" w14:textId="77777777" w:rsidR="00C20430" w:rsidRDefault="00C20430" w:rsidP="00553F35">
      <w:pPr>
        <w:jc w:val="center"/>
        <w:rPr>
          <w:rFonts w:cs="Arial"/>
          <w:color w:val="000000"/>
        </w:rPr>
      </w:pPr>
    </w:p>
    <w:p w14:paraId="19DD3590" w14:textId="77777777" w:rsidR="00C20430" w:rsidRDefault="00C20430" w:rsidP="00553F35">
      <w:pPr>
        <w:jc w:val="center"/>
        <w:rPr>
          <w:rFonts w:cs="Arial"/>
          <w:color w:val="000000"/>
        </w:rPr>
      </w:pPr>
    </w:p>
    <w:p w14:paraId="0DDCF7E7" w14:textId="77777777" w:rsidR="00432C17" w:rsidRDefault="00432C17" w:rsidP="00553F35">
      <w:pPr>
        <w:jc w:val="center"/>
        <w:rPr>
          <w:rFonts w:cs="Arial"/>
          <w:color w:val="000000"/>
        </w:rPr>
        <w:sectPr w:rsidR="00432C17" w:rsidSect="00B75E7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580" w:gutter="0"/>
          <w:cols w:space="720"/>
          <w:titlePg/>
          <w:docGrid w:linePitch="360"/>
        </w:sectPr>
      </w:pPr>
    </w:p>
    <w:p w14:paraId="078B39FC" w14:textId="77777777" w:rsidR="00BE2FC5" w:rsidRPr="00FF125E" w:rsidRDefault="00BE2FC5" w:rsidP="00BE2FC5">
      <w:pPr>
        <w:spacing w:after="120"/>
        <w:jc w:val="center"/>
        <w:rPr>
          <w:rFonts w:cs="Arial"/>
          <w:b/>
          <w:bCs/>
          <w:color w:val="000000"/>
        </w:rPr>
      </w:pPr>
      <w:r w:rsidRPr="00FF125E">
        <w:rPr>
          <w:rFonts w:cs="Arial"/>
          <w:b/>
          <w:bCs/>
          <w:color w:val="000000"/>
        </w:rPr>
        <w:lastRenderedPageBreak/>
        <w:t>TERMS OF REFERENCE FOR THE CMS SCIENTIFIC COUNCIL WORKING GROUP ON FLYWAYS</w:t>
      </w:r>
    </w:p>
    <w:p w14:paraId="37BE19DB" w14:textId="77777777" w:rsidR="00C20430" w:rsidRPr="00FF125E" w:rsidRDefault="00C20430" w:rsidP="00553F35">
      <w:pPr>
        <w:jc w:val="center"/>
        <w:rPr>
          <w:rFonts w:cs="Arial"/>
          <w:color w:val="000000"/>
        </w:rPr>
      </w:pPr>
    </w:p>
    <w:p w14:paraId="59559224" w14:textId="010F0198" w:rsidR="008C44D8" w:rsidRPr="00FF125E" w:rsidRDefault="008C44D8" w:rsidP="005D47FD">
      <w:pPr>
        <w:pStyle w:val="ListParagraph"/>
        <w:numPr>
          <w:ilvl w:val="0"/>
          <w:numId w:val="31"/>
        </w:numPr>
        <w:ind w:left="540" w:hanging="540"/>
        <w:jc w:val="both"/>
        <w:rPr>
          <w:rFonts w:ascii="Arial" w:hAnsi="Arial" w:cs="Arial"/>
          <w:color w:val="000000"/>
          <w:sz w:val="22"/>
          <w:szCs w:val="22"/>
        </w:rPr>
      </w:pPr>
      <w:r w:rsidRPr="00FF125E">
        <w:rPr>
          <w:rFonts w:ascii="Arial" w:hAnsi="Arial" w:cs="Arial"/>
          <w:color w:val="000000"/>
          <w:sz w:val="22"/>
          <w:szCs w:val="22"/>
        </w:rPr>
        <w:t xml:space="preserve">The Flyways Working Group (FWG) was set up in late 2009 based on </w:t>
      </w:r>
      <w:r w:rsidR="00503FF2" w:rsidRPr="00FF125E">
        <w:rPr>
          <w:rFonts w:ascii="Arial" w:hAnsi="Arial" w:cs="Arial"/>
          <w:color w:val="000000"/>
          <w:sz w:val="22"/>
          <w:szCs w:val="22"/>
        </w:rPr>
        <w:t>decision of</w:t>
      </w:r>
      <w:r w:rsidRPr="00FF125E">
        <w:rPr>
          <w:rFonts w:ascii="Arial" w:hAnsi="Arial" w:cs="Arial"/>
          <w:color w:val="000000"/>
          <w:sz w:val="22"/>
          <w:szCs w:val="22"/>
        </w:rPr>
        <w:t xml:space="preserve"> the Ninth Meeting of the Conference of the Parties to CMS (COP9) through</w:t>
      </w:r>
      <w:r w:rsidR="00503FF2" w:rsidRPr="00FF125E">
        <w:rPr>
          <w:rFonts w:ascii="Arial" w:hAnsi="Arial" w:cs="Arial"/>
          <w:color w:val="000000"/>
          <w:sz w:val="22"/>
          <w:szCs w:val="22"/>
        </w:rPr>
        <w:t xml:space="preserve"> </w:t>
      </w:r>
      <w:hyperlink r:id="rId16" w:history="1">
        <w:r w:rsidRPr="00FF125E">
          <w:rPr>
            <w:rStyle w:val="Hyperlink"/>
            <w:rFonts w:ascii="Arial" w:hAnsi="Arial" w:cs="Arial"/>
            <w:sz w:val="22"/>
            <w:szCs w:val="22"/>
          </w:rPr>
          <w:t>Resolution 9.2</w:t>
        </w:r>
      </w:hyperlink>
      <w:r w:rsidR="00503FF2" w:rsidRPr="00FF125E">
        <w:rPr>
          <w:rFonts w:ascii="Arial" w:hAnsi="Arial" w:cs="Arial"/>
          <w:color w:val="000000"/>
          <w:sz w:val="22"/>
          <w:szCs w:val="22"/>
        </w:rPr>
        <w:t xml:space="preserve">, </w:t>
      </w:r>
      <w:r w:rsidRPr="00FF125E">
        <w:rPr>
          <w:rFonts w:ascii="Arial" w:hAnsi="Arial" w:cs="Arial"/>
          <w:color w:val="000000"/>
          <w:sz w:val="22"/>
          <w:szCs w:val="22"/>
        </w:rPr>
        <w:t>as an open-ended working group on global bird flyways within the framework of the Scientific Council</w:t>
      </w:r>
      <w:r w:rsidR="00503FF2" w:rsidRPr="00FF125E">
        <w:rPr>
          <w:rFonts w:ascii="Arial" w:hAnsi="Arial" w:cs="Arial"/>
          <w:color w:val="000000"/>
          <w:sz w:val="22"/>
          <w:szCs w:val="22"/>
        </w:rPr>
        <w:t xml:space="preserve">. </w:t>
      </w:r>
      <w:r w:rsidR="007D196A" w:rsidRPr="00FF125E">
        <w:rPr>
          <w:rFonts w:ascii="Arial" w:hAnsi="Arial" w:cs="Arial"/>
          <w:color w:val="000000"/>
          <w:sz w:val="22"/>
          <w:szCs w:val="22"/>
        </w:rPr>
        <w:t xml:space="preserve">Its mandate has been strengthened through various resolutions and decisions, </w:t>
      </w:r>
      <w:r w:rsidR="00024A9F" w:rsidRPr="00FF125E">
        <w:rPr>
          <w:rFonts w:ascii="Arial" w:hAnsi="Arial" w:cs="Arial"/>
          <w:color w:val="000000"/>
          <w:sz w:val="22"/>
          <w:szCs w:val="22"/>
        </w:rPr>
        <w:t xml:space="preserve">including </w:t>
      </w:r>
      <w:r w:rsidR="00503FF2" w:rsidRPr="00FF125E">
        <w:rPr>
          <w:rFonts w:ascii="Arial" w:hAnsi="Arial" w:cs="Arial"/>
          <w:color w:val="000000"/>
          <w:sz w:val="22"/>
          <w:szCs w:val="22"/>
        </w:rPr>
        <w:t>It</w:t>
      </w:r>
      <w:r w:rsidR="001D3A92" w:rsidRPr="00FF125E">
        <w:rPr>
          <w:rFonts w:ascii="Arial" w:hAnsi="Arial" w:cs="Arial"/>
          <w:color w:val="000000"/>
          <w:sz w:val="22"/>
          <w:szCs w:val="22"/>
        </w:rPr>
        <w:t xml:space="preserve">s role has been </w:t>
      </w:r>
      <w:r w:rsidRPr="00FF125E">
        <w:rPr>
          <w:rFonts w:ascii="Arial" w:hAnsi="Arial" w:cs="Arial"/>
          <w:color w:val="000000"/>
          <w:sz w:val="22"/>
          <w:szCs w:val="22"/>
        </w:rPr>
        <w:t xml:space="preserve">to act as a think tank on flyways and </w:t>
      </w:r>
      <w:r w:rsidR="001D3A92" w:rsidRPr="00FF125E">
        <w:rPr>
          <w:rFonts w:ascii="Arial" w:hAnsi="Arial" w:cs="Arial"/>
          <w:color w:val="000000"/>
          <w:sz w:val="22"/>
          <w:szCs w:val="22"/>
        </w:rPr>
        <w:t xml:space="preserve">relevant </w:t>
      </w:r>
      <w:r w:rsidRPr="00FF125E">
        <w:rPr>
          <w:rFonts w:ascii="Arial" w:hAnsi="Arial" w:cs="Arial"/>
          <w:color w:val="000000"/>
          <w:sz w:val="22"/>
          <w:szCs w:val="22"/>
        </w:rPr>
        <w:t>frameworks</w:t>
      </w:r>
      <w:r w:rsidR="001D3A92" w:rsidRPr="00FF125E">
        <w:rPr>
          <w:rFonts w:ascii="Arial" w:hAnsi="Arial" w:cs="Arial"/>
          <w:color w:val="000000"/>
          <w:sz w:val="22"/>
          <w:szCs w:val="22"/>
        </w:rPr>
        <w:t>. It h</w:t>
      </w:r>
      <w:r w:rsidRPr="00FF125E">
        <w:rPr>
          <w:rFonts w:ascii="Arial" w:hAnsi="Arial" w:cs="Arial"/>
          <w:color w:val="000000"/>
          <w:sz w:val="22"/>
          <w:szCs w:val="22"/>
        </w:rPr>
        <w:t>as undertaken</w:t>
      </w:r>
      <w:r w:rsidR="00BD5809" w:rsidRPr="00FF125E">
        <w:rPr>
          <w:rFonts w:ascii="Arial" w:hAnsi="Arial" w:cs="Arial"/>
          <w:color w:val="000000"/>
          <w:sz w:val="22"/>
          <w:szCs w:val="22"/>
        </w:rPr>
        <w:t xml:space="preserve"> and supported</w:t>
      </w:r>
      <w:r w:rsidRPr="00FF125E">
        <w:rPr>
          <w:rFonts w:ascii="Arial" w:hAnsi="Arial" w:cs="Arial"/>
          <w:color w:val="000000"/>
          <w:sz w:val="22"/>
          <w:szCs w:val="22"/>
        </w:rPr>
        <w:t xml:space="preserve"> a range of activities</w:t>
      </w:r>
      <w:r w:rsidR="00500C0B" w:rsidRPr="00FF125E">
        <w:rPr>
          <w:rFonts w:ascii="Arial" w:hAnsi="Arial" w:cs="Arial"/>
          <w:color w:val="000000"/>
          <w:sz w:val="22"/>
          <w:szCs w:val="22"/>
        </w:rPr>
        <w:t xml:space="preserve"> and produced significant outputs</w:t>
      </w:r>
      <w:r w:rsidR="00A64E2E" w:rsidRPr="00FF125E">
        <w:rPr>
          <w:rFonts w:ascii="Arial" w:hAnsi="Arial" w:cs="Arial"/>
          <w:color w:val="000000"/>
          <w:sz w:val="22"/>
          <w:szCs w:val="22"/>
        </w:rPr>
        <w:t>, including</w:t>
      </w:r>
      <w:r w:rsidR="00500C0B" w:rsidRPr="00FF125E">
        <w:rPr>
          <w:rFonts w:ascii="Arial" w:hAnsi="Arial" w:cs="Arial"/>
          <w:color w:val="000000"/>
          <w:sz w:val="22"/>
          <w:szCs w:val="22"/>
        </w:rPr>
        <w:t>:</w:t>
      </w:r>
    </w:p>
    <w:p w14:paraId="529427D7" w14:textId="77777777" w:rsidR="00FF125E" w:rsidRPr="00FF125E" w:rsidRDefault="00FF125E" w:rsidP="00FF125E">
      <w:pPr>
        <w:ind w:left="720"/>
        <w:rPr>
          <w:rFonts w:cs="Arial"/>
          <w:color w:val="000000"/>
        </w:rPr>
      </w:pPr>
    </w:p>
    <w:p w14:paraId="7F3314D4" w14:textId="6AB46130" w:rsidR="007B4436" w:rsidRPr="00FF125E" w:rsidRDefault="0BD68004" w:rsidP="005D47FD">
      <w:pPr>
        <w:numPr>
          <w:ilvl w:val="0"/>
          <w:numId w:val="28"/>
        </w:numPr>
        <w:tabs>
          <w:tab w:val="clear" w:pos="720"/>
          <w:tab w:val="num" w:pos="1080"/>
        </w:tabs>
        <w:ind w:left="1080" w:hanging="540"/>
        <w:rPr>
          <w:rFonts w:cs="Arial"/>
          <w:color w:val="000000"/>
        </w:rPr>
      </w:pPr>
      <w:r w:rsidRPr="547CE933">
        <w:rPr>
          <w:rFonts w:cs="Arial"/>
          <w:color w:val="000000" w:themeColor="text1"/>
        </w:rPr>
        <w:t>T</w:t>
      </w:r>
      <w:r w:rsidR="00EF7237" w:rsidRPr="547CE933">
        <w:rPr>
          <w:rFonts w:cs="Arial"/>
          <w:color w:val="000000" w:themeColor="text1"/>
        </w:rPr>
        <w:t>hree major reviews</w:t>
      </w:r>
      <w:r w:rsidR="73460940" w:rsidRPr="547CE933">
        <w:rPr>
          <w:rFonts w:cs="Arial"/>
          <w:color w:val="000000" w:themeColor="text1"/>
        </w:rPr>
        <w:t xml:space="preserve"> </w:t>
      </w:r>
      <w:r w:rsidR="007B4436" w:rsidRPr="547CE933">
        <w:rPr>
          <w:rFonts w:cs="Arial"/>
          <w:color w:val="000000" w:themeColor="text1"/>
        </w:rPr>
        <w:t xml:space="preserve">published in CMS Technical Series No. 27, titled </w:t>
      </w:r>
      <w:hyperlink r:id="rId17">
        <w:r w:rsidR="007B4436" w:rsidRPr="547CE933">
          <w:rPr>
            <w:rStyle w:val="Hyperlink"/>
            <w:rFonts w:cs="Arial"/>
            <w:i/>
            <w:iCs/>
          </w:rPr>
          <w:t>A Review of Migratory Bird Flyways and Priorities for Management</w:t>
        </w:r>
      </w:hyperlink>
      <w:r w:rsidR="007B4436" w:rsidRPr="547CE933">
        <w:rPr>
          <w:rFonts w:cs="Arial"/>
          <w:color w:val="000000" w:themeColor="text1"/>
        </w:rPr>
        <w:t>:</w:t>
      </w:r>
    </w:p>
    <w:p w14:paraId="65B302C6" w14:textId="49371A74" w:rsidR="007B4436" w:rsidRPr="00FF125E" w:rsidRDefault="007B4436" w:rsidP="005D47FD">
      <w:pPr>
        <w:tabs>
          <w:tab w:val="num" w:pos="1080"/>
        </w:tabs>
        <w:ind w:left="1080"/>
        <w:rPr>
          <w:rFonts w:cs="Arial"/>
          <w:color w:val="000000"/>
        </w:rPr>
      </w:pPr>
      <w:r w:rsidRPr="00FF125E">
        <w:rPr>
          <w:rFonts w:cs="Arial"/>
          <w:color w:val="000000"/>
        </w:rPr>
        <w:t>Review 1</w:t>
      </w:r>
      <w:r w:rsidR="00FF125E" w:rsidRPr="00FF125E">
        <w:rPr>
          <w:rFonts w:cs="Arial"/>
          <w:color w:val="000000"/>
        </w:rPr>
        <w:t xml:space="preserve"> -</w:t>
      </w:r>
      <w:r w:rsidRPr="00FF125E">
        <w:rPr>
          <w:rFonts w:cs="Arial"/>
          <w:color w:val="000000"/>
        </w:rPr>
        <w:t xml:space="preserve"> Analyzed existing CMS and non-CMS administrative arrangements.</w:t>
      </w:r>
    </w:p>
    <w:p w14:paraId="1F7E4637" w14:textId="55106071" w:rsidR="007B4436" w:rsidRPr="009B23B0" w:rsidRDefault="007B4436" w:rsidP="005D47FD">
      <w:pPr>
        <w:tabs>
          <w:tab w:val="num" w:pos="1080"/>
        </w:tabs>
        <w:ind w:left="1080"/>
        <w:rPr>
          <w:rFonts w:cs="Arial"/>
          <w:color w:val="000000"/>
        </w:rPr>
      </w:pPr>
      <w:r w:rsidRPr="00FF125E">
        <w:rPr>
          <w:rFonts w:cs="Arial"/>
          <w:color w:val="000000"/>
        </w:rPr>
        <w:t>Review 2</w:t>
      </w:r>
      <w:r w:rsidR="00FF125E" w:rsidRPr="00FF125E">
        <w:rPr>
          <w:rFonts w:cs="Arial"/>
          <w:color w:val="000000"/>
        </w:rPr>
        <w:t xml:space="preserve"> -</w:t>
      </w:r>
      <w:r w:rsidRPr="00FF125E">
        <w:rPr>
          <w:rFonts w:cs="Arial"/>
          <w:color w:val="000000"/>
        </w:rPr>
        <w:t xml:space="preserve"> Analyzed current knowledge of bird flyways, principal knowledge gaps </w:t>
      </w:r>
      <w:r w:rsidRPr="009B23B0">
        <w:rPr>
          <w:rFonts w:cs="Arial"/>
          <w:color w:val="000000"/>
        </w:rPr>
        <w:t xml:space="preserve">and conservation </w:t>
      </w:r>
      <w:proofErr w:type="gramStart"/>
      <w:r w:rsidRPr="009B23B0">
        <w:rPr>
          <w:rFonts w:cs="Arial"/>
          <w:color w:val="000000"/>
        </w:rPr>
        <w:t>priorities</w:t>
      </w:r>
      <w:r w:rsidR="00FF125E" w:rsidRPr="009B23B0">
        <w:rPr>
          <w:rFonts w:cs="Arial"/>
          <w:color w:val="000000"/>
        </w:rPr>
        <w:t>;</w:t>
      </w:r>
      <w:proofErr w:type="gramEnd"/>
    </w:p>
    <w:p w14:paraId="62F82CDA" w14:textId="04F86E15" w:rsidR="007B4436" w:rsidRPr="009B23B0" w:rsidRDefault="007B4436" w:rsidP="005D47FD">
      <w:pPr>
        <w:tabs>
          <w:tab w:val="num" w:pos="1080"/>
        </w:tabs>
        <w:ind w:left="1080"/>
        <w:rPr>
          <w:rFonts w:cs="Arial"/>
          <w:color w:val="000000"/>
        </w:rPr>
      </w:pPr>
      <w:r w:rsidRPr="009B23B0">
        <w:rPr>
          <w:rFonts w:cs="Arial"/>
          <w:color w:val="000000"/>
        </w:rPr>
        <w:t>Review 3</w:t>
      </w:r>
      <w:r w:rsidR="00FF125E" w:rsidRPr="009B23B0">
        <w:rPr>
          <w:rFonts w:cs="Arial"/>
          <w:color w:val="000000"/>
        </w:rPr>
        <w:t xml:space="preserve"> -</w:t>
      </w:r>
      <w:r w:rsidRPr="009B23B0">
        <w:rPr>
          <w:rFonts w:cs="Arial"/>
          <w:color w:val="000000"/>
        </w:rPr>
        <w:t xml:space="preserve"> Analyzed policy options for migratory bird flyways</w:t>
      </w:r>
    </w:p>
    <w:p w14:paraId="29F74089" w14:textId="614F45CB" w:rsidR="00EF7237" w:rsidRPr="00EF7237" w:rsidRDefault="00EF7237" w:rsidP="005D47FD">
      <w:pPr>
        <w:numPr>
          <w:ilvl w:val="0"/>
          <w:numId w:val="28"/>
        </w:numPr>
        <w:tabs>
          <w:tab w:val="clear" w:pos="720"/>
          <w:tab w:val="num" w:pos="1080"/>
        </w:tabs>
        <w:ind w:left="1080" w:hanging="540"/>
        <w:rPr>
          <w:rFonts w:cs="Arial"/>
          <w:color w:val="000000"/>
        </w:rPr>
      </w:pPr>
      <w:r w:rsidRPr="00EF7237">
        <w:rPr>
          <w:rFonts w:cs="Arial"/>
          <w:color w:val="000000"/>
        </w:rPr>
        <w:t>Develop</w:t>
      </w:r>
      <w:r w:rsidR="00FF125E" w:rsidRPr="009B23B0">
        <w:rPr>
          <w:rFonts w:cs="Arial"/>
          <w:color w:val="000000"/>
        </w:rPr>
        <w:t>ing</w:t>
      </w:r>
      <w:r w:rsidRPr="00EF7237">
        <w:rPr>
          <w:rFonts w:cs="Arial"/>
          <w:color w:val="000000"/>
        </w:rPr>
        <w:t xml:space="preserve"> and monitor</w:t>
      </w:r>
      <w:r w:rsidR="00FF125E" w:rsidRPr="009B23B0">
        <w:rPr>
          <w:rFonts w:cs="Arial"/>
          <w:color w:val="000000"/>
        </w:rPr>
        <w:t>ing</w:t>
      </w:r>
      <w:r w:rsidRPr="00EF7237">
        <w:rPr>
          <w:rFonts w:cs="Arial"/>
          <w:color w:val="000000"/>
        </w:rPr>
        <w:t xml:space="preserve"> the Americas Flyways Framework and other regional </w:t>
      </w:r>
      <w:proofErr w:type="gramStart"/>
      <w:r w:rsidRPr="00EF7237">
        <w:rPr>
          <w:rFonts w:cs="Arial"/>
          <w:color w:val="000000"/>
        </w:rPr>
        <w:t>initiatives</w:t>
      </w:r>
      <w:r w:rsidR="00FF125E" w:rsidRPr="009B23B0">
        <w:rPr>
          <w:rFonts w:cs="Arial"/>
          <w:color w:val="000000"/>
        </w:rPr>
        <w:t>;</w:t>
      </w:r>
      <w:proofErr w:type="gramEnd"/>
    </w:p>
    <w:p w14:paraId="0D739792" w14:textId="4EA38606" w:rsidR="00EF7237" w:rsidRPr="00EF7237" w:rsidRDefault="00EF7237" w:rsidP="005D47FD">
      <w:pPr>
        <w:numPr>
          <w:ilvl w:val="0"/>
          <w:numId w:val="28"/>
        </w:numPr>
        <w:tabs>
          <w:tab w:val="clear" w:pos="720"/>
          <w:tab w:val="num" w:pos="1080"/>
        </w:tabs>
        <w:ind w:left="1080" w:hanging="540"/>
        <w:rPr>
          <w:rFonts w:cs="Arial"/>
          <w:color w:val="000000"/>
        </w:rPr>
      </w:pPr>
      <w:r w:rsidRPr="00EF7237">
        <w:rPr>
          <w:rFonts w:cs="Arial"/>
          <w:color w:val="000000"/>
        </w:rPr>
        <w:t>Provid</w:t>
      </w:r>
      <w:r w:rsidR="00FF125E" w:rsidRPr="009B23B0">
        <w:rPr>
          <w:rFonts w:cs="Arial"/>
          <w:color w:val="000000"/>
        </w:rPr>
        <w:t>ing</w:t>
      </w:r>
      <w:r w:rsidRPr="00EF7237">
        <w:rPr>
          <w:rFonts w:cs="Arial"/>
          <w:color w:val="000000"/>
        </w:rPr>
        <w:t xml:space="preserve"> guidance on conservation and management at both global and regional flyway </w:t>
      </w:r>
      <w:proofErr w:type="gramStart"/>
      <w:r w:rsidRPr="00EF7237">
        <w:rPr>
          <w:rFonts w:cs="Arial"/>
          <w:color w:val="000000"/>
        </w:rPr>
        <w:t>levels</w:t>
      </w:r>
      <w:r w:rsidR="00FF125E" w:rsidRPr="009B23B0">
        <w:rPr>
          <w:rFonts w:cs="Arial"/>
          <w:color w:val="000000"/>
        </w:rPr>
        <w:t>;</w:t>
      </w:r>
      <w:proofErr w:type="gramEnd"/>
    </w:p>
    <w:p w14:paraId="6F092304" w14:textId="77777777" w:rsidR="00FF125E" w:rsidRPr="009B23B0" w:rsidRDefault="00FF125E" w:rsidP="005D47FD">
      <w:pPr>
        <w:ind w:left="540" w:hanging="540"/>
        <w:jc w:val="both"/>
        <w:rPr>
          <w:rFonts w:cs="Arial"/>
          <w:color w:val="000000"/>
        </w:rPr>
      </w:pPr>
    </w:p>
    <w:p w14:paraId="3953487A" w14:textId="7274EADA" w:rsidR="00EF7237" w:rsidRPr="00EF7237" w:rsidRDefault="00FF125E" w:rsidP="005D47FD">
      <w:pPr>
        <w:pStyle w:val="ListParagraph"/>
        <w:numPr>
          <w:ilvl w:val="0"/>
          <w:numId w:val="31"/>
        </w:numPr>
        <w:ind w:left="540" w:hanging="540"/>
        <w:jc w:val="both"/>
        <w:rPr>
          <w:rFonts w:ascii="Arial" w:hAnsi="Arial" w:cs="Arial"/>
          <w:color w:val="000000"/>
          <w:sz w:val="22"/>
          <w:szCs w:val="22"/>
          <w:lang w:val="en-US"/>
        </w:rPr>
      </w:pPr>
      <w:r w:rsidRPr="009B23B0">
        <w:rPr>
          <w:rFonts w:ascii="Arial" w:hAnsi="Arial" w:cs="Arial"/>
          <w:color w:val="000000"/>
          <w:sz w:val="22"/>
          <w:szCs w:val="22"/>
        </w:rPr>
        <w:t>The FWG’s s</w:t>
      </w:r>
      <w:r w:rsidR="00EF7237" w:rsidRPr="00EF7237">
        <w:rPr>
          <w:rFonts w:ascii="Arial" w:hAnsi="Arial" w:cs="Arial"/>
          <w:color w:val="000000"/>
          <w:sz w:val="22"/>
          <w:szCs w:val="22"/>
        </w:rPr>
        <w:t xml:space="preserve">cope </w:t>
      </w:r>
      <w:r w:rsidRPr="009B23B0">
        <w:rPr>
          <w:rFonts w:ascii="Arial" w:hAnsi="Arial" w:cs="Arial"/>
          <w:color w:val="000000"/>
          <w:sz w:val="22"/>
          <w:szCs w:val="22"/>
        </w:rPr>
        <w:t xml:space="preserve">covers </w:t>
      </w:r>
      <w:r w:rsidR="00EF7237" w:rsidRPr="00EF7237">
        <w:rPr>
          <w:rFonts w:ascii="Arial" w:hAnsi="Arial" w:cs="Arial"/>
          <w:color w:val="000000"/>
          <w:sz w:val="22"/>
          <w:szCs w:val="22"/>
        </w:rPr>
        <w:t>all migratory bird species under CMS, including waterbirds, seabirds, landbirds, raptors, and passerines.</w:t>
      </w:r>
      <w:r w:rsidR="009B23B0" w:rsidRPr="007D35A9">
        <w:rPr>
          <w:rFonts w:ascii="Arial" w:hAnsi="Arial" w:cs="Arial"/>
          <w:color w:val="000000"/>
          <w:sz w:val="22"/>
          <w:szCs w:val="22"/>
        </w:rPr>
        <w:t xml:space="preserve"> Its membership is c</w:t>
      </w:r>
      <w:r w:rsidR="00EF7237" w:rsidRPr="00EF7237">
        <w:rPr>
          <w:rFonts w:ascii="Arial" w:hAnsi="Arial" w:cs="Arial"/>
          <w:color w:val="000000"/>
          <w:sz w:val="22"/>
          <w:szCs w:val="22"/>
        </w:rPr>
        <w:t xml:space="preserve">omposed of experts, CMS Scientific Council members, and invited organizations with relevant </w:t>
      </w:r>
      <w:proofErr w:type="spellStart"/>
      <w:r w:rsidR="00EF7237" w:rsidRPr="00EF7237">
        <w:rPr>
          <w:rFonts w:ascii="Arial" w:hAnsi="Arial" w:cs="Arial"/>
          <w:color w:val="000000"/>
          <w:sz w:val="22"/>
          <w:szCs w:val="22"/>
        </w:rPr>
        <w:t>expertis</w:t>
      </w:r>
      <w:proofErr w:type="spellEnd"/>
      <w:r w:rsidR="009B23B0" w:rsidRPr="007D35A9">
        <w:rPr>
          <w:rFonts w:ascii="Arial" w:hAnsi="Arial" w:cs="Arial"/>
          <w:color w:val="000000"/>
          <w:sz w:val="22"/>
          <w:szCs w:val="22"/>
          <w:lang w:val="en-US"/>
        </w:rPr>
        <w:t>e</w:t>
      </w:r>
      <w:r w:rsidR="00EF7237" w:rsidRPr="00EF7237">
        <w:rPr>
          <w:rFonts w:ascii="Arial" w:hAnsi="Arial" w:cs="Arial"/>
          <w:color w:val="000000"/>
          <w:sz w:val="22"/>
          <w:szCs w:val="22"/>
        </w:rPr>
        <w:t>.</w:t>
      </w:r>
    </w:p>
    <w:p w14:paraId="23170F82" w14:textId="31323644" w:rsidR="00EF7237" w:rsidRPr="00EF7237" w:rsidRDefault="00EF7237" w:rsidP="005D47FD">
      <w:pPr>
        <w:ind w:left="540" w:hanging="540"/>
        <w:jc w:val="both"/>
        <w:rPr>
          <w:rFonts w:cs="Arial"/>
          <w:color w:val="000000"/>
        </w:rPr>
      </w:pPr>
    </w:p>
    <w:p w14:paraId="243C6026" w14:textId="4A363F89" w:rsidR="004E1C8B" w:rsidRDefault="009B23B0" w:rsidP="005D47FD">
      <w:pPr>
        <w:pStyle w:val="ListParagraph"/>
        <w:numPr>
          <w:ilvl w:val="0"/>
          <w:numId w:val="31"/>
        </w:numPr>
        <w:ind w:left="540" w:hanging="540"/>
        <w:jc w:val="both"/>
        <w:rPr>
          <w:rFonts w:ascii="Arial" w:hAnsi="Arial" w:cs="Arial"/>
          <w:color w:val="000000"/>
          <w:sz w:val="22"/>
          <w:szCs w:val="22"/>
        </w:rPr>
      </w:pPr>
      <w:r w:rsidRPr="007D35A9">
        <w:rPr>
          <w:rFonts w:ascii="Arial" w:hAnsi="Arial" w:cs="Arial"/>
          <w:color w:val="000000"/>
          <w:sz w:val="22"/>
          <w:szCs w:val="22"/>
        </w:rPr>
        <w:t xml:space="preserve">With the </w:t>
      </w:r>
      <w:r w:rsidR="00424021" w:rsidRPr="007D35A9">
        <w:rPr>
          <w:rFonts w:ascii="Arial" w:hAnsi="Arial" w:cs="Arial"/>
          <w:color w:val="000000"/>
          <w:sz w:val="22"/>
          <w:szCs w:val="22"/>
        </w:rPr>
        <w:t xml:space="preserve">Decisions made at </w:t>
      </w:r>
      <w:r w:rsidR="00036764" w:rsidRPr="007D35A9">
        <w:rPr>
          <w:rFonts w:ascii="Arial" w:hAnsi="Arial" w:cs="Arial"/>
          <w:color w:val="000000"/>
          <w:sz w:val="22"/>
          <w:szCs w:val="22"/>
        </w:rPr>
        <w:t>COP14 to review</w:t>
      </w:r>
      <w:r w:rsidR="007264BD" w:rsidRPr="007D35A9">
        <w:rPr>
          <w:rFonts w:ascii="Arial" w:hAnsi="Arial" w:cs="Arial"/>
          <w:color w:val="000000"/>
          <w:sz w:val="22"/>
          <w:szCs w:val="22"/>
        </w:rPr>
        <w:t xml:space="preserve"> and update of the Flyways Programme of Work, and considering the expansion of the FWG and its range of act</w:t>
      </w:r>
      <w:r w:rsidR="00506834" w:rsidRPr="007D35A9">
        <w:rPr>
          <w:rFonts w:ascii="Arial" w:hAnsi="Arial" w:cs="Arial"/>
          <w:color w:val="000000"/>
          <w:sz w:val="22"/>
          <w:szCs w:val="22"/>
        </w:rPr>
        <w:t>ivities,</w:t>
      </w:r>
      <w:r w:rsidR="007264BD" w:rsidRPr="007D35A9">
        <w:rPr>
          <w:rFonts w:ascii="Arial" w:hAnsi="Arial" w:cs="Arial"/>
          <w:color w:val="000000"/>
          <w:sz w:val="22"/>
          <w:szCs w:val="22"/>
        </w:rPr>
        <w:t xml:space="preserve"> FWG members raised </w:t>
      </w:r>
      <w:r w:rsidR="00506834" w:rsidRPr="007D35A9">
        <w:rPr>
          <w:rFonts w:ascii="Arial" w:hAnsi="Arial" w:cs="Arial"/>
          <w:color w:val="000000"/>
          <w:sz w:val="22"/>
          <w:szCs w:val="22"/>
        </w:rPr>
        <w:t>at the fourth meeting of the FWG (</w:t>
      </w:r>
      <w:hyperlink r:id="rId18" w:history="1">
        <w:r w:rsidR="00506834" w:rsidRPr="007D35A9">
          <w:rPr>
            <w:rStyle w:val="Hyperlink"/>
            <w:rFonts w:ascii="Arial" w:hAnsi="Arial" w:cs="Arial"/>
            <w:sz w:val="22"/>
            <w:szCs w:val="22"/>
          </w:rPr>
          <w:t>FWG</w:t>
        </w:r>
        <w:r w:rsidR="00651E40" w:rsidRPr="007D35A9">
          <w:rPr>
            <w:rStyle w:val="Hyperlink"/>
            <w:rFonts w:ascii="Arial" w:hAnsi="Arial" w:cs="Arial"/>
            <w:sz w:val="22"/>
            <w:szCs w:val="22"/>
          </w:rPr>
          <w:t>4</w:t>
        </w:r>
      </w:hyperlink>
      <w:r w:rsidR="00506834" w:rsidRPr="007D35A9">
        <w:rPr>
          <w:rFonts w:ascii="Arial" w:hAnsi="Arial" w:cs="Arial"/>
          <w:color w:val="000000"/>
          <w:sz w:val="22"/>
          <w:szCs w:val="22"/>
        </w:rPr>
        <w:t>)</w:t>
      </w:r>
      <w:r w:rsidR="00B56F9B" w:rsidRPr="007D35A9">
        <w:rPr>
          <w:rFonts w:ascii="Arial" w:hAnsi="Arial" w:cs="Arial"/>
          <w:color w:val="000000"/>
          <w:sz w:val="22"/>
          <w:szCs w:val="22"/>
        </w:rPr>
        <w:t xml:space="preserve"> that it</w:t>
      </w:r>
      <w:r w:rsidR="007264BD" w:rsidRPr="007D35A9">
        <w:rPr>
          <w:rFonts w:ascii="Arial" w:hAnsi="Arial" w:cs="Arial"/>
          <w:color w:val="000000"/>
          <w:sz w:val="22"/>
          <w:szCs w:val="22"/>
        </w:rPr>
        <w:t xml:space="preserve"> would be </w:t>
      </w:r>
      <w:r w:rsidR="00B56F9B" w:rsidRPr="007D35A9">
        <w:rPr>
          <w:rFonts w:ascii="Arial" w:hAnsi="Arial" w:cs="Arial"/>
          <w:color w:val="000000"/>
          <w:sz w:val="22"/>
          <w:szCs w:val="22"/>
        </w:rPr>
        <w:t xml:space="preserve">pertinent to </w:t>
      </w:r>
      <w:r w:rsidR="00651E40" w:rsidRPr="007D35A9">
        <w:rPr>
          <w:rFonts w:ascii="Arial" w:hAnsi="Arial" w:cs="Arial"/>
          <w:color w:val="000000"/>
          <w:sz w:val="22"/>
          <w:szCs w:val="22"/>
        </w:rPr>
        <w:t xml:space="preserve">clarify and formalize the FWG’s role, remit and governance structure through </w:t>
      </w:r>
      <w:r w:rsidR="007D35A9" w:rsidRPr="007D35A9">
        <w:rPr>
          <w:rFonts w:ascii="Arial" w:hAnsi="Arial" w:cs="Arial"/>
          <w:color w:val="000000"/>
          <w:sz w:val="22"/>
          <w:szCs w:val="22"/>
        </w:rPr>
        <w:t>Terms of Reference (TOR). A drafting exercise was initiated, resulting in the draft TOR, contained in the annex of the present document.</w:t>
      </w:r>
    </w:p>
    <w:p w14:paraId="6A364C1D" w14:textId="77777777" w:rsidR="00A35A77" w:rsidRDefault="00A35A77" w:rsidP="00A35A77">
      <w:pPr>
        <w:rPr>
          <w:rFonts w:cs="Arial"/>
          <w:color w:val="000000"/>
        </w:rPr>
      </w:pPr>
    </w:p>
    <w:p w14:paraId="376964EB" w14:textId="77777777" w:rsidR="004B6447" w:rsidRPr="000D78E1" w:rsidRDefault="004B6447" w:rsidP="004B6447">
      <w:pPr>
        <w:jc w:val="both"/>
        <w:rPr>
          <w:rFonts w:cs="Arial"/>
          <w:color w:val="000000"/>
          <w:u w:val="single"/>
        </w:rPr>
      </w:pPr>
      <w:r w:rsidRPr="000D78E1">
        <w:rPr>
          <w:rFonts w:cs="Arial"/>
          <w:color w:val="000000"/>
          <w:u w:val="single"/>
        </w:rPr>
        <w:t>Recommended actions:</w:t>
      </w:r>
    </w:p>
    <w:p w14:paraId="615163EF" w14:textId="77777777" w:rsidR="004B6447" w:rsidRPr="000D78E1" w:rsidRDefault="004B6447" w:rsidP="004B6447">
      <w:pPr>
        <w:jc w:val="both"/>
        <w:rPr>
          <w:rFonts w:cs="Arial"/>
          <w:color w:val="000000"/>
        </w:rPr>
      </w:pPr>
    </w:p>
    <w:p w14:paraId="0A73BC7E" w14:textId="77777777" w:rsidR="004B6447" w:rsidRDefault="004B6447" w:rsidP="005D47FD">
      <w:pPr>
        <w:pStyle w:val="ListParagraph"/>
        <w:numPr>
          <w:ilvl w:val="0"/>
          <w:numId w:val="31"/>
        </w:numPr>
        <w:ind w:left="540" w:hanging="540"/>
        <w:jc w:val="both"/>
        <w:rPr>
          <w:rFonts w:ascii="Arial" w:hAnsi="Arial" w:cs="Arial"/>
          <w:color w:val="000000"/>
          <w:sz w:val="22"/>
          <w:szCs w:val="22"/>
        </w:rPr>
      </w:pPr>
      <w:r w:rsidRPr="000D78E1">
        <w:rPr>
          <w:rFonts w:ascii="Arial" w:hAnsi="Arial" w:cs="Arial"/>
          <w:color w:val="000000"/>
          <w:sz w:val="22"/>
          <w:szCs w:val="22"/>
        </w:rPr>
        <w:t>The Flyways Working Group is recommended to:</w:t>
      </w:r>
    </w:p>
    <w:p w14:paraId="1512DA22" w14:textId="77777777" w:rsidR="004B6447" w:rsidRDefault="004B6447" w:rsidP="004B6447">
      <w:pPr>
        <w:pStyle w:val="ListParagraph"/>
        <w:ind w:left="360"/>
        <w:jc w:val="both"/>
        <w:rPr>
          <w:rFonts w:ascii="Arial" w:hAnsi="Arial" w:cs="Arial"/>
          <w:color w:val="000000"/>
          <w:sz w:val="22"/>
          <w:szCs w:val="22"/>
        </w:rPr>
      </w:pPr>
    </w:p>
    <w:p w14:paraId="0F471236" w14:textId="5F915B1E" w:rsidR="004B6447" w:rsidRPr="004B6447" w:rsidRDefault="004B6447" w:rsidP="005D47FD">
      <w:pPr>
        <w:pStyle w:val="ListParagraph"/>
        <w:numPr>
          <w:ilvl w:val="0"/>
          <w:numId w:val="36"/>
        </w:numPr>
        <w:ind w:hanging="540"/>
        <w:jc w:val="both"/>
        <w:rPr>
          <w:rFonts w:ascii="Arial" w:hAnsi="Arial" w:cs="Arial"/>
          <w:color w:val="000000"/>
          <w:sz w:val="22"/>
          <w:szCs w:val="22"/>
        </w:rPr>
      </w:pPr>
      <w:r w:rsidRPr="004B6447">
        <w:rPr>
          <w:rFonts w:ascii="Arial" w:hAnsi="Arial" w:cs="Arial"/>
          <w:color w:val="000000"/>
          <w:sz w:val="22"/>
          <w:szCs w:val="22"/>
        </w:rPr>
        <w:t xml:space="preserve">review the draft TOR contained in the Annex of this </w:t>
      </w:r>
      <w:proofErr w:type="gramStart"/>
      <w:r w:rsidRPr="004B6447">
        <w:rPr>
          <w:rFonts w:ascii="Arial" w:hAnsi="Arial" w:cs="Arial"/>
          <w:color w:val="000000"/>
          <w:sz w:val="22"/>
          <w:szCs w:val="22"/>
        </w:rPr>
        <w:t>document;</w:t>
      </w:r>
      <w:proofErr w:type="gramEnd"/>
    </w:p>
    <w:p w14:paraId="34925C83" w14:textId="77777777" w:rsidR="004B6447" w:rsidRPr="004B6447" w:rsidRDefault="004B6447" w:rsidP="005D47FD">
      <w:pPr>
        <w:pStyle w:val="ListParagraph"/>
        <w:ind w:left="1080" w:hanging="540"/>
        <w:jc w:val="both"/>
        <w:rPr>
          <w:rFonts w:ascii="Arial" w:hAnsi="Arial" w:cs="Arial"/>
          <w:color w:val="000000"/>
          <w:sz w:val="22"/>
          <w:szCs w:val="22"/>
        </w:rPr>
      </w:pPr>
    </w:p>
    <w:p w14:paraId="399E3AA4" w14:textId="26BC0154" w:rsidR="00BE06AB" w:rsidRPr="004B6447" w:rsidRDefault="004B6447" w:rsidP="005D47FD">
      <w:pPr>
        <w:pStyle w:val="ListParagraph"/>
        <w:numPr>
          <w:ilvl w:val="0"/>
          <w:numId w:val="36"/>
        </w:numPr>
        <w:ind w:hanging="540"/>
        <w:jc w:val="both"/>
        <w:rPr>
          <w:rFonts w:ascii="Arial" w:hAnsi="Arial" w:cs="Arial"/>
          <w:color w:val="000000"/>
        </w:rPr>
      </w:pPr>
      <w:r w:rsidRPr="004B6447">
        <w:rPr>
          <w:rFonts w:ascii="Arial" w:hAnsi="Arial" w:cs="Arial"/>
          <w:color w:val="000000"/>
          <w:sz w:val="22"/>
          <w:szCs w:val="22"/>
        </w:rPr>
        <w:t xml:space="preserve">provide guidance on the next steps and timeline for the finalization of the POW and its potential </w:t>
      </w:r>
      <w:r>
        <w:rPr>
          <w:rFonts w:ascii="Arial" w:hAnsi="Arial" w:cs="Arial"/>
          <w:color w:val="000000"/>
          <w:sz w:val="22"/>
          <w:szCs w:val="22"/>
        </w:rPr>
        <w:t xml:space="preserve">submission to </w:t>
      </w:r>
      <w:r w:rsidRPr="004B6447">
        <w:rPr>
          <w:rFonts w:ascii="Arial" w:hAnsi="Arial" w:cs="Arial"/>
          <w:color w:val="000000"/>
          <w:sz w:val="22"/>
          <w:szCs w:val="22"/>
        </w:rPr>
        <w:t>the ScC-SC8 for consideration.</w:t>
      </w:r>
    </w:p>
    <w:p w14:paraId="367917A0" w14:textId="77777777" w:rsidR="00A35A77" w:rsidRPr="004B6447" w:rsidRDefault="00A35A77" w:rsidP="00A35A77">
      <w:pPr>
        <w:rPr>
          <w:rFonts w:cs="Arial"/>
          <w:color w:val="000000"/>
        </w:rPr>
      </w:pPr>
    </w:p>
    <w:p w14:paraId="44F1299C" w14:textId="77777777" w:rsidR="00A35A77" w:rsidRDefault="00A35A77" w:rsidP="00A35A77">
      <w:pPr>
        <w:rPr>
          <w:rFonts w:cs="Arial"/>
          <w:color w:val="000000"/>
        </w:rPr>
        <w:sectPr w:rsidR="00A35A77" w:rsidSect="00B75E77">
          <w:headerReference w:type="first" r:id="rId19"/>
          <w:footerReference w:type="first" r:id="rId20"/>
          <w:pgSz w:w="11906" w:h="16838" w:code="9"/>
          <w:pgMar w:top="1440" w:right="1440" w:bottom="1440" w:left="1440" w:header="720" w:footer="580" w:gutter="0"/>
          <w:cols w:space="720"/>
          <w:titlePg/>
          <w:docGrid w:linePitch="360"/>
        </w:sectPr>
      </w:pPr>
    </w:p>
    <w:p w14:paraId="4DC7E8F1" w14:textId="0FF94D28" w:rsidR="00A21168" w:rsidRPr="00E07493" w:rsidRDefault="00A21168" w:rsidP="00A21168">
      <w:pPr>
        <w:jc w:val="right"/>
        <w:rPr>
          <w:rFonts w:eastAsia="Arial" w:cs="Arial"/>
          <w:b/>
          <w:bCs/>
        </w:rPr>
      </w:pPr>
      <w:r w:rsidRPr="00E07493">
        <w:rPr>
          <w:rFonts w:eastAsia="Arial" w:cs="Arial"/>
          <w:b/>
          <w:bCs/>
        </w:rPr>
        <w:lastRenderedPageBreak/>
        <w:t>ANNEX</w:t>
      </w:r>
    </w:p>
    <w:p w14:paraId="0319F67E" w14:textId="77777777" w:rsidR="00A21168" w:rsidRDefault="00A21168" w:rsidP="547CE933">
      <w:pPr>
        <w:jc w:val="center"/>
        <w:rPr>
          <w:rFonts w:eastAsia="Arial" w:cs="Arial"/>
          <w:b/>
          <w:bCs/>
        </w:rPr>
      </w:pPr>
    </w:p>
    <w:p w14:paraId="45427383" w14:textId="77777777" w:rsidR="005D47FD" w:rsidRDefault="005D47FD" w:rsidP="547CE933">
      <w:pPr>
        <w:jc w:val="center"/>
        <w:rPr>
          <w:rFonts w:eastAsia="Arial" w:cs="Arial"/>
          <w:b/>
          <w:bCs/>
        </w:rPr>
      </w:pPr>
    </w:p>
    <w:p w14:paraId="6A27E6D7" w14:textId="09404EC1" w:rsidR="70EEB71C" w:rsidRDefault="70EEB71C" w:rsidP="547CE933">
      <w:pPr>
        <w:jc w:val="center"/>
      </w:pPr>
      <w:r w:rsidRPr="547CE933">
        <w:rPr>
          <w:rFonts w:eastAsia="Arial" w:cs="Arial"/>
          <w:b/>
          <w:bCs/>
        </w:rPr>
        <w:t xml:space="preserve">TERMS OF REFERENCE FOR THE CMS WORKING GROUP ON FLYWAYS </w:t>
      </w:r>
    </w:p>
    <w:p w14:paraId="2CAA781F" w14:textId="40AA7E23" w:rsidR="70EEB71C" w:rsidRDefault="70EEB71C" w:rsidP="547CE933">
      <w:pPr>
        <w:jc w:val="center"/>
      </w:pPr>
      <w:r w:rsidRPr="547CE933">
        <w:rPr>
          <w:rFonts w:eastAsia="Arial" w:cs="Arial"/>
          <w:b/>
          <w:bCs/>
        </w:rPr>
        <w:t xml:space="preserve"> </w:t>
      </w:r>
    </w:p>
    <w:p w14:paraId="29E2B334" w14:textId="67DB5B6D" w:rsidR="70EEB71C" w:rsidRDefault="70EEB71C" w:rsidP="547CE933">
      <w:r w:rsidRPr="547CE933">
        <w:rPr>
          <w:rFonts w:eastAsia="Arial" w:cs="Arial"/>
        </w:rPr>
        <w:t xml:space="preserve"> </w:t>
      </w:r>
    </w:p>
    <w:p w14:paraId="6D5E748D" w14:textId="7A2A212F" w:rsidR="70EEB71C" w:rsidRDefault="70EEB71C" w:rsidP="00091A08">
      <w:pPr>
        <w:ind w:left="540" w:hanging="540"/>
        <w:jc w:val="both"/>
      </w:pPr>
      <w:r w:rsidRPr="547CE933">
        <w:rPr>
          <w:rFonts w:eastAsia="Arial" w:cs="Arial"/>
          <w:b/>
          <w:bCs/>
        </w:rPr>
        <w:t>1.</w:t>
      </w:r>
      <w:r w:rsidR="00091A08">
        <w:rPr>
          <w:rFonts w:eastAsia="Arial" w:cs="Arial"/>
          <w:b/>
          <w:bCs/>
        </w:rPr>
        <w:tab/>
      </w:r>
      <w:r w:rsidRPr="547CE933">
        <w:rPr>
          <w:rFonts w:eastAsia="Arial" w:cs="Arial"/>
          <w:b/>
          <w:bCs/>
        </w:rPr>
        <w:t>Background and purpose</w:t>
      </w:r>
    </w:p>
    <w:p w14:paraId="4456C662" w14:textId="001103CD" w:rsidR="70EEB71C" w:rsidRDefault="70EEB71C" w:rsidP="00D265C5">
      <w:pPr>
        <w:jc w:val="both"/>
      </w:pPr>
      <w:r w:rsidRPr="547CE933">
        <w:rPr>
          <w:rFonts w:eastAsia="Arial" w:cs="Arial"/>
          <w:b/>
          <w:bCs/>
        </w:rPr>
        <w:t xml:space="preserve"> </w:t>
      </w:r>
    </w:p>
    <w:p w14:paraId="77A0428B" w14:textId="7F6A3B98" w:rsidR="70EEB71C" w:rsidRDefault="70EEB71C" w:rsidP="00D265C5">
      <w:pPr>
        <w:jc w:val="both"/>
      </w:pPr>
      <w:r w:rsidRPr="547CE933">
        <w:rPr>
          <w:rFonts w:eastAsia="Arial" w:cs="Arial"/>
        </w:rPr>
        <w:t xml:space="preserve">This Working Group is established in line with the mandate provided by Resolution 12.11 (Rev.COP14) </w:t>
      </w:r>
      <w:r w:rsidRPr="547CE933">
        <w:rPr>
          <w:rFonts w:eastAsia="Arial" w:cs="Arial"/>
          <w:i/>
          <w:iCs/>
        </w:rPr>
        <w:t>Flyways</w:t>
      </w:r>
      <w:r w:rsidRPr="547CE933">
        <w:rPr>
          <w:rFonts w:eastAsia="Arial" w:cs="Arial"/>
        </w:rPr>
        <w:t xml:space="preserve"> to assist the Parties to the Convention on Migratory Species (CMS) and its associated instruments to ensure the exchange of best practices and the identification of global synergies and gaps across the different flyway-related initiatives, either developed within the framework of the CMS or outside.</w:t>
      </w:r>
    </w:p>
    <w:p w14:paraId="48258E75" w14:textId="09F4926E" w:rsidR="70EEB71C" w:rsidRDefault="70EEB71C" w:rsidP="00D265C5">
      <w:pPr>
        <w:jc w:val="both"/>
      </w:pPr>
      <w:r w:rsidRPr="547CE933">
        <w:rPr>
          <w:rFonts w:eastAsia="Arial" w:cs="Arial"/>
        </w:rPr>
        <w:t xml:space="preserve"> </w:t>
      </w:r>
    </w:p>
    <w:p w14:paraId="7B072644" w14:textId="046D3597" w:rsidR="70EEB71C" w:rsidRDefault="70EEB71C" w:rsidP="00D265C5">
      <w:pPr>
        <w:jc w:val="both"/>
      </w:pPr>
      <w:r w:rsidRPr="547CE933">
        <w:rPr>
          <w:rFonts w:eastAsia="Arial" w:cs="Arial"/>
        </w:rPr>
        <w:t xml:space="preserve">The Ninth Meeting of the Conference of the Parties to CMS (COP9) adopted </w:t>
      </w:r>
      <w:hyperlink r:id="rId21">
        <w:r w:rsidRPr="547CE933">
          <w:rPr>
            <w:rStyle w:val="Hyperlink"/>
            <w:rFonts w:eastAsia="Arial" w:cs="Arial"/>
          </w:rPr>
          <w:t>Resolution 9.2</w:t>
        </w:r>
      </w:hyperlink>
      <w:hyperlink r:id="rId22" w:anchor="_ftn1">
        <w:r w:rsidRPr="00091A08">
          <w:rPr>
            <w:rStyle w:val="Hyperlink"/>
            <w:rFonts w:eastAsia="Arial" w:cs="Arial"/>
            <w:vertAlign w:val="superscript"/>
          </w:rPr>
          <w:t>[1]</w:t>
        </w:r>
      </w:hyperlink>
      <w:r w:rsidRPr="547CE933">
        <w:rPr>
          <w:rFonts w:eastAsia="Arial" w:cs="Arial"/>
        </w:rPr>
        <w:t xml:space="preserve"> which established an open-ended working group on global bird flyways within the framework of the Scientific Council. The Working Group’s remit was to act as a think tank on flyways and frameworks, and was tasked with reviewing scientific and technical issues for conservation of migratory birds and their habitats (e.g. </w:t>
      </w:r>
      <w:hyperlink r:id="rId23">
        <w:r w:rsidRPr="547CE933">
          <w:rPr>
            <w:rStyle w:val="Hyperlink"/>
            <w:rFonts w:eastAsia="Arial" w:cs="Arial"/>
          </w:rPr>
          <w:t>UNEP/CMS/Conf.9.27 Future Flyways Policy</w:t>
        </w:r>
      </w:hyperlink>
      <w:r w:rsidRPr="547CE933">
        <w:rPr>
          <w:rFonts w:eastAsia="Arial" w:cs="Arial"/>
        </w:rPr>
        <w:t>), and relevant international instruments, initiatives and processes, as the basis for future CMS policy on flyways and contributing to the work on the future shape of CMS. The revisions of the Flyways mandate at the following meetings of the COP</w:t>
      </w:r>
      <w:hyperlink r:id="rId24" w:anchor="_ftn2">
        <w:r w:rsidRPr="547CE933">
          <w:rPr>
            <w:rStyle w:val="Hyperlink"/>
            <w:rFonts w:eastAsia="Arial" w:cs="Arial"/>
            <w:vertAlign w:val="superscript"/>
          </w:rPr>
          <w:t>[2]</w:t>
        </w:r>
      </w:hyperlink>
      <w:r w:rsidRPr="547CE933">
        <w:rPr>
          <w:rFonts w:eastAsia="Arial" w:cs="Arial"/>
        </w:rPr>
        <w:t xml:space="preserve"> agreed upon the continuation of the Flyways Working Group (FWG). The FWG has supported the production of various milestone outputs including the global </w:t>
      </w:r>
      <w:proofErr w:type="spellStart"/>
      <w:r w:rsidRPr="547CE933">
        <w:rPr>
          <w:rFonts w:eastAsia="Arial" w:cs="Arial"/>
        </w:rPr>
        <w:t>Programme</w:t>
      </w:r>
      <w:proofErr w:type="spellEnd"/>
      <w:r w:rsidRPr="547CE933">
        <w:rPr>
          <w:rFonts w:eastAsia="Arial" w:cs="Arial"/>
        </w:rPr>
        <w:t xml:space="preserve"> of Work on Flyways 2014-2023, and ‘A Review of Migratory Bird Flyways and Priorities for Management’</w:t>
      </w:r>
      <w:hyperlink r:id="rId25" w:anchor="_ftn3">
        <w:r w:rsidRPr="547CE933">
          <w:rPr>
            <w:rStyle w:val="Hyperlink"/>
            <w:rFonts w:eastAsia="Arial" w:cs="Arial"/>
            <w:vertAlign w:val="superscript"/>
          </w:rPr>
          <w:t>[3]</w:t>
        </w:r>
      </w:hyperlink>
      <w:r w:rsidRPr="547CE933">
        <w:rPr>
          <w:rFonts w:eastAsia="Arial" w:cs="Arial"/>
        </w:rPr>
        <w:t>.</w:t>
      </w:r>
    </w:p>
    <w:p w14:paraId="327A1E26" w14:textId="5ADF572A" w:rsidR="70EEB71C" w:rsidRDefault="70EEB71C" w:rsidP="00D265C5">
      <w:pPr>
        <w:jc w:val="both"/>
      </w:pPr>
      <w:r w:rsidRPr="547CE933">
        <w:rPr>
          <w:rFonts w:eastAsia="Arial" w:cs="Arial"/>
        </w:rPr>
        <w:t xml:space="preserve"> </w:t>
      </w:r>
    </w:p>
    <w:p w14:paraId="42198B67" w14:textId="7BC68517" w:rsidR="70EEB71C" w:rsidRDefault="70EEB71C" w:rsidP="00091A08">
      <w:pPr>
        <w:ind w:left="540" w:hanging="540"/>
        <w:jc w:val="both"/>
      </w:pPr>
      <w:r w:rsidRPr="547CE933">
        <w:rPr>
          <w:rFonts w:eastAsia="Arial" w:cs="Arial"/>
          <w:b/>
          <w:bCs/>
        </w:rPr>
        <w:t>2.</w:t>
      </w:r>
      <w:r w:rsidR="00091A08">
        <w:rPr>
          <w:rFonts w:eastAsia="Arial" w:cs="Arial"/>
          <w:b/>
          <w:bCs/>
        </w:rPr>
        <w:tab/>
      </w:r>
      <w:r w:rsidRPr="547CE933">
        <w:rPr>
          <w:rFonts w:eastAsia="Arial" w:cs="Arial"/>
          <w:b/>
          <w:bCs/>
        </w:rPr>
        <w:t>Role and Scope</w:t>
      </w:r>
    </w:p>
    <w:p w14:paraId="3C231983" w14:textId="3789234A" w:rsidR="70EEB71C" w:rsidRDefault="70EEB71C" w:rsidP="00D265C5">
      <w:pPr>
        <w:jc w:val="both"/>
      </w:pPr>
      <w:r w:rsidRPr="547CE933">
        <w:rPr>
          <w:rFonts w:eastAsia="Arial" w:cs="Arial"/>
        </w:rPr>
        <w:t xml:space="preserve"> </w:t>
      </w:r>
    </w:p>
    <w:p w14:paraId="147C5106" w14:textId="28FBB5A5" w:rsidR="70EEB71C" w:rsidRDefault="70EEB71C" w:rsidP="00D265C5">
      <w:pPr>
        <w:jc w:val="both"/>
      </w:pPr>
      <w:r w:rsidRPr="547CE933">
        <w:rPr>
          <w:rFonts w:eastAsia="Arial" w:cs="Arial"/>
          <w:lang w:val="en-GB"/>
        </w:rPr>
        <w:t>The Working Group, consisting of experts identified in cooperation with the Secretariat, exists to advise the Scientific Council on issues linked to migratory bird flyways and to perform the following activities:</w:t>
      </w:r>
    </w:p>
    <w:p w14:paraId="042F4BF2" w14:textId="00AFD5F9" w:rsidR="70EEB71C" w:rsidRDefault="70EEB71C" w:rsidP="00D265C5">
      <w:pPr>
        <w:jc w:val="both"/>
      </w:pPr>
      <w:r w:rsidRPr="547CE933">
        <w:rPr>
          <w:rFonts w:eastAsia="Arial" w:cs="Arial"/>
        </w:rPr>
        <w:t xml:space="preserve"> </w:t>
      </w:r>
    </w:p>
    <w:p w14:paraId="3865B5D0" w14:textId="7652844E" w:rsidR="70EEB71C" w:rsidRDefault="70EEB71C" w:rsidP="00091A08">
      <w:pPr>
        <w:pStyle w:val="ListParagraph"/>
        <w:numPr>
          <w:ilvl w:val="0"/>
          <w:numId w:val="3"/>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Support the implementation of Resolution 12.11 (Rev.COP14) </w:t>
      </w:r>
      <w:r w:rsidRPr="547CE933">
        <w:rPr>
          <w:rFonts w:ascii="Arial" w:eastAsia="Arial" w:hAnsi="Arial" w:cs="Arial"/>
          <w:i/>
          <w:iCs/>
          <w:sz w:val="22"/>
          <w:szCs w:val="22"/>
          <w:lang w:val="en-US"/>
        </w:rPr>
        <w:t>Flyways</w:t>
      </w:r>
      <w:r w:rsidRPr="547CE933">
        <w:rPr>
          <w:rFonts w:ascii="Arial" w:eastAsia="Arial" w:hAnsi="Arial" w:cs="Arial"/>
          <w:sz w:val="22"/>
          <w:szCs w:val="22"/>
          <w:lang w:val="en-US"/>
        </w:rPr>
        <w:t xml:space="preserve"> and related Decisions directed to the Scientific Council and develop guidance to aid Parties in identifying key priorities and major implementation gaps in their region.</w:t>
      </w:r>
    </w:p>
    <w:p w14:paraId="68DA6608" w14:textId="57675BA0" w:rsidR="70EEB71C" w:rsidRDefault="70EEB71C" w:rsidP="00091A08">
      <w:pPr>
        <w:pStyle w:val="ListParagraph"/>
        <w:numPr>
          <w:ilvl w:val="0"/>
          <w:numId w:val="3"/>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Support the definition, implementation and monitoring of the Flyways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w:t>
      </w:r>
    </w:p>
    <w:p w14:paraId="49C37413" w14:textId="6A6E78DF" w:rsidR="70EEB71C" w:rsidRDefault="70EEB71C" w:rsidP="00091A08">
      <w:pPr>
        <w:pStyle w:val="ListParagraph"/>
        <w:numPr>
          <w:ilvl w:val="0"/>
          <w:numId w:val="3"/>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Provide guidance and input to the conservation and management of flyways at global and flyway level during the inter-sessional period, as a basis for CMS policy on flyways.</w:t>
      </w:r>
    </w:p>
    <w:p w14:paraId="3E907FBA" w14:textId="0E741528" w:rsidR="70EEB71C" w:rsidRDefault="70EEB71C" w:rsidP="00091A08">
      <w:pPr>
        <w:pStyle w:val="ListParagraph"/>
        <w:numPr>
          <w:ilvl w:val="0"/>
          <w:numId w:val="3"/>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Provide a platform to discuss and review CMS-related scientific and technical issues on flyways and relevant migratory bird-related matters. </w:t>
      </w:r>
    </w:p>
    <w:p w14:paraId="2F98CDE8" w14:textId="31EC6307" w:rsidR="70EEB71C" w:rsidRDefault="70EEB71C" w:rsidP="00091A08">
      <w:pPr>
        <w:pStyle w:val="ListParagraph"/>
        <w:numPr>
          <w:ilvl w:val="0"/>
          <w:numId w:val="3"/>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Review relevant scientific and technical issues, international initiatives and processes linked to flyways, migratory birds, their habitats and the threats to them.</w:t>
      </w:r>
    </w:p>
    <w:p w14:paraId="02D6F692" w14:textId="7B71B05C" w:rsidR="70EEB71C" w:rsidRDefault="70EEB71C" w:rsidP="00091A08">
      <w:pPr>
        <w:pStyle w:val="ListParagraph"/>
        <w:numPr>
          <w:ilvl w:val="0"/>
          <w:numId w:val="3"/>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Help to ensure the coordination between various CMS Working Groups and Task Forces (e.g., Illegal Killing of Birds, Landbirds, Energy) on flyway-related actions and priorities, and enhance synergies in their implementation.</w:t>
      </w:r>
    </w:p>
    <w:p w14:paraId="49C660C2" w14:textId="0B7210DF" w:rsidR="70EEB71C" w:rsidRDefault="70EEB71C" w:rsidP="00D265C5">
      <w:pPr>
        <w:jc w:val="both"/>
      </w:pPr>
      <w:r w:rsidRPr="547CE933">
        <w:rPr>
          <w:rFonts w:eastAsia="Arial" w:cs="Arial"/>
        </w:rPr>
        <w:t xml:space="preserve"> </w:t>
      </w:r>
    </w:p>
    <w:p w14:paraId="06C645E5" w14:textId="47F67C14" w:rsidR="70EEB71C" w:rsidRDefault="70EEB71C" w:rsidP="00D265C5">
      <w:pPr>
        <w:jc w:val="both"/>
      </w:pPr>
      <w:r w:rsidRPr="547CE933">
        <w:rPr>
          <w:rFonts w:eastAsia="Arial" w:cs="Arial"/>
        </w:rPr>
        <w:t>The geographical scope of the Flyways Working Group is global. The terms of office of the Flyways Working Group are open and will be considered automatically renewed by each meeting of the Sessional Committee of the Scientific Council unless otherwise decided by the Council.</w:t>
      </w:r>
    </w:p>
    <w:p w14:paraId="00132181" w14:textId="77777777" w:rsidR="00091A08" w:rsidRDefault="00091A08">
      <w:pPr>
        <w:rPr>
          <w:rFonts w:eastAsia="Arial" w:cs="Arial"/>
        </w:rPr>
      </w:pPr>
      <w:r>
        <w:rPr>
          <w:rFonts w:eastAsia="Arial" w:cs="Arial"/>
        </w:rPr>
        <w:br w:type="page"/>
      </w:r>
    </w:p>
    <w:p w14:paraId="5FE768E4" w14:textId="3E89E451" w:rsidR="70EEB71C" w:rsidRDefault="70EEB71C" w:rsidP="00091A08">
      <w:pPr>
        <w:ind w:left="540" w:hanging="540"/>
        <w:jc w:val="both"/>
      </w:pPr>
      <w:r w:rsidRPr="547CE933">
        <w:rPr>
          <w:rFonts w:eastAsia="Arial" w:cs="Arial"/>
          <w:b/>
          <w:bCs/>
        </w:rPr>
        <w:lastRenderedPageBreak/>
        <w:t>3.</w:t>
      </w:r>
      <w:r w:rsidR="00091A08">
        <w:rPr>
          <w:rFonts w:eastAsia="Arial" w:cs="Arial"/>
          <w:b/>
          <w:bCs/>
        </w:rPr>
        <w:tab/>
      </w:r>
      <w:r w:rsidRPr="547CE933">
        <w:rPr>
          <w:rFonts w:eastAsia="Arial" w:cs="Arial"/>
          <w:b/>
          <w:bCs/>
        </w:rPr>
        <w:t>Membership</w:t>
      </w:r>
    </w:p>
    <w:p w14:paraId="67AB0062" w14:textId="4EAFFDA8" w:rsidR="70EEB71C" w:rsidRDefault="70EEB71C" w:rsidP="00D265C5">
      <w:pPr>
        <w:jc w:val="both"/>
      </w:pPr>
      <w:r w:rsidRPr="547CE933">
        <w:rPr>
          <w:rFonts w:eastAsia="Arial" w:cs="Arial"/>
          <w:b/>
          <w:bCs/>
        </w:rPr>
        <w:t xml:space="preserve"> </w:t>
      </w:r>
    </w:p>
    <w:p w14:paraId="19F38811" w14:textId="7902252B" w:rsidR="70EEB71C" w:rsidRDefault="70EEB71C" w:rsidP="00D265C5">
      <w:pPr>
        <w:jc w:val="both"/>
      </w:pPr>
      <w:r w:rsidRPr="547CE933">
        <w:rPr>
          <w:rFonts w:eastAsia="Arial" w:cs="Arial"/>
        </w:rPr>
        <w:t xml:space="preserve">Membership should aim to cover all major flyway regions of the world and promote participation of </w:t>
      </w:r>
      <w:proofErr w:type="gramStart"/>
      <w:r w:rsidRPr="547CE933">
        <w:rPr>
          <w:rFonts w:eastAsia="Arial" w:cs="Arial"/>
        </w:rPr>
        <w:t>persons</w:t>
      </w:r>
      <w:proofErr w:type="gramEnd"/>
      <w:r w:rsidRPr="547CE933">
        <w:rPr>
          <w:rFonts w:eastAsia="Arial" w:cs="Arial"/>
        </w:rPr>
        <w:t xml:space="preserve"> knowledgeable in flyway issues and relevant flyway conservation frameworks. The number of members should be optimized to be able to work effectively. </w:t>
      </w:r>
    </w:p>
    <w:p w14:paraId="2A63AEA4" w14:textId="1EB4D0D8" w:rsidR="70EEB71C" w:rsidRDefault="70EEB71C" w:rsidP="00D265C5">
      <w:pPr>
        <w:jc w:val="both"/>
      </w:pPr>
      <w:r w:rsidRPr="547CE933">
        <w:rPr>
          <w:rFonts w:eastAsia="Arial" w:cs="Arial"/>
          <w:b/>
          <w:bCs/>
        </w:rPr>
        <w:t xml:space="preserve"> </w:t>
      </w:r>
    </w:p>
    <w:p w14:paraId="6551C2B8" w14:textId="5D85A7E8" w:rsidR="70EEB71C" w:rsidRDefault="70EEB71C" w:rsidP="00091A08">
      <w:pPr>
        <w:pStyle w:val="ListParagraph"/>
        <w:numPr>
          <w:ilvl w:val="0"/>
          <w:numId w:val="2"/>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Membership of the Working Group can include both members of the Scientific Council and </w:t>
      </w:r>
      <w:proofErr w:type="gramStart"/>
      <w:r w:rsidRPr="547CE933">
        <w:rPr>
          <w:rFonts w:ascii="Arial" w:eastAsia="Arial" w:hAnsi="Arial" w:cs="Arial"/>
          <w:sz w:val="22"/>
          <w:szCs w:val="22"/>
          <w:lang w:val="en-US"/>
        </w:rPr>
        <w:t>observers;</w:t>
      </w:r>
      <w:proofErr w:type="gramEnd"/>
      <w:r w:rsidRPr="547CE933">
        <w:rPr>
          <w:rFonts w:ascii="Arial" w:eastAsia="Arial" w:hAnsi="Arial" w:cs="Arial"/>
          <w:sz w:val="22"/>
          <w:szCs w:val="22"/>
          <w:lang w:val="en-US"/>
        </w:rPr>
        <w:t xml:space="preserve"> in line with the Rules of Procedure of the Scientific Council. </w:t>
      </w:r>
    </w:p>
    <w:p w14:paraId="325FF858" w14:textId="02840EEE" w:rsidR="70EEB71C" w:rsidRDefault="70EEB71C" w:rsidP="00091A08">
      <w:pPr>
        <w:pStyle w:val="ListParagraph"/>
        <w:numPr>
          <w:ilvl w:val="0"/>
          <w:numId w:val="2"/>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The Working Group will strive to maintain a balance of gender, regional representation and taxonomic categories of expertise. </w:t>
      </w:r>
    </w:p>
    <w:p w14:paraId="40F986B1" w14:textId="674949D9" w:rsidR="70EEB71C" w:rsidRDefault="70EEB71C" w:rsidP="00091A08">
      <w:pPr>
        <w:pStyle w:val="ListParagraph"/>
        <w:numPr>
          <w:ilvl w:val="0"/>
          <w:numId w:val="2"/>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involvement of Working Group members is entirely on a voluntary basis.</w:t>
      </w:r>
    </w:p>
    <w:p w14:paraId="7ABFC03D" w14:textId="1329197F" w:rsidR="70EEB71C" w:rsidRDefault="70EEB71C" w:rsidP="00091A08">
      <w:pPr>
        <w:pStyle w:val="ListParagraph"/>
        <w:numPr>
          <w:ilvl w:val="0"/>
          <w:numId w:val="2"/>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Relevant independent experts, including representatives of non-CMS flyway initiatives, on migratory bird ecology and policy are encouraged to participate and assist with the implementation of the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 </w:t>
      </w:r>
    </w:p>
    <w:p w14:paraId="7E764B8E" w14:textId="675C74D6" w:rsidR="70EEB71C" w:rsidRDefault="70EEB71C" w:rsidP="00091A08">
      <w:pPr>
        <w:pStyle w:val="ListParagraph"/>
        <w:numPr>
          <w:ilvl w:val="0"/>
          <w:numId w:val="2"/>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If needed, experts external to the Working Group and interested in contributing to the objectives of the Working Group may be invited to join meetings or to support specific tasks.</w:t>
      </w:r>
    </w:p>
    <w:p w14:paraId="3DD66055" w14:textId="17E2A8CD" w:rsidR="70EEB71C" w:rsidRDefault="70EEB71C" w:rsidP="00D265C5">
      <w:pPr>
        <w:jc w:val="both"/>
      </w:pPr>
      <w:r w:rsidRPr="547CE933">
        <w:rPr>
          <w:rFonts w:eastAsia="Arial" w:cs="Arial"/>
        </w:rPr>
        <w:t xml:space="preserve"> </w:t>
      </w:r>
    </w:p>
    <w:p w14:paraId="4D4D708D" w14:textId="40156DA0" w:rsidR="70EEB71C" w:rsidRDefault="70EEB71C" w:rsidP="00091A08">
      <w:pPr>
        <w:ind w:left="540" w:hanging="540"/>
        <w:jc w:val="both"/>
      </w:pPr>
      <w:r w:rsidRPr="547CE933">
        <w:rPr>
          <w:rFonts w:eastAsia="Arial" w:cs="Arial"/>
          <w:b/>
          <w:bCs/>
        </w:rPr>
        <w:t>4.</w:t>
      </w:r>
      <w:r w:rsidR="00091A08">
        <w:rPr>
          <w:rFonts w:eastAsia="Arial" w:cs="Arial"/>
          <w:b/>
          <w:bCs/>
        </w:rPr>
        <w:tab/>
      </w:r>
      <w:r w:rsidRPr="547CE933">
        <w:rPr>
          <w:rFonts w:eastAsia="Arial" w:cs="Arial"/>
          <w:b/>
          <w:bCs/>
        </w:rPr>
        <w:t>Governance</w:t>
      </w:r>
    </w:p>
    <w:p w14:paraId="1D1A84EA" w14:textId="14CB48A1" w:rsidR="70EEB71C" w:rsidRDefault="70EEB71C" w:rsidP="00D265C5">
      <w:pPr>
        <w:jc w:val="both"/>
      </w:pPr>
      <w:r w:rsidRPr="547CE933">
        <w:rPr>
          <w:rFonts w:eastAsia="Arial" w:cs="Arial"/>
          <w:b/>
          <w:bCs/>
        </w:rPr>
        <w:t xml:space="preserve"> </w:t>
      </w:r>
    </w:p>
    <w:p w14:paraId="5C0FCE50" w14:textId="15057E4E" w:rsidR="70EEB71C" w:rsidRDefault="70EEB71C" w:rsidP="00D265C5">
      <w:pPr>
        <w:jc w:val="both"/>
      </w:pPr>
      <w:r w:rsidRPr="547CE933">
        <w:rPr>
          <w:rFonts w:eastAsia="Arial" w:cs="Arial"/>
        </w:rPr>
        <w:t xml:space="preserve">The Working Group will select a Chair and Vice-Chair from among its Sessional Committee members. The Working Group will operate by seeking </w:t>
      </w:r>
      <w:proofErr w:type="gramStart"/>
      <w:r w:rsidRPr="547CE933">
        <w:rPr>
          <w:rFonts w:eastAsia="Arial" w:cs="Arial"/>
        </w:rPr>
        <w:t>consensus</w:t>
      </w:r>
      <w:proofErr w:type="gramEnd"/>
      <w:r w:rsidRPr="547CE933">
        <w:rPr>
          <w:rFonts w:eastAsia="Arial" w:cs="Arial"/>
        </w:rPr>
        <w:t xml:space="preserve"> among its members. A Coordinator may be appointed to assist with implementing the </w:t>
      </w:r>
      <w:proofErr w:type="spellStart"/>
      <w:r w:rsidRPr="547CE933">
        <w:rPr>
          <w:rFonts w:eastAsia="Arial" w:cs="Arial"/>
        </w:rPr>
        <w:t>Programme</w:t>
      </w:r>
      <w:proofErr w:type="spellEnd"/>
      <w:r w:rsidRPr="547CE933">
        <w:rPr>
          <w:rFonts w:eastAsia="Arial" w:cs="Arial"/>
        </w:rPr>
        <w:t xml:space="preserve"> of Work subject to the availability of external resources. </w:t>
      </w:r>
    </w:p>
    <w:p w14:paraId="70D0CEEF" w14:textId="7ECC8D3C" w:rsidR="70EEB71C" w:rsidRDefault="70EEB71C" w:rsidP="00D265C5">
      <w:pPr>
        <w:jc w:val="both"/>
      </w:pPr>
      <w:r w:rsidRPr="547CE933">
        <w:rPr>
          <w:rFonts w:eastAsia="Arial" w:cs="Arial"/>
        </w:rPr>
        <w:t xml:space="preserve"> </w:t>
      </w:r>
    </w:p>
    <w:p w14:paraId="31A5B513" w14:textId="55199D84" w:rsidR="70EEB71C" w:rsidRDefault="70EEB71C" w:rsidP="00091A08">
      <w:pPr>
        <w:ind w:left="540" w:hanging="540"/>
        <w:jc w:val="both"/>
      </w:pPr>
      <w:r w:rsidRPr="547CE933">
        <w:rPr>
          <w:rFonts w:eastAsia="Arial" w:cs="Arial"/>
          <w:b/>
          <w:bCs/>
        </w:rPr>
        <w:t>5.</w:t>
      </w:r>
      <w:r w:rsidR="00091A08">
        <w:rPr>
          <w:rFonts w:eastAsia="Arial" w:cs="Arial"/>
          <w:b/>
          <w:bCs/>
        </w:rPr>
        <w:tab/>
      </w:r>
      <w:r w:rsidRPr="547CE933">
        <w:rPr>
          <w:rFonts w:eastAsia="Arial" w:cs="Arial"/>
          <w:b/>
          <w:bCs/>
        </w:rPr>
        <w:t>Organisation of Work</w:t>
      </w:r>
    </w:p>
    <w:p w14:paraId="782A7692" w14:textId="203142F8" w:rsidR="70EEB71C" w:rsidRDefault="70EEB71C" w:rsidP="00D265C5">
      <w:pPr>
        <w:jc w:val="both"/>
      </w:pPr>
      <w:r w:rsidRPr="547CE933">
        <w:rPr>
          <w:rFonts w:eastAsia="Arial" w:cs="Arial"/>
          <w:b/>
          <w:bCs/>
        </w:rPr>
        <w:t xml:space="preserve"> </w:t>
      </w:r>
    </w:p>
    <w:p w14:paraId="57DF7340" w14:textId="2628AAB3" w:rsidR="70EEB71C" w:rsidRDefault="70EEB71C" w:rsidP="00091A08">
      <w:pPr>
        <w:pStyle w:val="ListParagraph"/>
        <w:numPr>
          <w:ilvl w:val="0"/>
          <w:numId w:val="1"/>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A Flyways Working Group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 detailing specific activities will be developed for each intersessional period. </w:t>
      </w:r>
    </w:p>
    <w:p w14:paraId="54CC3E25" w14:textId="7A6F048D" w:rsidR="70EEB71C" w:rsidRDefault="70EEB71C" w:rsidP="00091A08">
      <w:pPr>
        <w:pStyle w:val="ListParagraph"/>
        <w:numPr>
          <w:ilvl w:val="0"/>
          <w:numId w:val="1"/>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Working Group will mainly operate electronically by communicating via email, virtual meetings and, subject to available external resources, making use of a dedicated workspace.</w:t>
      </w:r>
    </w:p>
    <w:p w14:paraId="251B8D12" w14:textId="11B3EBD9" w:rsidR="70EEB71C" w:rsidRDefault="70EEB71C" w:rsidP="00091A08">
      <w:pPr>
        <w:pStyle w:val="ListParagraph"/>
        <w:numPr>
          <w:ilvl w:val="0"/>
          <w:numId w:val="1"/>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To address key conservation priorities, the Flyway Working Group may establish thematic sub-groups to deliver effective solutions for migratory bird conservation.</w:t>
      </w:r>
    </w:p>
    <w:p w14:paraId="1450B196" w14:textId="3A108A7B" w:rsidR="70EEB71C" w:rsidRDefault="70EEB71C" w:rsidP="00091A08">
      <w:pPr>
        <w:pStyle w:val="ListParagraph"/>
        <w:numPr>
          <w:ilvl w:val="0"/>
          <w:numId w:val="1"/>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An annual meeting may be organized, subject to available external resources. In-person meetings may be held in the margins of Sessional Committee meetings and other meetings as appropriate.</w:t>
      </w:r>
    </w:p>
    <w:p w14:paraId="189CE14E" w14:textId="7AC2CA6B" w:rsidR="70EEB71C" w:rsidRDefault="70EEB71C" w:rsidP="00091A08">
      <w:pPr>
        <w:pStyle w:val="ListParagraph"/>
        <w:numPr>
          <w:ilvl w:val="0"/>
          <w:numId w:val="1"/>
        </w:numPr>
        <w:spacing w:after="40"/>
        <w:ind w:left="540" w:hanging="540"/>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Chair of the Working Group will report on progress to the Sessional Committee.</w:t>
      </w:r>
    </w:p>
    <w:p w14:paraId="313B4C1E" w14:textId="40AFA3CC" w:rsidR="70EEB71C" w:rsidRDefault="70EEB71C" w:rsidP="00091A08">
      <w:pPr>
        <w:pStyle w:val="ListParagraph"/>
        <w:numPr>
          <w:ilvl w:val="0"/>
          <w:numId w:val="1"/>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The CMS Secretariat will endeavor to support and facilitate the coordination of the activities and the organization of meetings of the Working Group, as well as maintain the Flyway Working Group webpage on the CMS website.</w:t>
      </w:r>
    </w:p>
    <w:p w14:paraId="54E51D6F" w14:textId="3414BBD6" w:rsidR="70EEB71C" w:rsidRDefault="70EEB71C" w:rsidP="00D265C5">
      <w:pPr>
        <w:jc w:val="both"/>
      </w:pPr>
    </w:p>
    <w:p w14:paraId="143E7A90" w14:textId="77777777" w:rsidR="00D265C5" w:rsidRDefault="00D265C5" w:rsidP="00D265C5">
      <w:pPr>
        <w:jc w:val="both"/>
      </w:pPr>
    </w:p>
    <w:p w14:paraId="1B81A6F1" w14:textId="77777777" w:rsidR="00D265C5" w:rsidRDefault="00D265C5" w:rsidP="00D265C5">
      <w:pPr>
        <w:jc w:val="both"/>
      </w:pPr>
    </w:p>
    <w:p w14:paraId="6611F6BD" w14:textId="77777777" w:rsidR="00D265C5" w:rsidRDefault="00D265C5" w:rsidP="00D265C5">
      <w:pPr>
        <w:jc w:val="both"/>
      </w:pPr>
    </w:p>
    <w:p w14:paraId="69B4FDE8" w14:textId="77777777" w:rsidR="00D265C5" w:rsidRDefault="00D265C5" w:rsidP="00D265C5">
      <w:pPr>
        <w:jc w:val="both"/>
      </w:pPr>
    </w:p>
    <w:p w14:paraId="006CF61D" w14:textId="3D3D694F" w:rsidR="70EEB71C" w:rsidRDefault="70EEB71C" w:rsidP="00D265C5">
      <w:pPr>
        <w:jc w:val="both"/>
      </w:pPr>
      <w:hyperlink r:id="rId26" w:anchor="_ftnref1">
        <w:r w:rsidRPr="547CE933">
          <w:rPr>
            <w:rStyle w:val="Hyperlink"/>
            <w:rFonts w:eastAsia="Arial" w:cs="Arial"/>
            <w:sz w:val="20"/>
            <w:szCs w:val="20"/>
            <w:vertAlign w:val="superscript"/>
          </w:rPr>
          <w:t>[1]</w:t>
        </w:r>
      </w:hyperlink>
      <w:r w:rsidRPr="547CE933">
        <w:rPr>
          <w:rFonts w:eastAsia="Arial" w:cs="Arial"/>
          <w:sz w:val="20"/>
          <w:szCs w:val="20"/>
        </w:rPr>
        <w:t xml:space="preserve"> </w:t>
      </w:r>
      <w:r w:rsidRPr="547CE933">
        <w:rPr>
          <w:rFonts w:eastAsia="Arial" w:cs="Arial"/>
          <w:sz w:val="16"/>
          <w:szCs w:val="16"/>
        </w:rPr>
        <w:t>Repealed. Superseded by Resolution 12.11 (Rev.COP14).</w:t>
      </w:r>
    </w:p>
    <w:p w14:paraId="7BBC37BD" w14:textId="408C8157" w:rsidR="70EEB71C" w:rsidRDefault="70EEB71C" w:rsidP="00D265C5">
      <w:pPr>
        <w:jc w:val="both"/>
      </w:pPr>
      <w:hyperlink r:id="rId27" w:anchor="_ftnref2">
        <w:r w:rsidRPr="547CE933">
          <w:rPr>
            <w:rStyle w:val="Hyperlink"/>
            <w:rFonts w:eastAsia="Arial" w:cs="Arial"/>
            <w:sz w:val="20"/>
            <w:szCs w:val="20"/>
            <w:vertAlign w:val="superscript"/>
          </w:rPr>
          <w:t>[2]</w:t>
        </w:r>
      </w:hyperlink>
      <w:r w:rsidRPr="547CE933">
        <w:rPr>
          <w:rFonts w:eastAsia="Arial" w:cs="Arial"/>
          <w:sz w:val="20"/>
          <w:szCs w:val="20"/>
        </w:rPr>
        <w:t xml:space="preserve"> </w:t>
      </w:r>
      <w:r w:rsidRPr="547CE933">
        <w:rPr>
          <w:rFonts w:eastAsia="Arial" w:cs="Arial"/>
          <w:sz w:val="16"/>
          <w:szCs w:val="16"/>
        </w:rPr>
        <w:t xml:space="preserve">COP10 to COP14, endorsed through the relevant resolutions on </w:t>
      </w:r>
      <w:r w:rsidRPr="547CE933">
        <w:rPr>
          <w:rFonts w:eastAsia="Arial" w:cs="Arial"/>
          <w:i/>
          <w:iCs/>
          <w:sz w:val="16"/>
          <w:szCs w:val="16"/>
        </w:rPr>
        <w:t>Flyways</w:t>
      </w:r>
      <w:r w:rsidRPr="547CE933">
        <w:rPr>
          <w:rFonts w:eastAsia="Arial" w:cs="Arial"/>
          <w:sz w:val="16"/>
          <w:szCs w:val="16"/>
        </w:rPr>
        <w:t>, superseded by Resolution 12.11 (Rev.COP14).</w:t>
      </w:r>
    </w:p>
    <w:p w14:paraId="615AAB79" w14:textId="487B095A" w:rsidR="70EEB71C" w:rsidRDefault="70EEB71C" w:rsidP="00D265C5">
      <w:pPr>
        <w:jc w:val="both"/>
      </w:pPr>
      <w:hyperlink r:id="rId28" w:anchor="_ftnref3">
        <w:r w:rsidRPr="547CE933">
          <w:rPr>
            <w:rStyle w:val="Hyperlink"/>
            <w:rFonts w:eastAsia="Arial" w:cs="Arial"/>
            <w:sz w:val="20"/>
            <w:szCs w:val="20"/>
            <w:vertAlign w:val="superscript"/>
          </w:rPr>
          <w:t>[3]</w:t>
        </w:r>
      </w:hyperlink>
      <w:r w:rsidRPr="547CE933">
        <w:rPr>
          <w:rFonts w:eastAsia="Arial" w:cs="Arial"/>
          <w:sz w:val="20"/>
          <w:szCs w:val="20"/>
        </w:rPr>
        <w:t xml:space="preserve"> </w:t>
      </w:r>
      <w:r w:rsidRPr="547CE933">
        <w:rPr>
          <w:rFonts w:eastAsia="Arial" w:cs="Arial"/>
          <w:sz w:val="16"/>
          <w:szCs w:val="16"/>
        </w:rPr>
        <w:t>CMS Technical Series No. 27.</w:t>
      </w:r>
    </w:p>
    <w:sectPr w:rsidR="70EEB71C" w:rsidSect="00B75E77">
      <w:headerReference w:type="even" r:id="rId29"/>
      <w:headerReference w:type="first" r:id="rId30"/>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B715" w14:textId="77777777" w:rsidR="00B66A4D" w:rsidRDefault="00B66A4D" w:rsidP="008562CA">
      <w:r>
        <w:separator/>
      </w:r>
    </w:p>
  </w:endnote>
  <w:endnote w:type="continuationSeparator" w:id="0">
    <w:p w14:paraId="16C3D6AD" w14:textId="77777777" w:rsidR="00B66A4D" w:rsidRDefault="00B66A4D"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67" w14:textId="77777777" w:rsidR="001F56E8" w:rsidRPr="00091A08" w:rsidRDefault="001F56E8" w:rsidP="001F56E8">
    <w:pPr>
      <w:pStyle w:val="Footer"/>
      <w:jc w:val="center"/>
      <w:rPr>
        <w:sz w:val="18"/>
        <w:szCs w:val="18"/>
      </w:rPr>
    </w:pPr>
    <w:r w:rsidRPr="00091A08">
      <w:rPr>
        <w:sz w:val="18"/>
        <w:szCs w:val="18"/>
      </w:rPr>
      <w:fldChar w:fldCharType="begin"/>
    </w:r>
    <w:r w:rsidRPr="00091A08">
      <w:rPr>
        <w:sz w:val="18"/>
        <w:szCs w:val="18"/>
      </w:rPr>
      <w:instrText xml:space="preserve"> PAGE   \* MERGEFORMAT </w:instrText>
    </w:r>
    <w:r w:rsidRPr="00091A08">
      <w:rPr>
        <w:sz w:val="18"/>
        <w:szCs w:val="18"/>
      </w:rPr>
      <w:fldChar w:fldCharType="separate"/>
    </w:r>
    <w:r w:rsidR="00A40CC0" w:rsidRPr="00091A08">
      <w:rPr>
        <w:noProof/>
        <w:sz w:val="18"/>
        <w:szCs w:val="18"/>
      </w:rPr>
      <w:t>2</w:t>
    </w:r>
    <w:r w:rsidRPr="00091A0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rPr>
    </w:sdtEndPr>
    <w:sdtContent>
      <w:p w14:paraId="552578B9"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3</w:t>
        </w:r>
        <w:r w:rsidRPr="005576E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2848" w14:textId="65CE6B7D" w:rsidR="00D3197C" w:rsidRPr="00D3197C" w:rsidRDefault="00D3197C" w:rsidP="00966666">
    <w:pPr>
      <w:ind w:left="-270" w:right="-1114"/>
      <w:jc w:val="both"/>
      <w:rPr>
        <w:rFonts w:cs="Arial"/>
        <w:sz w:val="18"/>
        <w:szCs w:val="18"/>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134950"/>
      <w:docPartObj>
        <w:docPartGallery w:val="Page Numbers (Bottom of Page)"/>
        <w:docPartUnique/>
      </w:docPartObj>
    </w:sdtPr>
    <w:sdtEndPr>
      <w:rPr>
        <w:noProof/>
        <w:sz w:val="18"/>
        <w:szCs w:val="18"/>
      </w:rPr>
    </w:sdtEndPr>
    <w:sdtContent>
      <w:p w14:paraId="1290A0CD" w14:textId="7AAD2E6B" w:rsidR="005D47FD" w:rsidRPr="005D47FD" w:rsidRDefault="005D47FD">
        <w:pPr>
          <w:pStyle w:val="Footer"/>
          <w:jc w:val="center"/>
          <w:rPr>
            <w:sz w:val="18"/>
            <w:szCs w:val="18"/>
          </w:rPr>
        </w:pPr>
        <w:r w:rsidRPr="005D47FD">
          <w:rPr>
            <w:sz w:val="18"/>
            <w:szCs w:val="18"/>
          </w:rPr>
          <w:fldChar w:fldCharType="begin"/>
        </w:r>
        <w:r w:rsidRPr="005D47FD">
          <w:rPr>
            <w:sz w:val="18"/>
            <w:szCs w:val="18"/>
          </w:rPr>
          <w:instrText xml:space="preserve"> PAGE   \* MERGEFORMAT </w:instrText>
        </w:r>
        <w:r w:rsidRPr="005D47FD">
          <w:rPr>
            <w:sz w:val="18"/>
            <w:szCs w:val="18"/>
          </w:rPr>
          <w:fldChar w:fldCharType="separate"/>
        </w:r>
        <w:r w:rsidRPr="005D47FD">
          <w:rPr>
            <w:noProof/>
            <w:sz w:val="18"/>
            <w:szCs w:val="18"/>
          </w:rPr>
          <w:t>2</w:t>
        </w:r>
        <w:r w:rsidRPr="005D47F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E281" w14:textId="77777777" w:rsidR="00B66A4D" w:rsidRDefault="00B66A4D" w:rsidP="008562CA">
      <w:r>
        <w:separator/>
      </w:r>
    </w:p>
  </w:footnote>
  <w:footnote w:type="continuationSeparator" w:id="0">
    <w:p w14:paraId="76ED801B" w14:textId="77777777" w:rsidR="00B66A4D" w:rsidRDefault="00B66A4D"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536A" w14:textId="76BFD73F" w:rsidR="00C20430" w:rsidRPr="00C20430" w:rsidRDefault="00C20430" w:rsidP="00C20430">
    <w:pPr>
      <w:pBdr>
        <w:bottom w:val="single" w:sz="4" w:space="1" w:color="auto"/>
      </w:pBdr>
      <w:jc w:val="right"/>
      <w:rPr>
        <w:rFonts w:cs="Arial"/>
        <w:i/>
        <w:iCs/>
        <w:color w:val="000000"/>
        <w:sz w:val="18"/>
        <w:szCs w:val="18"/>
      </w:rPr>
    </w:pPr>
    <w:bookmarkStart w:id="0" w:name="_Hlk190070294"/>
    <w:r w:rsidRPr="00C20430">
      <w:rPr>
        <w:rFonts w:cs="Arial"/>
        <w:i/>
        <w:iCs/>
        <w:color w:val="000000"/>
        <w:sz w:val="18"/>
        <w:szCs w:val="18"/>
      </w:rPr>
      <w:t>UNEP/CMS/FWG</w:t>
    </w:r>
    <w:r w:rsidR="004E1C8B">
      <w:rPr>
        <w:rFonts w:cs="Arial"/>
        <w:i/>
        <w:iCs/>
        <w:color w:val="000000"/>
        <w:sz w:val="18"/>
        <w:szCs w:val="18"/>
      </w:rPr>
      <w:t>5</w:t>
    </w:r>
    <w:r w:rsidRPr="00C20430">
      <w:rPr>
        <w:rFonts w:cs="Arial"/>
        <w:i/>
        <w:iCs/>
        <w:color w:val="000000"/>
        <w:sz w:val="18"/>
        <w:szCs w:val="18"/>
      </w:rPr>
      <w:t>/Doc.</w:t>
    </w:r>
    <w:r w:rsidR="00BE06AB">
      <w:rPr>
        <w:rFonts w:cs="Arial"/>
        <w:i/>
        <w:iCs/>
        <w:color w:val="000000"/>
        <w:sz w:val="18"/>
        <w:szCs w:val="18"/>
      </w:rPr>
      <w:t>7/Annex</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5537" w14:textId="67FCBDE8" w:rsidR="003A7B24" w:rsidRPr="00C20430" w:rsidRDefault="003A7B24" w:rsidP="003A7B24">
    <w:pPr>
      <w:pBdr>
        <w:bottom w:val="single" w:sz="4" w:space="1" w:color="auto"/>
      </w:pBdr>
      <w:rPr>
        <w:rFonts w:cs="Arial"/>
        <w:i/>
        <w:iCs/>
        <w:color w:val="000000"/>
        <w:sz w:val="18"/>
        <w:szCs w:val="18"/>
      </w:rPr>
    </w:pPr>
    <w:r w:rsidRPr="00C20430">
      <w:rPr>
        <w:rFonts w:cs="Arial"/>
        <w:i/>
        <w:iCs/>
        <w:color w:val="000000"/>
        <w:sz w:val="18"/>
        <w:szCs w:val="18"/>
      </w:rPr>
      <w:t>UNEP/CMS/FWG</w:t>
    </w:r>
    <w:r w:rsidR="004E1C8B">
      <w:rPr>
        <w:rFonts w:cs="Arial"/>
        <w:i/>
        <w:iCs/>
        <w:color w:val="000000"/>
        <w:sz w:val="18"/>
        <w:szCs w:val="18"/>
      </w:rPr>
      <w:t>5</w:t>
    </w:r>
    <w:r w:rsidRPr="00C20430">
      <w:rPr>
        <w:rFonts w:cs="Arial"/>
        <w:i/>
        <w:iCs/>
        <w:color w:val="000000"/>
        <w:sz w:val="18"/>
        <w:szCs w:val="18"/>
      </w:rPr>
      <w:t>/</w:t>
    </w:r>
    <w:proofErr w:type="spellStart"/>
    <w:r w:rsidRPr="00C20430">
      <w:rPr>
        <w:rFonts w:cs="Arial"/>
        <w:i/>
        <w:iCs/>
        <w:color w:val="000000"/>
        <w:sz w:val="18"/>
        <w:szCs w:val="18"/>
      </w:rPr>
      <w:t>Doc.XX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87A9" w14:textId="2D2CA2DA" w:rsidR="00BE2FC5" w:rsidRPr="00C20430" w:rsidRDefault="00BE2FC5" w:rsidP="00BE2FC5">
    <w:pPr>
      <w:pBdr>
        <w:bottom w:val="single" w:sz="4" w:space="1" w:color="auto"/>
      </w:pBdr>
      <w:rPr>
        <w:rFonts w:cs="Arial"/>
        <w:i/>
        <w:iCs/>
        <w:color w:val="000000"/>
        <w:sz w:val="18"/>
        <w:szCs w:val="18"/>
      </w:rPr>
    </w:pPr>
    <w:r w:rsidRPr="00C20430">
      <w:rPr>
        <w:rFonts w:cs="Arial"/>
        <w:i/>
        <w:iCs/>
        <w:color w:val="000000"/>
        <w:sz w:val="18"/>
        <w:szCs w:val="18"/>
      </w:rPr>
      <w:t>UNEP/CMS/FWG</w:t>
    </w:r>
    <w:r>
      <w:rPr>
        <w:rFonts w:cs="Arial"/>
        <w:i/>
        <w:iCs/>
        <w:color w:val="000000"/>
        <w:sz w:val="18"/>
        <w:szCs w:val="18"/>
      </w:rPr>
      <w:t>5</w:t>
    </w:r>
    <w:r w:rsidRPr="00C20430">
      <w:rPr>
        <w:rFonts w:cs="Arial"/>
        <w:i/>
        <w:iCs/>
        <w:color w:val="000000"/>
        <w:sz w:val="18"/>
        <w:szCs w:val="18"/>
      </w:rPr>
      <w:t>/Doc.</w:t>
    </w:r>
    <w:r>
      <w:rPr>
        <w:rFonts w:cs="Arial"/>
        <w:i/>
        <w:iCs/>
        <w:color w:val="000000"/>
        <w:sz w:val="18"/>
        <w:szCs w:val="18"/>
      </w:rPr>
      <w:t>7</w:t>
    </w:r>
  </w:p>
  <w:p w14:paraId="199510E2" w14:textId="230E182B" w:rsidR="00432C17" w:rsidRDefault="00432C17" w:rsidP="00D3197C">
    <w:pPr>
      <w:pStyle w:val="Header"/>
    </w:pPr>
  </w:p>
  <w:p w14:paraId="06B5663A" w14:textId="77777777" w:rsidR="00432C17" w:rsidRPr="00D3197C" w:rsidRDefault="00432C17" w:rsidP="00D319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E13D" w14:textId="77777777" w:rsidR="00091A08" w:rsidRPr="00C20430" w:rsidRDefault="00091A08" w:rsidP="00091A08">
    <w:pPr>
      <w:pBdr>
        <w:bottom w:val="single" w:sz="4" w:space="1" w:color="auto"/>
      </w:pBdr>
      <w:rPr>
        <w:rFonts w:cs="Arial"/>
        <w:i/>
        <w:iCs/>
        <w:color w:val="000000"/>
        <w:sz w:val="18"/>
        <w:szCs w:val="18"/>
      </w:rPr>
    </w:pPr>
    <w:r w:rsidRPr="00C20430">
      <w:rPr>
        <w:rFonts w:cs="Arial"/>
        <w:i/>
        <w:iCs/>
        <w:color w:val="000000"/>
        <w:sz w:val="18"/>
        <w:szCs w:val="18"/>
      </w:rPr>
      <w:t>UNEP/CMS/FWG</w:t>
    </w:r>
    <w:r>
      <w:rPr>
        <w:rFonts w:cs="Arial"/>
        <w:i/>
        <w:iCs/>
        <w:color w:val="000000"/>
        <w:sz w:val="18"/>
        <w:szCs w:val="18"/>
      </w:rPr>
      <w:t>5</w:t>
    </w:r>
    <w:r w:rsidRPr="00C20430">
      <w:rPr>
        <w:rFonts w:cs="Arial"/>
        <w:i/>
        <w:iCs/>
        <w:color w:val="000000"/>
        <w:sz w:val="18"/>
        <w:szCs w:val="18"/>
      </w:rPr>
      <w:t>/Doc.</w:t>
    </w:r>
    <w:r>
      <w:rPr>
        <w:rFonts w:cs="Arial"/>
        <w:i/>
        <w:iCs/>
        <w:color w:val="000000"/>
        <w:sz w:val="18"/>
        <w:szCs w:val="18"/>
      </w:rPr>
      <w:t>7/Annex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8FC4" w14:textId="73ADEFD6" w:rsidR="00BE06AB" w:rsidRPr="00C20430" w:rsidRDefault="00BE06AB" w:rsidP="00091A08">
    <w:pPr>
      <w:pBdr>
        <w:bottom w:val="single" w:sz="4" w:space="1" w:color="auto"/>
      </w:pBdr>
      <w:jc w:val="right"/>
      <w:rPr>
        <w:rFonts w:cs="Arial"/>
        <w:i/>
        <w:iCs/>
        <w:color w:val="000000"/>
        <w:sz w:val="18"/>
        <w:szCs w:val="18"/>
      </w:rPr>
    </w:pPr>
    <w:r w:rsidRPr="00C20430">
      <w:rPr>
        <w:rFonts w:cs="Arial"/>
        <w:i/>
        <w:iCs/>
        <w:color w:val="000000"/>
        <w:sz w:val="18"/>
        <w:szCs w:val="18"/>
      </w:rPr>
      <w:t>UNEP/CMS/FWG</w:t>
    </w:r>
    <w:r>
      <w:rPr>
        <w:rFonts w:cs="Arial"/>
        <w:i/>
        <w:iCs/>
        <w:color w:val="000000"/>
        <w:sz w:val="18"/>
        <w:szCs w:val="18"/>
      </w:rPr>
      <w:t>5</w:t>
    </w:r>
    <w:r w:rsidRPr="00C20430">
      <w:rPr>
        <w:rFonts w:cs="Arial"/>
        <w:i/>
        <w:iCs/>
        <w:color w:val="000000"/>
        <w:sz w:val="18"/>
        <w:szCs w:val="18"/>
      </w:rPr>
      <w:t>/Doc.</w:t>
    </w:r>
    <w:r>
      <w:rPr>
        <w:rFonts w:cs="Arial"/>
        <w:i/>
        <w:iCs/>
        <w:color w:val="000000"/>
        <w:sz w:val="18"/>
        <w:szCs w:val="18"/>
      </w:rPr>
      <w:t>7/Annex</w:t>
    </w:r>
  </w:p>
  <w:p w14:paraId="105D2F91" w14:textId="77777777" w:rsidR="00BE06AB" w:rsidRDefault="00BE06AB"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89F"/>
    <w:multiLevelType w:val="multilevel"/>
    <w:tmpl w:val="6DF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579BE"/>
    <w:multiLevelType w:val="hybridMultilevel"/>
    <w:tmpl w:val="74DCBED2"/>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0EE104B6"/>
    <w:multiLevelType w:val="hybridMultilevel"/>
    <w:tmpl w:val="52D065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576EE"/>
    <w:multiLevelType w:val="hybridMultilevel"/>
    <w:tmpl w:val="C22E0D44"/>
    <w:lvl w:ilvl="0" w:tplc="882EE7B0">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0926B14"/>
    <w:multiLevelType w:val="hybridMultilevel"/>
    <w:tmpl w:val="52D065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216C2"/>
    <w:multiLevelType w:val="hybridMultilevel"/>
    <w:tmpl w:val="596851F6"/>
    <w:lvl w:ilvl="0" w:tplc="2ADEEE74">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8F55493"/>
    <w:multiLevelType w:val="hybridMultilevel"/>
    <w:tmpl w:val="8AE04A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3BAC84"/>
    <w:multiLevelType w:val="hybridMultilevel"/>
    <w:tmpl w:val="69FC5C16"/>
    <w:lvl w:ilvl="0" w:tplc="2256A040">
      <w:start w:val="1"/>
      <w:numFmt w:val="decimal"/>
      <w:lvlText w:val="%1."/>
      <w:lvlJc w:val="left"/>
      <w:pPr>
        <w:ind w:left="720" w:hanging="360"/>
      </w:pPr>
    </w:lvl>
    <w:lvl w:ilvl="1" w:tplc="569AA2D4">
      <w:start w:val="1"/>
      <w:numFmt w:val="lowerLetter"/>
      <w:lvlText w:val="%2."/>
      <w:lvlJc w:val="left"/>
      <w:pPr>
        <w:ind w:left="1440" w:hanging="360"/>
      </w:pPr>
    </w:lvl>
    <w:lvl w:ilvl="2" w:tplc="07188BCE">
      <w:start w:val="1"/>
      <w:numFmt w:val="lowerRoman"/>
      <w:lvlText w:val="%3."/>
      <w:lvlJc w:val="right"/>
      <w:pPr>
        <w:ind w:left="2160" w:hanging="180"/>
      </w:pPr>
    </w:lvl>
    <w:lvl w:ilvl="3" w:tplc="F762F3C2">
      <w:start w:val="1"/>
      <w:numFmt w:val="decimal"/>
      <w:lvlText w:val="%4."/>
      <w:lvlJc w:val="left"/>
      <w:pPr>
        <w:ind w:left="2880" w:hanging="360"/>
      </w:pPr>
    </w:lvl>
    <w:lvl w:ilvl="4" w:tplc="F34EAEF2">
      <w:start w:val="1"/>
      <w:numFmt w:val="lowerLetter"/>
      <w:lvlText w:val="%5."/>
      <w:lvlJc w:val="left"/>
      <w:pPr>
        <w:ind w:left="3600" w:hanging="360"/>
      </w:pPr>
    </w:lvl>
    <w:lvl w:ilvl="5" w:tplc="F2B815C6">
      <w:start w:val="1"/>
      <w:numFmt w:val="lowerRoman"/>
      <w:lvlText w:val="%6."/>
      <w:lvlJc w:val="right"/>
      <w:pPr>
        <w:ind w:left="4320" w:hanging="180"/>
      </w:pPr>
    </w:lvl>
    <w:lvl w:ilvl="6" w:tplc="9D3CA140">
      <w:start w:val="1"/>
      <w:numFmt w:val="decimal"/>
      <w:lvlText w:val="%7."/>
      <w:lvlJc w:val="left"/>
      <w:pPr>
        <w:ind w:left="5040" w:hanging="360"/>
      </w:pPr>
    </w:lvl>
    <w:lvl w:ilvl="7" w:tplc="B3381222">
      <w:start w:val="1"/>
      <w:numFmt w:val="lowerLetter"/>
      <w:lvlText w:val="%8."/>
      <w:lvlJc w:val="left"/>
      <w:pPr>
        <w:ind w:left="5760" w:hanging="360"/>
      </w:pPr>
    </w:lvl>
    <w:lvl w:ilvl="8" w:tplc="15444A0A">
      <w:start w:val="1"/>
      <w:numFmt w:val="lowerRoman"/>
      <w:lvlText w:val="%9."/>
      <w:lvlJc w:val="right"/>
      <w:pPr>
        <w:ind w:left="6480" w:hanging="180"/>
      </w:pPr>
    </w:lvl>
  </w:abstractNum>
  <w:abstractNum w:abstractNumId="1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5" w15:restartNumberingAfterBreak="0">
    <w:nsid w:val="55295186"/>
    <w:multiLevelType w:val="multilevel"/>
    <w:tmpl w:val="89D8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12318"/>
    <w:multiLevelType w:val="hybridMultilevel"/>
    <w:tmpl w:val="9864B630"/>
    <w:lvl w:ilvl="0" w:tplc="E99A3C8C">
      <w:start w:val="1"/>
      <w:numFmt w:val="decimal"/>
      <w:lvlText w:val="%1."/>
      <w:lvlJc w:val="left"/>
      <w:pPr>
        <w:ind w:left="720" w:hanging="360"/>
      </w:pPr>
    </w:lvl>
    <w:lvl w:ilvl="1" w:tplc="4F26FBFA">
      <w:start w:val="1"/>
      <w:numFmt w:val="lowerLetter"/>
      <w:lvlText w:val="%2."/>
      <w:lvlJc w:val="left"/>
      <w:pPr>
        <w:ind w:left="1440" w:hanging="360"/>
      </w:pPr>
    </w:lvl>
    <w:lvl w:ilvl="2" w:tplc="4BCE8BE0">
      <w:start w:val="1"/>
      <w:numFmt w:val="lowerRoman"/>
      <w:lvlText w:val="%3."/>
      <w:lvlJc w:val="right"/>
      <w:pPr>
        <w:ind w:left="2160" w:hanging="180"/>
      </w:pPr>
    </w:lvl>
    <w:lvl w:ilvl="3" w:tplc="767C01DC">
      <w:start w:val="1"/>
      <w:numFmt w:val="decimal"/>
      <w:lvlText w:val="%4."/>
      <w:lvlJc w:val="left"/>
      <w:pPr>
        <w:ind w:left="2880" w:hanging="360"/>
      </w:pPr>
    </w:lvl>
    <w:lvl w:ilvl="4" w:tplc="C4A2086A">
      <w:start w:val="1"/>
      <w:numFmt w:val="lowerLetter"/>
      <w:lvlText w:val="%5."/>
      <w:lvlJc w:val="left"/>
      <w:pPr>
        <w:ind w:left="3600" w:hanging="360"/>
      </w:pPr>
    </w:lvl>
    <w:lvl w:ilvl="5" w:tplc="16287816">
      <w:start w:val="1"/>
      <w:numFmt w:val="lowerRoman"/>
      <w:lvlText w:val="%6."/>
      <w:lvlJc w:val="right"/>
      <w:pPr>
        <w:ind w:left="4320" w:hanging="180"/>
      </w:pPr>
    </w:lvl>
    <w:lvl w:ilvl="6" w:tplc="40DCBC12">
      <w:start w:val="1"/>
      <w:numFmt w:val="decimal"/>
      <w:lvlText w:val="%7."/>
      <w:lvlJc w:val="left"/>
      <w:pPr>
        <w:ind w:left="5040" w:hanging="360"/>
      </w:pPr>
    </w:lvl>
    <w:lvl w:ilvl="7" w:tplc="7EECC334">
      <w:start w:val="1"/>
      <w:numFmt w:val="lowerLetter"/>
      <w:lvlText w:val="%8."/>
      <w:lvlJc w:val="left"/>
      <w:pPr>
        <w:ind w:left="5760" w:hanging="360"/>
      </w:pPr>
    </w:lvl>
    <w:lvl w:ilvl="8" w:tplc="5CA23610">
      <w:start w:val="1"/>
      <w:numFmt w:val="lowerRoman"/>
      <w:lvlText w:val="%9."/>
      <w:lvlJc w:val="right"/>
      <w:pPr>
        <w:ind w:left="6480" w:hanging="180"/>
      </w:pPr>
    </w:lvl>
  </w:abstractNum>
  <w:abstractNum w:abstractNumId="27" w15:restartNumberingAfterBreak="0">
    <w:nsid w:val="6087DE6E"/>
    <w:multiLevelType w:val="hybridMultilevel"/>
    <w:tmpl w:val="07B06F0A"/>
    <w:lvl w:ilvl="0" w:tplc="5E6CAF9E">
      <w:start w:val="1"/>
      <w:numFmt w:val="decimal"/>
      <w:lvlText w:val="%1."/>
      <w:lvlJc w:val="left"/>
      <w:pPr>
        <w:ind w:left="720" w:hanging="360"/>
      </w:pPr>
    </w:lvl>
    <w:lvl w:ilvl="1" w:tplc="DC86B6EE">
      <w:start w:val="1"/>
      <w:numFmt w:val="lowerLetter"/>
      <w:lvlText w:val="%2."/>
      <w:lvlJc w:val="left"/>
      <w:pPr>
        <w:ind w:left="1440" w:hanging="360"/>
      </w:pPr>
    </w:lvl>
    <w:lvl w:ilvl="2" w:tplc="47FE64A4">
      <w:start w:val="1"/>
      <w:numFmt w:val="lowerRoman"/>
      <w:lvlText w:val="%3."/>
      <w:lvlJc w:val="right"/>
      <w:pPr>
        <w:ind w:left="2160" w:hanging="180"/>
      </w:pPr>
    </w:lvl>
    <w:lvl w:ilvl="3" w:tplc="4C748312">
      <w:start w:val="1"/>
      <w:numFmt w:val="decimal"/>
      <w:lvlText w:val="%4."/>
      <w:lvlJc w:val="left"/>
      <w:pPr>
        <w:ind w:left="2880" w:hanging="360"/>
      </w:pPr>
    </w:lvl>
    <w:lvl w:ilvl="4" w:tplc="AA423AEC">
      <w:start w:val="1"/>
      <w:numFmt w:val="lowerLetter"/>
      <w:lvlText w:val="%5."/>
      <w:lvlJc w:val="left"/>
      <w:pPr>
        <w:ind w:left="3600" w:hanging="360"/>
      </w:pPr>
    </w:lvl>
    <w:lvl w:ilvl="5" w:tplc="FFF4E696">
      <w:start w:val="1"/>
      <w:numFmt w:val="lowerRoman"/>
      <w:lvlText w:val="%6."/>
      <w:lvlJc w:val="right"/>
      <w:pPr>
        <w:ind w:left="4320" w:hanging="180"/>
      </w:pPr>
    </w:lvl>
    <w:lvl w:ilvl="6" w:tplc="9A86B0FA">
      <w:start w:val="1"/>
      <w:numFmt w:val="decimal"/>
      <w:lvlText w:val="%7."/>
      <w:lvlJc w:val="left"/>
      <w:pPr>
        <w:ind w:left="5040" w:hanging="360"/>
      </w:pPr>
    </w:lvl>
    <w:lvl w:ilvl="7" w:tplc="D390F064">
      <w:start w:val="1"/>
      <w:numFmt w:val="lowerLetter"/>
      <w:lvlText w:val="%8."/>
      <w:lvlJc w:val="left"/>
      <w:pPr>
        <w:ind w:left="5760" w:hanging="360"/>
      </w:pPr>
    </w:lvl>
    <w:lvl w:ilvl="8" w:tplc="EA381F58">
      <w:start w:val="1"/>
      <w:numFmt w:val="lowerRoman"/>
      <w:lvlText w:val="%9."/>
      <w:lvlJc w:val="right"/>
      <w:pPr>
        <w:ind w:left="6480" w:hanging="180"/>
      </w:pPr>
    </w:lvl>
  </w:abstractNum>
  <w:abstractNum w:abstractNumId="28" w15:restartNumberingAfterBreak="0">
    <w:nsid w:val="60BC542E"/>
    <w:multiLevelType w:val="multilevel"/>
    <w:tmpl w:val="4FE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15:restartNumberingAfterBreak="0">
    <w:nsid w:val="77CC11B4"/>
    <w:multiLevelType w:val="multilevel"/>
    <w:tmpl w:val="BAF85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0820D6"/>
    <w:multiLevelType w:val="hybridMultilevel"/>
    <w:tmpl w:val="1DEAE64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483014362">
    <w:abstractNumId w:val="27"/>
  </w:num>
  <w:num w:numId="2" w16cid:durableId="842430558">
    <w:abstractNumId w:val="16"/>
  </w:num>
  <w:num w:numId="3" w16cid:durableId="1539128206">
    <w:abstractNumId w:val="26"/>
  </w:num>
  <w:num w:numId="4" w16cid:durableId="860437037">
    <w:abstractNumId w:val="24"/>
  </w:num>
  <w:num w:numId="5" w16cid:durableId="498034915">
    <w:abstractNumId w:val="19"/>
  </w:num>
  <w:num w:numId="6" w16cid:durableId="1141770438">
    <w:abstractNumId w:val="34"/>
  </w:num>
  <w:num w:numId="7" w16cid:durableId="1509172582">
    <w:abstractNumId w:val="18"/>
  </w:num>
  <w:num w:numId="8" w16cid:durableId="1417629984">
    <w:abstractNumId w:val="13"/>
  </w:num>
  <w:num w:numId="9" w16cid:durableId="530873646">
    <w:abstractNumId w:val="9"/>
  </w:num>
  <w:num w:numId="10" w16cid:durableId="1052844143">
    <w:abstractNumId w:val="29"/>
  </w:num>
  <w:num w:numId="11" w16cid:durableId="1853059553">
    <w:abstractNumId w:val="22"/>
  </w:num>
  <w:num w:numId="12" w16cid:durableId="1171947033">
    <w:abstractNumId w:val="17"/>
  </w:num>
  <w:num w:numId="13" w16cid:durableId="171186522">
    <w:abstractNumId w:val="10"/>
  </w:num>
  <w:num w:numId="14" w16cid:durableId="345906178">
    <w:abstractNumId w:val="2"/>
  </w:num>
  <w:num w:numId="15" w16cid:durableId="985626988">
    <w:abstractNumId w:val="7"/>
  </w:num>
  <w:num w:numId="16" w16cid:durableId="735207973">
    <w:abstractNumId w:val="31"/>
  </w:num>
  <w:num w:numId="17" w16cid:durableId="1395856675">
    <w:abstractNumId w:val="20"/>
  </w:num>
  <w:num w:numId="18" w16cid:durableId="903299126">
    <w:abstractNumId w:val="21"/>
  </w:num>
  <w:num w:numId="19" w16cid:durableId="2113820034">
    <w:abstractNumId w:val="8"/>
  </w:num>
  <w:num w:numId="20" w16cid:durableId="328825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205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502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34392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8453745">
    <w:abstractNumId w:val="32"/>
  </w:num>
  <w:num w:numId="25" w16cid:durableId="1463693913">
    <w:abstractNumId w:val="1"/>
  </w:num>
  <w:num w:numId="26" w16cid:durableId="1507020334">
    <w:abstractNumId w:val="28"/>
  </w:num>
  <w:num w:numId="27" w16cid:durableId="1729961051">
    <w:abstractNumId w:val="0"/>
  </w:num>
  <w:num w:numId="28" w16cid:durableId="508059723">
    <w:abstractNumId w:val="33"/>
  </w:num>
  <w:num w:numId="29" w16cid:durableId="1776824811">
    <w:abstractNumId w:val="25"/>
  </w:num>
  <w:num w:numId="30" w16cid:durableId="1739746895">
    <w:abstractNumId w:val="14"/>
  </w:num>
  <w:num w:numId="31" w16cid:durableId="517474514">
    <w:abstractNumId w:val="35"/>
  </w:num>
  <w:num w:numId="32" w16cid:durableId="2146778976">
    <w:abstractNumId w:val="6"/>
  </w:num>
  <w:num w:numId="33" w16cid:durableId="82529826">
    <w:abstractNumId w:val="15"/>
  </w:num>
  <w:num w:numId="34" w16cid:durableId="1859346774">
    <w:abstractNumId w:val="4"/>
  </w:num>
  <w:num w:numId="35" w16cid:durableId="1292370677">
    <w:abstractNumId w:val="5"/>
  </w:num>
  <w:num w:numId="36" w16cid:durableId="71932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6F7C"/>
    <w:rsid w:val="00024A9F"/>
    <w:rsid w:val="000278CF"/>
    <w:rsid w:val="00031B08"/>
    <w:rsid w:val="00034F7E"/>
    <w:rsid w:val="00036764"/>
    <w:rsid w:val="00044778"/>
    <w:rsid w:val="00051664"/>
    <w:rsid w:val="00063003"/>
    <w:rsid w:val="00091A08"/>
    <w:rsid w:val="00096262"/>
    <w:rsid w:val="000A52F9"/>
    <w:rsid w:val="000C2262"/>
    <w:rsid w:val="000F0B9D"/>
    <w:rsid w:val="000F4744"/>
    <w:rsid w:val="000F59FD"/>
    <w:rsid w:val="00105343"/>
    <w:rsid w:val="0013719B"/>
    <w:rsid w:val="00143E7B"/>
    <w:rsid w:val="00146DF5"/>
    <w:rsid w:val="00182EC9"/>
    <w:rsid w:val="001A428E"/>
    <w:rsid w:val="001B12B6"/>
    <w:rsid w:val="001B7C41"/>
    <w:rsid w:val="001D3A92"/>
    <w:rsid w:val="001F56E8"/>
    <w:rsid w:val="00236082"/>
    <w:rsid w:val="00267170"/>
    <w:rsid w:val="00275468"/>
    <w:rsid w:val="0027748C"/>
    <w:rsid w:val="00284CED"/>
    <w:rsid w:val="002878E8"/>
    <w:rsid w:val="002A15C7"/>
    <w:rsid w:val="002B5AF4"/>
    <w:rsid w:val="002C5E99"/>
    <w:rsid w:val="002F2584"/>
    <w:rsid w:val="00314676"/>
    <w:rsid w:val="00317AA2"/>
    <w:rsid w:val="00323966"/>
    <w:rsid w:val="00333510"/>
    <w:rsid w:val="00340617"/>
    <w:rsid w:val="003421AE"/>
    <w:rsid w:val="00352A8A"/>
    <w:rsid w:val="00352D03"/>
    <w:rsid w:val="00352E4D"/>
    <w:rsid w:val="003A7B24"/>
    <w:rsid w:val="003C1A96"/>
    <w:rsid w:val="003D774D"/>
    <w:rsid w:val="003D7753"/>
    <w:rsid w:val="003E0FFD"/>
    <w:rsid w:val="003E3088"/>
    <w:rsid w:val="003F17A1"/>
    <w:rsid w:val="004118A9"/>
    <w:rsid w:val="00424021"/>
    <w:rsid w:val="00427D55"/>
    <w:rsid w:val="004306A5"/>
    <w:rsid w:val="00432C17"/>
    <w:rsid w:val="00433110"/>
    <w:rsid w:val="004538BE"/>
    <w:rsid w:val="00460C55"/>
    <w:rsid w:val="00462B10"/>
    <w:rsid w:val="0049002D"/>
    <w:rsid w:val="00490FF8"/>
    <w:rsid w:val="004B6447"/>
    <w:rsid w:val="004C3715"/>
    <w:rsid w:val="004C58D9"/>
    <w:rsid w:val="004E1C8B"/>
    <w:rsid w:val="004E4A04"/>
    <w:rsid w:val="004F08DB"/>
    <w:rsid w:val="004F777A"/>
    <w:rsid w:val="00500C0B"/>
    <w:rsid w:val="00503FF2"/>
    <w:rsid w:val="00506834"/>
    <w:rsid w:val="0052050B"/>
    <w:rsid w:val="005405AF"/>
    <w:rsid w:val="00541A93"/>
    <w:rsid w:val="00553F35"/>
    <w:rsid w:val="005576EE"/>
    <w:rsid w:val="00581FD7"/>
    <w:rsid w:val="0058574C"/>
    <w:rsid w:val="005A6968"/>
    <w:rsid w:val="005D00EE"/>
    <w:rsid w:val="005D47FD"/>
    <w:rsid w:val="005E1A0D"/>
    <w:rsid w:val="005E278B"/>
    <w:rsid w:val="005E626B"/>
    <w:rsid w:val="005F4584"/>
    <w:rsid w:val="0060127F"/>
    <w:rsid w:val="00601750"/>
    <w:rsid w:val="006025B9"/>
    <w:rsid w:val="00604F5A"/>
    <w:rsid w:val="00606D18"/>
    <w:rsid w:val="00651E40"/>
    <w:rsid w:val="00672A59"/>
    <w:rsid w:val="0069323C"/>
    <w:rsid w:val="006A434A"/>
    <w:rsid w:val="006B0385"/>
    <w:rsid w:val="006C4F16"/>
    <w:rsid w:val="006E478E"/>
    <w:rsid w:val="006E6E25"/>
    <w:rsid w:val="006F26E4"/>
    <w:rsid w:val="00707A64"/>
    <w:rsid w:val="0071781C"/>
    <w:rsid w:val="007264BD"/>
    <w:rsid w:val="00756B3D"/>
    <w:rsid w:val="00763277"/>
    <w:rsid w:val="00771C72"/>
    <w:rsid w:val="00793313"/>
    <w:rsid w:val="007A0F5F"/>
    <w:rsid w:val="007A744B"/>
    <w:rsid w:val="007B4436"/>
    <w:rsid w:val="007D196A"/>
    <w:rsid w:val="007D35A9"/>
    <w:rsid w:val="007E238D"/>
    <w:rsid w:val="007F6EBD"/>
    <w:rsid w:val="0080212B"/>
    <w:rsid w:val="00812016"/>
    <w:rsid w:val="00815B4C"/>
    <w:rsid w:val="00822E98"/>
    <w:rsid w:val="00842776"/>
    <w:rsid w:val="00844F23"/>
    <w:rsid w:val="00852DFE"/>
    <w:rsid w:val="008562CA"/>
    <w:rsid w:val="008745FB"/>
    <w:rsid w:val="00887996"/>
    <w:rsid w:val="008A3627"/>
    <w:rsid w:val="008B5292"/>
    <w:rsid w:val="008C44D8"/>
    <w:rsid w:val="008D7252"/>
    <w:rsid w:val="008F3344"/>
    <w:rsid w:val="00911F01"/>
    <w:rsid w:val="009143A9"/>
    <w:rsid w:val="009449E1"/>
    <w:rsid w:val="0096131D"/>
    <w:rsid w:val="00966666"/>
    <w:rsid w:val="0097476F"/>
    <w:rsid w:val="0098678B"/>
    <w:rsid w:val="009A012D"/>
    <w:rsid w:val="009A0DD0"/>
    <w:rsid w:val="009A40F8"/>
    <w:rsid w:val="009B23B0"/>
    <w:rsid w:val="009B53A5"/>
    <w:rsid w:val="009C19C3"/>
    <w:rsid w:val="009D3EE7"/>
    <w:rsid w:val="009D7307"/>
    <w:rsid w:val="009F415B"/>
    <w:rsid w:val="009F53E1"/>
    <w:rsid w:val="009F688A"/>
    <w:rsid w:val="00A11260"/>
    <w:rsid w:val="00A21168"/>
    <w:rsid w:val="00A21B78"/>
    <w:rsid w:val="00A2212D"/>
    <w:rsid w:val="00A258AE"/>
    <w:rsid w:val="00A35376"/>
    <w:rsid w:val="00A3539E"/>
    <w:rsid w:val="00A35A77"/>
    <w:rsid w:val="00A40CC0"/>
    <w:rsid w:val="00A460C1"/>
    <w:rsid w:val="00A51B0B"/>
    <w:rsid w:val="00A64E2E"/>
    <w:rsid w:val="00A66316"/>
    <w:rsid w:val="00AB7979"/>
    <w:rsid w:val="00AD1774"/>
    <w:rsid w:val="00AD2576"/>
    <w:rsid w:val="00B215D7"/>
    <w:rsid w:val="00B43FA1"/>
    <w:rsid w:val="00B56F9B"/>
    <w:rsid w:val="00B576D9"/>
    <w:rsid w:val="00B66A4D"/>
    <w:rsid w:val="00B75250"/>
    <w:rsid w:val="00B75E77"/>
    <w:rsid w:val="00B83C80"/>
    <w:rsid w:val="00BC138C"/>
    <w:rsid w:val="00BD5809"/>
    <w:rsid w:val="00BE06AB"/>
    <w:rsid w:val="00BE2FC5"/>
    <w:rsid w:val="00BE7C6B"/>
    <w:rsid w:val="00C05961"/>
    <w:rsid w:val="00C05D48"/>
    <w:rsid w:val="00C07237"/>
    <w:rsid w:val="00C166F6"/>
    <w:rsid w:val="00C16B49"/>
    <w:rsid w:val="00C20430"/>
    <w:rsid w:val="00C37847"/>
    <w:rsid w:val="00C51531"/>
    <w:rsid w:val="00C515BD"/>
    <w:rsid w:val="00C62E7C"/>
    <w:rsid w:val="00C637A9"/>
    <w:rsid w:val="00C72ACC"/>
    <w:rsid w:val="00C837B1"/>
    <w:rsid w:val="00CB655F"/>
    <w:rsid w:val="00CC3FEC"/>
    <w:rsid w:val="00CD67D1"/>
    <w:rsid w:val="00CE1F2E"/>
    <w:rsid w:val="00CF26FA"/>
    <w:rsid w:val="00D07B51"/>
    <w:rsid w:val="00D15371"/>
    <w:rsid w:val="00D265C5"/>
    <w:rsid w:val="00D3197C"/>
    <w:rsid w:val="00D553FF"/>
    <w:rsid w:val="00D81575"/>
    <w:rsid w:val="00DA207A"/>
    <w:rsid w:val="00DA3BC7"/>
    <w:rsid w:val="00DA6F6C"/>
    <w:rsid w:val="00DB4349"/>
    <w:rsid w:val="00DB5F96"/>
    <w:rsid w:val="00DC0CD8"/>
    <w:rsid w:val="00DC7969"/>
    <w:rsid w:val="00DD5B36"/>
    <w:rsid w:val="00DD6144"/>
    <w:rsid w:val="00E029AA"/>
    <w:rsid w:val="00E052C6"/>
    <w:rsid w:val="00E07493"/>
    <w:rsid w:val="00E30D76"/>
    <w:rsid w:val="00E969D2"/>
    <w:rsid w:val="00EE532C"/>
    <w:rsid w:val="00EF4F88"/>
    <w:rsid w:val="00EF7237"/>
    <w:rsid w:val="00F01E83"/>
    <w:rsid w:val="00F24161"/>
    <w:rsid w:val="00F4206A"/>
    <w:rsid w:val="00F45086"/>
    <w:rsid w:val="00F468BE"/>
    <w:rsid w:val="00F47100"/>
    <w:rsid w:val="00F504F8"/>
    <w:rsid w:val="00F5484B"/>
    <w:rsid w:val="00F64E49"/>
    <w:rsid w:val="00F72B39"/>
    <w:rsid w:val="00F817EE"/>
    <w:rsid w:val="00F90767"/>
    <w:rsid w:val="00FC641D"/>
    <w:rsid w:val="00FD3863"/>
    <w:rsid w:val="00FE02A5"/>
    <w:rsid w:val="00FF125E"/>
    <w:rsid w:val="0BD68004"/>
    <w:rsid w:val="27D26B64"/>
    <w:rsid w:val="2FCB373F"/>
    <w:rsid w:val="547CE933"/>
    <w:rsid w:val="6874E5D0"/>
    <w:rsid w:val="70EEB71C"/>
    <w:rsid w:val="73460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semiHidden/>
    <w:unhideWhenUsed/>
    <w:qFormat/>
    <w:rsid w:val="00EF723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EF72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686519618">
      <w:bodyDiv w:val="1"/>
      <w:marLeft w:val="0"/>
      <w:marRight w:val="0"/>
      <w:marTop w:val="0"/>
      <w:marBottom w:val="0"/>
      <w:divBdr>
        <w:top w:val="none" w:sz="0" w:space="0" w:color="auto"/>
        <w:left w:val="none" w:sz="0" w:space="0" w:color="auto"/>
        <w:bottom w:val="none" w:sz="0" w:space="0" w:color="auto"/>
        <w:right w:val="none" w:sz="0" w:space="0" w:color="auto"/>
      </w:divBdr>
      <w:divsChild>
        <w:div w:id="1192449415">
          <w:marLeft w:val="0"/>
          <w:marRight w:val="0"/>
          <w:marTop w:val="0"/>
          <w:marBottom w:val="0"/>
          <w:divBdr>
            <w:top w:val="none" w:sz="0" w:space="0" w:color="auto"/>
            <w:left w:val="none" w:sz="0" w:space="0" w:color="auto"/>
            <w:bottom w:val="none" w:sz="0" w:space="0" w:color="auto"/>
            <w:right w:val="none" w:sz="0" w:space="0" w:color="auto"/>
          </w:divBdr>
        </w:div>
        <w:div w:id="1097218698">
          <w:marLeft w:val="0"/>
          <w:marRight w:val="0"/>
          <w:marTop w:val="0"/>
          <w:marBottom w:val="0"/>
          <w:divBdr>
            <w:top w:val="none" w:sz="0" w:space="0" w:color="auto"/>
            <w:left w:val="none" w:sz="0" w:space="0" w:color="auto"/>
            <w:bottom w:val="none" w:sz="0" w:space="0" w:color="auto"/>
            <w:right w:val="none" w:sz="0" w:space="0" w:color="auto"/>
          </w:divBdr>
        </w:div>
        <w:div w:id="624190629">
          <w:marLeft w:val="0"/>
          <w:marRight w:val="0"/>
          <w:marTop w:val="0"/>
          <w:marBottom w:val="0"/>
          <w:divBdr>
            <w:top w:val="none" w:sz="0" w:space="0" w:color="auto"/>
            <w:left w:val="none" w:sz="0" w:space="0" w:color="auto"/>
            <w:bottom w:val="none" w:sz="0" w:space="0" w:color="auto"/>
            <w:right w:val="none" w:sz="0" w:space="0" w:color="auto"/>
          </w:divBdr>
          <w:divsChild>
            <w:div w:id="1435323038">
              <w:marLeft w:val="0"/>
              <w:marRight w:val="0"/>
              <w:marTop w:val="0"/>
              <w:marBottom w:val="0"/>
              <w:divBdr>
                <w:top w:val="none" w:sz="0" w:space="0" w:color="auto"/>
                <w:left w:val="none" w:sz="0" w:space="0" w:color="auto"/>
                <w:bottom w:val="none" w:sz="0" w:space="0" w:color="auto"/>
                <w:right w:val="none" w:sz="0" w:space="0" w:color="auto"/>
              </w:divBdr>
            </w:div>
            <w:div w:id="8460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790905233">
      <w:bodyDiv w:val="1"/>
      <w:marLeft w:val="0"/>
      <w:marRight w:val="0"/>
      <w:marTop w:val="0"/>
      <w:marBottom w:val="0"/>
      <w:divBdr>
        <w:top w:val="none" w:sz="0" w:space="0" w:color="auto"/>
        <w:left w:val="none" w:sz="0" w:space="0" w:color="auto"/>
        <w:bottom w:val="none" w:sz="0" w:space="0" w:color="auto"/>
        <w:right w:val="none" w:sz="0" w:space="0" w:color="auto"/>
      </w:divBdr>
      <w:divsChild>
        <w:div w:id="980426043">
          <w:marLeft w:val="0"/>
          <w:marRight w:val="0"/>
          <w:marTop w:val="0"/>
          <w:marBottom w:val="0"/>
          <w:divBdr>
            <w:top w:val="none" w:sz="0" w:space="0" w:color="auto"/>
            <w:left w:val="none" w:sz="0" w:space="0" w:color="auto"/>
            <w:bottom w:val="none" w:sz="0" w:space="0" w:color="auto"/>
            <w:right w:val="none" w:sz="0" w:space="0" w:color="auto"/>
          </w:divBdr>
        </w:div>
        <w:div w:id="1677801030">
          <w:marLeft w:val="0"/>
          <w:marRight w:val="0"/>
          <w:marTop w:val="0"/>
          <w:marBottom w:val="0"/>
          <w:divBdr>
            <w:top w:val="none" w:sz="0" w:space="0" w:color="auto"/>
            <w:left w:val="none" w:sz="0" w:space="0" w:color="auto"/>
            <w:bottom w:val="none" w:sz="0" w:space="0" w:color="auto"/>
            <w:right w:val="none" w:sz="0" w:space="0" w:color="auto"/>
          </w:divBdr>
        </w:div>
        <w:div w:id="278680877">
          <w:marLeft w:val="0"/>
          <w:marRight w:val="0"/>
          <w:marTop w:val="0"/>
          <w:marBottom w:val="0"/>
          <w:divBdr>
            <w:top w:val="none" w:sz="0" w:space="0" w:color="auto"/>
            <w:left w:val="none" w:sz="0" w:space="0" w:color="auto"/>
            <w:bottom w:val="none" w:sz="0" w:space="0" w:color="auto"/>
            <w:right w:val="none" w:sz="0" w:space="0" w:color="auto"/>
          </w:divBdr>
          <w:divsChild>
            <w:div w:id="732120349">
              <w:marLeft w:val="0"/>
              <w:marRight w:val="0"/>
              <w:marTop w:val="0"/>
              <w:marBottom w:val="0"/>
              <w:divBdr>
                <w:top w:val="none" w:sz="0" w:space="0" w:color="auto"/>
                <w:left w:val="none" w:sz="0" w:space="0" w:color="auto"/>
                <w:bottom w:val="none" w:sz="0" w:space="0" w:color="auto"/>
                <w:right w:val="none" w:sz="0" w:space="0" w:color="auto"/>
              </w:divBdr>
            </w:div>
            <w:div w:id="820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en/meeting/fourth-meeting-cms-flyways-working-group-online-ms-teams" TargetMode="External"/><Relationship Id="rId26"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yperlink" Target="http://www.cms.int/bodies/COP/cop9/Report%20COP9/Res&amp;Recs/E/Res_9_02_CMS_Agreement_Priotirties_En.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sites/default/files/publication/CMS_Flyways_Reviews_Web.pdf" TargetMode="External"/><Relationship Id="rId25"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www.cms.int/sharks/sites/default/files/document/Inf7_Res9_2_E_0.pdf" TargetMode="External"/><Relationship Id="rId20" Type="http://schemas.openxmlformats.org/officeDocument/2006/relationships/footer" Target="foot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cms.int/bodies/COP/cop9/documents/meeting_docs/English/Doc_27_Future_Flyways_Policy_E.pdf" TargetMode="External"/><Relationship Id="rId28"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27"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2.xml><?xml version="1.0" encoding="utf-8"?>
<ds:datastoreItem xmlns:ds="http://schemas.openxmlformats.org/officeDocument/2006/customXml" ds:itemID="{A26A4A90-691E-436C-BBA1-087A420D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579FB-1865-4761-8E48-F7164D584AD6}">
  <ds:schemaRefs>
    <ds:schemaRef ds:uri="http://purl.org/dc/elements/1.1/"/>
    <ds:schemaRef ds:uri="985ec44e-1bab-4c0b-9df0-6ba128686fc9"/>
    <ds:schemaRef ds:uri="http://schemas.microsoft.com/office/2006/documentManagement/types"/>
    <ds:schemaRef ds:uri="http://purl.org/dc/terms/"/>
    <ds:schemaRef ds:uri="http://purl.org/dc/dcmitype/"/>
    <ds:schemaRef ds:uri="http://schemas.microsoft.com/office/2006/metadata/properties"/>
    <ds:schemaRef ds:uri="a7b50396-0b06-45c1-b28e-46f86d566a10"/>
    <ds:schemaRef ds:uri="http://schemas.microsoft.com/office/infopath/2007/PartnerControls"/>
    <ds:schemaRef ds:uri="http://schemas.openxmlformats.org/package/2006/metadata/core-properties"/>
    <ds:schemaRef ds:uri="c15478a5-0be8-4f5d-8383-b307d5ba8bf6"/>
    <ds:schemaRef ds:uri="http://www.w3.org/XML/1998/namespac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2079</Words>
  <Characters>11851</Characters>
  <Application>Microsoft Office Word</Application>
  <DocSecurity>0</DocSecurity>
  <Lines>98</Lines>
  <Paragraphs>27</Paragraphs>
  <ScaleCrop>false</ScaleCrop>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47</cp:revision>
  <cp:lastPrinted>2019-12-06T20:21:00Z</cp:lastPrinted>
  <dcterms:created xsi:type="dcterms:W3CDTF">2025-05-14T14:35:00Z</dcterms:created>
  <dcterms:modified xsi:type="dcterms:W3CDTF">2025-05-16T10:50:00Z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